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613BD" w14:textId="77777777" w:rsidR="001D6B0E" w:rsidRPr="00D239D7" w:rsidRDefault="001D6B0E" w:rsidP="001D6B0E">
      <w:pPr>
        <w:spacing w:before="100" w:beforeAutospacing="1" w:after="100" w:afterAutospacing="1" w:line="360" w:lineRule="auto"/>
        <w:jc w:val="both"/>
        <w:rPr>
          <w:rFonts w:ascii="Palatino Linotype" w:hAnsi="Palatino Linotype"/>
        </w:rPr>
      </w:pPr>
      <w:r w:rsidRPr="00D239D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32063" w:rsidRPr="00D239D7">
        <w:rPr>
          <w:rFonts w:ascii="Palatino Linotype" w:hAnsi="Palatino Linotype"/>
        </w:rPr>
        <w:t>veinticinco</w:t>
      </w:r>
      <w:r w:rsidRPr="00D239D7">
        <w:rPr>
          <w:rFonts w:ascii="Palatino Linotype" w:hAnsi="Palatino Linotype"/>
        </w:rPr>
        <w:t xml:space="preserve"> de mayo de dos mil veintidós.</w:t>
      </w:r>
    </w:p>
    <w:p w14:paraId="14702197" w14:textId="77777777" w:rsidR="001D6B0E" w:rsidRPr="00D239D7" w:rsidRDefault="001D6B0E" w:rsidP="001D6B0E">
      <w:pPr>
        <w:spacing w:before="100" w:beforeAutospacing="1" w:after="100" w:afterAutospacing="1" w:line="360" w:lineRule="auto"/>
        <w:jc w:val="both"/>
        <w:rPr>
          <w:rFonts w:ascii="Palatino Linotype" w:hAnsi="Palatino Linotype"/>
        </w:rPr>
      </w:pPr>
      <w:r w:rsidRPr="00D239D7">
        <w:rPr>
          <w:rFonts w:ascii="Palatino Linotype" w:hAnsi="Palatino Linotype"/>
          <w:b/>
        </w:rPr>
        <w:t>VISTOS</w:t>
      </w:r>
      <w:r w:rsidRPr="00D239D7">
        <w:rPr>
          <w:rFonts w:ascii="Palatino Linotype" w:hAnsi="Palatino Linotype"/>
        </w:rPr>
        <w:t xml:space="preserve"> los expedientes formados con motivo de los Recursos de Revisión </w:t>
      </w:r>
      <w:r w:rsidRPr="00D239D7">
        <w:rPr>
          <w:rFonts w:ascii="Palatino Linotype" w:hAnsi="Palatino Linotype"/>
          <w:b/>
          <w:spacing w:val="-20"/>
        </w:rPr>
        <w:t xml:space="preserve">01782/INFOEM/IP/RR/2022, 01852/INFOEM/IP/RR/2022, 01853/INFOEM/IP/RR/2022 </w:t>
      </w:r>
      <w:proofErr w:type="gramStart"/>
      <w:r w:rsidRPr="00D239D7">
        <w:rPr>
          <w:rFonts w:ascii="Palatino Linotype" w:hAnsi="Palatino Linotype"/>
          <w:spacing w:val="-20"/>
        </w:rPr>
        <w:t xml:space="preserve">y  </w:t>
      </w:r>
      <w:r w:rsidRPr="00D239D7">
        <w:rPr>
          <w:rFonts w:ascii="Palatino Linotype" w:hAnsi="Palatino Linotype"/>
          <w:b/>
          <w:spacing w:val="-20"/>
        </w:rPr>
        <w:t>01855</w:t>
      </w:r>
      <w:proofErr w:type="gramEnd"/>
      <w:r w:rsidRPr="00D239D7">
        <w:rPr>
          <w:rFonts w:ascii="Palatino Linotype" w:hAnsi="Palatino Linotype"/>
          <w:b/>
          <w:spacing w:val="-20"/>
        </w:rPr>
        <w:t>/INFOEM/IP/RR/2022</w:t>
      </w:r>
      <w:r w:rsidRPr="00D239D7">
        <w:rPr>
          <w:rFonts w:ascii="Palatino Linotype" w:hAnsi="Palatino Linotype"/>
        </w:rPr>
        <w:t xml:space="preserve">, promovidos por un particular de manera anónima a quien en lo sucesivo se le denominará </w:t>
      </w:r>
      <w:r w:rsidRPr="00D239D7">
        <w:rPr>
          <w:rFonts w:ascii="Palatino Linotype" w:hAnsi="Palatino Linotype"/>
          <w:b/>
        </w:rPr>
        <w:t>EL</w:t>
      </w:r>
      <w:r w:rsidRPr="00D239D7">
        <w:rPr>
          <w:rFonts w:ascii="Palatino Linotype" w:hAnsi="Palatino Linotype"/>
        </w:rPr>
        <w:t xml:space="preserve"> </w:t>
      </w:r>
      <w:r w:rsidRPr="00D239D7">
        <w:rPr>
          <w:rFonts w:ascii="Palatino Linotype" w:hAnsi="Palatino Linotype" w:cs="Arial"/>
          <w:b/>
        </w:rPr>
        <w:t>RECURRENTE</w:t>
      </w:r>
      <w:r w:rsidRPr="00D239D7">
        <w:rPr>
          <w:rFonts w:ascii="Palatino Linotype" w:hAnsi="Palatino Linotype"/>
        </w:rPr>
        <w:t>, en contra de las respuestas emitidas por el</w:t>
      </w:r>
      <w:r w:rsidRPr="00D239D7">
        <w:rPr>
          <w:rFonts w:ascii="Palatino Linotype" w:hAnsi="Palatino Linotype"/>
          <w:b/>
        </w:rPr>
        <w:t xml:space="preserve"> Ayuntamiento de San Martín de las Pirámides, </w:t>
      </w:r>
      <w:r w:rsidRPr="00D239D7">
        <w:rPr>
          <w:rFonts w:ascii="Palatino Linotype" w:hAnsi="Palatino Linotype"/>
        </w:rPr>
        <w:t xml:space="preserve">a quien en lo sucesivo se le denominará </w:t>
      </w:r>
      <w:r w:rsidRPr="00D239D7">
        <w:rPr>
          <w:rFonts w:ascii="Palatino Linotype" w:hAnsi="Palatino Linotype"/>
          <w:b/>
        </w:rPr>
        <w:t>EL SUJETO OBLIGADO</w:t>
      </w:r>
      <w:r w:rsidRPr="00D239D7">
        <w:rPr>
          <w:rFonts w:ascii="Palatino Linotype" w:hAnsi="Palatino Linotype"/>
        </w:rPr>
        <w:t>, se procede a dictar la presente resolución con base en lo siguiente:</w:t>
      </w:r>
    </w:p>
    <w:p w14:paraId="2CC54EDC" w14:textId="77777777" w:rsidR="001D6B0E" w:rsidRPr="00D239D7" w:rsidRDefault="001D6B0E" w:rsidP="001D6B0E">
      <w:pPr>
        <w:spacing w:before="100" w:beforeAutospacing="1" w:after="100" w:afterAutospacing="1" w:line="360" w:lineRule="auto"/>
        <w:jc w:val="center"/>
        <w:rPr>
          <w:rFonts w:ascii="Palatino Linotype" w:hAnsi="Palatino Linotype"/>
          <w:b/>
          <w:bCs/>
          <w:spacing w:val="60"/>
          <w:sz w:val="28"/>
        </w:rPr>
      </w:pPr>
      <w:r w:rsidRPr="00D239D7">
        <w:rPr>
          <w:rFonts w:ascii="Palatino Linotype" w:hAnsi="Palatino Linotype"/>
          <w:b/>
          <w:bCs/>
          <w:spacing w:val="60"/>
          <w:sz w:val="28"/>
        </w:rPr>
        <w:t>ANTECEDENTES</w:t>
      </w:r>
    </w:p>
    <w:p w14:paraId="286F1FD2" w14:textId="77777777" w:rsidR="001D6B0E" w:rsidRPr="00D239D7" w:rsidRDefault="001D6B0E" w:rsidP="001D6B0E">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D239D7">
        <w:rPr>
          <w:rFonts w:ascii="Palatino Linotype" w:hAnsi="Palatino Linotype"/>
          <w:b/>
          <w:sz w:val="28"/>
          <w:szCs w:val="28"/>
        </w:rPr>
        <w:t>I.</w:t>
      </w:r>
      <w:r w:rsidRPr="00D239D7">
        <w:rPr>
          <w:rFonts w:ascii="Palatino Linotype" w:hAnsi="Palatino Linotype"/>
          <w:sz w:val="28"/>
          <w:szCs w:val="28"/>
        </w:rPr>
        <w:t xml:space="preserve"> </w:t>
      </w:r>
      <w:r w:rsidRPr="00D239D7">
        <w:rPr>
          <w:rFonts w:ascii="Palatino Linotype" w:hAnsi="Palatino Linotype"/>
          <w:b/>
          <w:bCs/>
          <w:sz w:val="28"/>
          <w:szCs w:val="28"/>
        </w:rPr>
        <w:t>De las Solicitudes de Información:</w:t>
      </w:r>
    </w:p>
    <w:p w14:paraId="4A248338" w14:textId="77777777" w:rsidR="001D6B0E" w:rsidRPr="00D239D7" w:rsidRDefault="001D6B0E" w:rsidP="001D6B0E">
      <w:pPr>
        <w:pStyle w:val="Prrafodelista"/>
        <w:tabs>
          <w:tab w:val="left" w:pos="709"/>
        </w:tabs>
        <w:spacing w:before="100" w:beforeAutospacing="1" w:after="100" w:afterAutospacing="1" w:line="360" w:lineRule="auto"/>
        <w:ind w:left="0"/>
        <w:jc w:val="both"/>
        <w:rPr>
          <w:rFonts w:ascii="Palatino Linotype" w:hAnsi="Palatino Linotype"/>
        </w:rPr>
      </w:pPr>
      <w:r w:rsidRPr="00D239D7">
        <w:rPr>
          <w:rFonts w:ascii="Palatino Linotype" w:hAnsi="Palatino Linotype"/>
        </w:rPr>
        <w:t xml:space="preserve">En </w:t>
      </w:r>
      <w:r w:rsidRPr="00D239D7">
        <w:rPr>
          <w:rFonts w:ascii="Palatino Linotype" w:hAnsi="Palatino Linotype" w:cs="Arial"/>
        </w:rPr>
        <w:t xml:space="preserve">fechas </w:t>
      </w:r>
      <w:r w:rsidRPr="00D239D7">
        <w:rPr>
          <w:rFonts w:ascii="Palatino Linotype" w:hAnsi="Palatino Linotype" w:cs="Arial"/>
          <w:b/>
        </w:rPr>
        <w:t xml:space="preserve">treinta y uno de enero y once de febrero de </w:t>
      </w:r>
      <w:r w:rsidRPr="00D239D7">
        <w:rPr>
          <w:rFonts w:ascii="Palatino Linotype" w:hAnsi="Palatino Linotype"/>
          <w:b/>
        </w:rPr>
        <w:t>dos mil veintidós</w:t>
      </w:r>
      <w:r w:rsidRPr="00D239D7">
        <w:rPr>
          <w:rFonts w:ascii="Palatino Linotype" w:hAnsi="Palatino Linotype"/>
        </w:rPr>
        <w:t xml:space="preserve">, </w:t>
      </w:r>
      <w:r w:rsidRPr="00D239D7">
        <w:rPr>
          <w:rFonts w:ascii="Palatino Linotype" w:hAnsi="Palatino Linotype" w:cs="Arial"/>
          <w:b/>
        </w:rPr>
        <w:t xml:space="preserve">EL RECURRENTE </w:t>
      </w:r>
      <w:r w:rsidRPr="00D239D7">
        <w:rPr>
          <w:rFonts w:ascii="Palatino Linotype" w:hAnsi="Palatino Linotype"/>
        </w:rPr>
        <w:t xml:space="preserve">presentó </w:t>
      </w:r>
      <w:r w:rsidRPr="00D239D7">
        <w:rPr>
          <w:rFonts w:ascii="Palatino Linotype" w:hAnsi="Palatino Linotype" w:cs="Arial"/>
        </w:rPr>
        <w:t xml:space="preserve">a través del Sistema de Acceso a la Información Mexiquense, en lo subsecuente </w:t>
      </w:r>
      <w:r w:rsidRPr="00D239D7">
        <w:rPr>
          <w:rFonts w:ascii="Palatino Linotype" w:hAnsi="Palatino Linotype" w:cs="Arial"/>
          <w:b/>
        </w:rPr>
        <w:t>EL SAIMEX,</w:t>
      </w:r>
      <w:r w:rsidRPr="00D239D7">
        <w:rPr>
          <w:rFonts w:ascii="Palatino Linotype" w:hAnsi="Palatino Linotype"/>
        </w:rPr>
        <w:t xml:space="preserve"> ante </w:t>
      </w:r>
      <w:r w:rsidRPr="00D239D7">
        <w:rPr>
          <w:rFonts w:ascii="Palatino Linotype" w:hAnsi="Palatino Linotype"/>
          <w:b/>
        </w:rPr>
        <w:t>EL SUJETO OBLIGADO</w:t>
      </w:r>
      <w:r w:rsidRPr="00D239D7">
        <w:rPr>
          <w:rFonts w:ascii="Palatino Linotype" w:hAnsi="Palatino Linotype"/>
        </w:rPr>
        <w:t xml:space="preserve">, las solicitudes de Acceso a la Información Pública, a las que se les asignó los números </w:t>
      </w:r>
      <w:r w:rsidRPr="00D239D7">
        <w:rPr>
          <w:rFonts w:ascii="Palatino Linotype" w:hAnsi="Palatino Linotype"/>
          <w:b/>
          <w:spacing w:val="-20"/>
        </w:rPr>
        <w:t xml:space="preserve">00025/MARTIPIR/IP/2022, </w:t>
      </w:r>
      <w:r w:rsidR="00C71144" w:rsidRPr="00D239D7">
        <w:rPr>
          <w:rFonts w:ascii="Palatino Linotype" w:hAnsi="Palatino Linotype"/>
          <w:b/>
          <w:spacing w:val="-20"/>
        </w:rPr>
        <w:t xml:space="preserve">00035/MARTIPIR/IP/2022, 00031/MARTIPIR/IP/2022 </w:t>
      </w:r>
      <w:r w:rsidRPr="00D239D7">
        <w:rPr>
          <w:rFonts w:ascii="Palatino Linotype" w:hAnsi="Palatino Linotype"/>
        </w:rPr>
        <w:t xml:space="preserve">y </w:t>
      </w:r>
      <w:r w:rsidR="00C71144" w:rsidRPr="00D239D7">
        <w:rPr>
          <w:rFonts w:ascii="Palatino Linotype" w:hAnsi="Palatino Linotype"/>
          <w:b/>
          <w:spacing w:val="-20"/>
        </w:rPr>
        <w:t>00024/MARTIPIR/IP/2022</w:t>
      </w:r>
      <w:r w:rsidR="00F368FA" w:rsidRPr="00D239D7">
        <w:rPr>
          <w:rFonts w:ascii="Palatino Linotype" w:hAnsi="Palatino Linotype"/>
          <w:b/>
          <w:spacing w:val="-20"/>
        </w:rPr>
        <w:t>,</w:t>
      </w:r>
      <w:r w:rsidRPr="00D239D7">
        <w:rPr>
          <w:rFonts w:ascii="Palatino Linotype" w:hAnsi="Palatino Linotype"/>
        </w:rPr>
        <w:t xml:space="preserve"> mediante las cuales requirió, lo siguiente:</w:t>
      </w:r>
    </w:p>
    <w:p w14:paraId="75CAE391" w14:textId="77777777" w:rsidR="001D6B0E" w:rsidRPr="00D239D7" w:rsidRDefault="001D6B0E" w:rsidP="001D6B0E">
      <w:pPr>
        <w:pStyle w:val="Prrafodelista"/>
        <w:tabs>
          <w:tab w:val="left" w:pos="709"/>
        </w:tabs>
        <w:spacing w:before="100" w:beforeAutospacing="1" w:after="100" w:afterAutospacing="1" w:line="360" w:lineRule="auto"/>
        <w:ind w:left="0"/>
        <w:jc w:val="both"/>
        <w:rPr>
          <w:rFonts w:ascii="Palatino Linotype" w:hAnsi="Palatino Linotype"/>
        </w:rPr>
      </w:pPr>
    </w:p>
    <w:tbl>
      <w:tblPr>
        <w:tblStyle w:val="Tablaconcuadrcula"/>
        <w:tblW w:w="0" w:type="auto"/>
        <w:jc w:val="center"/>
        <w:tblLook w:val="04A0" w:firstRow="1" w:lastRow="0" w:firstColumn="1" w:lastColumn="0" w:noHBand="0" w:noVBand="1"/>
      </w:tblPr>
      <w:tblGrid>
        <w:gridCol w:w="2189"/>
        <w:gridCol w:w="2474"/>
        <w:gridCol w:w="4165"/>
      </w:tblGrid>
      <w:tr w:rsidR="001D6B0E" w:rsidRPr="00D239D7" w14:paraId="61409DB2" w14:textId="77777777" w:rsidTr="00C71144">
        <w:trPr>
          <w:jc w:val="center"/>
        </w:trPr>
        <w:tc>
          <w:tcPr>
            <w:tcW w:w="2189" w:type="dxa"/>
            <w:shd w:val="clear" w:color="auto" w:fill="000000" w:themeFill="text1"/>
          </w:tcPr>
          <w:p w14:paraId="038924EB"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lastRenderedPageBreak/>
              <w:t xml:space="preserve">Número de Recurso </w:t>
            </w:r>
          </w:p>
        </w:tc>
        <w:tc>
          <w:tcPr>
            <w:tcW w:w="2474" w:type="dxa"/>
            <w:shd w:val="clear" w:color="auto" w:fill="000000" w:themeFill="text1"/>
          </w:tcPr>
          <w:p w14:paraId="3F5A0CEF"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Número de Solicitud</w:t>
            </w:r>
          </w:p>
        </w:tc>
        <w:tc>
          <w:tcPr>
            <w:tcW w:w="4165" w:type="dxa"/>
            <w:shd w:val="clear" w:color="auto" w:fill="000000" w:themeFill="text1"/>
          </w:tcPr>
          <w:p w14:paraId="7CAF0430"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Contenido de la solicitud</w:t>
            </w:r>
          </w:p>
        </w:tc>
      </w:tr>
      <w:tr w:rsidR="001D6B0E" w:rsidRPr="00D239D7" w14:paraId="33F3A8AE" w14:textId="77777777" w:rsidTr="00C71144">
        <w:trPr>
          <w:jc w:val="center"/>
        </w:trPr>
        <w:tc>
          <w:tcPr>
            <w:tcW w:w="2189" w:type="dxa"/>
          </w:tcPr>
          <w:p w14:paraId="06EEA40A"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01782/INFOEM/IP/RR/2022</w:t>
            </w:r>
          </w:p>
        </w:tc>
        <w:tc>
          <w:tcPr>
            <w:tcW w:w="2474" w:type="dxa"/>
          </w:tcPr>
          <w:p w14:paraId="0C17B61A"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00025/MARTIPIR/IP/2022</w:t>
            </w:r>
          </w:p>
        </w:tc>
        <w:tc>
          <w:tcPr>
            <w:tcW w:w="4165" w:type="dxa"/>
          </w:tcPr>
          <w:p w14:paraId="04B1CC34" w14:textId="77777777" w:rsidR="001D6B0E" w:rsidRPr="00D239D7" w:rsidRDefault="001D6B0E" w:rsidP="00C71144">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 xml:space="preserve">Solicito recibos de </w:t>
            </w:r>
            <w:proofErr w:type="spellStart"/>
            <w:r w:rsidRPr="00D239D7">
              <w:rPr>
                <w:rFonts w:ascii="Palatino Linotype" w:hAnsi="Palatino Linotype"/>
                <w:i/>
                <w:color w:val="000000"/>
                <w:sz w:val="16"/>
                <w:szCs w:val="16"/>
              </w:rPr>
              <w:t>nomina</w:t>
            </w:r>
            <w:proofErr w:type="spellEnd"/>
            <w:r w:rsidRPr="00D239D7">
              <w:rPr>
                <w:rFonts w:ascii="Palatino Linotype" w:hAnsi="Palatino Linotype"/>
                <w:i/>
                <w:color w:val="000000"/>
                <w:sz w:val="16"/>
                <w:szCs w:val="16"/>
              </w:rPr>
              <w:t xml:space="preserve"> de la primer y segunda quincena del 2022 de todos y cada uno de los integrantes de la Administración</w:t>
            </w:r>
          </w:p>
        </w:tc>
      </w:tr>
      <w:tr w:rsidR="001D6B0E" w:rsidRPr="00D239D7" w14:paraId="4A11D6EB" w14:textId="77777777" w:rsidTr="00C71144">
        <w:trPr>
          <w:jc w:val="center"/>
        </w:trPr>
        <w:tc>
          <w:tcPr>
            <w:tcW w:w="2189" w:type="dxa"/>
          </w:tcPr>
          <w:p w14:paraId="259AE11F"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01852</w:t>
            </w:r>
            <w:r w:rsidR="001D6B0E" w:rsidRPr="00D239D7">
              <w:rPr>
                <w:rFonts w:ascii="Palatino Linotype" w:hAnsi="Palatino Linotype"/>
                <w:b/>
                <w:sz w:val="16"/>
                <w:szCs w:val="16"/>
              </w:rPr>
              <w:t>/INFOEM/IP/RR/2022</w:t>
            </w:r>
          </w:p>
        </w:tc>
        <w:tc>
          <w:tcPr>
            <w:tcW w:w="2474" w:type="dxa"/>
          </w:tcPr>
          <w:p w14:paraId="41BB27CC"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00035/MARTIPIR/IP/2022</w:t>
            </w:r>
          </w:p>
        </w:tc>
        <w:tc>
          <w:tcPr>
            <w:tcW w:w="4165" w:type="dxa"/>
          </w:tcPr>
          <w:p w14:paraId="43F2862A" w14:textId="77777777" w:rsidR="001D6B0E" w:rsidRPr="00D239D7" w:rsidRDefault="00C71144" w:rsidP="00C71144">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 xml:space="preserve">Solicitó nombre, cargo, dirección y teléfono de todos y cada uno de los integrantes de la administración pública municipal. De igual forma la </w:t>
            </w:r>
            <w:proofErr w:type="spellStart"/>
            <w:r w:rsidRPr="00D239D7">
              <w:rPr>
                <w:rFonts w:ascii="Palatino Linotype" w:hAnsi="Palatino Linotype"/>
                <w:i/>
                <w:color w:val="000000"/>
                <w:sz w:val="16"/>
                <w:szCs w:val="16"/>
              </w:rPr>
              <w:t>nomina</w:t>
            </w:r>
            <w:proofErr w:type="spellEnd"/>
            <w:r w:rsidRPr="00D239D7">
              <w:rPr>
                <w:rFonts w:ascii="Palatino Linotype" w:hAnsi="Palatino Linotype"/>
                <w:i/>
                <w:color w:val="000000"/>
                <w:sz w:val="16"/>
                <w:szCs w:val="16"/>
              </w:rPr>
              <w:t xml:space="preserve"> de cada uno de ellos y su currículum. </w:t>
            </w:r>
            <w:proofErr w:type="gramStart"/>
            <w:r w:rsidRPr="00D239D7">
              <w:rPr>
                <w:rFonts w:ascii="Palatino Linotype" w:hAnsi="Palatino Linotype"/>
                <w:i/>
                <w:color w:val="000000"/>
                <w:sz w:val="16"/>
                <w:szCs w:val="16"/>
              </w:rPr>
              <w:t>Además</w:t>
            </w:r>
            <w:proofErr w:type="gramEnd"/>
            <w:r w:rsidRPr="00D239D7">
              <w:rPr>
                <w:rFonts w:ascii="Palatino Linotype" w:hAnsi="Palatino Linotype"/>
                <w:i/>
                <w:color w:val="000000"/>
                <w:sz w:val="16"/>
                <w:szCs w:val="16"/>
              </w:rPr>
              <w:t xml:space="preserve"> requiero el plan de trabajo de cada director y coordinador.</w:t>
            </w:r>
          </w:p>
        </w:tc>
      </w:tr>
      <w:tr w:rsidR="001D6B0E" w:rsidRPr="00D239D7" w14:paraId="5E7B9CED" w14:textId="77777777" w:rsidTr="00C71144">
        <w:trPr>
          <w:jc w:val="center"/>
        </w:trPr>
        <w:tc>
          <w:tcPr>
            <w:tcW w:w="2189" w:type="dxa"/>
          </w:tcPr>
          <w:p w14:paraId="296ED129"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01853</w:t>
            </w:r>
            <w:r w:rsidR="001D6B0E" w:rsidRPr="00D239D7">
              <w:rPr>
                <w:rFonts w:ascii="Palatino Linotype" w:hAnsi="Palatino Linotype"/>
                <w:b/>
                <w:sz w:val="16"/>
                <w:szCs w:val="16"/>
              </w:rPr>
              <w:t>/INFOEM/IP/RR/2022</w:t>
            </w:r>
          </w:p>
        </w:tc>
        <w:tc>
          <w:tcPr>
            <w:tcW w:w="2474" w:type="dxa"/>
          </w:tcPr>
          <w:p w14:paraId="1B5AD8EE"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00031/MARTIPIR/IP/2022</w:t>
            </w:r>
          </w:p>
        </w:tc>
        <w:tc>
          <w:tcPr>
            <w:tcW w:w="4165" w:type="dxa"/>
          </w:tcPr>
          <w:p w14:paraId="0740DD6F" w14:textId="77777777" w:rsidR="001D6B0E" w:rsidRPr="00D239D7" w:rsidRDefault="00C71144" w:rsidP="00C71144">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 xml:space="preserve">Solicito los nombres y apellidos de cada uno de los directores y titulares de área, con sus respectivos </w:t>
            </w:r>
            <w:proofErr w:type="spellStart"/>
            <w:proofErr w:type="gramStart"/>
            <w:r w:rsidRPr="00D239D7">
              <w:rPr>
                <w:rFonts w:ascii="Palatino Linotype" w:hAnsi="Palatino Linotype"/>
                <w:i/>
                <w:color w:val="000000"/>
                <w:sz w:val="16"/>
                <w:szCs w:val="16"/>
              </w:rPr>
              <w:t>curriculums</w:t>
            </w:r>
            <w:proofErr w:type="spellEnd"/>
            <w:proofErr w:type="gramEnd"/>
            <w:r w:rsidRPr="00D239D7">
              <w:rPr>
                <w:rFonts w:ascii="Palatino Linotype" w:hAnsi="Palatino Linotype"/>
                <w:i/>
                <w:color w:val="000000"/>
                <w:sz w:val="16"/>
                <w:szCs w:val="16"/>
              </w:rPr>
              <w:t xml:space="preserve"> así como </w:t>
            </w:r>
            <w:proofErr w:type="spellStart"/>
            <w:r w:rsidRPr="00D239D7">
              <w:rPr>
                <w:rFonts w:ascii="Palatino Linotype" w:hAnsi="Palatino Linotype"/>
                <w:i/>
                <w:color w:val="000000"/>
                <w:sz w:val="16"/>
                <w:szCs w:val="16"/>
              </w:rPr>
              <w:t>cuanto</w:t>
            </w:r>
            <w:proofErr w:type="spellEnd"/>
            <w:r w:rsidRPr="00D239D7">
              <w:rPr>
                <w:rFonts w:ascii="Palatino Linotype" w:hAnsi="Palatino Linotype"/>
                <w:i/>
                <w:color w:val="000000"/>
                <w:sz w:val="16"/>
                <w:szCs w:val="16"/>
              </w:rPr>
              <w:t xml:space="preserve"> gana cada uno.</w:t>
            </w:r>
          </w:p>
        </w:tc>
      </w:tr>
      <w:tr w:rsidR="001D6B0E" w:rsidRPr="00D239D7" w14:paraId="529066D6" w14:textId="77777777" w:rsidTr="00C71144">
        <w:trPr>
          <w:jc w:val="center"/>
        </w:trPr>
        <w:tc>
          <w:tcPr>
            <w:tcW w:w="2189" w:type="dxa"/>
          </w:tcPr>
          <w:p w14:paraId="47401361"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01855</w:t>
            </w:r>
            <w:r w:rsidR="001D6B0E" w:rsidRPr="00D239D7">
              <w:rPr>
                <w:rFonts w:ascii="Palatino Linotype" w:hAnsi="Palatino Linotype"/>
                <w:b/>
                <w:sz w:val="16"/>
                <w:szCs w:val="16"/>
              </w:rPr>
              <w:t>/INFOEM/IP/RR/2022</w:t>
            </w:r>
          </w:p>
        </w:tc>
        <w:tc>
          <w:tcPr>
            <w:tcW w:w="2474" w:type="dxa"/>
          </w:tcPr>
          <w:p w14:paraId="00343D92" w14:textId="77777777" w:rsidR="001D6B0E" w:rsidRPr="00D239D7" w:rsidRDefault="00C71144" w:rsidP="00C71144">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00024/MARTIPIR/IP/2022</w:t>
            </w:r>
          </w:p>
        </w:tc>
        <w:tc>
          <w:tcPr>
            <w:tcW w:w="4165" w:type="dxa"/>
          </w:tcPr>
          <w:p w14:paraId="6F2AA888" w14:textId="77777777" w:rsidR="001D6B0E" w:rsidRPr="00D239D7" w:rsidRDefault="00C71144" w:rsidP="00C71144">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Solicitó la Certificación, título Universitario y documento comprobatorio del Titular de la Unidad de Transparencia para ocupar el puesto</w:t>
            </w:r>
          </w:p>
        </w:tc>
      </w:tr>
    </w:tbl>
    <w:p w14:paraId="08C60A85" w14:textId="77777777" w:rsidR="001D6B0E" w:rsidRPr="00D239D7" w:rsidRDefault="001D6B0E" w:rsidP="001D6B0E">
      <w:pPr>
        <w:spacing w:before="100" w:beforeAutospacing="1" w:after="100" w:afterAutospacing="1"/>
        <w:ind w:right="709"/>
        <w:jc w:val="both"/>
        <w:rPr>
          <w:rFonts w:ascii="Palatino Linotype" w:hAnsi="Palatino Linotype"/>
          <w:b/>
        </w:rPr>
      </w:pPr>
      <w:r w:rsidRPr="00D239D7">
        <w:rPr>
          <w:rFonts w:ascii="Palatino Linotype" w:hAnsi="Palatino Linotype"/>
          <w:b/>
        </w:rPr>
        <w:t xml:space="preserve">Modalidad de entrega: </w:t>
      </w:r>
      <w:r w:rsidRPr="00D239D7">
        <w:rPr>
          <w:rFonts w:ascii="Palatino Linotype" w:hAnsi="Palatino Linotype"/>
        </w:rPr>
        <w:t xml:space="preserve">vía </w:t>
      </w:r>
      <w:r w:rsidRPr="00D239D7">
        <w:rPr>
          <w:rFonts w:ascii="Palatino Linotype" w:hAnsi="Palatino Linotype"/>
          <w:b/>
        </w:rPr>
        <w:t>SAIMEX</w:t>
      </w:r>
    </w:p>
    <w:p w14:paraId="308E3D93" w14:textId="77777777" w:rsidR="001D6B0E" w:rsidRPr="00D239D7" w:rsidRDefault="001D6B0E" w:rsidP="001D6B0E">
      <w:pPr>
        <w:spacing w:line="360" w:lineRule="auto"/>
        <w:jc w:val="both"/>
        <w:rPr>
          <w:rFonts w:ascii="Palatino Linotype" w:hAnsi="Palatino Linotype"/>
          <w:b/>
          <w:bCs/>
          <w:sz w:val="28"/>
          <w:szCs w:val="28"/>
        </w:rPr>
      </w:pPr>
      <w:r w:rsidRPr="00D239D7">
        <w:rPr>
          <w:rFonts w:ascii="Palatino Linotype" w:hAnsi="Palatino Linotype" w:cs="Arial"/>
          <w:b/>
          <w:sz w:val="28"/>
          <w:szCs w:val="28"/>
        </w:rPr>
        <w:t xml:space="preserve">II. </w:t>
      </w:r>
      <w:r w:rsidRPr="00D239D7">
        <w:rPr>
          <w:rFonts w:ascii="Palatino Linotype" w:hAnsi="Palatino Linotype"/>
          <w:b/>
          <w:bCs/>
          <w:sz w:val="28"/>
          <w:szCs w:val="28"/>
        </w:rPr>
        <w:t>Turno de requerimiento del Sujeto Obligado</w:t>
      </w:r>
    </w:p>
    <w:p w14:paraId="5BDCFF27" w14:textId="77777777" w:rsidR="001D6B0E" w:rsidRPr="00D239D7" w:rsidRDefault="001D6B0E" w:rsidP="001D6B0E">
      <w:pPr>
        <w:widowControl w:val="0"/>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De las constancias que obran en</w:t>
      </w:r>
      <w:r w:rsidR="00C71144" w:rsidRPr="00D239D7">
        <w:rPr>
          <w:rFonts w:ascii="Palatino Linotype" w:eastAsia="Palatino Linotype" w:hAnsi="Palatino Linotype" w:cs="Palatino Linotype"/>
        </w:rPr>
        <w:t xml:space="preserve"> los expedientes </w:t>
      </w:r>
      <w:r w:rsidRPr="00D239D7">
        <w:rPr>
          <w:rFonts w:ascii="Palatino Linotype" w:eastAsia="Palatino Linotype" w:hAnsi="Palatino Linotype" w:cs="Palatino Linotype"/>
        </w:rPr>
        <w:t>electrónico</w:t>
      </w:r>
      <w:r w:rsidR="00C71144" w:rsidRPr="00D239D7">
        <w:rPr>
          <w:rFonts w:ascii="Palatino Linotype" w:eastAsia="Palatino Linotype" w:hAnsi="Palatino Linotype" w:cs="Palatino Linotype"/>
        </w:rPr>
        <w:t>s</w:t>
      </w:r>
      <w:r w:rsidRPr="00D239D7">
        <w:rPr>
          <w:rFonts w:ascii="Palatino Linotype" w:eastAsia="Palatino Linotype" w:hAnsi="Palatino Linotype" w:cs="Palatino Linotype"/>
        </w:rPr>
        <w:t xml:space="preserve"> del </w:t>
      </w:r>
      <w:r w:rsidRPr="00D239D7">
        <w:rPr>
          <w:rFonts w:ascii="Palatino Linotype" w:eastAsia="Palatino Linotype" w:hAnsi="Palatino Linotype" w:cs="Palatino Linotype"/>
          <w:b/>
        </w:rPr>
        <w:t>SAIMEX</w:t>
      </w:r>
      <w:r w:rsidRPr="00D239D7">
        <w:rPr>
          <w:rFonts w:ascii="Palatino Linotype" w:eastAsia="Palatino Linotype" w:hAnsi="Palatino Linotype" w:cs="Palatino Linotype"/>
        </w:rPr>
        <w:t>, se advierte que el Titular de la Unidad de Transparencia turnó mediante requerimiento</w:t>
      </w:r>
      <w:r w:rsidR="00C71144" w:rsidRPr="00D239D7">
        <w:rPr>
          <w:rFonts w:ascii="Palatino Linotype" w:eastAsia="Palatino Linotype" w:hAnsi="Palatino Linotype" w:cs="Palatino Linotype"/>
        </w:rPr>
        <w:t xml:space="preserve">s </w:t>
      </w:r>
      <w:r w:rsidRPr="00D239D7">
        <w:rPr>
          <w:rFonts w:ascii="Palatino Linotype" w:eastAsia="Palatino Linotype" w:hAnsi="Palatino Linotype" w:cs="Palatino Linotype"/>
        </w:rPr>
        <w:t>el contenido de la</w:t>
      </w:r>
      <w:r w:rsidR="00C71144" w:rsidRPr="00D239D7">
        <w:rPr>
          <w:rFonts w:ascii="Palatino Linotype" w:eastAsia="Palatino Linotype" w:hAnsi="Palatino Linotype" w:cs="Palatino Linotype"/>
        </w:rPr>
        <w:t>s</w:t>
      </w:r>
      <w:r w:rsidRPr="00D239D7">
        <w:rPr>
          <w:rFonts w:ascii="Palatino Linotype" w:eastAsia="Palatino Linotype" w:hAnsi="Palatino Linotype" w:cs="Palatino Linotype"/>
        </w:rPr>
        <w:t xml:space="preserve"> solicitud</w:t>
      </w:r>
      <w:r w:rsidR="00C71144" w:rsidRPr="00D239D7">
        <w:rPr>
          <w:rFonts w:ascii="Palatino Linotype" w:eastAsia="Palatino Linotype" w:hAnsi="Palatino Linotype" w:cs="Palatino Linotype"/>
        </w:rPr>
        <w:t>es</w:t>
      </w:r>
      <w:r w:rsidRPr="00D239D7">
        <w:rPr>
          <w:rFonts w:ascii="Palatino Linotype" w:eastAsia="Palatino Linotype" w:hAnsi="Palatino Linotype" w:cs="Palatino Linotype"/>
        </w:rPr>
        <w:t xml:space="preserve"> de información a los servidores públicos habilitados que estimó competentes, a efecto de que realizaran la búsqueda y localización de la información solicitada; en cumplimiento al artículo 162 de la Ley de Transparencia y Acceso a la Información Pública del Estado de México y Municipios, tal y como se aprecia en las capturas de pantalla que se insertan a continuación: </w:t>
      </w:r>
    </w:p>
    <w:p w14:paraId="48355156" w14:textId="77777777" w:rsidR="001D6B0E" w:rsidRPr="00D239D7" w:rsidRDefault="00205678" w:rsidP="001D6B0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239D7">
        <w:rPr>
          <w:noProof/>
          <w:lang w:eastAsia="es-MX"/>
        </w:rPr>
        <w:drawing>
          <wp:inline distT="0" distB="0" distL="0" distR="0" wp14:anchorId="4B505E03" wp14:editId="65337194">
            <wp:extent cx="5124450" cy="5390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72" t="42824" r="9050" b="41392"/>
                    <a:stretch/>
                  </pic:blipFill>
                  <pic:spPr bwMode="auto">
                    <a:xfrm>
                      <a:off x="0" y="0"/>
                      <a:ext cx="5143140" cy="541052"/>
                    </a:xfrm>
                    <a:prstGeom prst="rect">
                      <a:avLst/>
                    </a:prstGeom>
                    <a:ln>
                      <a:noFill/>
                    </a:ln>
                    <a:extLst>
                      <a:ext uri="{53640926-AAD7-44D8-BBD7-CCE9431645EC}">
                        <a14:shadowObscured xmlns:a14="http://schemas.microsoft.com/office/drawing/2010/main"/>
                      </a:ext>
                    </a:extLst>
                  </pic:spPr>
                </pic:pic>
              </a:graphicData>
            </a:graphic>
          </wp:inline>
        </w:drawing>
      </w:r>
    </w:p>
    <w:p w14:paraId="407E25BC" w14:textId="77777777" w:rsidR="001D6B0E" w:rsidRPr="00D239D7" w:rsidRDefault="00205678" w:rsidP="001D6B0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239D7">
        <w:rPr>
          <w:noProof/>
          <w:lang w:eastAsia="es-MX"/>
        </w:rPr>
        <w:drawing>
          <wp:inline distT="0" distB="0" distL="0" distR="0" wp14:anchorId="01992877" wp14:editId="6BB20DB5">
            <wp:extent cx="5152030" cy="6686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15" t="42605" r="8654" b="36194"/>
                    <a:stretch/>
                  </pic:blipFill>
                  <pic:spPr bwMode="auto">
                    <a:xfrm>
                      <a:off x="0" y="0"/>
                      <a:ext cx="5160518" cy="669757"/>
                    </a:xfrm>
                    <a:prstGeom prst="rect">
                      <a:avLst/>
                    </a:prstGeom>
                    <a:ln>
                      <a:noFill/>
                    </a:ln>
                    <a:extLst>
                      <a:ext uri="{53640926-AAD7-44D8-BBD7-CCE9431645EC}">
                        <a14:shadowObscured xmlns:a14="http://schemas.microsoft.com/office/drawing/2010/main"/>
                      </a:ext>
                    </a:extLst>
                  </pic:spPr>
                </pic:pic>
              </a:graphicData>
            </a:graphic>
          </wp:inline>
        </w:drawing>
      </w:r>
    </w:p>
    <w:p w14:paraId="427A80CD" w14:textId="77777777" w:rsidR="001D6B0E" w:rsidRPr="00D239D7" w:rsidRDefault="00205678" w:rsidP="001D6B0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239D7">
        <w:rPr>
          <w:noProof/>
          <w:lang w:eastAsia="es-MX"/>
        </w:rPr>
        <w:lastRenderedPageBreak/>
        <w:drawing>
          <wp:inline distT="0" distB="0" distL="0" distR="0" wp14:anchorId="28C4C69A" wp14:editId="2003CBE7">
            <wp:extent cx="5165090" cy="44355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58" t="42388" r="7446" b="46579"/>
                    <a:stretch/>
                  </pic:blipFill>
                  <pic:spPr bwMode="auto">
                    <a:xfrm>
                      <a:off x="0" y="0"/>
                      <a:ext cx="5182663" cy="445062"/>
                    </a:xfrm>
                    <a:prstGeom prst="rect">
                      <a:avLst/>
                    </a:prstGeom>
                    <a:ln>
                      <a:noFill/>
                    </a:ln>
                    <a:extLst>
                      <a:ext uri="{53640926-AAD7-44D8-BBD7-CCE9431645EC}">
                        <a14:shadowObscured xmlns:a14="http://schemas.microsoft.com/office/drawing/2010/main"/>
                      </a:ext>
                    </a:extLst>
                  </pic:spPr>
                </pic:pic>
              </a:graphicData>
            </a:graphic>
          </wp:inline>
        </w:drawing>
      </w:r>
    </w:p>
    <w:p w14:paraId="70AC1AB3" w14:textId="77777777" w:rsidR="001D6B0E" w:rsidRPr="00D239D7" w:rsidRDefault="00205678" w:rsidP="001D6B0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D239D7">
        <w:rPr>
          <w:noProof/>
          <w:lang w:eastAsia="es-MX"/>
        </w:rPr>
        <w:drawing>
          <wp:inline distT="0" distB="0" distL="0" distR="0" wp14:anchorId="4CB21B1C" wp14:editId="67C6D1DE">
            <wp:extent cx="5131435" cy="450376"/>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15" t="42388" r="8784" b="47012"/>
                    <a:stretch/>
                  </pic:blipFill>
                  <pic:spPr bwMode="auto">
                    <a:xfrm>
                      <a:off x="0" y="0"/>
                      <a:ext cx="5187614" cy="455307"/>
                    </a:xfrm>
                    <a:prstGeom prst="rect">
                      <a:avLst/>
                    </a:prstGeom>
                    <a:ln>
                      <a:noFill/>
                    </a:ln>
                    <a:extLst>
                      <a:ext uri="{53640926-AAD7-44D8-BBD7-CCE9431645EC}">
                        <a14:shadowObscured xmlns:a14="http://schemas.microsoft.com/office/drawing/2010/main"/>
                      </a:ext>
                    </a:extLst>
                  </pic:spPr>
                </pic:pic>
              </a:graphicData>
            </a:graphic>
          </wp:inline>
        </w:drawing>
      </w:r>
    </w:p>
    <w:p w14:paraId="15894A41" w14:textId="77777777" w:rsidR="001D6B0E" w:rsidRPr="00D239D7" w:rsidRDefault="001D6B0E" w:rsidP="001D6B0E">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D239D7">
        <w:rPr>
          <w:rFonts w:ascii="Palatino Linotype" w:hAnsi="Palatino Linotype" w:cs="Arial"/>
          <w:b/>
          <w:sz w:val="28"/>
          <w:szCs w:val="28"/>
        </w:rPr>
        <w:t>III. Respuestas del Sujeto Obligado:</w:t>
      </w:r>
    </w:p>
    <w:p w14:paraId="4EF25197" w14:textId="77777777" w:rsidR="001D6B0E" w:rsidRPr="00D239D7" w:rsidRDefault="001D6B0E" w:rsidP="001D6B0E">
      <w:pPr>
        <w:pStyle w:val="Prrafodelista"/>
        <w:tabs>
          <w:tab w:val="left" w:pos="709"/>
        </w:tabs>
        <w:spacing w:before="100" w:beforeAutospacing="1" w:after="100" w:afterAutospacing="1" w:line="360" w:lineRule="auto"/>
        <w:ind w:left="0"/>
        <w:jc w:val="both"/>
        <w:rPr>
          <w:rFonts w:ascii="Palatino Linotype" w:hAnsi="Palatino Linotype" w:cs="Arial"/>
        </w:rPr>
      </w:pPr>
      <w:r w:rsidRPr="00D239D7">
        <w:rPr>
          <w:rFonts w:ascii="Palatino Linotype" w:hAnsi="Palatino Linotype" w:cs="Arial"/>
        </w:rPr>
        <w:t xml:space="preserve">De las constancias que obran en los expedientes electrónicos del </w:t>
      </w:r>
      <w:r w:rsidRPr="00D239D7">
        <w:rPr>
          <w:rFonts w:ascii="Palatino Linotype" w:hAnsi="Palatino Linotype" w:cs="Arial"/>
          <w:b/>
        </w:rPr>
        <w:t>SAIMEX</w:t>
      </w:r>
      <w:r w:rsidRPr="00D239D7">
        <w:rPr>
          <w:rFonts w:ascii="Palatino Linotype" w:hAnsi="Palatino Linotype" w:cs="Arial"/>
        </w:rPr>
        <w:t xml:space="preserve">, se advierte que en fechas </w:t>
      </w:r>
      <w:r w:rsidR="00205678" w:rsidRPr="00D239D7">
        <w:rPr>
          <w:rFonts w:ascii="Palatino Linotype" w:hAnsi="Palatino Linotype" w:cs="Arial"/>
          <w:b/>
        </w:rPr>
        <w:t xml:space="preserve">dieciocho, veintidós y veinticuatro </w:t>
      </w:r>
      <w:r w:rsidRPr="00D239D7">
        <w:rPr>
          <w:rFonts w:ascii="Palatino Linotype" w:hAnsi="Palatino Linotype" w:cs="Arial"/>
          <w:b/>
        </w:rPr>
        <w:t>de febrero de dos mil veintidó</w:t>
      </w:r>
      <w:r w:rsidRPr="00D239D7">
        <w:rPr>
          <w:rFonts w:ascii="Palatino Linotype" w:hAnsi="Palatino Linotype" w:cs="Arial"/>
        </w:rPr>
        <w:t xml:space="preserve">s, </w:t>
      </w:r>
      <w:r w:rsidRPr="00D239D7">
        <w:rPr>
          <w:rFonts w:ascii="Palatino Linotype" w:hAnsi="Palatino Linotype" w:cs="Arial"/>
          <w:b/>
        </w:rPr>
        <w:t xml:space="preserve">EL SUJETO OBLIGADO </w:t>
      </w:r>
      <w:r w:rsidRPr="00D239D7">
        <w:rPr>
          <w:rFonts w:ascii="Palatino Linotype" w:hAnsi="Palatino Linotype" w:cs="Arial"/>
        </w:rPr>
        <w:t>dio respuesta a las solicitudes de información en los términos siguientes:</w:t>
      </w:r>
    </w:p>
    <w:tbl>
      <w:tblPr>
        <w:tblStyle w:val="Tablaconcuadrcula"/>
        <w:tblW w:w="0" w:type="auto"/>
        <w:jc w:val="center"/>
        <w:tblLayout w:type="fixed"/>
        <w:tblLook w:val="04A0" w:firstRow="1" w:lastRow="0" w:firstColumn="1" w:lastColumn="0" w:noHBand="0" w:noVBand="1"/>
      </w:tblPr>
      <w:tblGrid>
        <w:gridCol w:w="2263"/>
        <w:gridCol w:w="2552"/>
        <w:gridCol w:w="4013"/>
      </w:tblGrid>
      <w:tr w:rsidR="001D6B0E" w:rsidRPr="00D239D7" w14:paraId="25679219" w14:textId="77777777" w:rsidTr="00C71144">
        <w:trPr>
          <w:jc w:val="center"/>
        </w:trPr>
        <w:tc>
          <w:tcPr>
            <w:tcW w:w="2263" w:type="dxa"/>
            <w:shd w:val="clear" w:color="auto" w:fill="000000" w:themeFill="text1"/>
          </w:tcPr>
          <w:p w14:paraId="4130ED9D"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 xml:space="preserve">Número de Recurso </w:t>
            </w:r>
          </w:p>
        </w:tc>
        <w:tc>
          <w:tcPr>
            <w:tcW w:w="2552" w:type="dxa"/>
            <w:shd w:val="clear" w:color="auto" w:fill="000000" w:themeFill="text1"/>
          </w:tcPr>
          <w:p w14:paraId="0D187F1F"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Número de Solicitud</w:t>
            </w:r>
          </w:p>
        </w:tc>
        <w:tc>
          <w:tcPr>
            <w:tcW w:w="4013" w:type="dxa"/>
            <w:shd w:val="clear" w:color="auto" w:fill="000000" w:themeFill="text1"/>
          </w:tcPr>
          <w:p w14:paraId="7FD18EFE"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Respuesta</w:t>
            </w:r>
          </w:p>
        </w:tc>
      </w:tr>
      <w:tr w:rsidR="00205678" w:rsidRPr="00D239D7" w14:paraId="5295CA22" w14:textId="77777777" w:rsidTr="00C71144">
        <w:trPr>
          <w:jc w:val="center"/>
        </w:trPr>
        <w:tc>
          <w:tcPr>
            <w:tcW w:w="2263" w:type="dxa"/>
          </w:tcPr>
          <w:p w14:paraId="115C8B3F"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01782/INFOEM/IP/RR/2022</w:t>
            </w:r>
          </w:p>
        </w:tc>
        <w:tc>
          <w:tcPr>
            <w:tcW w:w="2552" w:type="dxa"/>
          </w:tcPr>
          <w:p w14:paraId="2656B246"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00025/MARTIPIR/IP/2022</w:t>
            </w:r>
          </w:p>
        </w:tc>
        <w:tc>
          <w:tcPr>
            <w:tcW w:w="4013" w:type="dxa"/>
          </w:tcPr>
          <w:p w14:paraId="6701FEB8" w14:textId="77777777" w:rsidR="00205678" w:rsidRPr="00D239D7" w:rsidRDefault="00205678" w:rsidP="00205678">
            <w:pPr>
              <w:jc w:val="both"/>
              <w:rPr>
                <w:rFonts w:ascii="Palatino Linotype" w:hAnsi="Palatino Linotype"/>
                <w:sz w:val="16"/>
                <w:szCs w:val="16"/>
              </w:rPr>
            </w:pPr>
            <w:r w:rsidRPr="00D239D7">
              <w:rPr>
                <w:rFonts w:ascii="Palatino Linotype" w:hAnsi="Palatino Linotype"/>
                <w:sz w:val="16"/>
                <w:szCs w:val="16"/>
              </w:rPr>
              <w:t xml:space="preserve">El oficio número SMP/UT/023/02/2022, de fecha veintidós de febrero del presente año, firmado por la Titular de la Unidad de Transparencia, mediante el cual informó al solicitante que la modalidad elegida para la entrega de la información no soporta el total de la información a entregar y en ese sentido ponía a su disposición </w:t>
            </w:r>
            <w:r w:rsidR="005954F6" w:rsidRPr="00D239D7">
              <w:rPr>
                <w:rFonts w:ascii="Palatino Linotype" w:hAnsi="Palatino Linotype"/>
                <w:sz w:val="16"/>
                <w:szCs w:val="16"/>
              </w:rPr>
              <w:t>la misma por lo que debía cubrir de manera previa a su entrega los costos previstos por el Código Financiero del Estado de México y Municipios para la reproducción de la información.</w:t>
            </w:r>
            <w:r w:rsidRPr="00D239D7">
              <w:rPr>
                <w:rFonts w:ascii="Palatino Linotype" w:hAnsi="Palatino Linotype"/>
                <w:sz w:val="16"/>
                <w:szCs w:val="16"/>
              </w:rPr>
              <w:t xml:space="preserve"> </w:t>
            </w:r>
          </w:p>
        </w:tc>
      </w:tr>
      <w:tr w:rsidR="00205678" w:rsidRPr="00D239D7" w14:paraId="7709238F" w14:textId="77777777" w:rsidTr="00C71144">
        <w:trPr>
          <w:jc w:val="center"/>
        </w:trPr>
        <w:tc>
          <w:tcPr>
            <w:tcW w:w="2263" w:type="dxa"/>
          </w:tcPr>
          <w:p w14:paraId="57786CC4"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01852/INFOEM/IP/RR/2022</w:t>
            </w:r>
          </w:p>
        </w:tc>
        <w:tc>
          <w:tcPr>
            <w:tcW w:w="2552" w:type="dxa"/>
          </w:tcPr>
          <w:p w14:paraId="41F1830E"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00035/MARTIPIR/IP/2022</w:t>
            </w:r>
          </w:p>
        </w:tc>
        <w:tc>
          <w:tcPr>
            <w:tcW w:w="4013" w:type="dxa"/>
          </w:tcPr>
          <w:p w14:paraId="693D807B" w14:textId="77777777" w:rsidR="005954F6" w:rsidRPr="00D239D7" w:rsidRDefault="00903C97" w:rsidP="005954F6">
            <w:pPr>
              <w:pStyle w:val="Prrafodelista"/>
              <w:numPr>
                <w:ilvl w:val="0"/>
                <w:numId w:val="26"/>
              </w:numPr>
              <w:ind w:left="314" w:hanging="264"/>
              <w:jc w:val="both"/>
              <w:rPr>
                <w:rFonts w:ascii="Palatino Linotype" w:hAnsi="Palatino Linotype"/>
                <w:sz w:val="16"/>
                <w:szCs w:val="16"/>
              </w:rPr>
            </w:pPr>
            <w:hyperlink r:id="rId12" w:tgtFrame="_blank" w:history="1">
              <w:proofErr w:type="spellStart"/>
              <w:r w:rsidR="005954F6" w:rsidRPr="00D239D7">
                <w:rPr>
                  <w:rFonts w:ascii="Palatino Linotype" w:hAnsi="Palatino Linotype"/>
                  <w:sz w:val="16"/>
                  <w:szCs w:val="16"/>
                </w:rPr>
                <w:t>REGIDURIAS.rar</w:t>
              </w:r>
              <w:proofErr w:type="spellEnd"/>
            </w:hyperlink>
            <w:r w:rsidR="005954F6" w:rsidRPr="00D239D7">
              <w:rPr>
                <w:rFonts w:ascii="Palatino Linotype" w:hAnsi="Palatino Linotype"/>
                <w:sz w:val="16"/>
                <w:szCs w:val="16"/>
              </w:rPr>
              <w:t xml:space="preserve">: </w:t>
            </w:r>
            <w:r w:rsidR="00A1734F" w:rsidRPr="00D239D7">
              <w:rPr>
                <w:rFonts w:ascii="Palatino Linotype" w:hAnsi="Palatino Linotype"/>
                <w:sz w:val="16"/>
                <w:szCs w:val="16"/>
              </w:rPr>
              <w:t xml:space="preserve">contiene las fichas curriculares de los siete regidores y en formato </w:t>
            </w:r>
            <w:proofErr w:type="spellStart"/>
            <w:r w:rsidR="00A1734F" w:rsidRPr="00D239D7">
              <w:rPr>
                <w:rFonts w:ascii="Palatino Linotype" w:hAnsi="Palatino Linotype"/>
                <w:sz w:val="16"/>
                <w:szCs w:val="16"/>
              </w:rPr>
              <w:t>pdf</w:t>
            </w:r>
            <w:proofErr w:type="spellEnd"/>
            <w:r w:rsidR="00A1734F" w:rsidRPr="00D239D7">
              <w:rPr>
                <w:rFonts w:ascii="Palatino Linotype" w:hAnsi="Palatino Linotype"/>
                <w:sz w:val="16"/>
                <w:szCs w:val="16"/>
              </w:rPr>
              <w:t xml:space="preserve"> una tabla en la que se localizan los nombres y número de regidurías para identificarlos con su cargo</w:t>
            </w:r>
          </w:p>
          <w:p w14:paraId="7776EB10" w14:textId="77777777" w:rsidR="005954F6" w:rsidRPr="00D239D7" w:rsidRDefault="00903C97" w:rsidP="005954F6">
            <w:pPr>
              <w:pStyle w:val="Prrafodelista"/>
              <w:numPr>
                <w:ilvl w:val="0"/>
                <w:numId w:val="26"/>
              </w:numPr>
              <w:ind w:left="314" w:hanging="264"/>
              <w:jc w:val="both"/>
              <w:rPr>
                <w:rFonts w:ascii="Palatino Linotype" w:hAnsi="Palatino Linotype"/>
                <w:sz w:val="16"/>
                <w:szCs w:val="16"/>
              </w:rPr>
            </w:pPr>
            <w:hyperlink r:id="rId13" w:tgtFrame="_blank" w:history="1">
              <w:r w:rsidR="005954F6" w:rsidRPr="00D239D7">
                <w:rPr>
                  <w:rFonts w:ascii="Palatino Linotype" w:hAnsi="Palatino Linotype"/>
                  <w:sz w:val="16"/>
                  <w:szCs w:val="16"/>
                </w:rPr>
                <w:t>OFICIO PARA SAIMEX.pdf</w:t>
              </w:r>
            </w:hyperlink>
            <w:r w:rsidR="00A1734F" w:rsidRPr="00D239D7">
              <w:rPr>
                <w:rFonts w:ascii="Palatino Linotype" w:hAnsi="Palatino Linotype"/>
                <w:sz w:val="16"/>
                <w:szCs w:val="16"/>
              </w:rPr>
              <w:t>: contienen el oficio número 00040/MARTIPIR/IP/2022 firmado por la Directora de Recursos Humanos mediante el cual señaló que la información solicitada se encontraba en proceso de integración derivado de los cambios que ha sufrido la plantilla de trabajadores del Ayuntamiento.</w:t>
            </w:r>
          </w:p>
          <w:p w14:paraId="2824B2BC" w14:textId="77777777" w:rsidR="005954F6" w:rsidRPr="00D239D7" w:rsidRDefault="00903C97" w:rsidP="005954F6">
            <w:pPr>
              <w:pStyle w:val="Prrafodelista"/>
              <w:numPr>
                <w:ilvl w:val="0"/>
                <w:numId w:val="26"/>
              </w:numPr>
              <w:ind w:left="314" w:hanging="264"/>
              <w:jc w:val="both"/>
              <w:rPr>
                <w:rFonts w:ascii="Palatino Linotype" w:hAnsi="Palatino Linotype"/>
                <w:sz w:val="16"/>
                <w:szCs w:val="16"/>
              </w:rPr>
            </w:pPr>
            <w:hyperlink r:id="rId14" w:tgtFrame="_blank" w:history="1">
              <w:r w:rsidR="005954F6" w:rsidRPr="00D239D7">
                <w:rPr>
                  <w:rFonts w:ascii="Palatino Linotype" w:hAnsi="Palatino Linotype"/>
                  <w:sz w:val="16"/>
                  <w:szCs w:val="16"/>
                </w:rPr>
                <w:t xml:space="preserve">DIRECTORES Y TITULARES DE </w:t>
              </w:r>
              <w:proofErr w:type="spellStart"/>
              <w:r w:rsidR="005954F6" w:rsidRPr="00D239D7">
                <w:rPr>
                  <w:rFonts w:ascii="Palatino Linotype" w:hAnsi="Palatino Linotype"/>
                  <w:sz w:val="16"/>
                  <w:szCs w:val="16"/>
                </w:rPr>
                <w:t>ÁREA.rar</w:t>
              </w:r>
              <w:proofErr w:type="spellEnd"/>
            </w:hyperlink>
            <w:r w:rsidR="00A1734F" w:rsidRPr="00D239D7">
              <w:rPr>
                <w:rFonts w:ascii="Palatino Linotype" w:hAnsi="Palatino Linotype"/>
                <w:sz w:val="16"/>
                <w:szCs w:val="16"/>
              </w:rPr>
              <w:t>: fichas curriculares de los directores de las áreas administrativas que integran al ayuntamiento.</w:t>
            </w:r>
          </w:p>
          <w:p w14:paraId="22E99BC2" w14:textId="77777777" w:rsidR="00205678" w:rsidRPr="00D239D7" w:rsidRDefault="00903C97" w:rsidP="005954F6">
            <w:pPr>
              <w:pStyle w:val="Prrafodelista"/>
              <w:numPr>
                <w:ilvl w:val="0"/>
                <w:numId w:val="26"/>
              </w:numPr>
              <w:ind w:left="314" w:hanging="264"/>
              <w:jc w:val="both"/>
              <w:rPr>
                <w:rFonts w:ascii="Palatino Linotype" w:hAnsi="Palatino Linotype"/>
                <w:sz w:val="16"/>
                <w:szCs w:val="16"/>
              </w:rPr>
            </w:pPr>
            <w:hyperlink r:id="rId15" w:tgtFrame="_blank" w:history="1">
              <w:r w:rsidR="005954F6" w:rsidRPr="00D239D7">
                <w:rPr>
                  <w:rFonts w:ascii="Palatino Linotype" w:hAnsi="Palatino Linotype"/>
                  <w:sz w:val="16"/>
                  <w:szCs w:val="16"/>
                </w:rPr>
                <w:t xml:space="preserve">Servidores </w:t>
              </w:r>
              <w:proofErr w:type="spellStart"/>
              <w:r w:rsidR="005954F6" w:rsidRPr="00D239D7">
                <w:rPr>
                  <w:rFonts w:ascii="Palatino Linotype" w:hAnsi="Palatino Linotype"/>
                  <w:sz w:val="16"/>
                  <w:szCs w:val="16"/>
                </w:rPr>
                <w:t>Publicos</w:t>
              </w:r>
              <w:proofErr w:type="spellEnd"/>
              <w:r w:rsidR="005954F6" w:rsidRPr="00D239D7">
                <w:rPr>
                  <w:rFonts w:ascii="Palatino Linotype" w:hAnsi="Palatino Linotype"/>
                  <w:sz w:val="16"/>
                  <w:szCs w:val="16"/>
                </w:rPr>
                <w:t xml:space="preserve"> </w:t>
              </w:r>
              <w:proofErr w:type="spellStart"/>
              <w:r w:rsidR="005954F6" w:rsidRPr="00D239D7">
                <w:rPr>
                  <w:rFonts w:ascii="Palatino Linotype" w:hAnsi="Palatino Linotype"/>
                  <w:sz w:val="16"/>
                  <w:szCs w:val="16"/>
                </w:rPr>
                <w:t>Resp</w:t>
              </w:r>
              <w:proofErr w:type="spellEnd"/>
              <w:r w:rsidR="005954F6" w:rsidRPr="00D239D7">
                <w:rPr>
                  <w:rFonts w:ascii="Palatino Linotype" w:hAnsi="Palatino Linotype"/>
                  <w:sz w:val="16"/>
                  <w:szCs w:val="16"/>
                </w:rPr>
                <w:t xml:space="preserve"> 00035.xlsx</w:t>
              </w:r>
            </w:hyperlink>
            <w:r w:rsidR="00A1734F" w:rsidRPr="00D239D7">
              <w:rPr>
                <w:rFonts w:ascii="Palatino Linotype" w:hAnsi="Palatino Linotype"/>
                <w:sz w:val="16"/>
                <w:szCs w:val="16"/>
              </w:rPr>
              <w:t>: contiene el directorio de los servidores públicos con grado académico, números telefónicos y de extensión.</w:t>
            </w:r>
          </w:p>
        </w:tc>
      </w:tr>
      <w:tr w:rsidR="00205678" w:rsidRPr="00D239D7" w14:paraId="1730D1EF" w14:textId="77777777" w:rsidTr="00C71144">
        <w:trPr>
          <w:jc w:val="center"/>
        </w:trPr>
        <w:tc>
          <w:tcPr>
            <w:tcW w:w="2263" w:type="dxa"/>
          </w:tcPr>
          <w:p w14:paraId="34A62D18"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lastRenderedPageBreak/>
              <w:t>01853/INFOEM/IP/RR/2022</w:t>
            </w:r>
          </w:p>
        </w:tc>
        <w:tc>
          <w:tcPr>
            <w:tcW w:w="2552" w:type="dxa"/>
          </w:tcPr>
          <w:p w14:paraId="661CCD34"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00031/MARTIPIR/IP/2022</w:t>
            </w:r>
          </w:p>
        </w:tc>
        <w:tc>
          <w:tcPr>
            <w:tcW w:w="4013" w:type="dxa"/>
          </w:tcPr>
          <w:p w14:paraId="79F93BC6" w14:textId="77777777" w:rsidR="00A1734F" w:rsidRPr="00D239D7" w:rsidRDefault="00903C97" w:rsidP="00A1734F">
            <w:pPr>
              <w:pStyle w:val="Prrafodelista"/>
              <w:numPr>
                <w:ilvl w:val="0"/>
                <w:numId w:val="26"/>
              </w:numPr>
              <w:ind w:left="314" w:hanging="264"/>
              <w:jc w:val="both"/>
              <w:rPr>
                <w:rFonts w:ascii="Palatino Linotype" w:hAnsi="Palatino Linotype"/>
                <w:sz w:val="16"/>
                <w:szCs w:val="16"/>
              </w:rPr>
            </w:pPr>
            <w:hyperlink r:id="rId16" w:tgtFrame="_blank" w:history="1">
              <w:r w:rsidR="00A1734F" w:rsidRPr="00D239D7">
                <w:rPr>
                  <w:rFonts w:ascii="Palatino Linotype" w:hAnsi="Palatino Linotype"/>
                  <w:sz w:val="16"/>
                  <w:szCs w:val="16"/>
                </w:rPr>
                <w:t xml:space="preserve">Servidores </w:t>
              </w:r>
              <w:proofErr w:type="spellStart"/>
              <w:r w:rsidR="00A1734F" w:rsidRPr="00D239D7">
                <w:rPr>
                  <w:rFonts w:ascii="Palatino Linotype" w:hAnsi="Palatino Linotype"/>
                  <w:sz w:val="16"/>
                  <w:szCs w:val="16"/>
                </w:rPr>
                <w:t>Publicos</w:t>
              </w:r>
              <w:proofErr w:type="spellEnd"/>
              <w:r w:rsidR="00A1734F" w:rsidRPr="00D239D7">
                <w:rPr>
                  <w:rFonts w:ascii="Palatino Linotype" w:hAnsi="Palatino Linotype"/>
                  <w:sz w:val="16"/>
                  <w:szCs w:val="16"/>
                </w:rPr>
                <w:t xml:space="preserve"> 2022 00031.pdf</w:t>
              </w:r>
            </w:hyperlink>
            <w:r w:rsidR="00A1734F" w:rsidRPr="00D239D7">
              <w:rPr>
                <w:rFonts w:ascii="Palatino Linotype" w:hAnsi="Palatino Linotype"/>
                <w:sz w:val="16"/>
                <w:szCs w:val="16"/>
              </w:rPr>
              <w:t xml:space="preserve">: contiene un listado de nombres y cargos de servidores públicos de los que se advierte se trata de </w:t>
            </w:r>
            <w:r w:rsidR="000B763B" w:rsidRPr="00D239D7">
              <w:rPr>
                <w:rFonts w:ascii="Palatino Linotype" w:hAnsi="Palatino Linotype"/>
                <w:sz w:val="16"/>
                <w:szCs w:val="16"/>
              </w:rPr>
              <w:t xml:space="preserve">los </w:t>
            </w:r>
            <w:r w:rsidR="00A1734F" w:rsidRPr="00D239D7">
              <w:rPr>
                <w:rFonts w:ascii="Palatino Linotype" w:hAnsi="Palatino Linotype"/>
                <w:sz w:val="16"/>
                <w:szCs w:val="16"/>
              </w:rPr>
              <w:t>Directores</w:t>
            </w:r>
            <w:r w:rsidR="000B763B" w:rsidRPr="00D239D7">
              <w:rPr>
                <w:rFonts w:ascii="Palatino Linotype" w:hAnsi="Palatino Linotype"/>
                <w:sz w:val="16"/>
                <w:szCs w:val="16"/>
              </w:rPr>
              <w:t xml:space="preserve"> que integran el Ayuntamiento.</w:t>
            </w:r>
          </w:p>
          <w:p w14:paraId="69770CBE" w14:textId="77777777" w:rsidR="00205678" w:rsidRPr="00D239D7" w:rsidRDefault="00903C97" w:rsidP="00A1734F">
            <w:pPr>
              <w:pStyle w:val="Prrafodelista"/>
              <w:numPr>
                <w:ilvl w:val="0"/>
                <w:numId w:val="26"/>
              </w:numPr>
              <w:ind w:left="314" w:hanging="264"/>
              <w:jc w:val="both"/>
              <w:rPr>
                <w:rFonts w:ascii="Palatino Linotype" w:hAnsi="Palatino Linotype"/>
                <w:sz w:val="16"/>
                <w:szCs w:val="16"/>
              </w:rPr>
            </w:pPr>
            <w:hyperlink r:id="rId17" w:tgtFrame="_blank" w:history="1">
              <w:r w:rsidR="00A1734F" w:rsidRPr="00D239D7">
                <w:rPr>
                  <w:rFonts w:ascii="Palatino Linotype" w:hAnsi="Palatino Linotype"/>
                  <w:sz w:val="16"/>
                  <w:szCs w:val="16"/>
                </w:rPr>
                <w:t>DIRECTORES Y TITULARES DE ÁREA (1).rar</w:t>
              </w:r>
            </w:hyperlink>
            <w:r w:rsidR="000B763B" w:rsidRPr="00D239D7">
              <w:rPr>
                <w:rFonts w:ascii="Palatino Linotype" w:hAnsi="Palatino Linotype"/>
                <w:sz w:val="16"/>
                <w:szCs w:val="16"/>
              </w:rPr>
              <w:t xml:space="preserve">: contiene las </w:t>
            </w:r>
            <w:proofErr w:type="spellStart"/>
            <w:r w:rsidR="000B763B" w:rsidRPr="00D239D7">
              <w:rPr>
                <w:rFonts w:ascii="Palatino Linotype" w:hAnsi="Palatino Linotype"/>
                <w:sz w:val="16"/>
                <w:szCs w:val="16"/>
              </w:rPr>
              <w:t>fiichas</w:t>
            </w:r>
            <w:proofErr w:type="spellEnd"/>
            <w:r w:rsidR="000B763B" w:rsidRPr="00D239D7">
              <w:rPr>
                <w:rFonts w:ascii="Palatino Linotype" w:hAnsi="Palatino Linotype"/>
                <w:sz w:val="16"/>
                <w:szCs w:val="16"/>
              </w:rPr>
              <w:t xml:space="preserve"> curriculares de los Directores listados en el documento arriba referido.</w:t>
            </w:r>
          </w:p>
        </w:tc>
      </w:tr>
      <w:tr w:rsidR="00205678" w:rsidRPr="00D239D7" w14:paraId="680073D0" w14:textId="77777777" w:rsidTr="00C71144">
        <w:trPr>
          <w:jc w:val="center"/>
        </w:trPr>
        <w:tc>
          <w:tcPr>
            <w:tcW w:w="2263" w:type="dxa"/>
          </w:tcPr>
          <w:p w14:paraId="46F2696F"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01855/INFOEM/IP/RR/2022</w:t>
            </w:r>
          </w:p>
        </w:tc>
        <w:tc>
          <w:tcPr>
            <w:tcW w:w="2552" w:type="dxa"/>
          </w:tcPr>
          <w:p w14:paraId="5CC39639" w14:textId="77777777" w:rsidR="00205678" w:rsidRPr="00D239D7" w:rsidRDefault="00205678" w:rsidP="00205678">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00024/MARTIPIR/IP/2022</w:t>
            </w:r>
          </w:p>
        </w:tc>
        <w:tc>
          <w:tcPr>
            <w:tcW w:w="4013" w:type="dxa"/>
          </w:tcPr>
          <w:p w14:paraId="5666ECCF" w14:textId="77777777" w:rsidR="000B763B" w:rsidRPr="00D239D7" w:rsidRDefault="00903C97" w:rsidP="000B763B">
            <w:pPr>
              <w:pStyle w:val="Prrafodelista"/>
              <w:numPr>
                <w:ilvl w:val="0"/>
                <w:numId w:val="26"/>
              </w:numPr>
              <w:ind w:left="314" w:hanging="264"/>
              <w:jc w:val="both"/>
              <w:rPr>
                <w:rFonts w:ascii="Palatino Linotype" w:hAnsi="Palatino Linotype"/>
                <w:sz w:val="16"/>
                <w:szCs w:val="16"/>
              </w:rPr>
            </w:pPr>
            <w:hyperlink r:id="rId18" w:tgtFrame="_blank" w:history="1">
              <w:r w:rsidR="000B763B" w:rsidRPr="00D239D7">
                <w:rPr>
                  <w:rFonts w:ascii="Palatino Linotype" w:hAnsi="Palatino Linotype"/>
                  <w:sz w:val="16"/>
                  <w:szCs w:val="16"/>
                </w:rPr>
                <w:t>GRECIA HISTORIAL ACADEMICO 00024.pdf</w:t>
              </w:r>
            </w:hyperlink>
            <w:r w:rsidR="000B763B" w:rsidRPr="00D239D7">
              <w:rPr>
                <w:rFonts w:ascii="Palatino Linotype" w:hAnsi="Palatino Linotype"/>
                <w:sz w:val="16"/>
                <w:szCs w:val="16"/>
              </w:rPr>
              <w:t>: contiene el historial académico de la titular de la unidad de transparencia en el que se dejó visible su promedio</w:t>
            </w:r>
          </w:p>
          <w:p w14:paraId="4597B4D0" w14:textId="77777777" w:rsidR="00205678" w:rsidRPr="00D239D7" w:rsidRDefault="00903C97" w:rsidP="000B763B">
            <w:pPr>
              <w:pStyle w:val="Prrafodelista"/>
              <w:numPr>
                <w:ilvl w:val="0"/>
                <w:numId w:val="26"/>
              </w:numPr>
              <w:ind w:left="314" w:hanging="264"/>
              <w:jc w:val="both"/>
              <w:rPr>
                <w:rFonts w:ascii="Palatino Linotype" w:hAnsi="Palatino Linotype"/>
                <w:sz w:val="16"/>
                <w:szCs w:val="16"/>
              </w:rPr>
            </w:pPr>
            <w:hyperlink r:id="rId19" w:tgtFrame="_blank" w:history="1">
              <w:r w:rsidR="000B763B" w:rsidRPr="00D239D7">
                <w:rPr>
                  <w:rFonts w:ascii="Palatino Linotype" w:hAnsi="Palatino Linotype"/>
                  <w:sz w:val="16"/>
                  <w:szCs w:val="16"/>
                </w:rPr>
                <w:t>00024.jpg</w:t>
              </w:r>
            </w:hyperlink>
            <w:r w:rsidR="000B763B" w:rsidRPr="00D239D7">
              <w:rPr>
                <w:rFonts w:ascii="Palatino Linotype" w:hAnsi="Palatino Linotype"/>
                <w:sz w:val="16"/>
                <w:szCs w:val="16"/>
              </w:rPr>
              <w:t>: contiene el oficio número 00024/MARTIPIR/IP/2022 firmado por la Directora de Recursos Humanos en el que informó que la Titular de la Unidad de Transparencia se encuentra cursando la Licenciatura en Administración y ha estado en capacitación constante por el INFOEM y que ya se registró para obtener el certificado de competencia laboral y para ello cuenta con seis meses para obtenerlo.</w:t>
            </w:r>
          </w:p>
        </w:tc>
      </w:tr>
    </w:tbl>
    <w:p w14:paraId="7467F41C" w14:textId="77777777" w:rsidR="001D6B0E" w:rsidRPr="00D239D7" w:rsidRDefault="00E92B1F" w:rsidP="001D6B0E">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D239D7">
        <w:rPr>
          <w:rFonts w:ascii="Palatino Linotype" w:hAnsi="Palatino Linotype" w:cs="Arial"/>
          <w:b/>
          <w:sz w:val="28"/>
          <w:szCs w:val="28"/>
        </w:rPr>
        <w:t>I</w:t>
      </w:r>
      <w:r w:rsidR="001D6B0E" w:rsidRPr="00D239D7">
        <w:rPr>
          <w:rFonts w:ascii="Palatino Linotype" w:hAnsi="Palatino Linotype" w:cs="Arial"/>
          <w:b/>
          <w:sz w:val="28"/>
          <w:szCs w:val="28"/>
        </w:rPr>
        <w:t xml:space="preserve">V. </w:t>
      </w:r>
      <w:r w:rsidR="001D6B0E" w:rsidRPr="00D239D7">
        <w:rPr>
          <w:rFonts w:ascii="Palatino Linotype" w:hAnsi="Palatino Linotype" w:cs="Arial"/>
          <w:b/>
          <w:bCs/>
          <w:sz w:val="28"/>
          <w:szCs w:val="28"/>
        </w:rPr>
        <w:t>De los Recursos de Revisión.</w:t>
      </w:r>
    </w:p>
    <w:p w14:paraId="530CD88C" w14:textId="77777777" w:rsidR="001D6B0E" w:rsidRPr="00D239D7" w:rsidRDefault="00E92B1F" w:rsidP="001D6B0E">
      <w:pPr>
        <w:pStyle w:val="Prrafodelista"/>
        <w:tabs>
          <w:tab w:val="left" w:pos="709"/>
        </w:tabs>
        <w:spacing w:before="100" w:beforeAutospacing="1" w:after="100" w:afterAutospacing="1" w:line="360" w:lineRule="auto"/>
        <w:ind w:left="0"/>
        <w:jc w:val="both"/>
        <w:rPr>
          <w:rFonts w:ascii="Palatino Linotype" w:hAnsi="Palatino Linotype" w:cs="Arial"/>
        </w:rPr>
      </w:pPr>
      <w:r w:rsidRPr="00D239D7">
        <w:rPr>
          <w:rFonts w:ascii="Palatino Linotype" w:hAnsi="Palatino Linotype"/>
        </w:rPr>
        <w:t xml:space="preserve">En fecha </w:t>
      </w:r>
      <w:r w:rsidRPr="00D239D7">
        <w:rPr>
          <w:rFonts w:ascii="Palatino Linotype" w:hAnsi="Palatino Linotype"/>
          <w:b/>
        </w:rPr>
        <w:t>veinticuatro de febrero de dos mil veintidós</w:t>
      </w:r>
      <w:r w:rsidRPr="00D239D7">
        <w:rPr>
          <w:rFonts w:ascii="Palatino Linotype" w:hAnsi="Palatino Linotype"/>
        </w:rPr>
        <w:t xml:space="preserve">, el </w:t>
      </w:r>
      <w:r w:rsidR="001D6B0E" w:rsidRPr="00D239D7">
        <w:rPr>
          <w:rFonts w:ascii="Palatino Linotype" w:hAnsi="Palatino Linotype"/>
        </w:rPr>
        <w:t xml:space="preserve">particular presentó ante </w:t>
      </w:r>
      <w:proofErr w:type="gramStart"/>
      <w:r w:rsidR="001D6B0E" w:rsidRPr="00D239D7">
        <w:rPr>
          <w:rFonts w:ascii="Palatino Linotype" w:hAnsi="Palatino Linotype"/>
        </w:rPr>
        <w:t>éste</w:t>
      </w:r>
      <w:proofErr w:type="gramEnd"/>
      <w:r w:rsidR="001D6B0E" w:rsidRPr="00D239D7">
        <w:rPr>
          <w:rFonts w:ascii="Palatino Linotype" w:hAnsi="Palatino Linotype"/>
        </w:rPr>
        <w:t xml:space="preserve"> Instituto los Recursos de Revisión a través del</w:t>
      </w:r>
      <w:r w:rsidR="001D6B0E" w:rsidRPr="00D239D7">
        <w:rPr>
          <w:rFonts w:ascii="Palatino Linotype" w:hAnsi="Palatino Linotype"/>
          <w:b/>
        </w:rPr>
        <w:t xml:space="preserve"> SAIMEX, </w:t>
      </w:r>
      <w:r w:rsidR="001D6B0E" w:rsidRPr="00D239D7">
        <w:rPr>
          <w:rFonts w:ascii="Palatino Linotype" w:hAnsi="Palatino Linotype"/>
        </w:rPr>
        <w:t xml:space="preserve">a los que se le asignaron los </w:t>
      </w:r>
      <w:r w:rsidR="001D6B0E" w:rsidRPr="00D239D7">
        <w:rPr>
          <w:rFonts w:ascii="Palatino Linotype" w:hAnsi="Palatino Linotype" w:cs="Arial"/>
        </w:rPr>
        <w:t xml:space="preserve">números citados en el proemio de la presente Resolución y serán objeto de estudio en el Considerando correspondiente, en contra de las respuestas otorgadas por </w:t>
      </w:r>
      <w:r w:rsidR="001D6B0E" w:rsidRPr="00D239D7">
        <w:rPr>
          <w:rFonts w:ascii="Palatino Linotype" w:hAnsi="Palatino Linotype" w:cs="Arial"/>
          <w:b/>
        </w:rPr>
        <w:t xml:space="preserve">EL SUJETO OBLIGADO </w:t>
      </w:r>
      <w:r w:rsidR="001D6B0E" w:rsidRPr="00D239D7">
        <w:rPr>
          <w:rFonts w:ascii="Palatino Linotype" w:hAnsi="Palatino Linotype" w:cs="Arial"/>
        </w:rPr>
        <w:t xml:space="preserve">y en los cuales </w:t>
      </w:r>
      <w:r w:rsidR="001D6B0E" w:rsidRPr="00D239D7">
        <w:rPr>
          <w:rFonts w:ascii="Palatino Linotype" w:hAnsi="Palatino Linotype" w:cs="Arial"/>
          <w:b/>
        </w:rPr>
        <w:t xml:space="preserve">EL RECURRENTE </w:t>
      </w:r>
      <w:r w:rsidR="001D6B0E" w:rsidRPr="00D239D7">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1D6B0E" w:rsidRPr="00D239D7" w14:paraId="544858C6" w14:textId="77777777" w:rsidTr="00C71144">
        <w:trPr>
          <w:jc w:val="center"/>
        </w:trPr>
        <w:tc>
          <w:tcPr>
            <w:tcW w:w="2189" w:type="dxa"/>
            <w:shd w:val="clear" w:color="auto" w:fill="000000" w:themeFill="text1"/>
          </w:tcPr>
          <w:p w14:paraId="2EDC4ECC"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54C7BD14"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Número de Solicitud</w:t>
            </w:r>
          </w:p>
        </w:tc>
        <w:tc>
          <w:tcPr>
            <w:tcW w:w="4165" w:type="dxa"/>
            <w:shd w:val="clear" w:color="auto" w:fill="000000" w:themeFill="text1"/>
          </w:tcPr>
          <w:p w14:paraId="0DAD815C"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Acto Impugnado</w:t>
            </w:r>
          </w:p>
        </w:tc>
      </w:tr>
      <w:tr w:rsidR="00E92B1F" w:rsidRPr="00D239D7" w14:paraId="67EA5EAD" w14:textId="77777777" w:rsidTr="00C71144">
        <w:trPr>
          <w:jc w:val="center"/>
        </w:trPr>
        <w:tc>
          <w:tcPr>
            <w:tcW w:w="2189" w:type="dxa"/>
          </w:tcPr>
          <w:p w14:paraId="7682802A"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01782/INFOEM/IP/RR/2022</w:t>
            </w:r>
          </w:p>
        </w:tc>
        <w:tc>
          <w:tcPr>
            <w:tcW w:w="2474" w:type="dxa"/>
          </w:tcPr>
          <w:p w14:paraId="077BBC1B"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00025/MARTIPIR/IP/2022</w:t>
            </w:r>
          </w:p>
        </w:tc>
        <w:tc>
          <w:tcPr>
            <w:tcW w:w="4165" w:type="dxa"/>
          </w:tcPr>
          <w:p w14:paraId="30EBFA34" w14:textId="77777777" w:rsidR="00E92B1F" w:rsidRPr="00D239D7" w:rsidRDefault="00E92B1F" w:rsidP="00E92B1F">
            <w:pPr>
              <w:jc w:val="both"/>
              <w:rPr>
                <w:rFonts w:ascii="Palatino Linotype" w:hAnsi="Palatino Linotype"/>
                <w:i/>
                <w:sz w:val="16"/>
                <w:szCs w:val="16"/>
                <w:lang w:eastAsia="es-MX"/>
              </w:rPr>
            </w:pPr>
            <w:r w:rsidRPr="00D239D7">
              <w:rPr>
                <w:rFonts w:ascii="Palatino Linotype" w:hAnsi="Palatino Linotype"/>
                <w:i/>
                <w:sz w:val="16"/>
                <w:szCs w:val="16"/>
              </w:rPr>
              <w:t>No entregan información ni acta de clasificación, ni cambio de modalidad</w:t>
            </w:r>
          </w:p>
        </w:tc>
      </w:tr>
      <w:tr w:rsidR="00E92B1F" w:rsidRPr="00D239D7" w14:paraId="39B66CFE" w14:textId="77777777" w:rsidTr="00C71144">
        <w:trPr>
          <w:jc w:val="center"/>
        </w:trPr>
        <w:tc>
          <w:tcPr>
            <w:tcW w:w="2189" w:type="dxa"/>
          </w:tcPr>
          <w:p w14:paraId="253EFF1F"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01852/INFOEM/IP/RR/2022</w:t>
            </w:r>
          </w:p>
        </w:tc>
        <w:tc>
          <w:tcPr>
            <w:tcW w:w="2474" w:type="dxa"/>
          </w:tcPr>
          <w:p w14:paraId="7CCE0DCB"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00035/MARTIPIR/IP/2022</w:t>
            </w:r>
          </w:p>
        </w:tc>
        <w:tc>
          <w:tcPr>
            <w:tcW w:w="4165" w:type="dxa"/>
          </w:tcPr>
          <w:p w14:paraId="07F4142B" w14:textId="77777777" w:rsidR="00E92B1F" w:rsidRPr="00D239D7" w:rsidRDefault="00E92B1F" w:rsidP="00E92B1F">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Entrega de información incompleta.</w:t>
            </w:r>
          </w:p>
        </w:tc>
      </w:tr>
      <w:tr w:rsidR="00E92B1F" w:rsidRPr="00D239D7" w14:paraId="02D4EA4D" w14:textId="77777777" w:rsidTr="00C71144">
        <w:trPr>
          <w:jc w:val="center"/>
        </w:trPr>
        <w:tc>
          <w:tcPr>
            <w:tcW w:w="2189" w:type="dxa"/>
          </w:tcPr>
          <w:p w14:paraId="26802F08"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01853/INFOEM/IP/RR/2022</w:t>
            </w:r>
          </w:p>
        </w:tc>
        <w:tc>
          <w:tcPr>
            <w:tcW w:w="2474" w:type="dxa"/>
          </w:tcPr>
          <w:p w14:paraId="1E9908D2"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00031/MARTIPIR/IP/2022</w:t>
            </w:r>
          </w:p>
        </w:tc>
        <w:tc>
          <w:tcPr>
            <w:tcW w:w="4165" w:type="dxa"/>
          </w:tcPr>
          <w:p w14:paraId="6FF41BA1" w14:textId="77777777" w:rsidR="00E92B1F" w:rsidRPr="00D239D7" w:rsidRDefault="00E92B1F" w:rsidP="00E92B1F">
            <w:pPr>
              <w:jc w:val="both"/>
              <w:rPr>
                <w:rFonts w:ascii="Palatino Linotype" w:hAnsi="Palatino Linotype"/>
                <w:i/>
                <w:sz w:val="16"/>
                <w:szCs w:val="16"/>
                <w:lang w:eastAsia="es-MX"/>
              </w:rPr>
            </w:pPr>
            <w:r w:rsidRPr="00D239D7">
              <w:rPr>
                <w:rFonts w:ascii="Palatino Linotype" w:hAnsi="Palatino Linotype"/>
                <w:i/>
                <w:sz w:val="16"/>
                <w:szCs w:val="16"/>
              </w:rPr>
              <w:t>Información incompleta</w:t>
            </w:r>
          </w:p>
        </w:tc>
      </w:tr>
      <w:tr w:rsidR="00E92B1F" w:rsidRPr="00D239D7" w14:paraId="2CBE6B23" w14:textId="77777777" w:rsidTr="00C71144">
        <w:trPr>
          <w:jc w:val="center"/>
        </w:trPr>
        <w:tc>
          <w:tcPr>
            <w:tcW w:w="2189" w:type="dxa"/>
          </w:tcPr>
          <w:p w14:paraId="3D2D345C"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01855/INFOEM/IP/RR/2022</w:t>
            </w:r>
          </w:p>
        </w:tc>
        <w:tc>
          <w:tcPr>
            <w:tcW w:w="2474" w:type="dxa"/>
          </w:tcPr>
          <w:p w14:paraId="0A3E8398"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00024/MARTIPIR/IP/2022</w:t>
            </w:r>
          </w:p>
        </w:tc>
        <w:tc>
          <w:tcPr>
            <w:tcW w:w="4165" w:type="dxa"/>
          </w:tcPr>
          <w:p w14:paraId="1B4B245B" w14:textId="77777777" w:rsidR="00E92B1F" w:rsidRPr="00D239D7" w:rsidRDefault="00E92B1F" w:rsidP="00E92B1F">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No envía de acta de calificación</w:t>
            </w:r>
          </w:p>
        </w:tc>
      </w:tr>
    </w:tbl>
    <w:p w14:paraId="2020DA69" w14:textId="77777777" w:rsidR="001D6B0E" w:rsidRPr="00D239D7" w:rsidRDefault="001D6B0E" w:rsidP="001D6B0E">
      <w:pPr>
        <w:pStyle w:val="Prrafodelista"/>
        <w:spacing w:before="100" w:beforeAutospacing="1" w:after="100" w:afterAutospacing="1" w:line="360" w:lineRule="auto"/>
        <w:ind w:left="0"/>
        <w:jc w:val="both"/>
        <w:rPr>
          <w:rFonts w:ascii="Palatino Linotype" w:hAnsi="Palatino Linotype" w:cs="Arial"/>
        </w:rPr>
      </w:pPr>
      <w:r w:rsidRPr="00D239D7">
        <w:rPr>
          <w:rFonts w:ascii="Palatino Linotype" w:hAnsi="Palatino Linotype" w:cs="Arial"/>
        </w:rPr>
        <w:lastRenderedPageBreak/>
        <w:t xml:space="preserve">Asimismo, </w:t>
      </w:r>
      <w:r w:rsidRPr="00D239D7">
        <w:rPr>
          <w:rFonts w:ascii="Palatino Linotype" w:hAnsi="Palatino Linotype" w:cs="Arial"/>
          <w:b/>
        </w:rPr>
        <w:t xml:space="preserve">EL RECURRENTE, </w:t>
      </w:r>
      <w:r w:rsidRPr="00D239D7">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189"/>
        <w:gridCol w:w="2474"/>
        <w:gridCol w:w="4165"/>
      </w:tblGrid>
      <w:tr w:rsidR="001D6B0E" w:rsidRPr="00D239D7" w14:paraId="15314917" w14:textId="77777777" w:rsidTr="00C71144">
        <w:trPr>
          <w:jc w:val="center"/>
        </w:trPr>
        <w:tc>
          <w:tcPr>
            <w:tcW w:w="2189" w:type="dxa"/>
            <w:shd w:val="clear" w:color="auto" w:fill="000000" w:themeFill="text1"/>
          </w:tcPr>
          <w:p w14:paraId="2767A691"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4E6DD9E6"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Número de Solicitud</w:t>
            </w:r>
          </w:p>
        </w:tc>
        <w:tc>
          <w:tcPr>
            <w:tcW w:w="4165" w:type="dxa"/>
            <w:shd w:val="clear" w:color="auto" w:fill="000000" w:themeFill="text1"/>
          </w:tcPr>
          <w:p w14:paraId="674D227F" w14:textId="77777777" w:rsidR="001D6B0E" w:rsidRPr="00D239D7" w:rsidRDefault="001D6B0E" w:rsidP="00C71144">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D239D7">
              <w:rPr>
                <w:rFonts w:ascii="Palatino Linotype" w:hAnsi="Palatino Linotype"/>
                <w:b/>
                <w:color w:val="FFFFFF" w:themeColor="background1"/>
                <w:sz w:val="16"/>
                <w:szCs w:val="16"/>
              </w:rPr>
              <w:t>Razones o motivos de inconformidad</w:t>
            </w:r>
          </w:p>
        </w:tc>
      </w:tr>
      <w:tr w:rsidR="00E92B1F" w:rsidRPr="00D239D7" w14:paraId="30DB1560" w14:textId="77777777" w:rsidTr="00C71144">
        <w:trPr>
          <w:jc w:val="center"/>
        </w:trPr>
        <w:tc>
          <w:tcPr>
            <w:tcW w:w="2189" w:type="dxa"/>
          </w:tcPr>
          <w:p w14:paraId="1ECDC0DD"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01782/INFOEM/IP/RR/2022</w:t>
            </w:r>
          </w:p>
        </w:tc>
        <w:tc>
          <w:tcPr>
            <w:tcW w:w="2474" w:type="dxa"/>
          </w:tcPr>
          <w:p w14:paraId="566C9907"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00025/MARTIPIR/IP/2022</w:t>
            </w:r>
          </w:p>
        </w:tc>
        <w:tc>
          <w:tcPr>
            <w:tcW w:w="4165" w:type="dxa"/>
          </w:tcPr>
          <w:p w14:paraId="1F378AF8" w14:textId="77777777" w:rsidR="00E92B1F" w:rsidRPr="00D239D7" w:rsidRDefault="00E92B1F" w:rsidP="00E92B1F">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No entrega información</w:t>
            </w:r>
          </w:p>
        </w:tc>
      </w:tr>
      <w:tr w:rsidR="00E92B1F" w:rsidRPr="00D239D7" w14:paraId="14078346" w14:textId="77777777" w:rsidTr="00C71144">
        <w:trPr>
          <w:jc w:val="center"/>
        </w:trPr>
        <w:tc>
          <w:tcPr>
            <w:tcW w:w="2189" w:type="dxa"/>
          </w:tcPr>
          <w:p w14:paraId="5FCFD013"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01852/INFOEM/IP/RR/2022</w:t>
            </w:r>
          </w:p>
        </w:tc>
        <w:tc>
          <w:tcPr>
            <w:tcW w:w="2474" w:type="dxa"/>
          </w:tcPr>
          <w:p w14:paraId="426E5EB1"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00035/MARTIPIR/IP/2022</w:t>
            </w:r>
          </w:p>
        </w:tc>
        <w:tc>
          <w:tcPr>
            <w:tcW w:w="4165" w:type="dxa"/>
          </w:tcPr>
          <w:p w14:paraId="1F337476" w14:textId="77777777" w:rsidR="00E92B1F" w:rsidRPr="00D239D7" w:rsidRDefault="00E92B1F" w:rsidP="00E92B1F">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 xml:space="preserve">No entregan la </w:t>
            </w:r>
            <w:proofErr w:type="spellStart"/>
            <w:r w:rsidRPr="00D239D7">
              <w:rPr>
                <w:rFonts w:ascii="Palatino Linotype" w:hAnsi="Palatino Linotype"/>
                <w:i/>
                <w:color w:val="000000"/>
                <w:sz w:val="16"/>
                <w:szCs w:val="16"/>
              </w:rPr>
              <w:t>nomina</w:t>
            </w:r>
            <w:proofErr w:type="spellEnd"/>
            <w:r w:rsidRPr="00D239D7">
              <w:rPr>
                <w:rFonts w:ascii="Palatino Linotype" w:hAnsi="Palatino Linotype"/>
                <w:i/>
                <w:color w:val="000000"/>
                <w:sz w:val="16"/>
                <w:szCs w:val="16"/>
              </w:rPr>
              <w:t>, argumentan que aún no tienen todas sus áreas, como estás cumpliendo con sus objetivos</w:t>
            </w:r>
          </w:p>
        </w:tc>
      </w:tr>
      <w:tr w:rsidR="00E92B1F" w:rsidRPr="00D239D7" w14:paraId="28C3E66A" w14:textId="77777777" w:rsidTr="00C71144">
        <w:trPr>
          <w:jc w:val="center"/>
        </w:trPr>
        <w:tc>
          <w:tcPr>
            <w:tcW w:w="2189" w:type="dxa"/>
          </w:tcPr>
          <w:p w14:paraId="7F43D4F0"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01853/INFOEM/IP/RR/2022</w:t>
            </w:r>
          </w:p>
        </w:tc>
        <w:tc>
          <w:tcPr>
            <w:tcW w:w="2474" w:type="dxa"/>
          </w:tcPr>
          <w:p w14:paraId="684D0A73"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00031/MARTIPIR/IP/2022</w:t>
            </w:r>
          </w:p>
        </w:tc>
        <w:tc>
          <w:tcPr>
            <w:tcW w:w="4165" w:type="dxa"/>
          </w:tcPr>
          <w:p w14:paraId="6E96C301" w14:textId="77777777" w:rsidR="00E92B1F" w:rsidRPr="00D239D7" w:rsidRDefault="00E92B1F" w:rsidP="00E92B1F">
            <w:pPr>
              <w:pStyle w:val="Prrafodelista"/>
              <w:tabs>
                <w:tab w:val="left" w:pos="709"/>
              </w:tabs>
              <w:ind w:left="0"/>
              <w:jc w:val="both"/>
              <w:rPr>
                <w:rFonts w:ascii="Palatino Linotype" w:hAnsi="Palatino Linotype"/>
                <w:i/>
                <w:color w:val="000000"/>
                <w:sz w:val="16"/>
                <w:szCs w:val="16"/>
              </w:rPr>
            </w:pPr>
            <w:r w:rsidRPr="00D239D7">
              <w:rPr>
                <w:rFonts w:ascii="Palatino Linotype" w:hAnsi="Palatino Linotype"/>
                <w:i/>
                <w:color w:val="000000"/>
                <w:sz w:val="16"/>
                <w:szCs w:val="16"/>
              </w:rPr>
              <w:t>Envían información en un formato no legible, no envían el sueldo o nomina</w:t>
            </w:r>
          </w:p>
        </w:tc>
      </w:tr>
      <w:tr w:rsidR="00E92B1F" w:rsidRPr="00D239D7" w14:paraId="5C761447" w14:textId="77777777" w:rsidTr="00C71144">
        <w:trPr>
          <w:jc w:val="center"/>
        </w:trPr>
        <w:tc>
          <w:tcPr>
            <w:tcW w:w="2189" w:type="dxa"/>
          </w:tcPr>
          <w:p w14:paraId="7E6B3D75"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01855/INFOEM/IP/RR/2022</w:t>
            </w:r>
          </w:p>
        </w:tc>
        <w:tc>
          <w:tcPr>
            <w:tcW w:w="2474" w:type="dxa"/>
          </w:tcPr>
          <w:p w14:paraId="7321A03F" w14:textId="77777777" w:rsidR="00E92B1F" w:rsidRPr="00D239D7" w:rsidRDefault="00E92B1F" w:rsidP="00E92B1F">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D239D7">
              <w:rPr>
                <w:rFonts w:ascii="Palatino Linotype" w:hAnsi="Palatino Linotype"/>
                <w:b/>
                <w:sz w:val="16"/>
                <w:szCs w:val="16"/>
              </w:rPr>
              <w:t>00024/MARTIPIR/IP/2022</w:t>
            </w:r>
          </w:p>
        </w:tc>
        <w:tc>
          <w:tcPr>
            <w:tcW w:w="4165" w:type="dxa"/>
          </w:tcPr>
          <w:p w14:paraId="6C0D7CB5" w14:textId="77777777" w:rsidR="00E92B1F" w:rsidRPr="00D239D7" w:rsidRDefault="00E92B1F" w:rsidP="00E92B1F">
            <w:pPr>
              <w:jc w:val="both"/>
              <w:rPr>
                <w:rFonts w:ascii="Palatino Linotype" w:hAnsi="Palatino Linotype"/>
                <w:i/>
                <w:sz w:val="16"/>
                <w:szCs w:val="16"/>
                <w:lang w:eastAsia="es-MX"/>
              </w:rPr>
            </w:pPr>
            <w:r w:rsidRPr="00D239D7">
              <w:rPr>
                <w:rFonts w:ascii="Palatino Linotype" w:hAnsi="Palatino Linotype"/>
                <w:i/>
                <w:sz w:val="16"/>
                <w:szCs w:val="16"/>
              </w:rPr>
              <w:t xml:space="preserve">No envía la información solicitada, argumentan que </w:t>
            </w:r>
            <w:proofErr w:type="spellStart"/>
            <w:r w:rsidRPr="00D239D7">
              <w:rPr>
                <w:rFonts w:ascii="Palatino Linotype" w:hAnsi="Palatino Linotype"/>
                <w:i/>
                <w:sz w:val="16"/>
                <w:szCs w:val="16"/>
              </w:rPr>
              <w:t>esta</w:t>
            </w:r>
            <w:proofErr w:type="spellEnd"/>
            <w:r w:rsidRPr="00D239D7">
              <w:rPr>
                <w:rFonts w:ascii="Palatino Linotype" w:hAnsi="Palatino Linotype"/>
                <w:i/>
                <w:sz w:val="16"/>
                <w:szCs w:val="16"/>
              </w:rPr>
              <w:t xml:space="preserve"> en </w:t>
            </w:r>
            <w:proofErr w:type="gramStart"/>
            <w:r w:rsidRPr="00D239D7">
              <w:rPr>
                <w:rFonts w:ascii="Palatino Linotype" w:hAnsi="Palatino Linotype"/>
                <w:i/>
                <w:sz w:val="16"/>
                <w:szCs w:val="16"/>
              </w:rPr>
              <w:t>proceso</w:t>
            </w:r>
            <w:proofErr w:type="gramEnd"/>
            <w:r w:rsidRPr="00D239D7">
              <w:rPr>
                <w:rFonts w:ascii="Palatino Linotype" w:hAnsi="Palatino Linotype"/>
                <w:i/>
                <w:sz w:val="16"/>
                <w:szCs w:val="16"/>
              </w:rPr>
              <w:t xml:space="preserve"> pero no anexa su documento comprobatorio, ni anexa documento que compruebe la experiencia de un año.</w:t>
            </w:r>
          </w:p>
        </w:tc>
      </w:tr>
    </w:tbl>
    <w:p w14:paraId="38F4D09E" w14:textId="77777777" w:rsidR="001D6B0E" w:rsidRPr="00D239D7" w:rsidRDefault="001D6B0E" w:rsidP="001D6B0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D239D7">
        <w:rPr>
          <w:rFonts w:ascii="Palatino Linotype" w:hAnsi="Palatino Linotype" w:cs="Arial"/>
          <w:b/>
          <w:sz w:val="28"/>
          <w:szCs w:val="28"/>
        </w:rPr>
        <w:t>V. De los turnos de los Recursos de Revisión.</w:t>
      </w:r>
    </w:p>
    <w:p w14:paraId="22F41BA9" w14:textId="77777777" w:rsidR="001D6B0E" w:rsidRPr="00D239D7" w:rsidRDefault="00E92B1F" w:rsidP="001D6B0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D239D7">
        <w:rPr>
          <w:rFonts w:ascii="Palatino Linotype" w:hAnsi="Palatino Linotype" w:cs="Arial"/>
        </w:rPr>
        <w:t xml:space="preserve">En fecha veinticuatro </w:t>
      </w:r>
      <w:r w:rsidR="001D6B0E" w:rsidRPr="00D239D7">
        <w:rPr>
          <w:rFonts w:ascii="Palatino Linotype" w:hAnsi="Palatino Linotype" w:cs="Arial"/>
        </w:rPr>
        <w:t xml:space="preserve">de febrero de dos mil veintidós, los Recursos de que se trata se enviaron electrónicamente al Instituto; por lo que, </w:t>
      </w:r>
      <w:r w:rsidR="001D6B0E" w:rsidRPr="00D239D7">
        <w:rPr>
          <w:rFonts w:ascii="Palatino Linotype" w:hAnsi="Palatino Linotype" w:cs="Arial"/>
          <w:lang w:val="es-ES_tradnl"/>
        </w:rPr>
        <w:t xml:space="preserve">con fundamento en el </w:t>
      </w:r>
      <w:r w:rsidR="001D6B0E" w:rsidRPr="00D239D7">
        <w:rPr>
          <w:rFonts w:ascii="Palatino Linotype" w:hAnsi="Palatino Linotype" w:cs="Arial"/>
        </w:rPr>
        <w:t>artículo</w:t>
      </w:r>
      <w:r w:rsidR="001D6B0E" w:rsidRPr="00D239D7">
        <w:rPr>
          <w:rFonts w:ascii="Palatino Linotype" w:hAnsi="Palatino Linotype" w:cs="Arial"/>
          <w:lang w:val="es-ES_tradnl"/>
        </w:rPr>
        <w:t xml:space="preserve"> 185, </w:t>
      </w:r>
      <w:r w:rsidR="001D6B0E" w:rsidRPr="00D239D7">
        <w:rPr>
          <w:rFonts w:ascii="Palatino Linotype" w:hAnsi="Palatino Linotype" w:cs="Arial"/>
        </w:rPr>
        <w:t>fracción</w:t>
      </w:r>
      <w:r w:rsidR="001D6B0E" w:rsidRPr="00D239D7">
        <w:rPr>
          <w:rFonts w:ascii="Palatino Linotype" w:hAnsi="Palatino Linotype" w:cs="Arial"/>
          <w:lang w:val="es-ES_tradnl"/>
        </w:rPr>
        <w:t xml:space="preserve"> I de la </w:t>
      </w:r>
      <w:r w:rsidR="001D6B0E" w:rsidRPr="00D239D7">
        <w:rPr>
          <w:rFonts w:ascii="Palatino Linotype" w:hAnsi="Palatino Linotype"/>
        </w:rPr>
        <w:t>Ley de Transparencia y Acceso a la Información Pública del Estado de México y Municipios</w:t>
      </w:r>
      <w:r w:rsidR="001D6B0E" w:rsidRPr="00D239D7">
        <w:rPr>
          <w:rFonts w:ascii="Palatino Linotype" w:hAnsi="Palatino Linotype" w:cs="Arial"/>
          <w:lang w:val="es-ES_tradnl"/>
        </w:rPr>
        <w:t>, se turnaron, a través del</w:t>
      </w:r>
      <w:r w:rsidR="001D6B0E" w:rsidRPr="00D239D7">
        <w:rPr>
          <w:rFonts w:ascii="Palatino Linotype" w:eastAsia="Arial Unicode MS" w:hAnsi="Palatino Linotype" w:cs="Arial"/>
          <w:lang w:val="es-ES_tradnl"/>
        </w:rPr>
        <w:t xml:space="preserve"> </w:t>
      </w:r>
      <w:r w:rsidR="001D6B0E" w:rsidRPr="00D239D7">
        <w:rPr>
          <w:rFonts w:ascii="Palatino Linotype" w:eastAsia="Arial Unicode MS" w:hAnsi="Palatino Linotype" w:cs="Arial"/>
          <w:b/>
          <w:lang w:val="es-ES_tradnl"/>
        </w:rPr>
        <w:t>SAIMEX</w:t>
      </w:r>
      <w:r w:rsidR="001D6B0E" w:rsidRPr="00D239D7">
        <w:rPr>
          <w:rFonts w:ascii="Palatino Linotype" w:hAnsi="Palatino Linotype"/>
        </w:rPr>
        <w:t xml:space="preserve">, a los </w:t>
      </w:r>
      <w:r w:rsidR="001D6B0E" w:rsidRPr="00D239D7">
        <w:rPr>
          <w:rFonts w:ascii="Palatino Linotype" w:hAnsi="Palatino Linotype" w:cs="Arial"/>
          <w:b/>
          <w:lang w:val="es-ES_tradnl"/>
        </w:rPr>
        <w:t xml:space="preserve">Comisionados José Martínez Vilchis, </w:t>
      </w:r>
      <w:r w:rsidR="001D6B0E" w:rsidRPr="00D239D7">
        <w:rPr>
          <w:rFonts w:ascii="Palatino Linotype" w:hAnsi="Palatino Linotype" w:cs="Arial"/>
          <w:lang w:val="es-ES_tradnl"/>
        </w:rPr>
        <w:t xml:space="preserve">los Recursos de Revisión </w:t>
      </w:r>
      <w:r w:rsidRPr="00D239D7">
        <w:rPr>
          <w:rFonts w:ascii="Palatino Linotype" w:hAnsi="Palatino Linotype" w:cs="Arial"/>
          <w:b/>
          <w:lang w:val="es-ES_tradnl"/>
        </w:rPr>
        <w:t xml:space="preserve">01782/INFOEM/IP/RR/2022 </w:t>
      </w:r>
      <w:r w:rsidRPr="00D239D7">
        <w:rPr>
          <w:rFonts w:ascii="Palatino Linotype" w:hAnsi="Palatino Linotype" w:cs="Arial"/>
          <w:lang w:val="es-ES_tradnl"/>
        </w:rPr>
        <w:t>y</w:t>
      </w:r>
      <w:r w:rsidRPr="00D239D7">
        <w:rPr>
          <w:rFonts w:ascii="Palatino Linotype" w:hAnsi="Palatino Linotype" w:cs="Arial"/>
          <w:b/>
          <w:lang w:val="es-ES_tradnl"/>
        </w:rPr>
        <w:t xml:space="preserve"> 01855/INFOEM/IP/RR/2022, </w:t>
      </w:r>
      <w:r w:rsidR="001D6B0E" w:rsidRPr="00D239D7">
        <w:rPr>
          <w:rFonts w:ascii="Palatino Linotype" w:hAnsi="Palatino Linotype" w:cs="Arial"/>
          <w:lang w:val="es-ES_tradnl"/>
        </w:rPr>
        <w:t xml:space="preserve">el Recurso de Revisión </w:t>
      </w:r>
      <w:r w:rsidRPr="00D239D7">
        <w:rPr>
          <w:rFonts w:ascii="Palatino Linotype" w:hAnsi="Palatino Linotype" w:cs="Arial"/>
          <w:b/>
          <w:lang w:val="es-ES_tradnl"/>
        </w:rPr>
        <w:t>01853</w:t>
      </w:r>
      <w:r w:rsidR="001D6B0E" w:rsidRPr="00D239D7">
        <w:rPr>
          <w:rFonts w:ascii="Palatino Linotype" w:hAnsi="Palatino Linotype" w:cs="Arial"/>
          <w:b/>
          <w:lang w:val="es-ES_tradnl"/>
        </w:rPr>
        <w:t xml:space="preserve">/INFOEM/IP/RR/2022, </w:t>
      </w:r>
      <w:r w:rsidR="001D6B0E" w:rsidRPr="00D239D7">
        <w:rPr>
          <w:rFonts w:ascii="Palatino Linotype" w:hAnsi="Palatino Linotype" w:cs="Arial"/>
          <w:lang w:val="es-ES_tradnl"/>
        </w:rPr>
        <w:t xml:space="preserve">a la </w:t>
      </w:r>
      <w:r w:rsidR="001D6B0E" w:rsidRPr="00D239D7">
        <w:rPr>
          <w:rFonts w:ascii="Palatino Linotype" w:hAnsi="Palatino Linotype" w:cs="Arial"/>
          <w:b/>
          <w:lang w:val="es-ES_tradnl"/>
        </w:rPr>
        <w:t xml:space="preserve">Comisionada María del Rosario Mejía Ayala </w:t>
      </w:r>
      <w:r w:rsidR="001D6B0E" w:rsidRPr="00D239D7">
        <w:rPr>
          <w:rFonts w:ascii="Palatino Linotype" w:hAnsi="Palatino Linotype" w:cs="Arial"/>
          <w:lang w:val="es-ES_tradnl"/>
        </w:rPr>
        <w:t xml:space="preserve">y el Recurso de Revisión </w:t>
      </w:r>
      <w:r w:rsidRPr="00D239D7">
        <w:rPr>
          <w:rFonts w:ascii="Palatino Linotype" w:hAnsi="Palatino Linotype" w:cs="Arial"/>
          <w:b/>
          <w:lang w:val="es-ES_tradnl"/>
        </w:rPr>
        <w:t>01852</w:t>
      </w:r>
      <w:r w:rsidR="001D6B0E" w:rsidRPr="00D239D7">
        <w:rPr>
          <w:rFonts w:ascii="Palatino Linotype" w:hAnsi="Palatino Linotype" w:cs="Arial"/>
          <w:b/>
          <w:lang w:val="es-ES_tradnl"/>
        </w:rPr>
        <w:t xml:space="preserve">/INFOEM/IP/RR/2022 </w:t>
      </w:r>
      <w:r w:rsidR="001D6B0E" w:rsidRPr="00D239D7">
        <w:rPr>
          <w:rFonts w:ascii="Palatino Linotype" w:hAnsi="Palatino Linotype" w:cs="Arial"/>
          <w:lang w:val="es-ES_tradnl"/>
        </w:rPr>
        <w:t xml:space="preserve">al </w:t>
      </w:r>
      <w:r w:rsidR="001D6B0E" w:rsidRPr="00D239D7">
        <w:rPr>
          <w:rFonts w:ascii="Palatino Linotype" w:hAnsi="Palatino Linotype" w:cs="Arial"/>
          <w:b/>
          <w:lang w:val="es-ES_tradnl"/>
        </w:rPr>
        <w:t xml:space="preserve">Comisionado Luis Gustavo Parra Noriega, </w:t>
      </w:r>
      <w:r w:rsidR="001D6B0E" w:rsidRPr="00D239D7">
        <w:rPr>
          <w:rFonts w:ascii="Palatino Linotype" w:hAnsi="Palatino Linotype" w:cs="Arial"/>
          <w:lang w:val="es-ES_tradnl"/>
        </w:rPr>
        <w:t xml:space="preserve">a efecto de que decretaran su admisión o </w:t>
      </w:r>
      <w:proofErr w:type="spellStart"/>
      <w:r w:rsidR="001D6B0E" w:rsidRPr="00D239D7">
        <w:rPr>
          <w:rFonts w:ascii="Palatino Linotype" w:hAnsi="Palatino Linotype" w:cs="Arial"/>
          <w:lang w:val="es-ES_tradnl"/>
        </w:rPr>
        <w:t>desechamiento</w:t>
      </w:r>
      <w:proofErr w:type="spellEnd"/>
      <w:r w:rsidR="001D6B0E" w:rsidRPr="00D239D7">
        <w:rPr>
          <w:rFonts w:ascii="Palatino Linotype" w:hAnsi="Palatino Linotype" w:cs="Arial"/>
          <w:lang w:val="es-ES_tradnl"/>
        </w:rPr>
        <w:t>.</w:t>
      </w:r>
    </w:p>
    <w:p w14:paraId="09D5E935" w14:textId="77777777" w:rsidR="001D6B0E" w:rsidRPr="00D239D7" w:rsidRDefault="001D6B0E" w:rsidP="001D6B0E">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D239D7">
        <w:rPr>
          <w:rFonts w:ascii="Palatino Linotype" w:hAnsi="Palatino Linotype" w:cs="Arial"/>
          <w:b/>
          <w:bCs/>
        </w:rPr>
        <w:t>a) Admisión de los Recursos de Revisión:</w:t>
      </w:r>
    </w:p>
    <w:p w14:paraId="6E603C51" w14:textId="77777777" w:rsidR="001D6B0E" w:rsidRPr="00D239D7" w:rsidRDefault="001D6B0E" w:rsidP="001D6B0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D239D7">
        <w:rPr>
          <w:rFonts w:ascii="Palatino Linotype" w:hAnsi="Palatino Linotype" w:cs="Arial"/>
        </w:rPr>
        <w:t>Posteriormente, en fechas</w:t>
      </w:r>
      <w:r w:rsidR="00E92B1F" w:rsidRPr="00D239D7">
        <w:rPr>
          <w:rFonts w:ascii="Palatino Linotype" w:hAnsi="Palatino Linotype" w:cs="Arial"/>
        </w:rPr>
        <w:t xml:space="preserve"> </w:t>
      </w:r>
      <w:r w:rsidR="00E92B1F" w:rsidRPr="00D239D7">
        <w:rPr>
          <w:rFonts w:ascii="Palatino Linotype" w:hAnsi="Palatino Linotype" w:cs="Arial"/>
          <w:b/>
        </w:rPr>
        <w:t xml:space="preserve">veintiocho de febrero y primero de marzo </w:t>
      </w:r>
      <w:r w:rsidRPr="00D239D7">
        <w:rPr>
          <w:rFonts w:ascii="Palatino Linotype" w:hAnsi="Palatino Linotype" w:cs="Arial"/>
          <w:b/>
        </w:rPr>
        <w:t>de dos mil veintidós,</w:t>
      </w:r>
      <w:r w:rsidRPr="00D239D7">
        <w:rPr>
          <w:rFonts w:ascii="Palatino Linotype" w:hAnsi="Palatino Linotype" w:cs="Arial"/>
        </w:rPr>
        <w:t xml:space="preserve"> atento a lo dispuesto en el artículo 185, fracciones I, II y IV, de la </w:t>
      </w:r>
      <w:r w:rsidRPr="00D239D7">
        <w:rPr>
          <w:rFonts w:ascii="Palatino Linotype" w:hAnsi="Palatino Linotype"/>
        </w:rPr>
        <w:t xml:space="preserve">Ley de Transparencia y Acceso a la Información Pública del </w:t>
      </w:r>
      <w:r w:rsidRPr="00D239D7">
        <w:rPr>
          <w:rFonts w:ascii="Palatino Linotype" w:hAnsi="Palatino Linotype" w:cs="Arial"/>
        </w:rPr>
        <w:t>Estado</w:t>
      </w:r>
      <w:r w:rsidRPr="00D239D7">
        <w:rPr>
          <w:rFonts w:ascii="Palatino Linotype" w:hAnsi="Palatino Linotype"/>
        </w:rPr>
        <w:t xml:space="preserve"> de México y </w:t>
      </w:r>
      <w:r w:rsidRPr="00D239D7">
        <w:rPr>
          <w:rFonts w:ascii="Palatino Linotype" w:hAnsi="Palatino Linotype" w:cs="Arial"/>
          <w:lang w:val="es-ES_tradnl"/>
        </w:rPr>
        <w:t>Municipios</w:t>
      </w:r>
      <w:r w:rsidRPr="00D239D7">
        <w:rPr>
          <w:rFonts w:ascii="Palatino Linotype" w:hAnsi="Palatino Linotype"/>
        </w:rPr>
        <w:t xml:space="preserve">, </w:t>
      </w:r>
      <w:r w:rsidRPr="00D239D7">
        <w:rPr>
          <w:rFonts w:ascii="Palatino Linotype" w:hAnsi="Palatino Linotype"/>
        </w:rPr>
        <w:lastRenderedPageBreak/>
        <w:t xml:space="preserve">se notificó a las partes los Acuerdos de </w:t>
      </w:r>
      <w:r w:rsidRPr="00D239D7">
        <w:rPr>
          <w:rFonts w:ascii="Palatino Linotype" w:hAnsi="Palatino Linotype" w:cs="Arial"/>
        </w:rPr>
        <w:t>admisión a trámite de los referidos Recursos de Revisión</w:t>
      </w:r>
      <w:r w:rsidRPr="00D239D7">
        <w:rPr>
          <w:rFonts w:ascii="Palatino Linotype" w:hAnsi="Palatino Linotype" w:cs="Arial"/>
          <w:lang w:val="es-ES_tradnl"/>
        </w:rPr>
        <w:t>;</w:t>
      </w:r>
      <w:r w:rsidRPr="00D239D7">
        <w:rPr>
          <w:rFonts w:ascii="Palatino Linotype" w:hAnsi="Palatino Linotype" w:cs="Arial"/>
        </w:rPr>
        <w:t xml:space="preserve"> así como, la </w:t>
      </w:r>
      <w:r w:rsidRPr="00D239D7">
        <w:rPr>
          <w:rFonts w:ascii="Palatino Linotype" w:hAnsi="Palatino Linotype" w:cs="Arial"/>
          <w:lang w:val="es-ES_tradnl"/>
        </w:rPr>
        <w:t>integración</w:t>
      </w:r>
      <w:r w:rsidRPr="00D239D7">
        <w:rPr>
          <w:rFonts w:ascii="Palatino Linotype" w:hAnsi="Palatino Linotype" w:cs="Arial"/>
        </w:rPr>
        <w:t xml:space="preserve"> de los expedientes respectivos, mismos que se pusieron a disposición de las partes, para que en el plazo máximo de siete días hábiles, </w:t>
      </w:r>
      <w:r w:rsidRPr="00D239D7">
        <w:rPr>
          <w:rFonts w:ascii="Palatino Linotype" w:hAnsi="Palatino Linotype" w:cs="Arial"/>
          <w:b/>
        </w:rPr>
        <w:t xml:space="preserve">EL RECURRENTE </w:t>
      </w:r>
      <w:r w:rsidRPr="00D239D7">
        <w:rPr>
          <w:rFonts w:ascii="Palatino Linotype" w:hAnsi="Palatino Linotype" w:cs="Arial"/>
        </w:rPr>
        <w:t xml:space="preserve">realizara manifestaciones, alegatos y ofreciera las pruebas que a su derecho </w:t>
      </w:r>
      <w:r w:rsidRPr="00D239D7">
        <w:rPr>
          <w:rFonts w:ascii="Palatino Linotype" w:hAnsi="Palatino Linotype" w:cs="Arial"/>
          <w:lang w:val="es-ES_tradnl"/>
        </w:rPr>
        <w:t>conviniera</w:t>
      </w:r>
      <w:r w:rsidRPr="00D239D7">
        <w:rPr>
          <w:rFonts w:ascii="Palatino Linotype" w:hAnsi="Palatino Linotype" w:cs="Arial"/>
        </w:rPr>
        <w:t xml:space="preserve"> y, en el caso del</w:t>
      </w:r>
      <w:r w:rsidRPr="00D239D7">
        <w:rPr>
          <w:rFonts w:ascii="Palatino Linotype" w:hAnsi="Palatino Linotype" w:cs="Arial"/>
          <w:b/>
        </w:rPr>
        <w:t xml:space="preserve"> SUJETO OBLIGADO</w:t>
      </w:r>
      <w:r w:rsidRPr="00D239D7">
        <w:rPr>
          <w:rFonts w:ascii="Palatino Linotype" w:hAnsi="Palatino Linotype" w:cs="Arial"/>
        </w:rPr>
        <w:t>, para que exhibiera los Informes Justificados correspondientes.</w:t>
      </w:r>
    </w:p>
    <w:p w14:paraId="7CF6D3C0" w14:textId="77777777" w:rsidR="004C432A" w:rsidRPr="00D239D7" w:rsidRDefault="004C432A" w:rsidP="004C432A">
      <w:pPr>
        <w:spacing w:before="100" w:beforeAutospacing="1" w:after="100" w:afterAutospacing="1" w:line="360" w:lineRule="auto"/>
        <w:jc w:val="both"/>
        <w:rPr>
          <w:rFonts w:ascii="Palatino Linotype" w:hAnsi="Palatino Linotype" w:cs="Arial"/>
          <w:b/>
        </w:rPr>
      </w:pPr>
      <w:r w:rsidRPr="00D239D7">
        <w:rPr>
          <w:rFonts w:ascii="Palatino Linotype" w:hAnsi="Palatino Linotype" w:cs="Arial"/>
          <w:b/>
        </w:rPr>
        <w:t xml:space="preserve">b) Del </w:t>
      </w:r>
      <w:proofErr w:type="spellStart"/>
      <w:r w:rsidRPr="00D239D7">
        <w:rPr>
          <w:rFonts w:ascii="Palatino Linotype" w:hAnsi="Palatino Linotype" w:cs="Arial"/>
          <w:b/>
        </w:rPr>
        <w:t>Returno</w:t>
      </w:r>
      <w:proofErr w:type="spellEnd"/>
      <w:r w:rsidRPr="00D239D7">
        <w:rPr>
          <w:rFonts w:ascii="Palatino Linotype" w:hAnsi="Palatino Linotype" w:cs="Arial"/>
          <w:b/>
        </w:rPr>
        <w:t xml:space="preserve"> de los Recursos de Revisión:</w:t>
      </w:r>
    </w:p>
    <w:p w14:paraId="24267559" w14:textId="77777777" w:rsidR="004C432A" w:rsidRPr="00D239D7" w:rsidRDefault="004C432A" w:rsidP="004C432A">
      <w:pPr>
        <w:spacing w:before="100" w:beforeAutospacing="1" w:after="100" w:afterAutospacing="1" w:line="360" w:lineRule="auto"/>
        <w:jc w:val="both"/>
        <w:rPr>
          <w:rFonts w:ascii="Palatino Linotype" w:hAnsi="Palatino Linotype" w:cs="Arial"/>
          <w:color w:val="000000"/>
          <w:lang w:eastAsia="es-MX"/>
        </w:rPr>
      </w:pPr>
      <w:r w:rsidRPr="00D239D7">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D239D7">
        <w:rPr>
          <w:rFonts w:ascii="Palatino Linotype" w:hAnsi="Palatino Linotype" w:cs="Arial"/>
          <w:color w:val="000000"/>
          <w:lang w:eastAsia="es-MX"/>
        </w:rPr>
        <w:t>returnados</w:t>
      </w:r>
      <w:proofErr w:type="spellEnd"/>
      <w:r w:rsidRPr="00D239D7">
        <w:rPr>
          <w:rFonts w:ascii="Palatino Linotype" w:hAnsi="Palatino Linotype" w:cs="Arial"/>
          <w:color w:val="000000"/>
          <w:lang w:eastAsia="es-MX"/>
        </w:rPr>
        <w:t xml:space="preserve"> los Recursos de Revisión </w:t>
      </w:r>
      <w:r w:rsidRPr="00D239D7">
        <w:rPr>
          <w:rFonts w:ascii="Palatino Linotype" w:hAnsi="Palatino Linotype"/>
          <w:b/>
          <w:spacing w:val="-20"/>
        </w:rPr>
        <w:t xml:space="preserve">01782/INFOEM/IP/RR/2022, 01852/INFOEM/IP/RR/2022, 01853/INFOEM/IP/RR/2022 </w:t>
      </w:r>
      <w:proofErr w:type="gramStart"/>
      <w:r w:rsidRPr="00D239D7">
        <w:rPr>
          <w:rFonts w:ascii="Palatino Linotype" w:hAnsi="Palatino Linotype"/>
          <w:spacing w:val="-20"/>
        </w:rPr>
        <w:t xml:space="preserve">y  </w:t>
      </w:r>
      <w:r w:rsidRPr="00D239D7">
        <w:rPr>
          <w:rFonts w:ascii="Palatino Linotype" w:hAnsi="Palatino Linotype"/>
          <w:b/>
          <w:spacing w:val="-20"/>
        </w:rPr>
        <w:t>01855</w:t>
      </w:r>
      <w:proofErr w:type="gramEnd"/>
      <w:r w:rsidRPr="00D239D7">
        <w:rPr>
          <w:rFonts w:ascii="Palatino Linotype" w:hAnsi="Palatino Linotype"/>
          <w:b/>
          <w:spacing w:val="-20"/>
        </w:rPr>
        <w:t xml:space="preserve">/INFOEM/IP/RR/2022 </w:t>
      </w:r>
      <w:r w:rsidRPr="00D239D7">
        <w:rPr>
          <w:rFonts w:ascii="Palatino Linotype" w:hAnsi="Palatino Linotype" w:cs="Arial"/>
          <w:color w:val="000000"/>
          <w:lang w:eastAsia="es-MX"/>
        </w:rPr>
        <w:t xml:space="preserve">a la </w:t>
      </w:r>
      <w:r w:rsidRPr="00D239D7">
        <w:rPr>
          <w:rFonts w:ascii="Palatino Linotype" w:hAnsi="Palatino Linotype" w:cs="Arial"/>
          <w:b/>
          <w:color w:val="000000"/>
          <w:lang w:eastAsia="es-MX"/>
        </w:rPr>
        <w:t xml:space="preserve">Comisionada Sharon Cristina Morales Martínez </w:t>
      </w:r>
      <w:r w:rsidRPr="00D239D7">
        <w:rPr>
          <w:rFonts w:ascii="Palatino Linotype" w:hAnsi="Palatino Linotype" w:cs="Arial"/>
          <w:color w:val="000000"/>
          <w:lang w:eastAsia="es-MX"/>
        </w:rPr>
        <w:t>para su resolución y presentación al Pleno.</w:t>
      </w:r>
    </w:p>
    <w:p w14:paraId="72708FE6" w14:textId="77777777" w:rsidR="001D6B0E" w:rsidRPr="00D239D7" w:rsidRDefault="004C432A" w:rsidP="001D6B0E">
      <w:pPr>
        <w:pStyle w:val="Prrafodelista"/>
        <w:spacing w:before="240" w:after="240" w:line="360" w:lineRule="auto"/>
        <w:ind w:left="0"/>
        <w:jc w:val="both"/>
        <w:rPr>
          <w:rFonts w:ascii="Palatino Linotype" w:hAnsi="Palatino Linotype" w:cs="Arial"/>
          <w:b/>
          <w:bCs/>
        </w:rPr>
      </w:pPr>
      <w:r w:rsidRPr="00D239D7">
        <w:rPr>
          <w:rFonts w:ascii="Palatino Linotype" w:hAnsi="Palatino Linotype" w:cs="Arial"/>
          <w:b/>
          <w:bCs/>
        </w:rPr>
        <w:t>c) De la A</w:t>
      </w:r>
      <w:r w:rsidR="001D6B0E" w:rsidRPr="00D239D7">
        <w:rPr>
          <w:rFonts w:ascii="Palatino Linotype" w:hAnsi="Palatino Linotype" w:cs="Arial"/>
          <w:b/>
          <w:bCs/>
        </w:rPr>
        <w:t>cumulación de los Recursos de Revisión</w:t>
      </w:r>
    </w:p>
    <w:p w14:paraId="634D7013" w14:textId="77777777" w:rsidR="001D6B0E" w:rsidRPr="00D239D7" w:rsidRDefault="001D6B0E" w:rsidP="001D6B0E">
      <w:pPr>
        <w:spacing w:line="360" w:lineRule="auto"/>
        <w:jc w:val="both"/>
        <w:rPr>
          <w:rFonts w:ascii="Palatino Linotype" w:hAnsi="Palatino Linotype" w:cs="Arial"/>
          <w:iCs/>
          <w:sz w:val="22"/>
          <w:szCs w:val="22"/>
        </w:rPr>
      </w:pPr>
      <w:r w:rsidRPr="00D239D7">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D239D7">
        <w:rPr>
          <w:rFonts w:ascii="Palatino Linotype" w:hAnsi="Palatino Linotype" w:cs="Arial"/>
          <w:b/>
          <w:sz w:val="22"/>
          <w:szCs w:val="22"/>
        </w:rPr>
        <w:t xml:space="preserve"> </w:t>
      </w:r>
      <w:r w:rsidR="004C432A" w:rsidRPr="00D239D7">
        <w:rPr>
          <w:rFonts w:ascii="Palatino Linotype" w:hAnsi="Palatino Linotype"/>
          <w:b/>
          <w:spacing w:val="-20"/>
        </w:rPr>
        <w:t xml:space="preserve">01782/INFOEM/IP/RR/2022, 01852/INFOEM/IP/RR/2022, 01853/INFOEM/IP/RR/2022 </w:t>
      </w:r>
      <w:proofErr w:type="gramStart"/>
      <w:r w:rsidR="004C432A" w:rsidRPr="00D239D7">
        <w:rPr>
          <w:rFonts w:ascii="Palatino Linotype" w:hAnsi="Palatino Linotype"/>
          <w:spacing w:val="-20"/>
        </w:rPr>
        <w:t xml:space="preserve">y  </w:t>
      </w:r>
      <w:r w:rsidR="004C432A" w:rsidRPr="00D239D7">
        <w:rPr>
          <w:rFonts w:ascii="Palatino Linotype" w:hAnsi="Palatino Linotype"/>
          <w:b/>
          <w:spacing w:val="-20"/>
        </w:rPr>
        <w:t>01855</w:t>
      </w:r>
      <w:proofErr w:type="gramEnd"/>
      <w:r w:rsidR="004C432A" w:rsidRPr="00D239D7">
        <w:rPr>
          <w:rFonts w:ascii="Palatino Linotype" w:hAnsi="Palatino Linotype"/>
          <w:b/>
          <w:spacing w:val="-20"/>
        </w:rPr>
        <w:t>/INFOEM/IP/RR/2022</w:t>
      </w:r>
      <w:r w:rsidRPr="00D239D7">
        <w:rPr>
          <w:rFonts w:ascii="Palatino Linotype" w:hAnsi="Palatino Linotype" w:cs="Arial"/>
          <w:sz w:val="22"/>
          <w:szCs w:val="22"/>
        </w:rPr>
        <w:t>, en</w:t>
      </w:r>
      <w:r w:rsidR="004C432A" w:rsidRPr="00D239D7">
        <w:rPr>
          <w:rFonts w:ascii="Palatino Linotype" w:hAnsi="Palatino Linotype" w:cs="Arial"/>
          <w:sz w:val="22"/>
          <w:szCs w:val="22"/>
        </w:rPr>
        <w:t xml:space="preserve"> la Novena Sesión Ordinaria, de fecha nueve de </w:t>
      </w:r>
      <w:r w:rsidRPr="00D239D7">
        <w:rPr>
          <w:rFonts w:ascii="Palatino Linotype" w:hAnsi="Palatino Linotype" w:cs="Arial"/>
          <w:sz w:val="22"/>
          <w:szCs w:val="22"/>
        </w:rPr>
        <w:t xml:space="preserve">marzo de dos mil veintidós, </w:t>
      </w:r>
      <w:r w:rsidRPr="00D239D7">
        <w:rPr>
          <w:rFonts w:ascii="Palatino Linotype" w:eastAsia="MS Mincho" w:hAnsi="Palatino Linotype" w:cs="Arial"/>
          <w:sz w:val="22"/>
          <w:szCs w:val="22"/>
        </w:rPr>
        <w:t>turnándose a</w:t>
      </w:r>
      <w:r w:rsidR="004C432A" w:rsidRPr="00D239D7">
        <w:rPr>
          <w:rFonts w:ascii="Palatino Linotype" w:eastAsia="MS Mincho" w:hAnsi="Palatino Linotype" w:cs="Arial"/>
          <w:sz w:val="22"/>
          <w:szCs w:val="22"/>
        </w:rPr>
        <w:t xml:space="preserve"> </w:t>
      </w:r>
      <w:r w:rsidRPr="00D239D7">
        <w:rPr>
          <w:rFonts w:ascii="Palatino Linotype" w:eastAsia="MS Mincho" w:hAnsi="Palatino Linotype" w:cs="Arial"/>
          <w:sz w:val="22"/>
          <w:szCs w:val="22"/>
        </w:rPr>
        <w:t>l</w:t>
      </w:r>
      <w:r w:rsidR="004C432A" w:rsidRPr="00D239D7">
        <w:rPr>
          <w:rFonts w:ascii="Palatino Linotype" w:eastAsia="MS Mincho" w:hAnsi="Palatino Linotype" w:cs="Arial"/>
          <w:sz w:val="22"/>
          <w:szCs w:val="22"/>
        </w:rPr>
        <w:t>a</w:t>
      </w:r>
      <w:r w:rsidRPr="00D239D7">
        <w:rPr>
          <w:rFonts w:ascii="Palatino Linotype" w:eastAsia="MS Mincho" w:hAnsi="Palatino Linotype" w:cs="Arial"/>
          <w:sz w:val="22"/>
          <w:szCs w:val="22"/>
        </w:rPr>
        <w:t xml:space="preserve"> </w:t>
      </w:r>
      <w:r w:rsidR="004C432A" w:rsidRPr="00D239D7">
        <w:rPr>
          <w:rFonts w:ascii="Palatino Linotype" w:hAnsi="Palatino Linotype" w:cs="Arial"/>
          <w:b/>
          <w:color w:val="000000"/>
          <w:lang w:eastAsia="es-MX"/>
        </w:rPr>
        <w:t>Comisionada Sharon Cristina Morales Martínez</w:t>
      </w:r>
      <w:r w:rsidRPr="00D239D7">
        <w:rPr>
          <w:rFonts w:ascii="Palatino Linotype" w:eastAsia="MS Mincho" w:hAnsi="Palatino Linotype" w:cs="Arial"/>
          <w:b/>
          <w:sz w:val="22"/>
          <w:szCs w:val="22"/>
        </w:rPr>
        <w:t xml:space="preserve">, </w:t>
      </w:r>
      <w:r w:rsidRPr="00D239D7">
        <w:rPr>
          <w:rFonts w:ascii="Palatino Linotype" w:eastAsia="MS Mincho" w:hAnsi="Palatino Linotype" w:cs="Arial"/>
          <w:sz w:val="22"/>
          <w:szCs w:val="22"/>
        </w:rPr>
        <w:t xml:space="preserve">para que </w:t>
      </w:r>
      <w:r w:rsidRPr="00D239D7">
        <w:rPr>
          <w:rFonts w:ascii="Palatino Linotype" w:hAnsi="Palatino Linotype" w:cs="Arial"/>
          <w:sz w:val="22"/>
          <w:szCs w:val="22"/>
          <w:lang w:val="es-ES_tradnl"/>
        </w:rPr>
        <w:t>formulara y presentara el proyecto de resolución correspondiente</w:t>
      </w:r>
      <w:r w:rsidRPr="00D239D7">
        <w:rPr>
          <w:rFonts w:ascii="Palatino Linotype" w:hAnsi="Palatino Linotype" w:cs="Arial"/>
          <w:iCs/>
          <w:sz w:val="22"/>
          <w:szCs w:val="22"/>
        </w:rPr>
        <w:t>.</w:t>
      </w:r>
    </w:p>
    <w:p w14:paraId="2CD17D1E" w14:textId="77777777" w:rsidR="001D6B0E" w:rsidRPr="00D239D7" w:rsidRDefault="001D6B0E" w:rsidP="001D6B0E">
      <w:pPr>
        <w:spacing w:line="360" w:lineRule="auto"/>
        <w:jc w:val="both"/>
        <w:rPr>
          <w:rFonts w:ascii="Palatino Linotype" w:hAnsi="Palatino Linotype" w:cs="Arial"/>
          <w:sz w:val="22"/>
          <w:szCs w:val="22"/>
          <w:lang w:val="es-ES_tradnl"/>
        </w:rPr>
      </w:pPr>
    </w:p>
    <w:p w14:paraId="7BB9B72B" w14:textId="77777777" w:rsidR="001D6B0E" w:rsidRPr="00D239D7" w:rsidRDefault="001D6B0E" w:rsidP="001D6B0E">
      <w:pPr>
        <w:spacing w:line="360" w:lineRule="auto"/>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 xml:space="preserve">Asimismo, es de señalar que, los recursos de referencia fueron presentados por el mismo </w:t>
      </w:r>
      <w:r w:rsidRPr="00D239D7">
        <w:rPr>
          <w:rFonts w:ascii="Palatino Linotype" w:hAnsi="Palatino Linotype" w:cs="Arial"/>
          <w:b/>
          <w:sz w:val="22"/>
          <w:szCs w:val="22"/>
          <w:lang w:val="es-ES_tradnl"/>
        </w:rPr>
        <w:t>RECURRENTE</w:t>
      </w:r>
      <w:r w:rsidRPr="00D239D7">
        <w:rPr>
          <w:rFonts w:ascii="Palatino Linotype" w:hAnsi="Palatino Linotype" w:cs="Arial"/>
          <w:sz w:val="22"/>
          <w:szCs w:val="22"/>
          <w:lang w:val="es-ES_tradnl"/>
        </w:rPr>
        <w:t xml:space="preserve"> ante el </w:t>
      </w:r>
      <w:r w:rsidRPr="00D239D7">
        <w:rPr>
          <w:rFonts w:ascii="Palatino Linotype" w:hAnsi="Palatino Linotype" w:cs="Arial"/>
          <w:b/>
          <w:sz w:val="22"/>
          <w:szCs w:val="22"/>
          <w:lang w:val="es-ES_tradnl"/>
        </w:rPr>
        <w:t>SUJETO OBLIGADO</w:t>
      </w:r>
      <w:r w:rsidRPr="00D239D7">
        <w:rPr>
          <w:rFonts w:ascii="Palatino Linotype" w:hAnsi="Palatino Linotype" w:cs="Arial"/>
          <w:sz w:val="22"/>
          <w:szCs w:val="22"/>
          <w:lang w:val="es-ES_tradnl"/>
        </w:rPr>
        <w:t xml:space="preserve">, aunado a que resulta conveniente su trámite </w:t>
      </w:r>
      <w:r w:rsidRPr="00D239D7">
        <w:rPr>
          <w:rFonts w:ascii="Palatino Linotype" w:hAnsi="Palatino Linotype" w:cs="Arial"/>
          <w:sz w:val="22"/>
          <w:szCs w:val="22"/>
          <w:lang w:val="es-ES_tradnl"/>
        </w:rPr>
        <w:lastRenderedPageBreak/>
        <w:t>de forma unificada para evitar la emisión de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1EB4F392" w14:textId="77777777" w:rsidR="001D6B0E" w:rsidRPr="00D239D7" w:rsidRDefault="001D6B0E" w:rsidP="001D6B0E">
      <w:pPr>
        <w:pStyle w:val="Prrafodelista"/>
        <w:spacing w:line="360" w:lineRule="auto"/>
        <w:ind w:left="851" w:right="902"/>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a)</w:t>
      </w:r>
      <w:r w:rsidRPr="00D239D7">
        <w:rPr>
          <w:rFonts w:ascii="Palatino Linotype" w:hAnsi="Palatino Linotype" w:cs="Arial"/>
          <w:sz w:val="22"/>
          <w:szCs w:val="22"/>
          <w:lang w:val="es-ES_tradnl"/>
        </w:rPr>
        <w:tab/>
        <w:t>El solicitante y la información referida sean las mismas;</w:t>
      </w:r>
    </w:p>
    <w:p w14:paraId="1EF0E0C3" w14:textId="77777777" w:rsidR="001D6B0E" w:rsidRPr="00D239D7" w:rsidRDefault="001D6B0E" w:rsidP="001D6B0E">
      <w:pPr>
        <w:pStyle w:val="Prrafodelista"/>
        <w:spacing w:line="360" w:lineRule="auto"/>
        <w:ind w:left="851" w:right="902"/>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b)</w:t>
      </w:r>
      <w:r w:rsidRPr="00D239D7">
        <w:rPr>
          <w:rFonts w:ascii="Palatino Linotype" w:hAnsi="Palatino Linotype" w:cs="Arial"/>
          <w:sz w:val="22"/>
          <w:szCs w:val="22"/>
          <w:lang w:val="es-ES_tradnl"/>
        </w:rPr>
        <w:tab/>
        <w:t>Las partes o los actos impugnados sean iguales;</w:t>
      </w:r>
    </w:p>
    <w:p w14:paraId="19EB5F93" w14:textId="77777777" w:rsidR="001D6B0E" w:rsidRPr="00D239D7" w:rsidRDefault="001D6B0E" w:rsidP="001D6B0E">
      <w:pPr>
        <w:pStyle w:val="Prrafodelista"/>
        <w:spacing w:line="360" w:lineRule="auto"/>
        <w:ind w:left="851" w:right="902"/>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c)</w:t>
      </w:r>
      <w:r w:rsidRPr="00D239D7">
        <w:rPr>
          <w:rFonts w:ascii="Palatino Linotype" w:hAnsi="Palatino Linotype" w:cs="Arial"/>
          <w:sz w:val="22"/>
          <w:szCs w:val="22"/>
          <w:lang w:val="es-ES_tradnl"/>
        </w:rPr>
        <w:tab/>
      </w:r>
      <w:r w:rsidRPr="00D239D7">
        <w:rPr>
          <w:rFonts w:ascii="Palatino Linotype" w:hAnsi="Palatino Linotype" w:cs="Arial"/>
          <w:b/>
          <w:sz w:val="22"/>
          <w:szCs w:val="22"/>
          <w:lang w:val="es-ES_tradnl"/>
        </w:rPr>
        <w:t>Cuando se trate del mismo solicitante, el mismo Sujeto Obligado, aunque se trate de solicitudes diversas</w:t>
      </w:r>
      <w:r w:rsidRPr="00D239D7">
        <w:rPr>
          <w:rFonts w:ascii="Palatino Linotype" w:hAnsi="Palatino Linotype" w:cs="Arial"/>
          <w:sz w:val="22"/>
          <w:szCs w:val="22"/>
          <w:lang w:val="es-ES_tradnl"/>
        </w:rPr>
        <w:t>; y</w:t>
      </w:r>
    </w:p>
    <w:p w14:paraId="75BE4FDC" w14:textId="77777777" w:rsidR="001D6B0E" w:rsidRPr="00D239D7" w:rsidRDefault="001D6B0E" w:rsidP="001D6B0E">
      <w:pPr>
        <w:pStyle w:val="Prrafodelista"/>
        <w:spacing w:line="360" w:lineRule="auto"/>
        <w:ind w:left="851" w:right="902"/>
        <w:jc w:val="both"/>
        <w:rPr>
          <w:rFonts w:ascii="Palatino Linotype" w:hAnsi="Palatino Linotype" w:cs="Arial"/>
          <w:b/>
          <w:sz w:val="22"/>
          <w:szCs w:val="22"/>
          <w:lang w:val="es-ES_tradnl"/>
        </w:rPr>
      </w:pPr>
      <w:r w:rsidRPr="00D239D7">
        <w:rPr>
          <w:rFonts w:ascii="Palatino Linotype" w:hAnsi="Palatino Linotype" w:cs="Arial"/>
          <w:sz w:val="22"/>
          <w:szCs w:val="22"/>
          <w:lang w:val="es-ES_tradnl"/>
        </w:rPr>
        <w:t>d)</w:t>
      </w:r>
      <w:r w:rsidRPr="00D239D7">
        <w:rPr>
          <w:rFonts w:ascii="Palatino Linotype" w:hAnsi="Palatino Linotype" w:cs="Arial"/>
          <w:sz w:val="22"/>
          <w:szCs w:val="22"/>
          <w:lang w:val="es-ES_tradnl"/>
        </w:rPr>
        <w:tab/>
      </w:r>
      <w:r w:rsidRPr="00D239D7">
        <w:rPr>
          <w:rFonts w:ascii="Palatino Linotype" w:hAnsi="Palatino Linotype" w:cs="Arial"/>
          <w:b/>
          <w:sz w:val="22"/>
          <w:szCs w:val="22"/>
          <w:lang w:val="es-ES_tradnl"/>
        </w:rPr>
        <w:t>Resulte conveniente la resolución unificada de los asuntos.</w:t>
      </w:r>
    </w:p>
    <w:p w14:paraId="210A9360" w14:textId="77777777" w:rsidR="001D6B0E" w:rsidRPr="00D239D7" w:rsidRDefault="001D6B0E" w:rsidP="001D6B0E">
      <w:pPr>
        <w:spacing w:line="360" w:lineRule="auto"/>
        <w:jc w:val="both"/>
        <w:rPr>
          <w:rFonts w:ascii="Palatino Linotype" w:hAnsi="Palatino Linotype" w:cs="Arial"/>
          <w:sz w:val="22"/>
          <w:szCs w:val="22"/>
          <w:lang w:val="es-ES_tradnl"/>
        </w:rPr>
      </w:pPr>
    </w:p>
    <w:p w14:paraId="2DC48572" w14:textId="77777777" w:rsidR="001D6B0E" w:rsidRPr="00D239D7" w:rsidRDefault="001D6B0E" w:rsidP="001D6B0E">
      <w:pPr>
        <w:spacing w:line="360" w:lineRule="auto"/>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 xml:space="preserve">Tal y como se mencionó anteriormente, los Recursos de Revisión que nos ocupan fueron interpuestos por el mismo </w:t>
      </w:r>
      <w:r w:rsidRPr="00D239D7">
        <w:rPr>
          <w:rFonts w:ascii="Palatino Linotype" w:hAnsi="Palatino Linotype" w:cs="Arial"/>
          <w:b/>
          <w:sz w:val="22"/>
          <w:szCs w:val="22"/>
          <w:lang w:val="es-ES_tradnl"/>
        </w:rPr>
        <w:t>RECURRENTE</w:t>
      </w:r>
      <w:r w:rsidRPr="00D239D7">
        <w:rPr>
          <w:rFonts w:ascii="Palatino Linotype" w:hAnsi="Palatino Linotype" w:cs="Arial"/>
          <w:sz w:val="22"/>
          <w:szCs w:val="22"/>
          <w:lang w:val="es-ES_tradnl"/>
        </w:rPr>
        <w:t xml:space="preserve"> ante </w:t>
      </w:r>
      <w:r w:rsidRPr="00D239D7">
        <w:rPr>
          <w:rFonts w:ascii="Palatino Linotype" w:hAnsi="Palatino Linotype" w:cs="Arial"/>
          <w:b/>
          <w:sz w:val="22"/>
          <w:szCs w:val="22"/>
          <w:lang w:val="es-ES_tradnl"/>
        </w:rPr>
        <w:t>EL</w:t>
      </w:r>
      <w:r w:rsidRPr="00D239D7">
        <w:rPr>
          <w:rFonts w:ascii="Palatino Linotype" w:hAnsi="Palatino Linotype" w:cs="Arial"/>
          <w:sz w:val="22"/>
          <w:szCs w:val="22"/>
          <w:lang w:val="es-ES_tradnl"/>
        </w:rPr>
        <w:t xml:space="preserve"> </w:t>
      </w:r>
      <w:r w:rsidRPr="00D239D7">
        <w:rPr>
          <w:rFonts w:ascii="Palatino Linotype" w:hAnsi="Palatino Linotype" w:cs="Arial"/>
          <w:b/>
          <w:sz w:val="22"/>
          <w:szCs w:val="22"/>
          <w:lang w:val="es-ES_tradnl"/>
        </w:rPr>
        <w:t>SUJETO OBLIGADO</w:t>
      </w:r>
      <w:r w:rsidRPr="00D239D7">
        <w:rPr>
          <w:rFonts w:ascii="Palatino Linotype" w:hAnsi="Palatino Linotype" w:cs="Arial"/>
          <w:sz w:val="22"/>
          <w:szCs w:val="22"/>
          <w:lang w:val="es-ES_tradnl"/>
        </w:rPr>
        <w:t xml:space="preserve">, además de que resulta conveniente su resolución conjunta. </w:t>
      </w:r>
    </w:p>
    <w:p w14:paraId="67402966" w14:textId="77777777" w:rsidR="001D6B0E" w:rsidRPr="00D239D7" w:rsidRDefault="001D6B0E" w:rsidP="001D6B0E">
      <w:pPr>
        <w:spacing w:line="360" w:lineRule="auto"/>
        <w:jc w:val="both"/>
        <w:rPr>
          <w:rFonts w:ascii="Palatino Linotype" w:hAnsi="Palatino Linotype" w:cs="Arial"/>
          <w:sz w:val="22"/>
          <w:szCs w:val="22"/>
          <w:lang w:val="es-ES_tradnl"/>
        </w:rPr>
      </w:pPr>
    </w:p>
    <w:p w14:paraId="238116BB" w14:textId="77777777" w:rsidR="001D6B0E" w:rsidRPr="00D239D7" w:rsidRDefault="001D6B0E" w:rsidP="001D6B0E">
      <w:pPr>
        <w:spacing w:line="360" w:lineRule="auto"/>
        <w:jc w:val="both"/>
        <w:rPr>
          <w:rFonts w:ascii="Palatino Linotype" w:hAnsi="Palatino Linotype" w:cs="Arial"/>
          <w:sz w:val="22"/>
          <w:szCs w:val="22"/>
          <w:lang w:val="es-ES_tradnl"/>
        </w:rPr>
      </w:pPr>
      <w:r w:rsidRPr="00D239D7">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2A51D442" w14:textId="77777777" w:rsidR="001D6B0E" w:rsidRPr="00D239D7" w:rsidRDefault="004C432A" w:rsidP="001D6B0E">
      <w:pPr>
        <w:pStyle w:val="Prrafodelista"/>
        <w:spacing w:before="240" w:after="240" w:line="360" w:lineRule="auto"/>
        <w:ind w:left="0"/>
        <w:jc w:val="both"/>
        <w:rPr>
          <w:rFonts w:ascii="Palatino Linotype" w:hAnsi="Palatino Linotype" w:cs="Arial"/>
          <w:b/>
          <w:bCs/>
        </w:rPr>
      </w:pPr>
      <w:r w:rsidRPr="00D239D7">
        <w:rPr>
          <w:rFonts w:ascii="Palatino Linotype" w:hAnsi="Palatino Linotype" w:cs="Arial"/>
          <w:b/>
          <w:bCs/>
        </w:rPr>
        <w:t>d</w:t>
      </w:r>
      <w:r w:rsidR="001D6B0E" w:rsidRPr="00D239D7">
        <w:rPr>
          <w:rFonts w:ascii="Palatino Linotype" w:hAnsi="Palatino Linotype" w:cs="Arial"/>
          <w:b/>
          <w:bCs/>
        </w:rPr>
        <w:t>) Manifestaciones</w:t>
      </w:r>
      <w:r w:rsidR="00E91CAC" w:rsidRPr="00D239D7">
        <w:rPr>
          <w:rFonts w:ascii="Palatino Linotype" w:hAnsi="Palatino Linotype" w:cs="Arial"/>
          <w:b/>
          <w:bCs/>
        </w:rPr>
        <w:t>.</w:t>
      </w:r>
    </w:p>
    <w:p w14:paraId="2048B707" w14:textId="77777777" w:rsidR="001D6B0E" w:rsidRPr="00D239D7" w:rsidRDefault="001D6B0E" w:rsidP="001D6B0E">
      <w:pPr>
        <w:pStyle w:val="Prrafodelista"/>
        <w:spacing w:before="240" w:after="240" w:line="360" w:lineRule="auto"/>
        <w:ind w:left="0"/>
        <w:jc w:val="both"/>
        <w:rPr>
          <w:rFonts w:ascii="Palatino Linotype" w:hAnsi="Palatino Linotype" w:cs="Arial"/>
        </w:rPr>
      </w:pPr>
      <w:r w:rsidRPr="00D239D7">
        <w:rPr>
          <w:rFonts w:ascii="Palatino Linotype" w:hAnsi="Palatino Linotype" w:cs="Arial"/>
        </w:rPr>
        <w:t xml:space="preserve">De las constancias que obran en el </w:t>
      </w:r>
      <w:r w:rsidRPr="00D239D7">
        <w:rPr>
          <w:rFonts w:ascii="Palatino Linotype" w:hAnsi="Palatino Linotype" w:cs="Arial"/>
          <w:b/>
        </w:rPr>
        <w:t>SAIMEX</w:t>
      </w:r>
      <w:r w:rsidRPr="00D239D7">
        <w:rPr>
          <w:rFonts w:ascii="Palatino Linotype" w:hAnsi="Palatino Linotype" w:cs="Arial"/>
        </w:rPr>
        <w:t xml:space="preserve">, se desprende que </w:t>
      </w:r>
      <w:r w:rsidRPr="00D239D7">
        <w:rPr>
          <w:rFonts w:ascii="Palatino Linotype" w:hAnsi="Palatino Linotype" w:cs="Arial"/>
          <w:b/>
        </w:rPr>
        <w:t xml:space="preserve">EL SUJETO OBLIGADO </w:t>
      </w:r>
      <w:r w:rsidRPr="00D239D7">
        <w:rPr>
          <w:rFonts w:ascii="Palatino Linotype" w:hAnsi="Palatino Linotype" w:cs="Arial"/>
        </w:rPr>
        <w:t xml:space="preserve">fue omiso en presentar los informes justificados correspondientes a los Recursos de Revisión </w:t>
      </w:r>
      <w:r w:rsidR="004C432A" w:rsidRPr="00D239D7">
        <w:rPr>
          <w:rFonts w:ascii="Palatino Linotype" w:hAnsi="Palatino Linotype" w:cs="Arial"/>
        </w:rPr>
        <w:t xml:space="preserve">número </w:t>
      </w:r>
      <w:r w:rsidR="004C432A" w:rsidRPr="00D239D7">
        <w:rPr>
          <w:rFonts w:ascii="Palatino Linotype" w:hAnsi="Palatino Linotype"/>
          <w:b/>
          <w:spacing w:val="-20"/>
        </w:rPr>
        <w:t xml:space="preserve">01782/INFOEM/IP/RR/2022, 01852/INFOEM/IP/RR/2022 </w:t>
      </w:r>
      <w:proofErr w:type="gramStart"/>
      <w:r w:rsidR="004C432A" w:rsidRPr="00D239D7">
        <w:rPr>
          <w:rFonts w:ascii="Palatino Linotype" w:hAnsi="Palatino Linotype"/>
          <w:spacing w:val="-20"/>
        </w:rPr>
        <w:t xml:space="preserve">y  </w:t>
      </w:r>
      <w:r w:rsidR="004C432A" w:rsidRPr="00D239D7">
        <w:rPr>
          <w:rFonts w:ascii="Palatino Linotype" w:hAnsi="Palatino Linotype"/>
          <w:b/>
          <w:spacing w:val="-20"/>
        </w:rPr>
        <w:t>01855</w:t>
      </w:r>
      <w:proofErr w:type="gramEnd"/>
      <w:r w:rsidR="004C432A" w:rsidRPr="00D239D7">
        <w:rPr>
          <w:rFonts w:ascii="Palatino Linotype" w:hAnsi="Palatino Linotype"/>
          <w:b/>
          <w:spacing w:val="-20"/>
        </w:rPr>
        <w:t xml:space="preserve">/INFOEM/IP/RR/2022 </w:t>
      </w:r>
      <w:r w:rsidRPr="00D239D7">
        <w:rPr>
          <w:rFonts w:ascii="Palatino Linotype" w:hAnsi="Palatino Linotype" w:cs="Arial"/>
        </w:rPr>
        <w:t>objeto del presente estudio.</w:t>
      </w:r>
    </w:p>
    <w:p w14:paraId="20A25339" w14:textId="77777777" w:rsidR="004C432A" w:rsidRPr="00D239D7" w:rsidRDefault="004C432A" w:rsidP="001D6B0E">
      <w:pPr>
        <w:pStyle w:val="Prrafodelista"/>
        <w:spacing w:before="100" w:beforeAutospacing="1" w:after="100" w:afterAutospacing="1" w:line="360" w:lineRule="auto"/>
        <w:ind w:left="0"/>
        <w:jc w:val="both"/>
        <w:rPr>
          <w:rFonts w:ascii="Palatino Linotype" w:hAnsi="Palatino Linotype" w:cs="Arial"/>
        </w:rPr>
      </w:pPr>
      <w:r w:rsidRPr="00D239D7">
        <w:rPr>
          <w:rFonts w:ascii="Palatino Linotype" w:hAnsi="Palatino Linotype" w:cs="Arial"/>
        </w:rPr>
        <w:lastRenderedPageBreak/>
        <w:t xml:space="preserve">Mientras que en el Recurso de Revisión </w:t>
      </w:r>
      <w:r w:rsidRPr="00D239D7">
        <w:rPr>
          <w:rFonts w:ascii="Palatino Linotype" w:hAnsi="Palatino Linotype"/>
          <w:b/>
          <w:spacing w:val="-20"/>
        </w:rPr>
        <w:t xml:space="preserve">01853/INFOEM/IP/RR/2022, </w:t>
      </w:r>
      <w:r w:rsidRPr="00D239D7">
        <w:rPr>
          <w:rFonts w:ascii="Palatino Linotype" w:hAnsi="Palatino Linotype"/>
          <w:spacing w:val="-20"/>
        </w:rPr>
        <w:t>hizo</w:t>
      </w:r>
      <w:r w:rsidRPr="00D239D7">
        <w:rPr>
          <w:rFonts w:ascii="Palatino Linotype" w:hAnsi="Palatino Linotype" w:cs="Arial"/>
        </w:rPr>
        <w:t xml:space="preserve"> entrega de los archivos electrónicos que se describen a continuación:</w:t>
      </w:r>
    </w:p>
    <w:p w14:paraId="0E5F76B8" w14:textId="77777777" w:rsidR="004C432A" w:rsidRPr="00D239D7" w:rsidRDefault="00903C97" w:rsidP="004C432A">
      <w:pPr>
        <w:pStyle w:val="Prrafodelista"/>
        <w:numPr>
          <w:ilvl w:val="0"/>
          <w:numId w:val="27"/>
        </w:numPr>
        <w:spacing w:before="100" w:beforeAutospacing="1" w:after="100" w:afterAutospacing="1" w:line="360" w:lineRule="auto"/>
        <w:jc w:val="both"/>
        <w:rPr>
          <w:rFonts w:ascii="Palatino Linotype" w:hAnsi="Palatino Linotype" w:cs="Arial"/>
        </w:rPr>
      </w:pPr>
      <w:hyperlink r:id="rId20" w:history="1">
        <w:r w:rsidR="004C432A" w:rsidRPr="00D239D7">
          <w:rPr>
            <w:rFonts w:ascii="Palatino Linotype" w:hAnsi="Palatino Linotype"/>
          </w:rPr>
          <w:t>DIRECTORES Y TITULARES DE ÁREA (</w:t>
        </w:r>
        <w:proofErr w:type="gramStart"/>
        <w:r w:rsidR="004C432A" w:rsidRPr="00D239D7">
          <w:rPr>
            <w:rFonts w:ascii="Palatino Linotype" w:hAnsi="Palatino Linotype"/>
          </w:rPr>
          <w:t>1)00031.rar</w:t>
        </w:r>
        <w:proofErr w:type="gramEnd"/>
      </w:hyperlink>
      <w:r w:rsidR="004C432A" w:rsidRPr="00D239D7">
        <w:rPr>
          <w:rFonts w:ascii="Palatino Linotype" w:hAnsi="Palatino Linotype" w:cs="Arial"/>
        </w:rPr>
        <w:t>: contiene las fichas curriculares de los directores titulares de las áreas que integran al Ayuntamiento.</w:t>
      </w:r>
    </w:p>
    <w:p w14:paraId="7F5A2F7B" w14:textId="77777777" w:rsidR="004C432A" w:rsidRPr="00D239D7" w:rsidRDefault="00903C97" w:rsidP="004C432A">
      <w:pPr>
        <w:pStyle w:val="Prrafodelista"/>
        <w:numPr>
          <w:ilvl w:val="0"/>
          <w:numId w:val="27"/>
        </w:numPr>
        <w:spacing w:before="100" w:beforeAutospacing="1" w:after="100" w:afterAutospacing="1" w:line="360" w:lineRule="auto"/>
        <w:jc w:val="both"/>
        <w:rPr>
          <w:rFonts w:ascii="Palatino Linotype" w:hAnsi="Palatino Linotype" w:cs="Arial"/>
        </w:rPr>
      </w:pPr>
      <w:hyperlink r:id="rId21" w:history="1">
        <w:r w:rsidR="004C432A" w:rsidRPr="00D239D7">
          <w:rPr>
            <w:rFonts w:ascii="Palatino Linotype" w:hAnsi="Palatino Linotype"/>
          </w:rPr>
          <w:t xml:space="preserve">Servidores </w:t>
        </w:r>
        <w:r w:rsidR="00F368FA" w:rsidRPr="00D239D7">
          <w:rPr>
            <w:rFonts w:ascii="Palatino Linotype" w:hAnsi="Palatino Linotype"/>
          </w:rPr>
          <w:t>Públicos</w:t>
        </w:r>
        <w:r w:rsidR="004C432A" w:rsidRPr="00D239D7">
          <w:rPr>
            <w:rFonts w:ascii="Palatino Linotype" w:hAnsi="Palatino Linotype"/>
          </w:rPr>
          <w:t xml:space="preserve"> 2022.xlsx</w:t>
        </w:r>
      </w:hyperlink>
      <w:r w:rsidR="004C432A" w:rsidRPr="00D239D7">
        <w:rPr>
          <w:rFonts w:ascii="Palatino Linotype" w:hAnsi="Palatino Linotype" w:cs="Arial"/>
        </w:rPr>
        <w:t>: contiene un listado con el nombre completo, cargo y grado de estudios de los directores referidos en el documento arriba descrito.</w:t>
      </w:r>
    </w:p>
    <w:p w14:paraId="41DC7C31" w14:textId="77777777" w:rsidR="009A3060" w:rsidRPr="00D239D7" w:rsidRDefault="00903C97" w:rsidP="009A3060">
      <w:pPr>
        <w:pStyle w:val="Prrafodelista"/>
        <w:numPr>
          <w:ilvl w:val="0"/>
          <w:numId w:val="27"/>
        </w:numPr>
        <w:spacing w:before="100" w:beforeAutospacing="1" w:after="100" w:afterAutospacing="1" w:line="360" w:lineRule="auto"/>
        <w:jc w:val="both"/>
        <w:rPr>
          <w:rFonts w:ascii="Palatino Linotype" w:hAnsi="Palatino Linotype" w:cs="Arial"/>
        </w:rPr>
      </w:pPr>
      <w:hyperlink r:id="rId22" w:history="1">
        <w:r w:rsidR="004C432A" w:rsidRPr="00D239D7">
          <w:rPr>
            <w:rFonts w:ascii="Palatino Linotype" w:hAnsi="Palatino Linotype"/>
          </w:rPr>
          <w:t>00031 RH.pdf</w:t>
        </w:r>
      </w:hyperlink>
      <w:r w:rsidR="004C432A" w:rsidRPr="00D239D7">
        <w:rPr>
          <w:rFonts w:ascii="Palatino Linotype" w:hAnsi="Palatino Linotype" w:cs="Arial"/>
        </w:rPr>
        <w:t xml:space="preserve">: contiene </w:t>
      </w:r>
      <w:r w:rsidR="009A3060" w:rsidRPr="00D239D7">
        <w:rPr>
          <w:rFonts w:ascii="Palatino Linotype" w:hAnsi="Palatino Linotype" w:cs="Arial"/>
        </w:rPr>
        <w:t xml:space="preserve">el oficio número SMP/RH/071/2022, firmado por la Directora de Recursos Humanos mediante el cual refiere que hace entrega de los documentos descritos y que </w:t>
      </w:r>
      <w:proofErr w:type="gramStart"/>
      <w:r w:rsidR="009A3060" w:rsidRPr="00D239D7">
        <w:rPr>
          <w:rFonts w:ascii="Palatino Linotype" w:hAnsi="Palatino Linotype" w:cs="Arial"/>
        </w:rPr>
        <w:t>en relación a</w:t>
      </w:r>
      <w:proofErr w:type="gramEnd"/>
      <w:r w:rsidR="009A3060" w:rsidRPr="00D239D7">
        <w:rPr>
          <w:rFonts w:ascii="Palatino Linotype" w:hAnsi="Palatino Linotype" w:cs="Arial"/>
        </w:rPr>
        <w:t xml:space="preserve"> las remuneraciones el particular las podría consultar en la liga electrónica siguiente: https://www.ipomex.org.mx/ipo3/lgt/indice/SANMARTINDELASPIRAMIDES/art_92_viii.web.</w:t>
      </w:r>
    </w:p>
    <w:p w14:paraId="42953D0A" w14:textId="77777777" w:rsidR="001D6B0E" w:rsidRPr="00D239D7" w:rsidRDefault="001D6B0E" w:rsidP="001D6B0E">
      <w:pPr>
        <w:pStyle w:val="Prrafodelista"/>
        <w:spacing w:before="100" w:beforeAutospacing="1" w:after="100" w:afterAutospacing="1" w:line="360" w:lineRule="auto"/>
        <w:ind w:left="0"/>
        <w:jc w:val="both"/>
        <w:rPr>
          <w:rFonts w:ascii="Palatino Linotype" w:hAnsi="Palatino Linotype" w:cs="Arial"/>
        </w:rPr>
      </w:pPr>
      <w:r w:rsidRPr="00D239D7">
        <w:rPr>
          <w:rFonts w:ascii="Palatino Linotype" w:hAnsi="Palatino Linotype" w:cs="Arial"/>
        </w:rPr>
        <w:t xml:space="preserve">Por otra parte, </w:t>
      </w:r>
      <w:r w:rsidRPr="00D239D7">
        <w:rPr>
          <w:rFonts w:ascii="Palatino Linotype" w:hAnsi="Palatino Linotype" w:cs="Arial"/>
          <w:b/>
        </w:rPr>
        <w:t>EL RECURRENTE</w:t>
      </w:r>
      <w:r w:rsidRPr="00D239D7">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72538F48" w14:textId="77777777" w:rsidR="001D6B0E" w:rsidRPr="00D239D7" w:rsidRDefault="009A3060" w:rsidP="001D6B0E">
      <w:pPr>
        <w:pStyle w:val="Prrafodelista"/>
        <w:spacing w:before="100" w:beforeAutospacing="1" w:after="100" w:afterAutospacing="1" w:line="360" w:lineRule="auto"/>
        <w:ind w:left="0"/>
        <w:jc w:val="center"/>
        <w:rPr>
          <w:rFonts w:ascii="Palatino Linotype" w:hAnsi="Palatino Linotype" w:cs="Arial"/>
        </w:rPr>
      </w:pPr>
      <w:r w:rsidRPr="00D239D7">
        <w:rPr>
          <w:noProof/>
          <w:lang w:eastAsia="es-MX"/>
        </w:rPr>
        <w:drawing>
          <wp:inline distT="0" distB="0" distL="0" distR="0" wp14:anchorId="516E238A" wp14:editId="09564292">
            <wp:extent cx="4541067" cy="9348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32" t="41956" r="14393" b="34253"/>
                    <a:stretch/>
                  </pic:blipFill>
                  <pic:spPr bwMode="auto">
                    <a:xfrm>
                      <a:off x="0" y="0"/>
                      <a:ext cx="4593711" cy="945710"/>
                    </a:xfrm>
                    <a:prstGeom prst="rect">
                      <a:avLst/>
                    </a:prstGeom>
                    <a:ln>
                      <a:noFill/>
                    </a:ln>
                    <a:extLst>
                      <a:ext uri="{53640926-AAD7-44D8-BBD7-CCE9431645EC}">
                        <a14:shadowObscured xmlns:a14="http://schemas.microsoft.com/office/drawing/2010/main"/>
                      </a:ext>
                    </a:extLst>
                  </pic:spPr>
                </pic:pic>
              </a:graphicData>
            </a:graphic>
          </wp:inline>
        </w:drawing>
      </w:r>
    </w:p>
    <w:p w14:paraId="0AACB785" w14:textId="77777777" w:rsidR="001D6B0E" w:rsidRPr="00D239D7" w:rsidRDefault="009A3060" w:rsidP="001D6B0E">
      <w:pPr>
        <w:pStyle w:val="Prrafodelista"/>
        <w:spacing w:before="100" w:beforeAutospacing="1" w:after="100" w:afterAutospacing="1" w:line="360" w:lineRule="auto"/>
        <w:ind w:left="0"/>
        <w:jc w:val="center"/>
        <w:rPr>
          <w:rFonts w:ascii="Palatino Linotype" w:hAnsi="Palatino Linotype" w:cs="Arial"/>
        </w:rPr>
      </w:pPr>
      <w:r w:rsidRPr="00D239D7">
        <w:rPr>
          <w:noProof/>
          <w:lang w:eastAsia="es-MX"/>
        </w:rPr>
        <w:lastRenderedPageBreak/>
        <w:drawing>
          <wp:inline distT="0" distB="0" distL="0" distR="0" wp14:anchorId="4D44A1EC" wp14:editId="5D04AE21">
            <wp:extent cx="4408170" cy="9553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497" t="8002" r="14636" b="67342"/>
                    <a:stretch/>
                  </pic:blipFill>
                  <pic:spPr bwMode="auto">
                    <a:xfrm>
                      <a:off x="0" y="0"/>
                      <a:ext cx="4425667" cy="959136"/>
                    </a:xfrm>
                    <a:prstGeom prst="rect">
                      <a:avLst/>
                    </a:prstGeom>
                    <a:ln>
                      <a:noFill/>
                    </a:ln>
                    <a:extLst>
                      <a:ext uri="{53640926-AAD7-44D8-BBD7-CCE9431645EC}">
                        <a14:shadowObscured xmlns:a14="http://schemas.microsoft.com/office/drawing/2010/main"/>
                      </a:ext>
                    </a:extLst>
                  </pic:spPr>
                </pic:pic>
              </a:graphicData>
            </a:graphic>
          </wp:inline>
        </w:drawing>
      </w:r>
    </w:p>
    <w:p w14:paraId="1F090E42" w14:textId="77777777" w:rsidR="001D6B0E" w:rsidRPr="00D239D7" w:rsidRDefault="009A3060" w:rsidP="001D6B0E">
      <w:pPr>
        <w:pStyle w:val="Prrafodelista"/>
        <w:spacing w:before="100" w:beforeAutospacing="1" w:after="100" w:afterAutospacing="1" w:line="360" w:lineRule="auto"/>
        <w:ind w:left="0"/>
        <w:jc w:val="center"/>
        <w:rPr>
          <w:rFonts w:ascii="Palatino Linotype" w:hAnsi="Palatino Linotype" w:cs="Arial"/>
        </w:rPr>
      </w:pPr>
      <w:r w:rsidRPr="00D239D7">
        <w:rPr>
          <w:noProof/>
          <w:lang w:eastAsia="es-MX"/>
        </w:rPr>
        <w:drawing>
          <wp:inline distT="0" distB="0" distL="0" distR="0" wp14:anchorId="17990833" wp14:editId="64DC48B1">
            <wp:extent cx="4674235" cy="101675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889" t="15355" r="14512" b="59339"/>
                    <a:stretch/>
                  </pic:blipFill>
                  <pic:spPr bwMode="auto">
                    <a:xfrm>
                      <a:off x="0" y="0"/>
                      <a:ext cx="4696907" cy="1021690"/>
                    </a:xfrm>
                    <a:prstGeom prst="rect">
                      <a:avLst/>
                    </a:prstGeom>
                    <a:ln>
                      <a:noFill/>
                    </a:ln>
                    <a:extLst>
                      <a:ext uri="{53640926-AAD7-44D8-BBD7-CCE9431645EC}">
                        <a14:shadowObscured xmlns:a14="http://schemas.microsoft.com/office/drawing/2010/main"/>
                      </a:ext>
                    </a:extLst>
                  </pic:spPr>
                </pic:pic>
              </a:graphicData>
            </a:graphic>
          </wp:inline>
        </w:drawing>
      </w:r>
    </w:p>
    <w:p w14:paraId="3974C282" w14:textId="77777777" w:rsidR="001D6B0E" w:rsidRPr="00D239D7" w:rsidRDefault="009A3060" w:rsidP="001D6B0E">
      <w:pPr>
        <w:pStyle w:val="Prrafodelista"/>
        <w:spacing w:before="100" w:beforeAutospacing="1" w:after="100" w:afterAutospacing="1" w:line="360" w:lineRule="auto"/>
        <w:ind w:left="0"/>
        <w:jc w:val="center"/>
        <w:rPr>
          <w:rFonts w:ascii="Palatino Linotype" w:hAnsi="Palatino Linotype" w:cs="Arial"/>
        </w:rPr>
      </w:pPr>
      <w:r w:rsidRPr="00D239D7">
        <w:rPr>
          <w:noProof/>
          <w:lang w:eastAsia="es-MX"/>
        </w:rPr>
        <w:drawing>
          <wp:inline distT="0" distB="0" distL="0" distR="0" wp14:anchorId="71DDA908" wp14:editId="5FAA85F9">
            <wp:extent cx="4554690" cy="9416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889" t="41956" r="14148" b="34252"/>
                    <a:stretch/>
                  </pic:blipFill>
                  <pic:spPr bwMode="auto">
                    <a:xfrm>
                      <a:off x="0" y="0"/>
                      <a:ext cx="4609536" cy="953036"/>
                    </a:xfrm>
                    <a:prstGeom prst="rect">
                      <a:avLst/>
                    </a:prstGeom>
                    <a:ln>
                      <a:noFill/>
                    </a:ln>
                    <a:extLst>
                      <a:ext uri="{53640926-AAD7-44D8-BBD7-CCE9431645EC}">
                        <a14:shadowObscured xmlns:a14="http://schemas.microsoft.com/office/drawing/2010/main"/>
                      </a:ext>
                    </a:extLst>
                  </pic:spPr>
                </pic:pic>
              </a:graphicData>
            </a:graphic>
          </wp:inline>
        </w:drawing>
      </w:r>
    </w:p>
    <w:p w14:paraId="4F56C879" w14:textId="77777777" w:rsidR="009A3060" w:rsidRPr="00D239D7" w:rsidRDefault="009A3060" w:rsidP="009A3060">
      <w:pPr>
        <w:spacing w:before="100" w:beforeAutospacing="1" w:after="100" w:afterAutospacing="1" w:line="360" w:lineRule="auto"/>
        <w:jc w:val="both"/>
        <w:rPr>
          <w:rFonts w:ascii="Palatino Linotype" w:hAnsi="Palatino Linotype" w:cs="Arial"/>
          <w:b/>
        </w:rPr>
      </w:pPr>
      <w:r w:rsidRPr="00D239D7">
        <w:rPr>
          <w:rFonts w:ascii="Palatino Linotype" w:hAnsi="Palatino Linotype" w:cs="Arial"/>
          <w:b/>
        </w:rPr>
        <w:t>e</w:t>
      </w:r>
      <w:r w:rsidR="00E91CAC" w:rsidRPr="00D239D7">
        <w:rPr>
          <w:rFonts w:ascii="Palatino Linotype" w:hAnsi="Palatino Linotype" w:cs="Arial"/>
          <w:b/>
        </w:rPr>
        <w:t>) Acuerdo de ampliación.</w:t>
      </w:r>
    </w:p>
    <w:p w14:paraId="4F559C3A" w14:textId="77777777" w:rsidR="009A3060" w:rsidRPr="00D239D7" w:rsidRDefault="009A3060" w:rsidP="009A3060">
      <w:pPr>
        <w:spacing w:before="100" w:beforeAutospacing="1" w:after="100" w:afterAutospacing="1" w:line="360" w:lineRule="auto"/>
        <w:jc w:val="both"/>
        <w:rPr>
          <w:rFonts w:ascii="Palatino Linotype" w:hAnsi="Palatino Linotype" w:cs="Arial"/>
          <w:color w:val="000000"/>
          <w:lang w:eastAsia="es-MX"/>
        </w:rPr>
      </w:pPr>
      <w:r w:rsidRPr="00D239D7">
        <w:rPr>
          <w:rFonts w:ascii="Palatino Linotype" w:hAnsi="Palatino Linotype" w:cs="Arial"/>
          <w:color w:val="000000"/>
          <w:lang w:eastAsia="es-MX"/>
        </w:rPr>
        <w:t xml:space="preserve">El </w:t>
      </w:r>
      <w:r w:rsidRPr="00D239D7">
        <w:rPr>
          <w:rFonts w:ascii="Palatino Linotype" w:hAnsi="Palatino Linotype" w:cs="Arial"/>
          <w:b/>
          <w:color w:val="000000"/>
          <w:lang w:eastAsia="es-MX"/>
        </w:rPr>
        <w:t>diez de mayo de dos mil veintidós,</w:t>
      </w:r>
      <w:r w:rsidRPr="00D239D7">
        <w:rPr>
          <w:rFonts w:ascii="Palatino Linotype" w:hAnsi="Palatino Linotype" w:cs="Arial"/>
          <w:color w:val="000000"/>
          <w:lang w:eastAsia="es-MX"/>
        </w:rPr>
        <w:t xml:space="preserve"> se notificó a las partes el Acuerdo de ampliación del plazo para resolver </w:t>
      </w:r>
      <w:r w:rsidRPr="00D239D7">
        <w:rPr>
          <w:rFonts w:ascii="Palatino Linotype" w:hAnsi="Palatino Linotype" w:cs="Arial"/>
          <w:color w:val="000000"/>
          <w:lang w:val="es-419" w:eastAsia="es-MX"/>
        </w:rPr>
        <w:t>los</w:t>
      </w:r>
      <w:r w:rsidRPr="00D239D7">
        <w:rPr>
          <w:rFonts w:ascii="Palatino Linotype" w:hAnsi="Palatino Linotype" w:cs="Arial"/>
          <w:color w:val="000000"/>
          <w:lang w:eastAsia="es-MX"/>
        </w:rPr>
        <w:t xml:space="preserve"> Recursos de Revisión </w:t>
      </w:r>
      <w:r w:rsidRPr="00D239D7">
        <w:rPr>
          <w:rFonts w:ascii="Palatino Linotype" w:hAnsi="Palatino Linotype" w:cs="Arial"/>
          <w:color w:val="000000"/>
          <w:lang w:val="es-419" w:eastAsia="es-MX"/>
        </w:rPr>
        <w:t>en estudio</w:t>
      </w:r>
      <w:r w:rsidRPr="00D239D7">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225747D8" w14:textId="77777777" w:rsidR="001D6B0E" w:rsidRPr="00D239D7" w:rsidRDefault="009A3060" w:rsidP="001D6B0E">
      <w:pPr>
        <w:pStyle w:val="Prrafodelista"/>
        <w:spacing w:before="240" w:after="240" w:line="360" w:lineRule="auto"/>
        <w:ind w:left="0"/>
        <w:jc w:val="both"/>
        <w:rPr>
          <w:rFonts w:ascii="Palatino Linotype" w:hAnsi="Palatino Linotype" w:cs="Arial"/>
          <w:b/>
          <w:bCs/>
        </w:rPr>
      </w:pPr>
      <w:r w:rsidRPr="00D239D7">
        <w:rPr>
          <w:rFonts w:ascii="Palatino Linotype" w:hAnsi="Palatino Linotype" w:cs="Arial"/>
          <w:b/>
          <w:bCs/>
        </w:rPr>
        <w:t>f</w:t>
      </w:r>
      <w:r w:rsidR="00E91CAC" w:rsidRPr="00D239D7">
        <w:rPr>
          <w:rFonts w:ascii="Palatino Linotype" w:hAnsi="Palatino Linotype" w:cs="Arial"/>
          <w:b/>
          <w:bCs/>
        </w:rPr>
        <w:t>) Cierres de Instrucción.</w:t>
      </w:r>
    </w:p>
    <w:p w14:paraId="096BFD18" w14:textId="77777777" w:rsidR="001D6B0E" w:rsidRPr="00D239D7" w:rsidRDefault="001D6B0E" w:rsidP="001D6B0E">
      <w:pPr>
        <w:pStyle w:val="Prrafodelista"/>
        <w:spacing w:before="240" w:after="240" w:line="360" w:lineRule="auto"/>
        <w:ind w:left="0"/>
        <w:jc w:val="both"/>
        <w:rPr>
          <w:rFonts w:ascii="Palatino Linotype" w:hAnsi="Palatino Linotype"/>
        </w:rPr>
      </w:pPr>
      <w:r w:rsidRPr="00D239D7">
        <w:rPr>
          <w:rFonts w:ascii="Palatino Linotype" w:hAnsi="Palatino Linotype" w:cs="Arial"/>
        </w:rPr>
        <w:t xml:space="preserve">Una vez </w:t>
      </w:r>
      <w:r w:rsidRPr="00D239D7">
        <w:rPr>
          <w:rFonts w:ascii="Palatino Linotype" w:hAnsi="Palatino Linotype" w:cs="Arial"/>
          <w:color w:val="000000" w:themeColor="text1"/>
        </w:rPr>
        <w:t>analizado</w:t>
      </w:r>
      <w:r w:rsidRPr="00D239D7">
        <w:rPr>
          <w:rFonts w:ascii="Palatino Linotype" w:hAnsi="Palatino Linotype" w:cs="Arial"/>
        </w:rPr>
        <w:t xml:space="preserve"> el estado procesal que guardan los expedientes, el </w:t>
      </w:r>
      <w:r w:rsidR="00F368FA" w:rsidRPr="00D239D7">
        <w:rPr>
          <w:rFonts w:ascii="Palatino Linotype" w:hAnsi="Palatino Linotype" w:cs="Arial"/>
          <w:b/>
        </w:rPr>
        <w:t xml:space="preserve">veinticuatro </w:t>
      </w:r>
      <w:r w:rsidR="009A3060" w:rsidRPr="00D239D7">
        <w:rPr>
          <w:rFonts w:ascii="Palatino Linotype" w:hAnsi="Palatino Linotype" w:cs="Arial"/>
          <w:b/>
        </w:rPr>
        <w:t>de mayo d</w:t>
      </w:r>
      <w:r w:rsidRPr="00D239D7">
        <w:rPr>
          <w:rFonts w:ascii="Palatino Linotype" w:hAnsi="Palatino Linotype" w:cs="Arial"/>
          <w:b/>
        </w:rPr>
        <w:t>e dos mil veintidós,</w:t>
      </w:r>
      <w:r w:rsidRPr="00D239D7">
        <w:rPr>
          <w:rFonts w:ascii="Palatino Linotype" w:hAnsi="Palatino Linotype" w:cs="Arial"/>
        </w:rPr>
        <w:t xml:space="preserve"> se notificó el Acuerdo de cierre de instrucción; así </w:t>
      </w:r>
      <w:r w:rsidRPr="00D239D7">
        <w:rPr>
          <w:rFonts w:ascii="Palatino Linotype" w:hAnsi="Palatino Linotype" w:cs="Arial"/>
          <w:lang w:val="es-ES_tradnl"/>
        </w:rPr>
        <w:t>como,</w:t>
      </w:r>
      <w:r w:rsidRPr="00D239D7">
        <w:rPr>
          <w:rFonts w:ascii="Palatino Linotype" w:hAnsi="Palatino Linotype" w:cs="Arial"/>
        </w:rPr>
        <w:t xml:space="preserve"> la remisión de </w:t>
      </w:r>
      <w:proofErr w:type="gramStart"/>
      <w:r w:rsidRPr="00D239D7">
        <w:rPr>
          <w:rFonts w:ascii="Palatino Linotype" w:hAnsi="Palatino Linotype" w:cs="Arial"/>
        </w:rPr>
        <w:t>los mismos</w:t>
      </w:r>
      <w:proofErr w:type="gramEnd"/>
      <w:r w:rsidRPr="00D239D7">
        <w:rPr>
          <w:rFonts w:ascii="Palatino Linotype" w:hAnsi="Palatino Linotype" w:cs="Arial"/>
        </w:rPr>
        <w:t xml:space="preserve"> a efecto </w:t>
      </w:r>
      <w:r w:rsidRPr="00D239D7">
        <w:rPr>
          <w:rFonts w:ascii="Palatino Linotype" w:hAnsi="Palatino Linotype" w:cs="Arial"/>
          <w:lang w:val="es-ES_tradnl"/>
        </w:rPr>
        <w:t>de</w:t>
      </w:r>
      <w:r w:rsidRPr="00D239D7">
        <w:rPr>
          <w:rFonts w:ascii="Palatino Linotype" w:hAnsi="Palatino Linotype" w:cs="Arial"/>
        </w:rPr>
        <w:t xml:space="preserve"> ser resueltos, de conformidad con lo </w:t>
      </w:r>
      <w:r w:rsidRPr="00D239D7">
        <w:rPr>
          <w:rFonts w:ascii="Palatino Linotype" w:hAnsi="Palatino Linotype" w:cs="Arial"/>
        </w:rPr>
        <w:lastRenderedPageBreak/>
        <w:t>establecido en el artículo 185, fracciones VI y VIII de la Ley de Transparencia y Acceso a la Información Pública del Estado de México y Municipios.</w:t>
      </w:r>
    </w:p>
    <w:p w14:paraId="0ED92A1C" w14:textId="77777777" w:rsidR="001D6B0E" w:rsidRPr="00D239D7" w:rsidRDefault="001D6B0E" w:rsidP="001D6B0E">
      <w:pPr>
        <w:pStyle w:val="Prrafodelista"/>
        <w:spacing w:before="240" w:after="240" w:line="360" w:lineRule="auto"/>
        <w:ind w:left="0"/>
        <w:jc w:val="center"/>
        <w:rPr>
          <w:rFonts w:ascii="Palatino Linotype" w:hAnsi="Palatino Linotype"/>
        </w:rPr>
      </w:pPr>
      <w:r w:rsidRPr="00D239D7">
        <w:rPr>
          <w:rFonts w:ascii="Palatino Linotype" w:hAnsi="Palatino Linotype"/>
          <w:b/>
          <w:bCs/>
          <w:spacing w:val="60"/>
          <w:sz w:val="28"/>
        </w:rPr>
        <w:t>CONSIDERANDO</w:t>
      </w:r>
    </w:p>
    <w:p w14:paraId="3C3123FA" w14:textId="77777777" w:rsidR="001D6B0E" w:rsidRPr="00D239D7" w:rsidRDefault="001D6B0E" w:rsidP="001D6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D239D7">
        <w:rPr>
          <w:rFonts w:ascii="Palatino Linotype" w:hAnsi="Palatino Linotype"/>
          <w:b/>
          <w:sz w:val="28"/>
          <w:szCs w:val="28"/>
        </w:rPr>
        <w:t>PRIMERO</w:t>
      </w:r>
      <w:r w:rsidRPr="00D239D7">
        <w:rPr>
          <w:rFonts w:ascii="Palatino Linotype" w:hAnsi="Palatino Linotype"/>
          <w:b/>
        </w:rPr>
        <w:t>. Competencia</w:t>
      </w:r>
      <w:r w:rsidRPr="00D239D7">
        <w:rPr>
          <w:rFonts w:ascii="Palatino Linotype" w:hAnsi="Palatino Linotype"/>
        </w:rPr>
        <w:t>.</w:t>
      </w:r>
      <w:r w:rsidRPr="00D239D7">
        <w:rPr>
          <w:rFonts w:ascii="Palatino Linotype" w:hAnsi="Palatino Linotype"/>
          <w:b/>
        </w:rPr>
        <w:t xml:space="preserve"> </w:t>
      </w:r>
    </w:p>
    <w:p w14:paraId="443E0350" w14:textId="77777777" w:rsidR="001D6B0E" w:rsidRPr="00D239D7" w:rsidRDefault="001D6B0E" w:rsidP="001D6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D239D7">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A11F792" w14:textId="77777777" w:rsidR="001D6B0E" w:rsidRPr="00D239D7" w:rsidRDefault="001D6B0E" w:rsidP="001D6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D239D7">
        <w:rPr>
          <w:rFonts w:ascii="Palatino Linotype" w:hAnsi="Palatino Linotype" w:cs="Arial"/>
          <w:b/>
          <w:sz w:val="28"/>
          <w:szCs w:val="28"/>
        </w:rPr>
        <w:t>SEGUNDO</w:t>
      </w:r>
      <w:r w:rsidRPr="00D239D7">
        <w:rPr>
          <w:rFonts w:ascii="Palatino Linotype" w:hAnsi="Palatino Linotype" w:cs="Arial"/>
          <w:b/>
        </w:rPr>
        <w:t>. Interés.</w:t>
      </w:r>
      <w:r w:rsidRPr="00D239D7">
        <w:rPr>
          <w:rFonts w:ascii="Palatino Linotype" w:hAnsi="Palatino Linotype" w:cs="Arial"/>
        </w:rPr>
        <w:t xml:space="preserve"> </w:t>
      </w:r>
    </w:p>
    <w:p w14:paraId="3E5357E8" w14:textId="77777777" w:rsidR="001D6B0E" w:rsidRPr="00D239D7" w:rsidRDefault="001D6B0E" w:rsidP="001D6B0E">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D239D7">
        <w:rPr>
          <w:rFonts w:ascii="Palatino Linotype" w:hAnsi="Palatino Linotype" w:cs="Arial"/>
        </w:rPr>
        <w:t xml:space="preserve">Los </w:t>
      </w:r>
      <w:r w:rsidRPr="00D239D7">
        <w:rPr>
          <w:rFonts w:ascii="Palatino Linotype" w:hAnsi="Palatino Linotype"/>
        </w:rPr>
        <w:t xml:space="preserve">Recursos de Revisión </w:t>
      </w:r>
      <w:r w:rsidRPr="00D239D7">
        <w:rPr>
          <w:rFonts w:ascii="Palatino Linotype" w:hAnsi="Palatino Linotype" w:cs="Arial"/>
        </w:rPr>
        <w:t xml:space="preserve">fueron </w:t>
      </w:r>
      <w:r w:rsidRPr="00D239D7">
        <w:rPr>
          <w:rFonts w:ascii="Palatino Linotype" w:hAnsi="Palatino Linotype"/>
        </w:rPr>
        <w:t>interpuestos</w:t>
      </w:r>
      <w:r w:rsidRPr="00D239D7">
        <w:rPr>
          <w:rFonts w:ascii="Palatino Linotype" w:hAnsi="Palatino Linotype" w:cs="Arial"/>
        </w:rPr>
        <w:t xml:space="preserve"> por parte legítima en atención a que fueron </w:t>
      </w:r>
      <w:r w:rsidRPr="00D239D7">
        <w:rPr>
          <w:rFonts w:ascii="Palatino Linotype" w:hAnsi="Palatino Linotype"/>
        </w:rPr>
        <w:t>presentados</w:t>
      </w:r>
      <w:r w:rsidRPr="00D239D7">
        <w:rPr>
          <w:rFonts w:ascii="Palatino Linotype" w:hAnsi="Palatino Linotype" w:cs="Arial"/>
        </w:rPr>
        <w:t xml:space="preserve"> por </w:t>
      </w:r>
      <w:r w:rsidRPr="00D239D7">
        <w:rPr>
          <w:rFonts w:ascii="Palatino Linotype" w:hAnsi="Palatino Linotype" w:cs="Arial"/>
          <w:b/>
        </w:rPr>
        <w:t>EL RECURRENTE</w:t>
      </w:r>
      <w:r w:rsidRPr="00D239D7">
        <w:rPr>
          <w:rFonts w:ascii="Palatino Linotype" w:hAnsi="Palatino Linotype" w:cs="Arial"/>
          <w:snapToGrid w:val="0"/>
        </w:rPr>
        <w:t xml:space="preserve">, </w:t>
      </w:r>
      <w:r w:rsidRPr="00D239D7">
        <w:rPr>
          <w:rFonts w:ascii="Palatino Linotype" w:hAnsi="Palatino Linotype" w:cs="Arial"/>
        </w:rPr>
        <w:t xml:space="preserve">quien </w:t>
      </w:r>
      <w:r w:rsidRPr="00D239D7">
        <w:rPr>
          <w:rFonts w:ascii="Palatino Linotype" w:hAnsi="Palatino Linotype" w:cs="Arial"/>
          <w:snapToGrid w:val="0"/>
        </w:rPr>
        <w:t xml:space="preserve">a través del usuario y contraseña que él mismo creo para poder acceder al Sistema </w:t>
      </w:r>
      <w:r w:rsidRPr="00D239D7">
        <w:rPr>
          <w:rFonts w:ascii="Palatino Linotype" w:hAnsi="Palatino Linotype" w:cs="Arial"/>
          <w:b/>
          <w:snapToGrid w:val="0"/>
        </w:rPr>
        <w:t>SAIMEX</w:t>
      </w:r>
      <w:r w:rsidRPr="00D239D7">
        <w:rPr>
          <w:rFonts w:ascii="Palatino Linotype" w:hAnsi="Palatino Linotype" w:cs="Arial"/>
          <w:snapToGrid w:val="0"/>
        </w:rPr>
        <w:t xml:space="preserve">, es quien </w:t>
      </w:r>
      <w:r w:rsidRPr="00D239D7">
        <w:rPr>
          <w:rFonts w:ascii="Palatino Linotype" w:hAnsi="Palatino Linotype"/>
        </w:rPr>
        <w:t>formuló</w:t>
      </w:r>
      <w:r w:rsidRPr="00D239D7">
        <w:rPr>
          <w:rFonts w:ascii="Palatino Linotype" w:hAnsi="Palatino Linotype" w:cs="Arial"/>
          <w:snapToGrid w:val="0"/>
        </w:rPr>
        <w:t xml:space="preserve"> las </w:t>
      </w:r>
      <w:r w:rsidRPr="00D239D7">
        <w:rPr>
          <w:rFonts w:ascii="Palatino Linotype" w:hAnsi="Palatino Linotype" w:cs="Arial"/>
        </w:rPr>
        <w:t>solicitudes</w:t>
      </w:r>
      <w:r w:rsidRPr="00D239D7">
        <w:rPr>
          <w:rFonts w:ascii="Palatino Linotype" w:hAnsi="Palatino Linotype" w:cs="Arial"/>
          <w:snapToGrid w:val="0"/>
        </w:rPr>
        <w:t xml:space="preserve"> de información pública.</w:t>
      </w:r>
    </w:p>
    <w:p w14:paraId="1E603E25" w14:textId="77777777" w:rsidR="001D6B0E" w:rsidRPr="00D239D7" w:rsidRDefault="001D6B0E" w:rsidP="001D6B0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239D7">
        <w:rPr>
          <w:rFonts w:ascii="Palatino Linotype" w:hAnsi="Palatino Linotype" w:cs="Arial"/>
          <w:b/>
          <w:sz w:val="28"/>
          <w:szCs w:val="28"/>
        </w:rPr>
        <w:lastRenderedPageBreak/>
        <w:t>TERCERO</w:t>
      </w:r>
      <w:r w:rsidRPr="00D239D7">
        <w:rPr>
          <w:rFonts w:ascii="Palatino Linotype" w:hAnsi="Palatino Linotype" w:cs="Arial"/>
          <w:b/>
        </w:rPr>
        <w:t xml:space="preserve">. Oportunidad. </w:t>
      </w:r>
    </w:p>
    <w:p w14:paraId="6D3CC344" w14:textId="77777777" w:rsidR="001D6B0E" w:rsidRPr="00D239D7" w:rsidRDefault="001D6B0E" w:rsidP="001D6B0E">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D239D7">
        <w:rPr>
          <w:rFonts w:ascii="Palatino Linotype" w:hAnsi="Palatino Linotype" w:cs="Arial"/>
        </w:rPr>
        <w:t xml:space="preserve">Los Recursos de Revisión fueron interpuestos dentro del plazo de quince días hábiles, contados a partir del día siguiente al en que </w:t>
      </w:r>
      <w:r w:rsidRPr="00D239D7">
        <w:rPr>
          <w:rFonts w:ascii="Palatino Linotype" w:hAnsi="Palatino Linotype" w:cs="Arial"/>
          <w:b/>
        </w:rPr>
        <w:t xml:space="preserve">EL RECURRENTE </w:t>
      </w:r>
      <w:r w:rsidRPr="00D239D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F1BFFE3" w14:textId="77777777" w:rsidR="001D6B0E" w:rsidRPr="00D239D7" w:rsidRDefault="001D6B0E" w:rsidP="001D6B0E">
      <w:pPr>
        <w:ind w:left="720" w:right="709"/>
        <w:contextualSpacing/>
        <w:jc w:val="both"/>
        <w:rPr>
          <w:rFonts w:ascii="Palatino Linotype" w:hAnsi="Palatino Linotype" w:cs="Arial"/>
          <w:i/>
          <w:sz w:val="22"/>
        </w:rPr>
      </w:pPr>
      <w:r w:rsidRPr="00D239D7">
        <w:rPr>
          <w:rFonts w:ascii="Palatino Linotype" w:hAnsi="Palatino Linotype" w:cs="Arial"/>
          <w:i/>
          <w:sz w:val="22"/>
        </w:rPr>
        <w:t>“</w:t>
      </w:r>
      <w:r w:rsidRPr="00D239D7">
        <w:rPr>
          <w:rFonts w:ascii="Palatino Linotype" w:hAnsi="Palatino Linotype" w:cs="Arial"/>
          <w:b/>
          <w:i/>
          <w:sz w:val="22"/>
        </w:rPr>
        <w:t>Artículo 178.</w:t>
      </w:r>
      <w:r w:rsidRPr="00D239D7">
        <w:rPr>
          <w:rFonts w:ascii="Palatino Linotype" w:hAnsi="Palatino Linotype" w:cs="Arial"/>
          <w:i/>
          <w:sz w:val="22"/>
        </w:rPr>
        <w:t xml:space="preserve"> El solicitante podrá interponer, por sí mismo o a través de su representante, de manera directa o por medios electrónicos, Recursos de </w:t>
      </w:r>
      <w:proofErr w:type="gramStart"/>
      <w:r w:rsidRPr="00D239D7">
        <w:rPr>
          <w:rFonts w:ascii="Palatino Linotype" w:hAnsi="Palatino Linotype" w:cs="Arial"/>
          <w:i/>
          <w:sz w:val="22"/>
        </w:rPr>
        <w:t>Revisión  ante</w:t>
      </w:r>
      <w:proofErr w:type="gramEnd"/>
      <w:r w:rsidRPr="00D239D7">
        <w:rPr>
          <w:rFonts w:ascii="Palatino Linotype" w:hAnsi="Palatino Linotype" w:cs="Arial"/>
          <w:i/>
          <w:sz w:val="22"/>
        </w:rPr>
        <w:t xml:space="preserve"> el Instituto o ante la Unidad de Transparencia que haya conocido de la solicitud dentro de los quince días hábiles, siguientes a la fecha de la notificación de la respuesta.</w:t>
      </w:r>
    </w:p>
    <w:p w14:paraId="00348ECC" w14:textId="77777777" w:rsidR="001D6B0E" w:rsidRPr="00D239D7" w:rsidRDefault="001D6B0E" w:rsidP="001D6B0E">
      <w:pPr>
        <w:ind w:left="720" w:right="709"/>
        <w:contextualSpacing/>
        <w:jc w:val="both"/>
        <w:rPr>
          <w:rFonts w:ascii="Palatino Linotype" w:hAnsi="Palatino Linotype" w:cs="Arial"/>
          <w:i/>
          <w:sz w:val="22"/>
        </w:rPr>
      </w:pPr>
    </w:p>
    <w:p w14:paraId="7B56C7BA" w14:textId="77777777" w:rsidR="001D6B0E" w:rsidRPr="00D239D7" w:rsidRDefault="001D6B0E" w:rsidP="001D6B0E">
      <w:pPr>
        <w:ind w:left="720" w:right="709"/>
        <w:contextualSpacing/>
        <w:jc w:val="both"/>
        <w:rPr>
          <w:rFonts w:ascii="Palatino Linotype" w:hAnsi="Palatino Linotype" w:cs="Arial"/>
          <w:i/>
          <w:sz w:val="22"/>
        </w:rPr>
      </w:pPr>
      <w:r w:rsidRPr="00D239D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B391D70" w14:textId="77777777" w:rsidR="001D6B0E" w:rsidRPr="00D239D7" w:rsidRDefault="001D6B0E" w:rsidP="001D6B0E">
      <w:pPr>
        <w:ind w:left="720" w:right="709"/>
        <w:contextualSpacing/>
        <w:jc w:val="both"/>
        <w:rPr>
          <w:rFonts w:ascii="Palatino Linotype" w:hAnsi="Palatino Linotype" w:cs="Arial"/>
          <w:i/>
          <w:sz w:val="22"/>
        </w:rPr>
      </w:pPr>
    </w:p>
    <w:p w14:paraId="692B2515" w14:textId="77777777" w:rsidR="001D6B0E" w:rsidRPr="00D239D7" w:rsidRDefault="001D6B0E" w:rsidP="001D6B0E">
      <w:pPr>
        <w:ind w:left="720" w:right="709"/>
        <w:jc w:val="both"/>
        <w:rPr>
          <w:rFonts w:ascii="Palatino Linotype" w:hAnsi="Palatino Linotype" w:cs="Arial"/>
          <w:i/>
          <w:sz w:val="22"/>
        </w:rPr>
      </w:pPr>
      <w:r w:rsidRPr="00D239D7">
        <w:rPr>
          <w:rFonts w:ascii="Palatino Linotype" w:hAnsi="Palatino Linotype" w:cs="Arial"/>
          <w:i/>
          <w:sz w:val="22"/>
        </w:rPr>
        <w:t xml:space="preserve">En el caso de que se interponga ante la Unidad de Transparencia, ésta deberá remitir el Recursos de </w:t>
      </w:r>
      <w:proofErr w:type="gramStart"/>
      <w:r w:rsidRPr="00D239D7">
        <w:rPr>
          <w:rFonts w:ascii="Palatino Linotype" w:hAnsi="Palatino Linotype" w:cs="Arial"/>
          <w:i/>
          <w:sz w:val="22"/>
        </w:rPr>
        <w:t>Revisión  al</w:t>
      </w:r>
      <w:proofErr w:type="gramEnd"/>
      <w:r w:rsidRPr="00D239D7">
        <w:rPr>
          <w:rFonts w:ascii="Palatino Linotype" w:hAnsi="Palatino Linotype" w:cs="Arial"/>
          <w:i/>
          <w:sz w:val="22"/>
        </w:rPr>
        <w:t xml:space="preserve"> Instituto a más tardar al día </w:t>
      </w:r>
      <w:r w:rsidRPr="00D239D7">
        <w:rPr>
          <w:rFonts w:ascii="Palatino Linotype" w:hAnsi="Palatino Linotype" w:cs="Arial"/>
          <w:i/>
          <w:sz w:val="22"/>
          <w:lang w:eastAsia="es-MX"/>
        </w:rPr>
        <w:t>siguiente</w:t>
      </w:r>
      <w:r w:rsidRPr="00D239D7">
        <w:rPr>
          <w:rFonts w:ascii="Palatino Linotype" w:hAnsi="Palatino Linotype" w:cs="Arial"/>
          <w:i/>
          <w:sz w:val="22"/>
        </w:rPr>
        <w:t xml:space="preserve"> de haberlo recibido.” (Sic)</w:t>
      </w:r>
    </w:p>
    <w:p w14:paraId="373A76D6" w14:textId="77777777" w:rsidR="001D6B0E" w:rsidRPr="00D239D7" w:rsidRDefault="001D6B0E" w:rsidP="001D6B0E">
      <w:pPr>
        <w:spacing w:before="240" w:after="100" w:afterAutospacing="1" w:line="360" w:lineRule="auto"/>
        <w:jc w:val="both"/>
        <w:rPr>
          <w:rFonts w:ascii="Palatino Linotype" w:hAnsi="Palatino Linotype" w:cs="Arial"/>
        </w:rPr>
      </w:pPr>
      <w:r w:rsidRPr="00D239D7">
        <w:rPr>
          <w:rFonts w:ascii="Palatino Linotype" w:hAnsi="Palatino Linotype" w:cs="Arial"/>
        </w:rPr>
        <w:t xml:space="preserve">En esa tesitura, atendiendo a que </w:t>
      </w:r>
      <w:r w:rsidRPr="00D239D7">
        <w:rPr>
          <w:rFonts w:ascii="Palatino Linotype" w:hAnsi="Palatino Linotype" w:cs="Arial"/>
          <w:b/>
        </w:rPr>
        <w:t>EL SUJETO OBLIGADO</w:t>
      </w:r>
      <w:r w:rsidRPr="00D239D7">
        <w:rPr>
          <w:rFonts w:ascii="Palatino Linotype" w:hAnsi="Palatino Linotype" w:cs="Arial"/>
        </w:rPr>
        <w:t xml:space="preserve"> notificó las respuestas a las solicitudes de Acceso a la Información Pública en diferentes días, es necesario realizar las precisiones siguientes:</w:t>
      </w:r>
    </w:p>
    <w:p w14:paraId="58EDD246" w14:textId="77777777" w:rsidR="001D6B0E" w:rsidRPr="00D239D7" w:rsidRDefault="001D6B0E" w:rsidP="001D6B0E">
      <w:pPr>
        <w:pStyle w:val="Prrafodelista"/>
        <w:numPr>
          <w:ilvl w:val="0"/>
          <w:numId w:val="12"/>
        </w:numPr>
        <w:spacing w:before="240" w:after="100" w:afterAutospacing="1" w:line="360" w:lineRule="auto"/>
        <w:jc w:val="both"/>
        <w:rPr>
          <w:rFonts w:ascii="Palatino Linotype" w:hAnsi="Palatino Linotype" w:cs="Arial"/>
        </w:rPr>
      </w:pPr>
      <w:r w:rsidRPr="00D239D7">
        <w:rPr>
          <w:rFonts w:ascii="Palatino Linotype" w:hAnsi="Palatino Linotype" w:cs="Arial"/>
        </w:rPr>
        <w:t xml:space="preserve">Para los Recursos de Revisión números </w:t>
      </w:r>
      <w:r w:rsidR="009A3060" w:rsidRPr="00D239D7">
        <w:rPr>
          <w:rFonts w:ascii="Palatino Linotype" w:hAnsi="Palatino Linotype"/>
          <w:b/>
        </w:rPr>
        <w:t>01853</w:t>
      </w:r>
      <w:r w:rsidRPr="00D239D7">
        <w:rPr>
          <w:rFonts w:ascii="Palatino Linotype" w:hAnsi="Palatino Linotype"/>
          <w:b/>
        </w:rPr>
        <w:t xml:space="preserve">/INFOEM/IP/RR/2022 </w:t>
      </w:r>
      <w:r w:rsidRPr="00D239D7">
        <w:rPr>
          <w:rFonts w:ascii="Palatino Linotype" w:hAnsi="Palatino Linotype"/>
        </w:rPr>
        <w:t xml:space="preserve">y </w:t>
      </w:r>
      <w:r w:rsidR="009A3060" w:rsidRPr="00D239D7">
        <w:rPr>
          <w:rFonts w:ascii="Palatino Linotype" w:hAnsi="Palatino Linotype"/>
          <w:b/>
        </w:rPr>
        <w:t>01855</w:t>
      </w:r>
      <w:r w:rsidRPr="00D239D7">
        <w:rPr>
          <w:rFonts w:ascii="Palatino Linotype" w:hAnsi="Palatino Linotype"/>
          <w:b/>
        </w:rPr>
        <w:t xml:space="preserve">/INFOEM/IP/RR/2022, </w:t>
      </w:r>
      <w:r w:rsidRPr="00D239D7">
        <w:rPr>
          <w:rFonts w:ascii="Palatino Linotype" w:hAnsi="Palatino Linotype"/>
        </w:rPr>
        <w:t xml:space="preserve">se notificó la respuesta en fecha </w:t>
      </w:r>
      <w:r w:rsidR="009A3060" w:rsidRPr="00D239D7">
        <w:rPr>
          <w:rFonts w:ascii="Palatino Linotype" w:hAnsi="Palatino Linotype"/>
        </w:rPr>
        <w:t>dieciocho</w:t>
      </w:r>
      <w:r w:rsidRPr="00D239D7">
        <w:rPr>
          <w:rFonts w:ascii="Palatino Linotype" w:hAnsi="Palatino Linotype"/>
        </w:rPr>
        <w:t xml:space="preserve"> de febrero de dos mil veintidós.</w:t>
      </w:r>
    </w:p>
    <w:p w14:paraId="36A89BCD" w14:textId="77777777" w:rsidR="001D6B0E" w:rsidRPr="00D239D7" w:rsidRDefault="001D6B0E" w:rsidP="001D6B0E">
      <w:pPr>
        <w:pStyle w:val="Prrafodelista"/>
        <w:numPr>
          <w:ilvl w:val="0"/>
          <w:numId w:val="12"/>
        </w:numPr>
        <w:spacing w:before="240" w:after="100" w:afterAutospacing="1" w:line="360" w:lineRule="auto"/>
        <w:jc w:val="both"/>
        <w:rPr>
          <w:rFonts w:ascii="Palatino Linotype" w:hAnsi="Palatino Linotype" w:cs="Arial"/>
        </w:rPr>
      </w:pPr>
      <w:r w:rsidRPr="00D239D7">
        <w:rPr>
          <w:rFonts w:ascii="Palatino Linotype" w:hAnsi="Palatino Linotype" w:cs="Arial"/>
        </w:rPr>
        <w:lastRenderedPageBreak/>
        <w:t xml:space="preserve">Para los Recursos de Revisión </w:t>
      </w:r>
      <w:r w:rsidR="009A3060" w:rsidRPr="00D239D7">
        <w:rPr>
          <w:rFonts w:ascii="Palatino Linotype" w:hAnsi="Palatino Linotype"/>
          <w:b/>
        </w:rPr>
        <w:t>01782</w:t>
      </w:r>
      <w:r w:rsidRPr="00D239D7">
        <w:rPr>
          <w:rFonts w:ascii="Palatino Linotype" w:hAnsi="Palatino Linotype"/>
          <w:b/>
        </w:rPr>
        <w:t xml:space="preserve">/INFOEM/IP/RR/2022 </w:t>
      </w:r>
      <w:r w:rsidRPr="00D239D7">
        <w:rPr>
          <w:rFonts w:ascii="Palatino Linotype" w:hAnsi="Palatino Linotype"/>
        </w:rPr>
        <w:t xml:space="preserve">y </w:t>
      </w:r>
      <w:r w:rsidR="009A3060" w:rsidRPr="00D239D7">
        <w:rPr>
          <w:rFonts w:ascii="Palatino Linotype" w:hAnsi="Palatino Linotype"/>
          <w:b/>
        </w:rPr>
        <w:t>01852</w:t>
      </w:r>
      <w:r w:rsidRPr="00D239D7">
        <w:rPr>
          <w:rFonts w:ascii="Palatino Linotype" w:hAnsi="Palatino Linotype"/>
          <w:b/>
        </w:rPr>
        <w:t xml:space="preserve">/INFOEM/IP/RR/2022, </w:t>
      </w:r>
      <w:r w:rsidRPr="00D239D7">
        <w:rPr>
          <w:rFonts w:ascii="Palatino Linotype" w:hAnsi="Palatino Linotype"/>
        </w:rPr>
        <w:t xml:space="preserve">se notificó la respuesta en fecha </w:t>
      </w:r>
      <w:r w:rsidR="009A3060" w:rsidRPr="00D239D7">
        <w:rPr>
          <w:rFonts w:ascii="Palatino Linotype" w:hAnsi="Palatino Linotype"/>
        </w:rPr>
        <w:t xml:space="preserve">veintidós </w:t>
      </w:r>
      <w:r w:rsidRPr="00D239D7">
        <w:rPr>
          <w:rFonts w:ascii="Palatino Linotype" w:hAnsi="Palatino Linotype"/>
        </w:rPr>
        <w:t>de febrero de dos mil veintidós.</w:t>
      </w:r>
    </w:p>
    <w:p w14:paraId="7D6DCF2D" w14:textId="77777777" w:rsidR="001D6B0E" w:rsidRPr="00D239D7" w:rsidRDefault="001D6B0E" w:rsidP="001D6B0E">
      <w:pPr>
        <w:spacing w:before="240" w:after="100" w:afterAutospacing="1" w:line="360" w:lineRule="auto"/>
        <w:jc w:val="both"/>
        <w:rPr>
          <w:rFonts w:ascii="Palatino Linotype" w:hAnsi="Palatino Linotype" w:cs="Arial"/>
        </w:rPr>
      </w:pPr>
      <w:r w:rsidRPr="00D239D7">
        <w:rPr>
          <w:rFonts w:ascii="Palatino Linotype" w:hAnsi="Palatino Linotype" w:cs="Arial"/>
        </w:rPr>
        <w:t>Así, el plazo de quince días hábiles que el artículo 178 de la Ley de la materia otorga al hoy</w:t>
      </w:r>
      <w:r w:rsidRPr="00D239D7">
        <w:rPr>
          <w:rFonts w:ascii="Palatino Linotype" w:hAnsi="Palatino Linotype" w:cs="Arial"/>
          <w:b/>
        </w:rPr>
        <w:t xml:space="preserve"> RECURRENTE</w:t>
      </w:r>
      <w:r w:rsidRPr="00D239D7">
        <w:rPr>
          <w:rFonts w:ascii="Palatino Linotype" w:hAnsi="Palatino Linotype" w:cs="Arial"/>
        </w:rPr>
        <w:t xml:space="preserve"> para presentar los respectivos Recursos de Revisión, transcurrió de la siguiente manera:</w:t>
      </w:r>
    </w:p>
    <w:p w14:paraId="78B1EB07" w14:textId="77777777" w:rsidR="001D6B0E" w:rsidRPr="00D239D7" w:rsidRDefault="001D6B0E" w:rsidP="001D6B0E">
      <w:pPr>
        <w:pStyle w:val="Prrafodelista"/>
        <w:numPr>
          <w:ilvl w:val="0"/>
          <w:numId w:val="13"/>
        </w:numPr>
        <w:spacing w:before="240" w:after="100" w:afterAutospacing="1" w:line="360" w:lineRule="auto"/>
        <w:jc w:val="both"/>
        <w:rPr>
          <w:rFonts w:ascii="Palatino Linotype" w:hAnsi="Palatino Linotype" w:cs="Arial"/>
        </w:rPr>
      </w:pPr>
      <w:r w:rsidRPr="00D239D7">
        <w:rPr>
          <w:rFonts w:ascii="Palatino Linotype" w:hAnsi="Palatino Linotype" w:cs="Arial"/>
        </w:rPr>
        <w:t xml:space="preserve">Para los Recursos de Revisión números </w:t>
      </w:r>
      <w:r w:rsidR="009A3060" w:rsidRPr="00D239D7">
        <w:rPr>
          <w:rFonts w:ascii="Palatino Linotype" w:hAnsi="Palatino Linotype"/>
          <w:b/>
        </w:rPr>
        <w:t xml:space="preserve">01853/INFOEM/IP/RR/2022 </w:t>
      </w:r>
      <w:r w:rsidR="009A3060" w:rsidRPr="00D239D7">
        <w:rPr>
          <w:rFonts w:ascii="Palatino Linotype" w:hAnsi="Palatino Linotype"/>
        </w:rPr>
        <w:t xml:space="preserve">y </w:t>
      </w:r>
      <w:r w:rsidR="009A3060" w:rsidRPr="00D239D7">
        <w:rPr>
          <w:rFonts w:ascii="Palatino Linotype" w:hAnsi="Palatino Linotype"/>
          <w:b/>
        </w:rPr>
        <w:t xml:space="preserve">01855/INFOEM/IP/RR/2022, </w:t>
      </w:r>
      <w:r w:rsidRPr="00D239D7">
        <w:rPr>
          <w:rFonts w:ascii="Palatino Linotype" w:hAnsi="Palatino Linotype"/>
        </w:rPr>
        <w:t xml:space="preserve">del </w:t>
      </w:r>
      <w:r w:rsidR="009A3060" w:rsidRPr="00D239D7">
        <w:rPr>
          <w:rFonts w:ascii="Palatino Linotype" w:hAnsi="Palatino Linotype"/>
          <w:b/>
        </w:rPr>
        <w:t>veintiuno de febrero al catorce de marzo de</w:t>
      </w:r>
      <w:r w:rsidRPr="00D239D7">
        <w:rPr>
          <w:rFonts w:ascii="Palatino Linotype" w:hAnsi="Palatino Linotype"/>
          <w:b/>
        </w:rPr>
        <w:t>l presente año.</w:t>
      </w:r>
    </w:p>
    <w:p w14:paraId="5C926B25" w14:textId="77777777" w:rsidR="001D6B0E" w:rsidRPr="00D239D7" w:rsidRDefault="001D6B0E" w:rsidP="001D6B0E">
      <w:pPr>
        <w:pStyle w:val="Prrafodelista"/>
        <w:numPr>
          <w:ilvl w:val="0"/>
          <w:numId w:val="13"/>
        </w:numPr>
        <w:spacing w:before="240" w:after="100" w:afterAutospacing="1" w:line="360" w:lineRule="auto"/>
        <w:jc w:val="both"/>
        <w:rPr>
          <w:rFonts w:ascii="Palatino Linotype" w:hAnsi="Palatino Linotype" w:cs="Arial"/>
        </w:rPr>
      </w:pPr>
      <w:r w:rsidRPr="00D239D7">
        <w:rPr>
          <w:rFonts w:ascii="Palatino Linotype" w:hAnsi="Palatino Linotype" w:cs="Arial"/>
        </w:rPr>
        <w:t xml:space="preserve">Para los Recursos de Revisión </w:t>
      </w:r>
      <w:r w:rsidR="009A3060" w:rsidRPr="00D239D7">
        <w:rPr>
          <w:rFonts w:ascii="Palatino Linotype" w:hAnsi="Palatino Linotype"/>
          <w:b/>
        </w:rPr>
        <w:t xml:space="preserve">01782/INFOEM/IP/RR/2022 </w:t>
      </w:r>
      <w:r w:rsidR="009A3060" w:rsidRPr="00D239D7">
        <w:rPr>
          <w:rFonts w:ascii="Palatino Linotype" w:hAnsi="Palatino Linotype"/>
        </w:rPr>
        <w:t xml:space="preserve">y </w:t>
      </w:r>
      <w:r w:rsidR="009A3060" w:rsidRPr="00D239D7">
        <w:rPr>
          <w:rFonts w:ascii="Palatino Linotype" w:hAnsi="Palatino Linotype"/>
          <w:b/>
        </w:rPr>
        <w:t>01852/INFOEM/IP/RR/2022,</w:t>
      </w:r>
      <w:r w:rsidRPr="00D239D7">
        <w:rPr>
          <w:rFonts w:ascii="Palatino Linotype" w:hAnsi="Palatino Linotype"/>
          <w:b/>
        </w:rPr>
        <w:t xml:space="preserve"> </w:t>
      </w:r>
      <w:r w:rsidRPr="00D239D7">
        <w:rPr>
          <w:rFonts w:ascii="Palatino Linotype" w:hAnsi="Palatino Linotype"/>
        </w:rPr>
        <w:t xml:space="preserve">del </w:t>
      </w:r>
      <w:r w:rsidR="009A3060" w:rsidRPr="00D239D7">
        <w:rPr>
          <w:rFonts w:ascii="Palatino Linotype" w:hAnsi="Palatino Linotype"/>
          <w:b/>
        </w:rPr>
        <w:t>veintitrés de febrero al dieciséis de marzo de</w:t>
      </w:r>
      <w:r w:rsidRPr="00D239D7">
        <w:rPr>
          <w:rFonts w:ascii="Palatino Linotype" w:hAnsi="Palatino Linotype"/>
          <w:b/>
        </w:rPr>
        <w:t>l presente año.</w:t>
      </w:r>
    </w:p>
    <w:p w14:paraId="7825512A" w14:textId="77777777" w:rsidR="001D6B0E" w:rsidRPr="00D239D7" w:rsidRDefault="001D6B0E" w:rsidP="001D6B0E">
      <w:pPr>
        <w:spacing w:before="240" w:after="100" w:afterAutospacing="1" w:line="360" w:lineRule="auto"/>
        <w:jc w:val="both"/>
        <w:rPr>
          <w:rFonts w:ascii="Palatino Linotype" w:hAnsi="Palatino Linotype"/>
        </w:rPr>
      </w:pPr>
      <w:r w:rsidRPr="00D239D7">
        <w:rPr>
          <w:rFonts w:ascii="Palatino Linotype" w:hAnsi="Palatino Linotype" w:cs="Arial"/>
        </w:rPr>
        <w:t>Debiendo señalar que, no se contempló dentro del cómputo de los plazos arriba referidos, los días diecinueve, veinte, veintiséis y</w:t>
      </w:r>
      <w:r w:rsidR="00761366" w:rsidRPr="00D239D7">
        <w:rPr>
          <w:rFonts w:ascii="Palatino Linotype" w:hAnsi="Palatino Linotype" w:cs="Arial"/>
        </w:rPr>
        <w:t xml:space="preserve"> veintisiete de febrero, cinco, seis, doce y trece de </w:t>
      </w:r>
      <w:r w:rsidRPr="00D239D7">
        <w:rPr>
          <w:rFonts w:ascii="Palatino Linotype" w:hAnsi="Palatino Linotype" w:cs="Arial"/>
        </w:rPr>
        <w:t xml:space="preserve">marzo de dos mil veintidós, por corresponder a sábados y domingos, considerados como días inhábiles, en términos del artículo 3, fracción X de la </w:t>
      </w:r>
      <w:r w:rsidRPr="00D239D7">
        <w:rPr>
          <w:rFonts w:ascii="Palatino Linotype" w:hAnsi="Palatino Linotype"/>
        </w:rPr>
        <w:t>Ley de Transparencia y Acceso a la Información Pública del Estado de México y Municipios; así como, el día dos de marzo de la anualidad, por corresponder a un día de suspensión de labores de conformidad con el Calendario Oficial en materia de Transparencia para el año dos mil veintidós y enero de dos mil veintitrés, aprobado por el Pleno de este Instituto en fecha quince de diciembre de dos mil veintiuno.</w:t>
      </w:r>
    </w:p>
    <w:p w14:paraId="4AA7B995" w14:textId="77777777" w:rsidR="001D6B0E" w:rsidRPr="00D239D7" w:rsidRDefault="001D6B0E" w:rsidP="001D6B0E">
      <w:pPr>
        <w:spacing w:before="240" w:after="100" w:afterAutospacing="1" w:line="360" w:lineRule="auto"/>
        <w:jc w:val="both"/>
        <w:rPr>
          <w:rFonts w:ascii="Palatino Linotype" w:hAnsi="Palatino Linotype" w:cs="Arial"/>
        </w:rPr>
      </w:pPr>
      <w:r w:rsidRPr="00D239D7">
        <w:rPr>
          <w:rFonts w:ascii="Palatino Linotype" w:hAnsi="Palatino Linotype" w:cs="Arial"/>
        </w:rPr>
        <w:lastRenderedPageBreak/>
        <w:t xml:space="preserve">Por tanto, si los Recursos de Revisión que nos ocupan, se interpusieron </w:t>
      </w:r>
      <w:r w:rsidR="00761366" w:rsidRPr="00D239D7">
        <w:rPr>
          <w:rFonts w:ascii="Palatino Linotype" w:hAnsi="Palatino Linotype" w:cs="Arial"/>
        </w:rPr>
        <w:t xml:space="preserve">el día </w:t>
      </w:r>
      <w:r w:rsidR="00761366" w:rsidRPr="00D239D7">
        <w:rPr>
          <w:rFonts w:ascii="Palatino Linotype" w:hAnsi="Palatino Linotype" w:cs="Arial"/>
          <w:b/>
        </w:rPr>
        <w:t>veinticuatro de f</w:t>
      </w:r>
      <w:r w:rsidRPr="00D239D7">
        <w:rPr>
          <w:rFonts w:ascii="Palatino Linotype" w:hAnsi="Palatino Linotype" w:cs="Arial"/>
          <w:b/>
        </w:rPr>
        <w:t xml:space="preserve">ebrero de dos mil veintidós, </w:t>
      </w:r>
      <w:r w:rsidRPr="00D239D7">
        <w:rPr>
          <w:rFonts w:ascii="Palatino Linotype" w:hAnsi="Palatino Linotype" w:cs="Arial"/>
        </w:rPr>
        <w:t>éstos se encuentran dentro de los márgenes temporales previstos en el precepto legal citado en el párrafo anterior y, por tanto, su interposición se considera oportuna.</w:t>
      </w:r>
    </w:p>
    <w:p w14:paraId="1F8776C0" w14:textId="77777777" w:rsidR="001D6B0E" w:rsidRPr="00D239D7" w:rsidRDefault="001D6B0E" w:rsidP="001D6B0E">
      <w:pPr>
        <w:autoSpaceDE w:val="0"/>
        <w:autoSpaceDN w:val="0"/>
        <w:adjustRightInd w:val="0"/>
        <w:spacing w:line="360" w:lineRule="auto"/>
        <w:ind w:right="49"/>
        <w:jc w:val="both"/>
        <w:rPr>
          <w:rFonts w:ascii="Palatino Linotype" w:hAnsi="Palatino Linotype" w:cs="Arial"/>
        </w:rPr>
      </w:pPr>
      <w:r w:rsidRPr="00D239D7">
        <w:rPr>
          <w:rFonts w:ascii="Palatino Linotype" w:hAnsi="Palatino Linotype" w:cs="Arial"/>
          <w:b/>
          <w:sz w:val="28"/>
          <w:szCs w:val="28"/>
        </w:rPr>
        <w:t>CUARTO</w:t>
      </w:r>
      <w:r w:rsidRPr="00D239D7">
        <w:rPr>
          <w:rFonts w:ascii="Palatino Linotype" w:hAnsi="Palatino Linotype" w:cs="Arial"/>
        </w:rPr>
        <w:t xml:space="preserve">. </w:t>
      </w:r>
      <w:r w:rsidRPr="00D239D7">
        <w:rPr>
          <w:rFonts w:ascii="Palatino Linotype" w:hAnsi="Palatino Linotype" w:cs="Arial"/>
          <w:b/>
        </w:rPr>
        <w:t>Procedibilidad</w:t>
      </w:r>
      <w:r w:rsidRPr="00D239D7">
        <w:rPr>
          <w:rFonts w:ascii="Palatino Linotype" w:hAnsi="Palatino Linotype" w:cs="Arial"/>
        </w:rPr>
        <w:t xml:space="preserve">. </w:t>
      </w:r>
    </w:p>
    <w:p w14:paraId="2AE373A0" w14:textId="77777777" w:rsidR="001D6B0E" w:rsidRPr="00D239D7" w:rsidRDefault="001D6B0E" w:rsidP="001D6B0E">
      <w:pPr>
        <w:autoSpaceDE w:val="0"/>
        <w:autoSpaceDN w:val="0"/>
        <w:adjustRightInd w:val="0"/>
        <w:spacing w:line="360" w:lineRule="auto"/>
        <w:ind w:right="49"/>
        <w:jc w:val="both"/>
        <w:rPr>
          <w:rFonts w:ascii="Palatino Linotype" w:hAnsi="Palatino Linotype" w:cs="Arial"/>
          <w:lang w:val="es-ES" w:eastAsia="es-MX"/>
        </w:rPr>
      </w:pPr>
      <w:r w:rsidRPr="00D239D7">
        <w:rPr>
          <w:rFonts w:ascii="Palatino Linotype" w:hAnsi="Palatino Linotype" w:cs="Arial"/>
          <w:lang w:val="es-ES"/>
        </w:rPr>
        <w:t xml:space="preserve">Este Órgano Garante considera importante precisar que conforme al artículo 180, fracción II, último párrafo de la </w:t>
      </w:r>
      <w:r w:rsidRPr="00D239D7">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14:paraId="72D78CBA" w14:textId="77777777" w:rsidR="001D6B0E" w:rsidRPr="00D239D7" w:rsidRDefault="001D6B0E" w:rsidP="001D6B0E">
      <w:pPr>
        <w:tabs>
          <w:tab w:val="left" w:pos="851"/>
        </w:tabs>
        <w:ind w:left="851" w:right="902"/>
        <w:jc w:val="both"/>
        <w:rPr>
          <w:rFonts w:ascii="Palatino Linotype" w:hAnsi="Palatino Linotype"/>
          <w:b/>
          <w:i/>
          <w:sz w:val="22"/>
          <w:szCs w:val="22"/>
          <w:lang w:val="es-ES"/>
        </w:rPr>
      </w:pPr>
      <w:r w:rsidRPr="00D239D7">
        <w:rPr>
          <w:rFonts w:ascii="Palatino Linotype" w:hAnsi="Palatino Linotype"/>
          <w:b/>
          <w:i/>
          <w:sz w:val="22"/>
          <w:szCs w:val="22"/>
          <w:lang w:val="es-ES"/>
        </w:rPr>
        <w:t xml:space="preserve">“Artículo 180. </w:t>
      </w:r>
      <w:r w:rsidRPr="00D239D7">
        <w:rPr>
          <w:rFonts w:ascii="Palatino Linotype" w:hAnsi="Palatino Linotype"/>
          <w:i/>
          <w:sz w:val="22"/>
          <w:szCs w:val="22"/>
          <w:lang w:val="es-ES"/>
        </w:rPr>
        <w:t xml:space="preserve">El </w:t>
      </w:r>
      <w:r w:rsidRPr="00D239D7">
        <w:rPr>
          <w:rFonts w:ascii="Palatino Linotype" w:hAnsi="Palatino Linotype" w:cs="Arial"/>
          <w:i/>
          <w:sz w:val="22"/>
          <w:szCs w:val="22"/>
          <w:lang w:val="es-ES"/>
        </w:rPr>
        <w:t>Recurso de Revisión</w:t>
      </w:r>
      <w:r w:rsidRPr="00D239D7">
        <w:rPr>
          <w:rFonts w:ascii="Palatino Linotype" w:hAnsi="Palatino Linotype"/>
          <w:i/>
          <w:sz w:val="22"/>
          <w:szCs w:val="22"/>
          <w:lang w:val="es-ES"/>
        </w:rPr>
        <w:t xml:space="preserve"> contendrá:</w:t>
      </w:r>
      <w:r w:rsidRPr="00D239D7">
        <w:rPr>
          <w:rFonts w:ascii="Palatino Linotype" w:hAnsi="Palatino Linotype"/>
          <w:b/>
          <w:i/>
          <w:sz w:val="22"/>
          <w:szCs w:val="22"/>
          <w:lang w:val="es-ES"/>
        </w:rPr>
        <w:t xml:space="preserve"> </w:t>
      </w:r>
    </w:p>
    <w:p w14:paraId="523E9FF9" w14:textId="77777777" w:rsidR="001D6B0E" w:rsidRPr="00D239D7" w:rsidRDefault="001D6B0E" w:rsidP="001D6B0E">
      <w:pPr>
        <w:tabs>
          <w:tab w:val="left" w:pos="851"/>
        </w:tabs>
        <w:ind w:left="851" w:right="902"/>
        <w:jc w:val="both"/>
        <w:rPr>
          <w:rFonts w:ascii="Palatino Linotype" w:hAnsi="Palatino Linotype"/>
          <w:b/>
          <w:i/>
          <w:sz w:val="22"/>
          <w:szCs w:val="22"/>
          <w:lang w:val="es-ES"/>
        </w:rPr>
      </w:pPr>
      <w:r w:rsidRPr="00D239D7">
        <w:rPr>
          <w:rFonts w:ascii="Palatino Linotype" w:hAnsi="Palatino Linotype"/>
          <w:b/>
          <w:i/>
          <w:sz w:val="22"/>
          <w:szCs w:val="22"/>
          <w:lang w:val="es-ES"/>
        </w:rPr>
        <w:t>…</w:t>
      </w:r>
    </w:p>
    <w:p w14:paraId="478BFC95" w14:textId="77777777" w:rsidR="001D6B0E" w:rsidRPr="00D239D7" w:rsidRDefault="001D6B0E" w:rsidP="001D6B0E">
      <w:pPr>
        <w:tabs>
          <w:tab w:val="left" w:pos="851"/>
        </w:tabs>
        <w:ind w:left="851" w:right="902"/>
        <w:jc w:val="both"/>
        <w:rPr>
          <w:rFonts w:ascii="Palatino Linotype" w:hAnsi="Palatino Linotype"/>
          <w:i/>
          <w:sz w:val="22"/>
          <w:szCs w:val="22"/>
          <w:lang w:val="es-ES"/>
        </w:rPr>
      </w:pPr>
      <w:r w:rsidRPr="00D239D7">
        <w:rPr>
          <w:rFonts w:ascii="Palatino Linotype" w:hAnsi="Palatino Linotype"/>
          <w:b/>
          <w:i/>
          <w:sz w:val="22"/>
          <w:szCs w:val="22"/>
          <w:lang w:val="es-ES"/>
        </w:rPr>
        <w:t xml:space="preserve">II. El nombre del solicitante </w:t>
      </w:r>
      <w:r w:rsidRPr="00D239D7">
        <w:rPr>
          <w:rFonts w:ascii="Palatino Linotype" w:hAnsi="Palatino Linotype" w:cs="Arial"/>
          <w:b/>
          <w:i/>
          <w:color w:val="222222"/>
          <w:sz w:val="22"/>
          <w:szCs w:val="22"/>
          <w:lang w:val="es-ES" w:eastAsia="es-MX"/>
        </w:rPr>
        <w:t>que</w:t>
      </w:r>
      <w:r w:rsidRPr="00D239D7">
        <w:rPr>
          <w:rFonts w:ascii="Palatino Linotype" w:hAnsi="Palatino Linotype"/>
          <w:b/>
          <w:i/>
          <w:sz w:val="22"/>
          <w:szCs w:val="22"/>
          <w:lang w:val="es-ES"/>
        </w:rPr>
        <w:t xml:space="preserve"> recurre </w:t>
      </w:r>
      <w:r w:rsidRPr="00D239D7">
        <w:rPr>
          <w:rFonts w:ascii="Palatino Linotype" w:hAnsi="Palatino Linotype"/>
          <w:i/>
          <w:sz w:val="22"/>
          <w:szCs w:val="22"/>
          <w:lang w:val="es-ES"/>
        </w:rPr>
        <w:t>o de su representante y, en su caso, …</w:t>
      </w:r>
    </w:p>
    <w:p w14:paraId="6065B3E6" w14:textId="77777777" w:rsidR="001D6B0E" w:rsidRPr="00D239D7" w:rsidRDefault="001D6B0E" w:rsidP="001D6B0E">
      <w:pPr>
        <w:tabs>
          <w:tab w:val="left" w:pos="851"/>
        </w:tabs>
        <w:ind w:left="851" w:right="902"/>
        <w:jc w:val="both"/>
        <w:rPr>
          <w:rFonts w:ascii="Palatino Linotype" w:hAnsi="Palatino Linotype"/>
          <w:b/>
          <w:i/>
          <w:sz w:val="22"/>
          <w:szCs w:val="22"/>
          <w:lang w:val="es-ES"/>
        </w:rPr>
      </w:pPr>
      <w:r w:rsidRPr="00D239D7">
        <w:rPr>
          <w:rFonts w:ascii="Palatino Linotype" w:hAnsi="Palatino Linotype"/>
          <w:b/>
          <w:i/>
          <w:sz w:val="22"/>
          <w:szCs w:val="22"/>
          <w:lang w:val="es-ES"/>
        </w:rPr>
        <w:t xml:space="preserve">En caso de </w:t>
      </w:r>
      <w:r w:rsidRPr="00D239D7">
        <w:rPr>
          <w:rFonts w:ascii="Palatino Linotype" w:hAnsi="Palatino Linotype" w:cs="Arial"/>
          <w:b/>
          <w:i/>
          <w:color w:val="222222"/>
          <w:sz w:val="22"/>
          <w:szCs w:val="22"/>
          <w:lang w:val="es-ES" w:eastAsia="es-MX"/>
        </w:rPr>
        <w:t>que</w:t>
      </w:r>
      <w:r w:rsidRPr="00D239D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239D7">
        <w:rPr>
          <w:rFonts w:ascii="Palatino Linotype" w:hAnsi="Palatino Linotype"/>
          <w:i/>
          <w:sz w:val="22"/>
          <w:szCs w:val="22"/>
          <w:lang w:val="es-ES"/>
        </w:rPr>
        <w:t>, IV, VII y VIII.</w:t>
      </w:r>
      <w:r w:rsidRPr="00D239D7">
        <w:rPr>
          <w:rFonts w:ascii="Palatino Linotype" w:hAnsi="Palatino Linotype"/>
          <w:b/>
          <w:i/>
          <w:sz w:val="22"/>
          <w:szCs w:val="22"/>
          <w:lang w:val="es-ES"/>
        </w:rPr>
        <w:t>”</w:t>
      </w:r>
    </w:p>
    <w:p w14:paraId="38B35B3E" w14:textId="77777777" w:rsidR="001D6B0E" w:rsidRPr="00D239D7" w:rsidRDefault="001D6B0E" w:rsidP="001D6B0E">
      <w:pPr>
        <w:tabs>
          <w:tab w:val="left" w:pos="851"/>
        </w:tabs>
        <w:ind w:left="851" w:right="902"/>
        <w:jc w:val="both"/>
        <w:rPr>
          <w:rFonts w:ascii="Palatino Linotype" w:hAnsi="Palatino Linotype"/>
          <w:i/>
          <w:sz w:val="22"/>
          <w:szCs w:val="22"/>
          <w:lang w:val="es-ES"/>
        </w:rPr>
      </w:pPr>
      <w:r w:rsidRPr="00D239D7">
        <w:rPr>
          <w:rFonts w:ascii="Palatino Linotype" w:hAnsi="Palatino Linotype"/>
          <w:i/>
          <w:sz w:val="22"/>
          <w:szCs w:val="22"/>
          <w:lang w:val="es-ES"/>
        </w:rPr>
        <w:t>(Énfasis añadido)</w:t>
      </w:r>
    </w:p>
    <w:p w14:paraId="53C02773" w14:textId="77777777" w:rsidR="001D6B0E" w:rsidRPr="00D239D7" w:rsidRDefault="001D6B0E" w:rsidP="001D6B0E">
      <w:pPr>
        <w:tabs>
          <w:tab w:val="left" w:pos="851"/>
        </w:tabs>
        <w:spacing w:line="360" w:lineRule="auto"/>
        <w:ind w:right="901"/>
        <w:jc w:val="both"/>
        <w:rPr>
          <w:rFonts w:ascii="Palatino Linotype" w:hAnsi="Palatino Linotype"/>
          <w:i/>
          <w:sz w:val="22"/>
          <w:szCs w:val="22"/>
          <w:lang w:val="es-ES"/>
        </w:rPr>
      </w:pPr>
    </w:p>
    <w:p w14:paraId="0DB63D06" w14:textId="77777777" w:rsidR="001D6B0E" w:rsidRPr="00D239D7" w:rsidRDefault="001D6B0E" w:rsidP="001D6B0E">
      <w:pPr>
        <w:spacing w:line="360" w:lineRule="auto"/>
        <w:jc w:val="both"/>
        <w:rPr>
          <w:rFonts w:ascii="Palatino Linotype" w:hAnsi="Palatino Linotype"/>
          <w:b/>
          <w:lang w:val="es-ES"/>
        </w:rPr>
      </w:pPr>
      <w:r w:rsidRPr="00D239D7">
        <w:rPr>
          <w:rFonts w:ascii="Palatino Linotype" w:hAnsi="Palatino Linotype"/>
          <w:lang w:val="es-ES"/>
        </w:rPr>
        <w:t xml:space="preserve">Por lo que, derivado que el Recurso de Revisión materia del presente asunto, se interpuso de manera electrónica, no es necesario que contenga determinados requisitos, entre ellos, el nombre </w:t>
      </w:r>
      <w:proofErr w:type="gramStart"/>
      <w:r w:rsidRPr="00D239D7">
        <w:rPr>
          <w:rFonts w:ascii="Palatino Linotype" w:hAnsi="Palatino Linotype"/>
          <w:lang w:val="es-ES"/>
        </w:rPr>
        <w:t>del  hoy</w:t>
      </w:r>
      <w:proofErr w:type="gramEnd"/>
      <w:r w:rsidRPr="00D239D7">
        <w:rPr>
          <w:rFonts w:ascii="Palatino Linotype" w:hAnsi="Palatino Linotype"/>
          <w:lang w:val="es-ES"/>
        </w:rPr>
        <w:t xml:space="preserve"> </w:t>
      </w:r>
      <w:r w:rsidRPr="00D239D7">
        <w:rPr>
          <w:rFonts w:ascii="Palatino Linotype" w:hAnsi="Palatino Linotype" w:cs="Arial"/>
          <w:b/>
          <w:lang w:val="es-ES"/>
        </w:rPr>
        <w:t>RECURRENTE;</w:t>
      </w:r>
      <w:r w:rsidRPr="00D239D7">
        <w:rPr>
          <w:rFonts w:ascii="Palatino Linotype" w:hAnsi="Palatino Linotype"/>
          <w:lang w:val="es-ES"/>
        </w:rPr>
        <w:t xml:space="preserve"> por lo que, en el presente caso, al haber sido presentado el Recurso de Revisión vía </w:t>
      </w:r>
      <w:r w:rsidRPr="00D239D7">
        <w:rPr>
          <w:rFonts w:ascii="Palatino Linotype" w:hAnsi="Palatino Linotype"/>
          <w:b/>
          <w:lang w:val="es-ES"/>
        </w:rPr>
        <w:t>SAIMEX</w:t>
      </w:r>
      <w:r w:rsidRPr="00D239D7">
        <w:rPr>
          <w:rFonts w:ascii="Palatino Linotype" w:hAnsi="Palatino Linotype"/>
          <w:lang w:val="es-ES"/>
        </w:rPr>
        <w:t>, dicho requisito resulta innecesario.</w:t>
      </w:r>
    </w:p>
    <w:p w14:paraId="234FC548" w14:textId="77777777" w:rsidR="001D6B0E" w:rsidRPr="00D239D7" w:rsidRDefault="001D6B0E" w:rsidP="001D6B0E">
      <w:pPr>
        <w:spacing w:line="360" w:lineRule="auto"/>
        <w:jc w:val="both"/>
        <w:rPr>
          <w:rFonts w:ascii="Palatino Linotype" w:hAnsi="Palatino Linotype" w:cs="Arial"/>
          <w:color w:val="000000"/>
          <w:lang w:val="es-ES"/>
        </w:rPr>
      </w:pPr>
    </w:p>
    <w:p w14:paraId="4650142D" w14:textId="77777777" w:rsidR="001D6B0E" w:rsidRPr="00D239D7" w:rsidRDefault="001D6B0E" w:rsidP="001D6B0E">
      <w:pPr>
        <w:spacing w:line="360" w:lineRule="auto"/>
        <w:jc w:val="both"/>
        <w:rPr>
          <w:rFonts w:ascii="Palatino Linotype" w:hAnsi="Palatino Linotype"/>
          <w:lang w:val="es-ES"/>
        </w:rPr>
      </w:pPr>
      <w:r w:rsidRPr="00D239D7">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922E4F5" w14:textId="77777777" w:rsidR="001D6B0E" w:rsidRPr="00D239D7" w:rsidRDefault="001D6B0E" w:rsidP="001D6B0E">
      <w:pPr>
        <w:spacing w:line="360" w:lineRule="auto"/>
        <w:jc w:val="both"/>
        <w:rPr>
          <w:rFonts w:ascii="Palatino Linotype" w:hAnsi="Palatino Linotype"/>
          <w:sz w:val="22"/>
          <w:szCs w:val="22"/>
          <w:lang w:val="es-ES"/>
        </w:rPr>
      </w:pPr>
    </w:p>
    <w:p w14:paraId="1AB63FFB" w14:textId="77777777" w:rsidR="001D6B0E" w:rsidRPr="00D239D7" w:rsidRDefault="001D6B0E" w:rsidP="001D6B0E">
      <w:pPr>
        <w:spacing w:line="360" w:lineRule="auto"/>
        <w:jc w:val="both"/>
        <w:rPr>
          <w:rFonts w:ascii="Palatino Linotype" w:hAnsi="Palatino Linotype"/>
          <w:lang w:val="es-ES"/>
        </w:rPr>
      </w:pPr>
      <w:r w:rsidRPr="00D239D7">
        <w:rPr>
          <w:rFonts w:ascii="Palatino Linotype" w:hAnsi="Palatino Linotype"/>
          <w:lang w:val="es-ES"/>
        </w:rPr>
        <w:t xml:space="preserve">Asimismo, se estima que el requisito relativo al nombre completo de la hoy </w:t>
      </w:r>
      <w:r w:rsidRPr="00D239D7">
        <w:rPr>
          <w:rFonts w:ascii="Palatino Linotype" w:hAnsi="Palatino Linotype" w:cs="Arial"/>
          <w:b/>
          <w:lang w:val="es-ES"/>
        </w:rPr>
        <w:t>RECURRENTE</w:t>
      </w:r>
      <w:r w:rsidRPr="00D239D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D239D7">
        <w:rPr>
          <w:rFonts w:ascii="Palatino Linotype" w:hAnsi="Palatino Linotype" w:cs="Arial"/>
          <w:b/>
          <w:lang w:val="es-ES"/>
        </w:rPr>
        <w:t>EL RECURRENTE</w:t>
      </w:r>
      <w:r w:rsidRPr="00D239D7">
        <w:rPr>
          <w:rFonts w:ascii="Palatino Linotype" w:hAnsi="Palatino Linotype"/>
          <w:lang w:val="es-ES"/>
        </w:rPr>
        <w:t xml:space="preserve"> es la misma persona que realizó la solicitud de Acceso a la Información Pública que ahora se impugna.</w:t>
      </w:r>
    </w:p>
    <w:p w14:paraId="5CC143C4" w14:textId="77777777" w:rsidR="00E91CAC" w:rsidRPr="00D239D7" w:rsidRDefault="00E91CAC" w:rsidP="001D6B0E">
      <w:pPr>
        <w:spacing w:line="360" w:lineRule="auto"/>
        <w:jc w:val="both"/>
        <w:rPr>
          <w:rFonts w:ascii="Palatino Linotype" w:hAnsi="Palatino Linotype"/>
          <w:lang w:val="es-ES"/>
        </w:rPr>
      </w:pPr>
    </w:p>
    <w:p w14:paraId="7D51B042" w14:textId="77777777" w:rsidR="001D6B0E" w:rsidRPr="00D239D7" w:rsidRDefault="001D6B0E" w:rsidP="001D6B0E">
      <w:pPr>
        <w:spacing w:line="360" w:lineRule="auto"/>
        <w:jc w:val="both"/>
        <w:rPr>
          <w:rFonts w:ascii="Palatino Linotype" w:hAnsi="Palatino Linotype"/>
          <w:lang w:val="es-ES"/>
        </w:rPr>
      </w:pPr>
      <w:r w:rsidRPr="00D239D7">
        <w:rPr>
          <w:rFonts w:ascii="Palatino Linotype" w:hAnsi="Palatino Linotype"/>
          <w:lang w:val="es-ES"/>
        </w:rPr>
        <w:t xml:space="preserve">Es así que, para el estudio de la materia sobre la que se resuelve el presente Recurso de Revisión, resulta intrascendente conocer el nombre completo de la persona que lo hubiere promovido, en virtud de que tanto la </w:t>
      </w:r>
      <w:r w:rsidRPr="00D239D7">
        <w:rPr>
          <w:rFonts w:ascii="Palatino Linotype" w:hAnsi="Palatino Linotype"/>
          <w:color w:val="000000" w:themeColor="text1"/>
        </w:rPr>
        <w:t xml:space="preserve">Constitución Política de los Estados </w:t>
      </w:r>
      <w:r w:rsidRPr="00D239D7">
        <w:rPr>
          <w:rFonts w:ascii="Palatino Linotype" w:hAnsi="Palatino Linotype"/>
          <w:color w:val="000000" w:themeColor="text1"/>
        </w:rPr>
        <w:lastRenderedPageBreak/>
        <w:t>Unidos Mexicanos</w:t>
      </w:r>
      <w:r w:rsidRPr="00D239D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1E3D00F" w14:textId="77777777" w:rsidR="001D6B0E" w:rsidRPr="00D239D7" w:rsidRDefault="001D6B0E" w:rsidP="001D6B0E">
      <w:pPr>
        <w:spacing w:before="240" w:after="100" w:afterAutospacing="1" w:line="360" w:lineRule="auto"/>
        <w:jc w:val="both"/>
        <w:rPr>
          <w:rFonts w:ascii="Palatino Linotype" w:hAnsi="Palatino Linotype" w:cs="Arial"/>
          <w:lang w:val="es-ES" w:eastAsia="es-MX"/>
        </w:rPr>
      </w:pPr>
      <w:r w:rsidRPr="00D239D7">
        <w:rPr>
          <w:rFonts w:ascii="Palatino Linotype" w:hAnsi="Palatino Linotype" w:cs="Arial"/>
          <w:b/>
          <w:sz w:val="28"/>
          <w:szCs w:val="28"/>
        </w:rPr>
        <w:t xml:space="preserve">QUINTO. </w:t>
      </w:r>
      <w:r w:rsidRPr="00D239D7">
        <w:rPr>
          <w:rFonts w:ascii="Palatino Linotype" w:hAnsi="Palatino Linotype" w:cs="Arial"/>
          <w:b/>
        </w:rPr>
        <w:t>Estudio y análisis del asunto.</w:t>
      </w:r>
      <w:r w:rsidRPr="00D239D7">
        <w:rPr>
          <w:rFonts w:ascii="Palatino Linotype" w:hAnsi="Palatino Linotype" w:cs="Arial"/>
          <w:lang w:val="es-ES" w:eastAsia="es-MX"/>
        </w:rPr>
        <w:t xml:space="preserve"> </w:t>
      </w:r>
    </w:p>
    <w:p w14:paraId="5BB1A17F" w14:textId="77777777" w:rsidR="001D6B0E" w:rsidRPr="00D239D7" w:rsidRDefault="001D6B0E"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D239D7">
        <w:rPr>
          <w:rFonts w:ascii="Palatino Linotype" w:eastAsia="Calibri" w:hAnsi="Palatino Linotype" w:cs="Arial"/>
          <w:b/>
          <w:color w:val="000000" w:themeColor="text1"/>
        </w:rPr>
        <w:t>SAIMEX</w:t>
      </w:r>
      <w:r w:rsidRPr="00D239D7">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488D5B01" w14:textId="77777777" w:rsidR="001D6B0E" w:rsidRPr="00D239D7" w:rsidRDefault="001D6B0E"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En ese tenor, para un mejor estudio y comprensión del asunto que se resuelve, es preciso recordar que </w:t>
      </w:r>
      <w:r w:rsidRPr="00D239D7">
        <w:rPr>
          <w:rFonts w:ascii="Palatino Linotype" w:eastAsia="Calibri" w:hAnsi="Palatino Linotype" w:cs="Arial"/>
          <w:b/>
          <w:color w:val="000000" w:themeColor="text1"/>
        </w:rPr>
        <w:t>EL RECURRENTE</w:t>
      </w:r>
      <w:r w:rsidRPr="00D239D7">
        <w:rPr>
          <w:rFonts w:ascii="Palatino Linotype" w:eastAsia="Calibri" w:hAnsi="Palatino Linotype" w:cs="Arial"/>
          <w:color w:val="000000" w:themeColor="text1"/>
        </w:rPr>
        <w:t xml:space="preserve"> solicitó al </w:t>
      </w:r>
      <w:r w:rsidRPr="00D239D7">
        <w:rPr>
          <w:rFonts w:ascii="Palatino Linotype" w:eastAsia="Calibri" w:hAnsi="Palatino Linotype" w:cs="Arial"/>
          <w:b/>
          <w:color w:val="000000" w:themeColor="text1"/>
        </w:rPr>
        <w:t>SUJETO OBLIGADO</w:t>
      </w:r>
      <w:r w:rsidRPr="00D239D7">
        <w:rPr>
          <w:rFonts w:ascii="Palatino Linotype" w:eastAsia="Calibri" w:hAnsi="Palatino Linotype" w:cs="Arial"/>
          <w:color w:val="000000" w:themeColor="text1"/>
        </w:rPr>
        <w:t xml:space="preserve"> la información que a continuación se desagrega:</w:t>
      </w:r>
    </w:p>
    <w:p w14:paraId="71E91558" w14:textId="77777777" w:rsidR="004D0D8A" w:rsidRPr="00D239D7" w:rsidRDefault="004D0D8A"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Recibos de nómina de la primera y segunda quincena de enero de 2022 de todos los integrantes de la administración.</w:t>
      </w:r>
    </w:p>
    <w:p w14:paraId="15E4C4F6" w14:textId="77777777" w:rsidR="004D0D8A" w:rsidRPr="00D239D7" w:rsidRDefault="004D0D8A"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Nombre, cargo, dirección y teléfono de todos y cada uno de los integrantes de la administración </w:t>
      </w:r>
      <w:r w:rsidR="00FF0E91" w:rsidRPr="00D239D7">
        <w:rPr>
          <w:rFonts w:ascii="Palatino Linotype" w:eastAsia="Calibri" w:hAnsi="Palatino Linotype" w:cs="Arial"/>
          <w:color w:val="000000" w:themeColor="text1"/>
        </w:rPr>
        <w:t>pública municipal.</w:t>
      </w:r>
    </w:p>
    <w:p w14:paraId="0464CBBE" w14:textId="77777777" w:rsidR="00FF0E91" w:rsidRPr="00D239D7" w:rsidRDefault="00FF0E91"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Nómina de cada uno de los integrantes de la administración pública y su </w:t>
      </w:r>
      <w:r w:rsidRPr="00D239D7">
        <w:rPr>
          <w:rFonts w:ascii="Palatino Linotype" w:eastAsia="Calibri" w:hAnsi="Palatino Linotype" w:cs="Arial"/>
          <w:color w:val="000000" w:themeColor="text1"/>
        </w:rPr>
        <w:lastRenderedPageBreak/>
        <w:t>currículum.</w:t>
      </w:r>
    </w:p>
    <w:p w14:paraId="29E8D83F" w14:textId="77777777" w:rsidR="00FF0E91" w:rsidRPr="00D239D7" w:rsidRDefault="00FF0E91"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El plan de trabajo de cada Director y Coordinador.</w:t>
      </w:r>
    </w:p>
    <w:p w14:paraId="64BCA068" w14:textId="77777777" w:rsidR="00FF0E91" w:rsidRPr="00D239D7" w:rsidRDefault="00FF0E91"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Nombre completo de cada uno de los directores y titulares de área con sus currículums y lo que gana cada uno.</w:t>
      </w:r>
    </w:p>
    <w:p w14:paraId="3362A679" w14:textId="77777777" w:rsidR="00FF0E91" w:rsidRPr="00D239D7" w:rsidRDefault="00384351" w:rsidP="004D0D8A">
      <w:pPr>
        <w:pStyle w:val="Prrafodelista"/>
        <w:widowControl w:val="0"/>
        <w:numPr>
          <w:ilvl w:val="0"/>
          <w:numId w:val="28"/>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La certificación, Título Universitario y documento comprobatorio del Titular de la Unidad de Transparencia para ocupar el cargo.</w:t>
      </w:r>
    </w:p>
    <w:p w14:paraId="6A9950FD" w14:textId="77777777" w:rsidR="004D0D8A" w:rsidRPr="00D239D7" w:rsidRDefault="00A35053"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Derivado de que, la naturaleza jurídica de la información solicitada es similar empero las respuestas del </w:t>
      </w:r>
      <w:r w:rsidRPr="00D239D7">
        <w:rPr>
          <w:rFonts w:ascii="Palatino Linotype" w:eastAsia="Calibri" w:hAnsi="Palatino Linotype" w:cs="Arial"/>
          <w:b/>
          <w:color w:val="000000" w:themeColor="text1"/>
        </w:rPr>
        <w:t xml:space="preserve">SUJETO OBLIGADO </w:t>
      </w:r>
      <w:r w:rsidRPr="00D239D7">
        <w:rPr>
          <w:rFonts w:ascii="Palatino Linotype" w:eastAsia="Calibri" w:hAnsi="Palatino Linotype" w:cs="Arial"/>
          <w:color w:val="000000" w:themeColor="text1"/>
        </w:rPr>
        <w:t>fueron diversas para algunos Recursos de Revisión; es necesario entrar al estudio de cada uno de los requerimientos arriba listados</w:t>
      </w:r>
      <w:r w:rsidR="007F5EE1" w:rsidRPr="00D239D7">
        <w:rPr>
          <w:rFonts w:ascii="Palatino Linotype" w:eastAsia="Calibri" w:hAnsi="Palatino Linotype" w:cs="Arial"/>
          <w:color w:val="000000" w:themeColor="text1"/>
        </w:rPr>
        <w:t>:</w:t>
      </w:r>
    </w:p>
    <w:p w14:paraId="16C4DC5E" w14:textId="77777777" w:rsidR="007F5EE1" w:rsidRPr="00D239D7" w:rsidRDefault="007F5EE1" w:rsidP="007F5EE1">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b/>
          <w:color w:val="000000" w:themeColor="text1"/>
        </w:rPr>
      </w:pPr>
      <w:r w:rsidRPr="00D239D7">
        <w:rPr>
          <w:rFonts w:ascii="Palatino Linotype" w:eastAsia="Calibri" w:hAnsi="Palatino Linotype" w:cs="Arial"/>
          <w:b/>
          <w:color w:val="000000" w:themeColor="text1"/>
        </w:rPr>
        <w:t>Inciso a)</w:t>
      </w:r>
    </w:p>
    <w:p w14:paraId="1946CF8D" w14:textId="77777777" w:rsidR="007F5EE1" w:rsidRPr="00D239D7" w:rsidRDefault="007F5EE1" w:rsidP="007F5EE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En esta solicitud de información el particular requirió los recibos de nómina de la primera y segunda quincena de enero de dos mil veintidós de todos los integrantes de la administración.</w:t>
      </w:r>
    </w:p>
    <w:p w14:paraId="4C95200D" w14:textId="77777777" w:rsidR="004D0D8A" w:rsidRPr="00D239D7" w:rsidRDefault="007F5EE1"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En respuesta </w:t>
      </w:r>
      <w:r w:rsidRPr="00D239D7">
        <w:rPr>
          <w:rFonts w:ascii="Palatino Linotype" w:eastAsia="Calibri" w:hAnsi="Palatino Linotype" w:cs="Arial"/>
          <w:b/>
          <w:color w:val="000000" w:themeColor="text1"/>
        </w:rPr>
        <w:t xml:space="preserve">EL SUJETO OBLIGADO </w:t>
      </w:r>
      <w:r w:rsidR="0043452C" w:rsidRPr="00D239D7">
        <w:rPr>
          <w:rFonts w:ascii="Palatino Linotype" w:eastAsia="Calibri" w:hAnsi="Palatino Linotype" w:cs="Arial"/>
          <w:color w:val="000000" w:themeColor="text1"/>
        </w:rPr>
        <w:t>señaló que derivado del peso de la información y la modalidad elegida no le era posible hacer la entrega de la información; sin embargo, la ponía a su disposición en consulta directa previo pago de la reproducción y expedición de los documentos que la contienen.</w:t>
      </w:r>
    </w:p>
    <w:p w14:paraId="0FFB65AC" w14:textId="77777777" w:rsidR="0043452C" w:rsidRPr="00D239D7" w:rsidRDefault="0043452C"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Inconforme con dicha respuesta </w:t>
      </w:r>
      <w:r w:rsidRPr="00D239D7">
        <w:rPr>
          <w:rFonts w:ascii="Palatino Linotype" w:eastAsia="Calibri" w:hAnsi="Palatino Linotype" w:cs="Arial"/>
          <w:b/>
          <w:color w:val="000000" w:themeColor="text1"/>
        </w:rPr>
        <w:t xml:space="preserve">EL RECURRENTE </w:t>
      </w:r>
      <w:r w:rsidRPr="00D239D7">
        <w:rPr>
          <w:rFonts w:ascii="Palatino Linotype" w:eastAsia="Calibri" w:hAnsi="Palatino Linotype" w:cs="Arial"/>
          <w:color w:val="000000" w:themeColor="text1"/>
        </w:rPr>
        <w:t xml:space="preserve">presentó el medio de impugnación en estudio doliéndose del injustificado cambio de modalidad en la entrega de la información; destacando que </w:t>
      </w:r>
      <w:r w:rsidR="00BF0C6B" w:rsidRPr="00D239D7">
        <w:rPr>
          <w:rFonts w:ascii="Palatino Linotype" w:eastAsia="Calibri" w:hAnsi="Palatino Linotype" w:cs="Arial"/>
          <w:b/>
          <w:color w:val="000000" w:themeColor="text1"/>
        </w:rPr>
        <w:t xml:space="preserve">EL SUJETO OBLIGADO </w:t>
      </w:r>
      <w:r w:rsidR="00BF0C6B" w:rsidRPr="00D239D7">
        <w:rPr>
          <w:rFonts w:ascii="Palatino Linotype" w:eastAsia="Calibri" w:hAnsi="Palatino Linotype" w:cs="Arial"/>
          <w:color w:val="000000" w:themeColor="text1"/>
        </w:rPr>
        <w:t xml:space="preserve">en este asunto </w:t>
      </w:r>
      <w:r w:rsidR="00BF0C6B" w:rsidRPr="00D239D7">
        <w:rPr>
          <w:rFonts w:ascii="Palatino Linotype" w:eastAsia="Calibri" w:hAnsi="Palatino Linotype" w:cs="Arial"/>
          <w:color w:val="000000" w:themeColor="text1"/>
        </w:rPr>
        <w:lastRenderedPageBreak/>
        <w:t>fue omiso en rendir el informe justificado correspondiente y el particular en aportar las pruebas o manifestaciones que a su derecho convinieran.</w:t>
      </w:r>
    </w:p>
    <w:p w14:paraId="3A782DE2" w14:textId="77777777" w:rsidR="00BF0C6B" w:rsidRPr="00D239D7" w:rsidRDefault="00BF0C6B" w:rsidP="00BF0C6B">
      <w:pPr>
        <w:tabs>
          <w:tab w:val="left" w:pos="2422"/>
        </w:tabs>
        <w:spacing w:before="280" w:after="280"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En primer lugar, es preciso señalar que, </w:t>
      </w:r>
      <w:r w:rsidRPr="00D239D7">
        <w:rPr>
          <w:rFonts w:ascii="Palatino Linotype" w:eastAsia="Palatino Linotype" w:hAnsi="Palatino Linotype" w:cs="Palatino Linotype"/>
          <w:b/>
        </w:rPr>
        <w:t>EL SUJETO OBLIGADO</w:t>
      </w:r>
      <w:r w:rsidRPr="00D239D7">
        <w:rPr>
          <w:rFonts w:ascii="Palatino Linotype" w:eastAsia="Palatino Linotype" w:hAnsi="Palatino Linotype" w:cs="Palatino Linotype"/>
        </w:rPr>
        <w:t xml:space="preserve"> acepta poseer la información solicitada pues incluso determina ponerla a disposición del particular en sus instalaciones, motivo de inconformidad de</w:t>
      </w:r>
      <w:r w:rsidR="00C571C7" w:rsidRPr="00D239D7">
        <w:rPr>
          <w:rFonts w:ascii="Palatino Linotype" w:eastAsia="Palatino Linotype" w:hAnsi="Palatino Linotype" w:cs="Palatino Linotype"/>
        </w:rPr>
        <w:t xml:space="preserve">l </w:t>
      </w:r>
      <w:r w:rsidRPr="00D239D7">
        <w:rPr>
          <w:rFonts w:ascii="Palatino Linotype" w:eastAsia="Palatino Linotype" w:hAnsi="Palatino Linotype" w:cs="Palatino Linotype"/>
        </w:rPr>
        <w:t xml:space="preserve">solicitante pues solicitó le fuese entregada la información vía </w:t>
      </w:r>
      <w:r w:rsidRPr="00D239D7">
        <w:rPr>
          <w:rFonts w:ascii="Palatino Linotype" w:eastAsia="Palatino Linotype" w:hAnsi="Palatino Linotype" w:cs="Palatino Linotype"/>
          <w:b/>
        </w:rPr>
        <w:t>SAIMEX</w:t>
      </w:r>
      <w:r w:rsidRPr="00D239D7">
        <w:rPr>
          <w:rFonts w:ascii="Palatino Linotype" w:eastAsia="Palatino Linotype" w:hAnsi="Palatino Linotype" w:cs="Palatino Linotype"/>
        </w:rPr>
        <w:t>, lo cual en consecuencia actualiza la hipótesis de procedencia del Recurso de Revisión prevista en la fracción VIII, del artículo 179 de la Ley de la materia, el cual a la letra dice:</w:t>
      </w:r>
    </w:p>
    <w:p w14:paraId="2F850BFF"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w:t>
      </w:r>
      <w:r w:rsidRPr="00D239D7">
        <w:rPr>
          <w:rFonts w:ascii="Palatino Linotype" w:eastAsia="Palatino Linotype" w:hAnsi="Palatino Linotype" w:cs="Palatino Linotype"/>
          <w:b/>
          <w:i/>
          <w:sz w:val="22"/>
          <w:szCs w:val="22"/>
        </w:rPr>
        <w:t>Artículo 179.</w:t>
      </w:r>
      <w:r w:rsidRPr="00D239D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E2A07C3" w14:textId="77777777" w:rsidR="00BF0C6B" w:rsidRPr="00D239D7" w:rsidRDefault="00BF0C6B" w:rsidP="00BF0C6B">
      <w:pPr>
        <w:ind w:left="851" w:right="901"/>
        <w:jc w:val="both"/>
        <w:rPr>
          <w:rFonts w:ascii="Palatino Linotype" w:eastAsia="Palatino Linotype" w:hAnsi="Palatino Linotype" w:cs="Palatino Linotype"/>
          <w:b/>
          <w:i/>
          <w:sz w:val="22"/>
          <w:szCs w:val="22"/>
        </w:rPr>
      </w:pPr>
      <w:r w:rsidRPr="00D239D7">
        <w:rPr>
          <w:rFonts w:ascii="Palatino Linotype" w:eastAsia="Palatino Linotype" w:hAnsi="Palatino Linotype" w:cs="Palatino Linotype"/>
          <w:b/>
          <w:i/>
          <w:sz w:val="22"/>
          <w:szCs w:val="22"/>
        </w:rPr>
        <w:t>(…)</w:t>
      </w:r>
    </w:p>
    <w:p w14:paraId="4D787A50" w14:textId="77777777" w:rsidR="00BF0C6B" w:rsidRPr="00D239D7" w:rsidRDefault="00BF0C6B" w:rsidP="00BF0C6B">
      <w:pPr>
        <w:ind w:left="851" w:right="901"/>
        <w:jc w:val="both"/>
        <w:rPr>
          <w:rFonts w:ascii="Palatino Linotype" w:eastAsia="Palatino Linotype" w:hAnsi="Palatino Linotype" w:cs="Palatino Linotype"/>
          <w:b/>
          <w:i/>
          <w:sz w:val="22"/>
          <w:szCs w:val="22"/>
        </w:rPr>
      </w:pPr>
      <w:r w:rsidRPr="00D239D7">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21F92AED"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b/>
          <w:i/>
          <w:sz w:val="22"/>
          <w:szCs w:val="22"/>
        </w:rPr>
        <w:t>(…)</w:t>
      </w:r>
      <w:r w:rsidRPr="00D239D7">
        <w:rPr>
          <w:rFonts w:ascii="Palatino Linotype" w:eastAsia="Palatino Linotype" w:hAnsi="Palatino Linotype" w:cs="Palatino Linotype"/>
          <w:i/>
          <w:sz w:val="22"/>
          <w:szCs w:val="22"/>
        </w:rPr>
        <w:t>”</w:t>
      </w:r>
    </w:p>
    <w:p w14:paraId="6EF09418"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(Énfasis añadido)</w:t>
      </w:r>
    </w:p>
    <w:p w14:paraId="1E6E604C" w14:textId="77777777" w:rsidR="00BF0C6B" w:rsidRPr="00D239D7" w:rsidRDefault="00BF0C6B" w:rsidP="00BF0C6B">
      <w:pPr>
        <w:widowControl w:val="0"/>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D239D7">
        <w:rPr>
          <w:rFonts w:ascii="Palatino Linotype" w:eastAsia="Palatino Linotype" w:hAnsi="Palatino Linotype" w:cs="Palatino Linotype"/>
          <w:b/>
        </w:rPr>
        <w:t>SUJETO OBLIGADO</w:t>
      </w:r>
      <w:r w:rsidRPr="00D239D7">
        <w:rPr>
          <w:rFonts w:ascii="Palatino Linotype" w:eastAsia="Palatino Linotype" w:hAnsi="Palatino Linotype" w:cs="Palatino Linotype"/>
        </w:rPr>
        <w:t xml:space="preserve">, situación que se actualiza en el caso en concreto.  </w:t>
      </w:r>
    </w:p>
    <w:p w14:paraId="0B70F597"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De tal manera es importante referir, que </w:t>
      </w:r>
      <w:r w:rsidR="00C571C7" w:rsidRPr="00D239D7">
        <w:rPr>
          <w:rFonts w:ascii="Palatino Linotype" w:eastAsia="Palatino Linotype" w:hAnsi="Palatino Linotype" w:cs="Palatino Linotype"/>
          <w:b/>
        </w:rPr>
        <w:t>EL</w:t>
      </w:r>
      <w:r w:rsidRPr="00D239D7">
        <w:rPr>
          <w:rFonts w:ascii="Palatino Linotype" w:eastAsia="Palatino Linotype" w:hAnsi="Palatino Linotype" w:cs="Palatino Linotype"/>
          <w:b/>
        </w:rPr>
        <w:t xml:space="preserve"> RECURRENTE</w:t>
      </w:r>
      <w:r w:rsidRPr="00D239D7">
        <w:rPr>
          <w:rFonts w:ascii="Palatino Linotype" w:eastAsia="Palatino Linotype" w:hAnsi="Palatino Linotype" w:cs="Palatino Linotype"/>
        </w:rPr>
        <w:t xml:space="preserve"> al momento de presentar la solicitud de información que dio origen al Recurso de Revisión que nos ocupa, </w:t>
      </w:r>
      <w:proofErr w:type="gramStart"/>
      <w:r w:rsidRPr="00D239D7">
        <w:rPr>
          <w:rFonts w:ascii="Palatino Linotype" w:eastAsia="Palatino Linotype" w:hAnsi="Palatino Linotype" w:cs="Palatino Linotype"/>
        </w:rPr>
        <w:t>eligió como</w:t>
      </w:r>
      <w:proofErr w:type="gramEnd"/>
      <w:r w:rsidRPr="00D239D7">
        <w:rPr>
          <w:rFonts w:ascii="Palatino Linotype" w:eastAsia="Palatino Linotype" w:hAnsi="Palatino Linotype" w:cs="Palatino Linotype"/>
        </w:rPr>
        <w:t xml:space="preserve"> modalidad de entrega </w:t>
      </w:r>
      <w:r w:rsidRPr="00D239D7">
        <w:rPr>
          <w:rFonts w:ascii="Palatino Linotype" w:eastAsia="Palatino Linotype" w:hAnsi="Palatino Linotype" w:cs="Palatino Linotype"/>
          <w:b/>
          <w:u w:val="single"/>
        </w:rPr>
        <w:t>Vía SAIMEX</w:t>
      </w:r>
      <w:r w:rsidRPr="00D239D7">
        <w:rPr>
          <w:rFonts w:ascii="Palatino Linotype" w:eastAsia="Palatino Linotype" w:hAnsi="Palatino Linotype" w:cs="Palatino Linotype"/>
        </w:rPr>
        <w:t xml:space="preserve">, por su parte, </w:t>
      </w:r>
      <w:r w:rsidRPr="00D239D7">
        <w:rPr>
          <w:rFonts w:ascii="Palatino Linotype" w:eastAsia="Palatino Linotype" w:hAnsi="Palatino Linotype" w:cs="Palatino Linotype"/>
          <w:b/>
        </w:rPr>
        <w:t>EL SUJETO OBLIGADO</w:t>
      </w:r>
      <w:r w:rsidRPr="00D239D7">
        <w:rPr>
          <w:rFonts w:ascii="Palatino Linotype" w:eastAsia="Palatino Linotype" w:hAnsi="Palatino Linotype" w:cs="Palatino Linotype"/>
        </w:rPr>
        <w:t xml:space="preserve"> señala tener l</w:t>
      </w:r>
      <w:r w:rsidR="00C571C7" w:rsidRPr="00D239D7">
        <w:rPr>
          <w:rFonts w:ascii="Palatino Linotype" w:eastAsia="Palatino Linotype" w:hAnsi="Palatino Linotype" w:cs="Palatino Linotype"/>
        </w:rPr>
        <w:t>a información a disposición del</w:t>
      </w:r>
      <w:r w:rsidRPr="00D239D7">
        <w:rPr>
          <w:rFonts w:ascii="Palatino Linotype" w:eastAsia="Palatino Linotype" w:hAnsi="Palatino Linotype" w:cs="Palatino Linotype"/>
        </w:rPr>
        <w:t xml:space="preserve"> particular en su oficina, cambiando de forma unilateral la modalidad de entrega a consulta directa (in situ), </w:t>
      </w:r>
    </w:p>
    <w:p w14:paraId="078A5B41"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p>
    <w:p w14:paraId="61DB8555"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Así bien, es de señalar que los Sujetos Obligados deben respetar la forma seleccionada por los particulares para la entrega de la info</w:t>
      </w:r>
      <w:r w:rsidR="00E15F3A" w:rsidRPr="00D239D7">
        <w:rPr>
          <w:rFonts w:ascii="Palatino Linotype" w:eastAsia="Palatino Linotype" w:hAnsi="Palatino Linotype" w:cs="Palatino Linotype"/>
        </w:rPr>
        <w:t>rmación; por lo que, si, en este</w:t>
      </w:r>
      <w:r w:rsidRPr="00D239D7">
        <w:rPr>
          <w:rFonts w:ascii="Palatino Linotype" w:eastAsia="Palatino Linotype" w:hAnsi="Palatino Linotype" w:cs="Palatino Linotype"/>
        </w:rPr>
        <w:t xml:space="preserve"> caso en particular, el solicitante eligió </w:t>
      </w:r>
      <w:r w:rsidRPr="00D239D7">
        <w:rPr>
          <w:rFonts w:ascii="Palatino Linotype" w:eastAsia="Palatino Linotype" w:hAnsi="Palatino Linotype" w:cs="Palatino Linotype"/>
          <w:b/>
        </w:rPr>
        <w:t>EL SAIMEX</w:t>
      </w:r>
      <w:r w:rsidRPr="00D239D7">
        <w:rPr>
          <w:rFonts w:ascii="Palatino Linotype" w:eastAsia="Palatino Linotype" w:hAnsi="Palatino Linotype" w:cs="Palatino Linotype"/>
        </w:rPr>
        <w:t xml:space="preserve">, el responsable de la Unidad de Transparencia debió agregar los archivos electrónicos que contengan la información requerida en dicho sistema, en versión pública y si bien manifestó un caso de imposibilidad técnica y administrativa, para determinar cambiar la modalidad de entrega; lo cierto es que, al hacerlo, </w:t>
      </w:r>
      <w:r w:rsidRPr="00D239D7">
        <w:rPr>
          <w:rFonts w:ascii="Palatino Linotype" w:eastAsia="Palatino Linotype" w:hAnsi="Palatino Linotype" w:cs="Palatino Linotype"/>
          <w:b/>
        </w:rPr>
        <w:t xml:space="preserve">no refirió la hora, la fecha de entrega, nombre del servidor público responsable de poner a su disposición la información requerida. </w:t>
      </w:r>
    </w:p>
    <w:p w14:paraId="3D96FAFA"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Así tampoco acreditó que la información solicitada excediera las capacidades tanto administrativas respecto de su unidad como técnicas, en lo relativo al sistema electrónico </w:t>
      </w:r>
      <w:r w:rsidRPr="00D239D7">
        <w:rPr>
          <w:rFonts w:ascii="Palatino Linotype" w:eastAsia="Palatino Linotype" w:hAnsi="Palatino Linotype" w:cs="Palatino Linotype"/>
          <w:b/>
        </w:rPr>
        <w:t>(SAIMEX),</w:t>
      </w:r>
      <w:r w:rsidRPr="00D239D7">
        <w:rPr>
          <w:rFonts w:ascii="Palatino Linotype" w:eastAsia="Palatino Linotype" w:hAnsi="Palatino Linotype" w:cs="Palatino Linotype"/>
        </w:rPr>
        <w:t xml:space="preserve"> al cual se debe cargar dicha información para ser entregada, no señaló la cantidad de hojas que deban procesarse ni el tamaño de los archivos que contenga la información requerida, ni siquiera se pronunció respecto de la razón por la cual efectúa dicho cambio de modalidad.  </w:t>
      </w:r>
    </w:p>
    <w:p w14:paraId="64270E47"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Es por lo que dicho cambio de modalidad no se efectuó con la debida fundamentación y motivación que debe acompañar todo acto de autoridad, siendo esta una obligación que tiene todo ente público de expresar los preceptos jurídicos aplicables al asunto motivo del acto y las razones o argumentos de su actuar.</w:t>
      </w:r>
    </w:p>
    <w:p w14:paraId="495BA23E" w14:textId="77777777" w:rsidR="00BF0C6B" w:rsidRPr="00D239D7" w:rsidRDefault="00BF0C6B" w:rsidP="00BF0C6B">
      <w:pPr>
        <w:spacing w:before="100" w:beforeAutospacing="1" w:after="100" w:afterAutospacing="1"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5B6C064E" w14:textId="77777777" w:rsidR="00BF0C6B" w:rsidRPr="00D239D7" w:rsidRDefault="00BF0C6B" w:rsidP="00BF0C6B">
      <w:pPr>
        <w:ind w:left="850" w:right="900"/>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lastRenderedPageBreak/>
        <w:t>“</w:t>
      </w:r>
      <w:r w:rsidRPr="00D239D7">
        <w:rPr>
          <w:rFonts w:ascii="Palatino Linotype" w:eastAsia="Palatino Linotype" w:hAnsi="Palatino Linotype" w:cs="Palatino Linotype"/>
          <w:b/>
          <w:i/>
          <w:sz w:val="22"/>
          <w:szCs w:val="22"/>
        </w:rPr>
        <w:t xml:space="preserve">FUNDAMENTACION Y MOTIVACION. </w:t>
      </w:r>
      <w:r w:rsidRPr="00D239D7">
        <w:rPr>
          <w:rFonts w:ascii="Palatino Linotype" w:eastAsia="Palatino Linotype" w:hAnsi="Palatino Linotype" w:cs="Palatino Linotype"/>
          <w:i/>
          <w:sz w:val="22"/>
          <w:szCs w:val="22"/>
        </w:rPr>
        <w:t xml:space="preserve">La </w:t>
      </w:r>
      <w:r w:rsidRPr="00D239D7">
        <w:rPr>
          <w:rFonts w:ascii="Palatino Linotype" w:eastAsia="Palatino Linotype" w:hAnsi="Palatino Linotype" w:cs="Palatino Linotype"/>
          <w:b/>
          <w:i/>
          <w:sz w:val="22"/>
          <w:szCs w:val="22"/>
          <w:u w:val="single"/>
        </w:rPr>
        <w:t xml:space="preserve">debida fundamentación y motivación </w:t>
      </w:r>
      <w:proofErr w:type="gramStart"/>
      <w:r w:rsidRPr="00D239D7">
        <w:rPr>
          <w:rFonts w:ascii="Palatino Linotype" w:eastAsia="Palatino Linotype" w:hAnsi="Palatino Linotype" w:cs="Palatino Linotype"/>
          <w:b/>
          <w:i/>
          <w:sz w:val="22"/>
          <w:szCs w:val="22"/>
          <w:u w:val="single"/>
        </w:rPr>
        <w:t>legal,</w:t>
      </w:r>
      <w:proofErr w:type="gramEnd"/>
      <w:r w:rsidRPr="00D239D7">
        <w:rPr>
          <w:rFonts w:ascii="Palatino Linotype" w:eastAsia="Palatino Linotype" w:hAnsi="Palatino Linotype" w:cs="Palatino Linotype"/>
          <w:b/>
          <w:i/>
          <w:sz w:val="22"/>
          <w:szCs w:val="22"/>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239D7">
        <w:rPr>
          <w:rFonts w:ascii="Palatino Linotype" w:eastAsia="Palatino Linotype" w:hAnsi="Palatino Linotype" w:cs="Palatino Linotype"/>
          <w:b/>
          <w:i/>
          <w:sz w:val="22"/>
          <w:szCs w:val="22"/>
        </w:rPr>
        <w:t xml:space="preserve">…” </w:t>
      </w:r>
      <w:r w:rsidRPr="00D239D7">
        <w:rPr>
          <w:rFonts w:ascii="Palatino Linotype" w:eastAsia="Palatino Linotype" w:hAnsi="Palatino Linotype" w:cs="Palatino Linotype"/>
          <w:i/>
          <w:sz w:val="22"/>
          <w:szCs w:val="22"/>
        </w:rPr>
        <w:t>(Sic)</w:t>
      </w:r>
    </w:p>
    <w:p w14:paraId="5A3AB9BF" w14:textId="77777777" w:rsidR="00BF0C6B" w:rsidRPr="00D239D7" w:rsidRDefault="00BF0C6B" w:rsidP="00BF0C6B">
      <w:pPr>
        <w:spacing w:before="100" w:beforeAutospacing="1" w:after="100" w:afterAutospacing="1" w:line="360" w:lineRule="auto"/>
        <w:ind w:right="51"/>
        <w:jc w:val="both"/>
        <w:rPr>
          <w:rFonts w:ascii="Palatino Linotype" w:eastAsia="Palatino Linotype" w:hAnsi="Palatino Linotype" w:cs="Palatino Linotype"/>
        </w:rPr>
      </w:pPr>
      <w:r w:rsidRPr="00D239D7">
        <w:rPr>
          <w:rFonts w:ascii="Palatino Linotype" w:eastAsia="Palatino Linotype" w:hAnsi="Palatino Linotype" w:cs="Palatino Linotype"/>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9F4C54E" w14:textId="77777777" w:rsidR="00BF0C6B" w:rsidRPr="00D239D7" w:rsidRDefault="00BF0C6B" w:rsidP="00BF0C6B">
      <w:pPr>
        <w:spacing w:before="100" w:beforeAutospacing="1" w:after="100" w:afterAutospacing="1" w:line="360" w:lineRule="auto"/>
        <w:ind w:right="51"/>
        <w:jc w:val="both"/>
        <w:rPr>
          <w:rFonts w:ascii="Palatino Linotype" w:eastAsia="Palatino Linotype" w:hAnsi="Palatino Linotype" w:cs="Palatino Linotype"/>
        </w:rPr>
      </w:pPr>
      <w:r w:rsidRPr="00D239D7">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E4210E9" w14:textId="77777777" w:rsidR="00BF0C6B" w:rsidRPr="00D239D7" w:rsidRDefault="00BF0C6B" w:rsidP="00BF0C6B">
      <w:pPr>
        <w:ind w:left="850" w:right="900"/>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D239D7">
        <w:rPr>
          <w:rFonts w:ascii="Palatino Linotype" w:eastAsia="Palatino Linotype" w:hAnsi="Palatino Linotype" w:cs="Palatino Linotype"/>
          <w:i/>
          <w:sz w:val="22"/>
          <w:szCs w:val="22"/>
        </w:rPr>
        <w:t xml:space="preserve">. El contenido formal de la garantía de legalidad prevista en el artículo 16 constitucional relativa a la </w:t>
      </w:r>
      <w:r w:rsidRPr="00D239D7">
        <w:rPr>
          <w:rFonts w:ascii="Palatino Linotype" w:eastAsia="Palatino Linotype" w:hAnsi="Palatino Linotype" w:cs="Palatino Linotype"/>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239D7">
        <w:rPr>
          <w:rFonts w:ascii="Palatino Linotype" w:eastAsia="Palatino Linotype" w:hAnsi="Palatino Linotype" w:cs="Palatino Linotype"/>
          <w:i/>
          <w:sz w:val="22"/>
          <w:szCs w:val="22"/>
        </w:rPr>
        <w:t xml:space="preserve">. Por tanto, </w:t>
      </w:r>
      <w:r w:rsidRPr="00D239D7">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D239D7">
        <w:rPr>
          <w:rFonts w:ascii="Palatino Linotype" w:eastAsia="Palatino Linotype" w:hAnsi="Palatino Linotype" w:cs="Palatino Linotype"/>
          <w:i/>
          <w:sz w:val="22"/>
          <w:szCs w:val="22"/>
        </w:rPr>
        <w:t>, que impida la finalidad del conocimiento, comprobación y defensa pertinente</w:t>
      </w:r>
      <w:r w:rsidRPr="00D239D7">
        <w:rPr>
          <w:rFonts w:ascii="Palatino Linotype" w:eastAsia="Palatino Linotype" w:hAnsi="Palatino Linotype" w:cs="Palatino Linotype"/>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w:t>
      </w:r>
      <w:r w:rsidRPr="00D239D7">
        <w:rPr>
          <w:rFonts w:ascii="Palatino Linotype" w:eastAsia="Palatino Linotype" w:hAnsi="Palatino Linotype" w:cs="Palatino Linotype"/>
          <w:b/>
          <w:i/>
          <w:sz w:val="22"/>
          <w:szCs w:val="22"/>
          <w:u w:val="single"/>
        </w:rPr>
        <w:lastRenderedPageBreak/>
        <w:t>relevantes para decidir, citando la norma habilitante y un argumento mínimo pero suficiente para acreditar el razonamiento del que se deduzca la relación de pertenencia lógica de los hechos al derecho invocado, que es la subsunción</w:t>
      </w:r>
      <w:r w:rsidRPr="00D239D7">
        <w:rPr>
          <w:rFonts w:ascii="Palatino Linotype" w:eastAsia="Palatino Linotype" w:hAnsi="Palatino Linotype" w:cs="Palatino Linotype"/>
          <w:i/>
          <w:sz w:val="22"/>
          <w:szCs w:val="22"/>
        </w:rPr>
        <w:t>.”</w:t>
      </w:r>
      <w:r w:rsidRPr="00D239D7">
        <w:rPr>
          <w:rFonts w:ascii="Palatino Linotype" w:eastAsia="Palatino Linotype" w:hAnsi="Palatino Linotype" w:cs="Palatino Linotype"/>
        </w:rPr>
        <w:t xml:space="preserve"> </w:t>
      </w:r>
      <w:r w:rsidRPr="00D239D7">
        <w:rPr>
          <w:rFonts w:ascii="Palatino Linotype" w:eastAsia="Palatino Linotype" w:hAnsi="Palatino Linotype" w:cs="Palatino Linotype"/>
          <w:i/>
          <w:sz w:val="22"/>
          <w:szCs w:val="22"/>
        </w:rPr>
        <w:t>(Sic)</w:t>
      </w:r>
    </w:p>
    <w:p w14:paraId="278F90BD" w14:textId="77777777" w:rsidR="00E15F3A" w:rsidRPr="00D239D7" w:rsidRDefault="00BF0C6B" w:rsidP="00BF0C6B">
      <w:pPr>
        <w:spacing w:before="100" w:beforeAutospacing="1" w:after="100" w:afterAutospacing="1"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En consecuencia, la fundamentación y motivación implica que, en el acto de autoridad, además de contenerse los supuestos jurídicos aplicables se expliquen claramente, por qué, a través de la utilización de la norma se emitió el acto. </w:t>
      </w:r>
    </w:p>
    <w:p w14:paraId="49B0712F" w14:textId="77777777" w:rsidR="00BF0C6B" w:rsidRPr="00D239D7" w:rsidRDefault="00BF0C6B" w:rsidP="00BF0C6B">
      <w:pPr>
        <w:spacing w:before="100" w:beforeAutospacing="1" w:after="100" w:afterAutospacing="1"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De este modo, la persona que se siente afectada pueda impugnar la decisión, permitiéndole una real y auténtica defensa.</w:t>
      </w:r>
    </w:p>
    <w:p w14:paraId="10F2FFB4" w14:textId="77777777" w:rsidR="00BF0C6B" w:rsidRPr="00D239D7" w:rsidRDefault="00BF0C6B" w:rsidP="00BF0C6B">
      <w:pPr>
        <w:spacing w:before="100" w:beforeAutospacing="1" w:after="100" w:afterAutospacing="1"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De forma que, no basta con solamente referir el precepto legal aplicable, sino que debe de estar claramente relacionado con el caso en concreto; es decir, si se argumenta una imposibilidad técnica o humana debe estar debidamente soportada con el fundamento legal </w:t>
      </w:r>
      <w:r w:rsidR="00C571C7" w:rsidRPr="00D239D7">
        <w:rPr>
          <w:rFonts w:ascii="Palatino Linotype" w:eastAsia="Palatino Linotype" w:hAnsi="Palatino Linotype" w:cs="Palatino Linotype"/>
        </w:rPr>
        <w:t xml:space="preserve">que le </w:t>
      </w:r>
      <w:r w:rsidRPr="00D239D7">
        <w:rPr>
          <w:rFonts w:ascii="Palatino Linotype" w:eastAsia="Palatino Linotype" w:hAnsi="Palatino Linotype" w:cs="Palatino Linotype"/>
        </w:rPr>
        <w:t xml:space="preserve">corresponde y la explicación de porqué dicha norma es procedente en el supuesto del que se trate. </w:t>
      </w:r>
    </w:p>
    <w:p w14:paraId="554857E2" w14:textId="77777777" w:rsidR="00BF0C6B" w:rsidRPr="00D239D7" w:rsidRDefault="00BF0C6B" w:rsidP="00BF0C6B">
      <w:pPr>
        <w:spacing w:before="100" w:beforeAutospacing="1" w:after="100" w:afterAutospacing="1" w:line="360" w:lineRule="auto"/>
        <w:ind w:right="49"/>
        <w:jc w:val="both"/>
        <w:rPr>
          <w:rFonts w:ascii="Palatino Linotype" w:eastAsia="Palatino Linotype" w:hAnsi="Palatino Linotype" w:cs="Palatino Linotype"/>
        </w:rPr>
      </w:pPr>
      <w:r w:rsidRPr="00D239D7">
        <w:rPr>
          <w:rFonts w:ascii="Palatino Linotype" w:eastAsia="Palatino Linotype" w:hAnsi="Palatino Linotype" w:cs="Palatino Linotype"/>
        </w:rPr>
        <w:t>En tal sentido, es importante señalar lo que establece el artículo 158 de la Ley de Transparencia y Acceso a la Información Pública del Estado de México y Municipios:</w:t>
      </w:r>
    </w:p>
    <w:p w14:paraId="53605B7B" w14:textId="77777777" w:rsidR="00BF0C6B" w:rsidRPr="00D239D7" w:rsidRDefault="00BF0C6B" w:rsidP="00BF0C6B">
      <w:pPr>
        <w:widowControl w:val="0"/>
        <w:ind w:left="709" w:right="757"/>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w:t>
      </w:r>
      <w:r w:rsidRPr="00D239D7">
        <w:rPr>
          <w:rFonts w:ascii="Palatino Linotype" w:eastAsia="Palatino Linotype" w:hAnsi="Palatino Linotype" w:cs="Palatino Linotype"/>
          <w:b/>
          <w:i/>
          <w:sz w:val="22"/>
          <w:szCs w:val="22"/>
        </w:rPr>
        <w:t xml:space="preserve">Artículo 158. </w:t>
      </w:r>
      <w:r w:rsidRPr="00D239D7">
        <w:rPr>
          <w:rFonts w:ascii="Palatino Linotype" w:eastAsia="Palatino Linotype" w:hAnsi="Palatino Linotype" w:cs="Palatino Linotype"/>
          <w:i/>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32A26A7B" w14:textId="77777777" w:rsidR="00BF0C6B" w:rsidRPr="00D239D7" w:rsidRDefault="00BF0C6B" w:rsidP="00BF0C6B">
      <w:pPr>
        <w:widowControl w:val="0"/>
        <w:ind w:left="709" w:right="760"/>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 xml:space="preserve">En todo caso, se facilitará su copia simple o certificada, así como su reproducción por cualquier medio disponible en las instalaciones del sujeto obligado o que, en su caso, </w:t>
      </w:r>
      <w:r w:rsidRPr="00D239D7">
        <w:rPr>
          <w:rFonts w:ascii="Palatino Linotype" w:eastAsia="Palatino Linotype" w:hAnsi="Palatino Linotype" w:cs="Palatino Linotype"/>
          <w:i/>
          <w:sz w:val="22"/>
          <w:szCs w:val="22"/>
        </w:rPr>
        <w:lastRenderedPageBreak/>
        <w:t>aporte el solicitante.”</w:t>
      </w:r>
    </w:p>
    <w:p w14:paraId="1BDBC0A2" w14:textId="77777777" w:rsidR="00BF0C6B" w:rsidRPr="00D239D7" w:rsidRDefault="00BF0C6B" w:rsidP="00BF0C6B">
      <w:pPr>
        <w:widowControl w:val="0"/>
        <w:ind w:left="709" w:right="760"/>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(Énfasis añadido)</w:t>
      </w:r>
    </w:p>
    <w:p w14:paraId="5879D96C" w14:textId="77777777" w:rsidR="00BF0C6B" w:rsidRPr="00D239D7" w:rsidRDefault="00BF0C6B" w:rsidP="00BF0C6B">
      <w:pPr>
        <w:widowControl w:val="0"/>
        <w:spacing w:line="360" w:lineRule="auto"/>
        <w:jc w:val="both"/>
        <w:rPr>
          <w:rFonts w:ascii="Palatino Linotype" w:eastAsia="Palatino Linotype" w:hAnsi="Palatino Linotype" w:cs="Palatino Linotype"/>
        </w:rPr>
      </w:pPr>
    </w:p>
    <w:p w14:paraId="5596E484" w14:textId="77777777" w:rsidR="00BF0C6B" w:rsidRPr="00D239D7" w:rsidRDefault="00BF0C6B" w:rsidP="00BF0C6B">
      <w:pPr>
        <w:widowControl w:val="0"/>
        <w:spacing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El precepto legal antes citado, establece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D239D7">
        <w:rPr>
          <w:rFonts w:ascii="Palatino Linotype" w:eastAsia="Palatino Linotype" w:hAnsi="Palatino Linotype" w:cs="Palatino Linotype"/>
          <w:b/>
        </w:rPr>
        <w:t>SUJETO OBLIGADO</w:t>
      </w:r>
      <w:r w:rsidRPr="00D239D7">
        <w:rPr>
          <w:rFonts w:ascii="Palatino Linotype" w:eastAsia="Palatino Linotype" w:hAnsi="Palatino Linotype" w:cs="Palatino Linotype"/>
        </w:rPr>
        <w:t>, en términos del ordinal 158 citado con anterioridad.</w:t>
      </w:r>
    </w:p>
    <w:p w14:paraId="18C98574" w14:textId="77777777" w:rsidR="00BF0C6B" w:rsidRPr="00D239D7" w:rsidRDefault="00BF0C6B" w:rsidP="00BF0C6B">
      <w:pPr>
        <w:spacing w:before="280" w:after="280"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Cabe destacar que, en su respuesta </w:t>
      </w:r>
      <w:r w:rsidRPr="00D239D7">
        <w:rPr>
          <w:rFonts w:ascii="Palatino Linotype" w:eastAsia="Palatino Linotype" w:hAnsi="Palatino Linotype" w:cs="Palatino Linotype"/>
          <w:b/>
        </w:rPr>
        <w:t xml:space="preserve">EL SUJETO OBLIGADO </w:t>
      </w:r>
      <w:r w:rsidRPr="00D239D7">
        <w:rPr>
          <w:rFonts w:ascii="Palatino Linotype" w:eastAsia="Palatino Linotype" w:hAnsi="Palatino Linotype" w:cs="Palatino Linotype"/>
        </w:rPr>
        <w:t>manifiesta contar con dicho soporte documental, admitiendo generar, poseer y administrar</w:t>
      </w:r>
      <w:r w:rsidR="002937DD" w:rsidRPr="00D239D7">
        <w:rPr>
          <w:rFonts w:ascii="Palatino Linotype" w:eastAsia="Palatino Linotype" w:hAnsi="Palatino Linotype" w:cs="Palatino Linotype"/>
        </w:rPr>
        <w:t xml:space="preserve"> la información solicitada por el</w:t>
      </w:r>
      <w:r w:rsidRPr="00D239D7">
        <w:rPr>
          <w:rFonts w:ascii="Palatino Linotype" w:eastAsia="Palatino Linotype" w:hAnsi="Palatino Linotype" w:cs="Palatino Linotype"/>
        </w:rPr>
        <w:t xml:space="preserve"> ahora </w:t>
      </w:r>
      <w:r w:rsidRPr="00D239D7">
        <w:rPr>
          <w:rFonts w:ascii="Palatino Linotype" w:eastAsia="Palatino Linotype" w:hAnsi="Palatino Linotype" w:cs="Palatino Linotype"/>
          <w:b/>
        </w:rPr>
        <w:t xml:space="preserve">RECURRENTE </w:t>
      </w:r>
      <w:r w:rsidRPr="00D239D7">
        <w:rPr>
          <w:rFonts w:ascii="Palatino Linotype" w:eastAsia="Palatino Linotype" w:hAnsi="Palatino Linotype" w:cs="Palatino Linotype"/>
        </w:rPr>
        <w:t>ya que este determina su entrega en otra modalidad y cita el contenido de los artículos 12 y 24 de la ley de Transparencia y Acceso a la Información Pública del Estado de México y Municipios cuyo contenido es del tenor siguiente:</w:t>
      </w:r>
    </w:p>
    <w:p w14:paraId="06118365"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b/>
          <w:i/>
          <w:sz w:val="22"/>
          <w:szCs w:val="22"/>
        </w:rPr>
        <w:t>“Artículo 12.</w:t>
      </w:r>
      <w:r w:rsidRPr="00D239D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68EA5B68"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D239D7">
        <w:rPr>
          <w:rFonts w:ascii="Palatino Linotype" w:eastAsia="Palatino Linotype" w:hAnsi="Palatino Linotype" w:cs="Palatino Linotype"/>
          <w:i/>
          <w:sz w:val="22"/>
          <w:szCs w:val="22"/>
        </w:rPr>
        <w:t xml:space="preserve"> La obligación de proporcionar información no comprende el procesamiento de </w:t>
      </w:r>
      <w:proofErr w:type="gramStart"/>
      <w:r w:rsidRPr="00D239D7">
        <w:rPr>
          <w:rFonts w:ascii="Palatino Linotype" w:eastAsia="Palatino Linotype" w:hAnsi="Palatino Linotype" w:cs="Palatino Linotype"/>
          <w:i/>
          <w:sz w:val="22"/>
          <w:szCs w:val="22"/>
        </w:rPr>
        <w:t>la misma</w:t>
      </w:r>
      <w:proofErr w:type="gramEnd"/>
      <w:r w:rsidRPr="00D239D7">
        <w:rPr>
          <w:rFonts w:ascii="Palatino Linotype" w:eastAsia="Palatino Linotype" w:hAnsi="Palatino Linotype" w:cs="Palatino Linotype"/>
          <w:i/>
          <w:sz w:val="22"/>
          <w:szCs w:val="22"/>
        </w:rPr>
        <w:t>, ni el presentarla conforme al interés del solicitante; no estarán obligados a generarla, resumirla, efectuar cálculos o practicar investigaciones.</w:t>
      </w:r>
    </w:p>
    <w:p w14:paraId="01C19AF3" w14:textId="77777777" w:rsidR="00BF0C6B" w:rsidRPr="00D239D7" w:rsidRDefault="00BF0C6B" w:rsidP="00BF0C6B">
      <w:pPr>
        <w:ind w:left="851" w:right="901"/>
        <w:jc w:val="both"/>
        <w:rPr>
          <w:rFonts w:ascii="Palatino Linotype" w:eastAsia="Palatino Linotype" w:hAnsi="Palatino Linotype" w:cs="Palatino Linotype"/>
          <w:i/>
          <w:sz w:val="22"/>
          <w:szCs w:val="22"/>
        </w:rPr>
      </w:pPr>
    </w:p>
    <w:p w14:paraId="7B61FA8C"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b/>
          <w:i/>
          <w:sz w:val="22"/>
          <w:szCs w:val="22"/>
        </w:rPr>
        <w:lastRenderedPageBreak/>
        <w:t>Artículo 24.</w:t>
      </w:r>
      <w:r w:rsidRPr="00D239D7">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w:t>
      </w:r>
      <w:proofErr w:type="gramStart"/>
      <w:r w:rsidRPr="00D239D7">
        <w:rPr>
          <w:rFonts w:ascii="Palatino Linotype" w:eastAsia="Palatino Linotype" w:hAnsi="Palatino Linotype" w:cs="Palatino Linotype"/>
          <w:i/>
          <w:sz w:val="22"/>
          <w:szCs w:val="22"/>
        </w:rPr>
        <w:t>de acuerdo a</w:t>
      </w:r>
      <w:proofErr w:type="gramEnd"/>
      <w:r w:rsidRPr="00D239D7">
        <w:rPr>
          <w:rFonts w:ascii="Palatino Linotype" w:eastAsia="Palatino Linotype" w:hAnsi="Palatino Linotype" w:cs="Palatino Linotype"/>
          <w:i/>
          <w:sz w:val="22"/>
          <w:szCs w:val="22"/>
        </w:rPr>
        <w:t xml:space="preserve"> su naturaleza:</w:t>
      </w:r>
    </w:p>
    <w:p w14:paraId="78D5B562"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w:t>
      </w:r>
    </w:p>
    <w:p w14:paraId="399C705B"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418F215C" w14:textId="77777777" w:rsidR="00BF0C6B" w:rsidRPr="00D239D7" w:rsidRDefault="00BF0C6B" w:rsidP="00BF0C6B">
      <w:pPr>
        <w:ind w:left="851" w:right="901"/>
        <w:jc w:val="both"/>
        <w:rPr>
          <w:rFonts w:ascii="Palatino Linotype" w:eastAsia="Palatino Linotype" w:hAnsi="Palatino Linotype" w:cs="Palatino Linotype"/>
          <w:i/>
          <w:sz w:val="22"/>
          <w:szCs w:val="22"/>
        </w:rPr>
      </w:pPr>
      <w:r w:rsidRPr="00D239D7">
        <w:rPr>
          <w:rFonts w:ascii="Palatino Linotype" w:eastAsia="Palatino Linotype" w:hAnsi="Palatino Linotype" w:cs="Palatino Linotype"/>
          <w:i/>
          <w:sz w:val="22"/>
          <w:szCs w:val="22"/>
        </w:rPr>
        <w:t>(Énfasis añadido)</w:t>
      </w:r>
    </w:p>
    <w:p w14:paraId="2AFF9925" w14:textId="77777777" w:rsidR="00BF0C6B" w:rsidRPr="00D239D7" w:rsidRDefault="00BF0C6B" w:rsidP="00BF0C6B">
      <w:pPr>
        <w:spacing w:before="100" w:beforeAutospacing="1" w:after="100" w:afterAutospacing="1"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AA2E84D" w14:textId="77777777" w:rsidR="00BF0C6B" w:rsidRPr="00D239D7" w:rsidRDefault="00BF0C6B" w:rsidP="00BF0C6B">
      <w:pPr>
        <w:spacing w:before="100" w:beforeAutospacing="1" w:after="100" w:afterAutospacing="1" w:line="360" w:lineRule="auto"/>
        <w:jc w:val="both"/>
        <w:rPr>
          <w:rFonts w:ascii="Palatino Linotype" w:eastAsia="Calibri" w:hAnsi="Palatino Linotype" w:cs="Arial"/>
          <w:color w:val="000000" w:themeColor="text1"/>
          <w:lang w:eastAsia="en-US"/>
        </w:rPr>
      </w:pPr>
      <w:r w:rsidRPr="00D239D7">
        <w:rPr>
          <w:rFonts w:ascii="Palatino Linotype" w:eastAsia="Calibri" w:hAnsi="Palatino Linotype" w:cs="Arial"/>
          <w:color w:val="000000" w:themeColor="text1"/>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6B68CDE" w14:textId="77777777" w:rsidR="00BF0C6B" w:rsidRPr="00D239D7" w:rsidRDefault="00BF0C6B" w:rsidP="00BF0C6B">
      <w:pPr>
        <w:spacing w:before="100" w:beforeAutospacing="1" w:after="100" w:afterAutospacing="1" w:line="360" w:lineRule="auto"/>
        <w:jc w:val="both"/>
        <w:rPr>
          <w:rFonts w:ascii="Palatino Linotype" w:eastAsia="Calibri" w:hAnsi="Palatino Linotype" w:cs="Arial"/>
          <w:color w:val="000000" w:themeColor="text1"/>
          <w:lang w:eastAsia="en-US"/>
        </w:rPr>
      </w:pPr>
      <w:r w:rsidRPr="00D239D7">
        <w:rPr>
          <w:rFonts w:ascii="Palatino Linotype" w:eastAsia="Calibri" w:hAnsi="Palatino Linotype" w:cs="Arial"/>
          <w:color w:val="000000" w:themeColor="text1"/>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446F1A5" w14:textId="77777777" w:rsidR="00BF0C6B" w:rsidRPr="00D239D7" w:rsidRDefault="00BF0C6B" w:rsidP="00BF0C6B">
      <w:pPr>
        <w:tabs>
          <w:tab w:val="left" w:pos="709"/>
        </w:tabs>
        <w:spacing w:before="100" w:beforeAutospacing="1" w:after="100" w:afterAutospacing="1" w:line="360" w:lineRule="auto"/>
        <w:jc w:val="both"/>
        <w:rPr>
          <w:rFonts w:ascii="Palatino Linotype" w:eastAsia="Calibri" w:hAnsi="Palatino Linotype" w:cs="Arial"/>
          <w:color w:val="000000" w:themeColor="text1"/>
          <w:lang w:eastAsia="en-US"/>
        </w:rPr>
      </w:pPr>
      <w:r w:rsidRPr="00D239D7">
        <w:rPr>
          <w:rFonts w:ascii="Palatino Linotype" w:eastAsia="Calibri" w:hAnsi="Palatino Linotype"/>
          <w:color w:val="000000" w:themeColor="text1"/>
          <w:lang w:eastAsia="en-US"/>
        </w:rPr>
        <w:t>En estricto sentido</w:t>
      </w:r>
      <w:r w:rsidRPr="00D239D7">
        <w:rPr>
          <w:rFonts w:ascii="Palatino Linotype" w:eastAsia="Calibri" w:hAnsi="Palatino Linotype" w:cs="Arial"/>
          <w:color w:val="000000" w:themeColor="text1"/>
          <w:lang w:eastAsia="en-US"/>
        </w:rPr>
        <w:t>, el derecho de Acceso a la Información Pública se satisface en aquellos casos en que se entregue el soporte documental en que conste la información pública, toda vez que, los Sujetos Obligados</w:t>
      </w:r>
      <w:r w:rsidRPr="00D239D7">
        <w:rPr>
          <w:rFonts w:ascii="Palatino Linotype" w:eastAsia="Calibri" w:hAnsi="Palatino Linotype" w:cs="Arial"/>
          <w:b/>
          <w:color w:val="000000" w:themeColor="text1"/>
          <w:lang w:eastAsia="en-US"/>
        </w:rPr>
        <w:t xml:space="preserve"> </w:t>
      </w:r>
      <w:r w:rsidRPr="00D239D7">
        <w:rPr>
          <w:rFonts w:ascii="Palatino Linotype" w:eastAsia="Calibri" w:hAnsi="Palatino Linotype" w:cs="Arial"/>
          <w:color w:val="000000" w:themeColor="text1"/>
          <w:lang w:eastAsia="en-US"/>
        </w:rPr>
        <w:t xml:space="preserve">no tienen el deber de generar, poseer o administrar la información pública con el grado de detalle </w:t>
      </w:r>
      <w:r w:rsidRPr="00D239D7">
        <w:rPr>
          <w:rFonts w:ascii="Palatino Linotype" w:eastAsia="Calibri" w:hAnsi="Palatino Linotype" w:cs="Arial"/>
          <w:color w:val="000000" w:themeColor="text1"/>
          <w:lang w:eastAsia="en-US"/>
        </w:rPr>
        <w:lastRenderedPageBreak/>
        <w:t xml:space="preserve">solicitado; esto es, que no tienen el deber de generar un documento </w:t>
      </w:r>
      <w:r w:rsidRPr="00D239D7">
        <w:rPr>
          <w:rFonts w:ascii="Palatino Linotype" w:eastAsia="Calibri" w:hAnsi="Palatino Linotype" w:cs="Arial"/>
          <w:i/>
          <w:color w:val="000000" w:themeColor="text1"/>
          <w:lang w:eastAsia="en-US"/>
        </w:rPr>
        <w:t>ad hoc</w:t>
      </w:r>
      <w:r w:rsidRPr="00D239D7">
        <w:rPr>
          <w:rFonts w:ascii="Palatino Linotype" w:eastAsia="Calibri" w:hAnsi="Palatino Linotype" w:cs="Arial"/>
          <w:color w:val="000000" w:themeColor="text1"/>
          <w:lang w:eastAsia="en-US"/>
        </w:rPr>
        <w:t>, para satisfacer el derecho de acceso a la información pública, como lo establece el artículo 12 de la Ley de Transparencia y Acceso a la Información Pública del Estado de México y Municipios.</w:t>
      </w:r>
    </w:p>
    <w:p w14:paraId="10B12E58" w14:textId="77777777" w:rsidR="002937DD" w:rsidRPr="00D239D7" w:rsidRDefault="00BF0C6B" w:rsidP="00BF0C6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D239D7">
        <w:rPr>
          <w:rFonts w:ascii="Palatino Linotype" w:hAnsi="Palatino Linotype"/>
          <w:color w:val="000000" w:themeColor="text1"/>
        </w:rPr>
        <w:t xml:space="preserve">En consecuencia, este Órgano Garante determina ordenar al </w:t>
      </w:r>
      <w:r w:rsidRPr="00D239D7">
        <w:rPr>
          <w:rFonts w:ascii="Palatino Linotype" w:hAnsi="Palatino Linotype"/>
          <w:b/>
          <w:color w:val="000000" w:themeColor="text1"/>
        </w:rPr>
        <w:t xml:space="preserve">SUJETO OBLIGADO </w:t>
      </w:r>
      <w:r w:rsidRPr="00D239D7">
        <w:rPr>
          <w:rFonts w:ascii="Palatino Linotype" w:hAnsi="Palatino Linotype"/>
          <w:color w:val="000000" w:themeColor="text1"/>
        </w:rPr>
        <w:t xml:space="preserve">haga entrega de </w:t>
      </w:r>
      <w:r w:rsidR="002937DD" w:rsidRPr="00D239D7">
        <w:rPr>
          <w:rFonts w:ascii="Palatino Linotype" w:hAnsi="Palatino Linotype"/>
          <w:color w:val="000000" w:themeColor="text1"/>
        </w:rPr>
        <w:t xml:space="preserve">los recibos de nómina de todos los servidores públicos del Ayuntamiento de San Martín de las Pirámides de las dos quincenas del mes de enero de dos mil veintidós </w:t>
      </w:r>
      <w:r w:rsidRPr="00D239D7">
        <w:rPr>
          <w:rFonts w:ascii="Palatino Linotype" w:hAnsi="Palatino Linotype"/>
          <w:b/>
          <w:color w:val="000000" w:themeColor="text1"/>
        </w:rPr>
        <w:t>en versión pública</w:t>
      </w:r>
      <w:r w:rsidR="002937DD" w:rsidRPr="00D239D7">
        <w:rPr>
          <w:rFonts w:ascii="Palatino Linotype" w:hAnsi="Palatino Linotype"/>
          <w:b/>
          <w:color w:val="000000" w:themeColor="text1"/>
        </w:rPr>
        <w:t>.</w:t>
      </w:r>
    </w:p>
    <w:p w14:paraId="784BB2EB" w14:textId="77777777" w:rsidR="00BF0C6B" w:rsidRPr="00D239D7" w:rsidRDefault="002937DD" w:rsidP="002937DD">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b/>
          <w:color w:val="000000" w:themeColor="text1"/>
        </w:rPr>
      </w:pPr>
      <w:r w:rsidRPr="00D239D7">
        <w:rPr>
          <w:rFonts w:ascii="Palatino Linotype" w:eastAsia="Calibri" w:hAnsi="Palatino Linotype" w:cs="Arial"/>
          <w:b/>
          <w:color w:val="000000" w:themeColor="text1"/>
        </w:rPr>
        <w:t>Inciso b), c) y d)</w:t>
      </w:r>
    </w:p>
    <w:p w14:paraId="0B1BD01E" w14:textId="77777777" w:rsidR="002937DD" w:rsidRPr="00D239D7" w:rsidRDefault="002937DD" w:rsidP="002937DD">
      <w:pPr>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hAnsi="Palatino Linotype"/>
          <w:lang w:eastAsia="es-MX"/>
        </w:rPr>
        <w:t xml:space="preserve">Requerimientos en los que </w:t>
      </w:r>
      <w:r w:rsidRPr="00D239D7">
        <w:rPr>
          <w:rFonts w:ascii="Palatino Linotype" w:hAnsi="Palatino Linotype"/>
          <w:b/>
          <w:lang w:eastAsia="es-MX"/>
        </w:rPr>
        <w:t xml:space="preserve">EL RECURRENTE </w:t>
      </w:r>
      <w:r w:rsidRPr="00D239D7">
        <w:rPr>
          <w:rFonts w:ascii="Palatino Linotype" w:hAnsi="Palatino Linotype"/>
          <w:lang w:eastAsia="es-MX"/>
        </w:rPr>
        <w:t xml:space="preserve">solicitó al </w:t>
      </w:r>
      <w:r w:rsidRPr="00D239D7">
        <w:rPr>
          <w:rFonts w:ascii="Palatino Linotype" w:hAnsi="Palatino Linotype"/>
          <w:b/>
          <w:lang w:eastAsia="es-MX"/>
        </w:rPr>
        <w:t xml:space="preserve">SUJETO OBLIGADO </w:t>
      </w:r>
      <w:r w:rsidRPr="00D239D7">
        <w:rPr>
          <w:rFonts w:ascii="Palatino Linotype" w:hAnsi="Palatino Linotype"/>
          <w:lang w:eastAsia="es-MX"/>
        </w:rPr>
        <w:t>conocer el n</w:t>
      </w:r>
      <w:r w:rsidRPr="00D239D7">
        <w:rPr>
          <w:rFonts w:ascii="Palatino Linotype" w:eastAsia="Calibri" w:hAnsi="Palatino Linotype" w:cs="Arial"/>
          <w:color w:val="000000" w:themeColor="text1"/>
        </w:rPr>
        <w:t>ombre, cargo, dirección y teléfono de todos y cada uno de los integrantes de la administración pública municipal, la nómina de cada uno de los integrantes de la administración pública y su currículum y el plan de trabajo de cada Director y Coordinador.</w:t>
      </w:r>
    </w:p>
    <w:p w14:paraId="450BD45B" w14:textId="77777777" w:rsidR="002937DD" w:rsidRPr="00D239D7" w:rsidRDefault="002937DD" w:rsidP="002937DD">
      <w:pPr>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En respuesta </w:t>
      </w:r>
      <w:r w:rsidRPr="00D239D7">
        <w:rPr>
          <w:rFonts w:ascii="Palatino Linotype" w:eastAsia="Calibri" w:hAnsi="Palatino Linotype" w:cs="Arial"/>
          <w:b/>
          <w:color w:val="000000" w:themeColor="text1"/>
        </w:rPr>
        <w:t xml:space="preserve">EL SUJETO OBLIGADO </w:t>
      </w:r>
      <w:r w:rsidRPr="00D239D7">
        <w:rPr>
          <w:rFonts w:ascii="Palatino Linotype" w:eastAsia="Calibri" w:hAnsi="Palatino Linotype" w:cs="Arial"/>
          <w:color w:val="000000" w:themeColor="text1"/>
        </w:rPr>
        <w:t>hizo entrega de los archivos electrónicos que se describen enseguida:</w:t>
      </w:r>
    </w:p>
    <w:p w14:paraId="71DE8F82" w14:textId="77777777" w:rsidR="002937DD" w:rsidRPr="00D239D7" w:rsidRDefault="00903C97" w:rsidP="002937DD">
      <w:pPr>
        <w:pStyle w:val="Prrafodelista"/>
        <w:numPr>
          <w:ilvl w:val="0"/>
          <w:numId w:val="26"/>
        </w:numPr>
        <w:spacing w:before="100" w:beforeAutospacing="1" w:after="100" w:afterAutospacing="1" w:line="360" w:lineRule="auto"/>
        <w:ind w:left="317" w:hanging="266"/>
        <w:jc w:val="both"/>
        <w:rPr>
          <w:rFonts w:ascii="Palatino Linotype" w:hAnsi="Palatino Linotype"/>
        </w:rPr>
      </w:pPr>
      <w:hyperlink r:id="rId27" w:tgtFrame="_blank" w:history="1">
        <w:proofErr w:type="spellStart"/>
        <w:r w:rsidR="002937DD" w:rsidRPr="00D239D7">
          <w:rPr>
            <w:rFonts w:ascii="Palatino Linotype" w:hAnsi="Palatino Linotype"/>
            <w:b/>
          </w:rPr>
          <w:t>REGIDURIAS.rar</w:t>
        </w:r>
        <w:proofErr w:type="spellEnd"/>
      </w:hyperlink>
      <w:r w:rsidR="002937DD" w:rsidRPr="00D239D7">
        <w:rPr>
          <w:rFonts w:ascii="Palatino Linotype" w:hAnsi="Palatino Linotype"/>
          <w:b/>
        </w:rPr>
        <w:t>:</w:t>
      </w:r>
      <w:r w:rsidR="002937DD" w:rsidRPr="00D239D7">
        <w:rPr>
          <w:rFonts w:ascii="Palatino Linotype" w:hAnsi="Palatino Linotype"/>
        </w:rPr>
        <w:t xml:space="preserve"> contiene las fichas curriculares de los siete regidores y en formato </w:t>
      </w:r>
      <w:proofErr w:type="spellStart"/>
      <w:r w:rsidR="002937DD" w:rsidRPr="00D239D7">
        <w:rPr>
          <w:rFonts w:ascii="Palatino Linotype" w:hAnsi="Palatino Linotype"/>
        </w:rPr>
        <w:t>pdf</w:t>
      </w:r>
      <w:proofErr w:type="spellEnd"/>
      <w:r w:rsidR="002937DD" w:rsidRPr="00D239D7">
        <w:rPr>
          <w:rFonts w:ascii="Palatino Linotype" w:hAnsi="Palatino Linotype"/>
        </w:rPr>
        <w:t xml:space="preserve"> una tabla en la que se localizan los nombres y número de regidurías para identificarlos con su cargo</w:t>
      </w:r>
    </w:p>
    <w:p w14:paraId="02345003" w14:textId="77777777" w:rsidR="002937DD" w:rsidRPr="00D239D7" w:rsidRDefault="00903C97" w:rsidP="002937DD">
      <w:pPr>
        <w:pStyle w:val="Prrafodelista"/>
        <w:numPr>
          <w:ilvl w:val="0"/>
          <w:numId w:val="26"/>
        </w:numPr>
        <w:spacing w:before="100" w:beforeAutospacing="1" w:after="100" w:afterAutospacing="1" w:line="360" w:lineRule="auto"/>
        <w:ind w:left="317" w:hanging="266"/>
        <w:jc w:val="both"/>
        <w:rPr>
          <w:rFonts w:ascii="Palatino Linotype" w:hAnsi="Palatino Linotype"/>
        </w:rPr>
      </w:pPr>
      <w:hyperlink r:id="rId28" w:tgtFrame="_blank" w:history="1">
        <w:r w:rsidR="002937DD" w:rsidRPr="00D239D7">
          <w:rPr>
            <w:rFonts w:ascii="Palatino Linotype" w:hAnsi="Palatino Linotype"/>
            <w:b/>
          </w:rPr>
          <w:t>OFICIO PARA SAIMEX.pdf</w:t>
        </w:r>
      </w:hyperlink>
      <w:r w:rsidR="002937DD" w:rsidRPr="00D239D7">
        <w:rPr>
          <w:rFonts w:ascii="Palatino Linotype" w:hAnsi="Palatino Linotype"/>
          <w:b/>
        </w:rPr>
        <w:t>:</w:t>
      </w:r>
      <w:r w:rsidR="002937DD" w:rsidRPr="00D239D7">
        <w:rPr>
          <w:rFonts w:ascii="Palatino Linotype" w:hAnsi="Palatino Linotype"/>
        </w:rPr>
        <w:t xml:space="preserve"> contienen el oficio número 00040/MARTIPIR/IP/2022 firmado por la Directora de Recursos Humanos </w:t>
      </w:r>
      <w:r w:rsidR="002937DD" w:rsidRPr="00D239D7">
        <w:rPr>
          <w:rFonts w:ascii="Palatino Linotype" w:hAnsi="Palatino Linotype"/>
        </w:rPr>
        <w:lastRenderedPageBreak/>
        <w:t>mediante el cual señaló que la información solicitada se encontraba en proceso de integración derivado de los cambios que ha sufrido la plantilla de trabajadores del Ayuntamiento.</w:t>
      </w:r>
    </w:p>
    <w:p w14:paraId="2BEE3837" w14:textId="77777777" w:rsidR="002937DD" w:rsidRPr="00D239D7" w:rsidRDefault="00903C97" w:rsidP="002937DD">
      <w:pPr>
        <w:pStyle w:val="Prrafodelista"/>
        <w:numPr>
          <w:ilvl w:val="0"/>
          <w:numId w:val="26"/>
        </w:numPr>
        <w:spacing w:before="100" w:beforeAutospacing="1" w:after="100" w:afterAutospacing="1" w:line="360" w:lineRule="auto"/>
        <w:ind w:left="317" w:hanging="266"/>
        <w:jc w:val="both"/>
        <w:rPr>
          <w:rFonts w:ascii="Palatino Linotype" w:hAnsi="Palatino Linotype"/>
        </w:rPr>
      </w:pPr>
      <w:hyperlink r:id="rId29" w:tgtFrame="_blank" w:history="1">
        <w:r w:rsidR="002937DD" w:rsidRPr="00D239D7">
          <w:rPr>
            <w:rFonts w:ascii="Palatino Linotype" w:hAnsi="Palatino Linotype"/>
            <w:b/>
          </w:rPr>
          <w:t xml:space="preserve">DIRECTORES Y TITULARES DE </w:t>
        </w:r>
        <w:proofErr w:type="spellStart"/>
        <w:r w:rsidR="002937DD" w:rsidRPr="00D239D7">
          <w:rPr>
            <w:rFonts w:ascii="Palatino Linotype" w:hAnsi="Palatino Linotype"/>
            <w:b/>
          </w:rPr>
          <w:t>ÁREA.rar</w:t>
        </w:r>
        <w:proofErr w:type="spellEnd"/>
      </w:hyperlink>
      <w:r w:rsidR="002937DD" w:rsidRPr="00D239D7">
        <w:rPr>
          <w:rFonts w:ascii="Palatino Linotype" w:hAnsi="Palatino Linotype"/>
          <w:b/>
        </w:rPr>
        <w:t>:</w:t>
      </w:r>
      <w:r w:rsidR="002937DD" w:rsidRPr="00D239D7">
        <w:rPr>
          <w:rFonts w:ascii="Palatino Linotype" w:hAnsi="Palatino Linotype"/>
        </w:rPr>
        <w:t xml:space="preserve"> fichas curriculares de los directores de las áreas administrativas que integran al ayuntamiento.</w:t>
      </w:r>
    </w:p>
    <w:p w14:paraId="6CEF6781" w14:textId="77777777" w:rsidR="002937DD" w:rsidRPr="00D239D7" w:rsidRDefault="00903C97" w:rsidP="002937DD">
      <w:pPr>
        <w:pStyle w:val="Prrafodelista"/>
        <w:numPr>
          <w:ilvl w:val="0"/>
          <w:numId w:val="26"/>
        </w:numPr>
        <w:spacing w:before="100" w:beforeAutospacing="1" w:after="100" w:afterAutospacing="1" w:line="360" w:lineRule="auto"/>
        <w:ind w:left="317" w:hanging="266"/>
        <w:jc w:val="both"/>
        <w:rPr>
          <w:rFonts w:ascii="Palatino Linotype" w:hAnsi="Palatino Linotype"/>
        </w:rPr>
      </w:pPr>
      <w:hyperlink r:id="rId30" w:tgtFrame="_blank" w:history="1">
        <w:r w:rsidR="002937DD" w:rsidRPr="00D239D7">
          <w:rPr>
            <w:rFonts w:ascii="Palatino Linotype" w:hAnsi="Palatino Linotype"/>
            <w:b/>
          </w:rPr>
          <w:t xml:space="preserve">Servidores </w:t>
        </w:r>
        <w:proofErr w:type="spellStart"/>
        <w:r w:rsidR="002937DD" w:rsidRPr="00D239D7">
          <w:rPr>
            <w:rFonts w:ascii="Palatino Linotype" w:hAnsi="Palatino Linotype"/>
            <w:b/>
          </w:rPr>
          <w:t>Publicos</w:t>
        </w:r>
        <w:proofErr w:type="spellEnd"/>
        <w:r w:rsidR="002937DD" w:rsidRPr="00D239D7">
          <w:rPr>
            <w:rFonts w:ascii="Palatino Linotype" w:hAnsi="Palatino Linotype"/>
            <w:b/>
          </w:rPr>
          <w:t xml:space="preserve"> </w:t>
        </w:r>
        <w:proofErr w:type="spellStart"/>
        <w:r w:rsidR="002937DD" w:rsidRPr="00D239D7">
          <w:rPr>
            <w:rFonts w:ascii="Palatino Linotype" w:hAnsi="Palatino Linotype"/>
            <w:b/>
          </w:rPr>
          <w:t>Resp</w:t>
        </w:r>
        <w:proofErr w:type="spellEnd"/>
        <w:r w:rsidR="002937DD" w:rsidRPr="00D239D7">
          <w:rPr>
            <w:rFonts w:ascii="Palatino Linotype" w:hAnsi="Palatino Linotype"/>
            <w:b/>
          </w:rPr>
          <w:t xml:space="preserve"> 00035.xlsx</w:t>
        </w:r>
      </w:hyperlink>
      <w:r w:rsidR="002937DD" w:rsidRPr="00D239D7">
        <w:rPr>
          <w:rFonts w:ascii="Palatino Linotype" w:hAnsi="Palatino Linotype"/>
          <w:b/>
        </w:rPr>
        <w:t>:</w:t>
      </w:r>
      <w:r w:rsidR="002937DD" w:rsidRPr="00D239D7">
        <w:rPr>
          <w:rFonts w:ascii="Palatino Linotype" w:hAnsi="Palatino Linotype"/>
        </w:rPr>
        <w:t xml:space="preserve"> contiene el directorio de los servidores públicos con grado académico, números telefónicos y de extensión.</w:t>
      </w:r>
    </w:p>
    <w:p w14:paraId="3762A252" w14:textId="77777777" w:rsidR="00A35053" w:rsidRPr="00D239D7" w:rsidRDefault="00E35A03"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Inconforme con la respuesta entregada </w:t>
      </w:r>
      <w:r w:rsidRPr="00D239D7">
        <w:rPr>
          <w:rFonts w:ascii="Palatino Linotype" w:hAnsi="Palatino Linotype"/>
          <w:b/>
          <w:lang w:eastAsia="es-MX"/>
        </w:rPr>
        <w:t xml:space="preserve">EL RECURRENTE </w:t>
      </w:r>
      <w:r w:rsidRPr="00D239D7">
        <w:rPr>
          <w:rFonts w:ascii="Palatino Linotype" w:hAnsi="Palatino Linotype"/>
          <w:lang w:eastAsia="es-MX"/>
        </w:rPr>
        <w:t xml:space="preserve">presentó el medio de impugnación en comento doliéndose de la entrega incompleta de la información al haberle entregado la nómina solicitada y el plan de trabajo de las áreas administrativas solicitadas; sin embargo, </w:t>
      </w:r>
      <w:r w:rsidR="00EE7710" w:rsidRPr="00D239D7">
        <w:rPr>
          <w:rFonts w:ascii="Palatino Linotype" w:hAnsi="Palatino Linotype"/>
          <w:b/>
          <w:lang w:eastAsia="es-MX"/>
        </w:rPr>
        <w:t>EL SUJETO OBLIGADO</w:t>
      </w:r>
      <w:r w:rsidR="00EE7710" w:rsidRPr="00D239D7">
        <w:rPr>
          <w:rFonts w:ascii="Palatino Linotype" w:hAnsi="Palatino Linotype"/>
          <w:lang w:eastAsia="es-MX"/>
        </w:rPr>
        <w:t xml:space="preserve"> no rindió el informe justificado correspondiente y por su parte el particular no presento pruebas ni realizó manifestación alguna al respecto.</w:t>
      </w:r>
    </w:p>
    <w:p w14:paraId="5DF9F157" w14:textId="77777777" w:rsidR="00C376DB" w:rsidRPr="00D239D7" w:rsidRDefault="00F64E7C" w:rsidP="00996B5F">
      <w:pPr>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hAnsi="Palatino Linotype"/>
          <w:lang w:eastAsia="es-MX"/>
        </w:rPr>
        <w:t xml:space="preserve">Derivado de lo anterior, es importante señalar que, </w:t>
      </w:r>
      <w:r w:rsidR="00C376DB" w:rsidRPr="00D239D7">
        <w:rPr>
          <w:rFonts w:ascii="Palatino Linotype" w:hAnsi="Palatino Linotype"/>
          <w:lang w:eastAsia="es-MX"/>
        </w:rPr>
        <w:t xml:space="preserve">en este asunto en particular </w:t>
      </w:r>
      <w:r w:rsidR="00C376DB" w:rsidRPr="00D239D7">
        <w:rPr>
          <w:rFonts w:ascii="Palatino Linotype" w:hAnsi="Palatino Linotype"/>
          <w:b/>
          <w:lang w:eastAsia="es-MX"/>
        </w:rPr>
        <w:t xml:space="preserve">EL RECURRENTE </w:t>
      </w:r>
      <w:r w:rsidR="00C376DB" w:rsidRPr="00D239D7">
        <w:rPr>
          <w:rFonts w:ascii="Palatino Linotype" w:hAnsi="Palatino Linotype"/>
          <w:lang w:eastAsia="es-MX"/>
        </w:rPr>
        <w:t xml:space="preserve">se duele únicamente de que no se le hubiera entregado la nómina solicitada de los servidores públicos referidos y </w:t>
      </w:r>
      <w:r w:rsidR="00996B5F" w:rsidRPr="00D239D7">
        <w:rPr>
          <w:rFonts w:ascii="Palatino Linotype" w:hAnsi="Palatino Linotype"/>
          <w:lang w:eastAsia="es-MX"/>
        </w:rPr>
        <w:t xml:space="preserve">de la falta de entrega de los planes de trabajo de cada una de esas áreas; por lo que, al no </w:t>
      </w:r>
      <w:r w:rsidR="00C376DB" w:rsidRPr="00D239D7">
        <w:rPr>
          <w:rFonts w:ascii="Palatino Linotype" w:eastAsiaTheme="minorEastAsia" w:hAnsi="Palatino Linotype" w:cs="Arial"/>
          <w:lang w:val="es-ES_tradnl"/>
        </w:rPr>
        <w:t>adv</w:t>
      </w:r>
      <w:r w:rsidR="00996B5F" w:rsidRPr="00D239D7">
        <w:rPr>
          <w:rFonts w:ascii="Palatino Linotype" w:eastAsiaTheme="minorEastAsia" w:hAnsi="Palatino Linotype" w:cs="Arial"/>
          <w:lang w:val="es-ES_tradnl"/>
        </w:rPr>
        <w:t xml:space="preserve">ertir </w:t>
      </w:r>
      <w:r w:rsidR="00C376DB" w:rsidRPr="00D239D7">
        <w:rPr>
          <w:rFonts w:ascii="Palatino Linotype" w:eastAsiaTheme="minorEastAsia" w:hAnsi="Palatino Linotype" w:cs="Arial"/>
          <w:lang w:val="es-ES_tradnl"/>
        </w:rPr>
        <w:t xml:space="preserve">motivo de inconformidad respecto a que </w:t>
      </w:r>
      <w:r w:rsidR="00C376DB" w:rsidRPr="00D239D7">
        <w:rPr>
          <w:rFonts w:ascii="Palatino Linotype" w:eastAsiaTheme="minorEastAsia" w:hAnsi="Palatino Linotype" w:cs="Arial"/>
          <w:b/>
          <w:lang w:val="es-ES_tradnl"/>
        </w:rPr>
        <w:t xml:space="preserve">EL SUJETO OBLIGADO </w:t>
      </w:r>
      <w:r w:rsidR="00C376DB" w:rsidRPr="00D239D7">
        <w:rPr>
          <w:rFonts w:ascii="Palatino Linotype" w:eastAsiaTheme="minorEastAsia" w:hAnsi="Palatino Linotype" w:cs="Arial"/>
          <w:lang w:val="es-ES_tradnl"/>
        </w:rPr>
        <w:t xml:space="preserve">hubiera entregando un pronunciamiento relacionado con la información entregada en respuesta en cuanto a </w:t>
      </w:r>
      <w:r w:rsidR="00996B5F" w:rsidRPr="00D239D7">
        <w:rPr>
          <w:rFonts w:ascii="Palatino Linotype" w:hAnsi="Palatino Linotype"/>
          <w:lang w:eastAsia="es-MX"/>
        </w:rPr>
        <w:t>el n</w:t>
      </w:r>
      <w:r w:rsidR="00996B5F" w:rsidRPr="00D239D7">
        <w:rPr>
          <w:rFonts w:ascii="Palatino Linotype" w:eastAsia="Calibri" w:hAnsi="Palatino Linotype" w:cs="Arial"/>
          <w:color w:val="000000" w:themeColor="text1"/>
        </w:rPr>
        <w:t>ombre, cargo, dirección y teléfono de todos y cada uno de los integrantes de la administración pública municipal y su ficha curricular</w:t>
      </w:r>
      <w:r w:rsidR="00C376DB" w:rsidRPr="00D239D7">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respuesta proporcionada; </w:t>
      </w:r>
      <w:r w:rsidR="00C376DB" w:rsidRPr="00D239D7">
        <w:rPr>
          <w:rFonts w:ascii="Palatino Linotype" w:eastAsiaTheme="minorEastAsia" w:hAnsi="Palatino Linotype" w:cs="Arial"/>
          <w:lang w:val="es-ES_tradnl"/>
        </w:rPr>
        <w:lastRenderedPageBreak/>
        <w:t xml:space="preserve">no pueden producirse efectos jurídicos tendentes a revocar, confirmar o modificar el acto reclamado, ya que no realizó manifestación alguna al respecto. </w:t>
      </w:r>
    </w:p>
    <w:p w14:paraId="58AC705E" w14:textId="77777777" w:rsidR="00C376DB" w:rsidRPr="00D239D7" w:rsidRDefault="00C376DB" w:rsidP="00C376DB">
      <w:pPr>
        <w:spacing w:before="100" w:beforeAutospacing="1" w:after="100" w:afterAutospacing="1" w:line="360" w:lineRule="auto"/>
        <w:jc w:val="both"/>
        <w:rPr>
          <w:rFonts w:ascii="Palatino Linotype" w:eastAsiaTheme="minorEastAsia" w:hAnsi="Palatino Linotype" w:cs="Arial"/>
          <w:lang w:val="es-ES_tradnl"/>
        </w:rPr>
      </w:pPr>
      <w:r w:rsidRPr="00D239D7">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6A5FB737" w14:textId="77777777" w:rsidR="00C376DB" w:rsidRPr="00D239D7" w:rsidRDefault="00C376DB" w:rsidP="00C376DB">
      <w:pPr>
        <w:tabs>
          <w:tab w:val="left" w:pos="851"/>
        </w:tabs>
        <w:ind w:left="851" w:right="901"/>
        <w:jc w:val="both"/>
        <w:rPr>
          <w:rFonts w:ascii="Palatino Linotype" w:eastAsiaTheme="minorEastAsia" w:hAnsi="Palatino Linotype" w:cstheme="minorBidi"/>
          <w:i/>
          <w:sz w:val="22"/>
          <w:szCs w:val="22"/>
          <w:lang w:val="es-ES_tradnl"/>
        </w:rPr>
      </w:pPr>
      <w:r w:rsidRPr="00D239D7">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D239D7">
        <w:rPr>
          <w:rFonts w:ascii="Palatino Linotype" w:eastAsiaTheme="minorEastAsia" w:hAnsi="Palatino Linotype" w:cstheme="minorBidi"/>
          <w:i/>
          <w:sz w:val="22"/>
          <w:szCs w:val="22"/>
          <w:lang w:val="es-ES_tradnl"/>
        </w:rPr>
        <w:t xml:space="preserve">Debe reputarse como consentido el acto que no se </w:t>
      </w:r>
      <w:r w:rsidRPr="00D239D7">
        <w:rPr>
          <w:rFonts w:ascii="Palatino Linotype" w:eastAsiaTheme="minorEastAsia" w:hAnsi="Palatino Linotype" w:cs="Arial"/>
          <w:i/>
          <w:sz w:val="22"/>
          <w:szCs w:val="22"/>
          <w:lang w:val="es-ES_tradnl"/>
        </w:rPr>
        <w:t>impugnó</w:t>
      </w:r>
      <w:r w:rsidRPr="00D239D7">
        <w:rPr>
          <w:rFonts w:ascii="Palatino Linotype" w:eastAsiaTheme="minorEastAsia" w:hAnsi="Palatino Linotype" w:cstheme="minorBidi"/>
          <w:i/>
          <w:sz w:val="22"/>
          <w:szCs w:val="22"/>
          <w:lang w:val="es-ES_tradnl"/>
        </w:rPr>
        <w:t xml:space="preserve"> por el medio establecido por la ley, </w:t>
      </w:r>
      <w:proofErr w:type="gramStart"/>
      <w:r w:rsidRPr="00D239D7">
        <w:rPr>
          <w:rFonts w:ascii="Palatino Linotype" w:eastAsiaTheme="minorEastAsia" w:hAnsi="Palatino Linotype" w:cstheme="minorBidi"/>
          <w:i/>
          <w:sz w:val="22"/>
          <w:szCs w:val="22"/>
          <w:lang w:val="es-ES_tradnl"/>
        </w:rPr>
        <w:t>ya que</w:t>
      </w:r>
      <w:proofErr w:type="gramEnd"/>
      <w:r w:rsidRPr="00D239D7">
        <w:rPr>
          <w:rFonts w:ascii="Palatino Linotype" w:eastAsiaTheme="minorEastAsia" w:hAnsi="Palatino Linotype" w:cstheme="minorBidi"/>
          <w:i/>
          <w:sz w:val="22"/>
          <w:szCs w:val="22"/>
          <w:lang w:val="es-ES_tradnl"/>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504967D" w14:textId="77777777" w:rsidR="00C376DB" w:rsidRPr="00D239D7" w:rsidRDefault="00C376DB" w:rsidP="00C376DB">
      <w:pPr>
        <w:spacing w:before="100" w:beforeAutospacing="1" w:after="100" w:afterAutospacing="1" w:line="360" w:lineRule="auto"/>
        <w:jc w:val="both"/>
        <w:rPr>
          <w:rFonts w:ascii="Palatino Linotype" w:eastAsiaTheme="minorEastAsia" w:hAnsi="Palatino Linotype" w:cstheme="minorBidi"/>
          <w:lang w:val="es-ES_tradnl"/>
        </w:rPr>
      </w:pPr>
      <w:r w:rsidRPr="00D239D7">
        <w:rPr>
          <w:rFonts w:ascii="Palatino Linotype" w:eastAsiaTheme="minorEastAsia" w:hAnsi="Palatino Linotype" w:cstheme="minorBidi"/>
          <w:lang w:val="es-ES_tradnl"/>
        </w:rPr>
        <w:t>Lo anterior es así, debido a que cuando el particular</w:t>
      </w:r>
      <w:r w:rsidRPr="00D239D7">
        <w:rPr>
          <w:rFonts w:ascii="Palatino Linotype" w:eastAsiaTheme="minorEastAsia" w:hAnsi="Palatino Linotype" w:cstheme="minorBidi"/>
          <w:b/>
          <w:lang w:val="es-ES_tradnl"/>
        </w:rPr>
        <w:t xml:space="preserve"> </w:t>
      </w:r>
      <w:r w:rsidRPr="00D239D7">
        <w:rPr>
          <w:rFonts w:ascii="Palatino Linotype" w:eastAsiaTheme="minorEastAsia" w:hAnsi="Palatino Linotype" w:cstheme="minorBidi"/>
          <w:lang w:val="es-ES_tradnl"/>
        </w:rPr>
        <w:t xml:space="preserve">impugnó la respuesta del </w:t>
      </w:r>
      <w:r w:rsidRPr="00D239D7">
        <w:rPr>
          <w:rFonts w:ascii="Palatino Linotype" w:eastAsiaTheme="minorEastAsia" w:hAnsi="Palatino Linotype" w:cstheme="minorBidi"/>
          <w:b/>
          <w:lang w:val="es-ES_tradnl"/>
        </w:rPr>
        <w:t>SUJETO OBLIGADO</w:t>
      </w:r>
      <w:r w:rsidRPr="00D239D7">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D239D7">
        <w:rPr>
          <w:rFonts w:ascii="Palatino Linotype" w:eastAsiaTheme="minorEastAsia" w:hAnsi="Palatino Linotype" w:cstheme="minorBidi"/>
          <w:b/>
          <w:lang w:val="es-ES_tradnl"/>
        </w:rPr>
        <w:t>EL RECURRENTE</w:t>
      </w:r>
      <w:r w:rsidRPr="00D239D7">
        <w:rPr>
          <w:rFonts w:ascii="Palatino Linotype" w:eastAsiaTheme="minorEastAsia" w:hAnsi="Palatino Linotype" w:cstheme="minorBidi"/>
          <w:lang w:val="es-ES_tradnl"/>
        </w:rPr>
        <w:t xml:space="preserve"> está conforme con la respuesta proporcionada por </w:t>
      </w:r>
      <w:r w:rsidRPr="00D239D7">
        <w:rPr>
          <w:rFonts w:ascii="Palatino Linotype" w:eastAsiaTheme="minorEastAsia" w:hAnsi="Palatino Linotype" w:cstheme="minorBidi"/>
          <w:b/>
          <w:lang w:val="es-ES_tradnl"/>
        </w:rPr>
        <w:t>EL SUJETO OBLIGADO,</w:t>
      </w:r>
      <w:r w:rsidRPr="00D239D7">
        <w:rPr>
          <w:rFonts w:ascii="Palatino Linotype" w:eastAsiaTheme="minorEastAsia" w:hAnsi="Palatino Linotype" w:cstheme="minorBidi"/>
          <w:lang w:val="es-ES_tradnl"/>
        </w:rPr>
        <w:t xml:space="preserve"> al no contravenir la misma. </w:t>
      </w:r>
    </w:p>
    <w:p w14:paraId="4C0E2DA0" w14:textId="77777777" w:rsidR="00C376DB" w:rsidRPr="00D239D7" w:rsidRDefault="00C376DB" w:rsidP="00C376DB">
      <w:pPr>
        <w:spacing w:before="100" w:beforeAutospacing="1" w:after="100" w:afterAutospacing="1" w:line="360" w:lineRule="auto"/>
        <w:jc w:val="both"/>
        <w:rPr>
          <w:rFonts w:ascii="Palatino Linotype" w:eastAsiaTheme="minorEastAsia" w:hAnsi="Palatino Linotype" w:cstheme="minorBidi"/>
          <w:lang w:val="es-ES_tradnl"/>
        </w:rPr>
      </w:pPr>
      <w:r w:rsidRPr="00D239D7">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56F92279" w14:textId="77777777" w:rsidR="00C376DB" w:rsidRPr="00D239D7" w:rsidRDefault="00C376DB" w:rsidP="00C376DB">
      <w:pPr>
        <w:ind w:left="851" w:right="901"/>
        <w:jc w:val="both"/>
        <w:rPr>
          <w:rFonts w:ascii="Palatino Linotype" w:eastAsiaTheme="minorEastAsia" w:hAnsi="Palatino Linotype" w:cstheme="minorBidi"/>
          <w:bCs/>
          <w:i/>
          <w:iCs/>
          <w:sz w:val="22"/>
          <w:szCs w:val="22"/>
          <w:lang w:val="es-ES_tradnl"/>
        </w:rPr>
      </w:pPr>
      <w:r w:rsidRPr="00D239D7">
        <w:rPr>
          <w:rFonts w:ascii="Palatino Linotype" w:eastAsiaTheme="minorEastAsia" w:hAnsi="Palatino Linotype" w:cstheme="minorBidi"/>
          <w:b/>
          <w:i/>
          <w:sz w:val="22"/>
          <w:szCs w:val="22"/>
          <w:lang w:val="es-ES_tradnl"/>
        </w:rPr>
        <w:t xml:space="preserve">“REVISIÓN EN AMPARO. LOS RESOLUTIVOS NO COMBATIDOS DEBEN DECLARARSE FIRMES. </w:t>
      </w:r>
      <w:r w:rsidRPr="00D239D7">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D239D7">
        <w:rPr>
          <w:rFonts w:ascii="Palatino Linotype" w:eastAsiaTheme="minorEastAsia" w:hAnsi="Palatino Linotype" w:cstheme="minorBidi"/>
          <w:i/>
          <w:sz w:val="22"/>
          <w:szCs w:val="22"/>
          <w:lang w:val="es-ES_tradnl"/>
        </w:rPr>
        <w:t>todos</w:t>
      </w:r>
      <w:r w:rsidRPr="00D239D7">
        <w:rPr>
          <w:rFonts w:ascii="Palatino Linotype" w:eastAsiaTheme="minorEastAsia" w:hAnsi="Palatino Linotype" w:cstheme="minorBidi"/>
          <w:bCs/>
          <w:i/>
          <w:iCs/>
          <w:sz w:val="22"/>
          <w:szCs w:val="22"/>
          <w:lang w:val="es-ES_tradnl"/>
        </w:rPr>
        <w:t xml:space="preserve"> los resolutivos que afectan a la recurrente, deben declararse firmes aquéllos en </w:t>
      </w:r>
      <w:r w:rsidRPr="00D239D7">
        <w:rPr>
          <w:rFonts w:ascii="Palatino Linotype" w:eastAsiaTheme="minorEastAsia" w:hAnsi="Palatino Linotype" w:cstheme="minorBidi"/>
          <w:bCs/>
          <w:i/>
          <w:iCs/>
          <w:sz w:val="22"/>
          <w:szCs w:val="22"/>
          <w:lang w:val="es-ES_tradnl"/>
        </w:rPr>
        <w:lastRenderedPageBreak/>
        <w:t>contra de los cuales no se formuló agravio y dicha declaración de firmeza debe reflejarse en la parte considerativa y en los resolutivos debe confirmarse la sentencia recurrida en la parte correspondiente.”</w:t>
      </w:r>
    </w:p>
    <w:p w14:paraId="2EAC6382" w14:textId="77777777" w:rsidR="000C62D5" w:rsidRPr="00D239D7" w:rsidRDefault="00D42B49"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En cuanto a la nómina de los integrantes de la administración pública municipal </w:t>
      </w:r>
      <w:r w:rsidRPr="00D239D7">
        <w:rPr>
          <w:rFonts w:ascii="Palatino Linotype" w:hAnsi="Palatino Linotype"/>
          <w:b/>
          <w:lang w:eastAsia="es-MX"/>
        </w:rPr>
        <w:t xml:space="preserve">EL SUJETO OBLIGADO </w:t>
      </w:r>
      <w:r w:rsidRPr="00D239D7">
        <w:rPr>
          <w:rFonts w:ascii="Palatino Linotype" w:hAnsi="Palatino Linotype"/>
          <w:lang w:eastAsia="es-MX"/>
        </w:rPr>
        <w:t xml:space="preserve">mencionó que se siguen haciendo cambios dentro de cada una de las áreas y ello impide entregar la nómina de la plantilla de trabajadores completa; sin embargo, como ya se indicó en el estudio del inciso anterior, </w:t>
      </w:r>
      <w:r w:rsidR="000C62D5" w:rsidRPr="00D239D7">
        <w:rPr>
          <w:rFonts w:ascii="Palatino Linotype" w:hAnsi="Palatino Linotype"/>
          <w:lang w:eastAsia="es-MX"/>
        </w:rPr>
        <w:t xml:space="preserve">el mismo </w:t>
      </w:r>
      <w:r w:rsidR="000C62D5" w:rsidRPr="00D239D7">
        <w:rPr>
          <w:rFonts w:ascii="Palatino Linotype" w:hAnsi="Palatino Linotype"/>
          <w:b/>
          <w:lang w:eastAsia="es-MX"/>
        </w:rPr>
        <w:t>SUJETO</w:t>
      </w:r>
      <w:r w:rsidRPr="00D239D7">
        <w:rPr>
          <w:rFonts w:ascii="Palatino Linotype" w:hAnsi="Palatino Linotype"/>
          <w:b/>
          <w:lang w:eastAsia="es-MX"/>
        </w:rPr>
        <w:t xml:space="preserve"> OBLIGADO </w:t>
      </w:r>
      <w:r w:rsidR="000C62D5" w:rsidRPr="00D239D7">
        <w:rPr>
          <w:rFonts w:ascii="Palatino Linotype" w:hAnsi="Palatino Linotype"/>
          <w:lang w:eastAsia="es-MX"/>
        </w:rPr>
        <w:t xml:space="preserve">asume contar con los recibos de nómina de los servidores públicos; motivo por el cual, este Órgano Garante considera innecesario entrar al estudio de la naturaleza jurídica de la información pues de la propia respuesta se puede advertir que cuenta con dicha información y en consecuencia deberá hacer entrega de la misma al </w:t>
      </w:r>
      <w:r w:rsidR="000C62D5" w:rsidRPr="00D239D7">
        <w:rPr>
          <w:rFonts w:ascii="Palatino Linotype" w:hAnsi="Palatino Linotype"/>
          <w:b/>
          <w:lang w:eastAsia="es-MX"/>
        </w:rPr>
        <w:t xml:space="preserve">RECURRENTE </w:t>
      </w:r>
      <w:r w:rsidR="000C62D5" w:rsidRPr="00D239D7">
        <w:rPr>
          <w:rFonts w:ascii="Palatino Linotype" w:hAnsi="Palatino Linotype"/>
          <w:lang w:eastAsia="es-MX"/>
        </w:rPr>
        <w:t>a fin de que se le tenga por colmado el derecho de acceso a la información ejercido en los términos previamente referidos.</w:t>
      </w:r>
    </w:p>
    <w:p w14:paraId="26724D1E" w14:textId="77777777" w:rsidR="00D41AF7" w:rsidRPr="00D239D7" w:rsidRDefault="00D41AF7" w:rsidP="00D41AF7">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En cuanto a los planes de trabajo de cada Dirección y Coordinación es primeramente dable traer a contexto a la Ley Orgánica Municipal del Estado de México, misma que en su Capitulo Quinto establece de forma literal lo siguiente:</w:t>
      </w:r>
    </w:p>
    <w:p w14:paraId="0A05380A" w14:textId="77777777" w:rsidR="00D41AF7" w:rsidRPr="00D239D7" w:rsidRDefault="00D41AF7" w:rsidP="00D41AF7">
      <w:pPr>
        <w:ind w:left="851" w:right="616"/>
        <w:jc w:val="both"/>
        <w:rPr>
          <w:rFonts w:ascii="Palatino Linotype" w:hAnsi="Palatino Linotype" w:cs="Arial"/>
          <w:b/>
          <w:color w:val="000000" w:themeColor="text1"/>
          <w:sz w:val="22"/>
          <w:szCs w:val="22"/>
        </w:rPr>
      </w:pPr>
      <w:r w:rsidRPr="00D239D7">
        <w:rPr>
          <w:rFonts w:ascii="Palatino Linotype" w:hAnsi="Palatino Linotype" w:cs="Arial"/>
          <w:i/>
          <w:color w:val="000000" w:themeColor="text1"/>
          <w:sz w:val="22"/>
          <w:szCs w:val="22"/>
        </w:rPr>
        <w:t xml:space="preserve">“Artículo 114.- Cada ayuntamiento elaborará su plan de desarrollo municipal </w:t>
      </w:r>
      <w:r w:rsidRPr="00D239D7">
        <w:rPr>
          <w:rFonts w:ascii="Palatino Linotype" w:hAnsi="Palatino Linotype" w:cs="Arial"/>
          <w:b/>
          <w:i/>
          <w:color w:val="000000" w:themeColor="text1"/>
          <w:sz w:val="22"/>
          <w:szCs w:val="22"/>
          <w:u w:val="single"/>
        </w:rPr>
        <w:t>y los programas de trabajo necesarios</w:t>
      </w:r>
      <w:r w:rsidRPr="00D239D7">
        <w:rPr>
          <w:rFonts w:ascii="Palatino Linotype" w:hAnsi="Palatino Linotype" w:cs="Arial"/>
          <w:i/>
          <w:color w:val="000000" w:themeColor="text1"/>
          <w:sz w:val="22"/>
          <w:szCs w:val="22"/>
        </w:rPr>
        <w:t xml:space="preserve"> para su ejecución en forma democrática y participativa.” </w:t>
      </w:r>
      <w:r w:rsidRPr="00D239D7">
        <w:rPr>
          <w:rFonts w:ascii="Palatino Linotype" w:hAnsi="Palatino Linotype" w:cs="Arial"/>
          <w:b/>
          <w:color w:val="000000" w:themeColor="text1"/>
          <w:sz w:val="22"/>
          <w:szCs w:val="22"/>
        </w:rPr>
        <w:t>Énfasis añadido</w:t>
      </w:r>
    </w:p>
    <w:p w14:paraId="05439DB2" w14:textId="77777777" w:rsidR="00D41AF7" w:rsidRPr="00D239D7" w:rsidRDefault="00D41AF7" w:rsidP="00D41AF7">
      <w:pPr>
        <w:pStyle w:val="Prrafodelista"/>
        <w:ind w:left="851" w:right="616"/>
        <w:jc w:val="both"/>
        <w:rPr>
          <w:rFonts w:ascii="Palatino Linotype" w:hAnsi="Palatino Linotype" w:cs="Arial"/>
          <w:i/>
          <w:color w:val="000000" w:themeColor="text1"/>
          <w:sz w:val="22"/>
          <w:szCs w:val="22"/>
        </w:rPr>
      </w:pPr>
    </w:p>
    <w:p w14:paraId="0E0562C6"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“Artículo 115.-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14:paraId="7FAB06BD" w14:textId="77777777" w:rsidR="00D41AF7" w:rsidRPr="00D239D7" w:rsidRDefault="00D41AF7" w:rsidP="00D41AF7">
      <w:pPr>
        <w:spacing w:line="360" w:lineRule="auto"/>
        <w:ind w:left="426" w:right="474"/>
        <w:jc w:val="both"/>
        <w:rPr>
          <w:rFonts w:ascii="Palatino Linotype" w:hAnsi="Palatino Linotype" w:cs="Arial"/>
          <w:color w:val="000000" w:themeColor="text1"/>
        </w:rPr>
      </w:pPr>
    </w:p>
    <w:p w14:paraId="5F2E856E" w14:textId="77777777" w:rsidR="00D41AF7" w:rsidRPr="00D239D7" w:rsidRDefault="00D41AF7" w:rsidP="00D41AF7">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lastRenderedPageBreak/>
        <w:t>De lo anterior, se desprende que las administraciones municipales deben adoptar el modelo de cultura organizacional, directiva y de gestión que pone énfasis en los resultados, lo que propicia que las políticas públicas se orienten hacia el cumplimiento de los objetivos planteados, para otorgar a la población respuesta a sus necesidades o demandas presentes y futuras, aplicando los conceptos básicos de la Gestión para Resultados.</w:t>
      </w:r>
    </w:p>
    <w:p w14:paraId="16C1C812" w14:textId="77777777" w:rsidR="00D41AF7" w:rsidRPr="00D239D7" w:rsidRDefault="00D41AF7" w:rsidP="00D41AF7">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En ese mismo sentido, la Ley de Planeación del Estado de México y Municipios, establece lo siguiente:</w:t>
      </w:r>
    </w:p>
    <w:p w14:paraId="23251EBA"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Artículo 3.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62188449" w14:textId="77777777" w:rsidR="00D41AF7" w:rsidRPr="00D239D7" w:rsidRDefault="00D41AF7" w:rsidP="00D41AF7">
      <w:pPr>
        <w:ind w:left="851" w:right="616"/>
        <w:jc w:val="both"/>
        <w:rPr>
          <w:rFonts w:ascii="Palatino Linotype" w:hAnsi="Palatino Linotype" w:cs="Arial"/>
          <w:i/>
          <w:color w:val="000000" w:themeColor="text1"/>
          <w:sz w:val="22"/>
          <w:szCs w:val="22"/>
        </w:rPr>
      </w:pPr>
    </w:p>
    <w:p w14:paraId="6197BFA1"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Artículo 5.-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59F7EE6" w14:textId="77777777" w:rsidR="00D41AF7" w:rsidRPr="00D239D7" w:rsidRDefault="00D41AF7" w:rsidP="00D41AF7">
      <w:pPr>
        <w:ind w:left="851" w:right="616"/>
        <w:jc w:val="both"/>
        <w:rPr>
          <w:rFonts w:ascii="Palatino Linotype" w:hAnsi="Palatino Linotype" w:cs="Arial"/>
          <w:i/>
          <w:color w:val="000000" w:themeColor="text1"/>
          <w:sz w:val="22"/>
          <w:szCs w:val="22"/>
        </w:rPr>
      </w:pPr>
    </w:p>
    <w:p w14:paraId="22D3F740"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Artículo 7.-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38C126D8" w14:textId="77777777" w:rsidR="00D41AF7" w:rsidRPr="00D239D7" w:rsidRDefault="00D41AF7" w:rsidP="00D41AF7">
      <w:pPr>
        <w:ind w:left="851" w:right="616"/>
        <w:jc w:val="both"/>
        <w:rPr>
          <w:rFonts w:ascii="Palatino Linotype" w:hAnsi="Palatino Linotype" w:cs="Arial"/>
          <w:i/>
          <w:color w:val="000000" w:themeColor="text1"/>
          <w:sz w:val="22"/>
          <w:szCs w:val="22"/>
        </w:rPr>
      </w:pPr>
    </w:p>
    <w:p w14:paraId="64FC0914"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Artículo 19.- Compete a los ayuntamientos, en materia de planeación democrática para el desarrollo:</w:t>
      </w:r>
    </w:p>
    <w:p w14:paraId="33F53196"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w:t>
      </w:r>
    </w:p>
    <w:p w14:paraId="607C21DB"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lastRenderedPageBreak/>
        <w:t>IV. Garantizar, mediante los procesos de planeación estratégica, la congruencia organizativa con las acciones que habrán de realizar para alcanzar los objetivos, metas y prioridades de la estrategia del desarrollo municipal;</w:t>
      </w:r>
      <w:r w:rsidRPr="00D239D7">
        <w:rPr>
          <w:rFonts w:ascii="Palatino Linotype" w:hAnsi="Palatino Linotype" w:cs="Arial"/>
          <w:i/>
          <w:color w:val="000000" w:themeColor="text1"/>
          <w:sz w:val="22"/>
          <w:szCs w:val="22"/>
        </w:rPr>
        <w:cr/>
      </w:r>
    </w:p>
    <w:p w14:paraId="152BAAA6"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w:t>
      </w:r>
    </w:p>
    <w:p w14:paraId="473E5ED9" w14:textId="77777777" w:rsidR="00D41AF7" w:rsidRPr="00D239D7" w:rsidRDefault="00D41AF7" w:rsidP="00D41AF7">
      <w:pPr>
        <w:ind w:left="851" w:right="616"/>
        <w:jc w:val="both"/>
        <w:rPr>
          <w:rFonts w:ascii="Palatino Linotype" w:hAnsi="Palatino Linotype" w:cs="Arial"/>
          <w:i/>
          <w:color w:val="000000" w:themeColor="text1"/>
          <w:sz w:val="22"/>
          <w:szCs w:val="22"/>
        </w:rPr>
      </w:pPr>
      <w:r w:rsidRPr="00D239D7">
        <w:rPr>
          <w:rFonts w:ascii="Palatino Linotype" w:hAnsi="Palatino Linotype" w:cs="Arial"/>
          <w:i/>
          <w:color w:val="000000" w:themeColor="text1"/>
          <w:sz w:val="22"/>
          <w:szCs w:val="22"/>
        </w:rPr>
        <w:t>XI. Las demás que se establezcan en otros ordenamientos.”</w:t>
      </w:r>
    </w:p>
    <w:p w14:paraId="3EC97BAE" w14:textId="77777777" w:rsidR="00D41AF7" w:rsidRPr="00D239D7" w:rsidRDefault="00D41AF7" w:rsidP="00D41AF7">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En ese sentido, es que resulta necesario traer a contexto el Manual para la Planeación, Programación y Presupuesto de Egresos Munici</w:t>
      </w:r>
      <w:r w:rsidR="00A01B3D" w:rsidRPr="00D239D7">
        <w:rPr>
          <w:rFonts w:ascii="Palatino Linotype" w:hAnsi="Palatino Linotype"/>
          <w:lang w:eastAsia="es-MX"/>
        </w:rPr>
        <w:t>pal para el Ejercicio Fiscal 2022</w:t>
      </w:r>
      <w:r w:rsidRPr="00D239D7">
        <w:rPr>
          <w:rFonts w:ascii="Palatino Linotype" w:hAnsi="Palatino Linotype"/>
          <w:lang w:eastAsia="es-MX"/>
        </w:rPr>
        <w:t>, el cual en su primer capítulo se presentan los aspectos generales, el cual, muestra el marco jurídico - normativo, que da sustento al Presupuesto Municipal basado en Resultados, en el que se especifican los ordenamientos básicos y el marco conceptual.</w:t>
      </w:r>
    </w:p>
    <w:p w14:paraId="529A9BAD" w14:textId="77777777" w:rsidR="00A01B3D" w:rsidRPr="00D239D7" w:rsidRDefault="00A01B3D" w:rsidP="00A01B3D">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Luego entonces, el manual de </w:t>
      </w:r>
      <w:proofErr w:type="gramStart"/>
      <w:r w:rsidRPr="00D239D7">
        <w:rPr>
          <w:rFonts w:ascii="Palatino Linotype" w:hAnsi="Palatino Linotype"/>
          <w:lang w:eastAsia="es-MX"/>
        </w:rPr>
        <w:t>referencia,</w:t>
      </w:r>
      <w:proofErr w:type="gramEnd"/>
      <w:r w:rsidRPr="00D239D7">
        <w:rPr>
          <w:rFonts w:ascii="Palatino Linotype" w:hAnsi="Palatino Linotype"/>
          <w:lang w:eastAsia="es-MX"/>
        </w:rPr>
        <w:t xml:space="preserve"> señala que el formato PbRM-01c “Metas de actividad por Proyecto”, tiene como propósito establecer las acciones sustantivas para cada proyecto, mismas que deberán reflejar la diferencia entre el cumplimiento alcanzado durante el ejercicio fiscal 2021 y las cifras programadas que se estimen alcanzar en el ejercicio 2022.</w:t>
      </w:r>
    </w:p>
    <w:p w14:paraId="1053110B" w14:textId="77777777" w:rsidR="00A01B3D" w:rsidRPr="00D239D7" w:rsidRDefault="00A01B3D" w:rsidP="00A01B3D">
      <w:pPr>
        <w:spacing w:before="100" w:beforeAutospacing="1" w:after="100" w:afterAutospacing="1" w:line="360" w:lineRule="auto"/>
        <w:jc w:val="both"/>
        <w:rPr>
          <w:rFonts w:ascii="Palatino Linotype" w:hAnsi="Palatino Linotype" w:cs="Arial"/>
          <w:color w:val="000000" w:themeColor="text1"/>
        </w:rPr>
      </w:pPr>
      <w:r w:rsidRPr="00D239D7">
        <w:rPr>
          <w:rFonts w:ascii="Palatino Linotype" w:hAnsi="Palatino Linotype"/>
          <w:lang w:eastAsia="es-MX"/>
        </w:rPr>
        <w:t>Por otra parte, refiere que en la formulación del Programa Anual se debe  asegurar que exista la debida correspondencia entre el conjunto de metas de actividad establecidas en los proyectos agrupados en cada programa, las cuales quedan determinadas en el formato PbRM-01c “Programa Anual de Metas de actividad por Proyecto”, con el cumplimiento de los objetivos del programa que corresponda, el cual se debe consultar en el formato PbR-01b “Descripción del Programa presupuestario”; es decir, cada meta de actividad deberá tener algún</w:t>
      </w:r>
      <w:r w:rsidRPr="00D239D7">
        <w:rPr>
          <w:rFonts w:ascii="Palatino Linotype" w:hAnsi="Palatino Linotype" w:cs="Arial"/>
          <w:color w:val="000000" w:themeColor="text1"/>
        </w:rPr>
        <w:t xml:space="preserve"> grado de </w:t>
      </w:r>
      <w:r w:rsidRPr="00D239D7">
        <w:rPr>
          <w:rFonts w:ascii="Palatino Linotype" w:hAnsi="Palatino Linotype" w:cs="Arial"/>
          <w:color w:val="000000" w:themeColor="text1"/>
        </w:rPr>
        <w:lastRenderedPageBreak/>
        <w:t>contribución al logro de uno o más objetivos y en su conjunto, el alcance de las metas deberá asegurar el cumplimiento de los objetivos del Plan de Desarrollo Municipal vigente.</w:t>
      </w:r>
    </w:p>
    <w:p w14:paraId="5DC19AA0" w14:textId="77777777" w:rsidR="00A01B3D" w:rsidRPr="00D239D7" w:rsidRDefault="00A01B3D" w:rsidP="00A01B3D">
      <w:pPr>
        <w:spacing w:before="100" w:beforeAutospacing="1" w:after="100" w:afterAutospacing="1" w:line="360" w:lineRule="auto"/>
        <w:jc w:val="both"/>
        <w:rPr>
          <w:rFonts w:ascii="Palatino Linotype" w:hAnsi="Palatino Linotype" w:cs="Arial"/>
          <w:color w:val="000000" w:themeColor="text1"/>
        </w:rPr>
      </w:pPr>
      <w:r w:rsidRPr="00D239D7">
        <w:rPr>
          <w:rFonts w:ascii="Palatino Linotype" w:hAnsi="Palatino Linotype" w:cs="Arial"/>
          <w:color w:val="000000" w:themeColor="text1"/>
        </w:rPr>
        <w:t>Por otro lado, el multicitado manual refiere que los formatos del Programa Anual (PbRM-01 en todas sus series), así como el PbRM-02a “Calendarización de Metas de actividad”, tienen por objeto identificar trimestralmente la ejecución de la meta anual. En este formato se identifica el compromiso de fechas en que se realizarán las metas, formato que para mayor abundamiento se inserta.</w:t>
      </w:r>
    </w:p>
    <w:p w14:paraId="6755DED7" w14:textId="77777777" w:rsidR="00D41AF7" w:rsidRPr="00D239D7" w:rsidRDefault="00A01B3D" w:rsidP="00D41AF7">
      <w:pPr>
        <w:spacing w:before="100" w:beforeAutospacing="1" w:after="100" w:afterAutospacing="1" w:line="360" w:lineRule="auto"/>
        <w:jc w:val="both"/>
        <w:rPr>
          <w:rFonts w:ascii="Palatino Linotype" w:hAnsi="Palatino Linotype"/>
          <w:lang w:eastAsia="es-MX"/>
        </w:rPr>
      </w:pPr>
      <w:r w:rsidRPr="00D239D7">
        <w:rPr>
          <w:noProof/>
          <w:lang w:eastAsia="es-MX"/>
        </w:rPr>
        <w:drawing>
          <wp:inline distT="0" distB="0" distL="0" distR="0" wp14:anchorId="2BE29B38" wp14:editId="2F696D31">
            <wp:extent cx="5612130" cy="2907665"/>
            <wp:effectExtent l="19050" t="19050" r="26670"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907665"/>
                    </a:xfrm>
                    <a:prstGeom prst="rect">
                      <a:avLst/>
                    </a:prstGeom>
                    <a:ln>
                      <a:solidFill>
                        <a:schemeClr val="tx1"/>
                      </a:solidFill>
                    </a:ln>
                  </pic:spPr>
                </pic:pic>
              </a:graphicData>
            </a:graphic>
          </wp:inline>
        </w:drawing>
      </w:r>
    </w:p>
    <w:p w14:paraId="6452BB77" w14:textId="77777777" w:rsidR="00A01B3D" w:rsidRPr="00D239D7" w:rsidRDefault="00A01B3D" w:rsidP="00A01B3D">
      <w:pPr>
        <w:spacing w:before="100" w:beforeAutospacing="1" w:after="100" w:afterAutospacing="1" w:line="360" w:lineRule="auto"/>
        <w:jc w:val="both"/>
        <w:rPr>
          <w:rFonts w:ascii="Palatino Linotype" w:hAnsi="Palatino Linotype" w:cs="Arial"/>
          <w:color w:val="000000" w:themeColor="text1"/>
        </w:rPr>
      </w:pPr>
      <w:r w:rsidRPr="00D239D7">
        <w:rPr>
          <w:rFonts w:ascii="Palatino Linotype" w:hAnsi="Palatino Linotype" w:cs="Arial"/>
          <w:color w:val="000000" w:themeColor="text1"/>
        </w:rPr>
        <w:t xml:space="preserve">Como se observa, de dicho formato se desprende la calendarización de las metas de las acciones por trimestre para medir el grado de cumplimiento en cada período de tiempo, con el propósito de dar seguimiento a lo programado, en ese contexto se </w:t>
      </w:r>
      <w:r w:rsidRPr="00D239D7">
        <w:rPr>
          <w:rFonts w:ascii="Palatino Linotype" w:hAnsi="Palatino Linotype" w:cs="Arial"/>
          <w:color w:val="000000" w:themeColor="text1"/>
        </w:rPr>
        <w:lastRenderedPageBreak/>
        <w:t>aprecia que de manera enunciativa mas no limitativa la solicitud se puede colmar con el soporte documental de referencia.</w:t>
      </w:r>
    </w:p>
    <w:p w14:paraId="54EEAA82" w14:textId="77777777" w:rsidR="008312F6" w:rsidRPr="00D239D7" w:rsidRDefault="00A01B3D" w:rsidP="00A01B3D">
      <w:pPr>
        <w:spacing w:before="100" w:beforeAutospacing="1" w:after="100" w:afterAutospacing="1" w:line="360" w:lineRule="auto"/>
        <w:jc w:val="both"/>
        <w:rPr>
          <w:rFonts w:ascii="Palatino Linotype" w:hAnsi="Palatino Linotype" w:cs="Arial"/>
          <w:color w:val="000000" w:themeColor="text1"/>
        </w:rPr>
      </w:pPr>
      <w:r w:rsidRPr="00D239D7">
        <w:rPr>
          <w:rFonts w:ascii="Palatino Linotype" w:hAnsi="Palatino Linotype" w:cs="Arial"/>
          <w:color w:val="000000" w:themeColor="text1"/>
        </w:rPr>
        <w:t xml:space="preserve">Al respecto, el artículo 47 de la Ley de Fiscalización Superior del Estado de México establece que los Presidentes Municipales y los Síndicos estarán obligados a informar al Órgano Superior, a más tardar el 25 de febrero de cada año, el Presupuesto de Egresos Municipal que haya aprobado el </w:t>
      </w:r>
      <w:r w:rsidR="008312F6" w:rsidRPr="00D239D7">
        <w:rPr>
          <w:rFonts w:ascii="Palatino Linotype" w:hAnsi="Palatino Linotype" w:cs="Arial"/>
          <w:color w:val="000000" w:themeColor="text1"/>
        </w:rPr>
        <w:t>Ayuntamiento correspondiente en ese sentido conviene señalar que el Órgano Superior de Fiscalización en fecha dieciséis de febrero del presente año, a través del Acuerdo número 03/2022 publicado en Gaceta del Gobierno</w:t>
      </w:r>
      <w:r w:rsidR="008312F6" w:rsidRPr="00D239D7">
        <w:rPr>
          <w:rStyle w:val="Refdenotaalpie"/>
          <w:rFonts w:ascii="Palatino Linotype" w:hAnsi="Palatino Linotype" w:cs="Arial"/>
          <w:color w:val="000000" w:themeColor="text1"/>
        </w:rPr>
        <w:footnoteReference w:id="1"/>
      </w:r>
      <w:r w:rsidR="008312F6" w:rsidRPr="00D239D7">
        <w:rPr>
          <w:rFonts w:ascii="Palatino Linotype" w:hAnsi="Palatino Linotype" w:cs="Arial"/>
          <w:color w:val="000000" w:themeColor="text1"/>
        </w:rPr>
        <w:t xml:space="preserve">, hizo de conocimiento de las entidades Fiscalizables a nivel municipal las fechas programadas para la capacitación y posterior entrega del Presupuesto de Egresos Municipal 2022 correspondiendo al </w:t>
      </w:r>
      <w:r w:rsidR="008312F6" w:rsidRPr="00D239D7">
        <w:rPr>
          <w:rFonts w:ascii="Palatino Linotype" w:hAnsi="Palatino Linotype" w:cs="Arial"/>
          <w:b/>
          <w:color w:val="000000" w:themeColor="text1"/>
        </w:rPr>
        <w:t xml:space="preserve">SUJETO OBLIGADO </w:t>
      </w:r>
      <w:r w:rsidR="008312F6" w:rsidRPr="00D239D7">
        <w:rPr>
          <w:rFonts w:ascii="Palatino Linotype" w:hAnsi="Palatino Linotype" w:cs="Arial"/>
          <w:color w:val="000000" w:themeColor="text1"/>
        </w:rPr>
        <w:t>en las fechas siguientes:</w:t>
      </w:r>
    </w:p>
    <w:p w14:paraId="631014BE" w14:textId="77777777" w:rsidR="008312F6" w:rsidRPr="00D239D7" w:rsidRDefault="008312F6" w:rsidP="008312F6">
      <w:pPr>
        <w:spacing w:before="100" w:beforeAutospacing="1" w:after="100" w:afterAutospacing="1" w:line="360" w:lineRule="auto"/>
        <w:jc w:val="center"/>
        <w:rPr>
          <w:rFonts w:ascii="Palatino Linotype" w:hAnsi="Palatino Linotype" w:cs="Arial"/>
          <w:color w:val="000000" w:themeColor="text1"/>
        </w:rPr>
      </w:pPr>
      <w:r w:rsidRPr="00D239D7">
        <w:rPr>
          <w:noProof/>
          <w:lang w:eastAsia="es-MX"/>
        </w:rPr>
        <w:drawing>
          <wp:inline distT="0" distB="0" distL="0" distR="0" wp14:anchorId="7A8EACF7" wp14:editId="4E8E7A76">
            <wp:extent cx="3358578" cy="274271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822" t="17161" r="34124" b="25302"/>
                    <a:stretch/>
                  </pic:blipFill>
                  <pic:spPr bwMode="auto">
                    <a:xfrm>
                      <a:off x="0" y="0"/>
                      <a:ext cx="3407517" cy="2782679"/>
                    </a:xfrm>
                    <a:prstGeom prst="rect">
                      <a:avLst/>
                    </a:prstGeom>
                    <a:ln>
                      <a:noFill/>
                    </a:ln>
                    <a:extLst>
                      <a:ext uri="{53640926-AAD7-44D8-BBD7-CCE9431645EC}">
                        <a14:shadowObscured xmlns:a14="http://schemas.microsoft.com/office/drawing/2010/main"/>
                      </a:ext>
                    </a:extLst>
                  </pic:spPr>
                </pic:pic>
              </a:graphicData>
            </a:graphic>
          </wp:inline>
        </w:drawing>
      </w:r>
    </w:p>
    <w:p w14:paraId="7AF89CDA" w14:textId="77777777" w:rsidR="008312F6" w:rsidRPr="00D239D7" w:rsidRDefault="008312F6" w:rsidP="008312F6">
      <w:pPr>
        <w:spacing w:before="100" w:beforeAutospacing="1" w:after="100" w:afterAutospacing="1" w:line="360" w:lineRule="auto"/>
        <w:jc w:val="center"/>
        <w:rPr>
          <w:rFonts w:ascii="Palatino Linotype" w:hAnsi="Palatino Linotype" w:cs="Arial"/>
          <w:color w:val="000000" w:themeColor="text1"/>
        </w:rPr>
      </w:pPr>
      <w:r w:rsidRPr="00D239D7">
        <w:rPr>
          <w:noProof/>
          <w:lang w:eastAsia="es-MX"/>
        </w:rPr>
        <w:lastRenderedPageBreak/>
        <w:drawing>
          <wp:inline distT="0" distB="0" distL="0" distR="0" wp14:anchorId="4AFCEF16" wp14:editId="646D003F">
            <wp:extent cx="4009020" cy="33975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865" t="19083" r="26019" b="6911"/>
                    <a:stretch/>
                  </pic:blipFill>
                  <pic:spPr bwMode="auto">
                    <a:xfrm>
                      <a:off x="0" y="0"/>
                      <a:ext cx="4016482" cy="3403905"/>
                    </a:xfrm>
                    <a:prstGeom prst="rect">
                      <a:avLst/>
                    </a:prstGeom>
                    <a:ln>
                      <a:noFill/>
                    </a:ln>
                    <a:extLst>
                      <a:ext uri="{53640926-AAD7-44D8-BBD7-CCE9431645EC}">
                        <a14:shadowObscured xmlns:a14="http://schemas.microsoft.com/office/drawing/2010/main"/>
                      </a:ext>
                    </a:extLst>
                  </pic:spPr>
                </pic:pic>
              </a:graphicData>
            </a:graphic>
          </wp:inline>
        </w:drawing>
      </w:r>
    </w:p>
    <w:p w14:paraId="2EA6639D" w14:textId="77777777" w:rsidR="008312F6" w:rsidRPr="00D239D7" w:rsidRDefault="008312F6" w:rsidP="00A01B3D">
      <w:pPr>
        <w:spacing w:before="100" w:beforeAutospacing="1" w:after="100" w:afterAutospacing="1" w:line="360" w:lineRule="auto"/>
        <w:jc w:val="both"/>
        <w:rPr>
          <w:rFonts w:ascii="Palatino Linotype" w:hAnsi="Palatino Linotype" w:cs="Arial"/>
          <w:color w:val="000000" w:themeColor="text1"/>
        </w:rPr>
      </w:pPr>
      <w:r w:rsidRPr="00D239D7">
        <w:rPr>
          <w:rFonts w:ascii="Palatino Linotype" w:hAnsi="Palatino Linotype" w:cs="Arial"/>
          <w:color w:val="000000" w:themeColor="text1"/>
        </w:rPr>
        <w:t xml:space="preserve">En ese sentido, </w:t>
      </w:r>
      <w:r w:rsidR="00F549E1" w:rsidRPr="00D239D7">
        <w:rPr>
          <w:rFonts w:ascii="Palatino Linotype" w:hAnsi="Palatino Linotype" w:cs="Arial"/>
          <w:b/>
          <w:color w:val="000000" w:themeColor="text1"/>
        </w:rPr>
        <w:t>EL SUJE</w:t>
      </w:r>
      <w:r w:rsidRPr="00D239D7">
        <w:rPr>
          <w:rFonts w:ascii="Palatino Linotype" w:hAnsi="Palatino Linotype" w:cs="Arial"/>
          <w:b/>
          <w:color w:val="000000" w:themeColor="text1"/>
        </w:rPr>
        <w:t xml:space="preserve">TO OBLIGADO </w:t>
      </w:r>
      <w:r w:rsidRPr="00D239D7">
        <w:rPr>
          <w:rFonts w:ascii="Palatino Linotype" w:hAnsi="Palatino Linotype" w:cs="Arial"/>
          <w:color w:val="000000" w:themeColor="text1"/>
        </w:rPr>
        <w:t xml:space="preserve">tenía hasta el día tres de marzo del presente año para hacer entrega de la información solicitada; por lo que si la </w:t>
      </w:r>
      <w:r w:rsidR="00A01B3D" w:rsidRPr="00D239D7">
        <w:rPr>
          <w:rFonts w:ascii="Palatino Linotype" w:hAnsi="Palatino Linotype" w:cs="Arial"/>
          <w:color w:val="000000" w:themeColor="text1"/>
        </w:rPr>
        <w:t xml:space="preserve">solicitud de información fue presentada el once de febrero y la respuesta otorgada el 24 de febrero del presente año, ello quiere decir que </w:t>
      </w:r>
      <w:r w:rsidR="00A01B3D" w:rsidRPr="00D239D7">
        <w:rPr>
          <w:rFonts w:ascii="Palatino Linotype" w:hAnsi="Palatino Linotype" w:cs="Arial"/>
          <w:b/>
          <w:color w:val="000000" w:themeColor="text1"/>
        </w:rPr>
        <w:t xml:space="preserve">EL SUJETO OBLIGADO </w:t>
      </w:r>
      <w:r w:rsidR="00A01B3D" w:rsidRPr="00D239D7">
        <w:rPr>
          <w:rFonts w:ascii="Palatino Linotype" w:hAnsi="Palatino Linotype" w:cs="Arial"/>
          <w:color w:val="000000" w:themeColor="text1"/>
        </w:rPr>
        <w:t xml:space="preserve">aún </w:t>
      </w:r>
      <w:r w:rsidRPr="00D239D7">
        <w:rPr>
          <w:rFonts w:ascii="Palatino Linotype" w:hAnsi="Palatino Linotype" w:cs="Arial"/>
          <w:color w:val="000000" w:themeColor="text1"/>
        </w:rPr>
        <w:t>contaba con la mismas y en consecuencia no resulta procedente ordenar la entrega de dicha información; en ese sentido el solicitante es libre de presentar una nueva solicitud de información.</w:t>
      </w:r>
    </w:p>
    <w:p w14:paraId="404840CC" w14:textId="77777777" w:rsidR="000C62D5" w:rsidRPr="00D239D7" w:rsidRDefault="000C62D5" w:rsidP="000C62D5">
      <w:pPr>
        <w:spacing w:before="100" w:beforeAutospacing="1" w:after="100" w:afterAutospacing="1" w:line="360" w:lineRule="auto"/>
        <w:jc w:val="center"/>
        <w:rPr>
          <w:rFonts w:ascii="Palatino Linotype" w:hAnsi="Palatino Linotype"/>
          <w:b/>
          <w:lang w:eastAsia="es-MX"/>
        </w:rPr>
      </w:pPr>
      <w:r w:rsidRPr="00D239D7">
        <w:rPr>
          <w:rFonts w:ascii="Palatino Linotype" w:hAnsi="Palatino Linotype"/>
          <w:b/>
          <w:lang w:eastAsia="es-MX"/>
        </w:rPr>
        <w:t>Inciso e)</w:t>
      </w:r>
    </w:p>
    <w:p w14:paraId="2EEAA5E1" w14:textId="77777777" w:rsidR="00596E20" w:rsidRPr="00D239D7" w:rsidRDefault="000C62D5" w:rsidP="00596E20">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En este requerimiento el particular solicitó </w:t>
      </w:r>
      <w:r w:rsidR="00596E20" w:rsidRPr="00D239D7">
        <w:rPr>
          <w:rFonts w:ascii="Palatino Linotype" w:hAnsi="Palatino Linotype"/>
          <w:lang w:eastAsia="es-MX"/>
        </w:rPr>
        <w:t xml:space="preserve">de nuevo el </w:t>
      </w:r>
      <w:r w:rsidRPr="00D239D7">
        <w:rPr>
          <w:rFonts w:ascii="Palatino Linotype" w:hAnsi="Palatino Linotype"/>
          <w:lang w:eastAsia="es-MX"/>
        </w:rPr>
        <w:t xml:space="preserve">nombre completo </w:t>
      </w:r>
      <w:r w:rsidR="00596E20" w:rsidRPr="00D239D7">
        <w:rPr>
          <w:rFonts w:ascii="Palatino Linotype" w:hAnsi="Palatino Linotype"/>
          <w:lang w:eastAsia="es-MX"/>
        </w:rPr>
        <w:t xml:space="preserve">y currículum de los Directores y Titulares de área; así como el sueldo de cada uno de ellos; en respuesta </w:t>
      </w:r>
      <w:r w:rsidR="00596E20" w:rsidRPr="00D239D7">
        <w:rPr>
          <w:rFonts w:ascii="Palatino Linotype" w:hAnsi="Palatino Linotype"/>
          <w:b/>
          <w:lang w:eastAsia="es-MX"/>
        </w:rPr>
        <w:t xml:space="preserve">EL SUJETO OBLIGADO </w:t>
      </w:r>
      <w:r w:rsidR="00596E20" w:rsidRPr="00D239D7">
        <w:rPr>
          <w:rFonts w:ascii="Palatino Linotype" w:hAnsi="Palatino Linotype"/>
          <w:lang w:eastAsia="es-MX"/>
        </w:rPr>
        <w:t xml:space="preserve">entregó un listado de nombres y cargos </w:t>
      </w:r>
      <w:r w:rsidR="00596E20" w:rsidRPr="00D239D7">
        <w:rPr>
          <w:rFonts w:ascii="Palatino Linotype" w:hAnsi="Palatino Linotype"/>
          <w:lang w:eastAsia="es-MX"/>
        </w:rPr>
        <w:lastRenderedPageBreak/>
        <w:t>de servidores públicos de los que se advierte se trata de los Directores que integran el Ayuntamiento; así como, las fichas curriculares de los Directores listados en el listado de referencia.</w:t>
      </w:r>
    </w:p>
    <w:p w14:paraId="7AEA856C" w14:textId="77777777" w:rsidR="000C62D5" w:rsidRPr="00D239D7" w:rsidRDefault="00596E20"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Inconforme con la respuesta </w:t>
      </w:r>
      <w:r w:rsidRPr="00D239D7">
        <w:rPr>
          <w:rFonts w:ascii="Palatino Linotype" w:hAnsi="Palatino Linotype"/>
          <w:b/>
          <w:lang w:eastAsia="es-MX"/>
        </w:rPr>
        <w:t xml:space="preserve">EL RECURRENTE </w:t>
      </w:r>
      <w:r w:rsidRPr="00D239D7">
        <w:rPr>
          <w:rFonts w:ascii="Palatino Linotype" w:hAnsi="Palatino Linotype"/>
          <w:lang w:eastAsia="es-MX"/>
        </w:rPr>
        <w:t>presentó el medio de impugnación en estudio en el que se duele de la entrega de información incompleta al hacer entrega de información en un formato no legible y en cuanto a que no le envían la nómina solicitada.</w:t>
      </w:r>
    </w:p>
    <w:p w14:paraId="120D7487" w14:textId="77777777" w:rsidR="00C376DB" w:rsidRPr="00D239D7" w:rsidRDefault="00AC093B"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En informe justificado </w:t>
      </w:r>
      <w:r w:rsidRPr="00D239D7">
        <w:rPr>
          <w:rFonts w:ascii="Palatino Linotype" w:hAnsi="Palatino Linotype"/>
          <w:b/>
          <w:lang w:eastAsia="es-MX"/>
        </w:rPr>
        <w:t xml:space="preserve">EL SUJETO OBLIGADO </w:t>
      </w:r>
      <w:r w:rsidRPr="00D239D7">
        <w:rPr>
          <w:rFonts w:ascii="Palatino Linotype" w:hAnsi="Palatino Linotype"/>
          <w:lang w:eastAsia="es-MX"/>
        </w:rPr>
        <w:t>hace entrega de nueva cuenta de las fichas curriculares de los servidores públicos, un listado con el nombre, cargo y grado de estudios de los servidores públicos solicitados y un oficio con la liga electrónica en la que señala se pueden consultar las remuneraciones de los servidores públicos; tal y como se aprecia a continuación:</w:t>
      </w:r>
    </w:p>
    <w:p w14:paraId="293C0EED" w14:textId="77777777" w:rsidR="00AC093B" w:rsidRPr="00D239D7" w:rsidRDefault="00AC093B" w:rsidP="00AC093B">
      <w:pPr>
        <w:pStyle w:val="Prrafodelista"/>
        <w:numPr>
          <w:ilvl w:val="0"/>
          <w:numId w:val="31"/>
        </w:num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https://www</w:t>
      </w:r>
      <w:r w:rsidRPr="00D239D7">
        <w:t>.ipomex.org.mx/ipo3/lgt/indice/SANMARTINDELASPIRAMIDES/art_92_viii.web</w:t>
      </w:r>
    </w:p>
    <w:p w14:paraId="00155033" w14:textId="77777777" w:rsidR="00F64E7C" w:rsidRPr="00D239D7" w:rsidRDefault="00AC093B" w:rsidP="00F64E7C">
      <w:pPr>
        <w:spacing w:before="100" w:beforeAutospacing="1" w:after="100" w:afterAutospacing="1" w:line="360" w:lineRule="auto"/>
        <w:jc w:val="center"/>
        <w:rPr>
          <w:rFonts w:ascii="Palatino Linotype" w:hAnsi="Palatino Linotype"/>
          <w:lang w:eastAsia="es-MX"/>
        </w:rPr>
      </w:pPr>
      <w:r w:rsidRPr="00D239D7">
        <w:rPr>
          <w:noProof/>
          <w:lang w:eastAsia="es-MX"/>
        </w:rPr>
        <w:lastRenderedPageBreak/>
        <w:drawing>
          <wp:inline distT="0" distB="0" distL="0" distR="0" wp14:anchorId="44AF683F" wp14:editId="183F204A">
            <wp:extent cx="4545908" cy="3091218"/>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589" t="19896" r="42970" b="39659"/>
                    <a:stretch/>
                  </pic:blipFill>
                  <pic:spPr bwMode="auto">
                    <a:xfrm>
                      <a:off x="0" y="0"/>
                      <a:ext cx="4558785" cy="3099975"/>
                    </a:xfrm>
                    <a:prstGeom prst="rect">
                      <a:avLst/>
                    </a:prstGeom>
                    <a:ln>
                      <a:noFill/>
                    </a:ln>
                    <a:extLst>
                      <a:ext uri="{53640926-AAD7-44D8-BBD7-CCE9431645EC}">
                        <a14:shadowObscured xmlns:a14="http://schemas.microsoft.com/office/drawing/2010/main"/>
                      </a:ext>
                    </a:extLst>
                  </pic:spPr>
                </pic:pic>
              </a:graphicData>
            </a:graphic>
          </wp:inline>
        </w:drawing>
      </w:r>
    </w:p>
    <w:p w14:paraId="4CB26D8C" w14:textId="77777777" w:rsidR="00AC093B" w:rsidRPr="00D239D7" w:rsidRDefault="00AC093B" w:rsidP="00F64E7C">
      <w:pPr>
        <w:spacing w:before="100" w:beforeAutospacing="1" w:after="100" w:afterAutospacing="1" w:line="360" w:lineRule="auto"/>
        <w:jc w:val="center"/>
        <w:rPr>
          <w:rFonts w:ascii="Palatino Linotype" w:hAnsi="Palatino Linotype"/>
          <w:lang w:eastAsia="es-MX"/>
        </w:rPr>
      </w:pPr>
      <w:r w:rsidRPr="00D239D7">
        <w:rPr>
          <w:noProof/>
          <w:lang w:eastAsia="es-MX"/>
        </w:rPr>
        <w:drawing>
          <wp:inline distT="0" distB="0" distL="0" distR="0" wp14:anchorId="48C683D5" wp14:editId="02BC7121">
            <wp:extent cx="5569917" cy="295474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25" t="19898" r="11351" b="9169"/>
                    <a:stretch/>
                  </pic:blipFill>
                  <pic:spPr bwMode="auto">
                    <a:xfrm>
                      <a:off x="0" y="0"/>
                      <a:ext cx="5605816" cy="2973785"/>
                    </a:xfrm>
                    <a:prstGeom prst="rect">
                      <a:avLst/>
                    </a:prstGeom>
                    <a:ln>
                      <a:noFill/>
                    </a:ln>
                    <a:extLst>
                      <a:ext uri="{53640926-AAD7-44D8-BBD7-CCE9431645EC}">
                        <a14:shadowObscured xmlns:a14="http://schemas.microsoft.com/office/drawing/2010/main"/>
                      </a:ext>
                    </a:extLst>
                  </pic:spPr>
                </pic:pic>
              </a:graphicData>
            </a:graphic>
          </wp:inline>
        </w:drawing>
      </w:r>
    </w:p>
    <w:p w14:paraId="74217677" w14:textId="77777777" w:rsidR="00AC093B" w:rsidRPr="00D239D7" w:rsidRDefault="00AC093B"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De las imágenes insertas se puede advertir que </w:t>
      </w:r>
      <w:r w:rsidRPr="00D239D7">
        <w:rPr>
          <w:rFonts w:ascii="Palatino Linotype" w:hAnsi="Palatino Linotype"/>
          <w:b/>
          <w:lang w:eastAsia="es-MX"/>
        </w:rPr>
        <w:t xml:space="preserve">EL SUJETO OBLIGADO </w:t>
      </w:r>
      <w:r w:rsidRPr="00D239D7">
        <w:rPr>
          <w:rFonts w:ascii="Palatino Linotype" w:hAnsi="Palatino Linotype"/>
          <w:lang w:eastAsia="es-MX"/>
        </w:rPr>
        <w:t xml:space="preserve">hace referencia a la liga electrónica de IPOMEX en donde de manera general se encuentran las remuneraciones se los servidores públicos solicitados; sin embargo, </w:t>
      </w:r>
      <w:r w:rsidRPr="00D239D7">
        <w:rPr>
          <w:rFonts w:ascii="Palatino Linotype" w:hAnsi="Palatino Linotype"/>
          <w:lang w:eastAsia="es-MX"/>
        </w:rPr>
        <w:lastRenderedPageBreak/>
        <w:t xml:space="preserve">es importante destacar que dicha respuesta no cumple con lo establecido en el artículo 161 de la Ley de Transparencia y Acceso a la Información Pública del Estado de México y Municipios pues si bien la información ya se encuentra en una fuente de acceso público </w:t>
      </w:r>
      <w:r w:rsidRPr="00D239D7">
        <w:rPr>
          <w:rFonts w:ascii="Palatino Linotype" w:hAnsi="Palatino Linotype"/>
          <w:b/>
          <w:lang w:eastAsia="es-MX"/>
        </w:rPr>
        <w:t xml:space="preserve">EL SUJETO OBLIGADO </w:t>
      </w:r>
      <w:r w:rsidRPr="00D239D7">
        <w:rPr>
          <w:rFonts w:ascii="Palatino Linotype" w:hAnsi="Palatino Linotype"/>
          <w:lang w:eastAsia="es-MX"/>
        </w:rPr>
        <w:t>fue omiso en indicarle los pasos a seguir para poder localizar la información solicitada dentro de dicho portal.</w:t>
      </w:r>
    </w:p>
    <w:p w14:paraId="42CA9C35" w14:textId="77777777" w:rsidR="00AC093B" w:rsidRPr="00D239D7" w:rsidRDefault="00AC093B"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En ese tenor, es importante referir que la información relativa a la nómina o el conocer los sueldos de estos servidores públicos, ya fue ordenado entregar al </w:t>
      </w:r>
      <w:r w:rsidRPr="00D239D7">
        <w:rPr>
          <w:rFonts w:ascii="Palatino Linotype" w:hAnsi="Palatino Linotype"/>
          <w:b/>
          <w:lang w:eastAsia="es-MX"/>
        </w:rPr>
        <w:t xml:space="preserve">RECURRENTE </w:t>
      </w:r>
      <w:r w:rsidRPr="00D239D7">
        <w:rPr>
          <w:rFonts w:ascii="Palatino Linotype" w:hAnsi="Palatino Linotype"/>
          <w:lang w:eastAsia="es-MX"/>
        </w:rPr>
        <w:t xml:space="preserve">por parte del </w:t>
      </w:r>
      <w:r w:rsidRPr="00D239D7">
        <w:rPr>
          <w:rFonts w:ascii="Palatino Linotype" w:hAnsi="Palatino Linotype"/>
          <w:b/>
          <w:lang w:eastAsia="es-MX"/>
        </w:rPr>
        <w:t xml:space="preserve">SUJETO OBLIGADO </w:t>
      </w:r>
      <w:r w:rsidR="005F4D1A" w:rsidRPr="00D239D7">
        <w:rPr>
          <w:rFonts w:ascii="Palatino Linotype" w:hAnsi="Palatino Linotype"/>
          <w:lang w:eastAsia="es-MX"/>
        </w:rPr>
        <w:t>y en consecuencia resultaría ocioso referir lo mismo y en ese sentido se deberá estar a lo dispuesto para la entrega de los recibos de nómina requeridos en el inciso a), en la versión pública correspondiente.</w:t>
      </w:r>
    </w:p>
    <w:p w14:paraId="71D76329" w14:textId="77777777" w:rsidR="005F4D1A" w:rsidRPr="00D239D7" w:rsidRDefault="005F4D1A" w:rsidP="005F4D1A">
      <w:pPr>
        <w:spacing w:before="100" w:beforeAutospacing="1" w:after="100" w:afterAutospacing="1" w:line="360" w:lineRule="auto"/>
        <w:jc w:val="center"/>
        <w:rPr>
          <w:rFonts w:ascii="Palatino Linotype" w:hAnsi="Palatino Linotype"/>
          <w:b/>
          <w:lang w:eastAsia="es-MX"/>
        </w:rPr>
      </w:pPr>
      <w:r w:rsidRPr="00D239D7">
        <w:rPr>
          <w:rFonts w:ascii="Palatino Linotype" w:hAnsi="Palatino Linotype"/>
          <w:b/>
          <w:lang w:eastAsia="es-MX"/>
        </w:rPr>
        <w:t xml:space="preserve">Inciso f) </w:t>
      </w:r>
    </w:p>
    <w:p w14:paraId="6F0407CA" w14:textId="77777777" w:rsidR="00AC093B" w:rsidRPr="00D239D7" w:rsidRDefault="00D72796"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El particular solicitó la certificación, título universitario y documento comprobatorio para ocupar el puesto de la Titular de la Unidad de Transparencia y en respuesta </w:t>
      </w:r>
      <w:r w:rsidRPr="00D239D7">
        <w:rPr>
          <w:rFonts w:ascii="Palatino Linotype" w:hAnsi="Palatino Linotype"/>
          <w:b/>
          <w:lang w:eastAsia="es-MX"/>
        </w:rPr>
        <w:t xml:space="preserve">EL SUJETO OBLIGADO </w:t>
      </w:r>
      <w:r w:rsidRPr="00D239D7">
        <w:rPr>
          <w:rFonts w:ascii="Palatino Linotype" w:hAnsi="Palatino Linotype"/>
          <w:lang w:eastAsia="es-MX"/>
        </w:rPr>
        <w:t xml:space="preserve">hizo entrega de una constancia de estudios en la Licenciatura de Administración a favor de la Titular de dicha área administrativa </w:t>
      </w:r>
      <w:r w:rsidR="00711F21" w:rsidRPr="00D239D7">
        <w:rPr>
          <w:rFonts w:ascii="Palatino Linotype" w:hAnsi="Palatino Linotype"/>
          <w:lang w:eastAsia="es-MX"/>
        </w:rPr>
        <w:t xml:space="preserve">en el que se dejó visible el promedio general con el que al momento de su expedición, señalando que cuenta con diversa capacitaciones por el </w:t>
      </w:r>
      <w:r w:rsidR="00711F21" w:rsidRPr="00D239D7">
        <w:rPr>
          <w:rFonts w:ascii="Palatino Linotype" w:hAnsi="Palatino Linotype"/>
          <w:b/>
          <w:lang w:eastAsia="es-MX"/>
        </w:rPr>
        <w:t>INFOEM</w:t>
      </w:r>
      <w:r w:rsidR="00711F21" w:rsidRPr="00D239D7">
        <w:rPr>
          <w:rFonts w:ascii="Palatino Linotype" w:hAnsi="Palatino Linotype"/>
          <w:lang w:eastAsia="es-MX"/>
        </w:rPr>
        <w:t xml:space="preserve"> y que la certificación de competencia se encuentra en proceso debido a que cuenta con seis meses para obtenerlo.</w:t>
      </w:r>
    </w:p>
    <w:p w14:paraId="08ABBFCE" w14:textId="77777777" w:rsidR="00711F21" w:rsidRPr="00D239D7" w:rsidRDefault="006A4CFF" w:rsidP="001D6B0E">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Inconforme con dicha respuesta </w:t>
      </w:r>
      <w:r w:rsidRPr="00D239D7">
        <w:rPr>
          <w:rFonts w:ascii="Palatino Linotype" w:hAnsi="Palatino Linotype"/>
          <w:b/>
          <w:lang w:eastAsia="es-MX"/>
        </w:rPr>
        <w:t xml:space="preserve">EL RECURRENTE </w:t>
      </w:r>
      <w:r w:rsidRPr="00D239D7">
        <w:rPr>
          <w:rFonts w:ascii="Palatino Linotype" w:hAnsi="Palatino Linotype"/>
          <w:lang w:eastAsia="es-MX"/>
        </w:rPr>
        <w:t>se duele de la negativa a proporcionarle la información solicitada.</w:t>
      </w:r>
    </w:p>
    <w:p w14:paraId="3FE9F935" w14:textId="77777777" w:rsidR="008D0928" w:rsidRPr="00D239D7" w:rsidRDefault="006A4CFF" w:rsidP="006A4CFF">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lastRenderedPageBreak/>
        <w:t xml:space="preserve">De las documentales remitidas en respuesta por </w:t>
      </w:r>
      <w:r w:rsidRPr="00D239D7">
        <w:rPr>
          <w:rFonts w:ascii="Palatino Linotype" w:hAnsi="Palatino Linotype"/>
          <w:b/>
          <w:lang w:eastAsia="es-MX"/>
        </w:rPr>
        <w:t xml:space="preserve">EL SUJETO OBLIGADO </w:t>
      </w:r>
      <w:r w:rsidRPr="00D239D7">
        <w:rPr>
          <w:rFonts w:ascii="Palatino Linotype" w:hAnsi="Palatino Linotype"/>
          <w:lang w:eastAsia="es-MX"/>
        </w:rPr>
        <w:t xml:space="preserve">es evidente que la Titular de la Unidad de Transparencia no cuenta con un Título Profesional que la acredite como Licenciada en Administración; pues solo hizo entrega de una constancia de estudios con fecha de veintiuno de diciembre de dos mil veintiuno, </w:t>
      </w:r>
      <w:r w:rsidR="008D0928" w:rsidRPr="00D239D7">
        <w:rPr>
          <w:rFonts w:ascii="Palatino Linotype" w:hAnsi="Palatino Linotype"/>
          <w:lang w:eastAsia="es-MX"/>
        </w:rPr>
        <w:t xml:space="preserve">con la que se tiene por colmado el derecho de acceso; pues se hace entrega de la información que obra en sus archivos tal y como se encuentra; ello de conformidad con lo previsto en el artículo 12 de la Ley de Transparencia y Acceso a la Información Pública del Estado de México y Municipios. </w:t>
      </w:r>
    </w:p>
    <w:p w14:paraId="0E0A4903" w14:textId="77777777" w:rsidR="006A4CFF" w:rsidRPr="00D239D7" w:rsidRDefault="008D0928" w:rsidP="006A4CFF">
      <w:pPr>
        <w:spacing w:before="100" w:beforeAutospacing="1" w:after="100" w:afterAutospacing="1" w:line="360" w:lineRule="auto"/>
        <w:jc w:val="both"/>
        <w:rPr>
          <w:rFonts w:ascii="Palatino Linotype" w:hAnsi="Palatino Linotype" w:cs="Arial"/>
          <w:b/>
          <w:bCs/>
          <w:sz w:val="28"/>
          <w:lang w:eastAsia="es-MX"/>
        </w:rPr>
      </w:pPr>
      <w:r w:rsidRPr="00D239D7">
        <w:rPr>
          <w:rFonts w:ascii="Palatino Linotype" w:hAnsi="Palatino Linotype"/>
          <w:lang w:eastAsia="es-MX"/>
        </w:rPr>
        <w:t xml:space="preserve">Por otro lado no pasa desapercibido para este Órgano Garante que en la constancia de estudios entregada en respuesta se </w:t>
      </w:r>
      <w:r w:rsidR="006A4CFF" w:rsidRPr="00D239D7">
        <w:rPr>
          <w:rFonts w:ascii="Palatino Linotype" w:hAnsi="Palatino Linotype"/>
          <w:lang w:eastAsia="es-MX"/>
        </w:rPr>
        <w:t xml:space="preserve">dejó visible el promedio general que hasta ese momento el tiraje de materias y créditos cursados había obtenido la servidora pública; motivo por el cual, se determina dar vista a la </w:t>
      </w:r>
      <w:r w:rsidR="006A4CFF" w:rsidRPr="00D239D7">
        <w:rPr>
          <w:rFonts w:ascii="Palatino Linotype" w:hAnsi="Palatino Linotype"/>
          <w:color w:val="000000" w:themeColor="text1"/>
          <w:szCs w:val="17"/>
          <w:lang w:eastAsia="es-ES_tradnl"/>
        </w:rPr>
        <w:t xml:space="preserve">Dirección General de Protección de Datos Personales de este Instituto para que de conformidad con el artículo 24, fracción XI del Reglamento Interior del Instituto de Transparencia, Acceso a la Información Pública y Protección de Datos Personales del Estado de México y Municipios, determine las posibles violaciones a la seguridad de los datos personales en que hubiera incurrido </w:t>
      </w:r>
      <w:r w:rsidR="006A4CFF" w:rsidRPr="00D239D7">
        <w:rPr>
          <w:rFonts w:ascii="Palatino Linotype" w:hAnsi="Palatino Linotype"/>
          <w:b/>
          <w:color w:val="000000" w:themeColor="text1"/>
          <w:szCs w:val="17"/>
          <w:lang w:eastAsia="es-ES_tradnl"/>
        </w:rPr>
        <w:t>EL SUJETO OBLIGADO</w:t>
      </w:r>
      <w:r w:rsidR="006A4CFF" w:rsidRPr="00D239D7">
        <w:rPr>
          <w:rFonts w:ascii="Palatino Linotype" w:hAnsi="Palatino Linotype"/>
          <w:color w:val="000000" w:themeColor="text1"/>
          <w:szCs w:val="17"/>
          <w:lang w:eastAsia="es-ES_tradnl"/>
        </w:rPr>
        <w:t xml:space="preserve"> durante la sustanciación de los Recursos de Revisión.</w:t>
      </w:r>
    </w:p>
    <w:p w14:paraId="3B9FBB00" w14:textId="77777777" w:rsidR="008D0928" w:rsidRPr="00D239D7" w:rsidRDefault="00467B7B" w:rsidP="008D0928">
      <w:pPr>
        <w:spacing w:before="100" w:beforeAutospacing="1" w:after="100" w:afterAutospacing="1" w:line="360" w:lineRule="auto"/>
        <w:jc w:val="both"/>
        <w:rPr>
          <w:rFonts w:ascii="Palatino Linotype" w:hAnsi="Palatino Linotype"/>
          <w:lang w:eastAsia="es-MX"/>
        </w:rPr>
      </w:pPr>
      <w:r w:rsidRPr="00D239D7">
        <w:rPr>
          <w:rFonts w:ascii="Palatino Linotype" w:hAnsi="Palatino Linotype"/>
          <w:lang w:eastAsia="es-MX"/>
        </w:rPr>
        <w:t xml:space="preserve">Ahora bien en cuanto a la certificación de la Titular de la Unidad de Transparencia, </w:t>
      </w:r>
      <w:r w:rsidRPr="00D239D7">
        <w:rPr>
          <w:rFonts w:ascii="Palatino Linotype" w:hAnsi="Palatino Linotype"/>
          <w:b/>
          <w:lang w:eastAsia="es-MX"/>
        </w:rPr>
        <w:t xml:space="preserve">EL SUJETO OBLIGADO </w:t>
      </w:r>
      <w:r w:rsidR="008D0928" w:rsidRPr="00D239D7">
        <w:rPr>
          <w:rFonts w:ascii="Palatino Linotype" w:hAnsi="Palatino Linotype"/>
          <w:lang w:eastAsia="es-MX"/>
        </w:rPr>
        <w:t xml:space="preserve">en respuesta manifestó que la servidora pública se había registrado para obtener la misma; pues se le otorgaron seis meses para obtenerla; </w:t>
      </w:r>
      <w:r w:rsidR="008D0928" w:rsidRPr="00D239D7">
        <w:rPr>
          <w:rFonts w:ascii="Palatino Linotype" w:hAnsi="Palatino Linotype" w:cs="Arial"/>
        </w:rPr>
        <w:t xml:space="preserve">por otra parte, debe recordarse que al no haberse cumplido el plazo para que cuente con la información solicitada por estar corriendo el plazo establecido para su entrega </w:t>
      </w:r>
      <w:r w:rsidR="008D0928" w:rsidRPr="00D239D7">
        <w:rPr>
          <w:rFonts w:ascii="Palatino Linotype" w:hAnsi="Palatino Linotype" w:cs="Arial"/>
        </w:rPr>
        <w:lastRenderedPageBreak/>
        <w:t xml:space="preserve">es que no aplica tampoco que </w:t>
      </w:r>
      <w:r w:rsidR="008D0928" w:rsidRPr="00D239D7">
        <w:rPr>
          <w:rFonts w:ascii="Palatino Linotype" w:hAnsi="Palatino Linotype" w:cs="Arial"/>
          <w:b/>
        </w:rPr>
        <w:t xml:space="preserve">EL SUJETO OBLIGADO </w:t>
      </w:r>
      <w:r w:rsidR="008D0928" w:rsidRPr="00D239D7">
        <w:rPr>
          <w:rFonts w:ascii="Palatino Linotype" w:hAnsi="Palatino Linotype" w:cs="Arial"/>
        </w:rPr>
        <w:t>haga entrega de un Acuerdo de Inexistencia; pues por una parte aunque existe la fuente obligacional que lo constriñe por otro la información se encuentra en proceso de ser generada; resultando aplicable al caso en concreto el criterio 07/10 del Instituto Nacional de Transparencia y Protección de Datos Personales que a la letra reza:</w:t>
      </w:r>
    </w:p>
    <w:p w14:paraId="79D5D0B4" w14:textId="77777777" w:rsidR="008D0928" w:rsidRPr="00D239D7" w:rsidRDefault="008D0928" w:rsidP="008D0928">
      <w:pPr>
        <w:ind w:left="851" w:right="1041"/>
        <w:jc w:val="both"/>
        <w:rPr>
          <w:rFonts w:ascii="Palatino Linotype" w:eastAsiaTheme="minorEastAsia" w:hAnsi="Palatino Linotype" w:cs="Arial"/>
          <w:i/>
          <w:sz w:val="22"/>
          <w:szCs w:val="20"/>
          <w:lang w:val="es-ES_tradnl"/>
        </w:rPr>
      </w:pPr>
      <w:r w:rsidRPr="00D239D7">
        <w:rPr>
          <w:rFonts w:ascii="Palatino Linotype" w:eastAsiaTheme="minorEastAsia" w:hAnsi="Palatino Linotype" w:cs="Arial"/>
          <w:i/>
          <w:sz w:val="22"/>
          <w:szCs w:val="20"/>
          <w:lang w:val="es-ES_tradnl"/>
        </w:rPr>
        <w:t>“</w:t>
      </w:r>
      <w:proofErr w:type="gramStart"/>
      <w:r w:rsidRPr="00D239D7">
        <w:rPr>
          <w:rFonts w:ascii="Palatino Linotype" w:eastAsiaTheme="minorEastAsia" w:hAnsi="Palatino Linotype" w:cs="Arial"/>
          <w:b/>
          <w:i/>
          <w:sz w:val="22"/>
          <w:szCs w:val="20"/>
          <w:lang w:val="es-ES_tradnl"/>
        </w:rPr>
        <w:t>No  será</w:t>
      </w:r>
      <w:proofErr w:type="gramEnd"/>
      <w:r w:rsidRPr="00D239D7">
        <w:rPr>
          <w:rFonts w:ascii="Palatino Linotype" w:eastAsiaTheme="minorEastAsia" w:hAnsi="Palatino Linotype" w:cs="Arial"/>
          <w:b/>
          <w:i/>
          <w:sz w:val="22"/>
          <w:szCs w:val="20"/>
          <w:lang w:val="es-ES_tradnl"/>
        </w:rPr>
        <w:t xml:space="preserve"> necesario que  el Comité  de  Información  declare  formalmente  la inexistencia, cuando del análisis a la normatividad aplicable no se desprenda obligación  alguna  de  contar  con  la  información  solicitada  ni  se  advierta algún otro elemento de convicción que apunte a su existencia</w:t>
      </w:r>
      <w:r w:rsidRPr="00D239D7">
        <w:rPr>
          <w:rFonts w:ascii="Palatino Linotype" w:eastAsiaTheme="minorEastAsia" w:hAnsi="Palatino Linotype" w:cs="Arial"/>
          <w:i/>
          <w:sz w:val="22"/>
          <w:szCs w:val="20"/>
          <w:lang w:val="es-ES_tradnl"/>
        </w:rPr>
        <w:t xml:space="preserve">. La Ley Federal de Transparencia y Acceso a la Información Pública Gubernamental y su Reglamento prevén un procedimiento a seguir para declarar formalmente la </w:t>
      </w:r>
      <w:proofErr w:type="gramStart"/>
      <w:r w:rsidRPr="00D239D7">
        <w:rPr>
          <w:rFonts w:ascii="Palatino Linotype" w:eastAsiaTheme="minorEastAsia" w:hAnsi="Palatino Linotype" w:cs="Arial"/>
          <w:i/>
          <w:sz w:val="22"/>
          <w:szCs w:val="20"/>
          <w:lang w:val="es-ES_tradnl"/>
        </w:rPr>
        <w:t>inexistencia  por</w:t>
      </w:r>
      <w:proofErr w:type="gramEnd"/>
      <w:r w:rsidRPr="00D239D7">
        <w:rPr>
          <w:rFonts w:ascii="Palatino Linotype" w:eastAsiaTheme="minorEastAsia" w:hAnsi="Palatino Linotype" w:cs="Arial"/>
          <w:i/>
          <w:sz w:val="22"/>
          <w:szCs w:val="20"/>
          <w:lang w:val="es-ES_tradnl"/>
        </w:rPr>
        <w:t xml:space="preserve">  parte  de  las  dependencias  y  entidades  de  la  Administración Pública Federal. Éste implica, entre otras cosas, que los Comités de Información confirmen   la   inexistencia   manifestada   por   las   unidades   administrativas </w:t>
      </w:r>
      <w:proofErr w:type="gramStart"/>
      <w:r w:rsidRPr="00D239D7">
        <w:rPr>
          <w:rFonts w:ascii="Palatino Linotype" w:eastAsiaTheme="minorEastAsia" w:hAnsi="Palatino Linotype" w:cs="Arial"/>
          <w:i/>
          <w:sz w:val="22"/>
          <w:szCs w:val="20"/>
          <w:lang w:val="es-ES_tradnl"/>
        </w:rPr>
        <w:t>competentes  que</w:t>
      </w:r>
      <w:proofErr w:type="gramEnd"/>
      <w:r w:rsidRPr="00D239D7">
        <w:rPr>
          <w:rFonts w:ascii="Palatino Linotype" w:eastAsiaTheme="minorEastAsia" w:hAnsi="Palatino Linotype" w:cs="Arial"/>
          <w:i/>
          <w:sz w:val="22"/>
          <w:szCs w:val="20"/>
          <w:lang w:val="es-ES_tradnl"/>
        </w:rPr>
        <w:t xml:space="preserve">  hubiesen  realizado  la  búsqueda  de  la  información  que  se solicitó. No obstante lo anterior, existen situaciones en las que, por una parte al analizar </w:t>
      </w:r>
      <w:proofErr w:type="gramStart"/>
      <w:r w:rsidRPr="00D239D7">
        <w:rPr>
          <w:rFonts w:ascii="Palatino Linotype" w:eastAsiaTheme="minorEastAsia" w:hAnsi="Palatino Linotype" w:cs="Arial"/>
          <w:i/>
          <w:sz w:val="22"/>
          <w:szCs w:val="20"/>
          <w:lang w:val="es-ES_tradnl"/>
        </w:rPr>
        <w:t>la  normatividad</w:t>
      </w:r>
      <w:proofErr w:type="gramEnd"/>
      <w:r w:rsidRPr="00D239D7">
        <w:rPr>
          <w:rFonts w:ascii="Palatino Linotype" w:eastAsiaTheme="minorEastAsia" w:hAnsi="Palatino Linotype" w:cs="Arial"/>
          <w:i/>
          <w:sz w:val="22"/>
          <w:szCs w:val="20"/>
          <w:lang w:val="es-ES_tradnl"/>
        </w:rPr>
        <w:t xml:space="preserve">  aplicable a  la materia  de  la  solicitud, no  se  advierte obligación alguna por parte de las dependencias y entidades de contar con la información y, por otra, no se tienen suficientes elementos de convicción que permitan suponer que ésta existe. En estos casos, se considera que no es necesario que el Comité de Información declare formalmente la inexistencia de los documentos requeridos.” (Sic)</w:t>
      </w:r>
    </w:p>
    <w:p w14:paraId="1AB48433" w14:textId="77777777" w:rsidR="008D0928" w:rsidRPr="00D239D7" w:rsidRDefault="008D0928" w:rsidP="008D0928">
      <w:pPr>
        <w:spacing w:before="100" w:beforeAutospacing="1" w:after="100" w:afterAutospacing="1" w:line="360" w:lineRule="auto"/>
        <w:jc w:val="both"/>
        <w:rPr>
          <w:rFonts w:ascii="Palatino Linotype" w:hAnsi="Palatino Linotype" w:cs="Arial"/>
        </w:rPr>
      </w:pPr>
      <w:r w:rsidRPr="00D239D7">
        <w:rPr>
          <w:rFonts w:ascii="Palatino Linotype" w:hAnsi="Palatino Linotype" w:cs="Arial"/>
        </w:rPr>
        <w:t>Bajo ese orden de ideas,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1A406748" w14:textId="77777777" w:rsidR="008D0928" w:rsidRPr="00D239D7" w:rsidRDefault="008D0928" w:rsidP="008D0928">
      <w:pPr>
        <w:spacing w:before="100" w:beforeAutospacing="1" w:after="100" w:afterAutospacing="1" w:line="360" w:lineRule="auto"/>
        <w:jc w:val="both"/>
        <w:rPr>
          <w:rFonts w:ascii="Palatino Linotype" w:eastAsiaTheme="minorEastAsia" w:hAnsi="Palatino Linotype" w:cs="Arial"/>
          <w:lang w:val="es-ES_tradnl"/>
        </w:rPr>
      </w:pPr>
      <w:r w:rsidRPr="00D239D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3C6E4F6" w14:textId="77777777" w:rsidR="008D0928" w:rsidRPr="00D239D7" w:rsidRDefault="008D0928" w:rsidP="008D0928">
      <w:pPr>
        <w:ind w:left="851" w:right="1041"/>
        <w:jc w:val="both"/>
        <w:rPr>
          <w:rFonts w:ascii="Palatino Linotype" w:eastAsiaTheme="minorEastAsia" w:hAnsi="Palatino Linotype" w:cs="Arial"/>
          <w:b/>
          <w:i/>
          <w:sz w:val="22"/>
          <w:szCs w:val="20"/>
          <w:lang w:val="es-ES_tradnl"/>
        </w:rPr>
      </w:pPr>
      <w:r w:rsidRPr="00D239D7">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D239D7">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239D7">
        <w:rPr>
          <w:rFonts w:ascii="Palatino Linotype" w:eastAsiaTheme="minorEastAsia" w:hAnsi="Palatino Linotype" w:cs="Arial"/>
          <w:b/>
          <w:i/>
          <w:sz w:val="22"/>
          <w:szCs w:val="20"/>
          <w:lang w:val="es-ES_tradnl"/>
        </w:rPr>
        <w:t>”</w:t>
      </w:r>
      <w:r w:rsidRPr="00D239D7">
        <w:rPr>
          <w:rFonts w:ascii="Palatino Linotype" w:eastAsiaTheme="minorEastAsia" w:hAnsi="Palatino Linotype" w:cs="Arial"/>
          <w:i/>
          <w:sz w:val="22"/>
          <w:szCs w:val="20"/>
          <w:lang w:val="es-ES_tradnl"/>
        </w:rPr>
        <w:t xml:space="preserve"> (Sic)</w:t>
      </w:r>
    </w:p>
    <w:p w14:paraId="704A86DC" w14:textId="77777777" w:rsidR="008D0928" w:rsidRPr="00D239D7" w:rsidRDefault="008D0928" w:rsidP="008D0928">
      <w:pPr>
        <w:spacing w:before="100" w:beforeAutospacing="1" w:after="100" w:afterAutospacing="1" w:line="360" w:lineRule="auto"/>
        <w:jc w:val="both"/>
        <w:rPr>
          <w:rFonts w:ascii="Palatino Linotype" w:hAnsi="Palatino Linotype" w:cs="Arial"/>
        </w:rPr>
      </w:pPr>
      <w:r w:rsidRPr="00D239D7">
        <w:rPr>
          <w:rFonts w:ascii="Palatino Linotype" w:hAnsi="Palatino Linotype" w:cs="Arial"/>
        </w:rPr>
        <w:t>Finalmente en cuant</w:t>
      </w:r>
      <w:r w:rsidR="006F79BE" w:rsidRPr="00D239D7">
        <w:rPr>
          <w:rFonts w:ascii="Palatino Linotype" w:hAnsi="Palatino Linotype" w:cs="Arial"/>
        </w:rPr>
        <w:t xml:space="preserve">o al documento comprobatorio para que la servidora pública ocupe el cargo </w:t>
      </w:r>
      <w:r w:rsidR="00F42166" w:rsidRPr="00D239D7">
        <w:rPr>
          <w:rFonts w:ascii="Palatino Linotype" w:hAnsi="Palatino Linotype" w:cs="Arial"/>
        </w:rPr>
        <w:t xml:space="preserve">de Titular de la Unidad de Transparencia </w:t>
      </w:r>
      <w:r w:rsidR="0002703B" w:rsidRPr="00D239D7">
        <w:rPr>
          <w:rFonts w:ascii="Palatino Linotype" w:hAnsi="Palatino Linotype" w:cs="Arial"/>
        </w:rPr>
        <w:t xml:space="preserve">es preciso señalar que </w:t>
      </w:r>
      <w:r w:rsidR="006A58E1" w:rsidRPr="00D239D7">
        <w:rPr>
          <w:rFonts w:ascii="Palatino Linotype" w:hAnsi="Palatino Linotype" w:cs="Arial"/>
          <w:b/>
        </w:rPr>
        <w:t>EL SUJETO OBLIGADO</w:t>
      </w:r>
      <w:r w:rsidR="0002703B" w:rsidRPr="00D239D7">
        <w:rPr>
          <w:rFonts w:ascii="Palatino Linotype" w:hAnsi="Palatino Linotype" w:cs="Arial"/>
        </w:rPr>
        <w:t xml:space="preserve"> en respuesta indicó que cuenta con múltiples capacitaciones impartidas por </w:t>
      </w:r>
      <w:r w:rsidR="006A58E1" w:rsidRPr="00D239D7">
        <w:rPr>
          <w:rFonts w:ascii="Palatino Linotype" w:hAnsi="Palatino Linotype" w:cs="Arial"/>
        </w:rPr>
        <w:t xml:space="preserve">este Instituto; sin embargo, no adjuntó las constancias correspondientes a efecto de sustentar su dicho; motivo por el cual se determina ordenar la entrega de las mismas a efecto de dar certeza jurídica </w:t>
      </w:r>
      <w:r w:rsidR="00D86783" w:rsidRPr="00D239D7">
        <w:rPr>
          <w:rFonts w:ascii="Palatino Linotype" w:hAnsi="Palatino Linotype" w:cs="Arial"/>
        </w:rPr>
        <w:t>a su respuesta en términos de lo previsto en la fracción VII del artículo 9 de la Ley de Transparencia y Acceso a la Información Pública del Estado de México y Municipios.</w:t>
      </w:r>
    </w:p>
    <w:p w14:paraId="7624896C" w14:textId="77777777" w:rsidR="00D86783" w:rsidRPr="00D239D7" w:rsidRDefault="00D86783" w:rsidP="008D0928">
      <w:pPr>
        <w:spacing w:before="100" w:beforeAutospacing="1" w:after="100" w:afterAutospacing="1" w:line="360" w:lineRule="auto"/>
        <w:jc w:val="both"/>
        <w:rPr>
          <w:rFonts w:ascii="Palatino Linotype" w:hAnsi="Palatino Linotype" w:cs="Arial"/>
        </w:rPr>
      </w:pPr>
      <w:r w:rsidRPr="00D239D7">
        <w:rPr>
          <w:rFonts w:ascii="Palatino Linotype" w:hAnsi="Palatino Linotype" w:cs="Arial"/>
        </w:rPr>
        <w:t xml:space="preserve">Por otro </w:t>
      </w:r>
      <w:r w:rsidR="00084761" w:rsidRPr="00D239D7">
        <w:rPr>
          <w:rFonts w:ascii="Palatino Linotype" w:hAnsi="Palatino Linotype" w:cs="Arial"/>
        </w:rPr>
        <w:t>lado,</w:t>
      </w:r>
      <w:r w:rsidRPr="00D239D7">
        <w:rPr>
          <w:rFonts w:ascii="Palatino Linotype" w:hAnsi="Palatino Linotype" w:cs="Arial"/>
        </w:rPr>
        <w:t xml:space="preserve"> es necesario señalar que aun y cuando dichas constancias forman parte de los documentos comprobatorios para ocupar el cargo de Titular de la Unidad de Transparencia como parte de los que sustenten su experiencia en la materia en términos del artículo 57, fracción II de la Ley de la materia, que a la letra reza:</w:t>
      </w:r>
    </w:p>
    <w:p w14:paraId="72B8FCD3" w14:textId="77777777" w:rsidR="00D86783" w:rsidRPr="00D239D7" w:rsidRDefault="00D86783" w:rsidP="00D86783">
      <w:pPr>
        <w:ind w:left="851" w:right="616"/>
        <w:jc w:val="both"/>
        <w:rPr>
          <w:rFonts w:ascii="Palatino Linotype" w:hAnsi="Palatino Linotype"/>
          <w:i/>
          <w:sz w:val="22"/>
          <w:szCs w:val="22"/>
        </w:rPr>
      </w:pPr>
      <w:r w:rsidRPr="00D239D7">
        <w:rPr>
          <w:rFonts w:ascii="Palatino Linotype" w:hAnsi="Palatino Linotype"/>
          <w:b/>
          <w:i/>
          <w:sz w:val="22"/>
          <w:szCs w:val="22"/>
        </w:rPr>
        <w:lastRenderedPageBreak/>
        <w:t xml:space="preserve">Artículo 57. </w:t>
      </w:r>
      <w:r w:rsidRPr="00D239D7">
        <w:rPr>
          <w:rFonts w:ascii="Palatino Linotype" w:hAnsi="Palatino Linotype"/>
          <w:i/>
          <w:sz w:val="22"/>
          <w:szCs w:val="22"/>
        </w:rPr>
        <w:t xml:space="preserve">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3DC82FF3" w14:textId="77777777" w:rsidR="00D86783" w:rsidRPr="00D239D7" w:rsidRDefault="00D86783" w:rsidP="00D86783">
      <w:pPr>
        <w:ind w:left="851" w:right="616"/>
        <w:jc w:val="both"/>
        <w:rPr>
          <w:rFonts w:ascii="Palatino Linotype" w:hAnsi="Palatino Linotype"/>
          <w:i/>
          <w:sz w:val="22"/>
          <w:szCs w:val="22"/>
        </w:rPr>
      </w:pPr>
      <w:r w:rsidRPr="00D239D7">
        <w:rPr>
          <w:rFonts w:ascii="Palatino Linotype" w:hAnsi="Palatino Linotype"/>
          <w:i/>
          <w:sz w:val="22"/>
          <w:szCs w:val="22"/>
        </w:rP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43E45C83" w14:textId="77777777" w:rsidR="00D86783" w:rsidRPr="00D239D7" w:rsidRDefault="00D86783" w:rsidP="00D86783">
      <w:pPr>
        <w:ind w:left="851" w:right="616"/>
        <w:jc w:val="both"/>
        <w:rPr>
          <w:rFonts w:ascii="Palatino Linotype" w:hAnsi="Palatino Linotype"/>
          <w:b/>
          <w:i/>
          <w:sz w:val="22"/>
          <w:szCs w:val="22"/>
        </w:rPr>
      </w:pPr>
      <w:r w:rsidRPr="00D239D7">
        <w:rPr>
          <w:rFonts w:ascii="Palatino Linotype" w:hAnsi="Palatino Linotype"/>
          <w:b/>
          <w:i/>
          <w:sz w:val="22"/>
          <w:szCs w:val="22"/>
        </w:rPr>
        <w:t xml:space="preserve">II. Experiencia en materia de acceso a la información y protección de datos personales; y </w:t>
      </w:r>
    </w:p>
    <w:p w14:paraId="2ABDE243" w14:textId="77777777" w:rsidR="00D86783" w:rsidRPr="00D239D7" w:rsidRDefault="00D86783" w:rsidP="00D86783">
      <w:pPr>
        <w:ind w:left="851" w:right="616"/>
        <w:jc w:val="both"/>
        <w:rPr>
          <w:rFonts w:ascii="Palatino Linotype" w:hAnsi="Palatino Linotype" w:cs="Arial"/>
          <w:i/>
          <w:sz w:val="22"/>
          <w:szCs w:val="22"/>
        </w:rPr>
      </w:pPr>
      <w:r w:rsidRPr="00D239D7">
        <w:rPr>
          <w:rFonts w:ascii="Palatino Linotype" w:hAnsi="Palatino Linotype"/>
          <w:i/>
          <w:sz w:val="22"/>
          <w:szCs w:val="22"/>
        </w:rPr>
        <w:t>III. Habilidades de organización y comunicación, así como visión y liderazgo.</w:t>
      </w:r>
    </w:p>
    <w:p w14:paraId="519DE18E" w14:textId="77777777" w:rsidR="00D86783" w:rsidRPr="00D239D7" w:rsidRDefault="00D86783" w:rsidP="00D86783">
      <w:pPr>
        <w:widowControl w:val="0"/>
        <w:spacing w:line="360" w:lineRule="auto"/>
        <w:jc w:val="both"/>
        <w:rPr>
          <w:rFonts w:ascii="Palatino Linotype" w:eastAsia="Palatino Linotype" w:hAnsi="Palatino Linotype" w:cs="Palatino Linotype"/>
        </w:rPr>
      </w:pPr>
    </w:p>
    <w:p w14:paraId="30E2EDC9" w14:textId="77777777" w:rsidR="00EA0D17" w:rsidRPr="00D239D7" w:rsidRDefault="00D86783" w:rsidP="00EA0D17">
      <w:pPr>
        <w:widowControl w:val="0"/>
        <w:spacing w:line="360" w:lineRule="auto"/>
        <w:jc w:val="both"/>
        <w:rPr>
          <w:rFonts w:ascii="Palatino Linotype" w:hAnsi="Palatino Linotype" w:cs="Arial"/>
          <w:bCs/>
        </w:rPr>
      </w:pPr>
      <w:r w:rsidRPr="00D239D7">
        <w:rPr>
          <w:rFonts w:ascii="Palatino Linotype" w:eastAsia="Palatino Linotype" w:hAnsi="Palatino Linotype" w:cs="Palatino Linotype"/>
        </w:rPr>
        <w:t xml:space="preserve">Bajo ese orden de ideas, otro de los documentos que debe hacer entrega </w:t>
      </w:r>
      <w:r w:rsidRPr="00D239D7">
        <w:rPr>
          <w:rFonts w:ascii="Palatino Linotype" w:eastAsia="Palatino Linotype" w:hAnsi="Palatino Linotype" w:cs="Palatino Linotype"/>
          <w:b/>
        </w:rPr>
        <w:t xml:space="preserve">EL SUJETO OBLIGADO </w:t>
      </w:r>
      <w:r w:rsidRPr="00D239D7">
        <w:rPr>
          <w:rFonts w:ascii="Palatino Linotype" w:eastAsia="Palatino Linotype" w:hAnsi="Palatino Linotype" w:cs="Palatino Linotype"/>
        </w:rPr>
        <w:t>como comprobatorio del cargo que ostenta la Titular de la Unidad de Transparencia es el nombramiento correspondiente</w:t>
      </w:r>
      <w:r w:rsidR="00EA0D17" w:rsidRPr="00D239D7">
        <w:rPr>
          <w:rFonts w:ascii="Palatino Linotype" w:eastAsia="Palatino Linotype" w:hAnsi="Palatino Linotype" w:cs="Palatino Linotype"/>
        </w:rPr>
        <w:t xml:space="preserve"> y en ese tenor los </w:t>
      </w:r>
      <w:r w:rsidR="00EA0D17" w:rsidRPr="00D239D7">
        <w:rPr>
          <w:rFonts w:ascii="Palatino Linotype" w:hAnsi="Palatino Linotype"/>
        </w:rPr>
        <w:t xml:space="preserve">artículos </w:t>
      </w:r>
      <w:r w:rsidR="00EA0D17" w:rsidRPr="00D239D7">
        <w:rPr>
          <w:rFonts w:ascii="Palatino Linotype" w:eastAsia="Arial Unicode MS" w:hAnsi="Palatino Linotype" w:cs="Arial"/>
          <w:lang w:val="es-ES_tradnl"/>
        </w:rPr>
        <w:t>1, párrafo primero, 5, 45, 48 y 49</w:t>
      </w:r>
      <w:r w:rsidR="00084761" w:rsidRPr="00D239D7">
        <w:rPr>
          <w:rStyle w:val="Refdenotaalpie"/>
          <w:rFonts w:ascii="Palatino Linotype" w:eastAsia="Arial Unicode MS" w:hAnsi="Palatino Linotype" w:cs="Arial"/>
          <w:lang w:val="es-ES_tradnl"/>
        </w:rPr>
        <w:footnoteReference w:id="2"/>
      </w:r>
      <w:r w:rsidR="00EA0D17" w:rsidRPr="00D239D7">
        <w:rPr>
          <w:rFonts w:ascii="Palatino Linotype" w:eastAsia="Arial Unicode MS" w:hAnsi="Palatino Linotype" w:cs="Arial"/>
          <w:lang w:val="es-ES_tradnl"/>
        </w:rPr>
        <w:t xml:space="preserve"> de la Ley del Trabajo de los Servidores Públicos del Estado y Municipios, en términos generales establecen que </w:t>
      </w:r>
      <w:r w:rsidR="00EA0D17" w:rsidRPr="00D239D7">
        <w:rPr>
          <w:rFonts w:ascii="Palatino Linotype" w:hAnsi="Palatino Linotype" w:cs="Arial"/>
          <w:bCs/>
        </w:rPr>
        <w:t xml:space="preserve">los servidores públicos deben </w:t>
      </w:r>
      <w:r w:rsidR="00EA0D17" w:rsidRPr="00D239D7">
        <w:rPr>
          <w:rFonts w:ascii="Palatino Linotype" w:hAnsi="Palatino Linotype" w:cs="Arial"/>
          <w:b/>
          <w:bCs/>
        </w:rPr>
        <w:t>prestar sus servicios mediante nombramiento expedido por quien estuviere facultado legalmente para extenderlo</w:t>
      </w:r>
      <w:r w:rsidR="00EA0D17" w:rsidRPr="00D239D7">
        <w:rPr>
          <w:rFonts w:ascii="Palatino Linotype" w:hAnsi="Palatino Linotype" w:cs="Arial"/>
          <w:bCs/>
        </w:rPr>
        <w:t xml:space="preserve">;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w:t>
      </w:r>
      <w:r w:rsidR="00EA0D17" w:rsidRPr="00D239D7">
        <w:rPr>
          <w:rFonts w:ascii="Palatino Linotype" w:hAnsi="Palatino Linotype" w:cs="Arial"/>
          <w:b/>
          <w:bCs/>
        </w:rPr>
        <w:t xml:space="preserve">el carácter del nombramiento, ya sea </w:t>
      </w:r>
      <w:r w:rsidR="00EA0D17" w:rsidRPr="00D239D7">
        <w:rPr>
          <w:rFonts w:ascii="Palatino Linotype" w:hAnsi="Palatino Linotype" w:cs="Arial"/>
          <w:b/>
          <w:bCs/>
        </w:rPr>
        <w:lastRenderedPageBreak/>
        <w:t>de servidores públicos generales o de confianza</w:t>
      </w:r>
      <w:r w:rsidR="00EA0D17" w:rsidRPr="00D239D7">
        <w:rPr>
          <w:rFonts w:ascii="Palatino Linotype" w:hAnsi="Palatino Linotype" w:cs="Arial"/>
          <w:bCs/>
        </w:rPr>
        <w:t>, así como la temporalidad del mismo, la remuneración correspondiente al puesto, la partida presupuestal a la que deberá cargarse la remuneración y la firma del servidor público autorizado para emitir el nombramiento, así como el fundamento legal de esa atribución.</w:t>
      </w:r>
    </w:p>
    <w:p w14:paraId="0CC912C3" w14:textId="77777777" w:rsidR="00D86783" w:rsidRPr="00D239D7" w:rsidRDefault="00D86783" w:rsidP="00D86783">
      <w:pPr>
        <w:widowControl w:val="0"/>
        <w:spacing w:line="360" w:lineRule="auto"/>
        <w:jc w:val="both"/>
        <w:rPr>
          <w:rFonts w:ascii="Palatino Linotype" w:eastAsia="Palatino Linotype" w:hAnsi="Palatino Linotype" w:cs="Palatino Linotype"/>
        </w:rPr>
      </w:pPr>
    </w:p>
    <w:p w14:paraId="18E1750B" w14:textId="77777777" w:rsidR="00D86783" w:rsidRPr="00D239D7" w:rsidRDefault="00EA0D17" w:rsidP="00D86783">
      <w:pPr>
        <w:widowControl w:val="0"/>
        <w:spacing w:line="360" w:lineRule="auto"/>
        <w:jc w:val="both"/>
        <w:rPr>
          <w:rFonts w:ascii="Palatino Linotype" w:eastAsia="Palatino Linotype" w:hAnsi="Palatino Linotype" w:cs="Palatino Linotype"/>
        </w:rPr>
      </w:pPr>
      <w:r w:rsidRPr="00D239D7">
        <w:rPr>
          <w:rFonts w:ascii="Palatino Linotype" w:eastAsia="Palatino Linotype" w:hAnsi="Palatino Linotype" w:cs="Palatino Linotype"/>
        </w:rPr>
        <w:t xml:space="preserve">Luego entonces, el nombramiento en comento también es otro de los documentos que </w:t>
      </w:r>
      <w:r w:rsidRPr="00D239D7">
        <w:rPr>
          <w:rFonts w:ascii="Palatino Linotype" w:eastAsia="Palatino Linotype" w:hAnsi="Palatino Linotype" w:cs="Palatino Linotype"/>
          <w:b/>
        </w:rPr>
        <w:t xml:space="preserve">EL SUJETO OBLIGADO </w:t>
      </w:r>
      <w:r w:rsidRPr="00D239D7">
        <w:rPr>
          <w:rFonts w:ascii="Palatino Linotype" w:eastAsia="Palatino Linotype" w:hAnsi="Palatino Linotype" w:cs="Palatino Linotype"/>
        </w:rPr>
        <w:t xml:space="preserve">deberá entregar al </w:t>
      </w:r>
      <w:r w:rsidRPr="00D239D7">
        <w:rPr>
          <w:rFonts w:ascii="Palatino Linotype" w:eastAsia="Palatino Linotype" w:hAnsi="Palatino Linotype" w:cs="Palatino Linotype"/>
          <w:b/>
        </w:rPr>
        <w:t xml:space="preserve">RECURRENTE </w:t>
      </w:r>
      <w:r w:rsidRPr="00D239D7">
        <w:rPr>
          <w:rFonts w:ascii="Palatino Linotype" w:eastAsia="Palatino Linotype" w:hAnsi="Palatino Linotype" w:cs="Palatino Linotype"/>
        </w:rPr>
        <w:t xml:space="preserve">lo anterior con la finalidad de hacer entrega de la información </w:t>
      </w:r>
      <w:r w:rsidR="00084761" w:rsidRPr="00D239D7">
        <w:rPr>
          <w:rFonts w:ascii="Palatino Linotype" w:eastAsia="Palatino Linotype" w:hAnsi="Palatino Linotype" w:cs="Palatino Linotype"/>
        </w:rPr>
        <w:t xml:space="preserve">solicitada </w:t>
      </w:r>
      <w:r w:rsidRPr="00D239D7">
        <w:rPr>
          <w:rFonts w:ascii="Palatino Linotype" w:eastAsia="Palatino Linotype" w:hAnsi="Palatino Linotype" w:cs="Palatino Linotype"/>
        </w:rPr>
        <w:t xml:space="preserve">aplicando un criterio de </w:t>
      </w:r>
      <w:r w:rsidR="00D86783" w:rsidRPr="00D239D7">
        <w:rPr>
          <w:rFonts w:ascii="Palatino Linotype" w:eastAsia="Palatino Linotype" w:hAnsi="Palatino Linotype" w:cs="Palatino Linotype"/>
          <w:b/>
        </w:rPr>
        <w:t>congruencia y exhaustividad</w:t>
      </w:r>
      <w:r w:rsidRPr="00D239D7">
        <w:rPr>
          <w:rFonts w:ascii="Palatino Linotype" w:eastAsia="Palatino Linotype" w:hAnsi="Palatino Linotype" w:cs="Palatino Linotype"/>
        </w:rPr>
        <w:t>; e</w:t>
      </w:r>
      <w:r w:rsidR="00D86783" w:rsidRPr="00D239D7">
        <w:rPr>
          <w:rFonts w:ascii="Palatino Linotype" w:eastAsia="Palatino Linotype" w:hAnsi="Palatino Linotype" w:cs="Palatino Linotype"/>
        </w:rPr>
        <w:t>ntendiendo el primero como una relación entre el requerimiento formulado y la respuesta propiciada y el segundo como atender de manera puntual a cada uno de los pronunciamientos en la solicitud</w:t>
      </w:r>
    </w:p>
    <w:p w14:paraId="1C53F54C" w14:textId="77777777" w:rsidR="00D86783" w:rsidRPr="00D239D7" w:rsidRDefault="00D86783" w:rsidP="00D86783">
      <w:pPr>
        <w:widowControl w:val="0"/>
        <w:spacing w:line="360" w:lineRule="auto"/>
        <w:jc w:val="both"/>
        <w:rPr>
          <w:rFonts w:ascii="Palatino Linotype" w:eastAsia="Palatino Linotype" w:hAnsi="Palatino Linotype" w:cs="Palatino Linotype"/>
        </w:rPr>
      </w:pPr>
    </w:p>
    <w:p w14:paraId="5BF63754" w14:textId="77777777" w:rsidR="00D86783" w:rsidRPr="00D239D7" w:rsidRDefault="00D86783" w:rsidP="00D86783">
      <w:pPr>
        <w:spacing w:line="360" w:lineRule="auto"/>
        <w:ind w:right="49"/>
        <w:jc w:val="both"/>
        <w:rPr>
          <w:rFonts w:ascii="Palatino Linotype" w:eastAsia="Palatino Linotype" w:hAnsi="Palatino Linotype" w:cs="Palatino Linotype"/>
          <w:color w:val="222222"/>
        </w:rPr>
      </w:pPr>
      <w:r w:rsidRPr="00D239D7">
        <w:rPr>
          <w:rFonts w:ascii="Palatino Linotype" w:eastAsia="Palatino Linotype" w:hAnsi="Palatino Linotype" w:cs="Palatino Linotype"/>
          <w:color w:val="222222"/>
        </w:rPr>
        <w:t>Sobre ello versa el criterio orientador 002/2017 del INAI, y la tesis 1a. CCCXXVII/2014 (10a.) emitida por la Primera Sala de la Suprema Corte de Justicia de la Nación, cuyo tenor es el siguiente:</w:t>
      </w:r>
    </w:p>
    <w:p w14:paraId="0FB57FBD" w14:textId="77777777" w:rsidR="00D86783" w:rsidRPr="00D239D7" w:rsidRDefault="00D86783" w:rsidP="00D86783">
      <w:pPr>
        <w:ind w:right="902"/>
        <w:jc w:val="both"/>
        <w:rPr>
          <w:rFonts w:ascii="Palatino Linotype" w:eastAsia="Palatino Linotype" w:hAnsi="Palatino Linotype" w:cs="Palatino Linotype"/>
          <w:color w:val="222222"/>
        </w:rPr>
      </w:pPr>
    </w:p>
    <w:p w14:paraId="40F2308E" w14:textId="77777777" w:rsidR="00D86783" w:rsidRPr="00D239D7" w:rsidRDefault="00D86783" w:rsidP="00D86783">
      <w:pPr>
        <w:ind w:left="851" w:right="902"/>
        <w:jc w:val="both"/>
        <w:rPr>
          <w:rFonts w:ascii="Palatino Linotype" w:eastAsia="Palatino Linotype" w:hAnsi="Palatino Linotype" w:cs="Palatino Linotype"/>
        </w:rPr>
      </w:pPr>
      <w:r w:rsidRPr="00D239D7">
        <w:rPr>
          <w:rFonts w:ascii="Palatino Linotype" w:eastAsia="Palatino Linotype" w:hAnsi="Palatino Linotype" w:cs="Palatino Linotype"/>
          <w:i/>
          <w:color w:val="222222"/>
          <w:sz w:val="22"/>
          <w:szCs w:val="22"/>
        </w:rPr>
        <w:t>“</w:t>
      </w:r>
      <w:r w:rsidRPr="00D239D7">
        <w:rPr>
          <w:rFonts w:ascii="Palatino Linotype" w:eastAsia="Palatino Linotype" w:hAnsi="Palatino Linotype" w:cs="Palatino Linotype"/>
          <w:b/>
          <w:i/>
          <w:color w:val="222222"/>
          <w:sz w:val="22"/>
          <w:szCs w:val="22"/>
        </w:rPr>
        <w:t>Congruencia y exhaustividad</w:t>
      </w:r>
      <w:r w:rsidRPr="00D239D7">
        <w:rPr>
          <w:rFonts w:ascii="Palatino Linotype" w:eastAsia="Palatino Linotype" w:hAnsi="Palatino Linotype" w:cs="Palatino Linotype"/>
          <w:i/>
          <w:color w:val="222222"/>
          <w:sz w:val="22"/>
          <w:szCs w:val="22"/>
        </w:rPr>
        <w:t>.</w:t>
      </w:r>
      <w:r w:rsidRPr="00D239D7">
        <w:rPr>
          <w:rFonts w:ascii="Palatino Linotype" w:eastAsia="Palatino Linotype" w:hAnsi="Palatino Linotype" w:cs="Palatino Linotype"/>
          <w:b/>
          <w:i/>
          <w:color w:val="222222"/>
          <w:sz w:val="22"/>
          <w:szCs w:val="22"/>
        </w:rPr>
        <w:t xml:space="preserve"> Sus alcances para garantizar el derecho de acceso a la información.</w:t>
      </w:r>
      <w:r w:rsidRPr="00D239D7">
        <w:rPr>
          <w:rFonts w:ascii="Palatino Linotype" w:eastAsia="Palatino Linotype" w:hAnsi="Palatino Linotype" w:cs="Palatino Linotype"/>
          <w:i/>
          <w:color w:val="222222"/>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D239D7">
        <w:rPr>
          <w:rFonts w:ascii="Palatino Linotype" w:eastAsia="Palatino Linotype" w:hAnsi="Palatino Linotype" w:cs="Palatino Linotype"/>
          <w:b/>
          <w:i/>
          <w:color w:val="222222"/>
          <w:sz w:val="22"/>
          <w:szCs w:val="22"/>
        </w:rPr>
        <w:t>la exhaustividad significa que dicha respuesta se refiera expresamente a cada uno de los puntos solicitados</w:t>
      </w:r>
      <w:r w:rsidRPr="00D239D7">
        <w:rPr>
          <w:rFonts w:ascii="Palatino Linotype" w:eastAsia="Palatino Linotype" w:hAnsi="Palatino Linotype" w:cs="Palatino Linotype"/>
          <w:i/>
          <w:color w:val="222222"/>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roofErr w:type="gramStart"/>
      <w:r w:rsidRPr="00D239D7">
        <w:rPr>
          <w:rFonts w:ascii="Palatino Linotype" w:eastAsia="Palatino Linotype" w:hAnsi="Palatino Linotype" w:cs="Palatino Linotype"/>
          <w:i/>
          <w:color w:val="222222"/>
          <w:sz w:val="22"/>
          <w:szCs w:val="22"/>
        </w:rPr>
        <w:t>.”(</w:t>
      </w:r>
      <w:proofErr w:type="gramEnd"/>
      <w:r w:rsidRPr="00D239D7">
        <w:rPr>
          <w:rFonts w:ascii="Palatino Linotype" w:eastAsia="Palatino Linotype" w:hAnsi="Palatino Linotype" w:cs="Palatino Linotype"/>
          <w:i/>
          <w:color w:val="222222"/>
          <w:sz w:val="22"/>
          <w:szCs w:val="22"/>
        </w:rPr>
        <w:t>Sic)</w:t>
      </w:r>
      <w:r w:rsidRPr="00D239D7">
        <w:rPr>
          <w:rFonts w:ascii="Palatino Linotype" w:eastAsia="Palatino Linotype" w:hAnsi="Palatino Linotype" w:cs="Palatino Linotype"/>
        </w:rPr>
        <w:t xml:space="preserve">. </w:t>
      </w:r>
    </w:p>
    <w:p w14:paraId="263D8896" w14:textId="77777777" w:rsidR="00F549E1" w:rsidRPr="00D239D7" w:rsidRDefault="00F549E1" w:rsidP="00D86783">
      <w:pPr>
        <w:ind w:left="851" w:right="902"/>
        <w:jc w:val="both"/>
        <w:rPr>
          <w:rFonts w:ascii="Palatino Linotype" w:eastAsia="Palatino Linotype" w:hAnsi="Palatino Linotype" w:cs="Palatino Linotype"/>
        </w:rPr>
      </w:pPr>
    </w:p>
    <w:p w14:paraId="21ADA388" w14:textId="77777777" w:rsidR="00EA0D17" w:rsidRPr="00D239D7" w:rsidRDefault="00EA0D17" w:rsidP="00F549E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D239D7">
        <w:rPr>
          <w:rFonts w:ascii="Palatino Linotype" w:hAnsi="Palatino Linotype"/>
          <w:color w:val="000000"/>
        </w:rPr>
        <w:t xml:space="preserve">Ahora bien, respecto a la información de la que se ordena su entrega en versión pública, en términos del artículo 143 de la Ley de Transparencia y Acceso a la Información Pública del Estado de México y Municipios, se deberá </w:t>
      </w:r>
      <w:r w:rsidRPr="00D239D7">
        <w:rPr>
          <w:rFonts w:ascii="Palatino Linotype" w:eastAsia="Arial Unicode MS" w:hAnsi="Palatino Linotype" w:cs="Arial"/>
        </w:rPr>
        <w:t>omitir, eliminar o suprimir la</w:t>
      </w:r>
      <w:r w:rsidRPr="00D239D7">
        <w:rPr>
          <w:rFonts w:ascii="Palatino Linotype" w:hAnsi="Palatino Linotype"/>
          <w:color w:val="000000"/>
        </w:rPr>
        <w:t xml:space="preserve"> información </w:t>
      </w:r>
      <w:r w:rsidRPr="00D239D7">
        <w:rPr>
          <w:rFonts w:ascii="Palatino Linotype" w:hAnsi="Palatino Linotype"/>
          <w:b/>
          <w:color w:val="000000"/>
        </w:rPr>
        <w:t>confidencial</w:t>
      </w:r>
      <w:r w:rsidRPr="00D239D7">
        <w:rPr>
          <w:rFonts w:ascii="Palatino Linotype" w:eastAsia="Arial Unicode MS" w:hAnsi="Palatino Linotype" w:cs="Arial"/>
        </w:rPr>
        <w:t xml:space="preserve">. En ese sentido, </w:t>
      </w:r>
      <w:r w:rsidRPr="00D239D7">
        <w:rPr>
          <w:rFonts w:ascii="Palatino Linotype" w:hAnsi="Palatino Linotype" w:cs="Arial"/>
          <w:lang w:val="es-ES_tradnl"/>
        </w:rPr>
        <w:t xml:space="preserve">sólo podrán </w:t>
      </w:r>
      <w:r w:rsidRPr="00D239D7">
        <w:rPr>
          <w:rFonts w:ascii="Palatino Linotype" w:hAnsi="Palatino Linotype" w:cs="Arial"/>
        </w:rPr>
        <w:t>ser</w:t>
      </w:r>
      <w:r w:rsidRPr="00D239D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239D7">
        <w:rPr>
          <w:rFonts w:ascii="Palatino Linotype" w:hAnsi="Palatino Linotype" w:cs="Arial"/>
        </w:rPr>
        <w:t xml:space="preserve"> que el Comité de Transparencia del </w:t>
      </w:r>
      <w:r w:rsidRPr="00D239D7">
        <w:rPr>
          <w:rFonts w:ascii="Palatino Linotype" w:hAnsi="Palatino Linotype" w:cs="Arial"/>
          <w:b/>
        </w:rPr>
        <w:t>SUJETO OBLIGADO</w:t>
      </w:r>
      <w:r w:rsidRPr="00D239D7">
        <w:rPr>
          <w:rFonts w:ascii="Palatino Linotype" w:hAnsi="Palatino Linotype" w:cs="Arial"/>
        </w:rPr>
        <w:t xml:space="preserve"> emita el Acuerdo de Clasificación correspondiente</w:t>
      </w:r>
      <w:r w:rsidRPr="00D239D7">
        <w:rPr>
          <w:rFonts w:ascii="Palatino Linotype" w:hAnsi="Palatino Linotype" w:cs="Arial"/>
          <w:lang w:val="es-ES_tradnl"/>
        </w:rPr>
        <w:t xml:space="preserve"> debidamente fundado y motivado, en el cual se</w:t>
      </w:r>
      <w:r w:rsidRPr="00D239D7">
        <w:rPr>
          <w:rFonts w:ascii="Palatino Linotype" w:hAnsi="Palatino Linotype" w:cs="Arial"/>
        </w:rPr>
        <w:t xml:space="preserve"> sustente la versión pública, </w:t>
      </w:r>
      <w:r w:rsidRPr="00D239D7">
        <w:rPr>
          <w:rFonts w:ascii="Palatino Linotype" w:hAnsi="Palatino Linotype" w:cs="Arial"/>
          <w:lang w:val="es-ES_tradnl"/>
        </w:rPr>
        <w:t xml:space="preserve">en </w:t>
      </w:r>
      <w:r w:rsidRPr="00D239D7">
        <w:rPr>
          <w:rFonts w:ascii="Palatino Linotype" w:hAnsi="Palatino Linotype" w:cs="Arial"/>
          <w:noProof/>
          <w:lang w:eastAsia="es-MX"/>
        </w:rPr>
        <w:t>términos</w:t>
      </w:r>
      <w:r w:rsidRPr="00D239D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D67655C" w14:textId="77777777" w:rsidR="00F549E1" w:rsidRPr="00D239D7" w:rsidRDefault="00F549E1" w:rsidP="00F549E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14:paraId="22A842CE"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rPr>
      </w:pPr>
      <w:r w:rsidRPr="00D239D7">
        <w:rPr>
          <w:rFonts w:ascii="Palatino Linotype" w:hAnsi="Palatino Linotype" w:cs="Arial"/>
          <w:b/>
          <w:i/>
          <w:sz w:val="22"/>
        </w:rPr>
        <w:t>Ley de Transparencia y Acceso a la Información Pública del Estado de México y Municipios</w:t>
      </w:r>
    </w:p>
    <w:p w14:paraId="2C179E25"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rPr>
      </w:pPr>
    </w:p>
    <w:p w14:paraId="211ACBF5"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r w:rsidRPr="00D239D7">
        <w:rPr>
          <w:rFonts w:ascii="Palatino Linotype" w:hAnsi="Palatino Linotype" w:cs="Arial"/>
          <w:b/>
          <w:i/>
          <w:sz w:val="22"/>
          <w:szCs w:val="22"/>
          <w:lang w:eastAsia="es-MX"/>
        </w:rPr>
        <w:t xml:space="preserve">Artículo 49. </w:t>
      </w:r>
      <w:r w:rsidRPr="00D239D7">
        <w:rPr>
          <w:rFonts w:ascii="Palatino Linotype" w:hAnsi="Palatino Linotype" w:cs="Arial"/>
          <w:i/>
          <w:sz w:val="22"/>
          <w:szCs w:val="22"/>
          <w:lang w:eastAsia="es-MX"/>
        </w:rPr>
        <w:t xml:space="preserve">Los </w:t>
      </w:r>
      <w:r w:rsidRPr="00D239D7">
        <w:rPr>
          <w:rFonts w:ascii="Palatino Linotype" w:hAnsi="Palatino Linotype" w:cs="Arial"/>
          <w:i/>
          <w:sz w:val="22"/>
        </w:rPr>
        <w:t>Comités</w:t>
      </w:r>
      <w:r w:rsidRPr="00D239D7">
        <w:rPr>
          <w:rFonts w:ascii="Palatino Linotype" w:hAnsi="Palatino Linotype" w:cs="Arial"/>
          <w:i/>
          <w:sz w:val="22"/>
          <w:szCs w:val="22"/>
          <w:lang w:eastAsia="es-MX"/>
        </w:rPr>
        <w:t xml:space="preserve"> de </w:t>
      </w:r>
      <w:r w:rsidRPr="00D239D7">
        <w:rPr>
          <w:rFonts w:ascii="Palatino Linotype" w:hAnsi="Palatino Linotype" w:cs="Arial"/>
          <w:i/>
          <w:sz w:val="22"/>
          <w:lang w:eastAsia="es-MX"/>
        </w:rPr>
        <w:t>Transparencia</w:t>
      </w:r>
      <w:r w:rsidRPr="00D239D7">
        <w:rPr>
          <w:rFonts w:ascii="Palatino Linotype" w:hAnsi="Palatino Linotype" w:cs="Arial"/>
          <w:i/>
          <w:sz w:val="22"/>
          <w:szCs w:val="22"/>
          <w:lang w:eastAsia="es-MX"/>
        </w:rPr>
        <w:t xml:space="preserve"> </w:t>
      </w:r>
      <w:r w:rsidRPr="00D239D7">
        <w:rPr>
          <w:rFonts w:ascii="Palatino Linotype" w:hAnsi="Palatino Linotype"/>
          <w:i/>
          <w:sz w:val="22"/>
          <w:szCs w:val="22"/>
        </w:rPr>
        <w:t>tendrán</w:t>
      </w:r>
      <w:r w:rsidRPr="00D239D7">
        <w:rPr>
          <w:rFonts w:ascii="Palatino Linotype" w:hAnsi="Palatino Linotype" w:cs="Arial"/>
          <w:i/>
          <w:sz w:val="22"/>
          <w:szCs w:val="22"/>
          <w:lang w:eastAsia="es-MX"/>
        </w:rPr>
        <w:t xml:space="preserve"> las siguientes atribuciones:</w:t>
      </w:r>
    </w:p>
    <w:p w14:paraId="1C0F39AB"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VIII.</w:t>
      </w:r>
      <w:r w:rsidRPr="00D239D7">
        <w:rPr>
          <w:rFonts w:ascii="Palatino Linotype" w:hAnsi="Palatino Linotype" w:cs="Arial"/>
          <w:i/>
          <w:sz w:val="22"/>
          <w:szCs w:val="22"/>
          <w:lang w:eastAsia="es-MX"/>
        </w:rPr>
        <w:t xml:space="preserve"> Aprobar, </w:t>
      </w:r>
      <w:r w:rsidRPr="00D239D7">
        <w:rPr>
          <w:rFonts w:ascii="Palatino Linotype" w:hAnsi="Palatino Linotype" w:cs="Arial"/>
          <w:i/>
          <w:sz w:val="22"/>
        </w:rPr>
        <w:t>modificar</w:t>
      </w:r>
      <w:r w:rsidRPr="00D239D7">
        <w:rPr>
          <w:rFonts w:ascii="Palatino Linotype" w:hAnsi="Palatino Linotype" w:cs="Arial"/>
          <w:i/>
          <w:sz w:val="22"/>
          <w:szCs w:val="22"/>
          <w:lang w:eastAsia="es-MX"/>
        </w:rPr>
        <w:t xml:space="preserve"> o revocar la clasificación de la información;</w:t>
      </w:r>
    </w:p>
    <w:p w14:paraId="0F24096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48A45D4"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Artículo 132.</w:t>
      </w:r>
      <w:r w:rsidRPr="00D239D7">
        <w:rPr>
          <w:rFonts w:ascii="Palatino Linotype" w:hAnsi="Palatino Linotype" w:cs="Arial"/>
          <w:i/>
          <w:sz w:val="22"/>
          <w:szCs w:val="22"/>
          <w:lang w:eastAsia="es-MX"/>
        </w:rPr>
        <w:t xml:space="preserve"> La </w:t>
      </w:r>
      <w:r w:rsidRPr="00D239D7">
        <w:rPr>
          <w:rFonts w:ascii="Palatino Linotype" w:hAnsi="Palatino Linotype" w:cs="Arial"/>
          <w:i/>
          <w:sz w:val="22"/>
          <w:lang w:eastAsia="es-MX"/>
        </w:rPr>
        <w:t>clasificación</w:t>
      </w:r>
      <w:r w:rsidRPr="00D239D7">
        <w:rPr>
          <w:rFonts w:ascii="Palatino Linotype" w:hAnsi="Palatino Linotype" w:cs="Arial"/>
          <w:i/>
          <w:sz w:val="22"/>
          <w:szCs w:val="22"/>
          <w:lang w:eastAsia="es-MX"/>
        </w:rPr>
        <w:t xml:space="preserve"> de la información se llevará a cabo en el momento en que:</w:t>
      </w:r>
    </w:p>
    <w:p w14:paraId="77A5CECC"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p>
    <w:p w14:paraId="2EFB60D2"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II.</w:t>
      </w:r>
      <w:r w:rsidRPr="00D239D7">
        <w:rPr>
          <w:rFonts w:ascii="Palatino Linotype" w:hAnsi="Palatino Linotype" w:cs="Arial"/>
          <w:i/>
          <w:sz w:val="22"/>
          <w:szCs w:val="22"/>
          <w:lang w:eastAsia="es-MX"/>
        </w:rPr>
        <w:t xml:space="preserve"> Se determine </w:t>
      </w:r>
      <w:r w:rsidRPr="00D239D7">
        <w:rPr>
          <w:rFonts w:ascii="Palatino Linotype" w:hAnsi="Palatino Linotype" w:cs="Arial"/>
          <w:i/>
          <w:sz w:val="22"/>
          <w:lang w:eastAsia="es-MX"/>
        </w:rPr>
        <w:t>mediante</w:t>
      </w:r>
      <w:r w:rsidRPr="00D239D7">
        <w:rPr>
          <w:rFonts w:ascii="Palatino Linotype" w:hAnsi="Palatino Linotype" w:cs="Arial"/>
          <w:i/>
          <w:sz w:val="22"/>
          <w:szCs w:val="22"/>
          <w:lang w:eastAsia="es-MX"/>
        </w:rPr>
        <w:t xml:space="preserve"> resolución de autoridad competente; o</w:t>
      </w:r>
    </w:p>
    <w:p w14:paraId="7CBE23B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III</w:t>
      </w:r>
      <w:r w:rsidRPr="00D239D7">
        <w:rPr>
          <w:rFonts w:ascii="Palatino Linotype" w:hAnsi="Palatino Linotype" w:cs="Arial"/>
          <w:i/>
          <w:sz w:val="22"/>
          <w:szCs w:val="22"/>
          <w:lang w:eastAsia="es-MX"/>
        </w:rPr>
        <w:t xml:space="preserve">. Se generen </w:t>
      </w:r>
      <w:r w:rsidRPr="00D239D7">
        <w:rPr>
          <w:rFonts w:ascii="Palatino Linotype" w:hAnsi="Palatino Linotype" w:cs="Arial"/>
          <w:i/>
          <w:sz w:val="22"/>
          <w:lang w:eastAsia="es-MX"/>
        </w:rPr>
        <w:t>versiones</w:t>
      </w:r>
      <w:r w:rsidRPr="00D239D7">
        <w:rPr>
          <w:rFonts w:ascii="Palatino Linotype" w:hAnsi="Palatino Linotype" w:cs="Arial"/>
          <w:i/>
          <w:sz w:val="22"/>
          <w:szCs w:val="22"/>
          <w:lang w:eastAsia="es-MX"/>
        </w:rPr>
        <w:t xml:space="preserve"> públicas para dar cumplimiento a las obligaciones de transparencia previstas en esta Ley.”</w:t>
      </w:r>
    </w:p>
    <w:p w14:paraId="256E067E"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szCs w:val="22"/>
          <w:lang w:eastAsia="es-MX"/>
        </w:rPr>
      </w:pPr>
    </w:p>
    <w:p w14:paraId="08FBDAEE"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szCs w:val="22"/>
          <w:lang w:eastAsia="es-MX"/>
        </w:rPr>
      </w:pPr>
      <w:r w:rsidRPr="00D239D7">
        <w:rPr>
          <w:rFonts w:ascii="Palatino Linotype" w:hAnsi="Palatino Linotype" w:cs="Arial"/>
          <w:b/>
          <w:i/>
          <w:sz w:val="22"/>
          <w:szCs w:val="22"/>
          <w:lang w:eastAsia="es-MX"/>
        </w:rPr>
        <w:lastRenderedPageBreak/>
        <w:t xml:space="preserve">Lineamientos Generales en materia de Clasificación y Desclasificación de la </w:t>
      </w:r>
      <w:r w:rsidRPr="00D239D7">
        <w:rPr>
          <w:rFonts w:ascii="Palatino Linotype" w:hAnsi="Palatino Linotype" w:cs="Arial"/>
          <w:b/>
          <w:i/>
          <w:sz w:val="22"/>
        </w:rPr>
        <w:t>Información, así como para la elaboración de Versiones Públicas</w:t>
      </w:r>
    </w:p>
    <w:p w14:paraId="410A970E"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4E51CF93"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proofErr w:type="gramStart"/>
      <w:r w:rsidRPr="00D239D7">
        <w:rPr>
          <w:rFonts w:ascii="Palatino Linotype" w:hAnsi="Palatino Linotype" w:cs="Arial"/>
          <w:b/>
          <w:i/>
          <w:sz w:val="22"/>
          <w:szCs w:val="22"/>
          <w:lang w:eastAsia="es-MX"/>
        </w:rPr>
        <w:t>Segundo.-</w:t>
      </w:r>
      <w:proofErr w:type="gramEnd"/>
      <w:r w:rsidRPr="00D239D7">
        <w:rPr>
          <w:rFonts w:ascii="Palatino Linotype" w:hAnsi="Palatino Linotype" w:cs="Arial"/>
          <w:i/>
          <w:sz w:val="22"/>
          <w:szCs w:val="22"/>
          <w:lang w:eastAsia="es-MX"/>
        </w:rPr>
        <w:t xml:space="preserve"> Para </w:t>
      </w:r>
      <w:r w:rsidRPr="00D239D7">
        <w:rPr>
          <w:rFonts w:ascii="Palatino Linotype" w:hAnsi="Palatino Linotype" w:cs="Arial"/>
          <w:i/>
          <w:sz w:val="22"/>
          <w:lang w:eastAsia="es-MX"/>
        </w:rPr>
        <w:t>efectos</w:t>
      </w:r>
      <w:r w:rsidRPr="00D239D7">
        <w:rPr>
          <w:rFonts w:ascii="Palatino Linotype" w:hAnsi="Palatino Linotype" w:cs="Arial"/>
          <w:i/>
          <w:sz w:val="22"/>
          <w:szCs w:val="22"/>
          <w:lang w:eastAsia="es-MX"/>
        </w:rPr>
        <w:t xml:space="preserve"> de los </w:t>
      </w:r>
      <w:r w:rsidRPr="00D239D7">
        <w:rPr>
          <w:rFonts w:ascii="Palatino Linotype" w:hAnsi="Palatino Linotype" w:cs="Arial"/>
          <w:i/>
          <w:sz w:val="22"/>
        </w:rPr>
        <w:t>presentes</w:t>
      </w:r>
      <w:r w:rsidRPr="00D239D7">
        <w:rPr>
          <w:rFonts w:ascii="Palatino Linotype" w:hAnsi="Palatino Linotype" w:cs="Arial"/>
          <w:i/>
          <w:sz w:val="22"/>
          <w:szCs w:val="22"/>
          <w:lang w:eastAsia="es-MX"/>
        </w:rPr>
        <w:t xml:space="preserve"> Lineamientos Generales, se entenderá por:</w:t>
      </w:r>
    </w:p>
    <w:p w14:paraId="33950BE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7F74E8C"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XVIII.</w:t>
      </w:r>
      <w:r w:rsidRPr="00D239D7">
        <w:rPr>
          <w:rFonts w:ascii="Palatino Linotype" w:hAnsi="Palatino Linotype" w:cs="Arial"/>
          <w:i/>
          <w:sz w:val="22"/>
          <w:szCs w:val="22"/>
          <w:lang w:eastAsia="es-MX"/>
        </w:rPr>
        <w:t xml:space="preserve"> </w:t>
      </w:r>
      <w:r w:rsidRPr="00D239D7">
        <w:rPr>
          <w:rFonts w:ascii="Palatino Linotype" w:hAnsi="Palatino Linotype" w:cs="Arial"/>
          <w:b/>
          <w:i/>
          <w:sz w:val="22"/>
          <w:szCs w:val="22"/>
          <w:lang w:eastAsia="es-MX"/>
        </w:rPr>
        <w:t>Versión pública:</w:t>
      </w:r>
      <w:r w:rsidRPr="00D239D7">
        <w:rPr>
          <w:rFonts w:ascii="Palatino Linotype" w:hAnsi="Palatino Linotype" w:cs="Arial"/>
          <w:i/>
          <w:sz w:val="22"/>
          <w:szCs w:val="22"/>
          <w:lang w:eastAsia="es-MX"/>
        </w:rPr>
        <w:t xml:space="preserve"> El </w:t>
      </w:r>
      <w:r w:rsidRPr="00D239D7">
        <w:rPr>
          <w:rFonts w:ascii="Palatino Linotype" w:hAnsi="Palatino Linotype" w:cs="Arial"/>
          <w:bCs/>
          <w:i/>
          <w:noProof/>
          <w:sz w:val="22"/>
        </w:rPr>
        <w:t>documento</w:t>
      </w:r>
      <w:r w:rsidRPr="00D239D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239D7">
        <w:rPr>
          <w:rFonts w:ascii="Palatino Linotype" w:hAnsi="Palatino Linotype" w:cs="Arial"/>
          <w:b/>
          <w:i/>
          <w:sz w:val="22"/>
          <w:szCs w:val="22"/>
          <w:u w:val="single"/>
          <w:lang w:eastAsia="es-MX"/>
        </w:rPr>
        <w:t>fundando y motivando la</w:t>
      </w:r>
      <w:r w:rsidRPr="00D239D7">
        <w:rPr>
          <w:rFonts w:ascii="Palatino Linotype" w:hAnsi="Palatino Linotype" w:cs="Arial"/>
          <w:i/>
          <w:sz w:val="22"/>
          <w:szCs w:val="22"/>
          <w:lang w:eastAsia="es-MX"/>
        </w:rPr>
        <w:t xml:space="preserve"> reserva o </w:t>
      </w:r>
      <w:r w:rsidRPr="00D239D7">
        <w:rPr>
          <w:rFonts w:ascii="Palatino Linotype" w:hAnsi="Palatino Linotype" w:cs="Arial"/>
          <w:b/>
          <w:i/>
          <w:sz w:val="22"/>
          <w:szCs w:val="22"/>
          <w:u w:val="single"/>
          <w:lang w:eastAsia="es-MX"/>
        </w:rPr>
        <w:t>confidencialidad</w:t>
      </w:r>
      <w:r w:rsidRPr="00D239D7">
        <w:rPr>
          <w:rFonts w:ascii="Palatino Linotype" w:hAnsi="Palatino Linotype" w:cs="Arial"/>
          <w:i/>
          <w:sz w:val="22"/>
          <w:szCs w:val="22"/>
          <w:lang w:eastAsia="es-MX"/>
        </w:rPr>
        <w:t xml:space="preserve">, a través de la resolución que para tal efecto emita el </w:t>
      </w:r>
      <w:r w:rsidRPr="00D239D7">
        <w:rPr>
          <w:rFonts w:ascii="Palatino Linotype" w:hAnsi="Palatino Linotype" w:cs="Arial"/>
          <w:bCs/>
          <w:i/>
          <w:noProof/>
          <w:sz w:val="22"/>
        </w:rPr>
        <w:t>Comité</w:t>
      </w:r>
      <w:r w:rsidRPr="00D239D7">
        <w:rPr>
          <w:rFonts w:ascii="Palatino Linotype" w:hAnsi="Palatino Linotype" w:cs="Arial"/>
          <w:i/>
          <w:sz w:val="22"/>
          <w:szCs w:val="22"/>
          <w:lang w:eastAsia="es-MX"/>
        </w:rPr>
        <w:t xml:space="preserve"> de Transparencia.</w:t>
      </w:r>
    </w:p>
    <w:p w14:paraId="658D4DB0"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78EA4A73"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Cuarto.</w:t>
      </w:r>
      <w:r w:rsidRPr="00D239D7">
        <w:rPr>
          <w:rFonts w:ascii="Palatino Linotype" w:hAnsi="Palatino Linotype" w:cs="Arial"/>
          <w:i/>
          <w:sz w:val="22"/>
          <w:szCs w:val="22"/>
          <w:lang w:eastAsia="es-MX"/>
        </w:rPr>
        <w:t xml:space="preserve"> Para clasificar la información como reservada o confidencial, de manera total o parcial, el </w:t>
      </w:r>
      <w:r w:rsidRPr="00D239D7">
        <w:rPr>
          <w:rFonts w:ascii="Palatino Linotype" w:hAnsi="Palatino Linotype" w:cs="Arial"/>
          <w:i/>
          <w:sz w:val="22"/>
          <w:lang w:eastAsia="es-MX"/>
        </w:rPr>
        <w:t>titular</w:t>
      </w:r>
      <w:r w:rsidRPr="00D239D7">
        <w:rPr>
          <w:rFonts w:ascii="Palatino Linotype" w:hAnsi="Palatino Linotype" w:cs="Arial"/>
          <w:i/>
          <w:sz w:val="22"/>
          <w:szCs w:val="22"/>
          <w:lang w:eastAsia="es-MX"/>
        </w:rPr>
        <w:t xml:space="preserve"> del </w:t>
      </w:r>
      <w:r w:rsidRPr="00D239D7">
        <w:rPr>
          <w:rFonts w:ascii="Palatino Linotype" w:hAnsi="Palatino Linotype" w:cs="Arial"/>
          <w:bCs/>
          <w:i/>
          <w:noProof/>
          <w:sz w:val="22"/>
        </w:rPr>
        <w:t>área</w:t>
      </w:r>
      <w:r w:rsidRPr="00D239D7">
        <w:rPr>
          <w:rFonts w:ascii="Palatino Linotype" w:hAnsi="Palatino Linotype" w:cs="Arial"/>
          <w:i/>
          <w:sz w:val="22"/>
          <w:szCs w:val="22"/>
          <w:lang w:eastAsia="es-MX"/>
        </w:rPr>
        <w:t xml:space="preserve"> del sujeto </w:t>
      </w:r>
      <w:r w:rsidRPr="00D239D7">
        <w:rPr>
          <w:rFonts w:ascii="Palatino Linotype" w:hAnsi="Palatino Linotype" w:cs="Arial"/>
          <w:i/>
          <w:sz w:val="22"/>
        </w:rPr>
        <w:t>obligado</w:t>
      </w:r>
      <w:r w:rsidRPr="00D239D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372519"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11970BB9"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 xml:space="preserve">Los sujetos obligados deberán aplicar, de manera estricta, las excepciones al derecho de acceso a la </w:t>
      </w:r>
      <w:r w:rsidRPr="00D239D7">
        <w:rPr>
          <w:rFonts w:ascii="Palatino Linotype" w:hAnsi="Palatino Linotype" w:cs="Arial"/>
          <w:bCs/>
          <w:i/>
          <w:noProof/>
          <w:sz w:val="22"/>
        </w:rPr>
        <w:t>información</w:t>
      </w:r>
      <w:r w:rsidRPr="00D239D7">
        <w:rPr>
          <w:rFonts w:ascii="Palatino Linotype" w:hAnsi="Palatino Linotype" w:cs="Arial"/>
          <w:i/>
          <w:sz w:val="22"/>
          <w:szCs w:val="22"/>
          <w:lang w:eastAsia="es-MX"/>
        </w:rPr>
        <w:t xml:space="preserve"> y sólo </w:t>
      </w:r>
      <w:r w:rsidRPr="00D239D7">
        <w:rPr>
          <w:rFonts w:ascii="Palatino Linotype" w:hAnsi="Palatino Linotype" w:cs="Arial"/>
          <w:i/>
          <w:sz w:val="22"/>
        </w:rPr>
        <w:t>podrán</w:t>
      </w:r>
      <w:r w:rsidRPr="00D239D7">
        <w:rPr>
          <w:rFonts w:ascii="Palatino Linotype" w:hAnsi="Palatino Linotype" w:cs="Arial"/>
          <w:i/>
          <w:sz w:val="22"/>
          <w:szCs w:val="22"/>
          <w:lang w:eastAsia="es-MX"/>
        </w:rPr>
        <w:t xml:space="preserve"> invocarlas cuando acrediten su procedencia.</w:t>
      </w:r>
    </w:p>
    <w:p w14:paraId="6AA9714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016C808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Quinto.</w:t>
      </w:r>
      <w:r w:rsidRPr="00D239D7">
        <w:rPr>
          <w:rFonts w:ascii="Palatino Linotype" w:hAnsi="Palatino Linotype" w:cs="Arial"/>
          <w:i/>
          <w:sz w:val="22"/>
          <w:szCs w:val="22"/>
          <w:lang w:eastAsia="es-MX"/>
        </w:rPr>
        <w:t xml:space="preserve"> La carga de </w:t>
      </w:r>
      <w:r w:rsidRPr="00D239D7">
        <w:rPr>
          <w:rFonts w:ascii="Palatino Linotype" w:hAnsi="Palatino Linotype" w:cs="Arial"/>
          <w:i/>
          <w:sz w:val="22"/>
          <w:lang w:eastAsia="es-MX"/>
        </w:rPr>
        <w:t>la</w:t>
      </w:r>
      <w:r w:rsidRPr="00D239D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239D7">
        <w:rPr>
          <w:rFonts w:ascii="Palatino Linotype" w:hAnsi="Palatino Linotype" w:cs="Arial"/>
          <w:i/>
          <w:sz w:val="22"/>
        </w:rPr>
        <w:t>corresponderá</w:t>
      </w:r>
      <w:r w:rsidRPr="00D239D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8C5214"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34358D3A"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Sexto.</w:t>
      </w:r>
      <w:r w:rsidRPr="00D239D7">
        <w:rPr>
          <w:rFonts w:ascii="Palatino Linotype" w:hAnsi="Palatino Linotype" w:cs="Arial"/>
          <w:i/>
          <w:sz w:val="22"/>
          <w:szCs w:val="22"/>
          <w:lang w:eastAsia="es-MX"/>
        </w:rPr>
        <w:t xml:space="preserve"> Los sujetos obligados no podrán emitir acuerdos de carácter general ni particular que clasifiquen </w:t>
      </w:r>
      <w:r w:rsidRPr="00D239D7">
        <w:rPr>
          <w:rFonts w:ascii="Palatino Linotype" w:hAnsi="Palatino Linotype" w:cs="Arial"/>
          <w:bCs/>
          <w:i/>
          <w:noProof/>
          <w:sz w:val="22"/>
        </w:rPr>
        <w:t>documentos</w:t>
      </w:r>
      <w:r w:rsidRPr="00D239D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577C5B6"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 xml:space="preserve">La clasificación de </w:t>
      </w:r>
      <w:r w:rsidRPr="00D239D7">
        <w:rPr>
          <w:rFonts w:ascii="Palatino Linotype" w:hAnsi="Palatino Linotype" w:cs="Arial"/>
          <w:i/>
          <w:sz w:val="22"/>
        </w:rPr>
        <w:t>información</w:t>
      </w:r>
      <w:r w:rsidRPr="00D239D7">
        <w:rPr>
          <w:rFonts w:ascii="Palatino Linotype" w:hAnsi="Palatino Linotype" w:cs="Arial"/>
          <w:i/>
          <w:sz w:val="22"/>
          <w:szCs w:val="22"/>
          <w:lang w:eastAsia="es-MX"/>
        </w:rPr>
        <w:t xml:space="preserve"> se realizará conforme a un análisis caso por caso, mediante la aplicación </w:t>
      </w:r>
      <w:r w:rsidRPr="00D239D7">
        <w:rPr>
          <w:rFonts w:ascii="Palatino Linotype" w:hAnsi="Palatino Linotype" w:cs="Arial"/>
          <w:bCs/>
          <w:i/>
          <w:noProof/>
          <w:sz w:val="22"/>
        </w:rPr>
        <w:t>de</w:t>
      </w:r>
      <w:r w:rsidRPr="00D239D7">
        <w:rPr>
          <w:rFonts w:ascii="Palatino Linotype" w:hAnsi="Palatino Linotype" w:cs="Arial"/>
          <w:i/>
          <w:sz w:val="22"/>
          <w:szCs w:val="22"/>
          <w:lang w:eastAsia="es-MX"/>
        </w:rPr>
        <w:t xml:space="preserve"> la prueba de daño y de interés público.</w:t>
      </w:r>
    </w:p>
    <w:p w14:paraId="5EE89036"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1AF15132"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Séptimo.</w:t>
      </w:r>
      <w:r w:rsidRPr="00D239D7">
        <w:rPr>
          <w:rFonts w:ascii="Palatino Linotype" w:hAnsi="Palatino Linotype" w:cs="Arial"/>
          <w:i/>
          <w:sz w:val="22"/>
          <w:szCs w:val="22"/>
          <w:lang w:eastAsia="es-MX"/>
        </w:rPr>
        <w:t xml:space="preserve"> La </w:t>
      </w:r>
      <w:r w:rsidRPr="00D239D7">
        <w:rPr>
          <w:rFonts w:ascii="Palatino Linotype" w:hAnsi="Palatino Linotype" w:cs="Arial"/>
          <w:i/>
          <w:sz w:val="22"/>
          <w:lang w:eastAsia="es-MX"/>
        </w:rPr>
        <w:t>clasificación</w:t>
      </w:r>
      <w:r w:rsidRPr="00D239D7">
        <w:rPr>
          <w:rFonts w:ascii="Palatino Linotype" w:hAnsi="Palatino Linotype" w:cs="Arial"/>
          <w:i/>
          <w:sz w:val="22"/>
          <w:szCs w:val="22"/>
          <w:lang w:eastAsia="es-MX"/>
        </w:rPr>
        <w:t xml:space="preserve"> </w:t>
      </w:r>
      <w:r w:rsidRPr="00D239D7">
        <w:rPr>
          <w:rFonts w:ascii="Palatino Linotype" w:hAnsi="Palatino Linotype" w:cs="Arial"/>
          <w:bCs/>
          <w:i/>
          <w:noProof/>
          <w:sz w:val="22"/>
        </w:rPr>
        <w:t>de</w:t>
      </w:r>
      <w:r w:rsidRPr="00D239D7">
        <w:rPr>
          <w:rFonts w:ascii="Palatino Linotype" w:hAnsi="Palatino Linotype" w:cs="Arial"/>
          <w:i/>
          <w:sz w:val="22"/>
          <w:szCs w:val="22"/>
          <w:lang w:eastAsia="es-MX"/>
        </w:rPr>
        <w:t xml:space="preserve"> la </w:t>
      </w:r>
      <w:r w:rsidRPr="00D239D7">
        <w:rPr>
          <w:rFonts w:ascii="Palatino Linotype" w:hAnsi="Palatino Linotype" w:cs="Arial"/>
          <w:i/>
          <w:sz w:val="22"/>
        </w:rPr>
        <w:t>información</w:t>
      </w:r>
      <w:r w:rsidRPr="00D239D7">
        <w:rPr>
          <w:rFonts w:ascii="Palatino Linotype" w:hAnsi="Palatino Linotype" w:cs="Arial"/>
          <w:i/>
          <w:sz w:val="22"/>
          <w:szCs w:val="22"/>
          <w:lang w:eastAsia="es-MX"/>
        </w:rPr>
        <w:t xml:space="preserve"> se llevará a cabo en el momento en que:</w:t>
      </w:r>
    </w:p>
    <w:p w14:paraId="36C49C05"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FA22FC7"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I.</w:t>
      </w:r>
      <w:r w:rsidRPr="00D239D7">
        <w:rPr>
          <w:rFonts w:ascii="Palatino Linotype" w:hAnsi="Palatino Linotype" w:cs="Arial"/>
          <w:i/>
          <w:sz w:val="22"/>
          <w:szCs w:val="22"/>
          <w:lang w:eastAsia="es-MX"/>
        </w:rPr>
        <w:t xml:space="preserve"> Se reciba una </w:t>
      </w:r>
      <w:r w:rsidRPr="00D239D7">
        <w:rPr>
          <w:rFonts w:ascii="Palatino Linotype" w:hAnsi="Palatino Linotype" w:cs="Arial"/>
          <w:i/>
          <w:sz w:val="22"/>
          <w:lang w:eastAsia="es-MX"/>
        </w:rPr>
        <w:t>solicitud</w:t>
      </w:r>
      <w:r w:rsidRPr="00D239D7">
        <w:rPr>
          <w:rFonts w:ascii="Palatino Linotype" w:hAnsi="Palatino Linotype" w:cs="Arial"/>
          <w:i/>
          <w:sz w:val="22"/>
          <w:szCs w:val="22"/>
          <w:lang w:eastAsia="es-MX"/>
        </w:rPr>
        <w:t xml:space="preserve"> de acceso a la información;</w:t>
      </w:r>
    </w:p>
    <w:p w14:paraId="7C0FB577"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lastRenderedPageBreak/>
        <w:t>II.</w:t>
      </w:r>
      <w:r w:rsidRPr="00D239D7">
        <w:rPr>
          <w:rFonts w:ascii="Palatino Linotype" w:hAnsi="Palatino Linotype" w:cs="Arial"/>
          <w:i/>
          <w:sz w:val="22"/>
          <w:szCs w:val="22"/>
          <w:lang w:eastAsia="es-MX"/>
        </w:rPr>
        <w:t xml:space="preserve"> Se determine </w:t>
      </w:r>
      <w:r w:rsidRPr="00D239D7">
        <w:rPr>
          <w:rFonts w:ascii="Palatino Linotype" w:hAnsi="Palatino Linotype" w:cs="Arial"/>
          <w:bCs/>
          <w:i/>
          <w:noProof/>
          <w:sz w:val="22"/>
        </w:rPr>
        <w:t>mediante</w:t>
      </w:r>
      <w:r w:rsidRPr="00D239D7">
        <w:rPr>
          <w:rFonts w:ascii="Palatino Linotype" w:hAnsi="Palatino Linotype" w:cs="Arial"/>
          <w:i/>
          <w:sz w:val="22"/>
          <w:szCs w:val="22"/>
          <w:lang w:eastAsia="es-MX"/>
        </w:rPr>
        <w:t xml:space="preserve"> resolución de autoridad competente, o</w:t>
      </w:r>
    </w:p>
    <w:p w14:paraId="01B17DB6"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III.</w:t>
      </w:r>
      <w:r w:rsidRPr="00D239D7">
        <w:rPr>
          <w:rFonts w:ascii="Palatino Linotype" w:hAnsi="Palatino Linotype" w:cs="Arial"/>
          <w:i/>
          <w:sz w:val="22"/>
          <w:szCs w:val="22"/>
          <w:lang w:eastAsia="es-MX"/>
        </w:rPr>
        <w:t xml:space="preserve"> Se generen </w:t>
      </w:r>
      <w:r w:rsidRPr="00D239D7">
        <w:rPr>
          <w:rFonts w:ascii="Palatino Linotype" w:hAnsi="Palatino Linotype" w:cs="Arial"/>
          <w:bCs/>
          <w:i/>
          <w:noProof/>
          <w:sz w:val="22"/>
        </w:rPr>
        <w:t>versiones</w:t>
      </w:r>
      <w:r w:rsidRPr="00D239D7">
        <w:rPr>
          <w:rFonts w:ascii="Palatino Linotype" w:hAnsi="Palatino Linotype" w:cs="Arial"/>
          <w:i/>
          <w:sz w:val="22"/>
          <w:szCs w:val="22"/>
          <w:lang w:eastAsia="es-MX"/>
        </w:rPr>
        <w:t xml:space="preserve"> públicas para dar cumplimiento a las obligaciones de transparencia </w:t>
      </w:r>
      <w:r w:rsidRPr="00D239D7">
        <w:rPr>
          <w:rFonts w:ascii="Palatino Linotype" w:hAnsi="Palatino Linotype" w:cs="Arial"/>
          <w:i/>
          <w:sz w:val="22"/>
          <w:lang w:eastAsia="es-MX"/>
        </w:rPr>
        <w:t>previstas</w:t>
      </w:r>
      <w:r w:rsidRPr="00D239D7">
        <w:rPr>
          <w:rFonts w:ascii="Palatino Linotype" w:hAnsi="Palatino Linotype" w:cs="Arial"/>
          <w:i/>
          <w:sz w:val="22"/>
          <w:szCs w:val="22"/>
          <w:lang w:eastAsia="es-MX"/>
        </w:rPr>
        <w:t xml:space="preserve"> en la Ley General, la Ley Federal y las correspondientes de las entidades federativas.</w:t>
      </w:r>
    </w:p>
    <w:p w14:paraId="11305CC0"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0762FCFC"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 xml:space="preserve">Los titulares de las áreas deberán revisar la clasificación al momento de la recepción de una solicitud de </w:t>
      </w:r>
      <w:r w:rsidRPr="00D239D7">
        <w:rPr>
          <w:rFonts w:ascii="Palatino Linotype" w:hAnsi="Palatino Linotype" w:cs="Arial"/>
          <w:bCs/>
          <w:i/>
          <w:noProof/>
          <w:sz w:val="22"/>
        </w:rPr>
        <w:t>acceso</w:t>
      </w:r>
      <w:r w:rsidRPr="00D239D7">
        <w:rPr>
          <w:rFonts w:ascii="Palatino Linotype" w:hAnsi="Palatino Linotype" w:cs="Arial"/>
          <w:i/>
          <w:sz w:val="22"/>
          <w:szCs w:val="22"/>
          <w:lang w:eastAsia="es-MX"/>
        </w:rPr>
        <w:t xml:space="preserve"> a la información, para verificar si encuadra en una causal de reserva o de confidencialidad.</w:t>
      </w:r>
    </w:p>
    <w:p w14:paraId="7B9001BF"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E9FF10C"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Octavo.</w:t>
      </w:r>
      <w:r w:rsidRPr="00D239D7">
        <w:rPr>
          <w:rFonts w:ascii="Palatino Linotype" w:hAnsi="Palatino Linotype" w:cs="Arial"/>
          <w:i/>
          <w:sz w:val="22"/>
          <w:szCs w:val="22"/>
          <w:lang w:eastAsia="es-MX"/>
        </w:rPr>
        <w:t xml:space="preserve"> Para fundar la clasificación de la información se debe señalar el artículo, fracción, inciso, </w:t>
      </w:r>
      <w:r w:rsidRPr="00D239D7">
        <w:rPr>
          <w:rFonts w:ascii="Palatino Linotype" w:hAnsi="Palatino Linotype" w:cs="Arial"/>
          <w:i/>
          <w:sz w:val="22"/>
          <w:lang w:eastAsia="es-MX"/>
        </w:rPr>
        <w:t>párrafo</w:t>
      </w:r>
      <w:r w:rsidRPr="00D239D7">
        <w:rPr>
          <w:rFonts w:ascii="Palatino Linotype" w:hAnsi="Palatino Linotype" w:cs="Arial"/>
          <w:i/>
          <w:sz w:val="22"/>
          <w:szCs w:val="22"/>
          <w:lang w:eastAsia="es-MX"/>
        </w:rPr>
        <w:t xml:space="preserve"> o numeral de la ley o tratado internacional suscrito por el Estado mexicano que </w:t>
      </w:r>
      <w:r w:rsidRPr="00D239D7">
        <w:rPr>
          <w:rFonts w:ascii="Palatino Linotype" w:hAnsi="Palatino Linotype" w:cs="Arial"/>
          <w:bCs/>
          <w:i/>
          <w:noProof/>
          <w:sz w:val="22"/>
        </w:rPr>
        <w:t>expresamente</w:t>
      </w:r>
      <w:r w:rsidRPr="00D239D7">
        <w:rPr>
          <w:rFonts w:ascii="Palatino Linotype" w:hAnsi="Palatino Linotype" w:cs="Arial"/>
          <w:i/>
          <w:sz w:val="22"/>
          <w:szCs w:val="22"/>
          <w:lang w:eastAsia="es-MX"/>
        </w:rPr>
        <w:t xml:space="preserve"> le otorga el carácter de reservada o confidencial.</w:t>
      </w:r>
    </w:p>
    <w:p w14:paraId="38EF5285"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239D7">
        <w:rPr>
          <w:rFonts w:ascii="Palatino Linotype" w:hAnsi="Palatino Linotype" w:cs="Arial"/>
          <w:i/>
          <w:sz w:val="22"/>
          <w:szCs w:val="22"/>
          <w:lang w:eastAsia="es-MX"/>
        </w:rPr>
        <w:t xml:space="preserve">Para </w:t>
      </w:r>
      <w:r w:rsidRPr="00D239D7">
        <w:rPr>
          <w:rFonts w:ascii="Palatino Linotype" w:hAnsi="Palatino Linotype" w:cs="Arial"/>
          <w:bCs/>
          <w:i/>
          <w:noProof/>
          <w:sz w:val="22"/>
        </w:rPr>
        <w:t xml:space="preserve">motivar la clasificación se deberán señalar las razones o circunstancias especiales que lo </w:t>
      </w:r>
      <w:r w:rsidRPr="00D239D7">
        <w:rPr>
          <w:rFonts w:ascii="Palatino Linotype" w:hAnsi="Palatino Linotype" w:cs="Arial"/>
          <w:i/>
          <w:sz w:val="22"/>
          <w:szCs w:val="22"/>
          <w:lang w:eastAsia="es-MX"/>
        </w:rPr>
        <w:t>llevaron</w:t>
      </w:r>
      <w:r w:rsidRPr="00D239D7">
        <w:rPr>
          <w:rFonts w:ascii="Palatino Linotype" w:hAnsi="Palatino Linotype" w:cs="Arial"/>
          <w:bCs/>
          <w:i/>
          <w:noProof/>
          <w:sz w:val="22"/>
        </w:rPr>
        <w:t xml:space="preserve"> a concluir que el caso particular se ajusta al supuesto previsto por la norma legal invocada como fundamento.</w:t>
      </w:r>
    </w:p>
    <w:p w14:paraId="503D8724"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63764D36"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239D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239D7">
        <w:rPr>
          <w:rFonts w:ascii="Palatino Linotype" w:hAnsi="Palatino Linotype" w:cs="Arial"/>
          <w:i/>
          <w:sz w:val="22"/>
          <w:szCs w:val="22"/>
          <w:lang w:eastAsia="es-MX"/>
        </w:rPr>
        <w:t>de</w:t>
      </w:r>
      <w:r w:rsidRPr="00D239D7">
        <w:rPr>
          <w:rFonts w:ascii="Palatino Linotype" w:hAnsi="Palatino Linotype" w:cs="Arial"/>
          <w:bCs/>
          <w:i/>
          <w:noProof/>
          <w:sz w:val="22"/>
        </w:rPr>
        <w:t xml:space="preserve"> </w:t>
      </w:r>
      <w:r w:rsidRPr="00D239D7">
        <w:rPr>
          <w:rFonts w:ascii="Palatino Linotype" w:hAnsi="Palatino Linotype" w:cs="Arial"/>
          <w:i/>
          <w:sz w:val="22"/>
          <w:szCs w:val="22"/>
          <w:lang w:eastAsia="es-MX"/>
        </w:rPr>
        <w:t>reserva</w:t>
      </w:r>
      <w:r w:rsidRPr="00D239D7">
        <w:rPr>
          <w:rFonts w:ascii="Palatino Linotype" w:hAnsi="Palatino Linotype" w:cs="Arial"/>
          <w:bCs/>
          <w:i/>
          <w:noProof/>
          <w:sz w:val="22"/>
        </w:rPr>
        <w:t>.</w:t>
      </w:r>
    </w:p>
    <w:p w14:paraId="4C7D085A"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p>
    <w:p w14:paraId="73B64892"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r w:rsidRPr="00D239D7">
        <w:rPr>
          <w:rFonts w:ascii="Palatino Linotype" w:hAnsi="Palatino Linotype" w:cs="Arial"/>
          <w:i/>
          <w:sz w:val="22"/>
          <w:szCs w:val="22"/>
          <w:lang w:eastAsia="es-MX"/>
        </w:rPr>
        <w:t>Tratándose</w:t>
      </w:r>
      <w:r w:rsidRPr="00D239D7">
        <w:rPr>
          <w:rFonts w:ascii="Palatino Linotype" w:hAnsi="Palatino Linotype" w:cs="Arial"/>
          <w:bCs/>
          <w:i/>
          <w:noProof/>
          <w:sz w:val="22"/>
        </w:rPr>
        <w:t xml:space="preserve"> de información clasificada como confidencial respecto de la cual se haya </w:t>
      </w:r>
      <w:r w:rsidRPr="00D239D7">
        <w:rPr>
          <w:rFonts w:ascii="Palatino Linotype" w:hAnsi="Palatino Linotype" w:cs="Arial"/>
          <w:i/>
          <w:sz w:val="22"/>
          <w:lang w:eastAsia="es-MX"/>
        </w:rPr>
        <w:t>determinado</w:t>
      </w:r>
      <w:r w:rsidRPr="00D239D7">
        <w:rPr>
          <w:rFonts w:ascii="Palatino Linotype" w:hAnsi="Palatino Linotype" w:cs="Arial"/>
          <w:bCs/>
          <w:i/>
          <w:noProof/>
          <w:sz w:val="22"/>
        </w:rPr>
        <w:t xml:space="preserve"> </w:t>
      </w:r>
      <w:r w:rsidRPr="00D239D7">
        <w:rPr>
          <w:rFonts w:ascii="Palatino Linotype" w:hAnsi="Palatino Linotype" w:cs="Arial"/>
          <w:i/>
          <w:sz w:val="22"/>
          <w:szCs w:val="22"/>
          <w:lang w:eastAsia="es-MX"/>
        </w:rPr>
        <w:t>su</w:t>
      </w:r>
      <w:r w:rsidRPr="00D239D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330B0E1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Cs/>
          <w:i/>
          <w:noProof/>
          <w:sz w:val="22"/>
        </w:rPr>
      </w:pPr>
    </w:p>
    <w:p w14:paraId="4A2938CA"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Cs/>
          <w:i/>
          <w:noProof/>
          <w:sz w:val="22"/>
        </w:rPr>
        <w:t>Los documentos contenidos</w:t>
      </w:r>
      <w:r w:rsidRPr="00D239D7">
        <w:rPr>
          <w:rFonts w:ascii="Palatino Linotype" w:hAnsi="Palatino Linotype" w:cs="Arial"/>
          <w:i/>
          <w:sz w:val="22"/>
          <w:szCs w:val="22"/>
          <w:lang w:eastAsia="es-MX"/>
        </w:rPr>
        <w:t xml:space="preserve"> en los archivos históricos y los identificados como históricos confidenciales no </w:t>
      </w:r>
      <w:r w:rsidRPr="00D239D7">
        <w:rPr>
          <w:rFonts w:ascii="Palatino Linotype" w:hAnsi="Palatino Linotype" w:cs="Arial"/>
          <w:i/>
          <w:sz w:val="22"/>
          <w:lang w:eastAsia="es-MX"/>
        </w:rPr>
        <w:t>serán</w:t>
      </w:r>
      <w:r w:rsidRPr="00D239D7">
        <w:rPr>
          <w:rFonts w:ascii="Palatino Linotype" w:hAnsi="Palatino Linotype" w:cs="Arial"/>
          <w:i/>
          <w:sz w:val="22"/>
          <w:szCs w:val="22"/>
          <w:lang w:eastAsia="es-MX"/>
        </w:rPr>
        <w:t xml:space="preserve"> susceptibles de clasificación como reservados.</w:t>
      </w:r>
    </w:p>
    <w:p w14:paraId="2A747773"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511736FD"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Noveno.</w:t>
      </w:r>
      <w:r w:rsidRPr="00D239D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2A57B4E"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21780853"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Décimo.</w:t>
      </w:r>
      <w:r w:rsidRPr="00D239D7">
        <w:rPr>
          <w:rFonts w:ascii="Palatino Linotype" w:hAnsi="Palatino Linotype" w:cs="Arial"/>
          <w:i/>
          <w:sz w:val="22"/>
          <w:szCs w:val="22"/>
          <w:lang w:eastAsia="es-MX"/>
        </w:rPr>
        <w:t xml:space="preserve"> Los titulares de las </w:t>
      </w:r>
      <w:proofErr w:type="gramStart"/>
      <w:r w:rsidRPr="00D239D7">
        <w:rPr>
          <w:rFonts w:ascii="Palatino Linotype" w:hAnsi="Palatino Linotype" w:cs="Arial"/>
          <w:i/>
          <w:sz w:val="22"/>
          <w:szCs w:val="22"/>
          <w:lang w:eastAsia="es-MX"/>
        </w:rPr>
        <w:t>áreas,</w:t>
      </w:r>
      <w:proofErr w:type="gramEnd"/>
      <w:r w:rsidRPr="00D239D7">
        <w:rPr>
          <w:rFonts w:ascii="Palatino Linotype" w:hAnsi="Palatino Linotype" w:cs="Arial"/>
          <w:i/>
          <w:sz w:val="22"/>
          <w:szCs w:val="22"/>
          <w:lang w:eastAsia="es-MX"/>
        </w:rPr>
        <w:t xml:space="preserve"> deberán tener conocimiento y llevar un registro del personal que, por la </w:t>
      </w:r>
      <w:r w:rsidRPr="00D239D7">
        <w:rPr>
          <w:rFonts w:ascii="Palatino Linotype" w:hAnsi="Palatino Linotype" w:cs="Arial"/>
          <w:i/>
          <w:sz w:val="22"/>
          <w:lang w:eastAsia="es-MX"/>
        </w:rPr>
        <w:t>naturaleza</w:t>
      </w:r>
      <w:r w:rsidRPr="00D239D7">
        <w:rPr>
          <w:rFonts w:ascii="Palatino Linotype" w:hAnsi="Palatino Linotype" w:cs="Arial"/>
          <w:i/>
          <w:sz w:val="22"/>
          <w:szCs w:val="22"/>
          <w:lang w:eastAsia="es-MX"/>
        </w:rPr>
        <w:t xml:space="preserve"> de sus atribuciones, tenga acceso a los </w:t>
      </w:r>
      <w:r w:rsidRPr="00D239D7">
        <w:rPr>
          <w:rFonts w:ascii="Palatino Linotype" w:hAnsi="Palatino Linotype" w:cs="Arial"/>
          <w:i/>
          <w:sz w:val="22"/>
        </w:rPr>
        <w:t>documentos</w:t>
      </w:r>
      <w:r w:rsidRPr="00D239D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4E41958"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D239D7">
        <w:rPr>
          <w:rFonts w:ascii="Palatino Linotype" w:hAnsi="Palatino Linotype" w:cs="Arial"/>
          <w:i/>
          <w:sz w:val="22"/>
        </w:rPr>
        <w:t>que</w:t>
      </w:r>
      <w:r w:rsidRPr="00D239D7">
        <w:rPr>
          <w:rFonts w:ascii="Palatino Linotype" w:hAnsi="Palatino Linotype" w:cs="Arial"/>
          <w:i/>
          <w:sz w:val="22"/>
          <w:szCs w:val="22"/>
          <w:lang w:eastAsia="es-MX"/>
        </w:rPr>
        <w:t xml:space="preserve"> rija la actuación del sujeto obligado.</w:t>
      </w:r>
    </w:p>
    <w:p w14:paraId="0DAD1080"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b/>
          <w:i/>
          <w:sz w:val="22"/>
          <w:szCs w:val="22"/>
          <w:lang w:eastAsia="es-MX"/>
        </w:rPr>
      </w:pPr>
    </w:p>
    <w:p w14:paraId="435EB593"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Décimo primero.</w:t>
      </w:r>
      <w:r w:rsidRPr="00D239D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3688F49" w14:textId="77777777" w:rsidR="00EA0D17" w:rsidRPr="00D239D7" w:rsidRDefault="00EA0D17" w:rsidP="00EA0D17">
      <w:pPr>
        <w:autoSpaceDE w:val="0"/>
        <w:autoSpaceDN w:val="0"/>
        <w:adjustRightInd w:val="0"/>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p>
    <w:p w14:paraId="7D4DB6E9"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szCs w:val="22"/>
          <w:lang w:eastAsia="es-MX"/>
        </w:rPr>
      </w:pPr>
    </w:p>
    <w:p w14:paraId="296F0F38"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szCs w:val="22"/>
          <w:lang w:eastAsia="es-MX"/>
        </w:rPr>
      </w:pPr>
      <w:r w:rsidRPr="00D239D7">
        <w:rPr>
          <w:rFonts w:ascii="Palatino Linotype" w:hAnsi="Palatino Linotype" w:cs="Arial"/>
          <w:b/>
          <w:i/>
          <w:sz w:val="22"/>
          <w:szCs w:val="22"/>
          <w:lang w:eastAsia="es-MX"/>
        </w:rPr>
        <w:t>CAPÍTULO VIII</w:t>
      </w:r>
    </w:p>
    <w:p w14:paraId="24A79383" w14:textId="77777777" w:rsidR="00EA0D17" w:rsidRPr="00D239D7" w:rsidRDefault="00EA0D17" w:rsidP="00EA0D17">
      <w:pPr>
        <w:spacing w:before="100" w:beforeAutospacing="1" w:after="100" w:afterAutospacing="1"/>
        <w:ind w:left="709" w:right="757"/>
        <w:contextualSpacing/>
        <w:jc w:val="center"/>
        <w:rPr>
          <w:rFonts w:ascii="Palatino Linotype" w:hAnsi="Palatino Linotype" w:cs="Arial"/>
          <w:b/>
          <w:i/>
          <w:sz w:val="22"/>
          <w:szCs w:val="22"/>
          <w:lang w:eastAsia="es-MX"/>
        </w:rPr>
      </w:pPr>
      <w:r w:rsidRPr="00D239D7">
        <w:rPr>
          <w:rFonts w:ascii="Palatino Linotype" w:hAnsi="Palatino Linotype" w:cs="Arial"/>
          <w:b/>
          <w:i/>
          <w:sz w:val="22"/>
          <w:szCs w:val="22"/>
          <w:lang w:eastAsia="es-MX"/>
        </w:rPr>
        <w:t>DE LA LEYENDA DE CLASIFICACIÓN</w:t>
      </w:r>
    </w:p>
    <w:p w14:paraId="4BD2DCF5"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b/>
          <w:i/>
          <w:sz w:val="22"/>
          <w:szCs w:val="22"/>
          <w:lang w:eastAsia="es-MX"/>
        </w:rPr>
      </w:pPr>
    </w:p>
    <w:p w14:paraId="73739112"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 xml:space="preserve">Quincuagésimo. </w:t>
      </w:r>
      <w:r w:rsidRPr="00D239D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239D7">
        <w:rPr>
          <w:rFonts w:ascii="Palatino Linotype" w:hAnsi="Palatino Linotype" w:cs="Arial"/>
          <w:i/>
          <w:sz w:val="22"/>
          <w:szCs w:val="22"/>
          <w:lang w:eastAsia="es-MX"/>
        </w:rPr>
        <w:t xml:space="preserve"> para señalar la clasificación de documentos o expedientes, sin perjuicio de que establezcan los propios.</w:t>
      </w:r>
    </w:p>
    <w:p w14:paraId="33915939"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p>
    <w:p w14:paraId="6A18B8F2"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b/>
          <w:i/>
          <w:sz w:val="22"/>
          <w:szCs w:val="22"/>
          <w:lang w:eastAsia="es-MX"/>
        </w:rPr>
      </w:pPr>
    </w:p>
    <w:p w14:paraId="517C0291"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b/>
          <w:i/>
          <w:sz w:val="22"/>
          <w:szCs w:val="22"/>
          <w:lang w:eastAsia="es-MX"/>
        </w:rPr>
        <w:t xml:space="preserve">Quincuagésimo tercero. </w:t>
      </w:r>
      <w:r w:rsidRPr="00D239D7">
        <w:rPr>
          <w:rFonts w:ascii="Palatino Linotype" w:hAnsi="Palatino Linotype" w:cs="Arial"/>
          <w:b/>
          <w:i/>
          <w:sz w:val="22"/>
          <w:szCs w:val="22"/>
          <w:u w:val="single"/>
          <w:lang w:eastAsia="es-MX"/>
        </w:rPr>
        <w:t xml:space="preserve">El formato para señalar la clasificación parcial de un </w:t>
      </w:r>
      <w:proofErr w:type="gramStart"/>
      <w:r w:rsidRPr="00D239D7">
        <w:rPr>
          <w:rFonts w:ascii="Palatino Linotype" w:hAnsi="Palatino Linotype" w:cs="Arial"/>
          <w:b/>
          <w:i/>
          <w:sz w:val="22"/>
          <w:szCs w:val="22"/>
          <w:u w:val="single"/>
          <w:lang w:eastAsia="es-MX"/>
        </w:rPr>
        <w:t>documento</w:t>
      </w:r>
      <w:r w:rsidRPr="00D239D7">
        <w:rPr>
          <w:rFonts w:ascii="Palatino Linotype" w:hAnsi="Palatino Linotype" w:cs="Arial"/>
          <w:i/>
          <w:sz w:val="22"/>
          <w:szCs w:val="22"/>
          <w:lang w:eastAsia="es-MX"/>
        </w:rPr>
        <w:t>,</w:t>
      </w:r>
      <w:proofErr w:type="gramEnd"/>
      <w:r w:rsidRPr="00D239D7">
        <w:rPr>
          <w:rFonts w:ascii="Palatino Linotype" w:hAnsi="Palatino Linotype" w:cs="Arial"/>
          <w:i/>
          <w:sz w:val="22"/>
          <w:szCs w:val="22"/>
          <w:lang w:eastAsia="es-MX"/>
        </w:rPr>
        <w:t xml:space="preserve"> es el siguiente:</w:t>
      </w:r>
    </w:p>
    <w:p w14:paraId="1D7B48AC"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3956"/>
      </w:tblGrid>
      <w:tr w:rsidR="00EA0D17" w:rsidRPr="00D239D7" w14:paraId="3C14E5AF" w14:textId="77777777" w:rsidTr="00EA0D17">
        <w:tc>
          <w:tcPr>
            <w:tcW w:w="1129" w:type="dxa"/>
            <w:tcBorders>
              <w:top w:val="nil"/>
              <w:left w:val="nil"/>
              <w:bottom w:val="single" w:sz="4" w:space="0" w:color="auto"/>
              <w:right w:val="single" w:sz="4" w:space="0" w:color="auto"/>
            </w:tcBorders>
          </w:tcPr>
          <w:p w14:paraId="1D9FB9B7"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3A4630C"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b/>
                <w:i/>
                <w:sz w:val="22"/>
                <w:szCs w:val="22"/>
              </w:rPr>
            </w:pPr>
            <w:r w:rsidRPr="00D239D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2478745D"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b/>
                <w:i/>
                <w:sz w:val="22"/>
                <w:szCs w:val="22"/>
              </w:rPr>
            </w:pPr>
            <w:r w:rsidRPr="00D239D7">
              <w:rPr>
                <w:rFonts w:ascii="Palatino Linotype" w:hAnsi="Palatino Linotype"/>
                <w:b/>
                <w:i/>
                <w:sz w:val="22"/>
                <w:szCs w:val="22"/>
              </w:rPr>
              <w:t>Dónde:</w:t>
            </w:r>
          </w:p>
        </w:tc>
      </w:tr>
      <w:tr w:rsidR="00EA0D17" w:rsidRPr="00D239D7" w14:paraId="5E6C8135" w14:textId="77777777" w:rsidTr="00EA0D17">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8BC3282"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b/>
                <w:i/>
                <w:sz w:val="22"/>
                <w:szCs w:val="22"/>
                <w:lang w:eastAsia="es-MX"/>
              </w:rPr>
            </w:pPr>
            <w:r w:rsidRPr="00D239D7">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6EA6717"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5981AA3B"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anotará la fecha en la que el Comité de Transparencia confirmó la clasificación del documento, en su caso.</w:t>
            </w:r>
          </w:p>
        </w:tc>
      </w:tr>
      <w:tr w:rsidR="00EA0D17" w:rsidRPr="00D239D7" w14:paraId="45DC0F7B"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03A5BE0D"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878AC80"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187E71AF"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señalará el nombre del área del cual es titular quien clasifica.</w:t>
            </w:r>
          </w:p>
        </w:tc>
      </w:tr>
      <w:tr w:rsidR="00EA0D17" w:rsidRPr="00D239D7" w14:paraId="125749D9"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264AB169"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A84C6D0"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72CBDFD8"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A0D17" w:rsidRPr="00D239D7" w14:paraId="34F8090F"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39B8BE5C"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F6B8F8F"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5C6F4D5E"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 xml:space="preserve">Se anotará el número de años o meses por los que se mantendrá el documento o las partes </w:t>
            </w:r>
            <w:proofErr w:type="gramStart"/>
            <w:r w:rsidRPr="00D239D7">
              <w:rPr>
                <w:rFonts w:ascii="Palatino Linotype" w:hAnsi="Palatino Linotype" w:cs="Arial"/>
                <w:i/>
                <w:sz w:val="22"/>
                <w:szCs w:val="22"/>
                <w:lang w:eastAsia="es-MX"/>
              </w:rPr>
              <w:t>del mismo</w:t>
            </w:r>
            <w:proofErr w:type="gramEnd"/>
            <w:r w:rsidRPr="00D239D7">
              <w:rPr>
                <w:rFonts w:ascii="Palatino Linotype" w:hAnsi="Palatino Linotype" w:cs="Arial"/>
                <w:i/>
                <w:sz w:val="22"/>
                <w:szCs w:val="22"/>
                <w:lang w:eastAsia="es-MX"/>
              </w:rPr>
              <w:t xml:space="preserve"> como reservado.</w:t>
            </w:r>
          </w:p>
        </w:tc>
      </w:tr>
      <w:tr w:rsidR="00EA0D17" w:rsidRPr="00D239D7" w14:paraId="087F622F"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2A804C3B"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F94DBA"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5278753"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EA0D17" w:rsidRPr="00D239D7" w14:paraId="4C1B4536"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19E64F43"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7B7AEF"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2327E224"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EA0D17" w:rsidRPr="00D239D7" w14:paraId="0F113196"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4D3B030E"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BF11324"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1A782ADD"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A0D17" w:rsidRPr="00D239D7" w14:paraId="3C27BAC2"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21A7FE0B"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4C9A877"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0750A71D"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EA0D17" w:rsidRPr="00D239D7" w14:paraId="2CACFD99"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5B34794B"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71E23C4"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2A4ED0CC"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Rúbrica autógrafa de quien clasifica.</w:t>
            </w:r>
          </w:p>
        </w:tc>
      </w:tr>
      <w:tr w:rsidR="00EA0D17" w:rsidRPr="00D239D7" w14:paraId="049F4735"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0389A81C"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302DF43"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303BE3CF" w14:textId="77777777" w:rsidR="00EA0D17" w:rsidRPr="00D239D7" w:rsidRDefault="00EA0D17" w:rsidP="00EA0D17">
            <w:pPr>
              <w:spacing w:before="100" w:beforeAutospacing="1" w:after="100" w:afterAutospacing="1" w:line="256" w:lineRule="auto"/>
              <w:ind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Se anotará la fecha en que se desclasifica el documento.</w:t>
            </w:r>
          </w:p>
        </w:tc>
      </w:tr>
      <w:tr w:rsidR="00EA0D17" w:rsidRPr="00D239D7" w14:paraId="17E3DFAD" w14:textId="77777777" w:rsidTr="00EA0D17">
        <w:tc>
          <w:tcPr>
            <w:tcW w:w="0" w:type="auto"/>
            <w:vMerge/>
            <w:tcBorders>
              <w:top w:val="single" w:sz="4" w:space="0" w:color="auto"/>
              <w:left w:val="single" w:sz="4" w:space="0" w:color="auto"/>
              <w:bottom w:val="single" w:sz="4" w:space="0" w:color="auto"/>
              <w:right w:val="single" w:sz="4" w:space="0" w:color="auto"/>
            </w:tcBorders>
            <w:vAlign w:val="center"/>
            <w:hideMark/>
          </w:tcPr>
          <w:p w14:paraId="6D7B68E9" w14:textId="77777777" w:rsidR="00EA0D17" w:rsidRPr="00D239D7" w:rsidRDefault="00EA0D17" w:rsidP="00EA0D17">
            <w:pPr>
              <w:spacing w:before="100" w:beforeAutospacing="1" w:after="100" w:afterAutospacing="1" w:line="256" w:lineRule="auto"/>
              <w:contextualSpacing/>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2749660" w14:textId="77777777" w:rsidR="00EA0D17" w:rsidRPr="00D239D7" w:rsidRDefault="00EA0D17" w:rsidP="00EA0D17">
            <w:pPr>
              <w:spacing w:before="100" w:beforeAutospacing="1" w:after="100" w:afterAutospacing="1" w:line="256" w:lineRule="auto"/>
              <w:ind w:right="757"/>
              <w:contextualSpacing/>
              <w:jc w:val="center"/>
              <w:rPr>
                <w:rFonts w:ascii="Palatino Linotype" w:hAnsi="Palatino Linotype" w:cs="Arial"/>
                <w:i/>
                <w:sz w:val="22"/>
                <w:szCs w:val="22"/>
                <w:lang w:eastAsia="es-MX"/>
              </w:rPr>
            </w:pPr>
            <w:r w:rsidRPr="00D239D7">
              <w:rPr>
                <w:rFonts w:ascii="Palatino Linotype" w:hAnsi="Palatino Linotype" w:cs="Arial"/>
                <w:i/>
                <w:sz w:val="22"/>
                <w:szCs w:val="22"/>
                <w:lang w:eastAsia="es-MX"/>
              </w:rPr>
              <w:t xml:space="preserve">Rúbrica y cargo del </w:t>
            </w:r>
            <w:r w:rsidRPr="00D239D7">
              <w:rPr>
                <w:rFonts w:ascii="Palatino Linotype" w:hAnsi="Palatino Linotype" w:cs="Arial"/>
                <w:i/>
                <w:sz w:val="22"/>
                <w:szCs w:val="22"/>
                <w:lang w:eastAsia="es-MX"/>
              </w:rPr>
              <w:lastRenderedPageBreak/>
              <w:t>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DB9B1B9" w14:textId="77777777" w:rsidR="00EA0D17" w:rsidRPr="00D239D7" w:rsidRDefault="00EA0D17" w:rsidP="00EA0D17">
            <w:pPr>
              <w:spacing w:before="100" w:beforeAutospacing="1" w:after="100" w:afterAutospacing="1" w:line="256" w:lineRule="auto"/>
              <w:ind w:right="757"/>
              <w:contextualSpacing/>
              <w:rPr>
                <w:rFonts w:ascii="Palatino Linotype" w:hAnsi="Palatino Linotype" w:cs="Arial"/>
                <w:i/>
                <w:sz w:val="22"/>
                <w:szCs w:val="22"/>
                <w:lang w:eastAsia="es-MX"/>
              </w:rPr>
            </w:pPr>
            <w:r w:rsidRPr="00D239D7">
              <w:rPr>
                <w:rFonts w:ascii="Palatino Linotype" w:hAnsi="Palatino Linotype" w:cs="Arial"/>
                <w:i/>
                <w:sz w:val="22"/>
                <w:szCs w:val="22"/>
                <w:lang w:eastAsia="es-MX"/>
              </w:rPr>
              <w:lastRenderedPageBreak/>
              <w:t>Rúbrica autógrafa de quien desclasifica.</w:t>
            </w:r>
          </w:p>
        </w:tc>
      </w:tr>
    </w:tbl>
    <w:p w14:paraId="1C089EAE"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r w:rsidRPr="00D239D7">
        <w:rPr>
          <w:rFonts w:ascii="Palatino Linotype" w:hAnsi="Palatino Linotype" w:cs="Arial"/>
          <w:i/>
          <w:sz w:val="22"/>
          <w:szCs w:val="22"/>
          <w:lang w:eastAsia="es-MX"/>
        </w:rPr>
        <w:t>…”</w:t>
      </w:r>
    </w:p>
    <w:p w14:paraId="11BC40D8"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i/>
          <w:sz w:val="22"/>
          <w:szCs w:val="22"/>
          <w:lang w:eastAsia="es-MX"/>
        </w:rPr>
      </w:pPr>
    </w:p>
    <w:p w14:paraId="7E106AD1" w14:textId="77777777" w:rsidR="00EA0D17" w:rsidRPr="00D239D7" w:rsidRDefault="00EA0D17" w:rsidP="00EA0D17">
      <w:pPr>
        <w:spacing w:before="100" w:beforeAutospacing="1" w:after="100" w:afterAutospacing="1"/>
        <w:ind w:left="709" w:right="757"/>
        <w:contextualSpacing/>
        <w:jc w:val="both"/>
        <w:rPr>
          <w:rFonts w:ascii="Palatino Linotype" w:hAnsi="Palatino Linotype" w:cs="Arial"/>
          <w:sz w:val="22"/>
          <w:szCs w:val="22"/>
          <w:lang w:eastAsia="es-MX"/>
        </w:rPr>
      </w:pPr>
      <w:r w:rsidRPr="00D239D7">
        <w:rPr>
          <w:rFonts w:ascii="Palatino Linotype" w:hAnsi="Palatino Linotype" w:cs="Arial"/>
          <w:sz w:val="22"/>
          <w:szCs w:val="22"/>
          <w:lang w:eastAsia="es-MX"/>
        </w:rPr>
        <w:t>(Énfasis Añadido)</w:t>
      </w:r>
    </w:p>
    <w:p w14:paraId="56DED7A6" w14:textId="77777777" w:rsidR="00EA0D17" w:rsidRPr="00D239D7" w:rsidRDefault="00EA0D17" w:rsidP="00EA0D17">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14:paraId="3E03E1BB" w14:textId="77777777" w:rsidR="00F549E1" w:rsidRPr="00D239D7" w:rsidRDefault="00F549E1" w:rsidP="00EA0D17">
      <w:pPr>
        <w:spacing w:before="100" w:beforeAutospacing="1" w:after="100" w:afterAutospacing="1" w:line="360" w:lineRule="auto"/>
        <w:ind w:left="709" w:right="757"/>
        <w:contextualSpacing/>
        <w:jc w:val="both"/>
        <w:rPr>
          <w:rFonts w:ascii="Palatino Linotype" w:hAnsi="Palatino Linotype" w:cs="Arial"/>
          <w:sz w:val="22"/>
          <w:szCs w:val="22"/>
          <w:lang w:eastAsia="es-MX"/>
        </w:rPr>
      </w:pPr>
    </w:p>
    <w:p w14:paraId="35F7A863" w14:textId="77777777" w:rsidR="00EA0D17" w:rsidRPr="00D239D7" w:rsidRDefault="00EA0D17" w:rsidP="00EA0D1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D239D7">
        <w:rPr>
          <w:rFonts w:ascii="Palatino Linotype" w:hAnsi="Palatino Linotype" w:cs="Arial"/>
        </w:rPr>
        <w:t>Por lo tanto,</w:t>
      </w:r>
      <w:r w:rsidRPr="00D239D7">
        <w:rPr>
          <w:rFonts w:ascii="Palatino Linotype" w:hAnsi="Palatino Linotype"/>
        </w:rPr>
        <w:t xml:space="preserve"> es importante referir que </w:t>
      </w:r>
      <w:r w:rsidRPr="00D239D7">
        <w:rPr>
          <w:rFonts w:ascii="Palatino Linotype" w:hAnsi="Palatino Linotype"/>
          <w:b/>
        </w:rPr>
        <w:t>EL SUJETO OBLIGADO</w:t>
      </w:r>
      <w:r w:rsidRPr="00D239D7">
        <w:rPr>
          <w:rFonts w:ascii="Palatino Linotype" w:hAnsi="Palatino Linotype"/>
        </w:rPr>
        <w:t xml:space="preserve"> deberá seguir el procedimiento legal establecido para su </w:t>
      </w:r>
      <w:r w:rsidRPr="00D239D7">
        <w:rPr>
          <w:rFonts w:ascii="Palatino Linotype" w:hAnsi="Palatino Linotype"/>
          <w:lang w:eastAsia="es-MX"/>
        </w:rPr>
        <w:t>clasificación</w:t>
      </w:r>
      <w:r w:rsidRPr="00D239D7">
        <w:rPr>
          <w:rFonts w:ascii="Palatino Linotype" w:hAnsi="Palatino Linotype"/>
        </w:rPr>
        <w:t>, esto es, que su Comité de</w:t>
      </w:r>
      <w:r w:rsidRPr="00D239D7">
        <w:rPr>
          <w:rFonts w:ascii="Palatino Linotype" w:hAnsi="Palatino Linotype" w:cs="Arial"/>
        </w:rPr>
        <w:t xml:space="preserve"> Transparencia emita </w:t>
      </w:r>
      <w:r w:rsidRPr="00D239D7">
        <w:rPr>
          <w:rFonts w:ascii="Palatino Linotype" w:hAnsi="Palatino Linotype" w:cs="Arial"/>
          <w:lang w:val="es-ES_tradnl"/>
        </w:rPr>
        <w:t>un</w:t>
      </w:r>
      <w:r w:rsidRPr="00D239D7">
        <w:rPr>
          <w:rFonts w:ascii="Palatino Linotype" w:hAnsi="Palatino Linotype" w:cs="Arial"/>
        </w:rPr>
        <w:t xml:space="preserve"> Acuerdo de Clasificación que cumpla con las formalidades previstas, antes citadas</w:t>
      </w:r>
      <w:r w:rsidRPr="00D239D7">
        <w:rPr>
          <w:rFonts w:ascii="Palatino Linotype" w:hAnsi="Palatino Linotype" w:cs="Arial"/>
          <w:b/>
        </w:rPr>
        <w:t xml:space="preserve"> </w:t>
      </w:r>
      <w:r w:rsidRPr="00D239D7">
        <w:rPr>
          <w:rFonts w:ascii="Palatino Linotype" w:hAnsi="Palatino Linotype" w:cs="Arial"/>
        </w:rPr>
        <w:t xml:space="preserve">que la sustente, en el </w:t>
      </w:r>
      <w:r w:rsidRPr="00D239D7">
        <w:rPr>
          <w:rFonts w:ascii="Palatino Linotype" w:hAnsi="Palatino Linotype" w:cs="Arial"/>
          <w:lang w:eastAsia="es-MX"/>
        </w:rPr>
        <w:t>que</w:t>
      </w:r>
      <w:r w:rsidRPr="00D239D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03B58E" w14:textId="77777777" w:rsidR="00EA0D17" w:rsidRPr="00D239D7" w:rsidRDefault="00EA0D17" w:rsidP="00EA0D17">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E58EF64" w14:textId="77777777" w:rsidR="00EA0D17" w:rsidRPr="00D239D7" w:rsidRDefault="00EA0D17" w:rsidP="00EA0D17">
      <w:pPr>
        <w:pStyle w:val="Prrafodelista"/>
        <w:numPr>
          <w:ilvl w:val="0"/>
          <w:numId w:val="32"/>
        </w:numPr>
        <w:spacing w:line="360" w:lineRule="auto"/>
        <w:ind w:left="851" w:hanging="284"/>
        <w:contextualSpacing/>
        <w:jc w:val="both"/>
        <w:rPr>
          <w:rFonts w:ascii="Palatino Linotype" w:hAnsi="Palatino Linotype" w:cs="Tahoma"/>
          <w:b/>
          <w:szCs w:val="22"/>
          <w:lang w:val="es-ES"/>
        </w:rPr>
      </w:pPr>
      <w:r w:rsidRPr="00D239D7">
        <w:rPr>
          <w:rFonts w:ascii="Palatino Linotype" w:hAnsi="Palatino Linotype" w:cs="Tahoma"/>
          <w:b/>
          <w:szCs w:val="22"/>
          <w:lang w:val="es-ES"/>
        </w:rPr>
        <w:t>Información relacionada con elementos de seguridad.</w:t>
      </w:r>
    </w:p>
    <w:p w14:paraId="54E48AE5" w14:textId="77777777" w:rsidR="00EA0D17" w:rsidRPr="00D239D7" w:rsidRDefault="00EA0D17" w:rsidP="00EA0D17">
      <w:pPr>
        <w:spacing w:line="360" w:lineRule="auto"/>
        <w:contextualSpacing/>
        <w:jc w:val="both"/>
        <w:rPr>
          <w:rFonts w:ascii="Palatino Linotype" w:hAnsi="Palatino Linotype" w:cs="Tahoma"/>
          <w:b/>
          <w:sz w:val="22"/>
          <w:szCs w:val="22"/>
          <w:lang w:val="es-ES"/>
        </w:rPr>
      </w:pPr>
    </w:p>
    <w:p w14:paraId="5EB15C8A" w14:textId="77777777" w:rsidR="00F549E1" w:rsidRPr="00D239D7" w:rsidRDefault="00EA0D17" w:rsidP="00EA0D17">
      <w:pPr>
        <w:spacing w:line="360" w:lineRule="auto"/>
        <w:contextualSpacing/>
        <w:jc w:val="both"/>
        <w:rPr>
          <w:rFonts w:ascii="Palatino Linotype" w:hAnsi="Palatino Linotype" w:cs="Tahoma"/>
          <w:lang w:eastAsia="es-MX"/>
        </w:rPr>
      </w:pPr>
      <w:r w:rsidRPr="00D239D7">
        <w:rPr>
          <w:rFonts w:ascii="Palatino Linotype" w:hAnsi="Palatino Linotype" w:cs="Tahoma"/>
          <w:lang w:eastAsia="es-MX"/>
        </w:rPr>
        <w:t>Establecido lo anterior, es necesario precisar que la información respecto del personal de seguridad corresponde a</w:t>
      </w:r>
      <w:r w:rsidRPr="00D239D7">
        <w:rPr>
          <w:rFonts w:ascii="Palatino Linotype" w:hAnsi="Palatino Linotype" w:cs="Tahoma"/>
          <w:b/>
          <w:lang w:eastAsia="es-MX"/>
        </w:rPr>
        <w:t xml:space="preserve"> información reservada;</w:t>
      </w:r>
      <w:r w:rsidRPr="00D239D7">
        <w:rPr>
          <w:rFonts w:ascii="Palatino Linotype" w:hAnsi="Palatino Linotype" w:cs="Tahoma"/>
          <w:lang w:eastAsia="es-MX"/>
        </w:rPr>
        <w:t xml:space="preserve"> esto es, ya que los </w:t>
      </w:r>
      <w:r w:rsidRPr="00D239D7">
        <w:rPr>
          <w:rFonts w:ascii="Palatino Linotype" w:hAnsi="Palatino Linotype" w:cs="Tahoma"/>
          <w:lang w:eastAsia="es-MX"/>
        </w:rPr>
        <w:lastRenderedPageBreak/>
        <w:t xml:space="preserve">elementos operativos se dedican a combatir de manera directa a los delincuentes en el municipio, así como a prevenir la actividad delictiva. </w:t>
      </w:r>
    </w:p>
    <w:p w14:paraId="553802CF" w14:textId="77777777" w:rsidR="00F549E1" w:rsidRPr="00D239D7" w:rsidRDefault="00F549E1" w:rsidP="00EA0D17">
      <w:pPr>
        <w:spacing w:line="360" w:lineRule="auto"/>
        <w:contextualSpacing/>
        <w:jc w:val="both"/>
        <w:rPr>
          <w:rFonts w:ascii="Palatino Linotype" w:hAnsi="Palatino Linotype" w:cs="Tahoma"/>
          <w:lang w:eastAsia="es-MX"/>
        </w:rPr>
      </w:pPr>
    </w:p>
    <w:p w14:paraId="60D08F85" w14:textId="77777777" w:rsidR="00EA0D17" w:rsidRPr="00D239D7" w:rsidRDefault="00EA0D17" w:rsidP="00EA0D17">
      <w:pPr>
        <w:spacing w:line="360" w:lineRule="auto"/>
        <w:contextualSpacing/>
        <w:jc w:val="both"/>
        <w:rPr>
          <w:rFonts w:ascii="Palatino Linotype" w:hAnsi="Palatino Linotype" w:cs="Tahoma"/>
          <w:b/>
          <w:color w:val="0D0D0D"/>
        </w:rPr>
      </w:pPr>
      <w:r w:rsidRPr="00D239D7">
        <w:rPr>
          <w:rFonts w:ascii="Palatino Linotype" w:hAnsi="Palatino Linotype" w:cs="Tahoma"/>
          <w:lang w:eastAsia="es-MX"/>
        </w:rPr>
        <w:t xml:space="preserve">Entonces, </w:t>
      </w:r>
      <w:r w:rsidRPr="00D239D7">
        <w:rPr>
          <w:rFonts w:ascii="Palatino Linotype" w:hAnsi="Palatino Linotype" w:cs="Tahoma"/>
          <w:color w:val="0D0D0D"/>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239D7">
        <w:rPr>
          <w:rFonts w:ascii="Palatino Linotype" w:hAnsi="Palatino Linotype" w:cs="Tahoma"/>
          <w:b/>
          <w:color w:val="0D0D0D"/>
        </w:rPr>
        <w:t>análisis caso por caso.</w:t>
      </w:r>
    </w:p>
    <w:p w14:paraId="3C1ED6BB" w14:textId="77777777" w:rsidR="00EA0D17" w:rsidRPr="00D239D7" w:rsidRDefault="00EA0D17" w:rsidP="00EA0D17">
      <w:pPr>
        <w:spacing w:line="360" w:lineRule="auto"/>
        <w:contextualSpacing/>
        <w:jc w:val="both"/>
        <w:rPr>
          <w:rFonts w:ascii="Palatino Linotype" w:hAnsi="Palatino Linotype" w:cs="Tahoma"/>
          <w:b/>
          <w:color w:val="0D0D0D"/>
        </w:rPr>
      </w:pPr>
    </w:p>
    <w:p w14:paraId="06208F9D" w14:textId="77777777" w:rsidR="00EA0D17" w:rsidRPr="00D239D7" w:rsidRDefault="00EA0D17" w:rsidP="00EA0D17">
      <w:pPr>
        <w:spacing w:line="360" w:lineRule="auto"/>
        <w:contextualSpacing/>
        <w:jc w:val="both"/>
        <w:rPr>
          <w:rFonts w:ascii="Palatino Linotype" w:hAnsi="Palatino Linotype" w:cs="Tahoma"/>
          <w:color w:val="0D0D0D"/>
        </w:rPr>
      </w:pPr>
      <w:r w:rsidRPr="00D239D7">
        <w:rPr>
          <w:rFonts w:ascii="Palatino Linotype" w:hAnsi="Palatino Linotype" w:cs="Tahoma"/>
          <w:color w:val="0D0D0D"/>
        </w:rPr>
        <w:t xml:space="preserve">Además, el artículo 131 de la Ley referida, así como el Quinto de los Lineamientos Generales, establecen que los sujetos obligados </w:t>
      </w:r>
      <w:r w:rsidRPr="00D239D7">
        <w:rPr>
          <w:rFonts w:ascii="Palatino Linotype" w:hAnsi="Palatino Linotype" w:cs="Tahoma"/>
          <w:b/>
          <w:color w:val="0D0D0D"/>
        </w:rPr>
        <w:t>deberán fundar y motivar</w:t>
      </w:r>
      <w:r w:rsidRPr="00D239D7">
        <w:rPr>
          <w:rFonts w:ascii="Palatino Linotype" w:hAnsi="Palatino Linotype" w:cs="Tahoma"/>
          <w:color w:val="0D0D0D"/>
        </w:rPr>
        <w:t xml:space="preserve"> debidamente la clasificación de la información.</w:t>
      </w:r>
    </w:p>
    <w:p w14:paraId="2A323F0C" w14:textId="77777777" w:rsidR="00EA0D17" w:rsidRPr="00D239D7" w:rsidRDefault="00EA0D17" w:rsidP="00EA0D17">
      <w:pPr>
        <w:spacing w:line="360" w:lineRule="auto"/>
        <w:contextualSpacing/>
        <w:jc w:val="both"/>
        <w:rPr>
          <w:rFonts w:ascii="Palatino Linotype" w:hAnsi="Palatino Linotype" w:cs="Tahoma"/>
          <w:b/>
          <w:color w:val="0D0D0D"/>
        </w:rPr>
      </w:pPr>
    </w:p>
    <w:p w14:paraId="64A96DFF" w14:textId="77777777" w:rsidR="00EA0D17" w:rsidRPr="00D239D7" w:rsidRDefault="00EA0D17" w:rsidP="00EA0D17">
      <w:pPr>
        <w:spacing w:line="360" w:lineRule="auto"/>
        <w:contextualSpacing/>
        <w:jc w:val="both"/>
        <w:rPr>
          <w:rFonts w:ascii="Palatino Linotype" w:hAnsi="Palatino Linotype" w:cs="Tahoma"/>
          <w:bCs/>
          <w:iCs/>
          <w:color w:val="0D0D0D"/>
        </w:rPr>
      </w:pPr>
      <w:r w:rsidRPr="00D239D7">
        <w:rPr>
          <w:rFonts w:ascii="Palatino Linotype" w:hAnsi="Palatino Linotype" w:cs="Tahoma"/>
          <w:color w:val="0D0D0D"/>
        </w:rPr>
        <w:t>Al respecto, e</w:t>
      </w:r>
      <w:r w:rsidRPr="00D239D7">
        <w:rPr>
          <w:rFonts w:ascii="Palatino Linotype" w:hAnsi="Palatino Linotype" w:cs="Tahoma"/>
          <w:bCs/>
          <w:iCs/>
          <w:color w:val="0D0D0D"/>
        </w:rPr>
        <w:t>l Octavo de los Lineamientos Generales, precisa lo siguiente:</w:t>
      </w:r>
    </w:p>
    <w:p w14:paraId="52EDCA25" w14:textId="77777777" w:rsidR="00EA0D17" w:rsidRPr="00D239D7" w:rsidRDefault="00EA0D17" w:rsidP="00EA0D17">
      <w:pPr>
        <w:spacing w:line="360" w:lineRule="auto"/>
        <w:contextualSpacing/>
        <w:jc w:val="both"/>
        <w:rPr>
          <w:rFonts w:ascii="Palatino Linotype" w:hAnsi="Palatino Linotype" w:cs="Tahoma"/>
          <w:bCs/>
          <w:iCs/>
          <w:color w:val="0D0D0D"/>
        </w:rPr>
      </w:pPr>
    </w:p>
    <w:p w14:paraId="0770C69C" w14:textId="77777777" w:rsidR="00EA0D17" w:rsidRPr="00D239D7" w:rsidRDefault="00EA0D17" w:rsidP="00EA0D17">
      <w:pPr>
        <w:numPr>
          <w:ilvl w:val="0"/>
          <w:numId w:val="35"/>
        </w:numPr>
        <w:spacing w:line="360" w:lineRule="auto"/>
        <w:contextualSpacing/>
        <w:jc w:val="both"/>
        <w:rPr>
          <w:rFonts w:ascii="Palatino Linotype" w:hAnsi="Palatino Linotype" w:cs="Tahoma"/>
          <w:bCs/>
          <w:color w:val="0D0D0D"/>
        </w:rPr>
      </w:pPr>
      <w:r w:rsidRPr="00D239D7">
        <w:rPr>
          <w:rFonts w:ascii="Palatino Linotype" w:hAnsi="Palatino Linotype" w:cs="Tahoma"/>
          <w:b/>
          <w:bCs/>
          <w:color w:val="0D0D0D"/>
        </w:rPr>
        <w:t>Para fundar la clasificación</w:t>
      </w:r>
      <w:r w:rsidRPr="00D239D7">
        <w:rPr>
          <w:rFonts w:ascii="Palatino Linotype" w:hAnsi="Palatino Linotype" w:cs="Tahoma"/>
          <w:bCs/>
          <w:color w:val="0D0D0D"/>
        </w:rPr>
        <w:t xml:space="preserve"> de la información se deberán señalar el artículo, fracción, inciso, párrafo o numeral de la Ley aplicable;</w:t>
      </w:r>
    </w:p>
    <w:p w14:paraId="0C8007FF" w14:textId="77777777" w:rsidR="00EA0D17" w:rsidRPr="00D239D7" w:rsidRDefault="00EA0D17" w:rsidP="00EA0D17">
      <w:pPr>
        <w:spacing w:line="360" w:lineRule="auto"/>
        <w:contextualSpacing/>
        <w:jc w:val="both"/>
        <w:rPr>
          <w:rFonts w:ascii="Palatino Linotype" w:hAnsi="Palatino Linotype" w:cs="Tahoma"/>
          <w:bCs/>
          <w:color w:val="0D0D0D"/>
        </w:rPr>
      </w:pPr>
    </w:p>
    <w:p w14:paraId="26BF7364" w14:textId="77777777" w:rsidR="00EA0D17" w:rsidRPr="00D239D7" w:rsidRDefault="00EA0D17" w:rsidP="00EA0D17">
      <w:pPr>
        <w:numPr>
          <w:ilvl w:val="0"/>
          <w:numId w:val="35"/>
        </w:numPr>
        <w:spacing w:line="360" w:lineRule="auto"/>
        <w:contextualSpacing/>
        <w:jc w:val="both"/>
        <w:rPr>
          <w:rFonts w:ascii="Palatino Linotype" w:hAnsi="Palatino Linotype" w:cs="Tahoma"/>
          <w:bCs/>
          <w:color w:val="0D0D0D"/>
        </w:rPr>
      </w:pPr>
      <w:r w:rsidRPr="00D239D7">
        <w:rPr>
          <w:rFonts w:ascii="Palatino Linotype" w:hAnsi="Palatino Linotype" w:cs="Tahoma"/>
          <w:b/>
          <w:bCs/>
          <w:color w:val="0D0D0D"/>
        </w:rPr>
        <w:t>Para motivar la clasificación</w:t>
      </w:r>
      <w:r w:rsidRPr="00D239D7">
        <w:rPr>
          <w:rFonts w:ascii="Palatino Linotype" w:hAnsi="Palatino Linotype" w:cs="Tahoma"/>
          <w:bCs/>
          <w:color w:val="0D0D0D"/>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w:t>
      </w:r>
      <w:r w:rsidRPr="00D239D7">
        <w:rPr>
          <w:rFonts w:ascii="Palatino Linotype" w:hAnsi="Palatino Linotype" w:cs="Tahoma"/>
          <w:bCs/>
          <w:color w:val="0D0D0D"/>
        </w:rPr>
        <w:lastRenderedPageBreak/>
        <w:t>circunstancias que justifican el establecimiento de un determinado plazo de reserva.</w:t>
      </w:r>
    </w:p>
    <w:p w14:paraId="19BA8E2F" w14:textId="77777777" w:rsidR="00EA0D17" w:rsidRPr="00D239D7" w:rsidRDefault="00EA0D17" w:rsidP="00EA0D17">
      <w:pPr>
        <w:pStyle w:val="Prrafodelista"/>
        <w:spacing w:line="360" w:lineRule="auto"/>
        <w:rPr>
          <w:rFonts w:ascii="Palatino Linotype" w:hAnsi="Palatino Linotype" w:cs="Tahoma"/>
          <w:bCs/>
          <w:color w:val="0D0D0D"/>
        </w:rPr>
      </w:pPr>
    </w:p>
    <w:p w14:paraId="24ED6629" w14:textId="77777777" w:rsidR="00EA0D17" w:rsidRPr="00D239D7" w:rsidRDefault="00EA0D17" w:rsidP="00EA0D17">
      <w:pPr>
        <w:spacing w:line="360" w:lineRule="auto"/>
        <w:contextualSpacing/>
        <w:jc w:val="both"/>
        <w:rPr>
          <w:rFonts w:ascii="Palatino Linotype" w:hAnsi="Palatino Linotype" w:cs="Tahoma"/>
          <w:b/>
          <w:color w:val="0D0D0D"/>
        </w:rPr>
      </w:pPr>
      <w:r w:rsidRPr="00D239D7">
        <w:rPr>
          <w:rFonts w:ascii="Palatino Linotype" w:hAnsi="Palatino Linotype" w:cs="Tahoma"/>
          <w:color w:val="0D0D0D"/>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p>
    <w:p w14:paraId="4274F881" w14:textId="77777777" w:rsidR="00EA0D17" w:rsidRPr="00D239D7" w:rsidRDefault="00EA0D17" w:rsidP="00EA0D17">
      <w:pPr>
        <w:spacing w:line="360" w:lineRule="auto"/>
        <w:contextualSpacing/>
        <w:jc w:val="both"/>
        <w:rPr>
          <w:rFonts w:ascii="Palatino Linotype" w:hAnsi="Palatino Linotype" w:cs="Tahoma"/>
          <w:color w:val="0D0D0D"/>
        </w:rPr>
      </w:pPr>
    </w:p>
    <w:p w14:paraId="1C6E3CE4" w14:textId="77777777" w:rsidR="00EA0D17" w:rsidRPr="00D239D7" w:rsidRDefault="00EA0D17" w:rsidP="00EA0D17">
      <w:p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t>En ese orden de ideas, el Trigésimo tercero de los Lineamientos Generales establece la forma en que se debe fundamentar y motivar la reserva de la información, es decir, a través de los siguientes pasos:</w:t>
      </w:r>
    </w:p>
    <w:p w14:paraId="4C22AA01" w14:textId="77777777" w:rsidR="00EA0D17" w:rsidRPr="00D239D7" w:rsidRDefault="00EA0D17" w:rsidP="00EA0D17">
      <w:pPr>
        <w:spacing w:line="360" w:lineRule="auto"/>
        <w:contextualSpacing/>
        <w:jc w:val="both"/>
        <w:rPr>
          <w:rFonts w:ascii="Palatino Linotype" w:hAnsi="Palatino Linotype" w:cs="Tahoma"/>
          <w:color w:val="0D0D0D"/>
        </w:rPr>
      </w:pPr>
    </w:p>
    <w:p w14:paraId="68E0C486"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rPr>
      </w:pPr>
      <w:r w:rsidRPr="00D239D7">
        <w:rPr>
          <w:rFonts w:ascii="Palatino Linotype" w:hAnsi="Palatino Linotype" w:cs="Tahoma"/>
          <w:color w:val="0D0D0D"/>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11E0328E" w14:textId="77777777" w:rsidR="00EA0D17" w:rsidRPr="00D239D7" w:rsidRDefault="00EA0D17" w:rsidP="00EA0D17">
      <w:pPr>
        <w:spacing w:line="360" w:lineRule="auto"/>
        <w:ind w:left="720"/>
        <w:contextualSpacing/>
        <w:jc w:val="both"/>
        <w:rPr>
          <w:rFonts w:ascii="Palatino Linotype" w:hAnsi="Palatino Linotype" w:cs="Tahoma"/>
          <w:color w:val="0D0D0D"/>
        </w:rPr>
      </w:pPr>
    </w:p>
    <w:p w14:paraId="61003E50"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t>Se deberá demostrar que la publicidad de la información generaría un riesgo de perjuicio, que rebasa el interés público;</w:t>
      </w:r>
    </w:p>
    <w:p w14:paraId="61635CE6" w14:textId="77777777" w:rsidR="00EA0D17" w:rsidRPr="00D239D7" w:rsidRDefault="00EA0D17" w:rsidP="00EA0D17">
      <w:pPr>
        <w:pStyle w:val="Prrafodelista"/>
        <w:spacing w:line="360" w:lineRule="auto"/>
        <w:rPr>
          <w:rFonts w:ascii="Palatino Linotype" w:hAnsi="Palatino Linotype" w:cs="Tahoma"/>
          <w:color w:val="0D0D0D"/>
          <w:lang w:val="es-ES"/>
        </w:rPr>
      </w:pPr>
    </w:p>
    <w:p w14:paraId="3BEFDB97"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t>Se acreditará el vínculo entre la difusión de la información y la afectación del interés jurídico tutelado;</w:t>
      </w:r>
    </w:p>
    <w:p w14:paraId="7BC8093E" w14:textId="77777777" w:rsidR="00EA0D17" w:rsidRPr="00D239D7" w:rsidRDefault="00EA0D17" w:rsidP="00EA0D17">
      <w:pPr>
        <w:spacing w:line="360" w:lineRule="auto"/>
        <w:ind w:left="720"/>
        <w:contextualSpacing/>
        <w:rPr>
          <w:rFonts w:ascii="Palatino Linotype" w:hAnsi="Palatino Linotype" w:cs="Tahoma"/>
          <w:color w:val="0D0D0D"/>
          <w:lang w:val="es-ES"/>
        </w:rPr>
      </w:pPr>
    </w:p>
    <w:p w14:paraId="4417841D"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lastRenderedPageBreak/>
        <w:t>Se precisará las razones objetivas por las que la apertura de la información generaría una afectación, por medio del riesgo real, demostrable e identificable;</w:t>
      </w:r>
    </w:p>
    <w:p w14:paraId="55341849" w14:textId="77777777" w:rsidR="00EA0D17" w:rsidRPr="00D239D7" w:rsidRDefault="00EA0D17" w:rsidP="00EA0D17">
      <w:pPr>
        <w:spacing w:line="360" w:lineRule="auto"/>
        <w:ind w:left="720"/>
        <w:contextualSpacing/>
        <w:rPr>
          <w:rFonts w:ascii="Palatino Linotype" w:hAnsi="Palatino Linotype" w:cs="Tahoma"/>
          <w:color w:val="0D0D0D"/>
          <w:lang w:val="es-ES"/>
        </w:rPr>
      </w:pPr>
    </w:p>
    <w:p w14:paraId="4A949ADC"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t>Se deberán señalar las circunstancias de modo, tiempo y lugar del daño, y</w:t>
      </w:r>
    </w:p>
    <w:p w14:paraId="4205CACE" w14:textId="77777777" w:rsidR="00EA0D17" w:rsidRPr="00D239D7" w:rsidRDefault="00EA0D17" w:rsidP="00EA0D17">
      <w:pPr>
        <w:spacing w:line="360" w:lineRule="auto"/>
        <w:ind w:left="720"/>
        <w:contextualSpacing/>
        <w:rPr>
          <w:rFonts w:ascii="Palatino Linotype" w:hAnsi="Palatino Linotype" w:cs="Tahoma"/>
          <w:color w:val="0D0D0D"/>
          <w:lang w:val="es-ES"/>
        </w:rPr>
      </w:pPr>
    </w:p>
    <w:p w14:paraId="7342155A" w14:textId="77777777" w:rsidR="00EA0D17" w:rsidRPr="00D239D7" w:rsidRDefault="00EA0D17" w:rsidP="00EA0D17">
      <w:pPr>
        <w:numPr>
          <w:ilvl w:val="0"/>
          <w:numId w:val="34"/>
        </w:numPr>
        <w:spacing w:line="360" w:lineRule="auto"/>
        <w:contextualSpacing/>
        <w:jc w:val="both"/>
        <w:rPr>
          <w:rFonts w:ascii="Palatino Linotype" w:hAnsi="Palatino Linotype" w:cs="Tahoma"/>
          <w:color w:val="0D0D0D"/>
          <w:lang w:val="es-ES"/>
        </w:rPr>
      </w:pPr>
      <w:r w:rsidRPr="00D239D7">
        <w:rPr>
          <w:rFonts w:ascii="Palatino Linotype" w:hAnsi="Palatino Linotype" w:cs="Tahoma"/>
          <w:color w:val="0D0D0D"/>
          <w:lang w:val="es-ES"/>
        </w:rPr>
        <w:t>Se elegirá la opción de excepción al acceso a la información que menos restrinja, la cual será adecuada y proporcional para la protección del interés público.</w:t>
      </w:r>
    </w:p>
    <w:p w14:paraId="493A19B4" w14:textId="77777777" w:rsidR="00EA0D17" w:rsidRPr="00D239D7" w:rsidRDefault="00EA0D17" w:rsidP="00EA0D17">
      <w:pPr>
        <w:pStyle w:val="Prrafodelista"/>
        <w:spacing w:line="360" w:lineRule="auto"/>
        <w:rPr>
          <w:rFonts w:ascii="Palatino Linotype" w:hAnsi="Palatino Linotype" w:cs="Tahoma"/>
          <w:color w:val="0D0D0D"/>
          <w:lang w:val="es-ES"/>
        </w:rPr>
      </w:pPr>
    </w:p>
    <w:p w14:paraId="54F8D98B"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hAnsi="Palatino Linotype" w:cs="Tahoma"/>
          <w:color w:val="0D0D0D"/>
          <w:lang w:val="es-ES"/>
        </w:rPr>
        <w:t xml:space="preserve">De acuerdo con lo expuesto, </w:t>
      </w:r>
      <w:r w:rsidRPr="00D239D7">
        <w:rPr>
          <w:rFonts w:ascii="Palatino Linotype" w:eastAsia="Calibri" w:hAnsi="Palatino Linotype" w:cs="Tahoma"/>
          <w:bCs/>
          <w:lang w:eastAsia="en-US"/>
        </w:rPr>
        <w:t>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69BE8A73"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4DD25FA1" w14:textId="77777777" w:rsidR="00EA0D17" w:rsidRPr="00D239D7" w:rsidRDefault="00EA0D17" w:rsidP="00EA0D17">
      <w:pPr>
        <w:tabs>
          <w:tab w:val="left" w:pos="4962"/>
        </w:tabs>
        <w:spacing w:line="360" w:lineRule="auto"/>
        <w:contextualSpacing/>
        <w:jc w:val="both"/>
        <w:rPr>
          <w:rFonts w:ascii="Palatino Linotype" w:eastAsia="Calibri" w:hAnsi="Palatino Linotype" w:cs="Tahoma"/>
          <w:iCs/>
          <w:lang w:val="es-ES" w:eastAsia="es-ES_tradnl"/>
        </w:rPr>
      </w:pPr>
      <w:r w:rsidRPr="00D239D7">
        <w:rPr>
          <w:rFonts w:ascii="Palatino Linotype" w:eastAsia="Calibri" w:hAnsi="Palatino Linotype" w:cs="Tahoma"/>
          <w:iCs/>
          <w:lang w:val="es-ES" w:eastAsia="es-ES_tradnl"/>
        </w:rPr>
        <w:t>El</w:t>
      </w:r>
      <w:r w:rsidRPr="00D239D7">
        <w:rPr>
          <w:rFonts w:ascii="Palatino Linotype" w:eastAsia="Calibri" w:hAnsi="Palatino Linotype" w:cs="Tahoma"/>
          <w:b/>
          <w:iCs/>
          <w:lang w:val="es-ES" w:eastAsia="es-ES_tradnl"/>
        </w:rPr>
        <w:t xml:space="preserve"> </w:t>
      </w:r>
      <w:r w:rsidRPr="00D239D7">
        <w:rPr>
          <w:rFonts w:ascii="Palatino Linotype" w:eastAsia="Calibri" w:hAnsi="Palatino Linotype" w:cs="Tahoma"/>
          <w:iCs/>
          <w:lang w:val="es-ES" w:eastAsia="es-ES_tradnl"/>
        </w:rPr>
        <w:t xml:space="preserve">artículo 140, fracción IV, de la Ley de Transparencia y Acceso a la Información Pública del Estado de México y Municipios, (homólogo a parte del artículo 113, </w:t>
      </w:r>
      <w:r w:rsidRPr="00D239D7">
        <w:rPr>
          <w:rFonts w:ascii="Palatino Linotype" w:eastAsia="Calibri" w:hAnsi="Palatino Linotype" w:cs="Tahoma"/>
          <w:iCs/>
          <w:lang w:val="es-ES" w:eastAsia="es-ES_tradnl"/>
        </w:rPr>
        <w:lastRenderedPageBreak/>
        <w:t>fracción V de la Ley General de Transparencia y Acceso a la Información Pública), prevé lo siguiente:</w:t>
      </w:r>
    </w:p>
    <w:p w14:paraId="1AAB7503" w14:textId="77777777" w:rsidR="00EA0D17" w:rsidRPr="00D239D7" w:rsidRDefault="00EA0D17" w:rsidP="00EA0D17">
      <w:pPr>
        <w:spacing w:line="360" w:lineRule="auto"/>
        <w:contextualSpacing/>
        <w:jc w:val="both"/>
        <w:rPr>
          <w:rFonts w:ascii="Palatino Linotype" w:eastAsia="Calibri" w:hAnsi="Palatino Linotype" w:cs="Tahoma"/>
          <w:bCs/>
          <w:sz w:val="22"/>
          <w:szCs w:val="22"/>
          <w:lang w:eastAsia="en-US"/>
        </w:rPr>
      </w:pPr>
    </w:p>
    <w:p w14:paraId="3EB4BF8B" w14:textId="77777777" w:rsidR="00EA0D17" w:rsidRPr="00D239D7" w:rsidRDefault="00EA0D17" w:rsidP="00EA0D17">
      <w:pPr>
        <w:tabs>
          <w:tab w:val="left" w:pos="4962"/>
        </w:tabs>
        <w:ind w:left="567" w:right="539"/>
        <w:contextualSpacing/>
        <w:jc w:val="both"/>
        <w:rPr>
          <w:rFonts w:ascii="Palatino Linotype" w:eastAsia="Calibri" w:hAnsi="Palatino Linotype" w:cs="Tahoma"/>
          <w:i/>
          <w:iCs/>
          <w:sz w:val="22"/>
          <w:szCs w:val="22"/>
          <w:lang w:val="es-ES" w:eastAsia="es-ES_tradnl"/>
        </w:rPr>
      </w:pPr>
      <w:r w:rsidRPr="00D239D7">
        <w:rPr>
          <w:rFonts w:ascii="Palatino Linotype" w:eastAsia="Calibri" w:hAnsi="Palatino Linotype" w:cs="Tahoma"/>
          <w:b/>
          <w:i/>
          <w:iCs/>
          <w:sz w:val="22"/>
          <w:szCs w:val="22"/>
          <w:lang w:val="es-ES" w:eastAsia="es-ES_tradnl"/>
        </w:rPr>
        <w:t>Artículo 140.</w:t>
      </w:r>
      <w:r w:rsidRPr="00D239D7">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37250DF7" w14:textId="77777777" w:rsidR="00EA0D17" w:rsidRPr="00D239D7" w:rsidRDefault="00EA0D17" w:rsidP="00EA0D17">
      <w:pPr>
        <w:tabs>
          <w:tab w:val="left" w:pos="4962"/>
        </w:tabs>
        <w:ind w:left="567" w:right="539"/>
        <w:contextualSpacing/>
        <w:jc w:val="both"/>
        <w:rPr>
          <w:rFonts w:ascii="Palatino Linotype" w:eastAsia="Calibri" w:hAnsi="Palatino Linotype" w:cs="Tahoma"/>
          <w:i/>
          <w:iCs/>
          <w:sz w:val="22"/>
          <w:szCs w:val="22"/>
          <w:lang w:val="es-ES" w:eastAsia="es-ES_tradnl"/>
        </w:rPr>
      </w:pPr>
      <w:r w:rsidRPr="00D239D7">
        <w:rPr>
          <w:rFonts w:ascii="Palatino Linotype" w:eastAsia="Calibri" w:hAnsi="Palatino Linotype" w:cs="Tahoma"/>
          <w:i/>
          <w:iCs/>
          <w:sz w:val="22"/>
          <w:szCs w:val="22"/>
          <w:lang w:val="es-ES" w:eastAsia="es-ES_tradnl"/>
        </w:rPr>
        <w:t>I al III…</w:t>
      </w:r>
    </w:p>
    <w:p w14:paraId="239587BC" w14:textId="77777777" w:rsidR="00EA0D17" w:rsidRPr="00D239D7" w:rsidRDefault="00EA0D17" w:rsidP="00EA0D17">
      <w:pPr>
        <w:tabs>
          <w:tab w:val="left" w:pos="4962"/>
        </w:tabs>
        <w:ind w:left="567" w:right="539"/>
        <w:contextualSpacing/>
        <w:jc w:val="both"/>
        <w:rPr>
          <w:rFonts w:ascii="Palatino Linotype" w:eastAsia="Calibri" w:hAnsi="Palatino Linotype" w:cs="Tahoma"/>
          <w:i/>
          <w:iCs/>
          <w:sz w:val="22"/>
          <w:szCs w:val="22"/>
          <w:lang w:eastAsia="es-ES_tradnl"/>
        </w:rPr>
      </w:pPr>
      <w:r w:rsidRPr="00D239D7">
        <w:rPr>
          <w:rFonts w:ascii="Palatino Linotype" w:eastAsia="Calibri" w:hAnsi="Palatino Linotype" w:cs="Tahoma"/>
          <w:i/>
          <w:iCs/>
          <w:sz w:val="22"/>
          <w:szCs w:val="22"/>
          <w:lang w:eastAsia="es-ES_tradnl"/>
        </w:rPr>
        <w:t>IV. Ponga en riesgo la vida, la seguridad o la salud de una persona física;</w:t>
      </w:r>
    </w:p>
    <w:p w14:paraId="3A850A51" w14:textId="77777777" w:rsidR="00EA0D17" w:rsidRPr="00D239D7" w:rsidRDefault="00EA0D17" w:rsidP="00EA0D17">
      <w:pPr>
        <w:tabs>
          <w:tab w:val="left" w:pos="4962"/>
        </w:tabs>
        <w:ind w:left="567" w:right="539"/>
        <w:contextualSpacing/>
        <w:jc w:val="both"/>
        <w:rPr>
          <w:rFonts w:ascii="Palatino Linotype" w:eastAsia="Calibri" w:hAnsi="Palatino Linotype" w:cs="Tahoma"/>
          <w:i/>
          <w:iCs/>
          <w:sz w:val="22"/>
          <w:szCs w:val="22"/>
          <w:lang w:val="es-ES" w:eastAsia="es-ES_tradnl"/>
        </w:rPr>
      </w:pPr>
      <w:r w:rsidRPr="00D239D7">
        <w:rPr>
          <w:rFonts w:ascii="Palatino Linotype" w:eastAsia="Calibri" w:hAnsi="Palatino Linotype" w:cs="Tahoma"/>
          <w:i/>
          <w:iCs/>
          <w:sz w:val="22"/>
          <w:szCs w:val="22"/>
          <w:lang w:val="es-ES" w:eastAsia="es-ES_tradnl"/>
        </w:rPr>
        <w:t>V al XI…</w:t>
      </w:r>
    </w:p>
    <w:p w14:paraId="1CE9A928" w14:textId="77777777" w:rsidR="00EA0D17" w:rsidRPr="00D239D7" w:rsidRDefault="00EA0D17" w:rsidP="00EA0D17">
      <w:pPr>
        <w:spacing w:line="360" w:lineRule="auto"/>
        <w:contextualSpacing/>
        <w:jc w:val="both"/>
        <w:rPr>
          <w:rFonts w:ascii="Palatino Linotype" w:eastAsia="Calibri" w:hAnsi="Palatino Linotype" w:cs="Tahoma"/>
          <w:bCs/>
          <w:sz w:val="22"/>
          <w:szCs w:val="22"/>
          <w:lang w:eastAsia="en-US"/>
        </w:rPr>
      </w:pPr>
    </w:p>
    <w:p w14:paraId="4B0B344E"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 xml:space="preserve">Del precepto citado se desprende que como información reservada podrá clasificarse aquella cuya publicación pueda poner en riesgo la vida, seguridad o salud de una persona física; para acreditar lo anterior, los </w:t>
      </w:r>
      <w:r w:rsidRPr="00D239D7">
        <w:rPr>
          <w:rFonts w:ascii="Palatino Linotype" w:eastAsia="Calibri" w:hAnsi="Palatino Linotype" w:cs="Tahoma"/>
          <w:bCs/>
          <w:lang w:val="es-ES" w:eastAsia="en-US"/>
        </w:rPr>
        <w:t>Lineamientos Generales,</w:t>
      </w:r>
      <w:r w:rsidRPr="00D239D7">
        <w:rPr>
          <w:rFonts w:ascii="Palatino Linotype" w:eastAsia="Calibri" w:hAnsi="Palatino Linotype" w:cs="Tahoma"/>
          <w:bCs/>
          <w:lang w:eastAsia="en-US"/>
        </w:rPr>
        <w:t xml:space="preserve"> establecen lo siguiente:</w:t>
      </w:r>
    </w:p>
    <w:p w14:paraId="07E266D6"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138FD2B2" w14:textId="77777777" w:rsidR="00EA0D17" w:rsidRPr="00D239D7" w:rsidRDefault="00EA0D17" w:rsidP="00EA0D17">
      <w:pPr>
        <w:ind w:left="567" w:right="539"/>
        <w:contextualSpacing/>
        <w:jc w:val="both"/>
        <w:rPr>
          <w:rFonts w:ascii="Palatino Linotype" w:eastAsia="Calibri" w:hAnsi="Palatino Linotype" w:cs="Tahoma"/>
          <w:bCs/>
          <w:i/>
          <w:sz w:val="22"/>
          <w:szCs w:val="22"/>
          <w:lang w:eastAsia="en-US"/>
        </w:rPr>
      </w:pPr>
      <w:r w:rsidRPr="00D239D7">
        <w:rPr>
          <w:rFonts w:ascii="Palatino Linotype" w:eastAsia="Calibri" w:hAnsi="Palatino Linotype" w:cs="Tahoma"/>
          <w:b/>
          <w:bCs/>
          <w:i/>
          <w:sz w:val="22"/>
          <w:szCs w:val="22"/>
          <w:lang w:eastAsia="en-US"/>
        </w:rPr>
        <w:t xml:space="preserve">Vigésimo tercero. </w:t>
      </w:r>
      <w:r w:rsidRPr="00D239D7">
        <w:rPr>
          <w:rFonts w:ascii="Palatino Linotype" w:eastAsia="Calibri" w:hAnsi="Palatino Linotype" w:cs="Tahoma"/>
          <w:bCs/>
          <w:i/>
          <w:sz w:val="22"/>
          <w:szCs w:val="22"/>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0F92BDED" w14:textId="77777777" w:rsidR="00EA0D17" w:rsidRPr="00D239D7" w:rsidRDefault="00EA0D17" w:rsidP="00EA0D17">
      <w:pPr>
        <w:spacing w:line="360" w:lineRule="auto"/>
        <w:ind w:left="567"/>
        <w:contextualSpacing/>
        <w:jc w:val="both"/>
        <w:rPr>
          <w:rFonts w:ascii="Palatino Linotype" w:eastAsia="Calibri" w:hAnsi="Palatino Linotype" w:cs="Tahoma"/>
          <w:bCs/>
          <w:i/>
          <w:lang w:eastAsia="en-US"/>
        </w:rPr>
      </w:pPr>
    </w:p>
    <w:p w14:paraId="0B8CD69D"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 xml:space="preserve">Del Lineamiento referido, se desprende que para clasificar la información como reservada, será necesario </w:t>
      </w:r>
      <w:r w:rsidRPr="00D239D7">
        <w:rPr>
          <w:rFonts w:ascii="Palatino Linotype" w:eastAsia="Calibri" w:hAnsi="Palatino Linotype" w:cs="Tahoma"/>
          <w:b/>
          <w:bCs/>
          <w:lang w:eastAsia="en-US"/>
        </w:rPr>
        <w:t>acreditar un vínculo, entre la persona física y la información que pueda poner en riesgo su vida, seguridad o salud</w:t>
      </w:r>
      <w:r w:rsidRPr="00D239D7">
        <w:rPr>
          <w:rFonts w:ascii="Palatino Linotype" w:eastAsia="Calibri" w:hAnsi="Palatino Linotype" w:cs="Tahoma"/>
          <w:bCs/>
          <w:lang w:eastAsia="en-US"/>
        </w:rPr>
        <w:t>.</w:t>
      </w:r>
    </w:p>
    <w:p w14:paraId="3511EA47"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0B5563D6"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Además, el artículo 81, fracción III, de la Ley de Seguridad del Estado de México, establece lo siguiente:</w:t>
      </w:r>
    </w:p>
    <w:p w14:paraId="65E3CB80" w14:textId="77777777" w:rsidR="00EA0D17" w:rsidRPr="00D239D7" w:rsidRDefault="00EA0D17" w:rsidP="00EA0D17">
      <w:pPr>
        <w:spacing w:line="360" w:lineRule="auto"/>
        <w:contextualSpacing/>
        <w:jc w:val="both"/>
        <w:rPr>
          <w:rFonts w:ascii="Palatino Linotype" w:eastAsia="Calibri" w:hAnsi="Palatino Linotype" w:cs="Tahoma"/>
          <w:bCs/>
          <w:sz w:val="22"/>
          <w:szCs w:val="22"/>
          <w:lang w:eastAsia="en-US"/>
        </w:rPr>
      </w:pPr>
    </w:p>
    <w:p w14:paraId="6F02E7A1" w14:textId="77777777" w:rsidR="00EA0D17" w:rsidRPr="00D239D7" w:rsidRDefault="00EA0D17" w:rsidP="00EA0D17">
      <w:pPr>
        <w:ind w:left="567" w:right="539"/>
        <w:contextualSpacing/>
        <w:jc w:val="both"/>
        <w:rPr>
          <w:rFonts w:ascii="Palatino Linotype" w:eastAsia="Calibri" w:hAnsi="Palatino Linotype" w:cs="Tahoma"/>
          <w:bCs/>
          <w:i/>
          <w:sz w:val="22"/>
          <w:szCs w:val="22"/>
          <w:lang w:eastAsia="en-US"/>
        </w:rPr>
      </w:pPr>
      <w:r w:rsidRPr="00D239D7">
        <w:rPr>
          <w:rFonts w:ascii="Palatino Linotype" w:eastAsia="Calibri" w:hAnsi="Palatino Linotype" w:cs="Tahoma"/>
          <w:b/>
          <w:bCs/>
          <w:i/>
          <w:sz w:val="22"/>
          <w:szCs w:val="22"/>
          <w:lang w:eastAsia="en-US"/>
        </w:rPr>
        <w:t>Artículo 81.-</w:t>
      </w:r>
      <w:r w:rsidRPr="00D239D7">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w:t>
      </w:r>
      <w:r w:rsidRPr="00D239D7">
        <w:rPr>
          <w:rFonts w:ascii="Palatino Linotype" w:eastAsia="Calibri" w:hAnsi="Palatino Linotype" w:cs="Tahoma"/>
          <w:bCs/>
          <w:i/>
          <w:sz w:val="22"/>
          <w:szCs w:val="22"/>
          <w:lang w:eastAsia="en-US"/>
        </w:rPr>
        <w:lastRenderedPageBreak/>
        <w:t xml:space="preserve">registrarse, clasificarse y tratarse de conformidad con las disposiciones aplicables. No </w:t>
      </w:r>
      <w:proofErr w:type="gramStart"/>
      <w:r w:rsidRPr="00D239D7">
        <w:rPr>
          <w:rFonts w:ascii="Palatino Linotype" w:eastAsia="Calibri" w:hAnsi="Palatino Linotype" w:cs="Tahoma"/>
          <w:bCs/>
          <w:i/>
          <w:sz w:val="22"/>
          <w:szCs w:val="22"/>
          <w:lang w:eastAsia="en-US"/>
        </w:rPr>
        <w:t>obstante</w:t>
      </w:r>
      <w:proofErr w:type="gramEnd"/>
      <w:r w:rsidRPr="00D239D7">
        <w:rPr>
          <w:rFonts w:ascii="Palatino Linotype" w:eastAsia="Calibri" w:hAnsi="Palatino Linotype" w:cs="Tahoma"/>
          <w:bCs/>
          <w:i/>
          <w:sz w:val="22"/>
          <w:szCs w:val="22"/>
          <w:lang w:eastAsia="en-US"/>
        </w:rPr>
        <w:t xml:space="preserve"> lo anterior, esta información se considerará reservada en los casos siguientes: </w:t>
      </w:r>
    </w:p>
    <w:p w14:paraId="5D7D0E89" w14:textId="77777777" w:rsidR="00EA0D17" w:rsidRPr="00D239D7" w:rsidRDefault="00EA0D17" w:rsidP="00EA0D17">
      <w:pPr>
        <w:ind w:left="567" w:right="539"/>
        <w:contextualSpacing/>
        <w:jc w:val="both"/>
        <w:rPr>
          <w:rFonts w:ascii="Palatino Linotype" w:eastAsia="Calibri" w:hAnsi="Palatino Linotype" w:cs="Tahoma"/>
          <w:bCs/>
          <w:i/>
          <w:sz w:val="22"/>
          <w:szCs w:val="22"/>
          <w:lang w:eastAsia="en-US"/>
        </w:rPr>
      </w:pPr>
      <w:r w:rsidRPr="00D239D7">
        <w:rPr>
          <w:rFonts w:ascii="Palatino Linotype" w:eastAsia="Calibri" w:hAnsi="Palatino Linotype" w:cs="Tahoma"/>
          <w:bCs/>
          <w:i/>
          <w:sz w:val="22"/>
          <w:szCs w:val="22"/>
          <w:lang w:eastAsia="en-US"/>
        </w:rPr>
        <w:t>…</w:t>
      </w:r>
    </w:p>
    <w:p w14:paraId="21A39223" w14:textId="77777777" w:rsidR="00EA0D17" w:rsidRPr="00D239D7" w:rsidRDefault="00EA0D17" w:rsidP="00EA0D17">
      <w:pPr>
        <w:ind w:left="567" w:right="539"/>
        <w:contextualSpacing/>
        <w:jc w:val="both"/>
        <w:rPr>
          <w:rFonts w:ascii="Palatino Linotype" w:eastAsia="Calibri" w:hAnsi="Palatino Linotype" w:cs="Tahoma"/>
          <w:bCs/>
          <w:i/>
          <w:sz w:val="22"/>
          <w:szCs w:val="22"/>
          <w:lang w:eastAsia="en-US"/>
        </w:rPr>
      </w:pPr>
      <w:r w:rsidRPr="00D239D7">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1B29FF91" w14:textId="77777777" w:rsidR="00EA0D17" w:rsidRPr="00D239D7" w:rsidRDefault="00EA0D17" w:rsidP="00EA0D17">
      <w:pPr>
        <w:ind w:left="567" w:right="539"/>
        <w:contextualSpacing/>
        <w:jc w:val="both"/>
        <w:rPr>
          <w:rFonts w:ascii="Palatino Linotype" w:eastAsia="Calibri" w:hAnsi="Palatino Linotype" w:cs="Tahoma"/>
          <w:bCs/>
          <w:i/>
          <w:sz w:val="22"/>
          <w:szCs w:val="22"/>
          <w:lang w:eastAsia="en-US"/>
        </w:rPr>
      </w:pPr>
      <w:r w:rsidRPr="00D239D7">
        <w:rPr>
          <w:rFonts w:ascii="Palatino Linotype" w:eastAsia="Calibri" w:hAnsi="Palatino Linotype" w:cs="Tahoma"/>
          <w:bCs/>
          <w:i/>
          <w:sz w:val="22"/>
          <w:szCs w:val="22"/>
          <w:lang w:eastAsia="en-US"/>
        </w:rPr>
        <w:t>…</w:t>
      </w:r>
    </w:p>
    <w:p w14:paraId="353E0FA7"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28EB596E" w14:textId="77777777" w:rsidR="00EA0D17" w:rsidRPr="00D239D7" w:rsidRDefault="00EA0D17" w:rsidP="00EA0D17">
      <w:pPr>
        <w:spacing w:line="360" w:lineRule="auto"/>
        <w:contextualSpacing/>
        <w:jc w:val="both"/>
        <w:rPr>
          <w:rFonts w:ascii="Palatino Linotype" w:hAnsi="Palatino Linotype" w:cs="Tahoma"/>
        </w:rPr>
      </w:pPr>
      <w:r w:rsidRPr="00D239D7">
        <w:rPr>
          <w:rFonts w:ascii="Palatino Linotype" w:hAnsi="Palatino Linotype" w:cs="Tahoma"/>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67D289AE"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12F8C54F"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 xml:space="preserve">En ese contexto, tal como se precisó en párrafos anteriores, </w:t>
      </w:r>
      <w:r w:rsidRPr="00D239D7">
        <w:rPr>
          <w:rFonts w:ascii="Palatino Linotype" w:eastAsia="Calibri" w:hAnsi="Palatino Linotype" w:cs="Tahoma"/>
          <w:b/>
          <w:bCs/>
          <w:lang w:eastAsia="en-US"/>
        </w:rPr>
        <w:t xml:space="preserve">los datos de servidores públicos, entre los que se encuentran el nombre de los trabajadores, por regla general, </w:t>
      </w:r>
      <w:r w:rsidRPr="00D239D7">
        <w:rPr>
          <w:rFonts w:ascii="Palatino Linotype" w:eastAsia="Calibri" w:hAnsi="Palatino Linotype" w:cs="Tahoma"/>
          <w:bCs/>
          <w:lang w:eastAsia="en-US"/>
        </w:rPr>
        <w:t>son de naturaleza pública, ya que su publicidad orienta a cumplir los objetivos que persigue la Ley.</w:t>
      </w:r>
    </w:p>
    <w:p w14:paraId="6CB62D28"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23EF3FFC" w14:textId="77777777" w:rsidR="00EA0D17" w:rsidRPr="00D239D7" w:rsidRDefault="00EA0D17" w:rsidP="00EA0D17">
      <w:pPr>
        <w:spacing w:line="360" w:lineRule="auto"/>
        <w:contextualSpacing/>
        <w:jc w:val="both"/>
        <w:rPr>
          <w:rFonts w:ascii="Palatino Linotype" w:hAnsi="Palatino Linotype" w:cs="Tahoma"/>
        </w:rPr>
      </w:pPr>
      <w:r w:rsidRPr="00D239D7">
        <w:rPr>
          <w:rFonts w:ascii="Palatino Linotype" w:eastAsia="Calibri" w:hAnsi="Palatino Linotype" w:cs="Tahoma"/>
          <w:bCs/>
          <w:lang w:eastAsia="en-US"/>
        </w:rPr>
        <w:t xml:space="preserve">No obstante, resulta necesario traer a colación por analogía, el Criterio 06/09, emitido por </w:t>
      </w:r>
      <w:r w:rsidRPr="00D239D7">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2C76621E" w14:textId="77777777" w:rsidR="00EA0D17" w:rsidRPr="00D239D7" w:rsidRDefault="00EA0D17" w:rsidP="00EA0D17">
      <w:pPr>
        <w:spacing w:line="360" w:lineRule="auto"/>
        <w:contextualSpacing/>
        <w:jc w:val="both"/>
        <w:rPr>
          <w:rFonts w:ascii="Palatino Linotype" w:hAnsi="Palatino Linotype" w:cs="Tahoma"/>
          <w:i/>
          <w:sz w:val="22"/>
          <w:szCs w:val="22"/>
        </w:rPr>
      </w:pPr>
    </w:p>
    <w:p w14:paraId="549EDBE2" w14:textId="77777777" w:rsidR="00EA0D17" w:rsidRPr="00D239D7" w:rsidRDefault="00EA0D17" w:rsidP="00EA0D17">
      <w:pPr>
        <w:tabs>
          <w:tab w:val="left" w:pos="4962"/>
        </w:tabs>
        <w:ind w:left="567" w:right="539"/>
        <w:contextualSpacing/>
        <w:jc w:val="both"/>
        <w:rPr>
          <w:rFonts w:ascii="Palatino Linotype" w:hAnsi="Palatino Linotype" w:cs="Tahoma"/>
          <w:i/>
          <w:sz w:val="22"/>
          <w:szCs w:val="22"/>
        </w:rPr>
      </w:pPr>
      <w:r w:rsidRPr="00D239D7">
        <w:rPr>
          <w:rFonts w:ascii="Palatino Linotype" w:hAnsi="Palatino Linotype" w:cs="Tahoma"/>
          <w:b/>
          <w:i/>
          <w:sz w:val="22"/>
          <w:szCs w:val="22"/>
        </w:rPr>
        <w:t>Nombres de servidores públicos dedicados a actividades en materia de seguridad, por excepción pueden considerarse información reservada.</w:t>
      </w:r>
      <w:r w:rsidRPr="00D239D7">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D239D7">
        <w:rPr>
          <w:rFonts w:ascii="Palatino Linotype" w:hAnsi="Palatino Linotype" w:cs="Tahoma"/>
          <w:i/>
          <w:sz w:val="22"/>
          <w:szCs w:val="22"/>
        </w:rPr>
        <w:t>obstante</w:t>
      </w:r>
      <w:proofErr w:type="gramEnd"/>
      <w:r w:rsidRPr="00D239D7">
        <w:rPr>
          <w:rFonts w:ascii="Palatino Linotype" w:hAnsi="Palatino Linotype" w:cs="Tahoma"/>
          <w:i/>
          <w:sz w:val="22"/>
          <w:szCs w:val="22"/>
        </w:rPr>
        <w:t xml:space="preserve"> lo anterior, el mismo precepto establece la posibilidad de que existan excepciones a las obligaciones ahí establecidas cuando la </w:t>
      </w:r>
      <w:r w:rsidRPr="00D239D7">
        <w:rPr>
          <w:rFonts w:ascii="Palatino Linotype" w:hAnsi="Palatino Linotype" w:cs="Tahoma"/>
          <w:i/>
          <w:sz w:val="22"/>
          <w:szCs w:val="22"/>
        </w:rPr>
        <w:lastRenderedPageBreak/>
        <w:t>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D6655C6" w14:textId="77777777" w:rsidR="00EA0D17" w:rsidRPr="00D239D7" w:rsidRDefault="00EA0D17" w:rsidP="00EA0D17">
      <w:pPr>
        <w:spacing w:line="360" w:lineRule="auto"/>
        <w:contextualSpacing/>
        <w:jc w:val="both"/>
        <w:rPr>
          <w:rFonts w:ascii="Palatino Linotype" w:eastAsia="Calibri" w:hAnsi="Palatino Linotype" w:cs="Tahoma"/>
          <w:bCs/>
          <w:sz w:val="22"/>
          <w:szCs w:val="22"/>
          <w:lang w:eastAsia="en-US"/>
        </w:rPr>
      </w:pPr>
    </w:p>
    <w:p w14:paraId="09F5839F"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2AC71373"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3241EE75"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D239D7">
        <w:rPr>
          <w:rFonts w:ascii="Palatino Linotype" w:eastAsia="Calibri" w:hAnsi="Palatino Linotype" w:cs="Tahoma"/>
          <w:b/>
          <w:bCs/>
          <w:lang w:eastAsia="en-US"/>
        </w:rPr>
        <w:t>aquellos que realicen actividades operativas en materia de seguridad,</w:t>
      </w:r>
      <w:r w:rsidRPr="00D239D7">
        <w:rPr>
          <w:rFonts w:ascii="Palatino Linotype" w:eastAsia="Calibri" w:hAnsi="Palatino Linotype" w:cs="Tahoma"/>
          <w:bCs/>
          <w:lang w:eastAsia="en-US"/>
        </w:rPr>
        <w:t xml:space="preserve"> como es el caso de los elementos operativos y la policía municipal.</w:t>
      </w:r>
    </w:p>
    <w:p w14:paraId="2665C384"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290A5D98"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lastRenderedPageBreak/>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DB5645E"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02D81CF4"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En ese contexto, el artículo 6, fracciones XI y XII de dicho ordenamiento jurídico, establece los siguientes conceptos:</w:t>
      </w:r>
    </w:p>
    <w:p w14:paraId="37DB75F6"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7949367B" w14:textId="77777777" w:rsidR="00EA0D17" w:rsidRPr="00D239D7" w:rsidRDefault="00EA0D17" w:rsidP="00EA0D17">
      <w:pPr>
        <w:pStyle w:val="Prrafodelista"/>
        <w:numPr>
          <w:ilvl w:val="0"/>
          <w:numId w:val="33"/>
        </w:numPr>
        <w:spacing w:line="360" w:lineRule="auto"/>
        <w:contextualSpacing/>
        <w:jc w:val="both"/>
        <w:rPr>
          <w:rFonts w:ascii="Palatino Linotype" w:eastAsia="Calibri" w:hAnsi="Palatino Linotype" w:cs="Tahoma"/>
          <w:b/>
          <w:bCs/>
          <w:lang w:eastAsia="en-US"/>
        </w:rPr>
      </w:pPr>
      <w:r w:rsidRPr="00D239D7">
        <w:rPr>
          <w:rFonts w:ascii="Palatino Linotype" w:eastAsia="Calibri" w:hAnsi="Palatino Linotype" w:cs="Tahoma"/>
          <w:b/>
          <w:bCs/>
          <w:lang w:eastAsia="en-US"/>
        </w:rPr>
        <w:t xml:space="preserve">Instituciones Policiales: </w:t>
      </w:r>
      <w:r w:rsidRPr="00D239D7">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D239D7">
        <w:rPr>
          <w:rFonts w:ascii="Palatino Linotype" w:eastAsia="Calibri" w:hAnsi="Palatino Linotype" w:cs="Tahoma"/>
          <w:b/>
          <w:bCs/>
          <w:lang w:eastAsia="en-US"/>
        </w:rPr>
        <w:t>todas las dependencias encargadas de la seguridad pública a nivel</w:t>
      </w:r>
      <w:r w:rsidRPr="00D239D7">
        <w:rPr>
          <w:rFonts w:ascii="Palatino Linotype" w:eastAsia="Calibri" w:hAnsi="Palatino Linotype" w:cs="Tahoma"/>
          <w:bCs/>
          <w:lang w:eastAsia="en-US"/>
        </w:rPr>
        <w:t xml:space="preserve"> estatal y </w:t>
      </w:r>
      <w:r w:rsidRPr="00D239D7">
        <w:rPr>
          <w:rFonts w:ascii="Palatino Linotype" w:eastAsia="Calibri" w:hAnsi="Palatino Linotype" w:cs="Tahoma"/>
          <w:b/>
          <w:bCs/>
          <w:lang w:eastAsia="en-US"/>
        </w:rPr>
        <w:t>municipal.</w:t>
      </w:r>
    </w:p>
    <w:p w14:paraId="08BC14E8" w14:textId="77777777" w:rsidR="00EA0D17" w:rsidRPr="00D239D7" w:rsidRDefault="00EA0D17" w:rsidP="00EA0D17">
      <w:pPr>
        <w:pStyle w:val="Prrafodelista"/>
        <w:spacing w:line="360" w:lineRule="auto"/>
        <w:jc w:val="both"/>
        <w:rPr>
          <w:rFonts w:ascii="Palatino Linotype" w:eastAsia="Calibri" w:hAnsi="Palatino Linotype" w:cs="Tahoma"/>
          <w:bCs/>
          <w:lang w:eastAsia="en-US"/>
        </w:rPr>
      </w:pPr>
    </w:p>
    <w:p w14:paraId="327AC473" w14:textId="77777777" w:rsidR="00EA0D17" w:rsidRPr="00D239D7" w:rsidRDefault="00EA0D17" w:rsidP="00EA0D17">
      <w:pPr>
        <w:pStyle w:val="Prrafodelista"/>
        <w:numPr>
          <w:ilvl w:val="0"/>
          <w:numId w:val="33"/>
        </w:numPr>
        <w:spacing w:line="360" w:lineRule="auto"/>
        <w:contextualSpacing/>
        <w:jc w:val="both"/>
        <w:rPr>
          <w:rFonts w:ascii="Palatino Linotype" w:eastAsia="Calibri" w:hAnsi="Palatino Linotype" w:cs="Tahoma"/>
          <w:b/>
          <w:bCs/>
          <w:lang w:eastAsia="en-US"/>
        </w:rPr>
      </w:pPr>
      <w:r w:rsidRPr="00D239D7">
        <w:rPr>
          <w:rFonts w:ascii="Palatino Linotype" w:eastAsia="Calibri" w:hAnsi="Palatino Linotype" w:cs="Tahoma"/>
          <w:b/>
          <w:bCs/>
          <w:lang w:eastAsia="en-US"/>
        </w:rPr>
        <w:t xml:space="preserve">Instituciones de Seguridad Pública: </w:t>
      </w:r>
      <w:r w:rsidRPr="00D239D7">
        <w:rPr>
          <w:rFonts w:ascii="Palatino Linotype" w:eastAsia="Calibri" w:hAnsi="Palatino Linotype" w:cs="Tahoma"/>
          <w:bCs/>
          <w:lang w:eastAsia="en-US"/>
        </w:rPr>
        <w:t xml:space="preserve">Instituciones Policiales, Procuración de Justicia, Sistema Penitenciario y </w:t>
      </w:r>
      <w:r w:rsidRPr="00D239D7">
        <w:rPr>
          <w:rFonts w:ascii="Palatino Linotype" w:eastAsia="Calibri" w:hAnsi="Palatino Linotype" w:cs="Tahoma"/>
          <w:b/>
          <w:bCs/>
          <w:lang w:eastAsia="en-US"/>
        </w:rPr>
        <w:t xml:space="preserve">dependencias encargadas de la seguridad pública a nivel </w:t>
      </w:r>
      <w:r w:rsidRPr="00D239D7">
        <w:rPr>
          <w:rFonts w:ascii="Palatino Linotype" w:eastAsia="Calibri" w:hAnsi="Palatino Linotype" w:cs="Tahoma"/>
          <w:bCs/>
          <w:lang w:eastAsia="en-US"/>
        </w:rPr>
        <w:t xml:space="preserve">estatal y </w:t>
      </w:r>
      <w:r w:rsidRPr="00D239D7">
        <w:rPr>
          <w:rFonts w:ascii="Palatino Linotype" w:eastAsia="Calibri" w:hAnsi="Palatino Linotype" w:cs="Tahoma"/>
          <w:b/>
          <w:bCs/>
          <w:lang w:eastAsia="en-US"/>
        </w:rPr>
        <w:t>municipal.</w:t>
      </w:r>
    </w:p>
    <w:p w14:paraId="2ACF4426" w14:textId="77777777" w:rsidR="00EA0D17" w:rsidRPr="00D239D7" w:rsidRDefault="00EA0D17" w:rsidP="00EA0D17">
      <w:pPr>
        <w:pStyle w:val="Prrafodelista"/>
        <w:spacing w:line="360" w:lineRule="auto"/>
        <w:rPr>
          <w:rFonts w:ascii="Palatino Linotype" w:eastAsia="Calibri" w:hAnsi="Palatino Linotype" w:cs="Tahoma"/>
          <w:b/>
          <w:bCs/>
          <w:lang w:eastAsia="en-US"/>
        </w:rPr>
      </w:pPr>
    </w:p>
    <w:p w14:paraId="6C762D82"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iCs/>
          <w:lang w:val="es-ES" w:eastAsia="es-ES_tradnl"/>
        </w:rPr>
        <w:t>Conforme a lo anterior</w:t>
      </w:r>
      <w:r w:rsidRPr="00D239D7">
        <w:rPr>
          <w:rFonts w:ascii="Palatino Linotype" w:eastAsia="Calibri" w:hAnsi="Palatino Linotype" w:cs="Tahoma"/>
          <w:bCs/>
          <w:lang w:eastAsia="en-US"/>
        </w:rPr>
        <w:t>,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14:paraId="0CBCCDEA"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42343CE2" w14:textId="77777777" w:rsidR="00EA0D17" w:rsidRPr="00D239D7" w:rsidRDefault="00EA0D17" w:rsidP="00EA0D17">
      <w:pPr>
        <w:tabs>
          <w:tab w:val="left" w:pos="4962"/>
        </w:tabs>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val="es-ES" w:eastAsia="en-US"/>
        </w:rPr>
        <w:t xml:space="preserve">Además, </w:t>
      </w:r>
      <w:r w:rsidRPr="00D239D7">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veinte de abril de dos mil veintidós, a las dieciocho horas, en la liga electrónica </w:t>
      </w:r>
      <w:hyperlink r:id="rId36" w:history="1">
        <w:r w:rsidRPr="00D239D7">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D239D7">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D239D7">
        <w:rPr>
          <w:rFonts w:ascii="Palatino Linotype" w:eastAsia="Calibri" w:hAnsi="Palatino Linotype" w:cs="Tahoma"/>
          <w:b/>
          <w:bCs/>
          <w:lang w:eastAsia="en-US"/>
        </w:rPr>
        <w:t>desempeña funciones de mando</w:t>
      </w:r>
      <w:r w:rsidRPr="00D239D7">
        <w:rPr>
          <w:rFonts w:ascii="Palatino Linotype" w:eastAsia="Calibri" w:hAnsi="Palatino Linotype" w:cs="Tahoma"/>
          <w:bCs/>
          <w:lang w:eastAsia="en-US"/>
        </w:rPr>
        <w:t xml:space="preserve">), entre los cuales, se encuentra </w:t>
      </w:r>
      <w:r w:rsidRPr="00D239D7">
        <w:rPr>
          <w:rFonts w:ascii="Palatino Linotype" w:eastAsia="Calibri" w:hAnsi="Palatino Linotype" w:cs="Tahoma"/>
          <w:b/>
          <w:bCs/>
          <w:lang w:eastAsia="en-US"/>
        </w:rPr>
        <w:t>la Policía Municipal</w:t>
      </w:r>
      <w:r w:rsidRPr="00D239D7">
        <w:rPr>
          <w:rFonts w:ascii="Palatino Linotype" w:eastAsia="Calibri" w:hAnsi="Palatino Linotype" w:cs="Tahoma"/>
          <w:bCs/>
          <w:lang w:eastAsia="en-US"/>
        </w:rPr>
        <w:t>.</w:t>
      </w:r>
    </w:p>
    <w:p w14:paraId="691090C0" w14:textId="77777777" w:rsidR="00EA0D17" w:rsidRPr="00D239D7" w:rsidRDefault="00EA0D17" w:rsidP="00EA0D17">
      <w:pPr>
        <w:tabs>
          <w:tab w:val="left" w:pos="4962"/>
        </w:tabs>
        <w:spacing w:line="360" w:lineRule="auto"/>
        <w:contextualSpacing/>
        <w:jc w:val="both"/>
        <w:rPr>
          <w:rFonts w:ascii="Palatino Linotype" w:eastAsia="Calibri" w:hAnsi="Palatino Linotype" w:cs="Tahoma"/>
          <w:bCs/>
          <w:lang w:eastAsia="en-US"/>
        </w:rPr>
      </w:pPr>
    </w:p>
    <w:p w14:paraId="3B8E101C" w14:textId="77777777" w:rsidR="00EA0D17" w:rsidRPr="00D239D7" w:rsidRDefault="00EA0D17" w:rsidP="00EA0D17">
      <w:pPr>
        <w:tabs>
          <w:tab w:val="left" w:pos="4962"/>
        </w:tabs>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540CCD66"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0A30A9FC"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w:t>
      </w:r>
      <w:r w:rsidRPr="00D239D7">
        <w:rPr>
          <w:rFonts w:ascii="Palatino Linotype" w:eastAsia="Calibri" w:hAnsi="Palatino Linotype" w:cs="Tahoma"/>
          <w:bCs/>
          <w:lang w:eastAsia="en-US"/>
        </w:rPr>
        <w:lastRenderedPageBreak/>
        <w:t>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07F5D98E"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p>
    <w:p w14:paraId="7DA7C81E" w14:textId="77777777" w:rsidR="00EA0D17" w:rsidRPr="00D239D7" w:rsidRDefault="00EA0D17" w:rsidP="00EA0D17">
      <w:pPr>
        <w:spacing w:line="360" w:lineRule="auto"/>
        <w:contextualSpacing/>
        <w:jc w:val="both"/>
        <w:rPr>
          <w:rFonts w:ascii="Palatino Linotype" w:eastAsia="Calibri" w:hAnsi="Palatino Linotype" w:cs="Tahoma"/>
          <w:bCs/>
          <w:lang w:eastAsia="en-US"/>
        </w:rPr>
      </w:pPr>
      <w:r w:rsidRPr="00D239D7">
        <w:rPr>
          <w:rFonts w:ascii="Palatino Linotype" w:eastAsia="Calibri" w:hAnsi="Palatino Linotype" w:cs="Tahoma"/>
          <w:bCs/>
          <w:lang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8B51532" w14:textId="77777777" w:rsidR="00EA0D17" w:rsidRPr="00D239D7" w:rsidRDefault="00EA0D17" w:rsidP="00EA0D17">
      <w:pPr>
        <w:pStyle w:val="Prrafodelista"/>
        <w:spacing w:line="360" w:lineRule="auto"/>
        <w:rPr>
          <w:rFonts w:ascii="Palatino Linotype" w:eastAsia="Calibri" w:hAnsi="Palatino Linotype" w:cs="Tahoma"/>
          <w:bCs/>
          <w:lang w:eastAsia="en-US"/>
        </w:rPr>
      </w:pPr>
    </w:p>
    <w:p w14:paraId="45FAE107" w14:textId="77777777" w:rsidR="00EA0D17" w:rsidRPr="00D239D7" w:rsidRDefault="00EA0D17" w:rsidP="00EA0D17">
      <w:pPr>
        <w:spacing w:line="360" w:lineRule="auto"/>
        <w:contextualSpacing/>
        <w:jc w:val="both"/>
        <w:rPr>
          <w:rFonts w:ascii="Palatino Linotype" w:eastAsia="Calibri" w:hAnsi="Palatino Linotype" w:cs="Tahoma"/>
          <w:b/>
          <w:iCs/>
          <w:lang w:val="es-ES" w:eastAsia="es-ES_tradnl"/>
        </w:rPr>
      </w:pPr>
      <w:r w:rsidRPr="00D239D7">
        <w:rPr>
          <w:rFonts w:ascii="Palatino Linotype" w:eastAsia="Calibri" w:hAnsi="Palatino Linotype" w:cs="Tahoma"/>
          <w:bCs/>
          <w:lang w:eastAsia="en-US"/>
        </w:rPr>
        <w:t xml:space="preserve">Por tales consideraciones, </w:t>
      </w:r>
      <w:r w:rsidRPr="00D239D7">
        <w:rPr>
          <w:rFonts w:ascii="Palatino Linotype" w:eastAsia="Calibri" w:hAnsi="Palatino Linotype" w:cs="Tahoma"/>
          <w:b/>
          <w:bCs/>
          <w:lang w:eastAsia="en-US"/>
        </w:rPr>
        <w:t xml:space="preserve">resulta procedente la reserva del nombre de los elementos operativos de la Dirección de Seguridad Pública Municipal, en términos del artículo 140, fracción IV, de </w:t>
      </w:r>
      <w:r w:rsidRPr="00D239D7">
        <w:rPr>
          <w:rFonts w:ascii="Palatino Linotype" w:eastAsia="Calibri" w:hAnsi="Palatino Linotype" w:cs="Tahoma"/>
          <w:b/>
          <w:iCs/>
          <w:lang w:val="es-ES" w:eastAsia="es-ES_tradnl"/>
        </w:rPr>
        <w:t>de la Ley de Transparencia y Acceso a la Información Pública del Estado de México y Municipios.</w:t>
      </w:r>
    </w:p>
    <w:p w14:paraId="4497966B" w14:textId="77777777" w:rsidR="001D6B0E" w:rsidRPr="00D239D7" w:rsidRDefault="001D6B0E" w:rsidP="001D6B0E">
      <w:pPr>
        <w:spacing w:before="100" w:beforeAutospacing="1" w:after="100" w:afterAutospacing="1" w:line="360" w:lineRule="auto"/>
        <w:jc w:val="both"/>
        <w:rPr>
          <w:rFonts w:ascii="Palatino Linotype" w:eastAsia="Calibri" w:hAnsi="Palatino Linotype" w:cs="Arial"/>
        </w:rPr>
      </w:pPr>
      <w:r w:rsidRPr="00D239D7">
        <w:rPr>
          <w:rFonts w:ascii="Palatino Linotype" w:hAnsi="Palatino Linotype"/>
          <w:lang w:eastAsia="es-MX"/>
        </w:rPr>
        <w:t xml:space="preserve">Del análisis expuesto en la presente resolución, este Instituto determina que resultan </w:t>
      </w:r>
      <w:r w:rsidRPr="00D239D7">
        <w:rPr>
          <w:rFonts w:ascii="Palatino Linotype" w:hAnsi="Palatino Linotype"/>
          <w:b/>
          <w:lang w:eastAsia="es-MX"/>
        </w:rPr>
        <w:t>fundadas</w:t>
      </w:r>
      <w:r w:rsidRPr="00D239D7">
        <w:rPr>
          <w:rFonts w:ascii="Palatino Linotype" w:hAnsi="Palatino Linotype"/>
          <w:lang w:eastAsia="es-MX"/>
        </w:rPr>
        <w:t xml:space="preserve"> las razones o motivos de inconformidad expuestas por </w:t>
      </w:r>
      <w:r w:rsidRPr="00D239D7">
        <w:rPr>
          <w:rFonts w:ascii="Palatino Linotype" w:hAnsi="Palatino Linotype"/>
          <w:b/>
          <w:lang w:eastAsia="es-MX"/>
        </w:rPr>
        <w:t xml:space="preserve">EL </w:t>
      </w:r>
      <w:r w:rsidRPr="00D239D7">
        <w:rPr>
          <w:rFonts w:ascii="Palatino Linotype" w:hAnsi="Palatino Linotype"/>
          <w:b/>
          <w:lang w:eastAsia="es-MX"/>
        </w:rPr>
        <w:lastRenderedPageBreak/>
        <w:t>RECURRENTE</w:t>
      </w:r>
      <w:r w:rsidRPr="00D239D7">
        <w:rPr>
          <w:rFonts w:ascii="Palatino Linotype" w:hAnsi="Palatino Linotype"/>
          <w:lang w:eastAsia="es-MX"/>
        </w:rPr>
        <w:t xml:space="preserve">; </w:t>
      </w:r>
      <w:r w:rsidRPr="00D239D7">
        <w:rPr>
          <w:rFonts w:ascii="Palatino Linotype" w:hAnsi="Palatino Linotype" w:cs="Arial"/>
        </w:rPr>
        <w:t xml:space="preserve">en los términos previamente establecidos; por lo que, se determina procedente </w:t>
      </w:r>
      <w:r w:rsidRPr="00D239D7">
        <w:rPr>
          <w:rFonts w:ascii="Palatino Linotype" w:hAnsi="Palatino Linotype" w:cs="Arial"/>
          <w:b/>
        </w:rPr>
        <w:t xml:space="preserve">MODIFICAR </w:t>
      </w:r>
      <w:r w:rsidRPr="00D239D7">
        <w:rPr>
          <w:rFonts w:ascii="Palatino Linotype" w:hAnsi="Palatino Linotype" w:cs="Arial"/>
        </w:rPr>
        <w:t xml:space="preserve">las respuestas del </w:t>
      </w:r>
      <w:r w:rsidRPr="00D239D7">
        <w:rPr>
          <w:rFonts w:ascii="Palatino Linotype" w:hAnsi="Palatino Linotype" w:cs="Arial"/>
          <w:b/>
        </w:rPr>
        <w:t xml:space="preserve">SUJETO OBLIGADO </w:t>
      </w:r>
      <w:r w:rsidRPr="00D239D7">
        <w:rPr>
          <w:rFonts w:ascii="Palatino Linotype" w:hAnsi="Palatino Linotype" w:cs="Arial"/>
        </w:rPr>
        <w:t>y ordenar la entrega de la información solicitada en los términos que han quedado establecidos en el presente considerando.</w:t>
      </w:r>
    </w:p>
    <w:p w14:paraId="06726EA7" w14:textId="77777777" w:rsidR="001D6B0E" w:rsidRPr="00D239D7" w:rsidRDefault="001D6B0E" w:rsidP="001D6B0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D239D7">
        <w:rPr>
          <w:rFonts w:ascii="Palatino Linotype" w:eastAsia="Calibri" w:hAnsi="Palatino Linotype" w:cs="Arial"/>
          <w:color w:val="000000" w:themeColor="text1"/>
        </w:rPr>
        <w:t xml:space="preserve">Así, con </w:t>
      </w:r>
      <w:r w:rsidRPr="00D239D7">
        <w:rPr>
          <w:rFonts w:ascii="Palatino Linotype" w:hAnsi="Palatino Linotype" w:cs="Arial"/>
          <w:color w:val="000000" w:themeColor="text1"/>
        </w:rPr>
        <w:t>fundamento</w:t>
      </w:r>
      <w:r w:rsidRPr="00D239D7">
        <w:rPr>
          <w:rFonts w:ascii="Palatino Linotype" w:eastAsia="Calibri" w:hAnsi="Palatino Linotype" w:cs="Arial"/>
          <w:color w:val="000000" w:themeColor="text1"/>
        </w:rPr>
        <w:t xml:space="preserve"> en lo prescrito en los artículos 5, </w:t>
      </w:r>
      <w:proofErr w:type="gramStart"/>
      <w:r w:rsidRPr="00D239D7">
        <w:rPr>
          <w:rFonts w:ascii="Palatino Linotype" w:eastAsia="Calibri" w:hAnsi="Palatino Linotype" w:cs="Arial"/>
          <w:color w:val="000000" w:themeColor="text1"/>
          <w:lang w:val="es-ES_tradnl"/>
        </w:rPr>
        <w:t xml:space="preserve">párrafos </w:t>
      </w:r>
      <w:bookmarkStart w:id="0" w:name="_Hlk65874252"/>
      <w:r w:rsidRPr="00D239D7">
        <w:rPr>
          <w:rFonts w:ascii="Palatino Linotype" w:eastAsia="Calibri" w:hAnsi="Palatino Linotype" w:cs="Arial"/>
          <w:color w:val="000000" w:themeColor="text1"/>
          <w:lang w:val="es-ES_tradnl"/>
        </w:rPr>
        <w:t>trigésimo, trigésimo primero y trigésimo segundo</w:t>
      </w:r>
      <w:bookmarkEnd w:id="0"/>
      <w:proofErr w:type="gramEnd"/>
      <w:r w:rsidRPr="00D239D7">
        <w:rPr>
          <w:rFonts w:ascii="Palatino Linotype" w:hAnsi="Palatino Linotype" w:cs="Arial"/>
          <w:color w:val="000000" w:themeColor="text1"/>
        </w:rPr>
        <w:t>,</w:t>
      </w:r>
      <w:r w:rsidRPr="00D239D7">
        <w:rPr>
          <w:rFonts w:ascii="Palatino Linotype" w:hAnsi="Palatino Linotype"/>
          <w:color w:val="000000" w:themeColor="text1"/>
        </w:rPr>
        <w:t xml:space="preserve"> fracciones IV y V,</w:t>
      </w:r>
      <w:r w:rsidRPr="00D239D7">
        <w:rPr>
          <w:rFonts w:ascii="Palatino Linotype" w:eastAsia="Calibri" w:hAnsi="Palatino Linotype" w:cs="Arial"/>
          <w:color w:val="000000" w:themeColor="text1"/>
        </w:rPr>
        <w:t xml:space="preserve"> de la Constitución Política del Estado Libre y Soberano de </w:t>
      </w:r>
      <w:r w:rsidRPr="00D239D7">
        <w:rPr>
          <w:rFonts w:ascii="Palatino Linotype" w:hAnsi="Palatino Linotype" w:cs="Arial"/>
          <w:color w:val="000000" w:themeColor="text1"/>
          <w:lang w:val="es-ES_tradnl"/>
        </w:rPr>
        <w:t>México</w:t>
      </w:r>
      <w:r w:rsidRPr="00D239D7">
        <w:rPr>
          <w:rFonts w:ascii="Palatino Linotype" w:eastAsia="Calibri" w:hAnsi="Palatino Linotype" w:cs="Arial"/>
          <w:color w:val="000000" w:themeColor="text1"/>
        </w:rPr>
        <w:t xml:space="preserve">, y los artículos </w:t>
      </w:r>
      <w:r w:rsidRPr="00D239D7">
        <w:rPr>
          <w:rFonts w:ascii="Palatino Linotype" w:hAnsi="Palatino Linotype"/>
          <w:color w:val="000000" w:themeColor="text1"/>
        </w:rPr>
        <w:t xml:space="preserve">2, </w:t>
      </w:r>
      <w:r w:rsidRPr="00D239D7">
        <w:rPr>
          <w:rFonts w:ascii="Palatino Linotype" w:hAnsi="Palatino Linotype" w:cs="Arial"/>
          <w:color w:val="000000" w:themeColor="text1"/>
        </w:rPr>
        <w:t>fracción</w:t>
      </w:r>
      <w:r w:rsidRPr="00D239D7">
        <w:rPr>
          <w:rFonts w:ascii="Palatino Linotype" w:hAnsi="Palatino Linotype"/>
          <w:color w:val="000000" w:themeColor="text1"/>
        </w:rPr>
        <w:t xml:space="preserve"> II, 9, </w:t>
      </w:r>
      <w:r w:rsidRPr="00D239D7">
        <w:rPr>
          <w:rFonts w:ascii="Palatino Linotype" w:hAnsi="Palatino Linotype" w:cs="Arial"/>
          <w:color w:val="000000" w:themeColor="text1"/>
          <w:lang w:val="es-ES_tradnl"/>
        </w:rPr>
        <w:t>29</w:t>
      </w:r>
      <w:r w:rsidRPr="00D239D7">
        <w:rPr>
          <w:rFonts w:ascii="Palatino Linotype" w:hAnsi="Palatino Linotype"/>
          <w:color w:val="000000" w:themeColor="text1"/>
        </w:rPr>
        <w:t>, 36, fracciones I y II, 176, 178, 179, 181, 185, fracción I, 186 y 188,</w:t>
      </w:r>
      <w:r w:rsidRPr="00D239D7">
        <w:rPr>
          <w:rFonts w:ascii="Palatino Linotype" w:eastAsia="Calibri" w:hAnsi="Palatino Linotype" w:cs="Arial"/>
          <w:color w:val="000000" w:themeColor="text1"/>
        </w:rPr>
        <w:t xml:space="preserve"> de la Ley de Transparencia y Acceso a la Información Pública del Estado de México y </w:t>
      </w:r>
      <w:r w:rsidRPr="00D239D7">
        <w:rPr>
          <w:rFonts w:ascii="Palatino Linotype" w:hAnsi="Palatino Linotype" w:cs="Arial"/>
          <w:color w:val="000000" w:themeColor="text1"/>
        </w:rPr>
        <w:t>Municipios</w:t>
      </w:r>
      <w:r w:rsidRPr="00D239D7">
        <w:rPr>
          <w:rFonts w:ascii="Palatino Linotype" w:eastAsia="Calibri" w:hAnsi="Palatino Linotype" w:cs="Arial"/>
          <w:color w:val="000000" w:themeColor="text1"/>
        </w:rPr>
        <w:t xml:space="preserve">, </w:t>
      </w:r>
      <w:r w:rsidRPr="00D239D7">
        <w:rPr>
          <w:rFonts w:ascii="Palatino Linotype" w:hAnsi="Palatino Linotype"/>
          <w:color w:val="000000" w:themeColor="text1"/>
        </w:rPr>
        <w:t>este</w:t>
      </w:r>
      <w:r w:rsidRPr="00D239D7">
        <w:rPr>
          <w:rFonts w:ascii="Palatino Linotype" w:eastAsia="Calibri" w:hAnsi="Palatino Linotype" w:cs="Arial"/>
          <w:color w:val="000000" w:themeColor="text1"/>
        </w:rPr>
        <w:t xml:space="preserve"> Pleno:</w:t>
      </w:r>
    </w:p>
    <w:p w14:paraId="6F0B9FBB" w14:textId="77777777" w:rsidR="001D6B0E" w:rsidRPr="00D239D7" w:rsidRDefault="001D6B0E" w:rsidP="001D6B0E">
      <w:pPr>
        <w:jc w:val="center"/>
        <w:rPr>
          <w:rFonts w:ascii="Palatino Linotype" w:hAnsi="Palatino Linotype" w:cs="Arial"/>
          <w:b/>
          <w:spacing w:val="44"/>
          <w:sz w:val="28"/>
        </w:rPr>
      </w:pPr>
    </w:p>
    <w:p w14:paraId="2BFBC970" w14:textId="77777777" w:rsidR="001D6B0E" w:rsidRPr="00D239D7" w:rsidRDefault="001D6B0E" w:rsidP="001D6B0E">
      <w:pPr>
        <w:jc w:val="center"/>
        <w:rPr>
          <w:rFonts w:ascii="Palatino Linotype" w:hAnsi="Palatino Linotype" w:cs="Arial"/>
          <w:b/>
          <w:spacing w:val="44"/>
          <w:sz w:val="28"/>
        </w:rPr>
      </w:pPr>
      <w:r w:rsidRPr="00D239D7">
        <w:rPr>
          <w:rFonts w:ascii="Palatino Linotype" w:hAnsi="Palatino Linotype" w:cs="Arial"/>
          <w:b/>
          <w:spacing w:val="44"/>
          <w:sz w:val="28"/>
        </w:rPr>
        <w:t>RESUELVE</w:t>
      </w:r>
    </w:p>
    <w:p w14:paraId="756B94F1" w14:textId="77777777" w:rsidR="001D6B0E" w:rsidRPr="00D239D7" w:rsidRDefault="001D6B0E" w:rsidP="001D6B0E">
      <w:pPr>
        <w:jc w:val="center"/>
        <w:rPr>
          <w:rFonts w:ascii="Palatino Linotype" w:hAnsi="Palatino Linotype" w:cs="Arial"/>
          <w:b/>
          <w:spacing w:val="44"/>
          <w:sz w:val="28"/>
        </w:rPr>
      </w:pPr>
    </w:p>
    <w:p w14:paraId="3B3DD7CA" w14:textId="77777777" w:rsidR="001D6B0E" w:rsidRPr="00D239D7" w:rsidRDefault="001D6B0E" w:rsidP="001D6B0E">
      <w:pPr>
        <w:spacing w:line="360" w:lineRule="auto"/>
        <w:jc w:val="both"/>
        <w:rPr>
          <w:rFonts w:ascii="Palatino Linotype" w:hAnsi="Palatino Linotype" w:cs="Arial"/>
          <w:color w:val="000000" w:themeColor="text1"/>
          <w:lang w:val="es-ES"/>
        </w:rPr>
      </w:pPr>
      <w:r w:rsidRPr="00D239D7">
        <w:rPr>
          <w:rFonts w:ascii="Palatino Linotype" w:hAnsi="Palatino Linotype" w:cs="Arial"/>
          <w:b/>
          <w:color w:val="000000" w:themeColor="text1"/>
          <w:sz w:val="28"/>
          <w:szCs w:val="28"/>
          <w:lang w:val="es-ES"/>
        </w:rPr>
        <w:t>PRIMERO</w:t>
      </w:r>
      <w:r w:rsidRPr="00D239D7">
        <w:rPr>
          <w:rFonts w:ascii="Palatino Linotype" w:hAnsi="Palatino Linotype" w:cs="Arial"/>
          <w:color w:val="000000" w:themeColor="text1"/>
          <w:sz w:val="22"/>
          <w:szCs w:val="22"/>
          <w:lang w:val="es-ES"/>
        </w:rPr>
        <w:t xml:space="preserve">. </w:t>
      </w:r>
      <w:r w:rsidRPr="00D239D7">
        <w:rPr>
          <w:rFonts w:ascii="Palatino Linotype" w:hAnsi="Palatino Linotype" w:cs="Arial"/>
          <w:color w:val="000000" w:themeColor="text1"/>
          <w:lang w:val="es-ES"/>
        </w:rPr>
        <w:t xml:space="preserve">Resultan </w:t>
      </w:r>
      <w:r w:rsidRPr="00D239D7">
        <w:rPr>
          <w:rFonts w:ascii="Palatino Linotype" w:hAnsi="Palatino Linotype" w:cs="Arial"/>
          <w:b/>
          <w:color w:val="000000" w:themeColor="text1"/>
          <w:lang w:val="es-ES"/>
        </w:rPr>
        <w:t>fundadas</w:t>
      </w:r>
      <w:r w:rsidRPr="00D239D7">
        <w:rPr>
          <w:rFonts w:ascii="Palatino Linotype" w:hAnsi="Palatino Linotype" w:cs="Arial"/>
          <w:color w:val="000000" w:themeColor="text1"/>
          <w:lang w:val="es-ES"/>
        </w:rPr>
        <w:t xml:space="preserve"> las razones o motivos de inconformidad planteadas por </w:t>
      </w:r>
      <w:r w:rsidRPr="00D239D7">
        <w:rPr>
          <w:rFonts w:ascii="Palatino Linotype" w:hAnsi="Palatino Linotype" w:cs="Arial"/>
          <w:b/>
          <w:color w:val="000000" w:themeColor="text1"/>
          <w:lang w:val="es-ES"/>
        </w:rPr>
        <w:t>EL RECURRENTE</w:t>
      </w:r>
      <w:r w:rsidRPr="00D239D7">
        <w:rPr>
          <w:rFonts w:ascii="Palatino Linotype" w:hAnsi="Palatino Linotype" w:cs="Arial"/>
          <w:color w:val="000000" w:themeColor="text1"/>
          <w:lang w:val="es-ES"/>
        </w:rPr>
        <w:t xml:space="preserve">, en términos del Considerando </w:t>
      </w:r>
      <w:r w:rsidRPr="00D239D7">
        <w:rPr>
          <w:rFonts w:ascii="Palatino Linotype" w:hAnsi="Palatino Linotype" w:cs="Arial"/>
          <w:b/>
          <w:color w:val="000000" w:themeColor="text1"/>
          <w:lang w:val="es-ES"/>
        </w:rPr>
        <w:t>QUINTO</w:t>
      </w:r>
      <w:r w:rsidRPr="00D239D7">
        <w:rPr>
          <w:rFonts w:ascii="Palatino Linotype" w:hAnsi="Palatino Linotype" w:cs="Arial"/>
          <w:color w:val="000000" w:themeColor="text1"/>
          <w:lang w:val="es-ES"/>
        </w:rPr>
        <w:t xml:space="preserve"> de la presente resolución.</w:t>
      </w:r>
    </w:p>
    <w:p w14:paraId="4E8C2C22" w14:textId="77777777" w:rsidR="001D6B0E" w:rsidRPr="00D239D7" w:rsidRDefault="001D6B0E" w:rsidP="001D6B0E">
      <w:pPr>
        <w:spacing w:line="360" w:lineRule="auto"/>
        <w:jc w:val="both"/>
        <w:rPr>
          <w:rFonts w:ascii="Palatino Linotype" w:hAnsi="Palatino Linotype" w:cs="Arial"/>
          <w:color w:val="000000" w:themeColor="text1"/>
          <w:sz w:val="22"/>
          <w:szCs w:val="22"/>
          <w:lang w:val="es-ES"/>
        </w:rPr>
      </w:pPr>
    </w:p>
    <w:p w14:paraId="728606B0" w14:textId="77777777" w:rsidR="001D6B0E" w:rsidRPr="00D239D7" w:rsidRDefault="001D6B0E" w:rsidP="001D6B0E">
      <w:pPr>
        <w:spacing w:line="360" w:lineRule="auto"/>
        <w:jc w:val="both"/>
        <w:rPr>
          <w:rFonts w:ascii="Palatino Linotype" w:hAnsi="Palatino Linotype" w:cs="Arial"/>
        </w:rPr>
      </w:pPr>
      <w:r w:rsidRPr="00D239D7">
        <w:rPr>
          <w:rFonts w:ascii="Palatino Linotype" w:hAnsi="Palatino Linotype" w:cs="Arial"/>
          <w:b/>
          <w:color w:val="000000" w:themeColor="text1"/>
          <w:sz w:val="28"/>
          <w:szCs w:val="28"/>
          <w:lang w:val="es-ES"/>
        </w:rPr>
        <w:t>SEGUNDO</w:t>
      </w:r>
      <w:r w:rsidRPr="00D239D7">
        <w:rPr>
          <w:rFonts w:ascii="Palatino Linotype" w:hAnsi="Palatino Linotype" w:cs="Arial"/>
          <w:color w:val="000000" w:themeColor="text1"/>
          <w:sz w:val="22"/>
          <w:szCs w:val="22"/>
          <w:lang w:val="es-ES"/>
        </w:rPr>
        <w:t xml:space="preserve">. </w:t>
      </w:r>
      <w:r w:rsidRPr="00D239D7">
        <w:rPr>
          <w:rFonts w:ascii="Palatino Linotype" w:eastAsia="Calibri" w:hAnsi="Palatino Linotype" w:cs="Arial"/>
          <w:color w:val="000000" w:themeColor="text1"/>
        </w:rPr>
        <w:t xml:space="preserve">Se </w:t>
      </w:r>
      <w:r w:rsidRPr="00D239D7">
        <w:rPr>
          <w:rFonts w:ascii="Palatino Linotype" w:eastAsia="Calibri" w:hAnsi="Palatino Linotype" w:cs="Arial"/>
          <w:b/>
          <w:color w:val="000000" w:themeColor="text1"/>
        </w:rPr>
        <w:t xml:space="preserve">MODIFICAN </w:t>
      </w:r>
      <w:r w:rsidRPr="00D239D7">
        <w:rPr>
          <w:rFonts w:ascii="Palatino Linotype" w:eastAsia="Calibri" w:hAnsi="Palatino Linotype" w:cs="Arial"/>
          <w:color w:val="000000" w:themeColor="text1"/>
        </w:rPr>
        <w:t xml:space="preserve">las respuestas proporcionadas por </w:t>
      </w:r>
      <w:r w:rsidRPr="00D239D7">
        <w:rPr>
          <w:rFonts w:ascii="Palatino Linotype" w:eastAsia="Calibri" w:hAnsi="Palatino Linotype" w:cs="Arial"/>
          <w:b/>
          <w:color w:val="000000" w:themeColor="text1"/>
        </w:rPr>
        <w:t xml:space="preserve">EL SUJETO OBLIGADO </w:t>
      </w:r>
      <w:r w:rsidRPr="00D239D7">
        <w:rPr>
          <w:rFonts w:ascii="Palatino Linotype" w:eastAsia="Calibri" w:hAnsi="Palatino Linotype" w:cs="Arial"/>
          <w:color w:val="000000" w:themeColor="text1"/>
        </w:rPr>
        <w:t xml:space="preserve">y se </w:t>
      </w:r>
      <w:r w:rsidRPr="00D239D7">
        <w:rPr>
          <w:rFonts w:ascii="Palatino Linotype" w:eastAsia="Calibri" w:hAnsi="Palatino Linotype" w:cs="Arial"/>
          <w:b/>
          <w:color w:val="000000" w:themeColor="text1"/>
        </w:rPr>
        <w:t xml:space="preserve">ordena </w:t>
      </w:r>
      <w:r w:rsidRPr="00D239D7">
        <w:rPr>
          <w:rFonts w:ascii="Palatino Linotype" w:eastAsia="Calibri" w:hAnsi="Palatino Linotype" w:cs="Arial"/>
          <w:color w:val="000000" w:themeColor="text1"/>
        </w:rPr>
        <w:t xml:space="preserve">atienda las solicitudes de información que dieron origen a los Recursos de Revisión </w:t>
      </w:r>
      <w:r w:rsidR="00EA0D17" w:rsidRPr="00D239D7">
        <w:rPr>
          <w:rFonts w:ascii="Palatino Linotype" w:hAnsi="Palatino Linotype"/>
          <w:b/>
          <w:color w:val="000000" w:themeColor="text1"/>
        </w:rPr>
        <w:t>01782/INFOEM/IP/RR/2022, 01852/INFOEM/IP/RR/2022, 01853</w:t>
      </w:r>
      <w:r w:rsidRPr="00D239D7">
        <w:rPr>
          <w:rFonts w:ascii="Palatino Linotype" w:hAnsi="Palatino Linotype"/>
          <w:b/>
          <w:color w:val="000000" w:themeColor="text1"/>
        </w:rPr>
        <w:t>/</w:t>
      </w:r>
      <w:r w:rsidR="00BD3EF8" w:rsidRPr="00D239D7">
        <w:rPr>
          <w:rFonts w:ascii="Palatino Linotype" w:hAnsi="Palatino Linotype"/>
          <w:b/>
          <w:color w:val="000000" w:themeColor="text1"/>
        </w:rPr>
        <w:t xml:space="preserve">INFOEM/IP/RR/2022 </w:t>
      </w:r>
      <w:r w:rsidR="00BD3EF8" w:rsidRPr="00D239D7">
        <w:rPr>
          <w:rFonts w:ascii="Palatino Linotype" w:hAnsi="Palatino Linotype"/>
          <w:color w:val="000000" w:themeColor="text1"/>
        </w:rPr>
        <w:t xml:space="preserve">y </w:t>
      </w:r>
      <w:r w:rsidR="00EA0D17" w:rsidRPr="00D239D7">
        <w:rPr>
          <w:rFonts w:ascii="Palatino Linotype" w:hAnsi="Palatino Linotype"/>
          <w:b/>
          <w:color w:val="000000" w:themeColor="text1"/>
        </w:rPr>
        <w:t>01855</w:t>
      </w:r>
      <w:r w:rsidRPr="00D239D7">
        <w:rPr>
          <w:rFonts w:ascii="Palatino Linotype" w:hAnsi="Palatino Linotype"/>
          <w:b/>
          <w:color w:val="000000" w:themeColor="text1"/>
        </w:rPr>
        <w:t xml:space="preserve">/INFOEM/IP/RR/2022 </w:t>
      </w:r>
      <w:r w:rsidRPr="00D239D7">
        <w:rPr>
          <w:rFonts w:ascii="Palatino Linotype" w:hAnsi="Palatino Linotype" w:cs="Arial"/>
          <w:color w:val="000000" w:themeColor="text1"/>
        </w:rPr>
        <w:t xml:space="preserve">en términos del Considerando </w:t>
      </w:r>
      <w:r w:rsidRPr="00D239D7">
        <w:rPr>
          <w:rFonts w:ascii="Palatino Linotype" w:hAnsi="Palatino Linotype" w:cs="Arial"/>
          <w:b/>
          <w:color w:val="000000" w:themeColor="text1"/>
        </w:rPr>
        <w:t>QUINTO</w:t>
      </w:r>
      <w:r w:rsidRPr="00D239D7">
        <w:rPr>
          <w:rFonts w:ascii="Palatino Linotype" w:hAnsi="Palatino Linotype" w:cs="Arial"/>
          <w:color w:val="000000" w:themeColor="text1"/>
        </w:rPr>
        <w:t xml:space="preserve"> </w:t>
      </w:r>
      <w:r w:rsidRPr="00D239D7">
        <w:rPr>
          <w:rFonts w:ascii="Palatino Linotype" w:hAnsi="Palatino Linotype" w:cs="Arial"/>
          <w:color w:val="000000" w:themeColor="text1"/>
          <w:lang w:val="es-ES"/>
        </w:rPr>
        <w:t xml:space="preserve">de la presente resolución, y haga entrega al </w:t>
      </w:r>
      <w:r w:rsidRPr="00D239D7">
        <w:rPr>
          <w:rFonts w:ascii="Palatino Linotype" w:hAnsi="Palatino Linotype" w:cs="Arial"/>
          <w:b/>
          <w:color w:val="000000" w:themeColor="text1"/>
          <w:lang w:val="es-ES"/>
        </w:rPr>
        <w:t>RECURRENTE</w:t>
      </w:r>
      <w:r w:rsidRPr="00D239D7">
        <w:rPr>
          <w:rFonts w:ascii="Palatino Linotype" w:hAnsi="Palatino Linotype" w:cs="Arial"/>
          <w:color w:val="000000" w:themeColor="text1"/>
          <w:lang w:val="es-ES"/>
        </w:rPr>
        <w:t xml:space="preserve">, vía </w:t>
      </w:r>
      <w:r w:rsidRPr="00D239D7">
        <w:rPr>
          <w:rFonts w:ascii="Palatino Linotype" w:hAnsi="Palatino Linotype" w:cs="Arial"/>
          <w:b/>
          <w:bCs/>
          <w:color w:val="000000" w:themeColor="text1"/>
          <w:lang w:val="es-ES"/>
        </w:rPr>
        <w:t>EL</w:t>
      </w:r>
      <w:r w:rsidRPr="00D239D7">
        <w:rPr>
          <w:rFonts w:ascii="Palatino Linotype" w:hAnsi="Palatino Linotype" w:cs="Arial"/>
          <w:b/>
          <w:color w:val="000000" w:themeColor="text1"/>
          <w:lang w:val="es-ES"/>
        </w:rPr>
        <w:t xml:space="preserve"> SAIMEX </w:t>
      </w:r>
      <w:r w:rsidRPr="00D239D7">
        <w:rPr>
          <w:rFonts w:ascii="Palatino Linotype" w:hAnsi="Palatino Linotype" w:cs="Arial"/>
          <w:color w:val="000000" w:themeColor="text1"/>
          <w:lang w:val="es-ES"/>
        </w:rPr>
        <w:t xml:space="preserve">en </w:t>
      </w:r>
      <w:r w:rsidRPr="00D239D7">
        <w:rPr>
          <w:rFonts w:ascii="Palatino Linotype" w:hAnsi="Palatino Linotype" w:cs="Arial"/>
          <w:b/>
          <w:color w:val="000000" w:themeColor="text1"/>
          <w:lang w:val="es-ES"/>
        </w:rPr>
        <w:t>versión pública</w:t>
      </w:r>
      <w:r w:rsidRPr="00D239D7">
        <w:rPr>
          <w:rFonts w:ascii="Palatino Linotype" w:hAnsi="Palatino Linotype" w:cs="Arial"/>
          <w:color w:val="000000" w:themeColor="text1"/>
          <w:lang w:val="es-ES"/>
        </w:rPr>
        <w:t xml:space="preserve"> de lo siguiente</w:t>
      </w:r>
      <w:r w:rsidRPr="00D239D7">
        <w:rPr>
          <w:rFonts w:ascii="Palatino Linotype" w:hAnsi="Palatino Linotype" w:cs="Arial"/>
        </w:rPr>
        <w:t>:</w:t>
      </w:r>
    </w:p>
    <w:p w14:paraId="1ABB9530" w14:textId="77777777" w:rsidR="00BD3EF8" w:rsidRPr="00D239D7" w:rsidRDefault="001D6B0E" w:rsidP="00BD3EF8">
      <w:pPr>
        <w:pStyle w:val="Prrafodelista"/>
        <w:spacing w:before="100" w:beforeAutospacing="1" w:after="100" w:afterAutospacing="1"/>
        <w:ind w:left="851" w:right="902"/>
        <w:jc w:val="both"/>
        <w:rPr>
          <w:rFonts w:ascii="Palatino Linotype" w:hAnsi="Palatino Linotype"/>
          <w:bCs/>
          <w:i/>
          <w:sz w:val="22"/>
          <w:szCs w:val="22"/>
        </w:rPr>
      </w:pPr>
      <w:r w:rsidRPr="00D239D7">
        <w:rPr>
          <w:rFonts w:ascii="Palatino Linotype" w:hAnsi="Palatino Linotype"/>
          <w:bCs/>
          <w:i/>
          <w:sz w:val="22"/>
          <w:szCs w:val="22"/>
        </w:rPr>
        <w:lastRenderedPageBreak/>
        <w:t xml:space="preserve">“a) </w:t>
      </w:r>
      <w:r w:rsidR="00BD3EF8" w:rsidRPr="00D239D7">
        <w:rPr>
          <w:rFonts w:ascii="Palatino Linotype" w:hAnsi="Palatino Linotype"/>
          <w:bCs/>
          <w:i/>
          <w:sz w:val="22"/>
          <w:szCs w:val="22"/>
        </w:rPr>
        <w:t>Los recibos de nómina de todos los servidores públicos del Ayuntamiento de San Martín de las Pirámides de las dos quincenas del mes de enero de 2022.</w:t>
      </w:r>
    </w:p>
    <w:p w14:paraId="295700AC" w14:textId="77777777" w:rsidR="00BD3EF8" w:rsidRPr="00D239D7" w:rsidRDefault="00D41AF7" w:rsidP="001D6B0E">
      <w:pPr>
        <w:pStyle w:val="Prrafodelista"/>
        <w:spacing w:before="100" w:beforeAutospacing="1" w:after="100" w:afterAutospacing="1"/>
        <w:ind w:left="851" w:right="902"/>
        <w:jc w:val="both"/>
        <w:rPr>
          <w:rFonts w:ascii="Palatino Linotype" w:hAnsi="Palatino Linotype"/>
          <w:bCs/>
          <w:i/>
          <w:sz w:val="22"/>
          <w:szCs w:val="22"/>
        </w:rPr>
      </w:pPr>
      <w:r w:rsidRPr="00D239D7">
        <w:rPr>
          <w:rFonts w:ascii="Palatino Linotype" w:hAnsi="Palatino Linotype"/>
          <w:bCs/>
          <w:i/>
          <w:sz w:val="22"/>
          <w:szCs w:val="22"/>
        </w:rPr>
        <w:t>b</w:t>
      </w:r>
      <w:r w:rsidR="00BD3EF8" w:rsidRPr="00D239D7">
        <w:rPr>
          <w:rFonts w:ascii="Palatino Linotype" w:hAnsi="Palatino Linotype"/>
          <w:bCs/>
          <w:i/>
          <w:sz w:val="22"/>
          <w:szCs w:val="22"/>
        </w:rPr>
        <w:t xml:space="preserve">) </w:t>
      </w:r>
      <w:r w:rsidR="001D6B0E" w:rsidRPr="00D239D7">
        <w:rPr>
          <w:rFonts w:ascii="Palatino Linotype" w:hAnsi="Palatino Linotype"/>
          <w:bCs/>
          <w:i/>
          <w:sz w:val="22"/>
          <w:szCs w:val="22"/>
        </w:rPr>
        <w:t>L</w:t>
      </w:r>
      <w:r w:rsidR="00BD3EF8" w:rsidRPr="00D239D7">
        <w:rPr>
          <w:rFonts w:ascii="Palatino Linotype" w:hAnsi="Palatino Linotype"/>
          <w:bCs/>
          <w:i/>
          <w:sz w:val="22"/>
          <w:szCs w:val="22"/>
        </w:rPr>
        <w:t>os documentos comprobatorios para ocupar el cargo de Titular de la Unidad de Transparencia al 31 de enero de 2022.</w:t>
      </w:r>
    </w:p>
    <w:p w14:paraId="09C17CBC" w14:textId="77777777" w:rsidR="001D6B0E" w:rsidRPr="00D239D7" w:rsidRDefault="001D6B0E" w:rsidP="001D6B0E">
      <w:pPr>
        <w:spacing w:before="100" w:beforeAutospacing="1" w:after="100" w:afterAutospacing="1"/>
        <w:ind w:left="851" w:right="902"/>
        <w:jc w:val="both"/>
        <w:rPr>
          <w:rFonts w:ascii="Palatino Linotype" w:hAnsi="Palatino Linotype"/>
          <w:bCs/>
          <w:i/>
          <w:sz w:val="22"/>
          <w:szCs w:val="22"/>
        </w:rPr>
      </w:pPr>
      <w:r w:rsidRPr="00D239D7">
        <w:rPr>
          <w:rFonts w:ascii="Palatino Linotype" w:hAnsi="Palatino Linotype"/>
          <w:bCs/>
          <w:i/>
          <w:sz w:val="22"/>
          <w:szCs w:val="22"/>
        </w:rPr>
        <w:t xml:space="preserve">Debiendo notificar al </w:t>
      </w:r>
      <w:r w:rsidRPr="00D239D7">
        <w:rPr>
          <w:rFonts w:ascii="Palatino Linotype" w:hAnsi="Palatino Linotype"/>
          <w:b/>
          <w:bCs/>
          <w:i/>
          <w:sz w:val="22"/>
          <w:szCs w:val="22"/>
        </w:rPr>
        <w:t>RECURRENTE</w:t>
      </w:r>
      <w:r w:rsidRPr="00D239D7">
        <w:rPr>
          <w:rFonts w:ascii="Palatino Linotype" w:hAnsi="Palatino Linotype"/>
          <w:bCs/>
          <w:i/>
          <w:sz w:val="22"/>
          <w:szCs w:val="22"/>
        </w:rPr>
        <w:t xml:space="preserve"> el Acuerdo de Clasificación de la información que emita el Comité de Transparencia con motivo de la versión pública.” </w:t>
      </w:r>
    </w:p>
    <w:p w14:paraId="5EDAFF41" w14:textId="77777777" w:rsidR="001D6B0E" w:rsidRPr="00D239D7" w:rsidRDefault="001D6B0E" w:rsidP="001D6B0E">
      <w:pPr>
        <w:spacing w:line="360" w:lineRule="auto"/>
        <w:jc w:val="both"/>
        <w:rPr>
          <w:rFonts w:ascii="Palatino Linotype" w:hAnsi="Palatino Linotype"/>
          <w:color w:val="000000" w:themeColor="text1"/>
          <w:szCs w:val="17"/>
          <w:lang w:eastAsia="es-ES_tradnl"/>
        </w:rPr>
      </w:pPr>
      <w:r w:rsidRPr="00D239D7">
        <w:rPr>
          <w:rFonts w:ascii="Palatino Linotype" w:hAnsi="Palatino Linotype"/>
          <w:b/>
          <w:color w:val="000000" w:themeColor="text1"/>
          <w:sz w:val="28"/>
          <w:szCs w:val="28"/>
          <w:shd w:val="clear" w:color="auto" w:fill="FFFFFF"/>
        </w:rPr>
        <w:t>TERCERO.</w:t>
      </w:r>
      <w:r w:rsidRPr="00D239D7">
        <w:rPr>
          <w:rFonts w:ascii="Palatino Linotype" w:hAnsi="Palatino Linotype"/>
          <w:b/>
          <w:color w:val="000000" w:themeColor="text1"/>
          <w:shd w:val="clear" w:color="auto" w:fill="FFFFFF"/>
        </w:rPr>
        <w:t> </w:t>
      </w:r>
      <w:r w:rsidRPr="00D239D7">
        <w:rPr>
          <w:rFonts w:ascii="Palatino Linotype" w:hAnsi="Palatino Linotype"/>
          <w:b/>
          <w:color w:val="000000" w:themeColor="text1"/>
          <w:lang w:eastAsia="es-ES_tradnl"/>
        </w:rPr>
        <w:t>Notifíquese</w:t>
      </w:r>
      <w:r w:rsidRPr="00D239D7">
        <w:rPr>
          <w:rFonts w:ascii="Palatino Linotype" w:hAnsi="Palatino Linotype"/>
          <w:color w:val="000000" w:themeColor="text1"/>
          <w:lang w:eastAsia="es-ES_tradnl"/>
        </w:rPr>
        <w:t xml:space="preserve"> </w:t>
      </w:r>
      <w:r w:rsidRPr="00D239D7">
        <w:rPr>
          <w:rFonts w:ascii="Palatino Linotype" w:hAnsi="Palatino Linotype"/>
          <w:color w:val="000000" w:themeColor="text1"/>
          <w:shd w:val="clear" w:color="auto" w:fill="FFFFFF"/>
        </w:rPr>
        <w:t xml:space="preserve">a la Titular de la </w:t>
      </w:r>
      <w:r w:rsidRPr="00D239D7">
        <w:rPr>
          <w:rFonts w:ascii="Palatino Linotype" w:hAnsi="Palatino Linotype"/>
          <w:color w:val="000000" w:themeColor="text1"/>
          <w:szCs w:val="17"/>
          <w:lang w:eastAsia="es-ES_tradnl"/>
        </w:rPr>
        <w:t>Unidad de Transparencia del </w:t>
      </w:r>
      <w:r w:rsidRPr="00D239D7">
        <w:rPr>
          <w:rFonts w:ascii="Palatino Linotype" w:hAnsi="Palatino Linotype"/>
          <w:b/>
          <w:color w:val="000000" w:themeColor="text1"/>
          <w:szCs w:val="17"/>
          <w:lang w:eastAsia="es-ES_tradnl"/>
        </w:rPr>
        <w:t>SUJETO OBLIGADO</w:t>
      </w:r>
      <w:r w:rsidRPr="00D239D7">
        <w:rPr>
          <w:rFonts w:ascii="Palatino Linotype" w:hAnsi="Palatino Linotype"/>
          <w:color w:val="000000" w:themeColor="text1"/>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p>
    <w:p w14:paraId="127F3AFB" w14:textId="77777777" w:rsidR="001D6B0E" w:rsidRPr="00D239D7" w:rsidRDefault="001D6B0E" w:rsidP="001D6B0E">
      <w:pPr>
        <w:spacing w:line="360" w:lineRule="auto"/>
        <w:ind w:right="49"/>
        <w:jc w:val="both"/>
        <w:rPr>
          <w:rFonts w:ascii="Palatino Linotype" w:hAnsi="Palatino Linotype"/>
          <w:b/>
          <w:color w:val="000000" w:themeColor="text1"/>
          <w:shd w:val="clear" w:color="auto" w:fill="FFFFFF"/>
        </w:rPr>
      </w:pPr>
    </w:p>
    <w:p w14:paraId="360664E8" w14:textId="77777777" w:rsidR="001D6B0E" w:rsidRPr="00D239D7" w:rsidRDefault="001D6B0E" w:rsidP="001D6B0E">
      <w:pPr>
        <w:spacing w:line="360" w:lineRule="auto"/>
        <w:ind w:right="49"/>
        <w:jc w:val="both"/>
        <w:rPr>
          <w:rFonts w:ascii="Palatino Linotype" w:hAnsi="Palatino Linotype"/>
          <w:b/>
          <w:color w:val="000000" w:themeColor="text1"/>
          <w:szCs w:val="17"/>
          <w:lang w:eastAsia="es-ES_tradnl"/>
        </w:rPr>
      </w:pPr>
      <w:r w:rsidRPr="00D239D7">
        <w:rPr>
          <w:rFonts w:ascii="Palatino Linotype" w:hAnsi="Palatino Linotype" w:cs="Arial"/>
          <w:b/>
          <w:bCs/>
          <w:color w:val="000000" w:themeColor="text1"/>
          <w:sz w:val="28"/>
          <w:lang w:eastAsia="es-MX"/>
        </w:rPr>
        <w:t xml:space="preserve">CUARTO. </w:t>
      </w:r>
      <w:r w:rsidRPr="00D239D7">
        <w:rPr>
          <w:rFonts w:ascii="Palatino Linotype" w:hAnsi="Palatino Linotype"/>
          <w:b/>
          <w:color w:val="000000" w:themeColor="text1"/>
          <w:szCs w:val="17"/>
          <w:lang w:eastAsia="es-ES_tradnl"/>
        </w:rPr>
        <w:t>Notifíquese</w:t>
      </w:r>
      <w:r w:rsidRPr="00D239D7">
        <w:rPr>
          <w:rFonts w:ascii="Palatino Linotype" w:hAnsi="Palatino Linotype"/>
          <w:color w:val="000000" w:themeColor="text1"/>
          <w:szCs w:val="17"/>
          <w:lang w:eastAsia="es-ES_tradnl"/>
        </w:rPr>
        <w:t xml:space="preserve"> al</w:t>
      </w:r>
      <w:r w:rsidRPr="00D239D7">
        <w:rPr>
          <w:rFonts w:ascii="Palatino Linotype" w:hAnsi="Palatino Linotype"/>
          <w:b/>
          <w:color w:val="000000" w:themeColor="text1"/>
          <w:szCs w:val="17"/>
          <w:lang w:eastAsia="es-ES_tradnl"/>
        </w:rPr>
        <w:t xml:space="preserve"> RECURRENTE</w:t>
      </w:r>
      <w:r w:rsidRPr="00D239D7">
        <w:rPr>
          <w:rFonts w:ascii="Palatino Linotype" w:hAnsi="Palatino Linotype"/>
          <w:color w:val="000000" w:themeColor="text1"/>
          <w:szCs w:val="17"/>
          <w:lang w:eastAsia="es-ES_tradnl"/>
        </w:rPr>
        <w:t xml:space="preserve"> la presente resolución vía Sistema de Acceso a la Información Mexiquense (</w:t>
      </w:r>
      <w:r w:rsidRPr="00D239D7">
        <w:rPr>
          <w:rFonts w:ascii="Palatino Linotype" w:hAnsi="Palatino Linotype"/>
          <w:b/>
          <w:color w:val="000000" w:themeColor="text1"/>
          <w:szCs w:val="17"/>
          <w:lang w:eastAsia="es-ES_tradnl"/>
        </w:rPr>
        <w:t>SAIMEX</w:t>
      </w:r>
      <w:r w:rsidRPr="00D239D7">
        <w:rPr>
          <w:rFonts w:ascii="Palatino Linotype" w:hAnsi="Palatino Linotype"/>
          <w:color w:val="000000" w:themeColor="text1"/>
          <w:szCs w:val="17"/>
          <w:lang w:eastAsia="es-ES_tradnl"/>
        </w:rPr>
        <w:t>)</w:t>
      </w:r>
      <w:r w:rsidRPr="00D239D7">
        <w:rPr>
          <w:rFonts w:ascii="Palatino Linotype" w:hAnsi="Palatino Linotype" w:cs="Arial"/>
          <w:color w:val="000000" w:themeColor="text1"/>
        </w:rPr>
        <w:t>.</w:t>
      </w:r>
    </w:p>
    <w:p w14:paraId="2E59FB30" w14:textId="77777777" w:rsidR="001D6B0E" w:rsidRPr="00D239D7" w:rsidRDefault="001D6B0E" w:rsidP="001D6B0E">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4D063149" w14:textId="77777777" w:rsidR="001D6B0E" w:rsidRPr="00D239D7" w:rsidRDefault="001D6B0E" w:rsidP="001D6B0E">
      <w:pPr>
        <w:spacing w:line="360" w:lineRule="auto"/>
        <w:ind w:right="49"/>
        <w:jc w:val="both"/>
        <w:rPr>
          <w:rFonts w:ascii="Palatino Linotype" w:hAnsi="Palatino Linotype"/>
          <w:color w:val="000000" w:themeColor="text1"/>
          <w:szCs w:val="17"/>
          <w:lang w:eastAsia="es-ES_tradnl"/>
        </w:rPr>
      </w:pPr>
      <w:r w:rsidRPr="00D239D7">
        <w:rPr>
          <w:rFonts w:ascii="Palatino Linotype" w:hAnsi="Palatino Linotype" w:cs="Arial"/>
          <w:b/>
          <w:bCs/>
          <w:color w:val="000000" w:themeColor="text1"/>
          <w:sz w:val="28"/>
          <w:lang w:eastAsia="es-MX"/>
        </w:rPr>
        <w:t>QUINTO.</w:t>
      </w:r>
      <w:r w:rsidRPr="00D239D7">
        <w:rPr>
          <w:rFonts w:ascii="Palatino Linotype" w:hAnsi="Palatino Linotype"/>
          <w:color w:val="000000" w:themeColor="text1"/>
          <w:szCs w:val="17"/>
          <w:lang w:eastAsia="es-ES_tradnl"/>
        </w:rPr>
        <w:t xml:space="preserve"> </w:t>
      </w:r>
      <w:r w:rsidRPr="00D239D7">
        <w:rPr>
          <w:rFonts w:ascii="Palatino Linotype" w:hAnsi="Palatino Linotype"/>
          <w:b/>
          <w:color w:val="000000" w:themeColor="text1"/>
          <w:szCs w:val="17"/>
          <w:lang w:eastAsia="es-ES_tradnl"/>
        </w:rPr>
        <w:t>Hágase del conocimiento</w:t>
      </w:r>
      <w:r w:rsidRPr="00D239D7">
        <w:rPr>
          <w:rFonts w:ascii="Palatino Linotype" w:hAnsi="Palatino Linotype"/>
          <w:color w:val="000000" w:themeColor="text1"/>
          <w:szCs w:val="17"/>
          <w:lang w:eastAsia="es-ES_tradnl"/>
        </w:rPr>
        <w:t xml:space="preserve"> al </w:t>
      </w:r>
      <w:r w:rsidRPr="00D239D7">
        <w:rPr>
          <w:rFonts w:ascii="Palatino Linotype" w:hAnsi="Palatino Linotype"/>
          <w:b/>
          <w:color w:val="000000" w:themeColor="text1"/>
          <w:szCs w:val="17"/>
          <w:lang w:eastAsia="es-ES_tradnl"/>
        </w:rPr>
        <w:t>RECURRENTE</w:t>
      </w:r>
      <w:r w:rsidRPr="00D239D7">
        <w:rPr>
          <w:rFonts w:ascii="Palatino Linotype" w:hAnsi="Palatino Linotype"/>
          <w:color w:val="000000" w:themeColor="text1"/>
          <w:szCs w:val="17"/>
          <w:lang w:eastAsia="es-ES_tradnl"/>
        </w:rPr>
        <w:t xml:space="preserve"> que de conformidad con lo establecido en el artículo 196 de la Ley de Transparencia y </w:t>
      </w:r>
      <w:r w:rsidRPr="00D239D7">
        <w:rPr>
          <w:rFonts w:ascii="Palatino Linotype" w:eastAsiaTheme="minorEastAsia" w:hAnsi="Palatino Linotype"/>
          <w:color w:val="000000" w:themeColor="text1"/>
          <w:szCs w:val="17"/>
          <w:lang w:eastAsia="es-ES_tradnl"/>
        </w:rPr>
        <w:t>Acceso a la Información Pública</w:t>
      </w:r>
      <w:r w:rsidRPr="00D239D7">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019D96FD" w14:textId="77777777" w:rsidR="001D6B0E" w:rsidRPr="00D239D7" w:rsidRDefault="001D6B0E" w:rsidP="001D6B0E">
      <w:pPr>
        <w:spacing w:line="360" w:lineRule="auto"/>
        <w:ind w:right="49"/>
        <w:jc w:val="both"/>
        <w:rPr>
          <w:rFonts w:ascii="Palatino Linotype" w:hAnsi="Palatino Linotype" w:cs="Arial"/>
          <w:b/>
          <w:bCs/>
          <w:color w:val="000000" w:themeColor="text1"/>
          <w:sz w:val="28"/>
          <w:lang w:eastAsia="es-MX"/>
        </w:rPr>
      </w:pPr>
    </w:p>
    <w:p w14:paraId="15B616BE" w14:textId="77777777" w:rsidR="001D6B0E" w:rsidRPr="00D239D7" w:rsidRDefault="001D6B0E" w:rsidP="001D6B0E">
      <w:pPr>
        <w:spacing w:line="360" w:lineRule="auto"/>
        <w:ind w:right="49"/>
        <w:jc w:val="both"/>
        <w:rPr>
          <w:rFonts w:ascii="Palatino Linotype" w:hAnsi="Palatino Linotype"/>
          <w:color w:val="000000" w:themeColor="text1"/>
          <w:szCs w:val="17"/>
          <w:lang w:eastAsia="es-ES_tradnl"/>
        </w:rPr>
      </w:pPr>
      <w:r w:rsidRPr="00D239D7">
        <w:rPr>
          <w:rFonts w:ascii="Palatino Linotype" w:hAnsi="Palatino Linotype"/>
          <w:b/>
          <w:color w:val="000000" w:themeColor="text1"/>
          <w:sz w:val="28"/>
          <w:szCs w:val="28"/>
          <w:lang w:eastAsia="es-ES_tradnl"/>
        </w:rPr>
        <w:t>SEXTO</w:t>
      </w:r>
      <w:r w:rsidRPr="00D239D7">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w:t>
      </w:r>
      <w:r w:rsidRPr="00D239D7">
        <w:rPr>
          <w:rFonts w:ascii="Palatino Linotype" w:hAnsi="Palatino Linotype"/>
          <w:color w:val="000000" w:themeColor="text1"/>
          <w:szCs w:val="17"/>
          <w:lang w:eastAsia="es-ES_tradnl"/>
        </w:rPr>
        <w:lastRenderedPageBreak/>
        <w:t xml:space="preserve">procedente, </w:t>
      </w:r>
      <w:r w:rsidRPr="00D239D7">
        <w:rPr>
          <w:rFonts w:ascii="Palatino Linotype" w:hAnsi="Palatino Linotype"/>
          <w:b/>
          <w:color w:val="000000" w:themeColor="text1"/>
          <w:szCs w:val="17"/>
          <w:lang w:eastAsia="es-ES_tradnl"/>
        </w:rPr>
        <w:t>EL SUJETO OBLIGADO</w:t>
      </w:r>
      <w:r w:rsidRPr="00D239D7">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05933EA9" w14:textId="77777777" w:rsidR="00084761" w:rsidRPr="00D239D7" w:rsidRDefault="00084761" w:rsidP="00084761">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7CD78AE2" w14:textId="77777777" w:rsidR="00084761" w:rsidRPr="00D239D7" w:rsidRDefault="00084761" w:rsidP="00084761">
      <w:pPr>
        <w:widowControl w:val="0"/>
        <w:tabs>
          <w:tab w:val="left" w:pos="1701"/>
        </w:tabs>
        <w:autoSpaceDE w:val="0"/>
        <w:autoSpaceDN w:val="0"/>
        <w:adjustRightInd w:val="0"/>
        <w:spacing w:line="360" w:lineRule="auto"/>
        <w:ind w:right="49"/>
        <w:jc w:val="both"/>
        <w:rPr>
          <w:rFonts w:ascii="Palatino Linotype" w:hAnsi="Palatino Linotype" w:cs="Arial"/>
          <w:b/>
          <w:bCs/>
          <w:sz w:val="28"/>
          <w:lang w:eastAsia="es-MX"/>
        </w:rPr>
      </w:pPr>
      <w:r w:rsidRPr="00D239D7">
        <w:rPr>
          <w:rFonts w:ascii="Palatino Linotype" w:hAnsi="Palatino Linotype"/>
          <w:b/>
          <w:color w:val="000000" w:themeColor="text1"/>
          <w:sz w:val="28"/>
          <w:szCs w:val="28"/>
          <w:lang w:eastAsia="es-ES_tradnl"/>
        </w:rPr>
        <w:t>SÉPTIMO</w:t>
      </w:r>
      <w:r w:rsidRPr="00D239D7">
        <w:rPr>
          <w:rFonts w:ascii="Palatino Linotype" w:hAnsi="Palatino Linotype"/>
          <w:color w:val="000000" w:themeColor="text1"/>
          <w:szCs w:val="17"/>
          <w:lang w:eastAsia="es-ES_tradnl"/>
        </w:rPr>
        <w:t xml:space="preserve">. </w:t>
      </w:r>
      <w:r w:rsidRPr="00D239D7">
        <w:rPr>
          <w:rFonts w:ascii="Palatino Linotype" w:hAnsi="Palatino Linotype"/>
          <w:b/>
          <w:color w:val="000000" w:themeColor="text1"/>
          <w:szCs w:val="17"/>
          <w:lang w:eastAsia="es-ES_tradnl"/>
        </w:rPr>
        <w:t>Gírese</w:t>
      </w:r>
      <w:r w:rsidRPr="00D239D7">
        <w:rPr>
          <w:rFonts w:ascii="Palatino Linotype" w:hAnsi="Palatino Linotype"/>
          <w:color w:val="000000" w:themeColor="text1"/>
          <w:szCs w:val="17"/>
          <w:lang w:eastAsia="es-ES_tradnl"/>
        </w:rPr>
        <w:t xml:space="preserve"> oficio a la Dirección General de Protección de Datos Personales de este Instituto para que de conformidad con el artículo 24, fracción XI del Reglamento Interior del Instituto de Transparencia, Acceso a la Información Pública y Protección de Datos Personales del Estado de México y Municipios, determine las posibles violaciones a la seguridad de los datos personales en que hubiera incurrido </w:t>
      </w:r>
      <w:r w:rsidRPr="00D239D7">
        <w:rPr>
          <w:rFonts w:ascii="Palatino Linotype" w:hAnsi="Palatino Linotype"/>
          <w:b/>
          <w:color w:val="000000" w:themeColor="text1"/>
          <w:szCs w:val="17"/>
          <w:lang w:eastAsia="es-ES_tradnl"/>
        </w:rPr>
        <w:t>EL SUJETO OBLIGADO</w:t>
      </w:r>
      <w:r w:rsidRPr="00D239D7">
        <w:rPr>
          <w:rFonts w:ascii="Palatino Linotype" w:hAnsi="Palatino Linotype"/>
          <w:color w:val="000000" w:themeColor="text1"/>
          <w:szCs w:val="17"/>
          <w:lang w:eastAsia="es-ES_tradnl"/>
        </w:rPr>
        <w:t xml:space="preserve"> durante la sustanciación de los Recursos de Revisión.</w:t>
      </w:r>
    </w:p>
    <w:p w14:paraId="73F7EC1C" w14:textId="77777777" w:rsidR="001D6B0E" w:rsidRPr="00D239D7" w:rsidRDefault="00032063" w:rsidP="001D6B0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239D7">
        <w:rPr>
          <w:rFonts w:ascii="Palatino Linotype" w:hAnsi="Palatino Linotype" w:cs="Arial"/>
        </w:rPr>
        <w:t xml:space="preserve">ASÍ LO RESUELVE, POR MAYORÍA </w:t>
      </w:r>
      <w:r w:rsidR="001D6B0E" w:rsidRPr="00D239D7">
        <w:rPr>
          <w:rFonts w:ascii="Palatino Linotype" w:hAnsi="Palatino Linotype" w:cs="Arial"/>
        </w:rPr>
        <w:t>DE VOTOS EL PLENO DEL</w:t>
      </w:r>
      <w:r w:rsidR="001D6B0E" w:rsidRPr="00D239D7">
        <w:rPr>
          <w:rFonts w:ascii="Palatino Linotype" w:eastAsia="Arial Unicode MS" w:hAnsi="Palatino Linotype" w:cs="Arial"/>
        </w:rPr>
        <w:t xml:space="preserve"> INSTITUTO DE </w:t>
      </w:r>
      <w:r w:rsidR="001D6B0E" w:rsidRPr="00D239D7">
        <w:rPr>
          <w:rFonts w:ascii="Palatino Linotype" w:hAnsi="Palatino Linotype"/>
          <w:lang w:eastAsia="en-US"/>
        </w:rPr>
        <w:t>TRANSPARENCIA</w:t>
      </w:r>
      <w:r w:rsidR="001D6B0E" w:rsidRPr="00D239D7">
        <w:rPr>
          <w:rFonts w:ascii="Palatino Linotype" w:eastAsia="Arial Unicode MS" w:hAnsi="Palatino Linotype" w:cs="Arial"/>
        </w:rPr>
        <w:t>, ACCESO A LA INFORMACIÓN PÚBLICA Y PROTECCIÓN DE DATOS PERSONALES DEL ESTADO DE MÉXICO Y MUNICIPIOS</w:t>
      </w:r>
      <w:r w:rsidR="001D6B0E" w:rsidRPr="00D239D7">
        <w:rPr>
          <w:rFonts w:ascii="Palatino Linotype" w:hAnsi="Palatino Linotype" w:cs="Arial"/>
        </w:rPr>
        <w:t>, CONFORMADO POR LOS COMISIONADOS JOSÉ MARTÍNEZ VILCHIS; MARÍA DEL ROSARIO MEJÍA AYALA; SHARON CRISTINA MORALES MARTÍNEZ</w:t>
      </w:r>
      <w:r w:rsidRPr="00D239D7">
        <w:rPr>
          <w:rFonts w:ascii="Palatino Linotype" w:hAnsi="Palatino Linotype" w:cs="Arial"/>
        </w:rPr>
        <w:t xml:space="preserve"> EMITIENDO VOTO DISIDENTE</w:t>
      </w:r>
      <w:r w:rsidR="001D6B0E" w:rsidRPr="00D239D7">
        <w:rPr>
          <w:rFonts w:ascii="Palatino Linotype" w:hAnsi="Palatino Linotype" w:cs="Arial"/>
        </w:rPr>
        <w:t>; LUIS GUSTAVO PARRA NORIEGA</w:t>
      </w:r>
      <w:r w:rsidRPr="00D239D7">
        <w:rPr>
          <w:rFonts w:ascii="Palatino Linotype" w:hAnsi="Palatino Linotype" w:cs="Arial"/>
        </w:rPr>
        <w:t xml:space="preserve"> EMITIENDO VOTO PARTICULAR</w:t>
      </w:r>
      <w:r w:rsidR="001D6B0E" w:rsidRPr="00D239D7">
        <w:rPr>
          <w:rFonts w:ascii="Palatino Linotype" w:hAnsi="Palatino Linotype" w:cs="Arial"/>
        </w:rPr>
        <w:t xml:space="preserve"> Y GUADALUPE RAMÍREZ PEÑA; EN LA DÉCIMA </w:t>
      </w:r>
      <w:r w:rsidR="008312F6" w:rsidRPr="00D239D7">
        <w:rPr>
          <w:rFonts w:ascii="Palatino Linotype" w:hAnsi="Palatino Linotype" w:cs="Arial"/>
        </w:rPr>
        <w:t xml:space="preserve">NOVENA </w:t>
      </w:r>
      <w:r w:rsidR="001D6B0E" w:rsidRPr="00D239D7">
        <w:rPr>
          <w:rFonts w:ascii="Palatino Linotype" w:hAnsi="Palatino Linotype" w:cs="Arial"/>
        </w:rPr>
        <w:t xml:space="preserve">SESIÓN ORDINARIA CELEBRADA EL </w:t>
      </w:r>
      <w:r w:rsidR="008312F6" w:rsidRPr="00D239D7">
        <w:rPr>
          <w:rFonts w:ascii="Palatino Linotype" w:hAnsi="Palatino Linotype" w:cs="Arial"/>
        </w:rPr>
        <w:t xml:space="preserve">VEINTICINCO DE MAYO </w:t>
      </w:r>
      <w:r w:rsidR="001D6B0E" w:rsidRPr="00D239D7">
        <w:rPr>
          <w:rFonts w:ascii="Palatino Linotype" w:hAnsi="Palatino Linotype" w:cs="Arial"/>
        </w:rPr>
        <w:t>DE DOS MIL VEINTIDÓS, ANTE EL SECRETARIO TÉCNICO DEL PLENO, ALEXIS TAPIA RAMÍREZ.</w:t>
      </w:r>
    </w:p>
    <w:p w14:paraId="0929D4E7" w14:textId="77777777" w:rsidR="001D6B0E" w:rsidRPr="00A14CA4" w:rsidRDefault="001D6B0E" w:rsidP="001D6B0E">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D239D7">
        <w:rPr>
          <w:rFonts w:ascii="Palatino Linotype" w:hAnsi="Palatino Linotype" w:cs="Arial"/>
          <w:sz w:val="16"/>
          <w:szCs w:val="16"/>
        </w:rPr>
        <w:t>SCMM/BLA/DEMF/AMV</w:t>
      </w:r>
      <w:r w:rsidRPr="00A14CA4">
        <w:rPr>
          <w:rFonts w:ascii="Palatino Linotype" w:hAnsi="Palatino Linotype" w:cs="Arial"/>
          <w:sz w:val="16"/>
          <w:szCs w:val="16"/>
        </w:rPr>
        <w:br w:type="page"/>
      </w:r>
    </w:p>
    <w:p w14:paraId="24D95698" w14:textId="77777777" w:rsidR="001D6B0E" w:rsidRPr="0066320D" w:rsidRDefault="001D6B0E" w:rsidP="001D6B0E">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40DBD34B" w14:textId="77777777" w:rsidR="001D6B0E" w:rsidRDefault="001D6B0E" w:rsidP="001D6B0E"/>
    <w:p w14:paraId="4C45C86D" w14:textId="77777777" w:rsidR="001D6B0E" w:rsidRDefault="001D6B0E" w:rsidP="001D6B0E"/>
    <w:p w14:paraId="2C26D1D2" w14:textId="77777777" w:rsidR="001D6B0E" w:rsidRDefault="001D6B0E" w:rsidP="001D6B0E"/>
    <w:p w14:paraId="684C1F0F" w14:textId="77777777" w:rsidR="00C71144" w:rsidRDefault="00C71144"/>
    <w:sectPr w:rsidR="00C71144" w:rsidSect="00C71144">
      <w:headerReference w:type="default" r:id="rId37"/>
      <w:footerReference w:type="default" r:id="rId38"/>
      <w:headerReference w:type="first" r:id="rId39"/>
      <w:footerReference w:type="first" r:id="rId4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A5C2E" w14:textId="77777777" w:rsidR="00942593" w:rsidRDefault="00942593" w:rsidP="001D6B0E">
      <w:r>
        <w:separator/>
      </w:r>
    </w:p>
  </w:endnote>
  <w:endnote w:type="continuationSeparator" w:id="0">
    <w:p w14:paraId="08D0C1D5" w14:textId="77777777" w:rsidR="00942593" w:rsidRDefault="00942593" w:rsidP="001D6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364B" w14:textId="77777777" w:rsidR="00032063" w:rsidRPr="0010196A" w:rsidRDefault="00032063" w:rsidP="00C7114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39D7">
      <w:rPr>
        <w:rFonts w:ascii="Palatino Linotype" w:hAnsi="Palatino Linotype" w:cs="Arial"/>
        <w:bCs/>
        <w:noProof/>
        <w:sz w:val="22"/>
        <w:szCs w:val="22"/>
      </w:rPr>
      <w:t>54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39D7">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p w14:paraId="210BCDF7" w14:textId="77777777" w:rsidR="00032063" w:rsidRDefault="000320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39B2" w14:textId="77777777" w:rsidR="00032063" w:rsidRPr="0010196A" w:rsidRDefault="00032063" w:rsidP="00C71144">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39D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39D7">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p w14:paraId="05F24DB7" w14:textId="77777777" w:rsidR="00032063" w:rsidRDefault="000320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9DF0" w14:textId="77777777" w:rsidR="00942593" w:rsidRDefault="00942593" w:rsidP="001D6B0E">
      <w:r>
        <w:separator/>
      </w:r>
    </w:p>
  </w:footnote>
  <w:footnote w:type="continuationSeparator" w:id="0">
    <w:p w14:paraId="463A4845" w14:textId="77777777" w:rsidR="00942593" w:rsidRDefault="00942593" w:rsidP="001D6B0E">
      <w:r>
        <w:continuationSeparator/>
      </w:r>
    </w:p>
  </w:footnote>
  <w:footnote w:id="1">
    <w:p w14:paraId="4049A54D" w14:textId="77777777" w:rsidR="00032063" w:rsidRPr="008312F6" w:rsidRDefault="00032063" w:rsidP="008312F6">
      <w:pPr>
        <w:pStyle w:val="Textonotapie"/>
        <w:jc w:val="both"/>
        <w:rPr>
          <w:rFonts w:ascii="Palatino Linotype" w:hAnsi="Palatino Linotype"/>
          <w:sz w:val="16"/>
          <w:szCs w:val="16"/>
        </w:rPr>
      </w:pPr>
      <w:r>
        <w:rPr>
          <w:rStyle w:val="Refdenotaalpie"/>
        </w:rPr>
        <w:footnoteRef/>
      </w:r>
      <w:r>
        <w:t xml:space="preserve"> </w:t>
      </w:r>
      <w:r w:rsidRPr="008312F6">
        <w:rPr>
          <w:rFonts w:ascii="Palatino Linotype" w:hAnsi="Palatino Linotype"/>
          <w:sz w:val="16"/>
          <w:szCs w:val="16"/>
        </w:rPr>
        <w:t xml:space="preserve">Consultable en: </w:t>
      </w:r>
      <w:hyperlink r:id="rId1" w:history="1">
        <w:r w:rsidRPr="008312F6">
          <w:rPr>
            <w:rStyle w:val="Hipervnculo"/>
            <w:rFonts w:ascii="Palatino Linotype" w:hAnsi="Palatino Linotype"/>
            <w:color w:val="auto"/>
            <w:sz w:val="16"/>
            <w:szCs w:val="16"/>
          </w:rPr>
          <w:t>presupuestos-municipales-2022.pdf</w:t>
        </w:r>
      </w:hyperlink>
    </w:p>
  </w:footnote>
  <w:footnote w:id="2">
    <w:p w14:paraId="64574D2B" w14:textId="77777777" w:rsidR="00032063" w:rsidRPr="00084761" w:rsidRDefault="00032063" w:rsidP="00084761">
      <w:pPr>
        <w:pStyle w:val="Textonotapie"/>
        <w:jc w:val="both"/>
        <w:rPr>
          <w:rFonts w:ascii="Palatino Linotype" w:hAnsi="Palatino Linotype"/>
          <w:sz w:val="16"/>
          <w:szCs w:val="16"/>
        </w:rPr>
      </w:pPr>
      <w:r w:rsidRPr="00084761">
        <w:rPr>
          <w:rStyle w:val="Refdenotaalpie"/>
          <w:b/>
        </w:rPr>
        <w:footnoteRef/>
      </w:r>
      <w:r w:rsidRPr="00084761">
        <w:rPr>
          <w:b/>
        </w:rPr>
        <w:t xml:space="preserve"> </w:t>
      </w:r>
      <w:r w:rsidRPr="00084761">
        <w:rPr>
          <w:rFonts w:ascii="Palatino Linotype" w:hAnsi="Palatino Linotype"/>
          <w:b/>
          <w:sz w:val="16"/>
          <w:szCs w:val="16"/>
        </w:rPr>
        <w:t>ARTÍCULO 49.-</w:t>
      </w:r>
      <w:r w:rsidRPr="00084761">
        <w:rPr>
          <w:rFonts w:ascii="Palatino Linotype" w:hAnsi="Palatino Linotype"/>
          <w:sz w:val="16"/>
          <w:szCs w:val="16"/>
        </w:rPr>
        <w:t xml:space="preserve"> Los nombramientos, contratos o formato único de Movimientos de Personal de los servidores públicos deberán contener:</w:t>
      </w:r>
    </w:p>
    <w:p w14:paraId="04384E6E" w14:textId="77777777" w:rsidR="00032063" w:rsidRPr="00084761" w:rsidRDefault="00032063" w:rsidP="00084761">
      <w:pPr>
        <w:pStyle w:val="Textonotapie"/>
        <w:jc w:val="both"/>
        <w:rPr>
          <w:rFonts w:ascii="Palatino Linotype" w:hAnsi="Palatino Linotype"/>
          <w:b/>
          <w:sz w:val="16"/>
          <w:szCs w:val="16"/>
        </w:rPr>
      </w:pPr>
      <w:r w:rsidRPr="00084761">
        <w:rPr>
          <w:rFonts w:ascii="Palatino Linotype" w:hAnsi="Palatino Linotype"/>
          <w:b/>
          <w:sz w:val="16"/>
          <w:szCs w:val="16"/>
        </w:rPr>
        <w:t>I. Nombre completo del servidor público;</w:t>
      </w:r>
    </w:p>
    <w:p w14:paraId="7F258356" w14:textId="77777777" w:rsidR="00032063" w:rsidRPr="00084761" w:rsidRDefault="00032063" w:rsidP="00084761">
      <w:pPr>
        <w:pStyle w:val="Textonotapie"/>
        <w:jc w:val="both"/>
        <w:rPr>
          <w:rFonts w:ascii="Palatino Linotype" w:hAnsi="Palatino Linotype"/>
          <w:b/>
          <w:sz w:val="16"/>
          <w:szCs w:val="16"/>
        </w:rPr>
      </w:pPr>
      <w:r w:rsidRPr="00084761">
        <w:rPr>
          <w:rFonts w:ascii="Palatino Linotype" w:hAnsi="Palatino Linotype"/>
          <w:b/>
          <w:sz w:val="16"/>
          <w:szCs w:val="16"/>
        </w:rPr>
        <w:t xml:space="preserve">II. Cargo para el que es designado, fecha de inicio de sus servicios y lugar de adscripción; </w:t>
      </w:r>
    </w:p>
    <w:p w14:paraId="5D2C6EFB" w14:textId="77777777" w:rsidR="00032063" w:rsidRDefault="00032063" w:rsidP="00084761">
      <w:pPr>
        <w:pStyle w:val="Textonotapie"/>
        <w:jc w:val="both"/>
        <w:rPr>
          <w:rFonts w:ascii="Palatino Linotype" w:hAnsi="Palatino Linotype"/>
          <w:sz w:val="16"/>
          <w:szCs w:val="16"/>
        </w:rPr>
      </w:pPr>
      <w:r w:rsidRPr="00084761">
        <w:rPr>
          <w:rFonts w:ascii="Palatino Linotype" w:hAnsi="Palatino Linotype"/>
          <w:sz w:val="16"/>
          <w:szCs w:val="16"/>
        </w:rPr>
        <w:t xml:space="preserve">III. Carácter del nombramiento, ya sea de servidores públicos generales o de confianza, así como la temporalidad del mismo; IV. Remuneración correspondiente al puesto; </w:t>
      </w:r>
    </w:p>
    <w:p w14:paraId="0CAA6D07" w14:textId="77777777" w:rsidR="00032063" w:rsidRDefault="00032063" w:rsidP="00084761">
      <w:pPr>
        <w:pStyle w:val="Textonotapie"/>
        <w:jc w:val="both"/>
        <w:rPr>
          <w:rFonts w:ascii="Palatino Linotype" w:hAnsi="Palatino Linotype"/>
          <w:sz w:val="16"/>
          <w:szCs w:val="16"/>
        </w:rPr>
      </w:pPr>
      <w:r w:rsidRPr="00084761">
        <w:rPr>
          <w:rFonts w:ascii="Palatino Linotype" w:hAnsi="Palatino Linotype"/>
          <w:sz w:val="16"/>
          <w:szCs w:val="16"/>
        </w:rPr>
        <w:t xml:space="preserve">V. Jornadade trabajo; </w:t>
      </w:r>
    </w:p>
    <w:p w14:paraId="012550DB" w14:textId="77777777" w:rsidR="00032063" w:rsidRDefault="00032063" w:rsidP="00084761">
      <w:pPr>
        <w:pStyle w:val="Textonotapie"/>
        <w:jc w:val="both"/>
        <w:rPr>
          <w:rFonts w:ascii="Palatino Linotype" w:hAnsi="Palatino Linotype"/>
          <w:sz w:val="16"/>
          <w:szCs w:val="16"/>
        </w:rPr>
      </w:pPr>
      <w:r w:rsidRPr="00084761">
        <w:rPr>
          <w:rFonts w:ascii="Palatino Linotype" w:hAnsi="Palatino Linotype"/>
          <w:sz w:val="16"/>
          <w:szCs w:val="16"/>
        </w:rPr>
        <w:t xml:space="preserve">VI. Derogada; </w:t>
      </w:r>
    </w:p>
    <w:p w14:paraId="0F9B9497" w14:textId="77777777" w:rsidR="00032063" w:rsidRPr="00084761" w:rsidRDefault="00032063" w:rsidP="00084761">
      <w:pPr>
        <w:pStyle w:val="Textonotapie"/>
        <w:jc w:val="both"/>
        <w:rPr>
          <w:rFonts w:ascii="Palatino Linotype" w:hAnsi="Palatino Linotype"/>
          <w:sz w:val="16"/>
          <w:szCs w:val="16"/>
        </w:rPr>
      </w:pPr>
      <w:r w:rsidRPr="00084761">
        <w:rPr>
          <w:rFonts w:ascii="Palatino Linotype" w:hAnsi="Palatino Linotype"/>
          <w:sz w:val="16"/>
          <w:szCs w:val="16"/>
        </w:rPr>
        <w:t>VII. Firma del servidor público autorizado para emitir el nombramiento, contrato o formato único de Movimientos de Personal, así como el fundamento legal de esa atribución.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032063" w:rsidRPr="008F2CCC" w14:paraId="26D6B092" w14:textId="77777777" w:rsidTr="00C71144">
      <w:tc>
        <w:tcPr>
          <w:tcW w:w="3403" w:type="dxa"/>
          <w:vMerge w:val="restart"/>
          <w:shd w:val="clear" w:color="auto" w:fill="auto"/>
        </w:tcPr>
        <w:p w14:paraId="21AEE414" w14:textId="77777777" w:rsidR="00032063" w:rsidRPr="008F2CCC" w:rsidRDefault="00032063" w:rsidP="00C7114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B284E64" wp14:editId="045438C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D70A5E9"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7599C2E5" w14:textId="77777777" w:rsidR="00032063" w:rsidRPr="00B335A1" w:rsidRDefault="00032063" w:rsidP="00C71144">
          <w:pPr>
            <w:jc w:val="both"/>
            <w:rPr>
              <w:rFonts w:ascii="Palatino Linotype" w:hAnsi="Palatino Linotype"/>
              <w:b/>
              <w:sz w:val="22"/>
              <w:szCs w:val="22"/>
              <w:lang w:val="es-ES_tradnl"/>
            </w:rPr>
          </w:pPr>
          <w:r>
            <w:rPr>
              <w:rFonts w:ascii="Palatino Linotype" w:hAnsi="Palatino Linotype"/>
              <w:b/>
              <w:sz w:val="22"/>
              <w:szCs w:val="22"/>
              <w:lang w:val="es-ES_tradnl"/>
            </w:rPr>
            <w:t>01782/INFOEM/IP/RR/2022 y acumulados</w:t>
          </w:r>
        </w:p>
      </w:tc>
    </w:tr>
    <w:tr w:rsidR="00032063" w:rsidRPr="008F2CCC" w14:paraId="17052156" w14:textId="77777777" w:rsidTr="00C71144">
      <w:trPr>
        <w:trHeight w:val="228"/>
      </w:trPr>
      <w:tc>
        <w:tcPr>
          <w:tcW w:w="3403" w:type="dxa"/>
          <w:vMerge/>
          <w:shd w:val="clear" w:color="auto" w:fill="auto"/>
        </w:tcPr>
        <w:p w14:paraId="1540A1BD" w14:textId="77777777" w:rsidR="00032063" w:rsidRPr="008F2CCC" w:rsidRDefault="00032063" w:rsidP="00C71144">
          <w:pPr>
            <w:rPr>
              <w:rFonts w:ascii="Palatino Linotype" w:hAnsi="Palatino Linotype"/>
              <w:b/>
              <w:sz w:val="22"/>
              <w:szCs w:val="22"/>
              <w:lang w:val="es-ES_tradnl"/>
            </w:rPr>
          </w:pPr>
        </w:p>
      </w:tc>
      <w:tc>
        <w:tcPr>
          <w:tcW w:w="2552" w:type="dxa"/>
          <w:shd w:val="clear" w:color="auto" w:fill="auto"/>
        </w:tcPr>
        <w:p w14:paraId="6B899B2F"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19135DE0" w14:textId="77777777" w:rsidR="00032063" w:rsidRPr="00B335A1" w:rsidRDefault="00032063" w:rsidP="00C71144">
          <w:pPr>
            <w:jc w:val="both"/>
            <w:rPr>
              <w:rFonts w:ascii="Palatino Linotype" w:hAnsi="Palatino Linotype"/>
              <w:b/>
              <w:sz w:val="22"/>
              <w:szCs w:val="22"/>
              <w:lang w:val="es-ES_tradnl"/>
            </w:rPr>
          </w:pPr>
          <w:r>
            <w:rPr>
              <w:rFonts w:ascii="Palatino Linotype" w:hAnsi="Palatino Linotype"/>
              <w:b/>
              <w:sz w:val="22"/>
              <w:szCs w:val="22"/>
              <w:lang w:val="es-ES_tradnl"/>
            </w:rPr>
            <w:t>Ayuntamiento de San Martín de las Pirámides</w:t>
          </w:r>
        </w:p>
      </w:tc>
    </w:tr>
    <w:tr w:rsidR="00032063" w:rsidRPr="008F2CCC" w14:paraId="47A20F9D" w14:textId="77777777" w:rsidTr="00C71144">
      <w:tc>
        <w:tcPr>
          <w:tcW w:w="3403" w:type="dxa"/>
          <w:vMerge/>
          <w:shd w:val="clear" w:color="auto" w:fill="auto"/>
        </w:tcPr>
        <w:p w14:paraId="3ADC943E" w14:textId="77777777" w:rsidR="00032063" w:rsidRPr="008F2CCC" w:rsidRDefault="00032063" w:rsidP="00C71144">
          <w:pPr>
            <w:rPr>
              <w:rFonts w:ascii="Palatino Linotype" w:hAnsi="Palatino Linotype"/>
              <w:b/>
              <w:sz w:val="22"/>
              <w:szCs w:val="22"/>
              <w:lang w:val="es-ES_tradnl"/>
            </w:rPr>
          </w:pPr>
        </w:p>
      </w:tc>
      <w:tc>
        <w:tcPr>
          <w:tcW w:w="2552" w:type="dxa"/>
          <w:shd w:val="clear" w:color="auto" w:fill="auto"/>
        </w:tcPr>
        <w:p w14:paraId="3B2FEA9C"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38484594" w14:textId="77777777" w:rsidR="00032063" w:rsidRPr="008F2CCC" w:rsidRDefault="00032063" w:rsidP="00C7114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F3DD380" w14:textId="77777777" w:rsidR="00032063" w:rsidRDefault="00903C97">
    <w:pPr>
      <w:pStyle w:val="Encabezado"/>
    </w:pPr>
    <w:r>
      <w:rPr>
        <w:rFonts w:ascii="Palatino Linotype" w:hAnsi="Palatino Linotype"/>
        <w:noProof/>
        <w:sz w:val="28"/>
        <w:szCs w:val="28"/>
        <w:lang w:eastAsia="es-MX"/>
      </w:rPr>
      <w:pict w14:anchorId="2E122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032063" w:rsidRPr="008F2CCC" w14:paraId="1DC18750" w14:textId="77777777" w:rsidTr="00C71144">
      <w:tc>
        <w:tcPr>
          <w:tcW w:w="3403" w:type="dxa"/>
          <w:vMerge w:val="restart"/>
          <w:shd w:val="clear" w:color="auto" w:fill="auto"/>
        </w:tcPr>
        <w:p w14:paraId="79724CD8" w14:textId="77777777" w:rsidR="00032063" w:rsidRPr="008F2CCC" w:rsidRDefault="00032063" w:rsidP="00C71144">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9D45724" wp14:editId="321FBC66">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30FAF859"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7164E2B" w14:textId="77777777" w:rsidR="00032063" w:rsidRPr="00B335A1" w:rsidRDefault="00032063" w:rsidP="001D6B0E">
          <w:pPr>
            <w:jc w:val="both"/>
            <w:rPr>
              <w:rFonts w:ascii="Palatino Linotype" w:hAnsi="Palatino Linotype"/>
              <w:b/>
              <w:sz w:val="22"/>
              <w:szCs w:val="22"/>
              <w:lang w:val="es-ES_tradnl"/>
            </w:rPr>
          </w:pPr>
          <w:r>
            <w:rPr>
              <w:rFonts w:ascii="Palatino Linotype" w:hAnsi="Palatino Linotype"/>
              <w:b/>
              <w:sz w:val="22"/>
              <w:szCs w:val="22"/>
              <w:lang w:val="es-ES_tradnl"/>
            </w:rPr>
            <w:t xml:space="preserve">01782/INFOEM/IP/RR/2022 y acumulados </w:t>
          </w:r>
        </w:p>
      </w:tc>
    </w:tr>
    <w:tr w:rsidR="00032063" w:rsidRPr="008F2CCC" w14:paraId="43D9FE41" w14:textId="77777777" w:rsidTr="00C71144">
      <w:tc>
        <w:tcPr>
          <w:tcW w:w="3403" w:type="dxa"/>
          <w:vMerge/>
          <w:shd w:val="clear" w:color="auto" w:fill="auto"/>
        </w:tcPr>
        <w:p w14:paraId="2470CAAD" w14:textId="77777777" w:rsidR="00032063" w:rsidRPr="008F2CCC" w:rsidRDefault="00032063" w:rsidP="00C71144">
          <w:pPr>
            <w:rPr>
              <w:rFonts w:ascii="Palatino Linotype" w:hAnsi="Palatino Linotype"/>
              <w:b/>
              <w:sz w:val="22"/>
              <w:szCs w:val="22"/>
              <w:lang w:val="es-ES_tradnl"/>
            </w:rPr>
          </w:pPr>
        </w:p>
      </w:tc>
      <w:tc>
        <w:tcPr>
          <w:tcW w:w="2552" w:type="dxa"/>
          <w:shd w:val="clear" w:color="auto" w:fill="auto"/>
        </w:tcPr>
        <w:p w14:paraId="161C14AF"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E523C24" w14:textId="77777777" w:rsidR="00032063" w:rsidRPr="00B335A1" w:rsidRDefault="00032063" w:rsidP="00C71144">
          <w:pPr>
            <w:jc w:val="both"/>
            <w:rPr>
              <w:rFonts w:ascii="Palatino Linotype" w:hAnsi="Palatino Linotype"/>
              <w:b/>
              <w:sz w:val="22"/>
              <w:szCs w:val="22"/>
              <w:lang w:val="es-ES_tradnl"/>
            </w:rPr>
          </w:pPr>
        </w:p>
      </w:tc>
    </w:tr>
    <w:tr w:rsidR="00032063" w:rsidRPr="008F2CCC" w14:paraId="3A6D9832" w14:textId="77777777" w:rsidTr="00C71144">
      <w:trPr>
        <w:trHeight w:val="228"/>
      </w:trPr>
      <w:tc>
        <w:tcPr>
          <w:tcW w:w="3403" w:type="dxa"/>
          <w:vMerge/>
          <w:shd w:val="clear" w:color="auto" w:fill="auto"/>
        </w:tcPr>
        <w:p w14:paraId="1CFBE0E7" w14:textId="77777777" w:rsidR="00032063" w:rsidRPr="008F2CCC" w:rsidRDefault="00032063" w:rsidP="00C71144">
          <w:pPr>
            <w:rPr>
              <w:rFonts w:ascii="Palatino Linotype" w:hAnsi="Palatino Linotype"/>
              <w:b/>
              <w:sz w:val="22"/>
              <w:szCs w:val="22"/>
              <w:lang w:val="es-ES_tradnl"/>
            </w:rPr>
          </w:pPr>
        </w:p>
      </w:tc>
      <w:tc>
        <w:tcPr>
          <w:tcW w:w="2552" w:type="dxa"/>
          <w:shd w:val="clear" w:color="auto" w:fill="auto"/>
        </w:tcPr>
        <w:p w14:paraId="05EFB6DE"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84717EC" w14:textId="77777777" w:rsidR="00032063" w:rsidRPr="00B335A1" w:rsidRDefault="00032063" w:rsidP="001D6B0E">
          <w:pPr>
            <w:jc w:val="both"/>
            <w:rPr>
              <w:rFonts w:ascii="Palatino Linotype" w:hAnsi="Palatino Linotype"/>
              <w:b/>
              <w:sz w:val="22"/>
              <w:szCs w:val="22"/>
              <w:lang w:val="es-ES_tradnl"/>
            </w:rPr>
          </w:pPr>
          <w:r>
            <w:rPr>
              <w:rFonts w:ascii="Palatino Linotype" w:hAnsi="Palatino Linotype"/>
              <w:b/>
              <w:sz w:val="22"/>
              <w:szCs w:val="22"/>
              <w:lang w:val="es-ES_tradnl"/>
            </w:rPr>
            <w:t>Ayuntamiento de San Martín de las Pirámides</w:t>
          </w:r>
        </w:p>
      </w:tc>
    </w:tr>
    <w:tr w:rsidR="00032063" w:rsidRPr="008F2CCC" w14:paraId="3EC13662" w14:textId="77777777" w:rsidTr="00C71144">
      <w:tc>
        <w:tcPr>
          <w:tcW w:w="3403" w:type="dxa"/>
          <w:vMerge/>
          <w:shd w:val="clear" w:color="auto" w:fill="auto"/>
        </w:tcPr>
        <w:p w14:paraId="19747961" w14:textId="77777777" w:rsidR="00032063" w:rsidRPr="008F2CCC" w:rsidRDefault="00032063" w:rsidP="00C71144">
          <w:pPr>
            <w:rPr>
              <w:rFonts w:ascii="Palatino Linotype" w:hAnsi="Palatino Linotype"/>
              <w:b/>
              <w:sz w:val="22"/>
              <w:szCs w:val="22"/>
              <w:lang w:val="es-ES_tradnl"/>
            </w:rPr>
          </w:pPr>
        </w:p>
      </w:tc>
      <w:tc>
        <w:tcPr>
          <w:tcW w:w="2552" w:type="dxa"/>
          <w:shd w:val="clear" w:color="auto" w:fill="auto"/>
        </w:tcPr>
        <w:p w14:paraId="24612F18" w14:textId="77777777" w:rsidR="00032063" w:rsidRPr="008F2CCC" w:rsidRDefault="00032063" w:rsidP="00C7114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3F586FAE" w14:textId="77777777" w:rsidR="00032063" w:rsidRPr="008F2CCC" w:rsidRDefault="00032063" w:rsidP="00C71144">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5503515" w14:textId="77777777" w:rsidR="00032063" w:rsidRDefault="00032063">
    <w:pPr>
      <w:pStyle w:val="Encabezado"/>
    </w:pPr>
    <w:r>
      <w:rPr>
        <w:noProof/>
        <w:lang w:eastAsia="es-MX"/>
      </w:rPr>
      <w:drawing>
        <wp:anchor distT="0" distB="0" distL="114300" distR="114300" simplePos="0" relativeHeight="251657216" behindDoc="1" locked="0" layoutInCell="0" allowOverlap="1" wp14:anchorId="068B5100" wp14:editId="29AF2C77">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1C2"/>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70C43"/>
    <w:multiLevelType w:val="hybridMultilevel"/>
    <w:tmpl w:val="0A34CA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1B55C4"/>
    <w:multiLevelType w:val="hybridMultilevel"/>
    <w:tmpl w:val="D51E7774"/>
    <w:lvl w:ilvl="0" w:tplc="401CE94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0DD03D1"/>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5C7494"/>
    <w:multiLevelType w:val="hybridMultilevel"/>
    <w:tmpl w:val="3FA2A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917530"/>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C33418"/>
    <w:multiLevelType w:val="hybridMultilevel"/>
    <w:tmpl w:val="9A985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964091"/>
    <w:multiLevelType w:val="hybridMultilevel"/>
    <w:tmpl w:val="8364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836F29"/>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C12079"/>
    <w:multiLevelType w:val="hybridMultilevel"/>
    <w:tmpl w:val="9A985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7E2C80"/>
    <w:multiLevelType w:val="hybridMultilevel"/>
    <w:tmpl w:val="ED08E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8009E4"/>
    <w:multiLevelType w:val="hybridMultilevel"/>
    <w:tmpl w:val="9A985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5B4626"/>
    <w:multiLevelType w:val="hybridMultilevel"/>
    <w:tmpl w:val="D9505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42442F"/>
    <w:multiLevelType w:val="hybridMultilevel"/>
    <w:tmpl w:val="B030BB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3EF905E3"/>
    <w:multiLevelType w:val="hybridMultilevel"/>
    <w:tmpl w:val="1EBA4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465BB8"/>
    <w:multiLevelType w:val="hybridMultilevel"/>
    <w:tmpl w:val="F8CA18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21B547F"/>
    <w:multiLevelType w:val="hybridMultilevel"/>
    <w:tmpl w:val="E478513C"/>
    <w:lvl w:ilvl="0" w:tplc="F434F8A2">
      <w:start w:val="1"/>
      <w:numFmt w:val="lowerLetter"/>
      <w:lvlText w:val="%1)"/>
      <w:lvlJc w:val="left"/>
      <w:pPr>
        <w:ind w:left="1287" w:hanging="360"/>
      </w:pPr>
      <w:rPr>
        <w:rFonts w:ascii="Palatino Linotype" w:eastAsiaTheme="minorEastAsia"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4319618E"/>
    <w:multiLevelType w:val="hybridMultilevel"/>
    <w:tmpl w:val="DADE2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6C607B"/>
    <w:multiLevelType w:val="hybridMultilevel"/>
    <w:tmpl w:val="1B76F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B72F65"/>
    <w:multiLevelType w:val="hybridMultilevel"/>
    <w:tmpl w:val="39421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724A20"/>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A2440"/>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FA122C"/>
    <w:multiLevelType w:val="hybridMultilevel"/>
    <w:tmpl w:val="16E82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1A25B8"/>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841625"/>
    <w:multiLevelType w:val="hybridMultilevel"/>
    <w:tmpl w:val="16E8263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A3A001B"/>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F627A3"/>
    <w:multiLevelType w:val="hybridMultilevel"/>
    <w:tmpl w:val="727EE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A928A3"/>
    <w:multiLevelType w:val="hybridMultilevel"/>
    <w:tmpl w:val="4AB0B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052CFD"/>
    <w:multiLevelType w:val="hybridMultilevel"/>
    <w:tmpl w:val="55226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70136A0"/>
    <w:multiLevelType w:val="hybridMultilevel"/>
    <w:tmpl w:val="E774FA3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3556"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571F1C"/>
    <w:multiLevelType w:val="multilevel"/>
    <w:tmpl w:val="61CE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06193485">
    <w:abstractNumId w:val="32"/>
  </w:num>
  <w:num w:numId="2" w16cid:durableId="1185439349">
    <w:abstractNumId w:val="34"/>
  </w:num>
  <w:num w:numId="3" w16cid:durableId="640623550">
    <w:abstractNumId w:val="18"/>
  </w:num>
  <w:num w:numId="4" w16cid:durableId="1944261631">
    <w:abstractNumId w:val="23"/>
  </w:num>
  <w:num w:numId="5" w16cid:durableId="1083337260">
    <w:abstractNumId w:val="28"/>
  </w:num>
  <w:num w:numId="6" w16cid:durableId="1435175534">
    <w:abstractNumId w:val="25"/>
  </w:num>
  <w:num w:numId="7" w16cid:durableId="322853410">
    <w:abstractNumId w:val="19"/>
  </w:num>
  <w:num w:numId="8" w16cid:durableId="301891294">
    <w:abstractNumId w:val="3"/>
  </w:num>
  <w:num w:numId="9" w16cid:durableId="1916740953">
    <w:abstractNumId w:val="21"/>
  </w:num>
  <w:num w:numId="10" w16cid:durableId="1141078131">
    <w:abstractNumId w:val="20"/>
  </w:num>
  <w:num w:numId="11" w16cid:durableId="523179977">
    <w:abstractNumId w:val="5"/>
  </w:num>
  <w:num w:numId="12" w16cid:durableId="1182623111">
    <w:abstractNumId w:val="11"/>
  </w:num>
  <w:num w:numId="13" w16cid:durableId="1068186159">
    <w:abstractNumId w:val="14"/>
  </w:num>
  <w:num w:numId="14" w16cid:durableId="202982379">
    <w:abstractNumId w:val="4"/>
  </w:num>
  <w:num w:numId="15" w16cid:durableId="242839585">
    <w:abstractNumId w:val="15"/>
  </w:num>
  <w:num w:numId="16" w16cid:durableId="405998686">
    <w:abstractNumId w:val="22"/>
  </w:num>
  <w:num w:numId="17" w16cid:durableId="2118600293">
    <w:abstractNumId w:val="30"/>
  </w:num>
  <w:num w:numId="18" w16cid:durableId="907424235">
    <w:abstractNumId w:val="6"/>
  </w:num>
  <w:num w:numId="19" w16cid:durableId="84620075">
    <w:abstractNumId w:val="27"/>
  </w:num>
  <w:num w:numId="20" w16cid:durableId="1993025890">
    <w:abstractNumId w:val="29"/>
  </w:num>
  <w:num w:numId="21" w16cid:durableId="961811030">
    <w:abstractNumId w:val="33"/>
  </w:num>
  <w:num w:numId="22" w16cid:durableId="1051072624">
    <w:abstractNumId w:val="16"/>
  </w:num>
  <w:num w:numId="23" w16cid:durableId="1223636530">
    <w:abstractNumId w:val="24"/>
  </w:num>
  <w:num w:numId="24" w16cid:durableId="853110839">
    <w:abstractNumId w:val="9"/>
  </w:num>
  <w:num w:numId="25" w16cid:durableId="561864643">
    <w:abstractNumId w:val="0"/>
  </w:num>
  <w:num w:numId="26" w16cid:durableId="632490488">
    <w:abstractNumId w:val="17"/>
  </w:num>
  <w:num w:numId="27" w16cid:durableId="784621574">
    <w:abstractNumId w:val="8"/>
  </w:num>
  <w:num w:numId="28" w16cid:durableId="2037581519">
    <w:abstractNumId w:val="13"/>
  </w:num>
  <w:num w:numId="29" w16cid:durableId="1914511297">
    <w:abstractNumId w:val="7"/>
  </w:num>
  <w:num w:numId="30" w16cid:durableId="1107962260">
    <w:abstractNumId w:val="10"/>
  </w:num>
  <w:num w:numId="31" w16cid:durableId="1567566831">
    <w:abstractNumId w:val="31"/>
  </w:num>
  <w:num w:numId="32" w16cid:durableId="671686130">
    <w:abstractNumId w:val="1"/>
  </w:num>
  <w:num w:numId="33" w16cid:durableId="128939131">
    <w:abstractNumId w:val="35"/>
  </w:num>
  <w:num w:numId="34" w16cid:durableId="2140802976">
    <w:abstractNumId w:val="26"/>
  </w:num>
  <w:num w:numId="35" w16cid:durableId="168714337">
    <w:abstractNumId w:val="2"/>
  </w:num>
  <w:num w:numId="36" w16cid:durableId="6440482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B0E"/>
    <w:rsid w:val="0002703B"/>
    <w:rsid w:val="00032063"/>
    <w:rsid w:val="00084761"/>
    <w:rsid w:val="000B763B"/>
    <w:rsid w:val="000C62D5"/>
    <w:rsid w:val="001D6B0E"/>
    <w:rsid w:val="00201DFD"/>
    <w:rsid w:val="00205678"/>
    <w:rsid w:val="002937DD"/>
    <w:rsid w:val="00384351"/>
    <w:rsid w:val="003F3B84"/>
    <w:rsid w:val="0043452C"/>
    <w:rsid w:val="00467B7B"/>
    <w:rsid w:val="004C432A"/>
    <w:rsid w:val="004D0D8A"/>
    <w:rsid w:val="0052058E"/>
    <w:rsid w:val="005954F6"/>
    <w:rsid w:val="00596E20"/>
    <w:rsid w:val="005F4D1A"/>
    <w:rsid w:val="006A4CFF"/>
    <w:rsid w:val="006A58E1"/>
    <w:rsid w:val="006F79BE"/>
    <w:rsid w:val="00711F21"/>
    <w:rsid w:val="0075512A"/>
    <w:rsid w:val="00761366"/>
    <w:rsid w:val="007F5EE1"/>
    <w:rsid w:val="008312F6"/>
    <w:rsid w:val="008C31BB"/>
    <w:rsid w:val="008D0928"/>
    <w:rsid w:val="00903C97"/>
    <w:rsid w:val="00913944"/>
    <w:rsid w:val="00942593"/>
    <w:rsid w:val="00996B5F"/>
    <w:rsid w:val="009A3060"/>
    <w:rsid w:val="00A01B3D"/>
    <w:rsid w:val="00A1734F"/>
    <w:rsid w:val="00A35053"/>
    <w:rsid w:val="00A64F6F"/>
    <w:rsid w:val="00AC093B"/>
    <w:rsid w:val="00AC22B3"/>
    <w:rsid w:val="00B8139F"/>
    <w:rsid w:val="00BD3EF8"/>
    <w:rsid w:val="00BF0C6B"/>
    <w:rsid w:val="00C3635C"/>
    <w:rsid w:val="00C376DB"/>
    <w:rsid w:val="00C571C7"/>
    <w:rsid w:val="00C71144"/>
    <w:rsid w:val="00D239D7"/>
    <w:rsid w:val="00D41AF7"/>
    <w:rsid w:val="00D42B49"/>
    <w:rsid w:val="00D72796"/>
    <w:rsid w:val="00D86783"/>
    <w:rsid w:val="00E15F3A"/>
    <w:rsid w:val="00E24E82"/>
    <w:rsid w:val="00E35A03"/>
    <w:rsid w:val="00E845F0"/>
    <w:rsid w:val="00E91CAC"/>
    <w:rsid w:val="00E92B1F"/>
    <w:rsid w:val="00EA0D17"/>
    <w:rsid w:val="00EE7710"/>
    <w:rsid w:val="00F368FA"/>
    <w:rsid w:val="00F42166"/>
    <w:rsid w:val="00F549E1"/>
    <w:rsid w:val="00F64E7C"/>
    <w:rsid w:val="00FF0E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0087BE"/>
  <w15:chartTrackingRefBased/>
  <w15:docId w15:val="{E5909543-EA1E-4EE6-B247-E5A36CDF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6B0E"/>
    <w:pPr>
      <w:tabs>
        <w:tab w:val="center" w:pos="4419"/>
        <w:tab w:val="right" w:pos="8838"/>
      </w:tabs>
    </w:pPr>
  </w:style>
  <w:style w:type="character" w:customStyle="1" w:styleId="EncabezadoCar">
    <w:name w:val="Encabezado Car"/>
    <w:basedOn w:val="Fuentedeprrafopredeter"/>
    <w:link w:val="Encabezado"/>
    <w:uiPriority w:val="99"/>
    <w:rsid w:val="001D6B0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D6B0E"/>
    <w:pPr>
      <w:tabs>
        <w:tab w:val="center" w:pos="4419"/>
        <w:tab w:val="right" w:pos="8838"/>
      </w:tabs>
    </w:pPr>
  </w:style>
  <w:style w:type="character" w:customStyle="1" w:styleId="PiedepginaCar">
    <w:name w:val="Pie de página Car"/>
    <w:basedOn w:val="Fuentedeprrafopredeter"/>
    <w:link w:val="Piedepgina"/>
    <w:uiPriority w:val="99"/>
    <w:rsid w:val="001D6B0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6B0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D6B0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1D6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D6B0E"/>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D6B0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D6B0E"/>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D6B0E"/>
    <w:rPr>
      <w:vertAlign w:val="superscript"/>
    </w:rPr>
  </w:style>
  <w:style w:type="paragraph" w:styleId="Textocomentario">
    <w:name w:val="annotation text"/>
    <w:basedOn w:val="Normal"/>
    <w:link w:val="TextocomentarioCar"/>
    <w:uiPriority w:val="99"/>
    <w:semiHidden/>
    <w:unhideWhenUsed/>
    <w:rsid w:val="001D6B0E"/>
    <w:rPr>
      <w:sz w:val="20"/>
      <w:szCs w:val="20"/>
    </w:rPr>
  </w:style>
  <w:style w:type="character" w:customStyle="1" w:styleId="TextocomentarioCar">
    <w:name w:val="Texto comentario Car"/>
    <w:basedOn w:val="Fuentedeprrafopredeter"/>
    <w:link w:val="Textocomentario"/>
    <w:uiPriority w:val="99"/>
    <w:semiHidden/>
    <w:rsid w:val="001D6B0E"/>
    <w:rPr>
      <w:rFonts w:ascii="Times New Roman" w:eastAsia="Times New Roman" w:hAnsi="Times New Roman" w:cs="Times New Roman"/>
      <w:sz w:val="20"/>
      <w:szCs w:val="20"/>
      <w:lang w:eastAsia="es-ES"/>
    </w:rPr>
  </w:style>
  <w:style w:type="character" w:styleId="Refdecomentario">
    <w:name w:val="annotation reference"/>
    <w:basedOn w:val="Fuentedeprrafopredeter"/>
    <w:uiPriority w:val="99"/>
    <w:semiHidden/>
    <w:unhideWhenUsed/>
    <w:rsid w:val="001D6B0E"/>
    <w:rPr>
      <w:sz w:val="16"/>
      <w:szCs w:val="16"/>
    </w:rPr>
  </w:style>
  <w:style w:type="paragraph" w:styleId="Textodeglobo">
    <w:name w:val="Balloon Text"/>
    <w:basedOn w:val="Normal"/>
    <w:link w:val="TextodegloboCar"/>
    <w:uiPriority w:val="99"/>
    <w:semiHidden/>
    <w:unhideWhenUsed/>
    <w:rsid w:val="001D6B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6B0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351798">
      <w:bodyDiv w:val="1"/>
      <w:marLeft w:val="0"/>
      <w:marRight w:val="0"/>
      <w:marTop w:val="0"/>
      <w:marBottom w:val="0"/>
      <w:divBdr>
        <w:top w:val="none" w:sz="0" w:space="0" w:color="auto"/>
        <w:left w:val="none" w:sz="0" w:space="0" w:color="auto"/>
        <w:bottom w:val="none" w:sz="0" w:space="0" w:color="auto"/>
        <w:right w:val="none" w:sz="0" w:space="0" w:color="auto"/>
      </w:divBdr>
    </w:div>
    <w:div w:id="921526945">
      <w:bodyDiv w:val="1"/>
      <w:marLeft w:val="0"/>
      <w:marRight w:val="0"/>
      <w:marTop w:val="0"/>
      <w:marBottom w:val="0"/>
      <w:divBdr>
        <w:top w:val="none" w:sz="0" w:space="0" w:color="auto"/>
        <w:left w:val="none" w:sz="0" w:space="0" w:color="auto"/>
        <w:bottom w:val="none" w:sz="0" w:space="0" w:color="auto"/>
        <w:right w:val="none" w:sz="0" w:space="0" w:color="auto"/>
      </w:divBdr>
    </w:div>
    <w:div w:id="204887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340462.page" TargetMode="External"/><Relationship Id="rId18" Type="http://schemas.openxmlformats.org/officeDocument/2006/relationships/hyperlink" Target="https://www.saimex.org.mx/saimex/solicitud/downloadAttach/1339057.page" TargetMode="External"/><Relationship Id="rId26" Type="http://schemas.openxmlformats.org/officeDocument/2006/relationships/image" Target="media/image8.png"/><Relationship Id="rId39" Type="http://schemas.openxmlformats.org/officeDocument/2006/relationships/header" Target="header2.xml"/><Relationship Id="rId21" Type="http://schemas.openxmlformats.org/officeDocument/2006/relationships/hyperlink" Target="https://www.saimex.org.mx/saimex/solicitud/downloadAttach/1365133.page"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1339390.page" TargetMode="External"/><Relationship Id="rId20" Type="http://schemas.openxmlformats.org/officeDocument/2006/relationships/hyperlink" Target="https://www.saimex.org.mx/saimex/solicitud/downloadAttach/1365132.page" TargetMode="External"/><Relationship Id="rId29" Type="http://schemas.openxmlformats.org/officeDocument/2006/relationships/hyperlink" Target="https://www.saimex.org.mx/saimex/solicitud/downloadAttach/1345667.pag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345668.page" TargetMode="External"/><Relationship Id="rId23" Type="http://schemas.openxmlformats.org/officeDocument/2006/relationships/image" Target="media/image5.png"/><Relationship Id="rId28" Type="http://schemas.openxmlformats.org/officeDocument/2006/relationships/hyperlink" Target="https://www.saimex.org.mx/saimex/solicitud/downloadAttach/1340462.page" TargetMode="External"/><Relationship Id="rId36" Type="http://schemas.openxmlformats.org/officeDocument/2006/relationships/hyperlink" Target="http://secretariadoejecutivo.gob.mx/work/models/SecretariadoEjecutivo/Resource/328/1/images/instructivo_final_edo_fuerza(1).pdf" TargetMode="External"/><Relationship Id="rId10" Type="http://schemas.openxmlformats.org/officeDocument/2006/relationships/image" Target="media/image3.png"/><Relationship Id="rId19" Type="http://schemas.openxmlformats.org/officeDocument/2006/relationships/hyperlink" Target="https://www.saimex.org.mx/saimex/solicitud/downloadAttach/1339058.pag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345667.page" TargetMode="External"/><Relationship Id="rId22" Type="http://schemas.openxmlformats.org/officeDocument/2006/relationships/hyperlink" Target="https://www.saimex.org.mx/saimex/solicitud/downloadAttach/1365134.page" TargetMode="External"/><Relationship Id="rId27" Type="http://schemas.openxmlformats.org/officeDocument/2006/relationships/hyperlink" Target="https://www.saimex.org.mx/saimex/solicitud/downloadAttach/1337604.page" TargetMode="External"/><Relationship Id="rId30" Type="http://schemas.openxmlformats.org/officeDocument/2006/relationships/hyperlink" Target="https://www.saimex.org.mx/saimex/solicitud/downloadAttach/1345668.page" TargetMode="External"/><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1337604.page" TargetMode="External"/><Relationship Id="rId17" Type="http://schemas.openxmlformats.org/officeDocument/2006/relationships/hyperlink" Target="https://www.saimex.org.mx/saimex/solicitud/downloadAttach/1339391.page"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file:///C:\Users\Usuario\Downloads\presupuestos-municipales-202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DF49B-1009-4318-8AC1-DF14F737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58</Pages>
  <Words>13454</Words>
  <Characters>74001</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Jorge Luis Penunuri Loredo</cp:lastModifiedBy>
  <cp:revision>6</cp:revision>
  <cp:lastPrinted>2022-05-29T20:23:00Z</cp:lastPrinted>
  <dcterms:created xsi:type="dcterms:W3CDTF">2022-05-19T02:47:00Z</dcterms:created>
  <dcterms:modified xsi:type="dcterms:W3CDTF">2022-05-29T20:23:00Z</dcterms:modified>
</cp:coreProperties>
</file>