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416" w:rsidRDefault="005F61D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treinta y uno de agosto de dos mil veintidós.</w:t>
      </w:r>
    </w:p>
    <w:p w:rsidR="00B12416" w:rsidRDefault="00B12416">
      <w:pPr>
        <w:shd w:val="clear" w:color="auto" w:fill="FFFFFF"/>
        <w:spacing w:after="0" w:line="360" w:lineRule="auto"/>
        <w:jc w:val="both"/>
        <w:rPr>
          <w:rFonts w:ascii="Palatino Linotype" w:eastAsia="Times New Roman" w:hAnsi="Palatino Linotype" w:cs="Arial"/>
          <w:color w:val="000000"/>
          <w:sz w:val="24"/>
          <w:szCs w:val="24"/>
          <w:lang w:eastAsia="es-MX"/>
        </w:rPr>
      </w:pPr>
    </w:p>
    <w:p w:rsidR="00B12416" w:rsidRDefault="005F61D5">
      <w:pPr>
        <w:tabs>
          <w:tab w:val="left" w:pos="1701"/>
        </w:tabs>
        <w:spacing w:after="0" w:line="360" w:lineRule="auto"/>
        <w:jc w:val="both"/>
        <w:rPr>
          <w:rFonts w:ascii="Palatino Linotype" w:hAnsi="Palatino Linotype" w:cs="Arial"/>
          <w:b/>
          <w:sz w:val="24"/>
          <w:szCs w:val="24"/>
        </w:rPr>
      </w:pPr>
      <w:r>
        <w:rPr>
          <w:rFonts w:ascii="Palatino Linotype" w:hAnsi="Palatino Linotype" w:cs="Arial"/>
          <w:b/>
          <w:sz w:val="24"/>
          <w:szCs w:val="24"/>
        </w:rPr>
        <w:t>VISTO</w:t>
      </w:r>
      <w:r>
        <w:rPr>
          <w:rFonts w:ascii="Palatino Linotype" w:hAnsi="Palatino Linotype" w:cs="Arial"/>
          <w:sz w:val="24"/>
          <w:szCs w:val="24"/>
        </w:rPr>
        <w:t xml:space="preserve"> el expediente electrónico formados con motivo del recurso de revisión con número </w:t>
      </w:r>
      <w:bookmarkStart w:id="0" w:name="_Hlk107776858"/>
      <w:r>
        <w:rPr>
          <w:rFonts w:ascii="Palatino Linotype" w:hAnsi="Palatino Linotype" w:cs="Arial"/>
          <w:b/>
          <w:bCs/>
          <w:sz w:val="24"/>
          <w:szCs w:val="24"/>
          <w:lang w:eastAsia="es-MX"/>
        </w:rPr>
        <w:t>13095/INFOEM/IP/RR/2022</w:t>
      </w:r>
      <w:bookmarkEnd w:id="0"/>
      <w:r>
        <w:rPr>
          <w:rFonts w:ascii="Palatino Linotype" w:hAnsi="Palatino Linotype" w:cs="Arial"/>
          <w:sz w:val="24"/>
          <w:szCs w:val="24"/>
        </w:rPr>
        <w:t xml:space="preserve">, interpuesto por la </w:t>
      </w:r>
      <w:r w:rsidR="002702F8">
        <w:rPr>
          <w:rFonts w:ascii="Palatino Linotype" w:hAnsi="Palatino Linotype" w:cs="Arial"/>
          <w:b/>
          <w:bCs/>
          <w:sz w:val="24"/>
          <w:szCs w:val="24"/>
        </w:rPr>
        <w:t>XXXXXXXXXXXXXXXXXXX</w:t>
      </w:r>
      <w:r>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en lo sucesivo </w:t>
      </w:r>
      <w:r>
        <w:rPr>
          <w:rFonts w:ascii="Palatino Linotype" w:hAnsi="Palatino Linotype" w:cs="Arial"/>
          <w:b/>
          <w:bCs/>
          <w:sz w:val="24"/>
          <w:szCs w:val="24"/>
        </w:rPr>
        <w:t xml:space="preserve">La </w:t>
      </w:r>
      <w:r>
        <w:rPr>
          <w:rFonts w:ascii="Palatino Linotype" w:hAnsi="Palatino Linotype" w:cs="Arial"/>
          <w:b/>
          <w:sz w:val="24"/>
          <w:szCs w:val="24"/>
        </w:rPr>
        <w:t>Recurrente</w:t>
      </w:r>
      <w:r>
        <w:rPr>
          <w:rFonts w:ascii="Palatino Linotype" w:hAnsi="Palatino Linotype" w:cs="Arial"/>
          <w:sz w:val="24"/>
          <w:szCs w:val="24"/>
        </w:rPr>
        <w:t xml:space="preserve">, en contra de la falta de respuesta del </w:t>
      </w:r>
      <w:r>
        <w:rPr>
          <w:rFonts w:ascii="Palatino Linotype" w:hAnsi="Palatino Linotype" w:cs="Arial"/>
          <w:b/>
          <w:sz w:val="24"/>
          <w:szCs w:val="24"/>
        </w:rPr>
        <w:t xml:space="preserve">Ayuntamiento de Atenco, </w:t>
      </w:r>
      <w:r>
        <w:rPr>
          <w:rFonts w:ascii="Palatino Linotype" w:hAnsi="Palatino Linotype" w:cs="Arial"/>
          <w:sz w:val="24"/>
          <w:szCs w:val="24"/>
        </w:rPr>
        <w:t>en lo subsecuente</w:t>
      </w:r>
      <w:r>
        <w:rPr>
          <w:rFonts w:ascii="Palatino Linotype" w:hAnsi="Palatino Linotype" w:cs="Arial"/>
          <w:b/>
          <w:sz w:val="24"/>
          <w:szCs w:val="24"/>
        </w:rPr>
        <w:t xml:space="preserve"> el Sujeto Obligado, </w:t>
      </w:r>
      <w:r>
        <w:rPr>
          <w:rFonts w:ascii="Palatino Linotype" w:hAnsi="Palatino Linotype" w:cs="Arial"/>
          <w:sz w:val="24"/>
          <w:szCs w:val="24"/>
        </w:rPr>
        <w:t>se procede a dictar la presente resolución.</w:t>
      </w:r>
    </w:p>
    <w:p w:rsidR="00B12416" w:rsidRDefault="00B12416">
      <w:pPr>
        <w:tabs>
          <w:tab w:val="left" w:pos="6960"/>
        </w:tabs>
        <w:spacing w:after="0" w:line="360" w:lineRule="auto"/>
        <w:jc w:val="both"/>
        <w:rPr>
          <w:rFonts w:ascii="Palatino Linotype" w:hAnsi="Palatino Linotype" w:cs="Arial"/>
          <w:sz w:val="24"/>
          <w:szCs w:val="24"/>
        </w:rPr>
      </w:pPr>
    </w:p>
    <w:p w:rsidR="00B12416" w:rsidRDefault="005F61D5">
      <w:pPr>
        <w:spacing w:after="0" w:line="360" w:lineRule="auto"/>
        <w:jc w:val="center"/>
        <w:rPr>
          <w:rFonts w:ascii="Palatino Linotype" w:hAnsi="Palatino Linotype" w:cs="Arial"/>
          <w:b/>
          <w:sz w:val="28"/>
          <w:szCs w:val="24"/>
        </w:rPr>
      </w:pPr>
      <w:r>
        <w:rPr>
          <w:rFonts w:ascii="Palatino Linotype" w:hAnsi="Palatino Linotype" w:cs="Arial"/>
          <w:b/>
          <w:sz w:val="28"/>
          <w:szCs w:val="24"/>
        </w:rPr>
        <w:t>A N T E C E D E N T E S</w:t>
      </w:r>
    </w:p>
    <w:p w:rsidR="00B12416" w:rsidRDefault="00B12416">
      <w:pPr>
        <w:spacing w:after="0" w:line="360" w:lineRule="auto"/>
        <w:rPr>
          <w:rFonts w:ascii="Palatino Linotype" w:hAnsi="Palatino Linotype" w:cs="Arial"/>
          <w:b/>
          <w:sz w:val="24"/>
          <w:szCs w:val="24"/>
        </w:rPr>
      </w:pPr>
    </w:p>
    <w:p w:rsidR="00B12416" w:rsidRDefault="005F61D5">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PRIMERO. </w:t>
      </w:r>
      <w:r>
        <w:rPr>
          <w:rFonts w:ascii="Palatino Linotype" w:hAnsi="Palatino Linotype" w:cs="Arial"/>
          <w:sz w:val="24"/>
          <w:szCs w:val="24"/>
        </w:rPr>
        <w:t xml:space="preserve">Con fecha veinte de junio de dos mil veintidós, la </w:t>
      </w:r>
      <w:r>
        <w:rPr>
          <w:rFonts w:ascii="Palatino Linotype" w:hAnsi="Palatino Linotype" w:cs="Arial"/>
          <w:b/>
          <w:sz w:val="24"/>
          <w:szCs w:val="24"/>
        </w:rPr>
        <w:t>Recurrente</w:t>
      </w:r>
      <w:r>
        <w:rPr>
          <w:rFonts w:ascii="Palatino Linotype" w:hAnsi="Palatino Linotype" w:cs="Arial"/>
          <w:sz w:val="24"/>
          <w:szCs w:val="24"/>
        </w:rPr>
        <w:t xml:space="preserve"> presentó a través del Sistema de Acceso a la Información Mexiquense, en lo posterior el </w:t>
      </w:r>
      <w:r>
        <w:rPr>
          <w:rFonts w:ascii="Palatino Linotype" w:hAnsi="Palatino Linotype" w:cs="Arial"/>
          <w:b/>
          <w:sz w:val="24"/>
          <w:szCs w:val="24"/>
        </w:rPr>
        <w:t>SAIMEX</w:t>
      </w:r>
      <w:r>
        <w:rPr>
          <w:rFonts w:ascii="Palatino Linotype" w:hAnsi="Palatino Linotype" w:cs="Arial"/>
          <w:sz w:val="24"/>
          <w:szCs w:val="24"/>
        </w:rPr>
        <w:t xml:space="preserve">, ante </w:t>
      </w:r>
      <w:r>
        <w:rPr>
          <w:rFonts w:ascii="Palatino Linotype" w:hAnsi="Palatino Linotype" w:cs="Arial"/>
          <w:b/>
          <w:sz w:val="24"/>
          <w:szCs w:val="24"/>
        </w:rPr>
        <w:t>el Sujeto Obligado</w:t>
      </w:r>
      <w:r>
        <w:rPr>
          <w:rFonts w:ascii="Palatino Linotype" w:hAnsi="Palatino Linotype" w:cs="Arial"/>
          <w:sz w:val="24"/>
          <w:szCs w:val="24"/>
        </w:rPr>
        <w:t xml:space="preserve">, solicitud de acceso a la información pública registrada bajo el número </w:t>
      </w:r>
      <w:r>
        <w:rPr>
          <w:rFonts w:ascii="Palatino Linotype" w:hAnsi="Palatino Linotype"/>
          <w:b/>
          <w:bCs/>
          <w:sz w:val="24"/>
          <w:szCs w:val="24"/>
        </w:rPr>
        <w:t xml:space="preserve">00268/ATENCO/IP/2022, </w:t>
      </w:r>
      <w:r>
        <w:rPr>
          <w:rFonts w:ascii="Palatino Linotype" w:hAnsi="Palatino Linotype" w:cs="Arial"/>
          <w:sz w:val="24"/>
          <w:szCs w:val="24"/>
        </w:rPr>
        <w:t>mediante la cual solicitó información en el tenor siguiente:</w:t>
      </w:r>
    </w:p>
    <w:p w:rsidR="00B12416" w:rsidRDefault="00B12416">
      <w:pPr>
        <w:spacing w:after="0" w:line="360" w:lineRule="auto"/>
        <w:jc w:val="both"/>
        <w:rPr>
          <w:rFonts w:ascii="Palatino Linotype" w:hAnsi="Palatino Linotype" w:cs="Arial"/>
          <w:sz w:val="24"/>
          <w:szCs w:val="24"/>
        </w:rPr>
      </w:pPr>
    </w:p>
    <w:p w:rsidR="00B12416" w:rsidRDefault="005F61D5">
      <w:pPr>
        <w:tabs>
          <w:tab w:val="left" w:pos="5647"/>
        </w:tabs>
        <w:spacing w:after="0" w:line="360" w:lineRule="auto"/>
        <w:ind w:left="567" w:right="850"/>
        <w:jc w:val="both"/>
        <w:rPr>
          <w:rFonts w:ascii="Palatino Linotype" w:eastAsia="Times New Roman" w:hAnsi="Palatino Linotype" w:cs="Times New Roman"/>
          <w:i/>
          <w:iCs/>
          <w:sz w:val="24"/>
          <w:szCs w:val="24"/>
          <w:lang w:eastAsia="es-ES"/>
        </w:rPr>
      </w:pPr>
      <w:r>
        <w:rPr>
          <w:rFonts w:ascii="Palatino Linotype" w:hAnsi="Palatino Linotype"/>
          <w:i/>
          <w:iCs/>
          <w:color w:val="000000"/>
          <w:sz w:val="24"/>
          <w:szCs w:val="24"/>
        </w:rPr>
        <w:t>“Solicito todas y cada una de las actas del comité de adquisiciones de bienes y servicios, así como de el comité de adquisiciones, arrendamientos y servicios del 1 de enero del 2022 a la fecha en que se reciba esta solicitud.”</w:t>
      </w:r>
      <w:r>
        <w:rPr>
          <w:rFonts w:ascii="Palatino Linotype" w:hAnsi="Palatino Linotype"/>
          <w:i/>
          <w:iCs/>
          <w:sz w:val="24"/>
          <w:szCs w:val="24"/>
        </w:rPr>
        <w:t xml:space="preserve"> (Sic)</w:t>
      </w:r>
    </w:p>
    <w:p w:rsidR="00B12416" w:rsidRDefault="00B12416">
      <w:pPr>
        <w:spacing w:after="0" w:line="360" w:lineRule="auto"/>
        <w:jc w:val="both"/>
        <w:rPr>
          <w:rFonts w:ascii="Palatino Linotype" w:hAnsi="Palatino Linotype" w:cs="Arial"/>
          <w:b/>
          <w:sz w:val="28"/>
          <w:szCs w:val="24"/>
        </w:rPr>
      </w:pPr>
    </w:p>
    <w:p w:rsidR="00B12416" w:rsidRDefault="005F61D5">
      <w:pPr>
        <w:spacing w:after="0" w:line="360" w:lineRule="auto"/>
        <w:jc w:val="both"/>
        <w:rPr>
          <w:rFonts w:ascii="Palatino Linotype" w:hAnsi="Palatino Linotype"/>
          <w:iCs/>
          <w:sz w:val="24"/>
          <w:szCs w:val="24"/>
        </w:rPr>
      </w:pPr>
      <w:r>
        <w:rPr>
          <w:rFonts w:ascii="Palatino Linotype" w:eastAsia="Times New Roman" w:hAnsi="Palatino Linotype" w:cs="Times New Roman"/>
          <w:b/>
          <w:sz w:val="24"/>
          <w:szCs w:val="24"/>
          <w:lang w:eastAsia="es-ES"/>
        </w:rPr>
        <w:t>Modalidad de entrega:</w:t>
      </w:r>
      <w:r>
        <w:rPr>
          <w:rFonts w:ascii="Palatino Linotype" w:eastAsia="Times New Roman" w:hAnsi="Palatino Linotype" w:cs="Times New Roman"/>
          <w:sz w:val="24"/>
          <w:szCs w:val="24"/>
          <w:lang w:eastAsia="es-ES"/>
        </w:rPr>
        <w:t xml:space="preserve"> </w:t>
      </w:r>
      <w:r>
        <w:rPr>
          <w:rFonts w:ascii="Palatino Linotype" w:hAnsi="Palatino Linotype"/>
        </w:rPr>
        <w:t>A</w:t>
      </w:r>
      <w:r>
        <w:rPr>
          <w:rFonts w:ascii="Palatino Linotype" w:hAnsi="Palatino Linotype"/>
          <w:iCs/>
          <w:sz w:val="24"/>
          <w:szCs w:val="24"/>
        </w:rPr>
        <w:t xml:space="preserve"> través del SAIMEX</w:t>
      </w:r>
    </w:p>
    <w:p w:rsidR="00B12416" w:rsidRDefault="00B12416">
      <w:pPr>
        <w:spacing w:after="0" w:line="360" w:lineRule="auto"/>
        <w:jc w:val="both"/>
        <w:rPr>
          <w:rFonts w:ascii="Palatino Linotype" w:hAnsi="Palatino Linotype" w:cs="Arial"/>
          <w:b/>
          <w:sz w:val="28"/>
          <w:szCs w:val="24"/>
        </w:rPr>
      </w:pPr>
    </w:p>
    <w:p w:rsidR="00B12416" w:rsidRDefault="005F61D5">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Pr>
          <w:rFonts w:ascii="Palatino Linotype" w:hAnsi="Palatino Linotype" w:cs="Arial"/>
          <w:b/>
          <w:sz w:val="24"/>
          <w:szCs w:val="24"/>
        </w:rPr>
        <w:t xml:space="preserve">. </w:t>
      </w:r>
      <w:r>
        <w:rPr>
          <w:rFonts w:ascii="Palatino Linotype" w:hAnsi="Palatino Linotype" w:cs="Arial"/>
          <w:sz w:val="24"/>
          <w:szCs w:val="24"/>
        </w:rPr>
        <w:t xml:space="preserve">De las constancias del expediente electrónico SAIMEX, se aprecia que el </w:t>
      </w:r>
      <w:r>
        <w:rPr>
          <w:rFonts w:ascii="Palatino Linotype" w:hAnsi="Palatino Linotype" w:cs="Arial"/>
          <w:b/>
          <w:sz w:val="24"/>
          <w:szCs w:val="24"/>
        </w:rPr>
        <w:t>Sujeto Obligado</w:t>
      </w:r>
      <w:r>
        <w:rPr>
          <w:rFonts w:ascii="Palatino Linotype" w:hAnsi="Palatino Linotype" w:cs="Arial"/>
          <w:sz w:val="24"/>
          <w:szCs w:val="24"/>
        </w:rPr>
        <w:t xml:space="preserve"> fue omiso en dar respuesta a la solicitud de información presentada por la </w:t>
      </w:r>
      <w:r>
        <w:rPr>
          <w:rFonts w:ascii="Palatino Linotype" w:hAnsi="Palatino Linotype" w:cs="Arial"/>
          <w:b/>
          <w:sz w:val="24"/>
          <w:szCs w:val="24"/>
        </w:rPr>
        <w:t>Recurrente</w:t>
      </w:r>
      <w:r>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12416" w:rsidRDefault="00B12416">
      <w:pPr>
        <w:spacing w:after="0" w:line="360" w:lineRule="auto"/>
        <w:jc w:val="both"/>
        <w:rPr>
          <w:rFonts w:ascii="Palatino Linotype" w:hAnsi="Palatino Linotype" w:cs="Arial"/>
          <w:sz w:val="24"/>
          <w:szCs w:val="24"/>
        </w:rPr>
      </w:pPr>
    </w:p>
    <w:p w:rsidR="00B12416" w:rsidRDefault="005F61D5">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Inconforme ante la falta de respuesta por parte del </w:t>
      </w:r>
      <w:r>
        <w:rPr>
          <w:rFonts w:ascii="Palatino Linotype" w:hAnsi="Palatino Linotype" w:cs="Arial"/>
          <w:b/>
          <w:sz w:val="24"/>
          <w:szCs w:val="24"/>
        </w:rPr>
        <w:t>Sujeto Obligado</w:t>
      </w:r>
      <w:r>
        <w:rPr>
          <w:rFonts w:ascii="Palatino Linotype" w:hAnsi="Palatino Linotype" w:cs="Arial"/>
          <w:sz w:val="24"/>
          <w:szCs w:val="24"/>
        </w:rPr>
        <w:t xml:space="preserve">, la ahora </w:t>
      </w:r>
      <w:r>
        <w:rPr>
          <w:rFonts w:ascii="Palatino Linotype" w:hAnsi="Palatino Linotype" w:cs="Arial"/>
          <w:b/>
          <w:sz w:val="24"/>
          <w:szCs w:val="24"/>
        </w:rPr>
        <w:t>Recurrente</w:t>
      </w:r>
      <w:r>
        <w:rPr>
          <w:rFonts w:ascii="Palatino Linotype" w:hAnsi="Palatino Linotype" w:cs="Arial"/>
          <w:sz w:val="24"/>
          <w:szCs w:val="24"/>
        </w:rPr>
        <w:t xml:space="preserve"> en fecha dos de agosto de dos mil veintidós, interpuso el recurso de revisión, que fue registrado</w:t>
      </w:r>
      <w:r>
        <w:rPr>
          <w:rFonts w:ascii="Palatino Linotype" w:hAnsi="Palatino Linotype" w:cs="Arial"/>
          <w:b/>
          <w:sz w:val="24"/>
          <w:szCs w:val="24"/>
        </w:rPr>
        <w:t xml:space="preserve"> </w:t>
      </w:r>
      <w:r>
        <w:rPr>
          <w:rFonts w:ascii="Palatino Linotype" w:hAnsi="Palatino Linotype" w:cs="Arial"/>
          <w:sz w:val="24"/>
          <w:szCs w:val="24"/>
        </w:rPr>
        <w:t xml:space="preserve">en el sistema electrónico con número de expediente </w:t>
      </w:r>
      <w:bookmarkStart w:id="1" w:name="_Hlk107778012"/>
      <w:r>
        <w:rPr>
          <w:rFonts w:ascii="Palatino Linotype" w:hAnsi="Palatino Linotype" w:cs="Arial"/>
          <w:b/>
          <w:bCs/>
          <w:sz w:val="24"/>
          <w:szCs w:val="24"/>
          <w:lang w:eastAsia="es-MX"/>
        </w:rPr>
        <w:t>13095/INFOEM/IP/RR/2022</w:t>
      </w:r>
      <w:bookmarkEnd w:id="1"/>
      <w:r>
        <w:rPr>
          <w:rFonts w:ascii="Palatino Linotype" w:hAnsi="Palatino Linotype"/>
          <w:sz w:val="24"/>
          <w:szCs w:val="24"/>
        </w:rPr>
        <w:t>,</w:t>
      </w:r>
      <w:r>
        <w:rPr>
          <w:rFonts w:ascii="Palatino Linotype" w:hAnsi="Palatino Linotype"/>
          <w:b/>
          <w:bCs/>
          <w:sz w:val="24"/>
          <w:szCs w:val="24"/>
        </w:rPr>
        <w:t xml:space="preserve"> </w:t>
      </w:r>
      <w:r>
        <w:rPr>
          <w:rFonts w:ascii="Palatino Linotype" w:hAnsi="Palatino Linotype" w:cs="Arial"/>
          <w:sz w:val="24"/>
          <w:szCs w:val="24"/>
        </w:rPr>
        <w:t>aduciendo como acto impugnado y razones o motivos de inconformidad, los siguientes:</w:t>
      </w:r>
    </w:p>
    <w:p w:rsidR="00B12416" w:rsidRDefault="00B12416">
      <w:pPr>
        <w:pStyle w:val="Prrafodelista"/>
        <w:spacing w:line="360" w:lineRule="auto"/>
        <w:ind w:left="0"/>
        <w:jc w:val="both"/>
        <w:rPr>
          <w:rFonts w:ascii="Palatino Linotype" w:hAnsi="Palatino Linotype" w:cs="Arial"/>
          <w:b/>
        </w:rPr>
      </w:pPr>
    </w:p>
    <w:p w:rsidR="00B12416" w:rsidRDefault="005F61D5">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B12416" w:rsidRDefault="005F61D5">
      <w:pPr>
        <w:spacing w:after="0" w:line="360" w:lineRule="auto"/>
        <w:ind w:left="567"/>
        <w:jc w:val="both"/>
        <w:rPr>
          <w:rFonts w:ascii="Palatino Linotype" w:hAnsi="Palatino Linotype"/>
          <w:b/>
          <w:bCs/>
          <w:i/>
          <w:iCs/>
          <w:color w:val="000000"/>
          <w:sz w:val="24"/>
          <w:szCs w:val="24"/>
        </w:rPr>
      </w:pPr>
      <w:r>
        <w:rPr>
          <w:rFonts w:ascii="Palatino Linotype" w:eastAsia="Times New Roman" w:hAnsi="Palatino Linotype" w:cs="Times New Roman"/>
          <w:i/>
          <w:iCs/>
          <w:sz w:val="24"/>
          <w:szCs w:val="24"/>
          <w:lang w:eastAsia="es-MX"/>
        </w:rPr>
        <w:t xml:space="preserve">“Solicito todas y cada una de las actas del comité de adquisiciones de bienes y servicios, así como de el comité de adquisiciones, arrendamientos y servicios del 1 de enero del 2022 a la fecha en que se reciba esta solicitud. </w:t>
      </w:r>
      <w:r>
        <w:rPr>
          <w:rFonts w:ascii="Palatino Linotype" w:eastAsia="Times New Roman" w:hAnsi="Palatino Linotype" w:cs="Times New Roman"/>
          <w:b/>
          <w:bCs/>
          <w:i/>
          <w:iCs/>
          <w:sz w:val="24"/>
          <w:szCs w:val="24"/>
          <w:lang w:eastAsia="es-MX"/>
        </w:rPr>
        <w:t>no me quieren dar la información solicitada”</w:t>
      </w:r>
      <w:r>
        <w:rPr>
          <w:rFonts w:ascii="Palatino Linotype" w:hAnsi="Palatino Linotype"/>
          <w:i/>
          <w:iCs/>
          <w:color w:val="000000"/>
          <w:sz w:val="24"/>
          <w:szCs w:val="24"/>
        </w:rPr>
        <w:t xml:space="preserve">      </w:t>
      </w:r>
      <w:r>
        <w:rPr>
          <w:rFonts w:ascii="Palatino Linotype" w:hAnsi="Palatino Linotype"/>
          <w:b/>
          <w:bCs/>
          <w:i/>
          <w:iCs/>
          <w:color w:val="000000"/>
          <w:sz w:val="24"/>
          <w:szCs w:val="24"/>
        </w:rPr>
        <w:t>(Sic)</w:t>
      </w:r>
    </w:p>
    <w:p w:rsidR="00B12416" w:rsidRDefault="00B12416">
      <w:pPr>
        <w:spacing w:after="0" w:line="360" w:lineRule="auto"/>
        <w:jc w:val="both"/>
        <w:rPr>
          <w:rFonts w:ascii="Palatino Linotype" w:hAnsi="Palatino Linotype" w:cs="Arial"/>
          <w:i/>
          <w:sz w:val="24"/>
          <w:szCs w:val="24"/>
        </w:rPr>
      </w:pPr>
    </w:p>
    <w:p w:rsidR="00B12416" w:rsidRDefault="005F61D5">
      <w:pPr>
        <w:spacing w:after="0" w:line="360" w:lineRule="auto"/>
        <w:jc w:val="both"/>
        <w:rPr>
          <w:rFonts w:ascii="Palatino Linotype" w:hAnsi="Palatino Linotype" w:cs="Arial"/>
          <w:sz w:val="24"/>
          <w:szCs w:val="24"/>
        </w:rPr>
      </w:pPr>
      <w:r>
        <w:rPr>
          <w:rFonts w:ascii="Palatino Linotype" w:hAnsi="Palatino Linotype" w:cs="Arial"/>
          <w:b/>
          <w:sz w:val="24"/>
        </w:rPr>
        <w:t>Razones o motivos de inconformidad:</w:t>
      </w:r>
    </w:p>
    <w:p w:rsidR="00B12416" w:rsidRDefault="005F61D5">
      <w:pPr>
        <w:spacing w:line="360" w:lineRule="auto"/>
        <w:ind w:left="567" w:right="284"/>
        <w:jc w:val="both"/>
        <w:rPr>
          <w:rFonts w:ascii="Palatino Linotype" w:hAnsi="Palatino Linotype" w:cs="Arial"/>
          <w:i/>
          <w:iCs/>
          <w:sz w:val="24"/>
          <w:szCs w:val="24"/>
        </w:rPr>
      </w:pPr>
      <w:r>
        <w:rPr>
          <w:rFonts w:ascii="Palatino Linotype" w:hAnsi="Palatino Linotype"/>
          <w:i/>
          <w:iCs/>
          <w:color w:val="000000"/>
          <w:sz w:val="24"/>
          <w:szCs w:val="24"/>
        </w:rPr>
        <w:t>“tengo derecho a saber que hacen con el dinero de mis impuestos y en que se lo gastan</w:t>
      </w:r>
      <w:r>
        <w:rPr>
          <w:rFonts w:ascii="Palatino Linotype" w:hAnsi="Palatino Linotype" w:cs="Arial"/>
          <w:i/>
          <w:iCs/>
          <w:sz w:val="24"/>
          <w:szCs w:val="24"/>
        </w:rPr>
        <w:t>”</w:t>
      </w:r>
      <w:r>
        <w:rPr>
          <w:rFonts w:ascii="Palatino Linotype" w:hAnsi="Palatino Linotype" w:cs="Arial"/>
          <w:b/>
          <w:bCs/>
          <w:i/>
          <w:iCs/>
          <w:sz w:val="24"/>
          <w:szCs w:val="24"/>
        </w:rPr>
        <w:t xml:space="preserve"> (Sic)</w:t>
      </w:r>
    </w:p>
    <w:p w:rsidR="00B12416" w:rsidRDefault="00B12416">
      <w:pPr>
        <w:pStyle w:val="Citas"/>
        <w:spacing w:before="0" w:after="0"/>
        <w:ind w:left="0" w:right="0"/>
        <w:rPr>
          <w:sz w:val="24"/>
          <w:szCs w:val="24"/>
        </w:rPr>
      </w:pPr>
    </w:p>
    <w:p w:rsidR="00B12416" w:rsidRDefault="005F61D5">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b/>
          <w:sz w:val="28"/>
          <w:lang w:eastAsia="es-ES"/>
        </w:rPr>
        <w:lastRenderedPageBreak/>
        <w:t xml:space="preserve">CUARTO. </w:t>
      </w:r>
      <w:r>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lang w:val="es-ES"/>
        </w:rPr>
        <w:t>dos de agosto</w:t>
      </w:r>
      <w:r>
        <w:rPr>
          <w:rFonts w:ascii="Palatino Linotype" w:hAnsi="Palatino Linotype" w:cs="Arial"/>
          <w:sz w:val="24"/>
          <w:szCs w:val="24"/>
        </w:rPr>
        <w:t xml:space="preserve"> de dos mil veintidós</w:t>
      </w:r>
      <w:r>
        <w:rPr>
          <w:rFonts w:ascii="Palatino Linotype" w:eastAsia="Times New Roman" w:hAnsi="Palatino Linotype" w:cs="Arial"/>
          <w:sz w:val="24"/>
          <w:szCs w:val="24"/>
          <w:lang w:val="es-ES" w:eastAsia="es-ES"/>
        </w:rPr>
        <w:t xml:space="preserve">, el </w:t>
      </w:r>
      <w:r>
        <w:rPr>
          <w:rFonts w:ascii="Palatino Linotype" w:eastAsia="Times New Roman" w:hAnsi="Palatino Linotype" w:cs="Arial"/>
          <w:sz w:val="24"/>
          <w:szCs w:val="24"/>
          <w:lang w:eastAsia="es-ES"/>
        </w:rPr>
        <w:t xml:space="preserve">recurso de revisión de mérito se envió electrónicamente al Instituto de </w:t>
      </w:r>
      <w:r>
        <w:rPr>
          <w:rFonts w:ascii="Palatino Linotype" w:eastAsia="Arial Unicode MS" w:hAnsi="Palatino Linotype" w:cs="Arial"/>
          <w:sz w:val="24"/>
          <w:szCs w:val="24"/>
          <w:lang w:val="es-ES" w:eastAsia="es-ES"/>
        </w:rPr>
        <w:t>Transparencia</w:t>
      </w:r>
      <w:r>
        <w:rPr>
          <w:rFonts w:ascii="Palatino Linotype" w:eastAsia="Times New Roman" w:hAnsi="Palatino Linotype" w:cs="Arial"/>
          <w:sz w:val="24"/>
          <w:szCs w:val="24"/>
          <w:lang w:eastAsia="es-ES"/>
        </w:rPr>
        <w:t xml:space="preserve">, Acceso a la Información Pública y Protección de Datos Personales del Estado de México y Municipios y con fundamento en el artículo 185 fracción I de la </w:t>
      </w:r>
      <w:r>
        <w:rPr>
          <w:rFonts w:ascii="Palatino Linotype" w:eastAsia="Times New Roman" w:hAnsi="Palatino Linotype" w:cs="Times New Roman"/>
          <w:sz w:val="24"/>
          <w:szCs w:val="24"/>
          <w:lang w:val="es-ES" w:eastAsia="es-ES"/>
        </w:rPr>
        <w:t>Ley de Transparencia y Acceso a la Información Pública del Estado de México y Municipios</w:t>
      </w:r>
      <w:r>
        <w:rPr>
          <w:rFonts w:ascii="Palatino Linotype" w:eastAsia="Times New Roman" w:hAnsi="Palatino Linotype" w:cs="Arial"/>
          <w:sz w:val="24"/>
          <w:szCs w:val="24"/>
          <w:lang w:eastAsia="es-ES"/>
        </w:rPr>
        <w:t>, se turnaron a través del</w:t>
      </w:r>
      <w:r>
        <w:rPr>
          <w:rFonts w:ascii="Palatino Linotype" w:eastAsia="Arial Unicode MS" w:hAnsi="Palatino Linotype" w:cs="Arial"/>
          <w:sz w:val="24"/>
          <w:szCs w:val="24"/>
          <w:lang w:eastAsia="es-ES"/>
        </w:rPr>
        <w:t xml:space="preserve"> </w:t>
      </w:r>
      <w:r>
        <w:rPr>
          <w:rFonts w:ascii="Palatino Linotype" w:eastAsia="Arial Unicode MS" w:hAnsi="Palatino Linotype" w:cs="Arial"/>
          <w:b/>
          <w:sz w:val="24"/>
          <w:szCs w:val="24"/>
          <w:lang w:eastAsia="es-ES"/>
        </w:rPr>
        <w:t>SAIMEX</w:t>
      </w:r>
      <w:r>
        <w:rPr>
          <w:rFonts w:ascii="Palatino Linotype" w:eastAsia="Times New Roman" w:hAnsi="Palatino Linotype" w:cs="Times New Roman"/>
          <w:sz w:val="24"/>
          <w:szCs w:val="24"/>
          <w:lang w:val="es-ES" w:eastAsia="es-ES"/>
        </w:rPr>
        <w:t xml:space="preserve"> al </w:t>
      </w:r>
      <w:r>
        <w:rPr>
          <w:rFonts w:ascii="Palatino Linotype" w:eastAsia="Times New Roman" w:hAnsi="Palatino Linotype" w:cs="Arial"/>
          <w:sz w:val="24"/>
          <w:szCs w:val="24"/>
          <w:lang w:eastAsia="es-ES"/>
        </w:rPr>
        <w:t xml:space="preserve">Comisionado Presidente </w:t>
      </w:r>
      <w:r>
        <w:rPr>
          <w:rFonts w:ascii="Palatino Linotype" w:eastAsia="Times New Roman" w:hAnsi="Palatino Linotype" w:cs="Arial"/>
          <w:b/>
          <w:sz w:val="24"/>
          <w:szCs w:val="24"/>
          <w:lang w:eastAsia="es-ES"/>
        </w:rPr>
        <w:t xml:space="preserve">JOSÉ MARTÍNEZ VILCHIS, </w:t>
      </w:r>
      <w:r>
        <w:rPr>
          <w:rFonts w:ascii="Palatino Linotype" w:eastAsia="Times New Roman" w:hAnsi="Palatino Linotype" w:cs="Arial"/>
          <w:sz w:val="24"/>
          <w:szCs w:val="24"/>
          <w:lang w:eastAsia="es-ES"/>
        </w:rPr>
        <w:t>a efecto de que decretara su admisión o desechamiento.</w:t>
      </w:r>
    </w:p>
    <w:p w:rsidR="00B12416" w:rsidRDefault="00B12416">
      <w:pPr>
        <w:spacing w:after="0" w:line="360" w:lineRule="auto"/>
        <w:ind w:right="49"/>
        <w:jc w:val="both"/>
        <w:rPr>
          <w:rFonts w:ascii="Palatino Linotype" w:eastAsia="Times New Roman" w:hAnsi="Palatino Linotype" w:cs="Arial"/>
          <w:sz w:val="24"/>
          <w:szCs w:val="24"/>
          <w:lang w:eastAsia="es-ES"/>
        </w:rPr>
      </w:pPr>
    </w:p>
    <w:p w:rsidR="00B12416" w:rsidRDefault="005F61D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eastAsia="es-ES"/>
        </w:rPr>
        <w:t xml:space="preserve">QUINTO. </w:t>
      </w:r>
      <w:r>
        <w:rPr>
          <w:rFonts w:ascii="Palatino Linotype" w:eastAsia="Times New Roman" w:hAnsi="Palatino Linotype" w:cs="Arial"/>
          <w:sz w:val="24"/>
          <w:szCs w:val="24"/>
          <w:lang w:eastAsia="es-ES"/>
        </w:rPr>
        <w:t>E</w:t>
      </w:r>
      <w:r>
        <w:rPr>
          <w:rFonts w:ascii="Palatino Linotype" w:eastAsia="Times New Roman" w:hAnsi="Palatino Linotype" w:cs="Arial"/>
          <w:sz w:val="24"/>
          <w:szCs w:val="24"/>
          <w:lang w:val="es-ES" w:eastAsia="es-ES"/>
        </w:rPr>
        <w:t xml:space="preserve">n fecha cuatro de agosto de dos mil veintidós, atento a lo dispuesto en el </w:t>
      </w:r>
      <w:r>
        <w:rPr>
          <w:rFonts w:ascii="Palatino Linotype" w:eastAsia="Times New Roman" w:hAnsi="Palatino Linotype" w:cs="Arial"/>
          <w:sz w:val="24"/>
          <w:szCs w:val="24"/>
          <w:lang w:eastAsia="es-ES"/>
        </w:rPr>
        <w:t>artículo</w:t>
      </w:r>
      <w:r>
        <w:rPr>
          <w:rFonts w:ascii="Palatino Linotype" w:eastAsia="Times New Roman" w:hAnsi="Palatino Linotype" w:cs="Arial"/>
          <w:sz w:val="24"/>
          <w:szCs w:val="24"/>
          <w:lang w:val="es-ES" w:eastAsia="es-ES"/>
        </w:rPr>
        <w:t xml:space="preserve"> 185 fracciones I, II y IV </w:t>
      </w:r>
      <w:r>
        <w:rPr>
          <w:rFonts w:ascii="Palatino Linotype" w:eastAsia="Times New Roman" w:hAnsi="Palatino Linotype" w:cs="Arial"/>
          <w:sz w:val="24"/>
          <w:szCs w:val="24"/>
          <w:lang w:eastAsia="es-ES"/>
        </w:rPr>
        <w:t xml:space="preserve">de la </w:t>
      </w:r>
      <w:r>
        <w:rPr>
          <w:rFonts w:ascii="Palatino Linotype" w:eastAsia="Times New Roman" w:hAnsi="Palatino Linotype" w:cs="Times New Roman"/>
          <w:sz w:val="24"/>
          <w:szCs w:val="24"/>
          <w:lang w:val="es-ES" w:eastAsia="es-ES"/>
        </w:rPr>
        <w:t>Ley de Transparencia y Acceso a la Información Pública del Estado de México y Municipios, se a</w:t>
      </w:r>
      <w:r>
        <w:rPr>
          <w:rFonts w:ascii="Palatino Linotype" w:eastAsia="Times New Roman" w:hAnsi="Palatino Linotype" w:cs="Arial"/>
          <w:sz w:val="24"/>
          <w:szCs w:val="24"/>
          <w:lang w:val="es-ES" w:eastAsia="es-ES"/>
        </w:rPr>
        <w:t xml:space="preserve">cordó la admisión a trámite del recurso de revisión </w:t>
      </w:r>
      <w:r>
        <w:rPr>
          <w:rFonts w:ascii="Palatino Linotype" w:hAnsi="Palatino Linotype" w:cs="Arial"/>
          <w:b/>
          <w:bCs/>
          <w:sz w:val="24"/>
          <w:szCs w:val="24"/>
          <w:lang w:val="es-ES" w:eastAsia="es-MX"/>
        </w:rPr>
        <w:t>13095</w:t>
      </w:r>
      <w:r>
        <w:rPr>
          <w:rFonts w:ascii="Palatino Linotype" w:hAnsi="Palatino Linotype" w:cs="Arial"/>
          <w:b/>
          <w:bCs/>
          <w:sz w:val="24"/>
          <w:szCs w:val="24"/>
          <w:lang w:eastAsia="es-MX"/>
        </w:rPr>
        <w:t>/INFOEM/IP/RR/2022</w:t>
      </w:r>
      <w:r>
        <w:rPr>
          <w:rFonts w:ascii="Palatino Linotype" w:eastAsia="Times New Roman" w:hAnsi="Palatino Linotype" w:cs="Arial"/>
          <w:sz w:val="24"/>
          <w:szCs w:val="24"/>
          <w:lang w:val="es-ES" w:eastAsia="es-ES"/>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B12416" w:rsidRDefault="00B12416">
      <w:pPr>
        <w:spacing w:after="0" w:line="360" w:lineRule="auto"/>
        <w:ind w:right="49"/>
        <w:jc w:val="both"/>
        <w:rPr>
          <w:rFonts w:ascii="Palatino Linotype" w:eastAsia="Times New Roman" w:hAnsi="Palatino Linotype" w:cs="Arial"/>
          <w:sz w:val="24"/>
          <w:szCs w:val="24"/>
          <w:lang w:val="es-ES" w:eastAsia="es-ES"/>
        </w:rPr>
      </w:pPr>
    </w:p>
    <w:p w:rsidR="00B12416" w:rsidRDefault="005F61D5">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eastAsia="es-ES"/>
        </w:rPr>
        <w:t>SEXTO</w:t>
      </w:r>
      <w:r>
        <w:rPr>
          <w:rFonts w:ascii="Palatino Linotype" w:hAnsi="Palatino Linotype" w:cs="Arial"/>
          <w:b/>
          <w:sz w:val="28"/>
          <w:szCs w:val="28"/>
        </w:rPr>
        <w:t xml:space="preserve">. </w:t>
      </w:r>
      <w:r>
        <w:rPr>
          <w:rFonts w:ascii="Palatino Linotype" w:hAnsi="Palatino Linotype" w:cs="Arial"/>
          <w:sz w:val="24"/>
          <w:szCs w:val="24"/>
        </w:rPr>
        <w:t xml:space="preserve">Así, una vez transcurrido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por su parte </w:t>
      </w:r>
      <w:r>
        <w:rPr>
          <w:rFonts w:ascii="Palatino Linotype" w:hAnsi="Palatino Linotype" w:cs="Arial"/>
          <w:b/>
          <w:sz w:val="24"/>
          <w:szCs w:val="24"/>
        </w:rPr>
        <w:t xml:space="preserve">El Recurrente </w:t>
      </w:r>
      <w:r>
        <w:rPr>
          <w:rFonts w:ascii="Palatino Linotype" w:hAnsi="Palatino Linotype" w:cs="Arial"/>
          <w:sz w:val="24"/>
          <w:szCs w:val="24"/>
        </w:rPr>
        <w:t>adjuntó el archivo electrónico 464491.pdf , el cual consiste en el acuse de la solicitud de información no atendida por el Sujeto Obligado.</w:t>
      </w:r>
    </w:p>
    <w:p w:rsidR="00B12416" w:rsidRDefault="00B12416">
      <w:pPr>
        <w:spacing w:after="0" w:line="360" w:lineRule="auto"/>
        <w:jc w:val="both"/>
        <w:rPr>
          <w:rFonts w:ascii="Palatino Linotype" w:hAnsi="Palatino Linotype" w:cs="Arial"/>
          <w:sz w:val="24"/>
          <w:szCs w:val="24"/>
        </w:rPr>
      </w:pPr>
    </w:p>
    <w:p w:rsidR="00B12416" w:rsidRDefault="005F61D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Pr>
          <w:rFonts w:ascii="Palatino Linotype" w:hAnsi="Palatino Linotype" w:cs="Arial"/>
          <w:b/>
          <w:sz w:val="24"/>
          <w:szCs w:val="24"/>
        </w:rPr>
        <w:t>Recurrente</w:t>
      </w:r>
      <w:r>
        <w:rPr>
          <w:rFonts w:ascii="Palatino Linotype" w:hAnsi="Palatino Linotype" w:cs="Arial"/>
          <w:sz w:val="24"/>
          <w:szCs w:val="24"/>
        </w:rPr>
        <w:t xml:space="preserve">; todo lo </w:t>
      </w:r>
      <w:r>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rsidR="00B12416" w:rsidRDefault="00B12416">
      <w:pPr>
        <w:spacing w:after="0" w:line="360" w:lineRule="auto"/>
        <w:jc w:val="both"/>
        <w:rPr>
          <w:rFonts w:ascii="Palatino Linotype" w:hAnsi="Palatino Linotype" w:cs="Arial"/>
          <w:sz w:val="24"/>
          <w:szCs w:val="24"/>
        </w:rPr>
      </w:pPr>
    </w:p>
    <w:p w:rsidR="00B12416" w:rsidRDefault="005F61D5">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SÉPTIMO. </w:t>
      </w:r>
      <w:r>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dieciséis de agosto de dos mil veintidós, en términos del artículo 185 fracción VI de la Ley de Transparencia y Acceso a la Información Pública del Estado de México y Municipios, ordenándose turnar los expedientes a la resolución que en derecho proceda.</w:t>
      </w:r>
    </w:p>
    <w:p w:rsidR="00B12416" w:rsidRDefault="00B12416">
      <w:pPr>
        <w:spacing w:after="0" w:line="360" w:lineRule="auto"/>
        <w:jc w:val="both"/>
        <w:rPr>
          <w:rFonts w:ascii="Palatino Linotype" w:hAnsi="Palatino Linotype" w:cs="Arial"/>
          <w:bCs/>
          <w:sz w:val="24"/>
          <w:szCs w:val="24"/>
        </w:rPr>
      </w:pPr>
    </w:p>
    <w:p w:rsidR="00B12416" w:rsidRDefault="005F61D5">
      <w:pPr>
        <w:spacing w:after="0" w:line="360" w:lineRule="auto"/>
        <w:jc w:val="center"/>
        <w:rPr>
          <w:rFonts w:ascii="Palatino Linotype" w:hAnsi="Palatino Linotype" w:cs="Arial"/>
          <w:sz w:val="24"/>
          <w:szCs w:val="24"/>
        </w:rPr>
      </w:pPr>
      <w:r>
        <w:rPr>
          <w:rFonts w:ascii="Palatino Linotype" w:hAnsi="Palatino Linotype" w:cs="Arial"/>
          <w:b/>
          <w:sz w:val="28"/>
          <w:szCs w:val="24"/>
        </w:rPr>
        <w:t xml:space="preserve">C O N S I D E R A N D O </w:t>
      </w:r>
    </w:p>
    <w:p w:rsidR="00B12416" w:rsidRDefault="00B12416">
      <w:pPr>
        <w:spacing w:after="0" w:line="360" w:lineRule="auto"/>
        <w:jc w:val="center"/>
        <w:rPr>
          <w:rFonts w:ascii="Palatino Linotype" w:hAnsi="Palatino Linotype" w:cs="Arial"/>
          <w:sz w:val="24"/>
          <w:szCs w:val="24"/>
        </w:rPr>
      </w:pPr>
    </w:p>
    <w:p w:rsidR="00B12416" w:rsidRDefault="005F61D5">
      <w:pPr>
        <w:spacing w:after="0" w:line="360" w:lineRule="auto"/>
        <w:jc w:val="both"/>
        <w:rPr>
          <w:rFonts w:ascii="Palatino Linotype" w:hAnsi="Palatino Linotype" w:cs="Arial"/>
          <w:sz w:val="28"/>
          <w:szCs w:val="28"/>
        </w:rPr>
      </w:pPr>
      <w:r>
        <w:rPr>
          <w:rFonts w:ascii="Palatino Linotype" w:hAnsi="Palatino Linotype" w:cs="Arial"/>
          <w:b/>
          <w:sz w:val="28"/>
          <w:szCs w:val="28"/>
        </w:rPr>
        <w:t xml:space="preserve">PRIMERO. </w:t>
      </w:r>
      <w:r>
        <w:rPr>
          <w:rFonts w:ascii="Palatino Linotype" w:hAnsi="Palatino Linotype" w:cs="Arial"/>
          <w:b/>
          <w:sz w:val="26"/>
          <w:szCs w:val="26"/>
        </w:rPr>
        <w:t>De la competencia</w:t>
      </w:r>
      <w:r>
        <w:rPr>
          <w:rFonts w:ascii="Palatino Linotype" w:hAnsi="Palatino Linotype" w:cs="Arial"/>
          <w:sz w:val="26"/>
          <w:szCs w:val="26"/>
        </w:rPr>
        <w:t>.</w:t>
      </w:r>
    </w:p>
    <w:p w:rsidR="00B12416" w:rsidRDefault="005F61D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Pr>
          <w:rFonts w:ascii="Palatino Linotype" w:hAnsi="Palatino Linotype" w:cs="Arial"/>
          <w:b/>
          <w:sz w:val="24"/>
          <w:szCs w:val="24"/>
        </w:rPr>
        <w:t>Recurrente</w:t>
      </w:r>
      <w:r>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Pr>
          <w:rFonts w:ascii="Palatino Linotype" w:hAnsi="Palatino Linotype" w:cs="Arial"/>
          <w:sz w:val="24"/>
          <w:szCs w:val="24"/>
        </w:rPr>
        <w:lastRenderedPageBreak/>
        <w:t>del Instituto de Transparencia, Acceso a la Información Pública y Protección de Datos Personales del Estado de México y Municipios.</w:t>
      </w:r>
    </w:p>
    <w:p w:rsidR="00B12416" w:rsidRDefault="00B12416">
      <w:pPr>
        <w:spacing w:after="0" w:line="360" w:lineRule="auto"/>
        <w:jc w:val="both"/>
        <w:rPr>
          <w:rFonts w:ascii="Palatino Linotype" w:hAnsi="Palatino Linotype" w:cs="Arial"/>
          <w:sz w:val="24"/>
          <w:szCs w:val="24"/>
        </w:rPr>
      </w:pPr>
    </w:p>
    <w:p w:rsidR="00B12416" w:rsidRDefault="005F61D5">
      <w:pPr>
        <w:autoSpaceDE w:val="0"/>
        <w:autoSpaceDN w:val="0"/>
        <w:adjustRightInd w:val="0"/>
        <w:spacing w:after="0" w:line="360" w:lineRule="auto"/>
        <w:jc w:val="both"/>
        <w:rPr>
          <w:rFonts w:ascii="Palatino Linotype" w:hAnsi="Palatino Linotype" w:cs="Arial"/>
          <w:b/>
          <w:sz w:val="28"/>
          <w:szCs w:val="28"/>
        </w:rPr>
      </w:pPr>
      <w:r>
        <w:rPr>
          <w:rFonts w:ascii="Palatino Linotype" w:hAnsi="Palatino Linotype" w:cs="Arial"/>
          <w:b/>
          <w:sz w:val="28"/>
          <w:szCs w:val="28"/>
        </w:rPr>
        <w:t xml:space="preserve">SEGUNDO. </w:t>
      </w:r>
      <w:r>
        <w:rPr>
          <w:rFonts w:ascii="Palatino Linotype" w:hAnsi="Palatino Linotype" w:cs="Arial"/>
          <w:b/>
          <w:sz w:val="26"/>
          <w:szCs w:val="26"/>
        </w:rPr>
        <w:t>Alcance del recurso de revisión.</w:t>
      </w:r>
      <w:r>
        <w:rPr>
          <w:rFonts w:ascii="Palatino Linotype" w:hAnsi="Palatino Linotype" w:cs="Arial"/>
          <w:b/>
          <w:sz w:val="28"/>
          <w:szCs w:val="28"/>
        </w:rPr>
        <w:t xml:space="preserve"> </w:t>
      </w:r>
    </w:p>
    <w:p w:rsidR="00B12416" w:rsidRDefault="005F61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12416" w:rsidRDefault="00B124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2416" w:rsidRDefault="005F61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12416" w:rsidRDefault="00B12416">
      <w:pPr>
        <w:autoSpaceDE w:val="0"/>
        <w:autoSpaceDN w:val="0"/>
        <w:adjustRightInd w:val="0"/>
        <w:spacing w:after="0" w:line="360" w:lineRule="auto"/>
        <w:jc w:val="both"/>
        <w:rPr>
          <w:rFonts w:ascii="Palatino Linotype" w:hAnsi="Palatino Linotype" w:cs="Arial"/>
          <w:sz w:val="24"/>
          <w:szCs w:val="24"/>
        </w:rPr>
      </w:pPr>
    </w:p>
    <w:p w:rsidR="00B12416" w:rsidRDefault="005F61D5">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Pr>
          <w:rFonts w:ascii="Palatino Linotype" w:eastAsia="Times New Roman" w:hAnsi="Palatino Linotype" w:cs="Arial"/>
          <w:i/>
          <w:lang w:val="es-ES" w:eastAsia="es-ES"/>
        </w:rPr>
        <w:t>“</w:t>
      </w:r>
      <w:r>
        <w:rPr>
          <w:rFonts w:ascii="Palatino Linotype" w:eastAsia="Times New Roman" w:hAnsi="Palatino Linotype" w:cs="Arial"/>
          <w:b/>
          <w:i/>
          <w:lang w:val="es-ES" w:eastAsia="es-ES"/>
        </w:rPr>
        <w:t>Artículo 163.</w:t>
      </w:r>
      <w:r>
        <w:rPr>
          <w:rFonts w:ascii="Palatino Linotype" w:eastAsia="Times New Roman" w:hAnsi="Palatino Linotype" w:cs="Arial"/>
          <w:i/>
          <w:lang w:val="es-ES" w:eastAsia="es-ES"/>
        </w:rPr>
        <w:t xml:space="preserve"> </w:t>
      </w:r>
      <w:r>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12416" w:rsidRDefault="00B1241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12416" w:rsidRDefault="005F61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12416" w:rsidRDefault="005F61D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Pr>
          <w:rFonts w:ascii="Palatino Linotype" w:eastAsia="Times New Roman" w:hAnsi="Palatino Linotype" w:cs="Arial"/>
          <w:lang w:val="es-ES" w:eastAsia="es-ES"/>
        </w:rPr>
        <w:t>(Énfasis añadido)</w:t>
      </w:r>
    </w:p>
    <w:p w:rsidR="00B12416" w:rsidRDefault="00B12416">
      <w:pPr>
        <w:autoSpaceDE w:val="0"/>
        <w:autoSpaceDN w:val="0"/>
        <w:adjustRightInd w:val="0"/>
        <w:spacing w:after="0" w:line="360" w:lineRule="auto"/>
        <w:jc w:val="both"/>
        <w:rPr>
          <w:rFonts w:ascii="Palatino Linotype" w:hAnsi="Palatino Linotype" w:cs="Arial"/>
          <w:sz w:val="24"/>
          <w:szCs w:val="24"/>
        </w:rPr>
      </w:pPr>
    </w:p>
    <w:p w:rsidR="00B12416" w:rsidRDefault="005F61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la interpretación al precepto legal inserto, se advierte que el plazo que les asiste a los </w:t>
      </w:r>
      <w:r>
        <w:rPr>
          <w:rFonts w:ascii="Palatino Linotype" w:hAnsi="Palatino Linotype" w:cs="Arial"/>
          <w:b/>
          <w:sz w:val="24"/>
          <w:szCs w:val="24"/>
        </w:rPr>
        <w:t>sujetos</w:t>
      </w:r>
      <w:r>
        <w:rPr>
          <w:rFonts w:ascii="Palatino Linotype" w:hAnsi="Palatino Linotype" w:cs="Arial"/>
          <w:sz w:val="24"/>
          <w:szCs w:val="24"/>
        </w:rPr>
        <w:t xml:space="preserve"> </w:t>
      </w:r>
      <w:r>
        <w:rPr>
          <w:rFonts w:ascii="Palatino Linotype" w:hAnsi="Palatino Linotype" w:cs="Arial"/>
          <w:b/>
          <w:sz w:val="24"/>
          <w:szCs w:val="24"/>
        </w:rPr>
        <w:t>obligados</w:t>
      </w:r>
      <w:r>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12416" w:rsidRDefault="00B12416">
      <w:pPr>
        <w:autoSpaceDE w:val="0"/>
        <w:autoSpaceDN w:val="0"/>
        <w:adjustRightInd w:val="0"/>
        <w:spacing w:after="0" w:line="360" w:lineRule="auto"/>
        <w:jc w:val="both"/>
        <w:rPr>
          <w:rFonts w:ascii="Palatino Linotype" w:hAnsi="Palatino Linotype" w:cs="Arial"/>
          <w:sz w:val="24"/>
          <w:szCs w:val="24"/>
        </w:rPr>
      </w:pPr>
    </w:p>
    <w:p w:rsidR="00B12416" w:rsidRDefault="005F61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constituye la figura jurídica de la </w:t>
      </w:r>
      <w:r>
        <w:rPr>
          <w:rFonts w:ascii="Palatino Linotype" w:hAnsi="Palatino Linotype" w:cs="Arial"/>
          <w:b/>
          <w:i/>
          <w:sz w:val="24"/>
          <w:szCs w:val="24"/>
        </w:rPr>
        <w:t>NEGATIVA FICTA</w:t>
      </w:r>
      <w:r>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12416" w:rsidRDefault="00B12416">
      <w:pPr>
        <w:spacing w:after="0" w:line="240" w:lineRule="auto"/>
        <w:rPr>
          <w:rFonts w:ascii="Palatino Linotype" w:hAnsi="Palatino Linotype"/>
        </w:rPr>
      </w:pPr>
    </w:p>
    <w:p w:rsidR="00B12416" w:rsidRDefault="005F61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Pr>
          <w:rFonts w:ascii="Palatino Linotype" w:eastAsia="Times New Roman" w:hAnsi="Palatino Linotype" w:cs="Arial"/>
          <w:b/>
          <w:i/>
          <w:lang w:val="es-ES" w:eastAsia="es-ES"/>
        </w:rPr>
        <w:t>Artículo 178.</w:t>
      </w:r>
      <w:r>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12416" w:rsidRDefault="00B1241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12416" w:rsidRDefault="005F61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Pr>
          <w:rFonts w:ascii="Palatino Linotype" w:eastAsia="Times New Roman" w:hAnsi="Palatino Linotype" w:cs="Arial"/>
          <w:i/>
          <w:lang w:val="es-ES" w:eastAsia="es-ES"/>
        </w:rPr>
        <w:t>, acompañado con el documento que pruebe la fecha en que presentó la solicitud.</w:t>
      </w:r>
    </w:p>
    <w:p w:rsidR="00B12416" w:rsidRDefault="00B1241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12416" w:rsidRDefault="005F61D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B12416" w:rsidRDefault="00B1241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12416" w:rsidRDefault="005F61D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Pr>
          <w:rFonts w:ascii="Palatino Linotype" w:eastAsia="Times New Roman" w:hAnsi="Palatino Linotype" w:cs="Arial"/>
          <w:lang w:val="es-ES" w:eastAsia="es-ES"/>
        </w:rPr>
        <w:t>(Énfasis añadido)</w:t>
      </w:r>
    </w:p>
    <w:p w:rsidR="00B12416" w:rsidRDefault="00B12416">
      <w:pPr>
        <w:autoSpaceDE w:val="0"/>
        <w:autoSpaceDN w:val="0"/>
        <w:adjustRightInd w:val="0"/>
        <w:spacing w:after="0" w:line="360" w:lineRule="auto"/>
        <w:jc w:val="both"/>
        <w:rPr>
          <w:rFonts w:ascii="Palatino Linotype" w:hAnsi="Palatino Linotype" w:cs="Arial"/>
          <w:sz w:val="24"/>
          <w:szCs w:val="24"/>
        </w:rPr>
      </w:pPr>
    </w:p>
    <w:p w:rsidR="00B12416" w:rsidRDefault="005F61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Pr>
          <w:rFonts w:ascii="Palatino Linotype" w:hAnsi="Palatino Linotype" w:cs="Arial"/>
          <w:sz w:val="24"/>
          <w:szCs w:val="24"/>
        </w:rPr>
        <w:lastRenderedPageBreak/>
        <w:t xml:space="preserve">particular tuvo conocimiento de la resolución respectiva; sin embargo, tratándose de una negativa ficta, evidentemente al no existir respuesta a la solicitud de información por parte del </w:t>
      </w:r>
      <w:r>
        <w:rPr>
          <w:rFonts w:ascii="Palatino Linotype" w:hAnsi="Palatino Linotype" w:cs="Arial"/>
          <w:b/>
          <w:sz w:val="24"/>
          <w:szCs w:val="24"/>
        </w:rPr>
        <w:t>Sujeto Obligado</w:t>
      </w:r>
      <w:r>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12416" w:rsidRDefault="00B12416">
      <w:pPr>
        <w:pStyle w:val="Prrafodelista"/>
        <w:autoSpaceDE w:val="0"/>
        <w:autoSpaceDN w:val="0"/>
        <w:adjustRightInd w:val="0"/>
        <w:spacing w:line="360" w:lineRule="auto"/>
        <w:ind w:left="0"/>
        <w:jc w:val="both"/>
        <w:rPr>
          <w:rFonts w:ascii="Palatino Linotype" w:hAnsi="Palatino Linotype" w:cs="Arial"/>
        </w:rPr>
      </w:pPr>
    </w:p>
    <w:p w:rsidR="00B12416" w:rsidRDefault="005F61D5">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Pr>
          <w:rFonts w:ascii="Palatino Linotype" w:eastAsia="Times New Roman" w:hAnsi="Palatino Linotype" w:cs="Arial"/>
          <w:sz w:val="28"/>
          <w:szCs w:val="28"/>
          <w:lang w:val="es-ES" w:eastAsia="es-ES"/>
        </w:rPr>
        <w:t xml:space="preserve"> </w:t>
      </w:r>
      <w:r>
        <w:rPr>
          <w:rFonts w:ascii="Palatino Linotype" w:eastAsia="Times New Roman" w:hAnsi="Palatino Linotype" w:cs="Arial"/>
          <w:b/>
          <w:sz w:val="28"/>
          <w:szCs w:val="28"/>
          <w:lang w:val="es-ES" w:eastAsia="es-ES"/>
        </w:rPr>
        <w:t xml:space="preserve">De las causas de improcedencia. </w:t>
      </w:r>
    </w:p>
    <w:p w:rsidR="00B12416" w:rsidRDefault="005F61D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Pr>
          <w:rFonts w:ascii="Palatino Linotype" w:eastAsia="Times New Roman" w:hAnsi="Palatino Linotype" w:cs="Arial"/>
          <w:sz w:val="24"/>
          <w:szCs w:val="24"/>
          <w:vertAlign w:val="superscript"/>
          <w:lang w:val="es-ES" w:eastAsia="es-ES"/>
        </w:rPr>
        <w:footnoteReference w:id="1"/>
      </w:r>
      <w:r>
        <w:rPr>
          <w:rFonts w:ascii="Palatino Linotype" w:eastAsia="Times New Roman" w:hAnsi="Palatino Linotype" w:cs="Arial"/>
          <w:sz w:val="24"/>
          <w:szCs w:val="24"/>
          <w:lang w:val="es-ES" w:eastAsia="es-ES"/>
        </w:rPr>
        <w:t>.</w:t>
      </w:r>
    </w:p>
    <w:p w:rsidR="00B12416" w:rsidRDefault="00B12416">
      <w:pPr>
        <w:spacing w:after="0" w:line="360" w:lineRule="auto"/>
        <w:ind w:right="49"/>
        <w:jc w:val="both"/>
        <w:rPr>
          <w:rFonts w:ascii="Palatino Linotype" w:eastAsia="Times New Roman" w:hAnsi="Palatino Linotype" w:cs="Arial"/>
          <w:sz w:val="24"/>
          <w:szCs w:val="24"/>
          <w:lang w:val="es-ES" w:eastAsia="es-ES"/>
        </w:rPr>
      </w:pPr>
    </w:p>
    <w:p w:rsidR="00B12416" w:rsidRDefault="005F61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12416" w:rsidRDefault="00B124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2416" w:rsidRDefault="005F61D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 Estudio y resolución del asunto</w:t>
      </w:r>
      <w:r>
        <w:rPr>
          <w:rFonts w:ascii="Palatino Linotype" w:eastAsia="Times New Roman" w:hAnsi="Palatino Linotype" w:cs="Times New Roman"/>
          <w:b/>
          <w:sz w:val="28"/>
          <w:szCs w:val="28"/>
          <w:lang w:val="es-ES" w:eastAsia="es-ES"/>
        </w:rPr>
        <w:t xml:space="preserve">. </w:t>
      </w:r>
    </w:p>
    <w:p w:rsidR="00B12416" w:rsidRDefault="005F61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12416" w:rsidRDefault="00B124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2416" w:rsidRDefault="005F61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primera instancia, al referirnos a los actos impugnados por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concatenados con los motivos o razones de inconformidad emitidos, se distingue que </w:t>
      </w:r>
      <w:r>
        <w:rPr>
          <w:rFonts w:ascii="Palatino Linotype" w:eastAsia="Times New Roman" w:hAnsi="Palatino Linotype" w:cs="Arial"/>
          <w:sz w:val="24"/>
          <w:szCs w:val="24"/>
          <w:lang w:val="es-ES" w:eastAsia="es-ES"/>
        </w:rPr>
        <w:lastRenderedPageBreak/>
        <w:t xml:space="preserve">se adolece, de forma toral, de la falta de respuesta a la solicitud de acceso a la información formulada, actualizando con ello lo </w:t>
      </w:r>
      <w:r>
        <w:rPr>
          <w:rFonts w:ascii="Palatino Linotype" w:eastAsia="Calibri" w:hAnsi="Palatino Linotype" w:cs="Arial"/>
          <w:color w:val="000000" w:themeColor="text1"/>
          <w:sz w:val="24"/>
          <w:szCs w:val="24"/>
          <w:lang w:val="es-ES" w:eastAsia="es-ES"/>
        </w:rPr>
        <w:t>establecido en la fracción VII del artículo 179 de la Ley de Transparencia y Acceso a la Información Pública del Estado de México y Municipios,</w:t>
      </w:r>
      <w:r>
        <w:rPr>
          <w:rFonts w:ascii="Palatino Linotype" w:eastAsia="Calibri" w:hAnsi="Palatino Linotype" w:cs="Arial"/>
          <w:b/>
          <w:color w:val="000000" w:themeColor="text1"/>
          <w:sz w:val="24"/>
          <w:szCs w:val="24"/>
          <w:lang w:val="es-ES" w:eastAsia="es-ES"/>
        </w:rPr>
        <w:t xml:space="preserve"> </w:t>
      </w:r>
      <w:r>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12416" w:rsidRDefault="00B124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2416" w:rsidRDefault="005F61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Establecido lo anterior, resulta evidente que las razones o motivos de </w:t>
      </w:r>
      <w:r>
        <w:rPr>
          <w:rFonts w:ascii="Palatino Linotype" w:eastAsia="Times New Roman" w:hAnsi="Palatino Linotype" w:cs="Times New Roman"/>
          <w:sz w:val="24"/>
          <w:szCs w:val="24"/>
          <w:lang w:val="es-ES" w:eastAsia="es-ES"/>
        </w:rPr>
        <w:t xml:space="preserve">inconformidad hechos valer, resultan </w:t>
      </w:r>
      <w:r>
        <w:rPr>
          <w:rFonts w:ascii="Palatino Linotype" w:eastAsia="Times New Roman" w:hAnsi="Palatino Linotype" w:cs="Times New Roman"/>
          <w:b/>
          <w:sz w:val="24"/>
          <w:szCs w:val="24"/>
          <w:lang w:val="es-ES" w:eastAsia="es-ES"/>
        </w:rPr>
        <w:t>fundadas y procedentes</w:t>
      </w:r>
      <w:r>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Pr>
          <w:rFonts w:ascii="Palatino Linotype" w:eastAsia="Times New Roman" w:hAnsi="Palatino Linotype" w:cs="Arial"/>
          <w:b/>
          <w:sz w:val="24"/>
          <w:szCs w:val="24"/>
          <w:lang w:val="es-ES" w:eastAsia="es-MX"/>
        </w:rPr>
        <w:t>Sujeto Obligado</w:t>
      </w:r>
      <w:r>
        <w:rPr>
          <w:rFonts w:ascii="Palatino Linotype" w:eastAsia="Times New Roman" w:hAnsi="Palatino Linotype" w:cs="Arial"/>
          <w:sz w:val="24"/>
          <w:szCs w:val="24"/>
          <w:lang w:val="es-ES" w:eastAsia="es-MX"/>
        </w:rPr>
        <w:t xml:space="preserve"> fue omiso en responder la solicitud de información hecha por la </w:t>
      </w:r>
      <w:r>
        <w:rPr>
          <w:rFonts w:ascii="Palatino Linotype" w:eastAsia="Times New Roman" w:hAnsi="Palatino Linotype" w:cs="Arial"/>
          <w:b/>
          <w:sz w:val="24"/>
          <w:szCs w:val="24"/>
          <w:lang w:val="es-ES" w:eastAsia="es-MX"/>
        </w:rPr>
        <w:t>Recurrente</w:t>
      </w:r>
      <w:r>
        <w:rPr>
          <w:rFonts w:ascii="Palatino Linotype" w:eastAsia="Times New Roman" w:hAnsi="Palatino Linotype" w:cs="Arial"/>
          <w:sz w:val="24"/>
          <w:szCs w:val="24"/>
          <w:lang w:val="es-ES" w:eastAsia="es-MX"/>
        </w:rPr>
        <w:t>.</w:t>
      </w:r>
    </w:p>
    <w:p w:rsidR="00B12416" w:rsidRDefault="00B124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2416" w:rsidRDefault="005F61D5">
      <w:pPr>
        <w:spacing w:after="0" w:line="360" w:lineRule="auto"/>
        <w:contextualSpacing/>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De tal manera que se hace patente que la falta de respuesta del </w:t>
      </w:r>
      <w:r>
        <w:rPr>
          <w:rFonts w:ascii="Palatino Linotype" w:eastAsia="Times New Roman" w:hAnsi="Palatino Linotype" w:cs="Times New Roman"/>
          <w:b/>
          <w:sz w:val="24"/>
          <w:szCs w:val="24"/>
          <w:lang w:val="es-ES" w:eastAsia="es-MX"/>
        </w:rPr>
        <w:t>Sujeto Obligado</w:t>
      </w:r>
      <w:r>
        <w:rPr>
          <w:rFonts w:ascii="Palatino Linotype" w:eastAsia="Times New Roman" w:hAnsi="Palatino Linotype" w:cs="Times New Roman"/>
          <w:sz w:val="24"/>
          <w:szCs w:val="24"/>
          <w:lang w:val="es-ES" w:eastAsia="es-MX"/>
        </w:rPr>
        <w:t xml:space="preserve"> a la solicitud de información se traduce en el hecho de que fue omiso en dar atención a las peticiones en términos de la Ley de la materia, es decir, incumplió las obligaciones que dicho cuerpo legal le impone como </w:t>
      </w:r>
      <w:r>
        <w:rPr>
          <w:rFonts w:ascii="Palatino Linotype" w:eastAsia="Times New Roman" w:hAnsi="Palatino Linotype" w:cs="Times New Roman"/>
          <w:b/>
          <w:sz w:val="24"/>
          <w:szCs w:val="24"/>
          <w:lang w:val="es-ES" w:eastAsia="es-MX"/>
        </w:rPr>
        <w:t>Sujeto Obligado</w:t>
      </w:r>
      <w:r>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12416" w:rsidRDefault="00B12416">
      <w:pPr>
        <w:spacing w:after="0" w:line="360" w:lineRule="auto"/>
        <w:contextualSpacing/>
        <w:jc w:val="both"/>
        <w:rPr>
          <w:rFonts w:ascii="Palatino Linotype" w:eastAsia="Times New Roman" w:hAnsi="Palatino Linotype" w:cs="Times New Roman"/>
          <w:sz w:val="24"/>
          <w:szCs w:val="24"/>
          <w:lang w:val="es-ES" w:eastAsia="es-MX"/>
        </w:rPr>
      </w:pP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rPr>
        <w:t>“</w:t>
      </w:r>
      <w:r>
        <w:rPr>
          <w:rFonts w:ascii="Palatino Linotype" w:hAnsi="Palatino Linotype" w:cs="Arial"/>
          <w:b/>
          <w:bCs/>
          <w:i/>
        </w:rPr>
        <w:t>Artículo 4.</w:t>
      </w:r>
      <w:r>
        <w:rPr>
          <w:rFonts w:ascii="Palatino Linotype" w:hAnsi="Palatino Linotype" w:cs="Arial"/>
          <w:bCs/>
          <w:i/>
        </w:rPr>
        <w:t xml:space="preserve"> </w:t>
      </w:r>
      <w:r>
        <w:rPr>
          <w:rFonts w:ascii="Palatino Linotype" w:hAnsi="Palatino Linotype" w:cs="Arial"/>
          <w:bCs/>
          <w:i/>
          <w:u w:val="single"/>
        </w:rPr>
        <w:t>El derecho humano de acceso a la información pública</w:t>
      </w:r>
      <w:r>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
          <w:bCs/>
          <w:i/>
        </w:rPr>
        <w:t>Artículo 12.</w:t>
      </w:r>
      <w:r>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u w:val="single"/>
        </w:rPr>
        <w:t>Los sujetos obligados sólo proporcionarán la información pública que se les requiera y que obre en sus archivos y en el estado en que ésta se encuentre.</w:t>
      </w:r>
      <w:r>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rPr>
        <w:t>(…)</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
          <w:bCs/>
          <w:i/>
        </w:rPr>
        <w:t>Artículo 23</w:t>
      </w:r>
      <w:r>
        <w:rPr>
          <w:rFonts w:ascii="Palatino Linotype" w:hAnsi="Palatino Linotype" w:cs="Arial"/>
          <w:bCs/>
          <w:i/>
        </w:rPr>
        <w:t xml:space="preserve">. </w:t>
      </w:r>
      <w:r>
        <w:rPr>
          <w:rFonts w:ascii="Palatino Linotype" w:hAnsi="Palatino Linotype" w:cs="Arial"/>
          <w:b/>
          <w:bCs/>
          <w:i/>
        </w:rPr>
        <w:t>Son sujetos obligados</w:t>
      </w:r>
      <w:r>
        <w:rPr>
          <w:rFonts w:ascii="Palatino Linotype" w:hAnsi="Palatino Linotype" w:cs="Arial"/>
          <w:bCs/>
          <w:i/>
        </w:rPr>
        <w:t xml:space="preserve"> a transparentar y permitir el acceso a su información y proteger los datos personales que obren en su poder: </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rPr>
        <w:t>…</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
          <w:bCs/>
          <w:i/>
        </w:rPr>
        <w:t xml:space="preserve">IV. </w:t>
      </w:r>
      <w:r>
        <w:rPr>
          <w:rFonts w:ascii="Palatino Linotype" w:hAnsi="Palatino Linotype" w:cs="Arial"/>
          <w:bCs/>
          <w:i/>
        </w:rPr>
        <w:t>Los ayuntamientos y las dependencias, organismos,</w:t>
      </w:r>
      <w:r>
        <w:rPr>
          <w:rFonts w:ascii="Palatino Linotype" w:hAnsi="Palatino Linotype" w:cs="Arial"/>
          <w:b/>
          <w:bCs/>
          <w:i/>
          <w:u w:val="single"/>
        </w:rPr>
        <w:t xml:space="preserve"> órganos y entidades de la administración municipal;</w:t>
      </w:r>
    </w:p>
    <w:p w:rsidR="00B12416" w:rsidRDefault="00B12416">
      <w:pPr>
        <w:spacing w:after="0" w:line="240" w:lineRule="auto"/>
        <w:ind w:left="709" w:right="567"/>
        <w:jc w:val="both"/>
        <w:rPr>
          <w:rFonts w:ascii="Palatino Linotype" w:hAnsi="Palatino Linotype" w:cs="Arial"/>
          <w:bCs/>
          <w:i/>
        </w:rPr>
      </w:pPr>
    </w:p>
    <w:p w:rsidR="00B12416" w:rsidRDefault="005F61D5">
      <w:pPr>
        <w:spacing w:after="0" w:line="240" w:lineRule="auto"/>
        <w:ind w:left="709" w:right="567"/>
        <w:jc w:val="both"/>
        <w:rPr>
          <w:rFonts w:ascii="Palatino Linotype" w:hAnsi="Palatino Linotype" w:cs="Arial"/>
          <w:b/>
          <w:bCs/>
          <w:i/>
        </w:rPr>
      </w:pPr>
      <w:r>
        <w:rPr>
          <w:rFonts w:ascii="Palatino Linotype" w:hAnsi="Palatino Linotype" w:cs="Arial"/>
          <w:b/>
          <w:bCs/>
          <w:i/>
        </w:rPr>
        <w:t xml:space="preserve">Artículo 24. </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rPr>
        <w:t>(…)</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rPr>
        <w:t>Los sujetos obligados solo proporcionarán la información pública que generen, administren o posean en el ejercicio de sus atribuciones.”</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rPr>
        <w:t>(…)</w:t>
      </w: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
          <w:bCs/>
          <w:i/>
        </w:rPr>
        <w:t>Artículo 160.</w:t>
      </w:r>
      <w:r>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12416" w:rsidRDefault="00B12416">
      <w:pPr>
        <w:spacing w:after="0" w:line="240" w:lineRule="auto"/>
        <w:ind w:left="709" w:right="567"/>
        <w:jc w:val="both"/>
        <w:rPr>
          <w:rFonts w:ascii="Palatino Linotype" w:hAnsi="Palatino Linotype" w:cs="Arial"/>
          <w:bCs/>
          <w:i/>
        </w:rPr>
      </w:pPr>
    </w:p>
    <w:p w:rsidR="00B12416" w:rsidRDefault="005F61D5">
      <w:pPr>
        <w:spacing w:after="0" w:line="240" w:lineRule="auto"/>
        <w:ind w:left="709" w:right="567"/>
        <w:jc w:val="both"/>
        <w:rPr>
          <w:rFonts w:ascii="Palatino Linotype" w:hAnsi="Palatino Linotype" w:cs="Arial"/>
          <w:bCs/>
          <w:i/>
        </w:rPr>
      </w:pPr>
      <w:r>
        <w:rPr>
          <w:rFonts w:ascii="Palatino Linotype" w:hAnsi="Palatino Linotype" w:cs="Arial"/>
          <w:bCs/>
          <w:i/>
        </w:rPr>
        <w:t>En caso que la información solicitada consista en bases de datos se deberá privilegiar la entrega de la misma en formatos abiertos.</w:t>
      </w:r>
    </w:p>
    <w:p w:rsidR="00B12416" w:rsidRDefault="005F61D5">
      <w:pPr>
        <w:spacing w:after="0" w:line="240" w:lineRule="auto"/>
        <w:ind w:left="709" w:right="567"/>
        <w:jc w:val="right"/>
        <w:rPr>
          <w:rFonts w:ascii="Palatino Linotype" w:hAnsi="Palatino Linotype" w:cs="Arial"/>
        </w:rPr>
      </w:pPr>
      <w:r>
        <w:rPr>
          <w:rFonts w:ascii="Palatino Linotype" w:hAnsi="Palatino Linotype" w:cs="Arial"/>
          <w:bCs/>
        </w:rPr>
        <w:t>(Énfasis añadido)</w:t>
      </w:r>
    </w:p>
    <w:p w:rsidR="00B12416" w:rsidRDefault="00B12416">
      <w:pPr>
        <w:spacing w:after="0" w:line="360" w:lineRule="auto"/>
        <w:contextualSpacing/>
        <w:jc w:val="both"/>
        <w:rPr>
          <w:rFonts w:ascii="Palatino Linotype" w:eastAsia="MS Mincho" w:hAnsi="Palatino Linotype" w:cs="Times New Roman"/>
          <w:sz w:val="24"/>
          <w:szCs w:val="24"/>
          <w:lang w:eastAsia="es-ES"/>
        </w:rPr>
      </w:pPr>
    </w:p>
    <w:p w:rsidR="00B12416" w:rsidRDefault="005F61D5">
      <w:pPr>
        <w:spacing w:after="0" w:line="360" w:lineRule="auto"/>
        <w:contextualSpacing/>
        <w:jc w:val="both"/>
        <w:rPr>
          <w:rFonts w:ascii="Palatino Linotype" w:eastAsia="Times New Roman" w:hAnsi="Palatino Linotype" w:cs="Arial"/>
          <w:color w:val="000000"/>
          <w:sz w:val="24"/>
          <w:szCs w:val="24"/>
          <w:lang w:eastAsia="es-ES"/>
        </w:rPr>
      </w:pPr>
      <w:r>
        <w:rPr>
          <w:rFonts w:ascii="Palatino Linotype" w:eastAsia="MS Mincho" w:hAnsi="Palatino Linotype" w:cs="Times New Roman"/>
          <w:sz w:val="24"/>
          <w:szCs w:val="24"/>
          <w:lang w:eastAsia="es-ES"/>
        </w:rPr>
        <w:t xml:space="preserve">Resulta necesario señalar que el derecho de acceso a la información pública es un </w:t>
      </w:r>
      <w:r>
        <w:rPr>
          <w:rFonts w:ascii="Palatino Linotype" w:eastAsia="Times New Roman" w:hAnsi="Palatino Linotype" w:cs="Arial"/>
          <w:color w:val="000000"/>
          <w:sz w:val="24"/>
          <w:szCs w:val="24"/>
          <w:lang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Pr>
          <w:rFonts w:ascii="Palatino Linotype" w:eastAsia="Times New Roman" w:hAnsi="Palatino Linotype" w:cs="Arial"/>
          <w:color w:val="000000"/>
          <w:sz w:val="24"/>
          <w:szCs w:val="24"/>
          <w:lang w:eastAsia="es-MX"/>
        </w:rPr>
        <w:lastRenderedPageBreak/>
        <w:t>artículo quinto de la Particular del Estado de México, por lo que el</w:t>
      </w:r>
      <w:r>
        <w:rPr>
          <w:rFonts w:ascii="Palatino Linotype" w:eastAsia="Times New Roman" w:hAnsi="Palatino Linotype" w:cs="Arial"/>
          <w:color w:val="000000"/>
          <w:sz w:val="24"/>
          <w:szCs w:val="24"/>
          <w:lang w:eastAsia="es-ES"/>
        </w:rPr>
        <w:t xml:space="preserve"> </w:t>
      </w:r>
      <w:r>
        <w:rPr>
          <w:rFonts w:ascii="Palatino Linotype" w:eastAsia="Times New Roman" w:hAnsi="Palatino Linotype" w:cs="Arial"/>
          <w:b/>
          <w:color w:val="000000"/>
          <w:sz w:val="24"/>
          <w:szCs w:val="24"/>
          <w:lang w:eastAsia="es-ES"/>
        </w:rPr>
        <w:t>Sujeto Obligado</w:t>
      </w:r>
      <w:r>
        <w:rPr>
          <w:rFonts w:ascii="Palatino Linotype" w:eastAsia="Times New Roman" w:hAnsi="Palatino Linotype" w:cs="Arial"/>
          <w:color w:val="000000"/>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sz w:val="24"/>
          <w:szCs w:val="24"/>
          <w:lang w:eastAsia="es-ES"/>
        </w:rPr>
        <w:t xml:space="preserve">Constitución Política de los Estados Unidos Mexicanos </w:t>
      </w:r>
      <w:r>
        <w:rPr>
          <w:rFonts w:ascii="Palatino Linotype" w:eastAsia="Times New Roman" w:hAnsi="Palatino Linotype" w:cs="Arial"/>
          <w:color w:val="000000"/>
          <w:sz w:val="24"/>
          <w:szCs w:val="24"/>
          <w:lang w:eastAsia="es-ES"/>
        </w:rPr>
        <w:t xml:space="preserve">al señalar la obligación de “promover, </w:t>
      </w:r>
      <w:r>
        <w:rPr>
          <w:rFonts w:ascii="Palatino Linotype" w:eastAsia="Times New Roman" w:hAnsi="Palatino Linotype" w:cs="Arial"/>
          <w:b/>
          <w:color w:val="000000"/>
          <w:sz w:val="24"/>
          <w:szCs w:val="24"/>
          <w:lang w:eastAsia="es-ES"/>
        </w:rPr>
        <w:t>respetar</w:t>
      </w:r>
      <w:r>
        <w:rPr>
          <w:rFonts w:ascii="Palatino Linotype" w:eastAsia="Times New Roman" w:hAnsi="Palatino Linotype" w:cs="Arial"/>
          <w:color w:val="000000"/>
          <w:sz w:val="24"/>
          <w:szCs w:val="24"/>
          <w:lang w:eastAsia="es-ES"/>
        </w:rPr>
        <w:t xml:space="preserve">, </w:t>
      </w:r>
      <w:r>
        <w:rPr>
          <w:rFonts w:ascii="Palatino Linotype" w:eastAsia="Times New Roman" w:hAnsi="Palatino Linotype" w:cs="Arial"/>
          <w:b/>
          <w:color w:val="000000"/>
          <w:sz w:val="24"/>
          <w:szCs w:val="24"/>
          <w:lang w:eastAsia="es-ES"/>
        </w:rPr>
        <w:t>proteger</w:t>
      </w:r>
      <w:r>
        <w:rPr>
          <w:rFonts w:ascii="Palatino Linotype" w:eastAsia="Times New Roman" w:hAnsi="Palatino Linotype" w:cs="Arial"/>
          <w:color w:val="000000"/>
          <w:sz w:val="24"/>
          <w:szCs w:val="24"/>
          <w:lang w:eastAsia="es-ES"/>
        </w:rPr>
        <w:t xml:space="preserve"> y </w:t>
      </w:r>
      <w:r>
        <w:rPr>
          <w:rFonts w:ascii="Palatino Linotype" w:eastAsia="Times New Roman" w:hAnsi="Palatino Linotype" w:cs="Arial"/>
          <w:b/>
          <w:color w:val="000000"/>
          <w:sz w:val="24"/>
          <w:szCs w:val="24"/>
          <w:lang w:eastAsia="es-ES"/>
        </w:rPr>
        <w:t>garantizar</w:t>
      </w:r>
      <w:r>
        <w:rPr>
          <w:rFonts w:ascii="Palatino Linotype" w:eastAsia="Times New Roman" w:hAnsi="Palatino Linotype" w:cs="Arial"/>
          <w:color w:val="000000"/>
          <w:sz w:val="24"/>
          <w:szCs w:val="24"/>
          <w:lang w:eastAsia="es-ES"/>
        </w:rPr>
        <w:t xml:space="preserve"> los derechos humanos”, entre los cuales se encuentra dicho derecho.</w:t>
      </w:r>
    </w:p>
    <w:p w:rsidR="00B12416" w:rsidRDefault="00B12416">
      <w:pPr>
        <w:spacing w:after="0" w:line="360" w:lineRule="auto"/>
        <w:contextualSpacing/>
        <w:jc w:val="both"/>
        <w:rPr>
          <w:rFonts w:ascii="Palatino Linotype" w:eastAsia="Times New Roman" w:hAnsi="Palatino Linotype" w:cs="Arial"/>
          <w:color w:val="000000"/>
          <w:sz w:val="24"/>
          <w:szCs w:val="24"/>
          <w:lang w:eastAsia="es-ES"/>
        </w:rPr>
      </w:pPr>
    </w:p>
    <w:p w:rsidR="00B12416" w:rsidRDefault="005F61D5">
      <w:pPr>
        <w:spacing w:after="0" w:line="360" w:lineRule="auto"/>
        <w:contextualSpacing/>
        <w:jc w:val="both"/>
        <w:rPr>
          <w:rFonts w:ascii="Palatino Linotype" w:eastAsia="Times New Roman" w:hAnsi="Palatino Linotype" w:cs="Arial"/>
          <w:color w:val="000000"/>
          <w:sz w:val="24"/>
          <w:szCs w:val="24"/>
          <w:lang w:eastAsia="es-ES"/>
        </w:rPr>
      </w:pPr>
      <w:r>
        <w:rPr>
          <w:rFonts w:ascii="Palatino Linotype" w:eastAsia="Times New Roman" w:hAnsi="Palatino Linotype" w:cs="Arial"/>
          <w:color w:val="000000"/>
          <w:sz w:val="24"/>
          <w:szCs w:val="24"/>
          <w:lang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12416" w:rsidRDefault="00B12416">
      <w:pPr>
        <w:spacing w:after="0" w:line="360" w:lineRule="auto"/>
        <w:contextualSpacing/>
        <w:jc w:val="both"/>
        <w:rPr>
          <w:rFonts w:ascii="Palatino Linotype" w:eastAsia="MS Mincho" w:hAnsi="Palatino Linotype" w:cs="Times New Roman"/>
          <w:sz w:val="24"/>
          <w:szCs w:val="24"/>
          <w:lang w:eastAsia="es-ES"/>
        </w:rPr>
      </w:pPr>
    </w:p>
    <w:p w:rsidR="00B12416" w:rsidRDefault="005F61D5">
      <w:pPr>
        <w:spacing w:after="0" w:line="360" w:lineRule="auto"/>
        <w:contextualSpacing/>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Pr>
          <w:rFonts w:ascii="Palatino Linotype" w:eastAsia="MS Mincho" w:hAnsi="Palatino Linotype" w:cs="Times New Roman"/>
          <w:b/>
          <w:sz w:val="24"/>
          <w:szCs w:val="24"/>
          <w:lang w:eastAsia="es-ES"/>
        </w:rPr>
        <w:t>Sujeto Obligado</w:t>
      </w:r>
      <w:r>
        <w:rPr>
          <w:rFonts w:ascii="Palatino Linotype" w:eastAsia="MS Mincho" w:hAnsi="Palatino Linotype" w:cs="Times New Roman"/>
          <w:sz w:val="24"/>
          <w:szCs w:val="24"/>
          <w:lang w:eastAsia="es-ES"/>
        </w:rPr>
        <w:t>s.</w:t>
      </w:r>
    </w:p>
    <w:p w:rsidR="00B12416" w:rsidRDefault="00B12416">
      <w:pPr>
        <w:spacing w:after="0" w:line="360" w:lineRule="auto"/>
        <w:contextualSpacing/>
        <w:jc w:val="both"/>
        <w:rPr>
          <w:rFonts w:ascii="Palatino Linotype" w:eastAsia="MS Mincho" w:hAnsi="Palatino Linotype" w:cs="Times New Roman"/>
          <w:sz w:val="24"/>
          <w:szCs w:val="24"/>
          <w:lang w:eastAsia="es-ES"/>
        </w:rPr>
      </w:pPr>
    </w:p>
    <w:p w:rsidR="00B12416" w:rsidRDefault="005F61D5">
      <w:p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y los ayuntamientos son considerados Sujetos Obligados para efectos de transparentar y permitir el acceso a la información pública que posean, están obligados a documentar todo acto que derive del ejercicio de sus facultades, competencias o funciones. En ese sentido, debe privilegiarse en todo momento el principio de máxima publicidad.</w:t>
      </w:r>
    </w:p>
    <w:p w:rsidR="00B12416" w:rsidRDefault="00B12416">
      <w:pPr>
        <w:autoSpaceDE w:val="0"/>
        <w:autoSpaceDN w:val="0"/>
        <w:adjustRightInd w:val="0"/>
        <w:spacing w:after="0" w:line="360" w:lineRule="auto"/>
        <w:jc w:val="both"/>
        <w:rPr>
          <w:rFonts w:ascii="Palatino Linotype" w:hAnsi="Palatino Linotype"/>
          <w:sz w:val="24"/>
          <w:szCs w:val="24"/>
        </w:rPr>
      </w:pPr>
    </w:p>
    <w:p w:rsidR="00B12416" w:rsidRDefault="005F61D5">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De la revisión de las constancias que obran en el Sistema de acceso a la Información Mexiquense (SAIMEX), se advierte que, el particular solicito: </w:t>
      </w:r>
    </w:p>
    <w:p w:rsidR="00B12416" w:rsidRDefault="00B12416">
      <w:pPr>
        <w:autoSpaceDE w:val="0"/>
        <w:autoSpaceDN w:val="0"/>
        <w:adjustRightInd w:val="0"/>
        <w:spacing w:after="0" w:line="360" w:lineRule="auto"/>
        <w:jc w:val="both"/>
        <w:rPr>
          <w:rFonts w:ascii="Palatino Linotype" w:hAnsi="Palatino Linotype"/>
          <w:sz w:val="24"/>
          <w:szCs w:val="24"/>
        </w:rPr>
      </w:pPr>
    </w:p>
    <w:p w:rsidR="00B12416" w:rsidRDefault="005F61D5">
      <w:pPr>
        <w:pStyle w:val="Prrafodelista"/>
        <w:numPr>
          <w:ilvl w:val="0"/>
          <w:numId w:val="2"/>
        </w:numPr>
        <w:tabs>
          <w:tab w:val="left" w:pos="5647"/>
        </w:tabs>
        <w:spacing w:line="360" w:lineRule="auto"/>
        <w:ind w:right="850"/>
        <w:jc w:val="both"/>
        <w:rPr>
          <w:rFonts w:ascii="Palatino Linotype" w:hAnsi="Palatino Linotype"/>
        </w:rPr>
      </w:pPr>
      <w:r>
        <w:rPr>
          <w:rFonts w:ascii="Palatino Linotype" w:hAnsi="Palatino Linotype"/>
          <w:color w:val="000000"/>
        </w:rPr>
        <w:t>Todas y cada una de las actas del comité de adquisiciones de bienes y servicios, así como del comité de adquisiciones, arrendamientos y servicios del 1 de enero del 2022 a la fecha en que se reciba esta solicitud (20 de junio de 2022).</w:t>
      </w:r>
    </w:p>
    <w:p w:rsidR="00B12416" w:rsidRDefault="00B12416">
      <w:pPr>
        <w:autoSpaceDE w:val="0"/>
        <w:autoSpaceDN w:val="0"/>
        <w:adjustRightInd w:val="0"/>
        <w:spacing w:after="0" w:line="360" w:lineRule="auto"/>
        <w:jc w:val="both"/>
        <w:rPr>
          <w:rFonts w:ascii="Palatino Linotype" w:hAnsi="Palatino Linotype"/>
          <w:sz w:val="24"/>
          <w:szCs w:val="24"/>
        </w:rPr>
      </w:pPr>
    </w:p>
    <w:p w:rsidR="00B12416" w:rsidRDefault="005F61D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sz w:val="24"/>
          <w:szCs w:val="24"/>
        </w:rPr>
        <w:t xml:space="preserve">Ahora bien, respecto a lo solicitado por la recurrente, se considera pertinente citar lo establecido en </w:t>
      </w:r>
      <w:r>
        <w:rPr>
          <w:rFonts w:ascii="Palatino Linotype" w:hAnsi="Palatino Linotype" w:cs="Arial"/>
          <w:sz w:val="24"/>
          <w:szCs w:val="24"/>
        </w:rPr>
        <w:t xml:space="preserve">los artículos 24 fracción XII y 92 fracción XXIX de la Ley de Transparencia y Acceso a la Información Pública del Estado de México y Municipios, cuyo contenido literal es el siguiente: </w:t>
      </w:r>
    </w:p>
    <w:p w:rsidR="00B12416" w:rsidRDefault="00B12416">
      <w:pPr>
        <w:autoSpaceDE w:val="0"/>
        <w:autoSpaceDN w:val="0"/>
        <w:adjustRightInd w:val="0"/>
        <w:spacing w:line="360" w:lineRule="auto"/>
        <w:jc w:val="both"/>
        <w:rPr>
          <w:rFonts w:ascii="Palatino Linotype" w:hAnsi="Palatino Linotype" w:cs="Arial"/>
          <w:sz w:val="24"/>
          <w:szCs w:val="24"/>
        </w:rPr>
      </w:pPr>
    </w:p>
    <w:p w:rsidR="00B12416" w:rsidRDefault="005F61D5">
      <w:pPr>
        <w:autoSpaceDE w:val="0"/>
        <w:autoSpaceDN w:val="0"/>
        <w:adjustRightInd w:val="0"/>
        <w:ind w:left="851" w:right="851"/>
        <w:jc w:val="both"/>
        <w:rPr>
          <w:rFonts w:ascii="Palatino Linotype" w:hAnsi="Palatino Linotype" w:cs="Arial"/>
          <w:b/>
          <w:bCs/>
          <w:i/>
          <w:color w:val="000000"/>
          <w:sz w:val="24"/>
          <w:szCs w:val="24"/>
        </w:rPr>
      </w:pPr>
      <w:r>
        <w:rPr>
          <w:rFonts w:ascii="Palatino Linotype" w:hAnsi="Palatino Linotype" w:cs="Arial"/>
          <w:b/>
          <w:bCs/>
          <w:i/>
          <w:color w:val="000000"/>
          <w:sz w:val="24"/>
          <w:szCs w:val="24"/>
        </w:rPr>
        <w:t xml:space="preserve">“Artículo 24. </w:t>
      </w:r>
      <w:r>
        <w:rPr>
          <w:rFonts w:ascii="Palatino Linotype" w:hAnsi="Palatino Linotype" w:cs="Arial"/>
          <w:i/>
          <w:color w:val="000000"/>
          <w:sz w:val="24"/>
          <w:szCs w:val="24"/>
        </w:rPr>
        <w:t>Para el cumplimiento de los objetivos de esta Ley, los sujetos obligados deberán cumplir con las siguientes obligaciones, según corresponda, de acuerdo a su naturaleza:</w:t>
      </w:r>
    </w:p>
    <w:p w:rsidR="00B12416" w:rsidRDefault="005F61D5">
      <w:pPr>
        <w:autoSpaceDE w:val="0"/>
        <w:autoSpaceDN w:val="0"/>
        <w:adjustRightInd w:val="0"/>
        <w:ind w:left="851" w:right="851"/>
        <w:jc w:val="both"/>
        <w:rPr>
          <w:rFonts w:ascii="Palatino Linotype" w:hAnsi="Palatino Linotype" w:cs="Arial"/>
          <w:b/>
          <w:bCs/>
          <w:i/>
          <w:color w:val="000000"/>
          <w:sz w:val="24"/>
          <w:szCs w:val="24"/>
        </w:rPr>
      </w:pPr>
      <w:r>
        <w:rPr>
          <w:rFonts w:ascii="Palatino Linotype" w:hAnsi="Palatino Linotype" w:cs="Arial"/>
          <w:b/>
          <w:bCs/>
          <w:i/>
          <w:color w:val="000000"/>
          <w:sz w:val="24"/>
          <w:szCs w:val="24"/>
        </w:rPr>
        <w:t xml:space="preserve">XII. </w:t>
      </w:r>
      <w:r>
        <w:rPr>
          <w:rFonts w:ascii="Palatino Linotype" w:hAnsi="Palatino Linotype" w:cs="Arial"/>
          <w:b/>
          <w:i/>
          <w:color w:val="000000"/>
          <w:sz w:val="24"/>
          <w:szCs w:val="24"/>
          <w:u w:val="single"/>
        </w:rPr>
        <w:t>Publicar y mantener actualizada la información relativa a las obligaciones generales de transparencia</w:t>
      </w:r>
      <w:r>
        <w:rPr>
          <w:rFonts w:ascii="Palatino Linotype" w:hAnsi="Palatino Linotype" w:cs="Arial"/>
          <w:i/>
          <w:color w:val="000000"/>
          <w:sz w:val="24"/>
          <w:szCs w:val="24"/>
        </w:rPr>
        <w:t xml:space="preserve"> previstas en la presente Ley o </w:t>
      </w:r>
      <w:r>
        <w:rPr>
          <w:rFonts w:ascii="Palatino Linotype" w:hAnsi="Palatino Linotype" w:cs="Arial"/>
          <w:i/>
          <w:color w:val="000000"/>
          <w:sz w:val="24"/>
          <w:szCs w:val="24"/>
        </w:rPr>
        <w:lastRenderedPageBreak/>
        <w:t>determinadas así por el Instituto, y en general aquella que sea de interés público;</w:t>
      </w:r>
    </w:p>
    <w:p w:rsidR="00B12416" w:rsidRDefault="005F61D5">
      <w:pPr>
        <w:autoSpaceDE w:val="0"/>
        <w:autoSpaceDN w:val="0"/>
        <w:adjustRightInd w:val="0"/>
        <w:ind w:left="851" w:right="851"/>
        <w:jc w:val="both"/>
        <w:rPr>
          <w:rFonts w:ascii="Palatino Linotype" w:hAnsi="Palatino Linotype" w:cs="Arial"/>
          <w:i/>
          <w:color w:val="000000"/>
          <w:sz w:val="24"/>
          <w:szCs w:val="24"/>
        </w:rPr>
      </w:pPr>
      <w:r>
        <w:rPr>
          <w:rFonts w:ascii="Palatino Linotype" w:hAnsi="Palatino Linotype" w:cs="Arial"/>
          <w:b/>
          <w:bCs/>
          <w:i/>
          <w:color w:val="000000"/>
          <w:sz w:val="24"/>
          <w:szCs w:val="24"/>
        </w:rPr>
        <w:t xml:space="preserve">Artículo 92. </w:t>
      </w:r>
      <w:r>
        <w:rPr>
          <w:rFonts w:ascii="Palatino Linotype" w:hAnsi="Palatino Linotype" w:cs="Arial"/>
          <w:i/>
          <w:color w:val="000000"/>
          <w:sz w:val="24"/>
          <w:szCs w:val="24"/>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B12416" w:rsidRDefault="005F61D5">
      <w:pPr>
        <w:autoSpaceDE w:val="0"/>
        <w:autoSpaceDN w:val="0"/>
        <w:adjustRightInd w:val="0"/>
        <w:ind w:left="851" w:right="851"/>
        <w:jc w:val="both"/>
        <w:rPr>
          <w:rFonts w:ascii="Palatino Linotype" w:hAnsi="Palatino Linotype" w:cs="Arial"/>
          <w:i/>
          <w:color w:val="000000"/>
          <w:sz w:val="24"/>
          <w:szCs w:val="24"/>
        </w:rPr>
      </w:pPr>
      <w:r>
        <w:rPr>
          <w:rFonts w:ascii="Palatino Linotype" w:hAnsi="Palatino Linotype" w:cs="Arial"/>
          <w:b/>
          <w:bCs/>
          <w:i/>
          <w:color w:val="000000"/>
          <w:sz w:val="24"/>
          <w:szCs w:val="24"/>
        </w:rPr>
        <w:t>(…</w:t>
      </w:r>
      <w:r>
        <w:rPr>
          <w:rFonts w:ascii="Palatino Linotype" w:hAnsi="Palatino Linotype" w:cs="Arial"/>
          <w:i/>
          <w:color w:val="000000"/>
          <w:sz w:val="24"/>
          <w:szCs w:val="24"/>
        </w:rPr>
        <w:t>)</w:t>
      </w:r>
    </w:p>
    <w:p w:rsidR="00B12416" w:rsidRDefault="005F61D5">
      <w:pPr>
        <w:autoSpaceDE w:val="0"/>
        <w:autoSpaceDN w:val="0"/>
        <w:adjustRightInd w:val="0"/>
        <w:ind w:left="851" w:right="851"/>
        <w:jc w:val="both"/>
        <w:rPr>
          <w:rFonts w:ascii="Palatino Linotype" w:hAnsi="Palatino Linotype"/>
          <w:i/>
          <w:sz w:val="24"/>
          <w:szCs w:val="24"/>
        </w:rPr>
      </w:pPr>
      <w:r>
        <w:rPr>
          <w:rFonts w:ascii="Palatino Linotype" w:hAnsi="Palatino Linotype" w:cs="Arial"/>
          <w:b/>
          <w:bCs/>
          <w:i/>
          <w:color w:val="000000"/>
          <w:sz w:val="24"/>
          <w:szCs w:val="24"/>
        </w:rPr>
        <w:t xml:space="preserve">“XXIX. </w:t>
      </w:r>
      <w:r>
        <w:rPr>
          <w:rFonts w:ascii="Palatino Linotype" w:hAnsi="Palatino Linotype"/>
          <w:b/>
          <w:bCs/>
          <w:i/>
          <w:sz w:val="24"/>
          <w:szCs w:val="24"/>
        </w:rPr>
        <w:t>La información sobre los procesos y resultados sobre procedimientos de adjudicación directa, invitación restringida y licitación de cualquier naturaleza, incluyendo la versión pública del expediente respectivo y de los contratos celebrados,</w:t>
      </w:r>
      <w:r>
        <w:rPr>
          <w:rFonts w:ascii="Palatino Linotype" w:hAnsi="Palatino Linotype"/>
          <w:i/>
          <w:sz w:val="24"/>
          <w:szCs w:val="24"/>
        </w:rPr>
        <w:t xml:space="preserve"> </w:t>
      </w:r>
      <w:r>
        <w:rPr>
          <w:rFonts w:ascii="Palatino Linotype" w:hAnsi="Palatino Linotype"/>
          <w:i/>
          <w:spacing w:val="5"/>
          <w:sz w:val="24"/>
          <w:szCs w:val="24"/>
        </w:rPr>
        <w:t xml:space="preserve">que </w:t>
      </w:r>
      <w:r>
        <w:rPr>
          <w:rFonts w:ascii="Palatino Linotype" w:hAnsi="Palatino Linotype"/>
          <w:i/>
          <w:sz w:val="24"/>
          <w:szCs w:val="24"/>
        </w:rPr>
        <w:t>deberán contener, por los menos, lo</w:t>
      </w:r>
      <w:r>
        <w:rPr>
          <w:rFonts w:ascii="Palatino Linotype" w:hAnsi="Palatino Linotype"/>
          <w:i/>
          <w:spacing w:val="-18"/>
          <w:sz w:val="24"/>
          <w:szCs w:val="24"/>
        </w:rPr>
        <w:t xml:space="preserve"> </w:t>
      </w:r>
      <w:r>
        <w:rPr>
          <w:rFonts w:ascii="Palatino Linotype" w:hAnsi="Palatino Linotype"/>
          <w:i/>
          <w:sz w:val="24"/>
          <w:szCs w:val="24"/>
        </w:rPr>
        <w:t>siguiente:</w:t>
      </w:r>
    </w:p>
    <w:p w:rsidR="00B12416" w:rsidRDefault="005F61D5">
      <w:pPr>
        <w:autoSpaceDE w:val="0"/>
        <w:autoSpaceDN w:val="0"/>
        <w:adjustRightInd w:val="0"/>
        <w:ind w:left="851" w:right="851"/>
        <w:jc w:val="both"/>
        <w:rPr>
          <w:rFonts w:ascii="Palatino Linotype" w:hAnsi="Palatino Linotype" w:cs="Arial"/>
          <w:i/>
          <w:color w:val="000000"/>
          <w:sz w:val="24"/>
          <w:szCs w:val="24"/>
        </w:rPr>
      </w:pPr>
      <w:r>
        <w:rPr>
          <w:rFonts w:ascii="Palatino Linotype" w:hAnsi="Palatino Linotype" w:cs="Arial"/>
          <w:b/>
          <w:bCs/>
          <w:i/>
          <w:color w:val="000000"/>
          <w:sz w:val="24"/>
          <w:szCs w:val="24"/>
        </w:rPr>
        <w:t>(…)  “</w:t>
      </w:r>
    </w:p>
    <w:p w:rsidR="00B12416" w:rsidRDefault="00B12416">
      <w:pPr>
        <w:spacing w:line="360" w:lineRule="auto"/>
        <w:jc w:val="both"/>
        <w:rPr>
          <w:rFonts w:ascii="Palatino Linotype" w:eastAsia="Calibri" w:hAnsi="Palatino Linotype" w:cs="Tahoma"/>
          <w:bCs/>
          <w:iCs/>
          <w:lang w:val="es-ES"/>
        </w:rPr>
      </w:pPr>
    </w:p>
    <w:p w:rsidR="00B12416" w:rsidRDefault="005F61D5">
      <w:pPr>
        <w:spacing w:line="360" w:lineRule="auto"/>
        <w:jc w:val="both"/>
        <w:rPr>
          <w:rFonts w:ascii="Palatino Linotype" w:eastAsia="Calibri" w:hAnsi="Palatino Linotype" w:cs="Tahoma"/>
          <w:bCs/>
          <w:iCs/>
        </w:rPr>
      </w:pPr>
      <w:r>
        <w:rPr>
          <w:rFonts w:ascii="Palatino Linotype" w:eastAsia="Calibri" w:hAnsi="Palatino Linotype" w:cs="Tahoma"/>
          <w:bCs/>
          <w:iCs/>
          <w:lang w:val="es-ES"/>
        </w:rPr>
        <w:t>En cuanto a los</w:t>
      </w:r>
      <w:r>
        <w:rPr>
          <w:rFonts w:ascii="Palatino Linotype" w:eastAsia="Calibri" w:hAnsi="Palatino Linotype" w:cs="Tahoma"/>
          <w:bCs/>
          <w:iCs/>
        </w:rPr>
        <w:t xml:space="preserve"> Comités la Ley de Contratación Pública del Estado de México y Municipios, establece lo siguiente:</w:t>
      </w:r>
    </w:p>
    <w:p w:rsidR="00B12416" w:rsidRDefault="00B12416">
      <w:pPr>
        <w:spacing w:line="360" w:lineRule="auto"/>
        <w:jc w:val="both"/>
        <w:rPr>
          <w:rFonts w:ascii="Palatino Linotype" w:eastAsia="Calibri" w:hAnsi="Palatino Linotype" w:cs="Tahoma"/>
          <w:bCs/>
          <w:iCs/>
        </w:rPr>
      </w:pPr>
    </w:p>
    <w:p w:rsidR="00B12416" w:rsidRDefault="005F61D5">
      <w:pPr>
        <w:spacing w:line="360" w:lineRule="auto"/>
        <w:ind w:left="567" w:right="539"/>
        <w:jc w:val="both"/>
        <w:rPr>
          <w:rFonts w:ascii="Palatino Linotype" w:eastAsia="Calibri" w:hAnsi="Palatino Linotype" w:cs="Tahoma"/>
          <w:bCs/>
          <w:i/>
          <w:iCs/>
          <w:sz w:val="20"/>
        </w:rPr>
      </w:pPr>
      <w:r>
        <w:rPr>
          <w:rFonts w:ascii="Palatino Linotype" w:eastAsia="Calibri" w:hAnsi="Palatino Linotype" w:cs="Tahoma"/>
          <w:b/>
          <w:bCs/>
          <w:i/>
          <w:iCs/>
        </w:rPr>
        <w:t>Artículo 22.-</w:t>
      </w:r>
      <w:r>
        <w:rPr>
          <w:rFonts w:ascii="Palatino Linotype" w:eastAsia="Calibri" w:hAnsi="Palatino Linotype" w:cs="Tahoma"/>
          <w:bCs/>
          <w:i/>
          <w:iC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rsidR="00B12416" w:rsidRDefault="00B12416">
      <w:pPr>
        <w:spacing w:line="360" w:lineRule="auto"/>
        <w:ind w:left="567" w:right="539"/>
        <w:jc w:val="both"/>
        <w:rPr>
          <w:rFonts w:ascii="Palatino Linotype" w:eastAsia="Calibri" w:hAnsi="Palatino Linotype" w:cs="Tahoma"/>
          <w:bCs/>
          <w:i/>
          <w:iCs/>
        </w:rPr>
      </w:pPr>
    </w:p>
    <w:p w:rsidR="00B12416" w:rsidRDefault="005F61D5">
      <w:pPr>
        <w:spacing w:line="360" w:lineRule="auto"/>
        <w:ind w:left="567" w:right="539"/>
        <w:jc w:val="both"/>
        <w:rPr>
          <w:rFonts w:ascii="Palatino Linotype" w:eastAsia="Calibri" w:hAnsi="Palatino Linotype" w:cs="Tahoma"/>
          <w:b/>
          <w:bCs/>
          <w:i/>
          <w:iCs/>
          <w:u w:val="single"/>
        </w:rPr>
      </w:pPr>
      <w:r>
        <w:rPr>
          <w:rFonts w:ascii="Palatino Linotype" w:eastAsia="Calibri" w:hAnsi="Palatino Linotype" w:cs="Tahoma"/>
          <w:bCs/>
          <w:i/>
          <w:iCs/>
        </w:rPr>
        <w:t xml:space="preserve">En la Secretaría, en cada entidad, tribunal administrativo y ayuntamiento se constituirá </w:t>
      </w:r>
      <w:r>
        <w:rPr>
          <w:rFonts w:ascii="Palatino Linotype" w:eastAsia="Calibri" w:hAnsi="Palatino Linotype" w:cs="Tahoma"/>
          <w:b/>
          <w:bCs/>
          <w:i/>
          <w:iCs/>
          <w:u w:val="single"/>
        </w:rPr>
        <w:t xml:space="preserve">un comité de adquisiciones y servicios. </w:t>
      </w:r>
    </w:p>
    <w:p w:rsidR="00B12416" w:rsidRDefault="00B12416">
      <w:pPr>
        <w:spacing w:line="360" w:lineRule="auto"/>
        <w:ind w:left="567" w:right="539"/>
        <w:jc w:val="both"/>
        <w:rPr>
          <w:rFonts w:ascii="Palatino Linotype" w:eastAsia="Calibri" w:hAnsi="Palatino Linotype" w:cs="Tahoma"/>
          <w:bCs/>
          <w:i/>
          <w:iCs/>
        </w:rPr>
      </w:pPr>
    </w:p>
    <w:p w:rsidR="00B12416" w:rsidRDefault="005F61D5">
      <w:pPr>
        <w:spacing w:line="360" w:lineRule="auto"/>
        <w:ind w:left="567" w:right="539"/>
        <w:jc w:val="both"/>
        <w:rPr>
          <w:rFonts w:ascii="Palatino Linotype" w:eastAsia="Calibri" w:hAnsi="Palatino Linotype" w:cs="Tahoma"/>
          <w:b/>
          <w:bCs/>
          <w:i/>
          <w:iCs/>
          <w:u w:val="single"/>
        </w:rPr>
      </w:pPr>
      <w:r>
        <w:rPr>
          <w:rFonts w:ascii="Palatino Linotype" w:eastAsia="Calibri" w:hAnsi="Palatino Linotype" w:cs="Tahoma"/>
          <w:bCs/>
          <w:i/>
          <w:iCs/>
        </w:rPr>
        <w:lastRenderedPageBreak/>
        <w:t xml:space="preserve">La Secretaría, las entidades, los tribunales administrativos y los ayuntamientos se auxiliarán de un </w:t>
      </w:r>
      <w:r>
        <w:rPr>
          <w:rFonts w:ascii="Palatino Linotype" w:eastAsia="Calibri" w:hAnsi="Palatino Linotype" w:cs="Tahoma"/>
          <w:b/>
          <w:bCs/>
          <w:i/>
          <w:iCs/>
          <w:u w:val="single"/>
        </w:rPr>
        <w:t>comité de arrendamientos, adquisiciones de inmuebles y enajenaciones.</w:t>
      </w:r>
    </w:p>
    <w:p w:rsidR="00B12416" w:rsidRDefault="00B12416">
      <w:pPr>
        <w:spacing w:line="360" w:lineRule="auto"/>
        <w:ind w:left="567" w:right="539"/>
        <w:jc w:val="both"/>
        <w:rPr>
          <w:rFonts w:ascii="Palatino Linotype" w:eastAsia="Calibri" w:hAnsi="Palatino Linotype" w:cs="Tahoma"/>
          <w:b/>
          <w:bCs/>
          <w:i/>
          <w:iCs/>
          <w:u w:val="single"/>
        </w:rPr>
      </w:pP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
          <w:bCs/>
          <w:i/>
          <w:iCs/>
        </w:rPr>
        <w:t xml:space="preserve">Artículo 23.- </w:t>
      </w:r>
      <w:r>
        <w:rPr>
          <w:rFonts w:ascii="Palatino Linotype" w:eastAsia="Calibri" w:hAnsi="Palatino Linotype" w:cs="Tahoma"/>
          <w:bCs/>
          <w:i/>
          <w:iCs/>
        </w:rPr>
        <w:t xml:space="preserve">Los </w:t>
      </w:r>
      <w:r>
        <w:rPr>
          <w:rFonts w:ascii="Palatino Linotype" w:eastAsia="Calibri" w:hAnsi="Palatino Linotype" w:cs="Tahoma"/>
          <w:i/>
          <w:iCs/>
          <w:u w:val="single"/>
        </w:rPr>
        <w:t>comités de adquisiciones y de servicios</w:t>
      </w:r>
      <w:r>
        <w:rPr>
          <w:rFonts w:ascii="Palatino Linotype" w:eastAsia="Calibri" w:hAnsi="Palatino Linotype" w:cs="Tahoma"/>
          <w:bCs/>
          <w:i/>
          <w:iCs/>
        </w:rPr>
        <w:t xml:space="preserve"> tendrán las funciones siguientes:</w:t>
      </w: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Cs/>
          <w:i/>
          <w:iCs/>
        </w:rPr>
        <w:t>I. Dictaminar sobre la procedencia de los casos de excepción al procedimiento de licitación pública.</w:t>
      </w: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Cs/>
          <w:i/>
          <w:iCs/>
        </w:rPr>
        <w:t>II. Participar en los procedimientos de licitación, invitación restringida y adjudicación directa, hasta dejarlos en estado de dictar el fallo correspondiente, incluidos los que tengan que desahogarse bajo la modalidad de subasta inversa.</w:t>
      </w: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Cs/>
          <w:i/>
          <w:iCs/>
        </w:rPr>
        <w:t>III. Emitir los dictámenes de adjudicación.</w:t>
      </w: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Cs/>
          <w:i/>
          <w:iCs/>
        </w:rPr>
        <w:t>IV. Las demás que establezca el reglamento de esta Ley.</w:t>
      </w:r>
    </w:p>
    <w:p w:rsidR="00B12416" w:rsidRDefault="00B12416">
      <w:pPr>
        <w:spacing w:line="360" w:lineRule="auto"/>
        <w:ind w:left="567" w:right="539"/>
        <w:jc w:val="both"/>
        <w:rPr>
          <w:rFonts w:ascii="Palatino Linotype" w:eastAsia="Calibri" w:hAnsi="Palatino Linotype" w:cs="Tahoma"/>
          <w:bCs/>
          <w:i/>
          <w:iCs/>
        </w:rPr>
      </w:pP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
          <w:bCs/>
          <w:i/>
          <w:iCs/>
        </w:rPr>
        <w:t>Artículo 24.-</w:t>
      </w:r>
      <w:r>
        <w:rPr>
          <w:rFonts w:ascii="Palatino Linotype" w:eastAsia="Calibri" w:hAnsi="Palatino Linotype" w:cs="Tahoma"/>
          <w:bCs/>
          <w:i/>
          <w:iCs/>
        </w:rPr>
        <w:t xml:space="preserve"> El </w:t>
      </w:r>
      <w:r>
        <w:rPr>
          <w:rFonts w:ascii="Palatino Linotype" w:eastAsia="Calibri" w:hAnsi="Palatino Linotype" w:cs="Tahoma"/>
          <w:b/>
          <w:bCs/>
          <w:i/>
          <w:iCs/>
          <w:u w:val="single"/>
        </w:rPr>
        <w:t>comité de arrendamientos, adquisiciones de inmuebles y enajenaciones</w:t>
      </w:r>
      <w:r>
        <w:rPr>
          <w:rFonts w:ascii="Palatino Linotype" w:eastAsia="Calibri" w:hAnsi="Palatino Linotype" w:cs="Tahoma"/>
          <w:bCs/>
          <w:i/>
          <w:iCs/>
        </w:rPr>
        <w:t xml:space="preserve"> tendrá las funciones siguientes: </w:t>
      </w: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Cs/>
          <w:i/>
          <w:iCs/>
        </w:rPr>
        <w:t>I. Dictaminar sobre la procedencia de los casos de excepción al procedimiento de licitación pública, tratándose de adquisición de inmuebles y arrendamientos.</w:t>
      </w: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Cs/>
          <w:i/>
          <w:iCs/>
        </w:rPr>
        <w:t xml:space="preserve">II. Participar en los procedimientos de licitación, invitación restringida y adjudicación directa, hasta dejarlos en estado de dictar el fallo correspondiente, tratándose de adquisición de inmuebles y arrendamientos. </w:t>
      </w: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Cs/>
          <w:i/>
          <w:iCs/>
        </w:rPr>
        <w:t xml:space="preserve">III. Emitir los dictámenes de adjudicación, tratándose de adquisiciones de inmuebles y arrendamientos. </w:t>
      </w:r>
    </w:p>
    <w:p w:rsidR="00B12416" w:rsidRDefault="005F61D5">
      <w:pPr>
        <w:spacing w:line="360" w:lineRule="auto"/>
        <w:ind w:left="567" w:right="539"/>
        <w:jc w:val="both"/>
        <w:rPr>
          <w:rFonts w:ascii="Palatino Linotype" w:eastAsia="Calibri" w:hAnsi="Palatino Linotype" w:cs="Tahoma"/>
          <w:bCs/>
          <w:i/>
          <w:iCs/>
        </w:rPr>
      </w:pPr>
      <w:r>
        <w:rPr>
          <w:rFonts w:ascii="Palatino Linotype" w:eastAsia="Calibri" w:hAnsi="Palatino Linotype" w:cs="Tahoma"/>
          <w:bCs/>
          <w:i/>
          <w:iCs/>
        </w:rPr>
        <w:lastRenderedPageBreak/>
        <w:t xml:space="preserve">IV. Participar en los procedimientos de subasta pública, hasta dejarlos en estado de dictar el fallo de adjudicación. </w:t>
      </w:r>
    </w:p>
    <w:p w:rsidR="00B12416" w:rsidRDefault="005F61D5">
      <w:pPr>
        <w:autoSpaceDE w:val="0"/>
        <w:autoSpaceDN w:val="0"/>
        <w:adjustRightInd w:val="0"/>
        <w:spacing w:after="0" w:line="360" w:lineRule="auto"/>
        <w:jc w:val="both"/>
        <w:rPr>
          <w:rFonts w:ascii="Palatino Linotype" w:eastAsia="Calibri" w:hAnsi="Palatino Linotype" w:cs="Tahoma"/>
          <w:bCs/>
          <w:i/>
          <w:iCs/>
        </w:rPr>
      </w:pPr>
      <w:r>
        <w:rPr>
          <w:rFonts w:ascii="Palatino Linotype" w:eastAsia="Calibri" w:hAnsi="Palatino Linotype" w:cs="Tahoma"/>
          <w:bCs/>
          <w:i/>
          <w:iCs/>
        </w:rPr>
        <w:t xml:space="preserve">          V. Las demás que establezca el reglamento de esta Ley</w:t>
      </w:r>
    </w:p>
    <w:p w:rsidR="00B12416" w:rsidRDefault="00B124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2416" w:rsidRDefault="005F61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este tenor es de destacar que en cumplimiento a las obligaciones que establece nuestra Carta Magna, la Constitución Estatal y que la Ley de la materia le imponen,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fue omiso en dar respuesta a la solicitud.</w:t>
      </w:r>
    </w:p>
    <w:p w:rsidR="00B12416" w:rsidRDefault="00B124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2416" w:rsidRDefault="005F61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12416" w:rsidRDefault="00B124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2416" w:rsidRDefault="005F61D5">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No sobra decir que, al actuar de esta forma, el </w:t>
      </w:r>
      <w:r>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cs="Times New Roman"/>
          <w:i/>
          <w:sz w:val="24"/>
          <w:szCs w:val="24"/>
          <w:lang w:val="es-ES" w:eastAsia="es-ES"/>
        </w:rPr>
        <w:t xml:space="preserve">en el ámbito de sus atribuciones, de promover, respetar, proteger y </w:t>
      </w:r>
      <w:r>
        <w:rPr>
          <w:rFonts w:ascii="Palatino Linotype" w:eastAsia="Calibri" w:hAnsi="Palatino Linotype" w:cs="Times New Roman"/>
          <w:b/>
          <w:i/>
          <w:sz w:val="24"/>
          <w:szCs w:val="24"/>
          <w:lang w:val="es-ES" w:eastAsia="es-ES"/>
        </w:rPr>
        <w:t>garantizar</w:t>
      </w:r>
      <w:r>
        <w:rPr>
          <w:rFonts w:ascii="Palatino Linotype" w:eastAsia="Calibri" w:hAnsi="Palatino Linotype" w:cs="Times New Roman"/>
          <w:i/>
          <w:sz w:val="24"/>
          <w:szCs w:val="24"/>
          <w:lang w:val="es-ES" w:eastAsia="es-ES"/>
        </w:rPr>
        <w:t xml:space="preserve"> los derechos humanos</w:t>
      </w:r>
      <w:r>
        <w:rPr>
          <w:rFonts w:ascii="Palatino Linotype" w:eastAsia="Calibri" w:hAnsi="Palatino Linotype" w:cs="Times New Roman"/>
          <w:sz w:val="24"/>
          <w:szCs w:val="24"/>
          <w:lang w:val="es-ES" w:eastAsia="es-ES"/>
        </w:rPr>
        <w:t xml:space="preserve">. </w:t>
      </w:r>
    </w:p>
    <w:p w:rsidR="00B12416" w:rsidRDefault="00B12416">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B12416" w:rsidRDefault="005F61D5">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cs="Times New Roman"/>
          <w:i/>
          <w:sz w:val="24"/>
          <w:szCs w:val="24"/>
          <w:lang w:val="es-ES" w:eastAsia="es-ES"/>
        </w:rPr>
        <w:t>procedimiento de acceso a la información es la garantía primaria del derecho en cuestión.</w:t>
      </w:r>
      <w:r>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cs="Times New Roman"/>
          <w:i/>
          <w:sz w:val="24"/>
          <w:szCs w:val="24"/>
          <w:lang w:val="es-ES" w:eastAsia="es-ES"/>
        </w:rPr>
        <w:t>investigar, sancionar y reparar las violaciones a los derechos humanos.</w:t>
      </w:r>
    </w:p>
    <w:p w:rsidR="00B12416" w:rsidRDefault="00B124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12416" w:rsidRDefault="005F61D5">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Pr>
          <w:rFonts w:ascii="Palatino Linotype" w:eastAsia="Times New Roman" w:hAnsi="Palatino Linotype" w:cs="Arial"/>
          <w:b/>
          <w:i/>
          <w:sz w:val="28"/>
          <w:szCs w:val="24"/>
          <w:lang w:val="es-ES" w:eastAsia="es-ES"/>
        </w:rPr>
        <w:t>De la versión pública</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Pr>
          <w:rFonts w:ascii="Palatino Linotype" w:hAnsi="Palatino Linotype" w:cs="Arial"/>
          <w:b/>
          <w:sz w:val="24"/>
          <w:szCs w:val="24"/>
        </w:rPr>
        <w:t>Registro Federal de Contribuyentes</w:t>
      </w:r>
      <w:r>
        <w:rPr>
          <w:rFonts w:ascii="Palatino Linotype" w:hAnsi="Palatino Linotype" w:cs="Arial"/>
          <w:sz w:val="24"/>
          <w:szCs w:val="24"/>
        </w:rPr>
        <w:t xml:space="preserve"> (RFC), la </w:t>
      </w:r>
      <w:r>
        <w:rPr>
          <w:rFonts w:ascii="Palatino Linotype" w:hAnsi="Palatino Linotype" w:cs="Arial"/>
          <w:b/>
          <w:sz w:val="24"/>
          <w:szCs w:val="24"/>
        </w:rPr>
        <w:t>Clave Única de Registro de Población</w:t>
      </w:r>
      <w:r>
        <w:rPr>
          <w:rFonts w:ascii="Palatino Linotype" w:hAnsi="Palatino Linotype" w:cs="Arial"/>
          <w:sz w:val="24"/>
          <w:szCs w:val="24"/>
        </w:rPr>
        <w:t xml:space="preserve"> (CURP), la </w:t>
      </w:r>
      <w:r>
        <w:rPr>
          <w:rFonts w:ascii="Palatino Linotype" w:hAnsi="Palatino Linotype" w:cs="Arial"/>
          <w:b/>
          <w:sz w:val="24"/>
          <w:szCs w:val="24"/>
        </w:rPr>
        <w:t>Clave de cualquier tipo de seguridad social</w:t>
      </w:r>
      <w:r>
        <w:rPr>
          <w:rFonts w:ascii="Palatino Linotype" w:hAnsi="Palatino Linotype" w:cs="Arial"/>
          <w:sz w:val="24"/>
          <w:szCs w:val="24"/>
        </w:rPr>
        <w:t xml:space="preserve"> (ISSEMYM, u otros), así como, los </w:t>
      </w:r>
      <w:r>
        <w:rPr>
          <w:rFonts w:ascii="Palatino Linotype" w:hAnsi="Palatino Linotype" w:cs="Arial"/>
          <w:b/>
          <w:sz w:val="24"/>
          <w:szCs w:val="24"/>
        </w:rPr>
        <w:t>préstamos o descuentos</w:t>
      </w:r>
      <w:r>
        <w:rPr>
          <w:rFonts w:ascii="Palatino Linotype" w:hAnsi="Palatino Linotype" w:cs="Arial"/>
          <w:sz w:val="24"/>
          <w:szCs w:val="24"/>
        </w:rPr>
        <w:t xml:space="preserve"> que se le hagan a la persona y que no tengan relación con los impuestos o la cuota por seguridad social.</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240" w:lineRule="auto"/>
        <w:ind w:left="567" w:right="567"/>
        <w:jc w:val="both"/>
        <w:rPr>
          <w:rFonts w:ascii="Palatino Linotype" w:hAnsi="Palatino Linotype" w:cs="Arial"/>
          <w:bCs/>
          <w:i/>
        </w:rPr>
      </w:pPr>
      <w:r>
        <w:rPr>
          <w:rFonts w:ascii="Palatino Linotype" w:hAnsi="Palatino Linotype" w:cs="Arial"/>
          <w:b/>
          <w:bCs/>
          <w:i/>
        </w:rPr>
        <w:t xml:space="preserve">“Registro Federal de Contribuyentes (RFC) de las personas físicas es un dato personal confidencial. </w:t>
      </w:r>
      <w:r>
        <w:rPr>
          <w:rFonts w:ascii="Palatino Linotype" w:hAnsi="Palatino Linotype" w:cs="Arial"/>
          <w:i/>
        </w:rPr>
        <w:t>De conformidad con lo establecido en el artículo 18,</w:t>
      </w:r>
      <w:r>
        <w:rPr>
          <w:rFonts w:ascii="Palatino Linotype" w:hAnsi="Palatino Linotype" w:cs="Arial"/>
          <w:b/>
          <w:bCs/>
          <w:i/>
        </w:rPr>
        <w:t xml:space="preserve"> </w:t>
      </w:r>
      <w:r>
        <w:rPr>
          <w:rFonts w:ascii="Palatino Linotype" w:hAnsi="Palatino Linotype" w:cs="Arial"/>
          <w:i/>
        </w:rPr>
        <w:t>fracción II de la Ley Federal de Transparencia y Acceso a la Información Pública</w:t>
      </w:r>
      <w:r>
        <w:rPr>
          <w:rFonts w:ascii="Palatino Linotype" w:hAnsi="Palatino Linotype" w:cs="Arial"/>
          <w:b/>
          <w:bCs/>
          <w:i/>
        </w:rPr>
        <w:t xml:space="preserve"> </w:t>
      </w:r>
      <w:r>
        <w:rPr>
          <w:rFonts w:ascii="Palatino Linotype" w:hAnsi="Palatino Linotype" w:cs="Arial"/>
          <w:i/>
        </w:rPr>
        <w:t xml:space="preserve">Gubernamental </w:t>
      </w:r>
      <w:r>
        <w:rPr>
          <w:rFonts w:ascii="Palatino Linotype" w:hAnsi="Palatino Linotype" w:cs="Arial"/>
          <w:i/>
          <w:u w:val="single"/>
        </w:rPr>
        <w:t>se considera información confidencial los datos personales que</w:t>
      </w:r>
      <w:r>
        <w:rPr>
          <w:rFonts w:ascii="Palatino Linotype" w:hAnsi="Palatino Linotype" w:cs="Arial"/>
          <w:bCs/>
          <w:i/>
          <w:u w:val="single"/>
        </w:rPr>
        <w:t xml:space="preserve"> </w:t>
      </w:r>
      <w:r>
        <w:rPr>
          <w:rFonts w:ascii="Palatino Linotype" w:hAnsi="Palatino Linotype" w:cs="Arial"/>
          <w:i/>
          <w:u w:val="single"/>
        </w:rPr>
        <w:t>requieren el consentimiento de los individuos para su difusión, distribución o</w:t>
      </w:r>
      <w:r>
        <w:rPr>
          <w:rFonts w:ascii="Palatino Linotype" w:hAnsi="Palatino Linotype" w:cs="Arial"/>
          <w:bCs/>
          <w:i/>
          <w:u w:val="single"/>
        </w:rPr>
        <w:t xml:space="preserve"> </w:t>
      </w:r>
      <w:r>
        <w:rPr>
          <w:rFonts w:ascii="Palatino Linotype" w:hAnsi="Palatino Linotype" w:cs="Arial"/>
          <w:i/>
          <w:u w:val="single"/>
        </w:rPr>
        <w:t>comercialización en los términos de esta Ley. Por su parte, según dispone el</w:t>
      </w:r>
      <w:r>
        <w:rPr>
          <w:rFonts w:ascii="Palatino Linotype" w:hAnsi="Palatino Linotype" w:cs="Arial"/>
          <w:bCs/>
          <w:i/>
          <w:u w:val="single"/>
        </w:rPr>
        <w:t xml:space="preserve"> </w:t>
      </w:r>
      <w:r>
        <w:rPr>
          <w:rFonts w:ascii="Palatino Linotype" w:hAnsi="Palatino Linotype" w:cs="Arial"/>
          <w:i/>
          <w:u w:val="single"/>
        </w:rPr>
        <w:t>artículo 3, fracción II de la Ley Federal de Transparencia y Acceso a la Información</w:t>
      </w:r>
      <w:r>
        <w:rPr>
          <w:rFonts w:ascii="Palatino Linotype" w:hAnsi="Palatino Linotype" w:cs="Arial"/>
          <w:bCs/>
          <w:i/>
          <w:u w:val="single"/>
        </w:rPr>
        <w:t xml:space="preserve"> </w:t>
      </w:r>
      <w:r>
        <w:rPr>
          <w:rFonts w:ascii="Palatino Linotype" w:hAnsi="Palatino Linotype" w:cs="Arial"/>
          <w:i/>
          <w:u w:val="single"/>
        </w:rPr>
        <w:t>Pública Gubernamental, dato personal es toda aquella información concerniente a</w:t>
      </w:r>
      <w:r>
        <w:rPr>
          <w:rFonts w:ascii="Palatino Linotype" w:hAnsi="Palatino Linotype" w:cs="Arial"/>
          <w:bCs/>
          <w:i/>
          <w:u w:val="single"/>
        </w:rPr>
        <w:t xml:space="preserve"> </w:t>
      </w:r>
      <w:r>
        <w:rPr>
          <w:rFonts w:ascii="Palatino Linotype" w:hAnsi="Palatino Linotype" w:cs="Arial"/>
          <w:i/>
          <w:u w:val="single"/>
        </w:rPr>
        <w:t>una persona física identificada o identificable</w:t>
      </w:r>
      <w:r>
        <w:rPr>
          <w:rFonts w:ascii="Palatino Linotype" w:hAnsi="Palatino Linotype" w:cs="Arial"/>
          <w:i/>
        </w:rPr>
        <w:t xml:space="preserve">. Para </w:t>
      </w:r>
      <w:r>
        <w:rPr>
          <w:rFonts w:ascii="Palatino Linotype" w:hAnsi="Palatino Linotype" w:cs="Arial"/>
          <w:i/>
          <w:u w:val="single"/>
        </w:rPr>
        <w:t>obtener el RFC es necesario</w:t>
      </w:r>
      <w:r>
        <w:rPr>
          <w:rFonts w:ascii="Palatino Linotype" w:hAnsi="Palatino Linotype" w:cs="Arial"/>
          <w:b/>
          <w:bCs/>
          <w:i/>
          <w:u w:val="single"/>
        </w:rPr>
        <w:t xml:space="preserve"> </w:t>
      </w:r>
      <w:r>
        <w:rPr>
          <w:rFonts w:ascii="Palatino Linotype" w:hAnsi="Palatino Linotype" w:cs="Arial"/>
          <w:i/>
          <w:u w:val="single"/>
        </w:rPr>
        <w:t>acreditar previamente mediante documentos oficiales (pasaporte, acta de</w:t>
      </w:r>
      <w:r>
        <w:rPr>
          <w:rFonts w:ascii="Palatino Linotype" w:hAnsi="Palatino Linotype" w:cs="Arial"/>
          <w:b/>
          <w:bCs/>
          <w:i/>
          <w:u w:val="single"/>
        </w:rPr>
        <w:t xml:space="preserve"> </w:t>
      </w:r>
      <w:r>
        <w:rPr>
          <w:rFonts w:ascii="Palatino Linotype" w:hAnsi="Palatino Linotype" w:cs="Arial"/>
          <w:i/>
          <w:u w:val="single"/>
        </w:rPr>
        <w:t>nacimiento, etc.) la identidad de la persona, su fecha y lugar de nacimiento, entre</w:t>
      </w:r>
      <w:r>
        <w:rPr>
          <w:rFonts w:ascii="Palatino Linotype" w:hAnsi="Palatino Linotype" w:cs="Arial"/>
          <w:b/>
          <w:bCs/>
          <w:i/>
          <w:u w:val="single"/>
        </w:rPr>
        <w:t xml:space="preserve"> </w:t>
      </w:r>
      <w:r>
        <w:rPr>
          <w:rFonts w:ascii="Palatino Linotype" w:hAnsi="Palatino Linotype" w:cs="Arial"/>
          <w:i/>
          <w:u w:val="single"/>
        </w:rPr>
        <w:t xml:space="preserve">otros. </w:t>
      </w:r>
      <w:r>
        <w:rPr>
          <w:rFonts w:ascii="Palatino Linotype" w:hAnsi="Palatino Linotype" w:cs="Arial"/>
          <w:i/>
        </w:rPr>
        <w:t>De acuerdo con la legislación tributaria, las personas físicas tramitan su</w:t>
      </w:r>
      <w:r>
        <w:rPr>
          <w:rFonts w:ascii="Palatino Linotype" w:hAnsi="Palatino Linotype" w:cs="Arial"/>
          <w:b/>
          <w:bCs/>
          <w:i/>
        </w:rPr>
        <w:t xml:space="preserve"> </w:t>
      </w:r>
      <w:r>
        <w:rPr>
          <w:rFonts w:ascii="Palatino Linotype" w:hAnsi="Palatino Linotype" w:cs="Arial"/>
          <w:i/>
        </w:rPr>
        <w:t>inscripción en el Registro Federal de Contribuyentes con el único propósito de</w:t>
      </w:r>
      <w:r>
        <w:rPr>
          <w:rFonts w:ascii="Palatino Linotype" w:hAnsi="Palatino Linotype" w:cs="Arial"/>
          <w:b/>
          <w:bCs/>
          <w:i/>
        </w:rPr>
        <w:t xml:space="preserve"> </w:t>
      </w:r>
      <w:r>
        <w:rPr>
          <w:rFonts w:ascii="Palatino Linotype" w:hAnsi="Palatino Linotype" w:cs="Arial"/>
          <w:i/>
        </w:rPr>
        <w:t>realizar mediante esa clave de identificación, operaciones o actividades de</w:t>
      </w:r>
      <w:r>
        <w:rPr>
          <w:rFonts w:ascii="Palatino Linotype" w:hAnsi="Palatino Linotype" w:cs="Arial"/>
          <w:b/>
          <w:bCs/>
          <w:i/>
        </w:rPr>
        <w:t xml:space="preserve"> </w:t>
      </w:r>
      <w:r>
        <w:rPr>
          <w:rFonts w:ascii="Palatino Linotype" w:hAnsi="Palatino Linotype" w:cs="Arial"/>
          <w:i/>
        </w:rPr>
        <w:t>naturaleza tributaria. En este sentido, el artículo 79 del Código Fiscal de la</w:t>
      </w:r>
      <w:r>
        <w:rPr>
          <w:rFonts w:ascii="Palatino Linotype" w:hAnsi="Palatino Linotype" w:cs="Arial"/>
          <w:b/>
          <w:bCs/>
          <w:i/>
        </w:rPr>
        <w:t xml:space="preserve"> </w:t>
      </w:r>
      <w:r>
        <w:rPr>
          <w:rFonts w:ascii="Palatino Linotype" w:hAnsi="Palatino Linotype" w:cs="Arial"/>
          <w:i/>
        </w:rPr>
        <w:t>Federación prevé que la utilización de una clave de registro no asignada por la</w:t>
      </w:r>
      <w:r>
        <w:rPr>
          <w:rFonts w:ascii="Palatino Linotype" w:hAnsi="Palatino Linotype" w:cs="Arial"/>
          <w:b/>
          <w:bCs/>
          <w:i/>
        </w:rPr>
        <w:t xml:space="preserve"> </w:t>
      </w:r>
      <w:r>
        <w:rPr>
          <w:rFonts w:ascii="Palatino Linotype" w:hAnsi="Palatino Linotype" w:cs="Arial"/>
          <w:i/>
        </w:rPr>
        <w:t>autoridad constituye como una infracción en materia fiscal. De acuerdo con lo</w:t>
      </w:r>
      <w:r>
        <w:rPr>
          <w:rFonts w:ascii="Palatino Linotype" w:hAnsi="Palatino Linotype" w:cs="Arial"/>
          <w:b/>
          <w:bCs/>
          <w:i/>
        </w:rPr>
        <w:t xml:space="preserve"> </w:t>
      </w:r>
      <w:r>
        <w:rPr>
          <w:rFonts w:ascii="Palatino Linotype" w:hAnsi="Palatino Linotype" w:cs="Arial"/>
          <w:i/>
        </w:rPr>
        <w:t>antes apuntado, el RFC vinculado al nombre de su titular, permite identificar la</w:t>
      </w:r>
      <w:r>
        <w:rPr>
          <w:rFonts w:ascii="Palatino Linotype" w:hAnsi="Palatino Linotype" w:cs="Arial"/>
          <w:b/>
          <w:bCs/>
          <w:i/>
        </w:rPr>
        <w:t xml:space="preserve"> </w:t>
      </w:r>
      <w:r>
        <w:rPr>
          <w:rFonts w:ascii="Palatino Linotype" w:hAnsi="Palatino Linotype" w:cs="Arial"/>
          <w:i/>
        </w:rPr>
        <w:t>edad de la persona, así como su homoclave, siendo esta última única e irrepetible,</w:t>
      </w:r>
      <w:r>
        <w:rPr>
          <w:rFonts w:ascii="Palatino Linotype" w:hAnsi="Palatino Linotype" w:cs="Arial"/>
          <w:b/>
          <w:bCs/>
          <w:i/>
        </w:rPr>
        <w:t xml:space="preserve"> </w:t>
      </w:r>
      <w:r>
        <w:rPr>
          <w:rFonts w:ascii="Palatino Linotype" w:hAnsi="Palatino Linotype" w:cs="Arial"/>
          <w:i/>
        </w:rPr>
        <w:t>por lo que es posible concluir que el RFC constituye un dato personal y, por tanto,</w:t>
      </w:r>
      <w:r>
        <w:rPr>
          <w:rFonts w:ascii="Palatino Linotype" w:hAnsi="Palatino Linotype" w:cs="Arial"/>
          <w:b/>
          <w:bCs/>
          <w:i/>
        </w:rPr>
        <w:t xml:space="preserve"> </w:t>
      </w:r>
      <w:r>
        <w:rPr>
          <w:rFonts w:ascii="Palatino Linotype" w:hAnsi="Palatino Linotype" w:cs="Arial"/>
          <w:i/>
        </w:rPr>
        <w:t>información confidencial, de conformidad con los previsto en el artículo 18,</w:t>
      </w:r>
      <w:r>
        <w:rPr>
          <w:rFonts w:ascii="Palatino Linotype" w:hAnsi="Palatino Linotype" w:cs="Arial"/>
          <w:b/>
          <w:bCs/>
          <w:i/>
        </w:rPr>
        <w:t xml:space="preserve"> </w:t>
      </w:r>
      <w:r>
        <w:rPr>
          <w:rFonts w:ascii="Palatino Linotype" w:hAnsi="Palatino Linotype" w:cs="Arial"/>
          <w:i/>
        </w:rPr>
        <w:t>fracción II de la Ley Federal de Transparencia y Acceso a la Información Pública</w:t>
      </w:r>
      <w:r>
        <w:rPr>
          <w:rFonts w:ascii="Palatino Linotype" w:hAnsi="Palatino Linotype" w:cs="Arial"/>
          <w:b/>
          <w:bCs/>
          <w:i/>
        </w:rPr>
        <w:t xml:space="preserve"> </w:t>
      </w:r>
      <w:r>
        <w:rPr>
          <w:rFonts w:ascii="Palatino Linotype" w:hAnsi="Palatino Linotype" w:cs="Arial"/>
          <w:i/>
        </w:rPr>
        <w:t>Gubernamental</w:t>
      </w:r>
      <w:r>
        <w:rPr>
          <w:rFonts w:ascii="Palatino Linotype" w:hAnsi="Palatino Linotype" w:cs="Arial"/>
          <w:bCs/>
          <w:i/>
        </w:rPr>
        <w:t xml:space="preserve">…” </w:t>
      </w:r>
    </w:p>
    <w:p w:rsidR="00B12416" w:rsidRDefault="00B12416">
      <w:pPr>
        <w:tabs>
          <w:tab w:val="left" w:pos="8647"/>
        </w:tabs>
        <w:spacing w:after="0" w:line="240" w:lineRule="auto"/>
        <w:ind w:left="567" w:right="567"/>
        <w:jc w:val="both"/>
        <w:rPr>
          <w:rFonts w:ascii="Palatino Linotype" w:hAnsi="Palatino Linotype" w:cs="Arial"/>
          <w:bCs/>
        </w:rPr>
      </w:pPr>
    </w:p>
    <w:p w:rsidR="00B12416" w:rsidRDefault="005F61D5">
      <w:pPr>
        <w:tabs>
          <w:tab w:val="left" w:pos="8647"/>
        </w:tabs>
        <w:spacing w:after="0" w:line="240" w:lineRule="auto"/>
        <w:ind w:left="567" w:right="284"/>
        <w:jc w:val="right"/>
        <w:rPr>
          <w:rFonts w:ascii="Palatino Linotype" w:hAnsi="Palatino Linotype" w:cs="Arial"/>
        </w:rPr>
      </w:pPr>
      <w:r>
        <w:rPr>
          <w:rFonts w:ascii="Palatino Linotype" w:hAnsi="Palatino Linotype" w:cs="Arial"/>
        </w:rPr>
        <w:t>(Énfasis añadido)</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Pr>
          <w:rFonts w:ascii="Palatino Linotype" w:hAnsi="Palatino Linotype" w:cs="Arial"/>
          <w:b/>
          <w:bCs/>
          <w:sz w:val="24"/>
          <w:szCs w:val="24"/>
        </w:rPr>
        <w:t xml:space="preserve">Instituto Federal de Acceso a la Información y Protección de Datos (IFAI), conforme al </w:t>
      </w:r>
      <w:r>
        <w:rPr>
          <w:rFonts w:ascii="Palatino Linotype" w:hAnsi="Palatino Linotype" w:cs="Arial"/>
          <w:sz w:val="24"/>
          <w:szCs w:val="24"/>
        </w:rPr>
        <w:t xml:space="preserve">criterio número 0003-10, el cual refiere: </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505"/>
        </w:tabs>
        <w:spacing w:after="0" w:line="276" w:lineRule="auto"/>
        <w:ind w:left="567" w:right="567"/>
        <w:jc w:val="both"/>
        <w:rPr>
          <w:rFonts w:ascii="Palatino Linotype" w:hAnsi="Palatino Linotype" w:cs="Arial"/>
          <w:i/>
        </w:rPr>
      </w:pPr>
      <w:r>
        <w:rPr>
          <w:rFonts w:ascii="Palatino Linotype" w:hAnsi="Palatino Linotype" w:cs="Arial"/>
          <w:b/>
          <w:bCs/>
          <w:i/>
        </w:rPr>
        <w:t xml:space="preserve">“Clave Única de Registro de Población (CURP) es un dato personal confidencial. </w:t>
      </w:r>
      <w:r>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hAnsi="Palatino Linotype" w:cs="Arial"/>
          <w:b/>
          <w:bCs/>
          <w:i/>
        </w:rPr>
        <w:t>..</w:t>
      </w:r>
      <w:r>
        <w:rPr>
          <w:rFonts w:ascii="Palatino Linotype" w:hAnsi="Palatino Linotype" w:cs="Arial"/>
          <w:i/>
        </w:rPr>
        <w:t>.” (Sic)</w:t>
      </w:r>
    </w:p>
    <w:p w:rsidR="00B12416" w:rsidRDefault="00B1241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12416" w:rsidRDefault="005F61D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12416" w:rsidRDefault="00B1241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505"/>
        </w:tabs>
        <w:spacing w:after="0" w:line="276" w:lineRule="auto"/>
        <w:ind w:left="567" w:right="567"/>
        <w:jc w:val="both"/>
        <w:rPr>
          <w:rFonts w:ascii="Palatino Linotype" w:hAnsi="Palatino Linotype" w:cs="Arial"/>
          <w:bCs/>
          <w:i/>
        </w:rPr>
      </w:pPr>
      <w:r>
        <w:rPr>
          <w:rFonts w:ascii="Palatino Linotype" w:hAnsi="Palatino Linotype" w:cs="Arial"/>
          <w:bCs/>
          <w:i/>
        </w:rPr>
        <w:t>“</w:t>
      </w:r>
      <w:r>
        <w:rPr>
          <w:rFonts w:ascii="Palatino Linotype" w:hAnsi="Palatino Linotype" w:cs="Arial"/>
          <w:b/>
          <w:bCs/>
          <w:i/>
        </w:rPr>
        <w:t>Cuarto</w:t>
      </w:r>
      <w:r>
        <w:rPr>
          <w:rFonts w:ascii="Palatino Linotype" w:hAnsi="Palatino Linotype" w:cs="Arial"/>
          <w:bCs/>
          <w:i/>
        </w:rPr>
        <w:t xml:space="preserve">. </w:t>
      </w:r>
      <w:r>
        <w:rPr>
          <w:rFonts w:ascii="Palatino Linotype" w:hAnsi="Palatino Linotype" w:cs="Arial"/>
          <w:b/>
          <w:bCs/>
          <w:i/>
          <w:u w:val="single"/>
        </w:rPr>
        <w:t>Para clasificar la información como reservada o confidencial,</w:t>
      </w:r>
      <w:r>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Cs/>
          <w:i/>
        </w:rPr>
        <w:t>Los sujetos obligados deberán aplicar, de manera estricta, las excepciones al derecho de acceso a la información y sólo podrán invocarlas cuando acrediten su procedencia.</w:t>
      </w: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Cs/>
          <w:i/>
        </w:rPr>
        <w:t>…</w:t>
      </w: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
          <w:bCs/>
          <w:i/>
        </w:rPr>
        <w:t>Quinto</w:t>
      </w:r>
      <w:r>
        <w:rPr>
          <w:rFonts w:ascii="Palatino Linotype" w:hAnsi="Palatino Linotype" w:cs="Arial"/>
          <w:bCs/>
          <w:i/>
        </w:rPr>
        <w:t xml:space="preserve">. </w:t>
      </w:r>
      <w:r>
        <w:rPr>
          <w:rFonts w:ascii="Palatino Linotype" w:hAnsi="Palatino Linotype" w:cs="Arial"/>
          <w:b/>
          <w:bCs/>
          <w:i/>
        </w:rPr>
        <w:t xml:space="preserve">La carga de la prueba para justificar toda negativa de acceso a la información, </w:t>
      </w:r>
      <w:r>
        <w:rPr>
          <w:rFonts w:ascii="Palatino Linotype" w:hAnsi="Palatino Linotype" w:cs="Arial"/>
          <w:bCs/>
          <w:i/>
        </w:rPr>
        <w:t>por actualizarse cualquiera de los supuestos de clasificación previstos en la Ley General, la Ley Federal y leyes estatales, corresponderá</w:t>
      </w:r>
      <w:r>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Pr>
          <w:rFonts w:ascii="Palatino Linotype" w:hAnsi="Palatino Linotype" w:cs="Arial"/>
          <w:bCs/>
          <w:i/>
        </w:rPr>
        <w:t>, observando lo dispuesto en la Ley General y las demás disposiciones aplicables en la materia.</w:t>
      </w:r>
    </w:p>
    <w:p w:rsidR="00B12416" w:rsidRDefault="00B12416">
      <w:pPr>
        <w:tabs>
          <w:tab w:val="left" w:pos="8647"/>
        </w:tabs>
        <w:spacing w:after="0" w:line="276" w:lineRule="auto"/>
        <w:ind w:left="567" w:right="567"/>
        <w:jc w:val="both"/>
        <w:rPr>
          <w:rFonts w:ascii="Palatino Linotype" w:hAnsi="Palatino Linotype" w:cs="Arial"/>
          <w:bCs/>
          <w:i/>
        </w:rPr>
      </w:pP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
          <w:bCs/>
          <w:i/>
        </w:rPr>
        <w:lastRenderedPageBreak/>
        <w:t>Octavo</w:t>
      </w:r>
      <w:r>
        <w:rPr>
          <w:rFonts w:ascii="Palatino Linotype" w:hAnsi="Palatino Linotype" w:cs="Arial"/>
          <w:bCs/>
          <w:i/>
        </w:rPr>
        <w:t xml:space="preserve">. </w:t>
      </w:r>
      <w:r>
        <w:rPr>
          <w:rFonts w:ascii="Palatino Linotype" w:hAnsi="Palatino Linotype" w:cs="Arial"/>
          <w:bCs/>
          <w:i/>
          <w:u w:val="single"/>
        </w:rPr>
        <w:t>Para fundar la clasificación de la información se debe señalar el artículo, fracción, inciso, párrafo o numeral de la ley o tratado internacional</w:t>
      </w:r>
      <w:r>
        <w:rPr>
          <w:rFonts w:ascii="Palatino Linotype" w:hAnsi="Palatino Linotype" w:cs="Arial"/>
          <w:bCs/>
          <w:i/>
        </w:rPr>
        <w:t xml:space="preserve"> suscrito por el Estado mexicano que expresamente le otorga el carácter de reservada o confidencial.</w:t>
      </w: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Cs/>
          <w:i/>
        </w:rPr>
        <w:t>…</w:t>
      </w:r>
    </w:p>
    <w:p w:rsidR="00B12416" w:rsidRDefault="005F61D5">
      <w:pPr>
        <w:tabs>
          <w:tab w:val="left" w:pos="8647"/>
        </w:tabs>
        <w:spacing w:after="0" w:line="276" w:lineRule="auto"/>
        <w:ind w:left="567" w:right="567"/>
        <w:jc w:val="both"/>
        <w:rPr>
          <w:rFonts w:ascii="Palatino Linotype" w:hAnsi="Palatino Linotype" w:cs="Arial"/>
          <w:b/>
          <w:bCs/>
          <w:i/>
        </w:rPr>
      </w:pPr>
      <w:r>
        <w:rPr>
          <w:rFonts w:ascii="Palatino Linotype" w:hAnsi="Palatino Linotype" w:cs="Arial"/>
          <w:b/>
          <w:bCs/>
          <w:i/>
        </w:rPr>
        <w:t>DE LA INFORMACIÓN CONFIDENCIAL</w:t>
      </w: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
          <w:bCs/>
          <w:i/>
        </w:rPr>
        <w:t xml:space="preserve">Trigésimo octavo. </w:t>
      </w:r>
      <w:r>
        <w:rPr>
          <w:rFonts w:ascii="Palatino Linotype" w:hAnsi="Palatino Linotype" w:cs="Arial"/>
          <w:bCs/>
          <w:i/>
        </w:rPr>
        <w:t>Se considera información confidencial:</w:t>
      </w:r>
    </w:p>
    <w:p w:rsidR="00B12416" w:rsidRDefault="005F61D5">
      <w:pPr>
        <w:tabs>
          <w:tab w:val="left" w:pos="8647"/>
        </w:tabs>
        <w:spacing w:after="0" w:line="276" w:lineRule="auto"/>
        <w:ind w:left="567" w:right="567"/>
        <w:jc w:val="both"/>
        <w:rPr>
          <w:rFonts w:ascii="Palatino Linotype" w:hAnsi="Palatino Linotype" w:cs="Arial"/>
          <w:b/>
          <w:bCs/>
          <w:i/>
        </w:rPr>
      </w:pPr>
      <w:r>
        <w:rPr>
          <w:rFonts w:ascii="Palatino Linotype" w:hAnsi="Palatino Linotype" w:cs="Arial"/>
          <w:bCs/>
          <w:i/>
        </w:rPr>
        <w:t xml:space="preserve">I. </w:t>
      </w:r>
      <w:r>
        <w:rPr>
          <w:rFonts w:ascii="Palatino Linotype" w:hAnsi="Palatino Linotype" w:cs="Arial"/>
          <w:b/>
          <w:bCs/>
          <w:i/>
          <w:u w:val="single"/>
        </w:rPr>
        <w:t>Los datos personales en los términos de la norma aplicable</w:t>
      </w:r>
      <w:r>
        <w:rPr>
          <w:rFonts w:ascii="Palatino Linotype" w:hAnsi="Palatino Linotype" w:cs="Arial"/>
          <w:b/>
          <w:bCs/>
          <w:i/>
        </w:rPr>
        <w:t>;</w:t>
      </w: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Cs/>
          <w:i/>
        </w:rPr>
        <w:t>III …</w:t>
      </w:r>
    </w:p>
    <w:p w:rsidR="00B12416" w:rsidRDefault="005F61D5">
      <w:pPr>
        <w:tabs>
          <w:tab w:val="left" w:pos="8647"/>
        </w:tabs>
        <w:spacing w:after="0" w:line="276" w:lineRule="auto"/>
        <w:ind w:left="567" w:right="567"/>
        <w:jc w:val="both"/>
        <w:rPr>
          <w:rFonts w:ascii="Palatino Linotype" w:hAnsi="Palatino Linotype" w:cs="Arial"/>
          <w:bCs/>
          <w:i/>
        </w:rPr>
      </w:pPr>
      <w:r>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B12416" w:rsidRDefault="005F61D5">
      <w:pPr>
        <w:tabs>
          <w:tab w:val="left" w:pos="8647"/>
        </w:tabs>
        <w:spacing w:after="0" w:line="276" w:lineRule="auto"/>
        <w:ind w:left="567" w:right="567"/>
        <w:jc w:val="right"/>
        <w:rPr>
          <w:rFonts w:ascii="Palatino Linotype" w:hAnsi="Palatino Linotype" w:cs="Arial"/>
          <w:bCs/>
        </w:rPr>
      </w:pPr>
      <w:r>
        <w:rPr>
          <w:rFonts w:ascii="Palatino Linotype" w:hAnsi="Palatino Linotype" w:cs="Arial"/>
          <w:bCs/>
        </w:rPr>
        <w:t>(Énfasis añadido)</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w:t>
      </w:r>
      <w:r>
        <w:rPr>
          <w:rFonts w:ascii="Palatino Linotype" w:hAnsi="Palatino Linotype" w:cs="Arial"/>
          <w:sz w:val="24"/>
          <w:szCs w:val="24"/>
        </w:rPr>
        <w:lastRenderedPageBreak/>
        <w:t>comprender porque no aparecen en la documentación respectiva, es decir, si no se exponen de manera puntual las razones de ello se estaría violentando desde un inicio el derecho de acceso a la información del solicitante.</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autoSpaceDE w:val="0"/>
        <w:autoSpaceDN w:val="0"/>
        <w:adjustRightInd w:val="0"/>
        <w:spacing w:after="0" w:line="360" w:lineRule="auto"/>
        <w:contextualSpacing/>
        <w:jc w:val="both"/>
        <w:rPr>
          <w:rFonts w:ascii="Palatino Linotype" w:hAnsi="Palatino Linotype" w:cs="Arial"/>
          <w:sz w:val="24"/>
          <w:lang w:val="es-ES"/>
        </w:rPr>
      </w:pPr>
      <w:r>
        <w:rPr>
          <w:rFonts w:ascii="Palatino Linotype" w:eastAsia="Times New Roman" w:hAnsi="Palatino Linotype" w:cs="Arial"/>
          <w:sz w:val="24"/>
          <w:szCs w:val="24"/>
          <w:lang w:val="es-ES" w:eastAsia="es-ES"/>
        </w:rPr>
        <w:t xml:space="preserve">Entonces,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Times New Roman" w:hAnsi="Palatino Linotype" w:cs="Arial"/>
          <w:i/>
          <w:iCs/>
          <w:sz w:val="24"/>
          <w:szCs w:val="24"/>
          <w:lang w:val="es-ES" w:eastAsia="es-ES"/>
        </w:rPr>
        <w:t>.</w:t>
      </w:r>
    </w:p>
    <w:p w:rsidR="00B12416" w:rsidRDefault="00B12416">
      <w:pPr>
        <w:spacing w:after="0" w:line="360" w:lineRule="auto"/>
        <w:jc w:val="both"/>
        <w:rPr>
          <w:rFonts w:ascii="Palatino Linotype" w:hAnsi="Palatino Linotype" w:cs="Arial"/>
          <w:sz w:val="24"/>
        </w:rPr>
      </w:pPr>
    </w:p>
    <w:p w:rsidR="00B12416" w:rsidRDefault="005F61D5">
      <w:pPr>
        <w:numPr>
          <w:ilvl w:val="0"/>
          <w:numId w:val="4"/>
        </w:numPr>
        <w:tabs>
          <w:tab w:val="left" w:pos="709"/>
        </w:tabs>
        <w:spacing w:after="0" w:line="360" w:lineRule="auto"/>
        <w:jc w:val="both"/>
        <w:rPr>
          <w:rFonts w:ascii="Palatino Linotype" w:eastAsia="Times New Roman" w:hAnsi="Palatino Linotype" w:cs="Times New Roman"/>
          <w:i/>
          <w:sz w:val="28"/>
          <w:szCs w:val="24"/>
          <w:lang w:val="es-ES" w:eastAsia="es-ES"/>
        </w:rPr>
      </w:pPr>
      <w:r>
        <w:rPr>
          <w:rFonts w:ascii="Palatino Linotype" w:eastAsia="Times New Roman" w:hAnsi="Palatino Linotype" w:cs="Times New Roman"/>
          <w:b/>
          <w:i/>
          <w:sz w:val="28"/>
          <w:szCs w:val="24"/>
          <w:lang w:val="es-ES" w:eastAsia="es-ES"/>
        </w:rPr>
        <w:t>Vista al Órgano de Control Interno</w:t>
      </w:r>
    </w:p>
    <w:p w:rsidR="00B12416" w:rsidRDefault="00B12416">
      <w:pPr>
        <w:tabs>
          <w:tab w:val="left" w:pos="709"/>
        </w:tabs>
        <w:spacing w:after="0" w:line="360" w:lineRule="auto"/>
        <w:jc w:val="both"/>
        <w:rPr>
          <w:rFonts w:ascii="Palatino Linotype" w:hAnsi="Palatino Linotype"/>
          <w:sz w:val="24"/>
          <w:szCs w:val="24"/>
        </w:rPr>
      </w:pPr>
    </w:p>
    <w:p w:rsidR="00B12416" w:rsidRDefault="005F61D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Pr>
          <w:rFonts w:ascii="Palatino Linotype" w:hAnsi="Palatino Linotype"/>
          <w:b/>
          <w:sz w:val="24"/>
          <w:szCs w:val="24"/>
        </w:rPr>
        <w:t>Sujeto Obligado</w:t>
      </w:r>
      <w:r>
        <w:rPr>
          <w:rFonts w:ascii="Palatino Linotype" w:hAnsi="Palatino Linotype"/>
          <w:sz w:val="24"/>
          <w:szCs w:val="24"/>
        </w:rPr>
        <w:t>.</w:t>
      </w:r>
    </w:p>
    <w:p w:rsidR="00B12416" w:rsidRDefault="00B12416">
      <w:pPr>
        <w:tabs>
          <w:tab w:val="left" w:pos="709"/>
        </w:tabs>
        <w:spacing w:after="0" w:line="360" w:lineRule="auto"/>
        <w:jc w:val="both"/>
        <w:rPr>
          <w:rFonts w:ascii="Palatino Linotype" w:hAnsi="Palatino Linotype"/>
          <w:sz w:val="24"/>
          <w:szCs w:val="24"/>
        </w:rPr>
      </w:pPr>
    </w:p>
    <w:p w:rsidR="00B12416" w:rsidRDefault="005F61D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12416" w:rsidRDefault="00B12416">
      <w:pPr>
        <w:tabs>
          <w:tab w:val="left" w:pos="709"/>
        </w:tabs>
        <w:spacing w:after="0" w:line="360" w:lineRule="auto"/>
        <w:jc w:val="both"/>
        <w:rPr>
          <w:rFonts w:ascii="Palatino Linotype" w:hAnsi="Palatino Linotype"/>
          <w:sz w:val="24"/>
          <w:szCs w:val="24"/>
        </w:rPr>
      </w:pPr>
    </w:p>
    <w:p w:rsidR="00B12416" w:rsidRDefault="005F61D5">
      <w:pPr>
        <w:tabs>
          <w:tab w:val="left" w:pos="709"/>
        </w:tabs>
        <w:spacing w:after="0" w:line="276" w:lineRule="auto"/>
        <w:ind w:left="567" w:right="567"/>
        <w:jc w:val="both"/>
        <w:rPr>
          <w:rFonts w:ascii="Palatino Linotype" w:hAnsi="Palatino Linotype"/>
          <w:i/>
          <w:szCs w:val="24"/>
        </w:rPr>
      </w:pPr>
      <w:r>
        <w:rPr>
          <w:rFonts w:ascii="Palatino Linotype" w:hAnsi="Palatino Linotype"/>
          <w:i/>
          <w:szCs w:val="24"/>
        </w:rPr>
        <w:lastRenderedPageBreak/>
        <w:t>“</w:t>
      </w:r>
      <w:r>
        <w:rPr>
          <w:rFonts w:ascii="Palatino Linotype" w:hAnsi="Palatino Linotype"/>
          <w:b/>
          <w:i/>
          <w:szCs w:val="24"/>
        </w:rPr>
        <w:t>Artículo 36</w:t>
      </w:r>
      <w:r>
        <w:rPr>
          <w:rFonts w:ascii="Palatino Linotype" w:hAnsi="Palatino Linotype"/>
          <w:i/>
          <w:szCs w:val="24"/>
        </w:rPr>
        <w:t>. El Instituto tendrá, en el ámbito de su competencia, las siguientes atribuciones:</w:t>
      </w:r>
    </w:p>
    <w:p w:rsidR="00B12416" w:rsidRDefault="005F61D5">
      <w:pPr>
        <w:tabs>
          <w:tab w:val="left" w:pos="709"/>
        </w:tabs>
        <w:spacing w:after="0" w:line="276" w:lineRule="auto"/>
        <w:ind w:left="567" w:right="567"/>
        <w:jc w:val="both"/>
        <w:rPr>
          <w:rFonts w:ascii="Palatino Linotype" w:hAnsi="Palatino Linotype"/>
          <w:i/>
          <w:szCs w:val="24"/>
        </w:rPr>
      </w:pPr>
      <w:r>
        <w:rPr>
          <w:rFonts w:ascii="Palatino Linotype" w:hAnsi="Palatino Linotype"/>
          <w:i/>
          <w:szCs w:val="24"/>
        </w:rPr>
        <w:t>…</w:t>
      </w:r>
    </w:p>
    <w:p w:rsidR="00B12416" w:rsidRDefault="005F61D5">
      <w:pPr>
        <w:tabs>
          <w:tab w:val="left" w:pos="709"/>
        </w:tabs>
        <w:spacing w:after="0" w:line="276" w:lineRule="auto"/>
        <w:ind w:left="567" w:right="567"/>
        <w:jc w:val="both"/>
        <w:rPr>
          <w:rFonts w:ascii="Palatino Linotype" w:hAnsi="Palatino Linotype"/>
          <w:i/>
          <w:szCs w:val="24"/>
        </w:rPr>
      </w:pPr>
      <w:r>
        <w:rPr>
          <w:rFonts w:ascii="Palatino Linotype" w:hAnsi="Palatino Linotype"/>
          <w:b/>
          <w:i/>
          <w:szCs w:val="24"/>
        </w:rPr>
        <w:t>X</w:t>
      </w:r>
      <w:r>
        <w:rPr>
          <w:rFonts w:ascii="Palatino Linotype" w:hAnsi="Palatino Linotype"/>
          <w:i/>
          <w:szCs w:val="24"/>
        </w:rPr>
        <w:t xml:space="preserve">. Hacer del conocimiento del órgano de control interno o equivalente de cada Sujeto Obligado las infracciones a esta Ley; </w:t>
      </w:r>
    </w:p>
    <w:p w:rsidR="00B12416" w:rsidRDefault="005F61D5">
      <w:pPr>
        <w:tabs>
          <w:tab w:val="left" w:pos="709"/>
        </w:tabs>
        <w:spacing w:after="0" w:line="276" w:lineRule="auto"/>
        <w:ind w:left="567" w:right="567"/>
        <w:jc w:val="both"/>
        <w:rPr>
          <w:rFonts w:ascii="Palatino Linotype" w:hAnsi="Palatino Linotype"/>
          <w:i/>
          <w:szCs w:val="24"/>
        </w:rPr>
      </w:pPr>
      <w:r>
        <w:rPr>
          <w:rFonts w:ascii="Palatino Linotype" w:hAnsi="Palatino Linotype"/>
          <w:i/>
          <w:szCs w:val="24"/>
        </w:rPr>
        <w:t>…”</w:t>
      </w:r>
    </w:p>
    <w:p w:rsidR="00B12416" w:rsidRDefault="00B12416">
      <w:pPr>
        <w:tabs>
          <w:tab w:val="left" w:pos="709"/>
        </w:tabs>
        <w:spacing w:after="0" w:line="360" w:lineRule="auto"/>
        <w:jc w:val="both"/>
        <w:rPr>
          <w:rFonts w:ascii="Palatino Linotype" w:hAnsi="Palatino Linotype"/>
          <w:sz w:val="24"/>
          <w:szCs w:val="24"/>
        </w:rPr>
      </w:pPr>
    </w:p>
    <w:p w:rsidR="00B12416" w:rsidRDefault="005F61D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12416" w:rsidRDefault="00B12416">
      <w:pPr>
        <w:tabs>
          <w:tab w:val="left" w:pos="709"/>
        </w:tabs>
        <w:spacing w:after="0" w:line="360" w:lineRule="auto"/>
        <w:jc w:val="both"/>
        <w:rPr>
          <w:rFonts w:ascii="Palatino Linotype" w:hAnsi="Palatino Linotype"/>
          <w:sz w:val="24"/>
          <w:szCs w:val="24"/>
        </w:rPr>
      </w:pPr>
    </w:p>
    <w:p w:rsidR="00B12416" w:rsidRDefault="005F61D5">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190</w:t>
      </w:r>
      <w:r>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12416" w:rsidRDefault="00B12416">
      <w:pPr>
        <w:tabs>
          <w:tab w:val="left" w:pos="709"/>
        </w:tabs>
        <w:spacing w:after="0" w:line="240" w:lineRule="auto"/>
        <w:ind w:left="567" w:right="567"/>
        <w:jc w:val="both"/>
        <w:rPr>
          <w:rFonts w:ascii="Palatino Linotype" w:hAnsi="Palatino Linotype"/>
          <w:i/>
          <w:szCs w:val="24"/>
        </w:rPr>
      </w:pPr>
    </w:p>
    <w:p w:rsidR="00B12416" w:rsidRDefault="005F61D5">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222</w:t>
      </w:r>
      <w:r>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B12416" w:rsidRDefault="005F61D5">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rsidR="00B12416" w:rsidRDefault="005F61D5">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 Cualquier acto u omisión que provoque la suspensión o deficiencia en la atención de las solicitudes de información;</w:t>
      </w:r>
    </w:p>
    <w:p w:rsidR="00B12416" w:rsidRDefault="005F61D5">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II. La falta de respuesta a las solicitudes de información en los plazos señalados en la normatividad aplicable;</w:t>
      </w:r>
    </w:p>
    <w:p w:rsidR="00B12416" w:rsidRDefault="005F61D5">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rsidR="00B12416" w:rsidRDefault="005F61D5">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223</w:t>
      </w:r>
      <w:r>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12416" w:rsidRDefault="00B12416">
      <w:pPr>
        <w:autoSpaceDE w:val="0"/>
        <w:autoSpaceDN w:val="0"/>
        <w:adjustRightInd w:val="0"/>
        <w:spacing w:after="0" w:line="360" w:lineRule="auto"/>
        <w:jc w:val="both"/>
        <w:rPr>
          <w:rFonts w:ascii="Palatino Linotype" w:hAnsi="Palatino Linotype" w:cs="Arial"/>
          <w:sz w:val="24"/>
          <w:szCs w:val="24"/>
        </w:rPr>
      </w:pPr>
    </w:p>
    <w:p w:rsidR="00B12416" w:rsidRDefault="005F61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atienda la solicitud de información </w:t>
      </w:r>
      <w:r>
        <w:rPr>
          <w:rFonts w:ascii="Palatino Linotype" w:hAnsi="Palatino Linotype"/>
          <w:b/>
          <w:bCs/>
          <w:sz w:val="24"/>
          <w:szCs w:val="24"/>
        </w:rPr>
        <w:t xml:space="preserve">00268/ATENCO/IP/2022 </w:t>
      </w:r>
      <w:r>
        <w:rPr>
          <w:rFonts w:ascii="Palatino Linotype" w:hAnsi="Palatino Linotype" w:cs="Arial"/>
          <w:sz w:val="24"/>
          <w:szCs w:val="24"/>
        </w:rPr>
        <w:t>que ha sido materia del presente fallo.</w:t>
      </w:r>
    </w:p>
    <w:p w:rsidR="00B12416" w:rsidRDefault="00B12416">
      <w:pPr>
        <w:autoSpaceDE w:val="0"/>
        <w:autoSpaceDN w:val="0"/>
        <w:adjustRightInd w:val="0"/>
        <w:spacing w:after="0" w:line="360" w:lineRule="auto"/>
        <w:jc w:val="both"/>
        <w:rPr>
          <w:rFonts w:ascii="Palatino Linotype" w:hAnsi="Palatino Linotype" w:cs="Arial"/>
          <w:sz w:val="24"/>
          <w:szCs w:val="24"/>
        </w:rPr>
      </w:pPr>
    </w:p>
    <w:p w:rsidR="00B12416" w:rsidRDefault="005F61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antes expuesto y fundado es de resolverse y,</w:t>
      </w:r>
    </w:p>
    <w:p w:rsidR="00B12416" w:rsidRDefault="00B12416">
      <w:pPr>
        <w:autoSpaceDE w:val="0"/>
        <w:autoSpaceDN w:val="0"/>
        <w:adjustRightInd w:val="0"/>
        <w:spacing w:after="0" w:line="360" w:lineRule="auto"/>
        <w:jc w:val="both"/>
        <w:rPr>
          <w:rFonts w:ascii="Palatino Linotype" w:hAnsi="Palatino Linotype" w:cs="Arial"/>
          <w:sz w:val="24"/>
          <w:szCs w:val="24"/>
        </w:rPr>
      </w:pPr>
    </w:p>
    <w:p w:rsidR="00B12416" w:rsidRDefault="005F61D5">
      <w:pPr>
        <w:spacing w:after="0" w:line="360" w:lineRule="auto"/>
        <w:ind w:left="426"/>
        <w:jc w:val="center"/>
        <w:rPr>
          <w:rFonts w:ascii="Palatino Linotype" w:eastAsia="Times New Roman" w:hAnsi="Palatino Linotype" w:cs="Times New Roman"/>
          <w:b/>
          <w:color w:val="000000"/>
          <w:sz w:val="28"/>
          <w:szCs w:val="24"/>
          <w:lang w:val="es-ES" w:eastAsia="es-ES"/>
        </w:rPr>
      </w:pPr>
      <w:r>
        <w:rPr>
          <w:rFonts w:ascii="Palatino Linotype" w:eastAsia="Times New Roman" w:hAnsi="Palatino Linotype" w:cs="Times New Roman"/>
          <w:b/>
          <w:color w:val="000000"/>
          <w:sz w:val="28"/>
          <w:szCs w:val="24"/>
          <w:lang w:val="es-ES" w:eastAsia="es-ES"/>
        </w:rPr>
        <w:t>SE    RESUELVE</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PRIMERO.</w:t>
      </w:r>
      <w:r>
        <w:rPr>
          <w:rFonts w:ascii="Palatino Linotype" w:hAnsi="Palatino Linotype" w:cs="Arial"/>
          <w:sz w:val="24"/>
          <w:szCs w:val="24"/>
        </w:rPr>
        <w:t xml:space="preserve"> Resultan fundadas las razones o motivos de inconformidad hechos valer por la </w:t>
      </w:r>
      <w:r>
        <w:rPr>
          <w:rFonts w:ascii="Palatino Linotype" w:hAnsi="Palatino Linotype" w:cs="Arial"/>
          <w:b/>
          <w:sz w:val="24"/>
          <w:szCs w:val="24"/>
        </w:rPr>
        <w:t>Recurrente,</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SEGUNDO.</w:t>
      </w:r>
      <w:r>
        <w:rPr>
          <w:rFonts w:ascii="Palatino Linotype" w:hAnsi="Palatino Linotype" w:cs="Arial"/>
          <w:sz w:val="24"/>
          <w:szCs w:val="24"/>
        </w:rPr>
        <w:t xml:space="preserve"> 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atienda la solicitud de información </w:t>
      </w:r>
      <w:r>
        <w:rPr>
          <w:rFonts w:ascii="Palatino Linotype" w:hAnsi="Palatino Linotype"/>
          <w:b/>
          <w:bCs/>
          <w:sz w:val="24"/>
          <w:szCs w:val="24"/>
        </w:rPr>
        <w:t>00268/ATENCO/IP/2022</w:t>
      </w:r>
      <w:r>
        <w:rPr>
          <w:rFonts w:ascii="Palatino Linotype" w:hAnsi="Palatino Linotype" w:cs="Arial"/>
          <w:b/>
          <w:sz w:val="24"/>
          <w:szCs w:val="24"/>
          <w:lang w:eastAsia="es-MX"/>
        </w:rPr>
        <w:t>;</w:t>
      </w:r>
      <w:r>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esta resolución vía Sistema de Acceso a la Información Mexiquense (SAIMEX).</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Pr>
          <w:rFonts w:ascii="Palatino Linotype" w:hAnsi="Palatino Linotype" w:cs="Arial"/>
          <w:b/>
          <w:sz w:val="24"/>
          <w:szCs w:val="24"/>
        </w:rPr>
        <w:t>.</w:t>
      </w:r>
      <w:r>
        <w:rPr>
          <w:rFonts w:ascii="Palatino Linotype" w:hAnsi="Palatino Linotype" w:cs="Arial"/>
          <w:sz w:val="24"/>
          <w:szCs w:val="24"/>
        </w:rPr>
        <w:t xml:space="preserve"> </w:t>
      </w:r>
      <w:r>
        <w:rPr>
          <w:rFonts w:ascii="Palatino Linotype" w:hAnsi="Palatino Linotype" w:cs="Arial"/>
          <w:b/>
          <w:sz w:val="24"/>
          <w:szCs w:val="24"/>
        </w:rPr>
        <w:t>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12416" w:rsidRDefault="00B12416">
      <w:pPr>
        <w:tabs>
          <w:tab w:val="left" w:pos="8647"/>
        </w:tabs>
        <w:spacing w:after="0" w:line="360" w:lineRule="auto"/>
        <w:ind w:right="51"/>
        <w:jc w:val="both"/>
        <w:rPr>
          <w:rFonts w:ascii="Palatino Linotype" w:hAnsi="Palatino Linotype" w:cs="Arial"/>
          <w:sz w:val="24"/>
          <w:szCs w:val="24"/>
        </w:rPr>
      </w:pPr>
    </w:p>
    <w:p w:rsidR="00B12416" w:rsidRDefault="005F61D5">
      <w:pPr>
        <w:spacing w:after="0" w:line="360" w:lineRule="auto"/>
        <w:jc w:val="both"/>
        <w:rPr>
          <w:rFonts w:ascii="Palatino Linotype" w:eastAsia="Calibri" w:hAnsi="Palatino Linotype" w:cs="Times New Roman"/>
          <w:sz w:val="24"/>
          <w:szCs w:val="24"/>
        </w:rPr>
      </w:pPr>
      <w:r>
        <w:rPr>
          <w:rFonts w:ascii="Palatino Linotype" w:eastAsia="Times New Roman" w:hAnsi="Palatino Linotype" w:cs="Arial"/>
          <w:b/>
          <w:sz w:val="28"/>
          <w:szCs w:val="24"/>
          <w:lang w:val="es-ES" w:eastAsia="es-ES"/>
        </w:rPr>
        <w:t>CUARTO</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rPr>
        <w:t xml:space="preserve">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rPr>
        <w:t>Sujeto Obligado</w:t>
      </w:r>
      <w:r>
        <w:rPr>
          <w:rFonts w:ascii="Palatino Linotype" w:eastAsia="Calibri" w:hAnsi="Palatino Linotype" w:cs="Times New Roman"/>
          <w:sz w:val="24"/>
          <w:szCs w:val="24"/>
        </w:rPr>
        <w:t xml:space="preserve"> a que, en caso de negarse a cumplir la presente resolución o hacerlo de manera parcial se actuara de conformidad con lo previsto en los artículos 213, 214, 216 y 217 de dicha Ley.</w:t>
      </w:r>
    </w:p>
    <w:p w:rsidR="00B12416" w:rsidRDefault="00B12416">
      <w:pPr>
        <w:spacing w:after="0" w:line="360" w:lineRule="auto"/>
        <w:jc w:val="both"/>
        <w:rPr>
          <w:rFonts w:ascii="Palatino Linotype" w:eastAsia="Calibri" w:hAnsi="Palatino Linotype" w:cs="Times New Roman"/>
          <w:sz w:val="24"/>
          <w:szCs w:val="24"/>
        </w:rPr>
      </w:pPr>
    </w:p>
    <w:p w:rsidR="00B12416" w:rsidRDefault="005F61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Pr>
          <w:rFonts w:ascii="Palatino Linotype" w:hAnsi="Palatino Linotype"/>
          <w:b/>
          <w:sz w:val="24"/>
          <w:szCs w:val="24"/>
        </w:rPr>
        <w:t xml:space="preserve">. </w:t>
      </w:r>
      <w:r>
        <w:rPr>
          <w:rFonts w:ascii="Palatino Linotype" w:eastAsia="Times New Roman" w:hAnsi="Palatino Linotype" w:cs="Arial"/>
          <w:b/>
          <w:sz w:val="24"/>
          <w:szCs w:val="24"/>
          <w:lang w:val="es-ES" w:eastAsia="es-ES"/>
        </w:rPr>
        <w:t>Notifíquese</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a la Recurrente</w:t>
      </w:r>
      <w:r>
        <w:rPr>
          <w:rFonts w:ascii="Palatino Linotype" w:eastAsia="Times New Roman" w:hAnsi="Palatino Linotype" w:cs="Arial"/>
          <w:sz w:val="24"/>
          <w:szCs w:val="24"/>
          <w:lang w:val="es-ES" w:eastAsia="es-ES"/>
        </w:rPr>
        <w:t xml:space="preserve"> a través del </w:t>
      </w:r>
      <w:r>
        <w:rPr>
          <w:rFonts w:ascii="Palatino Linotype" w:hAnsi="Palatino Linotype" w:cs="Arial"/>
          <w:sz w:val="24"/>
          <w:szCs w:val="24"/>
        </w:rPr>
        <w:t>Sistema de Acceso a la Información Mexiquense (SAIMEX) y correo electrónico</w:t>
      </w:r>
      <w:r>
        <w:rPr>
          <w:rFonts w:ascii="Palatino Linotype" w:eastAsia="Times New Roman" w:hAnsi="Palatino Linotype" w:cs="Arial"/>
          <w:sz w:val="24"/>
          <w:szCs w:val="24"/>
          <w:lang w:val="es-ES" w:eastAsia="es-ES"/>
        </w:rPr>
        <w:t>,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B12416" w:rsidRDefault="00B12416">
      <w:pPr>
        <w:spacing w:after="0" w:line="360" w:lineRule="auto"/>
        <w:jc w:val="both"/>
        <w:rPr>
          <w:rFonts w:ascii="Palatino Linotype" w:hAnsi="Palatino Linotype"/>
          <w:sz w:val="24"/>
          <w:szCs w:val="24"/>
        </w:rPr>
      </w:pPr>
    </w:p>
    <w:p w:rsidR="00B12416" w:rsidRDefault="005F61D5">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b/>
          <w:sz w:val="28"/>
          <w:szCs w:val="24"/>
        </w:rPr>
        <w:t>SEXTO</w:t>
      </w:r>
      <w:r>
        <w:rPr>
          <w:rFonts w:ascii="Palatino Linotype" w:eastAsia="Calibri" w:hAnsi="Palatino Linotype" w:cs="Times New Roman"/>
          <w:b/>
          <w:sz w:val="24"/>
          <w:szCs w:val="24"/>
        </w:rPr>
        <w:t>.</w:t>
      </w:r>
      <w:r>
        <w:rPr>
          <w:rFonts w:ascii="Palatino Linotype" w:eastAsia="Calibri" w:hAnsi="Palatino Linotype" w:cs="Times New Roman"/>
          <w:sz w:val="24"/>
          <w:szCs w:val="24"/>
        </w:rPr>
        <w:t xml:space="preserve"> </w:t>
      </w:r>
      <w:r>
        <w:rPr>
          <w:rFonts w:ascii="Palatino Linotype" w:eastAsia="Calibri" w:hAnsi="Palatino Linotype" w:cs="Times New Roman"/>
          <w:b/>
          <w:sz w:val="24"/>
          <w:szCs w:val="24"/>
        </w:rPr>
        <w:t>Notifíquese</w:t>
      </w:r>
      <w:r>
        <w:rPr>
          <w:rFonts w:ascii="Palatino Linotype" w:eastAsia="Calibri" w:hAnsi="Palatino Linotype" w:cs="Times New Roman"/>
          <w:sz w:val="24"/>
          <w:szCs w:val="24"/>
        </w:rPr>
        <w:t xml:space="preserve"> a la </w:t>
      </w:r>
      <w:r>
        <w:rPr>
          <w:rFonts w:ascii="Palatino Linotype" w:eastAsia="Calibri" w:hAnsi="Palatino Linotype" w:cs="Times New Roman"/>
          <w:b/>
          <w:sz w:val="24"/>
          <w:szCs w:val="24"/>
        </w:rPr>
        <w:t>Recurrente</w:t>
      </w:r>
      <w:r>
        <w:rPr>
          <w:rFonts w:ascii="Palatino Linotype" w:eastAsia="Calibri" w:hAnsi="Palatino Linotype" w:cs="Times New Roman"/>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rPr>
        <w:t>Sujeto Obligado</w:t>
      </w:r>
      <w:r>
        <w:rPr>
          <w:rFonts w:ascii="Palatino Linotype" w:eastAsia="Calibri" w:hAnsi="Palatino Linotype" w:cs="Times New Roman"/>
          <w:sz w:val="24"/>
          <w:szCs w:val="24"/>
        </w:rPr>
        <w:t>, en cumplimiento a esta Resolución.</w:t>
      </w:r>
    </w:p>
    <w:p w:rsidR="00B12416" w:rsidRDefault="00B12416">
      <w:pPr>
        <w:spacing w:after="0" w:line="360" w:lineRule="auto"/>
        <w:jc w:val="both"/>
        <w:rPr>
          <w:rFonts w:ascii="Palatino Linotype" w:eastAsia="Calibri" w:hAnsi="Palatino Linotype" w:cs="Times New Roman"/>
          <w:sz w:val="24"/>
          <w:szCs w:val="24"/>
        </w:rPr>
      </w:pPr>
    </w:p>
    <w:p w:rsidR="00B12416" w:rsidRDefault="005F61D5">
      <w:pPr>
        <w:spacing w:after="0" w:line="360" w:lineRule="auto"/>
        <w:jc w:val="both"/>
        <w:rPr>
          <w:rFonts w:ascii="Palatino Linotype" w:hAnsi="Palatino Linotype"/>
          <w:sz w:val="24"/>
          <w:szCs w:val="24"/>
        </w:rPr>
      </w:pPr>
      <w:r>
        <w:rPr>
          <w:rFonts w:ascii="Palatino Linotype" w:eastAsia="Calibri" w:hAnsi="Palatino Linotype" w:cs="Times New Roman"/>
          <w:b/>
          <w:sz w:val="28"/>
          <w:szCs w:val="24"/>
        </w:rPr>
        <w:t>SÉPTIMO</w:t>
      </w:r>
      <w:r>
        <w:rPr>
          <w:rFonts w:ascii="Palatino Linotype" w:eastAsia="Calibri" w:hAnsi="Palatino Linotype" w:cs="Times New Roman"/>
          <w:b/>
          <w:sz w:val="24"/>
          <w:szCs w:val="24"/>
        </w:rPr>
        <w:t>. -</w:t>
      </w:r>
      <w:r>
        <w:rPr>
          <w:rFonts w:ascii="Palatino Linotype" w:eastAsia="Calibri" w:hAnsi="Palatino Linotype" w:cs="Times New Roman"/>
          <w:sz w:val="24"/>
          <w:szCs w:val="24"/>
        </w:rPr>
        <w:t xml:space="preserve"> </w:t>
      </w:r>
      <w:r>
        <w:rPr>
          <w:rFonts w:ascii="Palatino Linotype" w:hAnsi="Palatino Linotype"/>
          <w:b/>
          <w:sz w:val="24"/>
          <w:szCs w:val="24"/>
        </w:rPr>
        <w:t xml:space="preserve">Gírese </w:t>
      </w:r>
      <w:r>
        <w:rPr>
          <w:rFonts w:ascii="Palatino Linotype" w:hAnsi="Palatino Linotype"/>
          <w:sz w:val="24"/>
          <w:szCs w:val="24"/>
        </w:rPr>
        <w:t xml:space="preserve">oficio al Titular de la Contraloría Interna y Órgano de Control y Vigilancia de este Instituto, de conformidad con el artículo 190 de la Ley de Transparencia y Acceso a la Información Pública del Estado de México y Municipios </w:t>
      </w:r>
      <w:r>
        <w:rPr>
          <w:rFonts w:ascii="Palatino Linotype" w:hAnsi="Palatino Linotype"/>
          <w:sz w:val="24"/>
          <w:szCs w:val="24"/>
        </w:rPr>
        <w:lastRenderedPageBreak/>
        <w:t>determine lo conducente, en términos del considerando CUARTO de la presente resolución.</w:t>
      </w:r>
    </w:p>
    <w:p w:rsidR="00B12416" w:rsidRDefault="00B12416">
      <w:pPr>
        <w:spacing w:after="0" w:line="360" w:lineRule="auto"/>
        <w:jc w:val="both"/>
        <w:rPr>
          <w:rFonts w:ascii="Palatino Linotype" w:hAnsi="Palatino Linotype"/>
          <w:sz w:val="24"/>
          <w:szCs w:val="24"/>
        </w:rPr>
      </w:pPr>
    </w:p>
    <w:p w:rsidR="00B12416" w:rsidRDefault="005F61D5">
      <w:pPr>
        <w:spacing w:after="0" w:line="360" w:lineRule="auto"/>
        <w:jc w:val="both"/>
        <w:rPr>
          <w:rFonts w:ascii="Palatino Linotype" w:hAnsi="Palatino Linotype" w:cs="Arial"/>
          <w:sz w:val="20"/>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TRIGÉSIMA PRIMERA SESIÓN ORDINARIA CELEBRADA EL TREINTA Y UNO DE AGOSTO DE DOS MIL VEINTIDÓS, ANTE EL ANTE EL SECRETARIO TÉCNICO DEL PLENO, ALEXIS TAPIA RAMÍREZ. ----------------------------------------------------------------------------------------------------------------------------------------------------------------------------------------------------------------------------------------------------------------------------------------------------------------------------------------------------------------------------------------------------------------------------------------------------------------------------------------------------------------------------------------------------------------------------------------------------------------------------------------------------------------------------------------------------------------------------</w:t>
      </w:r>
      <w:r w:rsidR="0061026D">
        <w:rPr>
          <w:rFonts w:ascii="Palatino Linotype" w:hAnsi="Palatino Linotype" w:cs="Arial"/>
        </w:rPr>
        <w:t>------------------------------------------------------------------------------------------------------------------------------------------------------------------------------------------------------------------------------------------------------------------------------------------------------------------------------------------------------------------------------------------------------------------------------------------------------------------------------------------------------------------------------------------------------------------------------------------------------------------------------------------------------------------------------------------------------------------------------------------------------------------------------------------------------------------------------------------------------------------------------------------------------------------------------------</w:t>
      </w:r>
      <w:bookmarkStart w:id="2" w:name="_GoBack"/>
      <w:bookmarkEnd w:id="2"/>
      <w:r>
        <w:rPr>
          <w:rFonts w:ascii="Palatino Linotype" w:hAnsi="Palatino Linotype" w:cs="Arial"/>
          <w:sz w:val="20"/>
        </w:rPr>
        <w:t>JMV/CCR/pgch</w:t>
      </w:r>
    </w:p>
    <w:p w:rsidR="00B12416" w:rsidRDefault="00B12416">
      <w:pPr>
        <w:spacing w:after="0" w:line="360" w:lineRule="auto"/>
        <w:jc w:val="both"/>
        <w:rPr>
          <w:rFonts w:ascii="Palatino Linotype" w:hAnsi="Palatino Linotype" w:cs="Arial"/>
          <w:sz w:val="24"/>
          <w:szCs w:val="24"/>
        </w:rPr>
      </w:pPr>
    </w:p>
    <w:p w:rsidR="00B12416" w:rsidRDefault="00B12416">
      <w:pPr>
        <w:spacing w:after="0" w:line="360" w:lineRule="auto"/>
        <w:jc w:val="both"/>
        <w:rPr>
          <w:rFonts w:ascii="Palatino Linotype" w:hAnsi="Palatino Linotype" w:cs="Arial"/>
          <w:sz w:val="24"/>
          <w:szCs w:val="24"/>
        </w:rPr>
      </w:pPr>
    </w:p>
    <w:p w:rsidR="00B12416" w:rsidRDefault="00B12416">
      <w:pPr>
        <w:spacing w:after="0" w:line="360" w:lineRule="auto"/>
        <w:jc w:val="both"/>
        <w:rPr>
          <w:rFonts w:ascii="Palatino Linotype" w:hAnsi="Palatino Linotype" w:cs="Arial"/>
          <w:sz w:val="24"/>
          <w:szCs w:val="24"/>
        </w:rPr>
      </w:pPr>
    </w:p>
    <w:p w:rsidR="00B12416" w:rsidRDefault="00B12416">
      <w:pPr>
        <w:spacing w:after="0"/>
      </w:pPr>
    </w:p>
    <w:p w:rsidR="00B12416" w:rsidRDefault="00B12416">
      <w:pPr>
        <w:spacing w:after="0"/>
      </w:pPr>
    </w:p>
    <w:p w:rsidR="00B12416" w:rsidRDefault="00B12416">
      <w:pPr>
        <w:spacing w:after="0"/>
      </w:pPr>
    </w:p>
    <w:p w:rsidR="00B12416" w:rsidRDefault="00B12416">
      <w:pPr>
        <w:spacing w:after="0"/>
      </w:pPr>
    </w:p>
    <w:p w:rsidR="00B12416" w:rsidRDefault="00B12416">
      <w:pPr>
        <w:spacing w:after="0"/>
      </w:pPr>
    </w:p>
    <w:p w:rsidR="00B12416" w:rsidRDefault="00B12416">
      <w:pPr>
        <w:spacing w:after="0"/>
      </w:pPr>
    </w:p>
    <w:p w:rsidR="00B12416" w:rsidRDefault="00B12416">
      <w:pPr>
        <w:spacing w:after="0"/>
      </w:pPr>
    </w:p>
    <w:p w:rsidR="00B12416" w:rsidRDefault="00B12416">
      <w:pPr>
        <w:spacing w:after="0"/>
      </w:pPr>
    </w:p>
    <w:p w:rsidR="00B12416" w:rsidRDefault="00B12416">
      <w:pPr>
        <w:spacing w:after="0"/>
      </w:pPr>
    </w:p>
    <w:p w:rsidR="00B12416" w:rsidRDefault="00B12416"/>
    <w:p w:rsidR="00B12416" w:rsidRDefault="00B12416"/>
    <w:sectPr w:rsidR="00B12416">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1D5" w:rsidRDefault="005F61D5">
      <w:pPr>
        <w:spacing w:line="240" w:lineRule="auto"/>
      </w:pPr>
      <w:r>
        <w:separator/>
      </w:r>
    </w:p>
  </w:endnote>
  <w:endnote w:type="continuationSeparator" w:id="0">
    <w:p w:rsidR="005F61D5" w:rsidRDefault="005F6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altName w:val="Segoe Print"/>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AutoText"/>
      </w:docPartObj>
    </w:sdtPr>
    <w:sdtEndPr/>
    <w:sdtContent>
      <w:sdt>
        <w:sdtPr>
          <w:id w:val="-1769616900"/>
          <w:docPartObj>
            <w:docPartGallery w:val="AutoText"/>
          </w:docPartObj>
        </w:sdtPr>
        <w:sdtEndPr/>
        <w:sdtContent>
          <w:p w:rsidR="00B12416" w:rsidRDefault="005F61D5">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61026D">
              <w:rPr>
                <w:rFonts w:ascii="Palatino Linotype" w:hAnsi="Palatino Linotype"/>
                <w:bCs/>
                <w:noProof/>
                <w:sz w:val="20"/>
              </w:rPr>
              <w:t>26</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61026D">
              <w:rPr>
                <w:rFonts w:ascii="Palatino Linotype" w:hAnsi="Palatino Linotype"/>
                <w:bCs/>
                <w:noProof/>
                <w:sz w:val="20"/>
              </w:rPr>
              <w:t>27</w:t>
            </w:r>
            <w:r>
              <w:rPr>
                <w:rFonts w:ascii="Palatino Linotype" w:hAnsi="Palatino Linotype"/>
                <w:bCs/>
                <w:sz w:val="20"/>
              </w:rPr>
              <w:fldChar w:fldCharType="end"/>
            </w:r>
          </w:p>
        </w:sdtContent>
      </w:sdt>
    </w:sdtContent>
  </w:sdt>
  <w:p w:rsidR="00B12416" w:rsidRDefault="00B124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416" w:rsidRDefault="005F61D5">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61026D">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61026D">
      <w:rPr>
        <w:rFonts w:ascii="Palatino Linotype" w:hAnsi="Palatino Linotype"/>
        <w:bCs/>
        <w:noProof/>
        <w:sz w:val="20"/>
      </w:rPr>
      <w:t>27</w:t>
    </w:r>
    <w:r>
      <w:rPr>
        <w:rFonts w:ascii="Palatino Linotype" w:hAnsi="Palatino Linotype"/>
        <w:bCs/>
        <w:sz w:val="20"/>
      </w:rPr>
      <w:fldChar w:fldCharType="end"/>
    </w:r>
  </w:p>
  <w:p w:rsidR="00B12416" w:rsidRDefault="00B124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1D5" w:rsidRDefault="005F61D5">
      <w:pPr>
        <w:spacing w:after="0"/>
      </w:pPr>
      <w:r>
        <w:separator/>
      </w:r>
    </w:p>
  </w:footnote>
  <w:footnote w:type="continuationSeparator" w:id="0">
    <w:p w:rsidR="005F61D5" w:rsidRDefault="005F61D5">
      <w:pPr>
        <w:spacing w:after="0"/>
      </w:pPr>
      <w:r>
        <w:continuationSeparator/>
      </w:r>
    </w:p>
  </w:footnote>
  <w:footnote w:id="1">
    <w:p w:rsidR="00B12416" w:rsidRDefault="005F61D5">
      <w:pPr>
        <w:spacing w:line="240" w:lineRule="auto"/>
        <w:jc w:val="both"/>
        <w:rPr>
          <w:rFonts w:ascii="Palatino Linotype" w:hAnsi="Palatino Linotype"/>
          <w:i/>
          <w:sz w:val="20"/>
          <w:szCs w:val="20"/>
        </w:rPr>
      </w:pPr>
      <w:r>
        <w:rPr>
          <w:rStyle w:val="Refdenotaalpie"/>
          <w:rFonts w:eastAsiaTheme="minorEastAsia"/>
        </w:rPr>
        <w:footnoteRef/>
      </w:r>
      <w:r>
        <w:t xml:space="preserve"> </w:t>
      </w:r>
      <w:r>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sz w:val="20"/>
          <w:szCs w:val="20"/>
        </w:rPr>
        <w:t xml:space="preserve">Del examen de compatibilidad de los artículos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Pr>
          <w:rFonts w:ascii="Palatino Linotype" w:hAnsi="Palatino Linotype"/>
          <w:i/>
          <w:sz w:val="20"/>
          <w:szCs w:val="20"/>
        </w:rPr>
        <w:t xml:space="preserve">con el artículo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12416">
      <w:trPr>
        <w:trHeight w:val="227"/>
      </w:trPr>
      <w:tc>
        <w:tcPr>
          <w:tcW w:w="5246" w:type="dxa"/>
        </w:tcPr>
        <w:p w:rsidR="00B12416" w:rsidRDefault="005F61D5">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 N°:</w:t>
          </w:r>
        </w:p>
      </w:tc>
      <w:tc>
        <w:tcPr>
          <w:tcW w:w="4819" w:type="dxa"/>
        </w:tcPr>
        <w:p w:rsidR="00B12416" w:rsidRDefault="005F61D5">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13095/INFOEM/IP/RR/2022 </w:t>
          </w:r>
        </w:p>
      </w:tc>
    </w:tr>
    <w:tr w:rsidR="00B12416">
      <w:trPr>
        <w:trHeight w:val="242"/>
      </w:trPr>
      <w:tc>
        <w:tcPr>
          <w:tcW w:w="5246" w:type="dxa"/>
        </w:tcPr>
        <w:p w:rsidR="00B12416" w:rsidRDefault="005F61D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4819" w:type="dxa"/>
        </w:tcPr>
        <w:p w:rsidR="00B12416" w:rsidRDefault="005F61D5">
          <w:pPr>
            <w:spacing w:after="120" w:line="256" w:lineRule="auto"/>
            <w:ind w:right="214"/>
            <w:rPr>
              <w:rFonts w:ascii="Palatino Linotype" w:hAnsi="Palatino Linotype" w:cs="Arial"/>
              <w:b/>
              <w:szCs w:val="20"/>
            </w:rPr>
          </w:pPr>
          <w:r>
            <w:rPr>
              <w:rFonts w:ascii="Palatino Linotype" w:hAnsi="Palatino Linotype" w:cs="Arial"/>
              <w:b/>
              <w:szCs w:val="20"/>
            </w:rPr>
            <w:t xml:space="preserve">           Ayuntamiento de Atenco</w:t>
          </w:r>
        </w:p>
      </w:tc>
    </w:tr>
    <w:tr w:rsidR="00B12416">
      <w:trPr>
        <w:trHeight w:val="342"/>
      </w:trPr>
      <w:tc>
        <w:tcPr>
          <w:tcW w:w="5246" w:type="dxa"/>
        </w:tcPr>
        <w:p w:rsidR="00B12416" w:rsidRDefault="005F61D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rsidR="00B12416" w:rsidRDefault="005F61D5">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José Martínez Vilchis</w:t>
          </w:r>
        </w:p>
      </w:tc>
    </w:tr>
  </w:tbl>
  <w:p w:rsidR="00B12416" w:rsidRDefault="005F61D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B12416">
      <w:trPr>
        <w:trHeight w:val="227"/>
      </w:trPr>
      <w:tc>
        <w:tcPr>
          <w:tcW w:w="5104" w:type="dxa"/>
        </w:tcPr>
        <w:p w:rsidR="00B12416" w:rsidRDefault="005F61D5">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r>
            <w:rPr>
              <w:rFonts w:ascii="Palatino Linotype" w:hAnsi="Palatino Linotype" w:cs="Arial"/>
              <w:szCs w:val="20"/>
            </w:rPr>
            <w:t xml:space="preserve">        Recurso de Revisión N°:</w:t>
          </w:r>
        </w:p>
      </w:tc>
      <w:tc>
        <w:tcPr>
          <w:tcW w:w="4819" w:type="dxa"/>
        </w:tcPr>
        <w:p w:rsidR="00B12416" w:rsidRDefault="005F61D5">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13095/INFOEM/IP/RR/2022</w:t>
          </w:r>
        </w:p>
      </w:tc>
    </w:tr>
    <w:tr w:rsidR="00B12416">
      <w:trPr>
        <w:trHeight w:val="242"/>
      </w:trPr>
      <w:tc>
        <w:tcPr>
          <w:tcW w:w="5104" w:type="dxa"/>
        </w:tcPr>
        <w:p w:rsidR="00B12416" w:rsidRDefault="005F61D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4819" w:type="dxa"/>
        </w:tcPr>
        <w:p w:rsidR="00B12416" w:rsidRDefault="005F61D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Ayuntamiento de Atenco</w:t>
          </w:r>
        </w:p>
      </w:tc>
    </w:tr>
    <w:tr w:rsidR="00B12416">
      <w:trPr>
        <w:trHeight w:val="342"/>
      </w:trPr>
      <w:tc>
        <w:tcPr>
          <w:tcW w:w="5104" w:type="dxa"/>
        </w:tcPr>
        <w:p w:rsidR="00B12416" w:rsidRDefault="005F61D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p>
      </w:tc>
      <w:tc>
        <w:tcPr>
          <w:tcW w:w="4819" w:type="dxa"/>
        </w:tcPr>
        <w:p w:rsidR="00B12416" w:rsidRDefault="005F61D5" w:rsidP="002702F8">
          <w:pPr>
            <w:spacing w:after="120" w:line="256" w:lineRule="auto"/>
            <w:ind w:left="-486" w:right="214" w:firstLine="567"/>
            <w:rPr>
              <w:rFonts w:ascii="Palatino Linotype" w:hAnsi="Palatino Linotype" w:cs="Arial"/>
              <w:b/>
            </w:rPr>
          </w:pPr>
          <w:r>
            <w:rPr>
              <w:rFonts w:ascii="Palatino Linotype" w:hAnsi="Palatino Linotype" w:cs="Arial"/>
              <w:b/>
              <w:szCs w:val="20"/>
              <w:lang w:eastAsia="es-MX"/>
            </w:rPr>
            <w:t xml:space="preserve">         </w:t>
          </w:r>
          <w:r w:rsidR="002702F8">
            <w:rPr>
              <w:rFonts w:ascii="Palatino Linotype" w:hAnsi="Palatino Linotype" w:cs="Arial"/>
              <w:b/>
              <w:szCs w:val="20"/>
              <w:lang w:eastAsia="es-MX"/>
            </w:rPr>
            <w:t>XXXXXXXXXXXXXXXXXX</w:t>
          </w:r>
        </w:p>
      </w:tc>
    </w:tr>
    <w:tr w:rsidR="00B12416">
      <w:trPr>
        <w:trHeight w:val="342"/>
      </w:trPr>
      <w:tc>
        <w:tcPr>
          <w:tcW w:w="5104" w:type="dxa"/>
        </w:tcPr>
        <w:p w:rsidR="00B12416" w:rsidRDefault="005F61D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rsidR="00B12416" w:rsidRDefault="005F61D5">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José Martínez Vilchis</w:t>
          </w:r>
        </w:p>
      </w:tc>
    </w:tr>
  </w:tbl>
  <w:p w:rsidR="00B12416" w:rsidRDefault="00B1241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C4774"/>
    <w:multiLevelType w:val="multilevel"/>
    <w:tmpl w:val="047C4774"/>
    <w:lvl w:ilvl="0">
      <w:start w:val="1"/>
      <w:numFmt w:val="decimal"/>
      <w:pStyle w:val="Ttulo1"/>
      <w:lvlText w:val="%1."/>
      <w:lvlJc w:val="left"/>
      <w:pPr>
        <w:tabs>
          <w:tab w:val="left" w:pos="720"/>
        </w:tabs>
        <w:ind w:left="720" w:hanging="720"/>
      </w:pPr>
    </w:lvl>
    <w:lvl w:ilvl="1">
      <w:start w:val="1"/>
      <w:numFmt w:val="decimal"/>
      <w:pStyle w:val="Ttulo2"/>
      <w:lvlText w:val="%2."/>
      <w:lvlJc w:val="left"/>
      <w:pPr>
        <w:tabs>
          <w:tab w:val="left" w:pos="1440"/>
        </w:tabs>
        <w:ind w:left="1440" w:hanging="720"/>
      </w:pPr>
    </w:lvl>
    <w:lvl w:ilvl="2">
      <w:start w:val="1"/>
      <w:numFmt w:val="decimal"/>
      <w:pStyle w:val="Ttulo3"/>
      <w:lvlText w:val="%3."/>
      <w:lvlJc w:val="left"/>
      <w:pPr>
        <w:tabs>
          <w:tab w:val="left" w:pos="2160"/>
        </w:tabs>
        <w:ind w:left="2160" w:hanging="720"/>
      </w:pPr>
    </w:lvl>
    <w:lvl w:ilvl="3">
      <w:start w:val="1"/>
      <w:numFmt w:val="decimal"/>
      <w:pStyle w:val="Ttulo4"/>
      <w:lvlText w:val="%4."/>
      <w:lvlJc w:val="left"/>
      <w:pPr>
        <w:tabs>
          <w:tab w:val="left" w:pos="2880"/>
        </w:tabs>
        <w:ind w:left="2880" w:hanging="720"/>
      </w:pPr>
    </w:lvl>
    <w:lvl w:ilvl="4">
      <w:start w:val="1"/>
      <w:numFmt w:val="decimal"/>
      <w:pStyle w:val="Ttulo5"/>
      <w:lvlText w:val="%5."/>
      <w:lvlJc w:val="left"/>
      <w:pPr>
        <w:tabs>
          <w:tab w:val="left" w:pos="3600"/>
        </w:tabs>
        <w:ind w:left="3600" w:hanging="720"/>
      </w:pPr>
    </w:lvl>
    <w:lvl w:ilvl="5">
      <w:start w:val="1"/>
      <w:numFmt w:val="decimal"/>
      <w:pStyle w:val="Ttulo6"/>
      <w:lvlText w:val="%6."/>
      <w:lvlJc w:val="left"/>
      <w:pPr>
        <w:tabs>
          <w:tab w:val="left" w:pos="4320"/>
        </w:tabs>
        <w:ind w:left="4320" w:hanging="720"/>
      </w:pPr>
    </w:lvl>
    <w:lvl w:ilvl="6">
      <w:start w:val="1"/>
      <w:numFmt w:val="decimal"/>
      <w:pStyle w:val="Ttulo7"/>
      <w:lvlText w:val="%7."/>
      <w:lvlJc w:val="left"/>
      <w:pPr>
        <w:tabs>
          <w:tab w:val="left" w:pos="5040"/>
        </w:tabs>
        <w:ind w:left="5040" w:hanging="720"/>
      </w:pPr>
    </w:lvl>
    <w:lvl w:ilvl="7">
      <w:start w:val="1"/>
      <w:numFmt w:val="decimal"/>
      <w:pStyle w:val="Ttulo8"/>
      <w:lvlText w:val="%8."/>
      <w:lvlJc w:val="left"/>
      <w:pPr>
        <w:tabs>
          <w:tab w:val="left" w:pos="5760"/>
        </w:tabs>
        <w:ind w:left="5760" w:hanging="720"/>
      </w:pPr>
    </w:lvl>
    <w:lvl w:ilvl="8">
      <w:start w:val="1"/>
      <w:numFmt w:val="decimal"/>
      <w:pStyle w:val="Ttulo9"/>
      <w:lvlText w:val="%9."/>
      <w:lvlJc w:val="left"/>
      <w:pPr>
        <w:tabs>
          <w:tab w:val="left" w:pos="6480"/>
        </w:tabs>
        <w:ind w:left="6480" w:hanging="720"/>
      </w:pPr>
    </w:lvl>
  </w:abstractNum>
  <w:abstractNum w:abstractNumId="1">
    <w:nsid w:val="2CD940A5"/>
    <w:multiLevelType w:val="multilevel"/>
    <w:tmpl w:val="2CD94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4483646"/>
    <w:multiLevelType w:val="multilevel"/>
    <w:tmpl w:val="7448364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760E4230"/>
    <w:multiLevelType w:val="multilevel"/>
    <w:tmpl w:val="760E4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067F1"/>
    <w:rsid w:val="00024064"/>
    <w:rsid w:val="00036F8B"/>
    <w:rsid w:val="00054C31"/>
    <w:rsid w:val="00065DD5"/>
    <w:rsid w:val="00090E4D"/>
    <w:rsid w:val="000931DA"/>
    <w:rsid w:val="00094405"/>
    <w:rsid w:val="000A5835"/>
    <w:rsid w:val="000D7A2F"/>
    <w:rsid w:val="000E17B8"/>
    <w:rsid w:val="000E7ECA"/>
    <w:rsid w:val="00123996"/>
    <w:rsid w:val="00133CEF"/>
    <w:rsid w:val="0013539D"/>
    <w:rsid w:val="00136A0B"/>
    <w:rsid w:val="00146E51"/>
    <w:rsid w:val="00156080"/>
    <w:rsid w:val="0016518C"/>
    <w:rsid w:val="00171EA6"/>
    <w:rsid w:val="00176155"/>
    <w:rsid w:val="0018536B"/>
    <w:rsid w:val="00191561"/>
    <w:rsid w:val="001D14AF"/>
    <w:rsid w:val="001D316A"/>
    <w:rsid w:val="00223ED7"/>
    <w:rsid w:val="002315E0"/>
    <w:rsid w:val="002470D3"/>
    <w:rsid w:val="00260C70"/>
    <w:rsid w:val="0026325E"/>
    <w:rsid w:val="002702F8"/>
    <w:rsid w:val="0027094A"/>
    <w:rsid w:val="002830F2"/>
    <w:rsid w:val="002A1FF4"/>
    <w:rsid w:val="002B2EB0"/>
    <w:rsid w:val="002E637C"/>
    <w:rsid w:val="002F0703"/>
    <w:rsid w:val="002F0A22"/>
    <w:rsid w:val="002F4177"/>
    <w:rsid w:val="002F4897"/>
    <w:rsid w:val="003020D3"/>
    <w:rsid w:val="00326B8C"/>
    <w:rsid w:val="003356AB"/>
    <w:rsid w:val="003676C9"/>
    <w:rsid w:val="00383A4F"/>
    <w:rsid w:val="00392C4E"/>
    <w:rsid w:val="003C3E18"/>
    <w:rsid w:val="003D29DA"/>
    <w:rsid w:val="003E7512"/>
    <w:rsid w:val="00437439"/>
    <w:rsid w:val="004478A7"/>
    <w:rsid w:val="004670EC"/>
    <w:rsid w:val="00467497"/>
    <w:rsid w:val="004C5CC8"/>
    <w:rsid w:val="004E08E6"/>
    <w:rsid w:val="004F44A6"/>
    <w:rsid w:val="004F596D"/>
    <w:rsid w:val="00502CDD"/>
    <w:rsid w:val="00524AE1"/>
    <w:rsid w:val="00546392"/>
    <w:rsid w:val="00552199"/>
    <w:rsid w:val="00582022"/>
    <w:rsid w:val="0059738E"/>
    <w:rsid w:val="005B53B8"/>
    <w:rsid w:val="005C2D67"/>
    <w:rsid w:val="005C4F1D"/>
    <w:rsid w:val="005F61D5"/>
    <w:rsid w:val="0061026D"/>
    <w:rsid w:val="0063515A"/>
    <w:rsid w:val="0064175D"/>
    <w:rsid w:val="00643140"/>
    <w:rsid w:val="00651785"/>
    <w:rsid w:val="00672B13"/>
    <w:rsid w:val="006917B7"/>
    <w:rsid w:val="006E69E5"/>
    <w:rsid w:val="00715CB6"/>
    <w:rsid w:val="00733405"/>
    <w:rsid w:val="007342D6"/>
    <w:rsid w:val="00761ED2"/>
    <w:rsid w:val="0076383D"/>
    <w:rsid w:val="007730A6"/>
    <w:rsid w:val="00782787"/>
    <w:rsid w:val="007A2513"/>
    <w:rsid w:val="007A374B"/>
    <w:rsid w:val="007A3E3A"/>
    <w:rsid w:val="007B092B"/>
    <w:rsid w:val="007D763C"/>
    <w:rsid w:val="008102D5"/>
    <w:rsid w:val="00824475"/>
    <w:rsid w:val="00827E36"/>
    <w:rsid w:val="00836EFA"/>
    <w:rsid w:val="008436AE"/>
    <w:rsid w:val="00845AE7"/>
    <w:rsid w:val="00864333"/>
    <w:rsid w:val="00867082"/>
    <w:rsid w:val="0089456B"/>
    <w:rsid w:val="008A73E2"/>
    <w:rsid w:val="008D3836"/>
    <w:rsid w:val="00902AF3"/>
    <w:rsid w:val="00910F91"/>
    <w:rsid w:val="00911026"/>
    <w:rsid w:val="00935B43"/>
    <w:rsid w:val="0095360C"/>
    <w:rsid w:val="00954EE0"/>
    <w:rsid w:val="009A1107"/>
    <w:rsid w:val="009C4762"/>
    <w:rsid w:val="009F34D1"/>
    <w:rsid w:val="00A03F77"/>
    <w:rsid w:val="00A11562"/>
    <w:rsid w:val="00A1610C"/>
    <w:rsid w:val="00A171FB"/>
    <w:rsid w:val="00A47FC4"/>
    <w:rsid w:val="00AA1583"/>
    <w:rsid w:val="00AA2E10"/>
    <w:rsid w:val="00AB673A"/>
    <w:rsid w:val="00AC1592"/>
    <w:rsid w:val="00B07633"/>
    <w:rsid w:val="00B12416"/>
    <w:rsid w:val="00B24A23"/>
    <w:rsid w:val="00B46081"/>
    <w:rsid w:val="00B626D4"/>
    <w:rsid w:val="00B67315"/>
    <w:rsid w:val="00B92815"/>
    <w:rsid w:val="00BC22EB"/>
    <w:rsid w:val="00BF4181"/>
    <w:rsid w:val="00C2240D"/>
    <w:rsid w:val="00C3343B"/>
    <w:rsid w:val="00C33803"/>
    <w:rsid w:val="00C36385"/>
    <w:rsid w:val="00C469DC"/>
    <w:rsid w:val="00C506EE"/>
    <w:rsid w:val="00C5567A"/>
    <w:rsid w:val="00C64147"/>
    <w:rsid w:val="00C64277"/>
    <w:rsid w:val="00C65A9D"/>
    <w:rsid w:val="00C70C9F"/>
    <w:rsid w:val="00CC4919"/>
    <w:rsid w:val="00CF2D0F"/>
    <w:rsid w:val="00CF5035"/>
    <w:rsid w:val="00D0018B"/>
    <w:rsid w:val="00D30ECB"/>
    <w:rsid w:val="00D44491"/>
    <w:rsid w:val="00D47391"/>
    <w:rsid w:val="00D518E9"/>
    <w:rsid w:val="00DA2AA3"/>
    <w:rsid w:val="00DA6DEB"/>
    <w:rsid w:val="00DB52AF"/>
    <w:rsid w:val="00DE1FE8"/>
    <w:rsid w:val="00DE59D8"/>
    <w:rsid w:val="00DF1912"/>
    <w:rsid w:val="00E107EB"/>
    <w:rsid w:val="00E15FFD"/>
    <w:rsid w:val="00E25131"/>
    <w:rsid w:val="00E32619"/>
    <w:rsid w:val="00E4178A"/>
    <w:rsid w:val="00E63FF3"/>
    <w:rsid w:val="00E70784"/>
    <w:rsid w:val="00E80756"/>
    <w:rsid w:val="00E949C6"/>
    <w:rsid w:val="00F06B1D"/>
    <w:rsid w:val="00F2490C"/>
    <w:rsid w:val="00F26B6E"/>
    <w:rsid w:val="00F75BB1"/>
    <w:rsid w:val="00FA757E"/>
    <w:rsid w:val="7DFD209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1F845-E3B4-4375-9740-09AEBDCE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unhideWhenUsed/>
    <w:rPr>
      <w:vertAlign w:val="superscript"/>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Times New Roman" w:hAnsi="Times New Roman" w:cs="Times New Roman"/>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Textoindependiente">
    <w:name w:val="Body Text"/>
    <w:basedOn w:val="Normal"/>
    <w:link w:val="TextoindependienteCar1"/>
    <w:uiPriority w:val="1"/>
    <w:semiHidden/>
    <w:unhideWhenUsed/>
    <w:qFormat/>
    <w:pPr>
      <w:widowControl w:val="0"/>
      <w:spacing w:after="0" w:line="240" w:lineRule="auto"/>
      <w:ind w:left="114"/>
    </w:pPr>
    <w:rPr>
      <w:rFonts w:ascii="Arial" w:eastAsia="Arial" w:hAnsi="Arial" w:cs="Times New Roman"/>
      <w:sz w:val="19"/>
      <w:szCs w:val="19"/>
      <w:lang w:val="en-US"/>
    </w:rPr>
  </w:style>
  <w:style w:type="paragraph" w:styleId="Textosinformato">
    <w:name w:val="Plain Text"/>
    <w:basedOn w:val="Normal"/>
    <w:link w:val="TextosinformatoCar"/>
    <w:semiHidden/>
    <w:pPr>
      <w:spacing w:after="0" w:line="240" w:lineRule="auto"/>
    </w:pPr>
    <w:rPr>
      <w:rFonts w:ascii="Bookman Old Style" w:eastAsia="Times New Roman" w:hAnsi="Bookman Old Style" w:cs="Times New Roman"/>
      <w:snapToGrid w:val="0"/>
      <w:sz w:val="20"/>
      <w:szCs w:val="20"/>
      <w:lang w:val="es-ES" w:eastAsia="es-ES"/>
    </w:rPr>
  </w:style>
  <w:style w:type="table" w:styleId="Tablaconcuadrcula">
    <w:name w:val="Table Grid"/>
    <w:basedOn w:val="Tab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1"/>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qFormat/>
  </w:style>
  <w:style w:type="paragraph" w:customStyle="1" w:styleId="Citas">
    <w:name w:val="Citas"/>
    <w:basedOn w:val="Normal"/>
    <w:qFormat/>
    <w:pPr>
      <w:spacing w:before="240" w:line="360" w:lineRule="auto"/>
      <w:ind w:left="851" w:right="851"/>
      <w:jc w:val="both"/>
    </w:pPr>
    <w:rPr>
      <w:rFonts w:ascii="Palatino Linotype" w:hAnsi="Palatino Linotype" w:cs="Arial"/>
      <w:i/>
    </w:rPr>
  </w:style>
  <w:style w:type="character" w:customStyle="1" w:styleId="TextonotapieCar">
    <w:name w:val="Texto nota pie Car"/>
    <w:basedOn w:val="Fuentedeprrafopredeter"/>
    <w:link w:val="Textonotapie"/>
    <w:uiPriority w:val="99"/>
    <w:semiHidden/>
    <w:rPr>
      <w:sz w:val="20"/>
      <w:szCs w:val="20"/>
    </w:rPr>
  </w:style>
  <w:style w:type="character" w:customStyle="1" w:styleId="TextodegloboCar">
    <w:name w:val="Texto de globo Car"/>
    <w:basedOn w:val="Fuentedeprrafopredeter"/>
    <w:link w:val="Textodeglobo"/>
    <w:uiPriority w:val="99"/>
    <w:semiHidden/>
    <w:rPr>
      <w:rFonts w:ascii="Times New Roman" w:hAnsi="Times New Roman" w:cs="Times New Roman"/>
      <w:sz w:val="18"/>
      <w:szCs w:val="18"/>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sinformatoCar">
    <w:name w:val="Texto sin formato Car"/>
    <w:basedOn w:val="Fuentedeprrafopredeter"/>
    <w:link w:val="Textosinformato"/>
    <w:semiHidden/>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Pr>
      <w:rFonts w:eastAsiaTheme="minorEastAsia"/>
      <w:b/>
      <w:bCs/>
      <w:sz w:val="28"/>
      <w:szCs w:val="28"/>
      <w:lang w:val="en-US"/>
    </w:rPr>
  </w:style>
  <w:style w:type="character" w:customStyle="1" w:styleId="Ttulo5Car">
    <w:name w:val="Título 5 Car"/>
    <w:basedOn w:val="Fuentedeprrafopredeter"/>
    <w:link w:val="Ttulo5"/>
    <w:uiPriority w:val="9"/>
    <w:semiHidden/>
    <w:rPr>
      <w:rFonts w:eastAsiaTheme="minorEastAsia"/>
      <w:b/>
      <w:bCs/>
      <w:i/>
      <w:iCs/>
      <w:sz w:val="26"/>
      <w:szCs w:val="26"/>
      <w:lang w:val="en-US"/>
    </w:rPr>
  </w:style>
  <w:style w:type="character" w:customStyle="1" w:styleId="Ttulo6Car">
    <w:name w:val="Título 6 Car"/>
    <w:basedOn w:val="Fuentedeprrafopredeter"/>
    <w:link w:val="Ttulo6"/>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Pr>
      <w:rFonts w:eastAsiaTheme="minorEastAsia"/>
      <w:sz w:val="24"/>
      <w:szCs w:val="24"/>
      <w:lang w:val="en-US"/>
    </w:rPr>
  </w:style>
  <w:style w:type="character" w:customStyle="1" w:styleId="Ttulo8Car">
    <w:name w:val="Título 8 Car"/>
    <w:basedOn w:val="Fuentedeprrafopredeter"/>
    <w:link w:val="Ttulo8"/>
    <w:uiPriority w:val="9"/>
    <w:semiHidden/>
    <w:rPr>
      <w:rFonts w:eastAsiaTheme="minorEastAsia"/>
      <w:i/>
      <w:iCs/>
      <w:sz w:val="24"/>
      <w:szCs w:val="24"/>
      <w:lang w:val="en-US"/>
    </w:rPr>
  </w:style>
  <w:style w:type="character" w:customStyle="1" w:styleId="Ttulo9Car">
    <w:name w:val="Título 9 Car"/>
    <w:basedOn w:val="Fuentedeprrafopredeter"/>
    <w:link w:val="Ttulo9"/>
    <w:uiPriority w:val="9"/>
    <w:semiHidden/>
    <w:rPr>
      <w:rFonts w:asciiTheme="majorHAnsi" w:eastAsiaTheme="majorEastAsia" w:hAnsiTheme="majorHAnsi" w:cstheme="majorBidi"/>
      <w:lang w:val="en-US"/>
    </w:rPr>
  </w:style>
  <w:style w:type="paragraph" w:customStyle="1" w:styleId="Revisin1">
    <w:name w:val="Revisión1"/>
    <w:hidden/>
    <w:uiPriority w:val="99"/>
    <w:semiHidden/>
    <w:rPr>
      <w:sz w:val="22"/>
      <w:szCs w:val="22"/>
      <w:lang w:eastAsia="en-US"/>
    </w:rPr>
  </w:style>
  <w:style w:type="character" w:customStyle="1" w:styleId="TextoindependienteCar">
    <w:name w:val="Texto independiente Car"/>
    <w:basedOn w:val="Fuentedeprrafopredeter"/>
    <w:uiPriority w:val="99"/>
    <w:semiHidden/>
  </w:style>
  <w:style w:type="character" w:customStyle="1" w:styleId="TextoindependienteCar1">
    <w:name w:val="Texto independiente Car1"/>
    <w:basedOn w:val="Fuentedeprrafopredeter"/>
    <w:link w:val="Textoindependiente"/>
    <w:uiPriority w:val="1"/>
    <w:semiHidden/>
    <w:locked/>
    <w:rPr>
      <w:rFonts w:ascii="Arial" w:eastAsia="Arial" w:hAnsi="Arial"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AD96-35A3-432B-B93B-625ACD3D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6669</Words>
  <Characters>36680</Characters>
  <Application>Microsoft Office Word</Application>
  <DocSecurity>0</DocSecurity>
  <Lines>305</Lines>
  <Paragraphs>86</Paragraphs>
  <ScaleCrop>false</ScaleCrop>
  <Company/>
  <LinksUpToDate>false</LinksUpToDate>
  <CharactersWithSpaces>43263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2022-08-25T01:26:00Z</dcterms:created>
  <dcterms:modified xsi:type="dcterms:W3CDTF">2022-09-15T21:08:00Z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2058-11.2.0.11254</vt:lpwstr>
  </property>
  <property fmtid="{D5CDD505-2E9C-101B-9397-08002B2CF9AE}" pid="3" name="ICV">
    <vt:lpwstr>ED9A1A79A94548FD991BABE25F5AFB03</vt:lpwstr>
  </property>
</Properties>
</file>