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nueve de marzo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06219/INFOEM/IP/RR/2021</w:t>
      </w:r>
      <w:r w:rsidDel="00000000" w:rsidR="00000000" w:rsidRPr="00000000">
        <w:rPr>
          <w:rFonts w:ascii="Palatino Linotype" w:cs="Palatino Linotype" w:eastAsia="Palatino Linotype" w:hAnsi="Palatino Linotype"/>
          <w:sz w:val="24"/>
          <w:szCs w:val="24"/>
          <w:rtl w:val="0"/>
        </w:rPr>
        <w:t xml:space="preserve">, interpuesto por un particular que al momento de ingresar la solicitud de información e interponer el recurso de revisión, no señaló nombre o seudónimo con el cual desee ser identificado, al cual en lo sucesivo  se le denominara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01068/TOLUCA/IP/2021</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 parte de</w:t>
      </w:r>
      <w:r w:rsidDel="00000000" w:rsidR="00000000" w:rsidRPr="00000000">
        <w:rPr>
          <w:rFonts w:ascii="Palatino Linotype" w:cs="Palatino Linotype" w:eastAsia="Palatino Linotype" w:hAnsi="Palatino Linotype"/>
          <w:b w:val="1"/>
          <w:sz w:val="24"/>
          <w:szCs w:val="24"/>
          <w:rtl w:val="0"/>
        </w:rPr>
        <w:t xml:space="preserve">l Ayuntamiento de Toluca</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p>
    <w:p w:rsidR="00000000" w:rsidDel="00000000" w:rsidP="00000000" w:rsidRDefault="00000000" w:rsidRPr="00000000" w14:paraId="00000003">
      <w:pPr>
        <w:spacing w:after="240" w:before="24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 T E C E D E N T E S   </w:t>
      </w:r>
    </w:p>
    <w:p w:rsidR="00000000" w:rsidDel="00000000" w:rsidP="00000000" w:rsidRDefault="00000000" w:rsidRPr="00000000" w14:paraId="00000004">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LA SOLICITUD DE INFORMACIÓN. </w:t>
      </w:r>
      <w:r w:rsidDel="00000000" w:rsidR="00000000" w:rsidRPr="00000000">
        <w:rPr>
          <w:rFonts w:ascii="Palatino Linotype" w:cs="Palatino Linotype" w:eastAsia="Palatino Linotype" w:hAnsi="Palatino Linotype"/>
          <w:sz w:val="24"/>
          <w:szCs w:val="24"/>
          <w:rtl w:val="0"/>
        </w:rPr>
        <w:t xml:space="preserve">Con fecha dieciocho de noviembre de dos mil veintiuno,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01068/TOLUCA/IP/2021</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5">
      <w:pPr>
        <w:spacing w:after="240" w:before="240" w:line="240" w:lineRule="auto"/>
        <w:ind w:left="709"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rtl w:val="0"/>
        </w:rPr>
        <w:t xml:space="preserve">“Solicito pruebas documentales que acrediten la cantidad de cheques que el Ayuntamiento de Toluca ha emitido y/o entregado a personas físicas y/morales por concepto de pago por </w:t>
      </w:r>
      <w:r w:rsidDel="00000000" w:rsidR="00000000" w:rsidRPr="00000000">
        <w:rPr>
          <w:rFonts w:ascii="Palatino Linotype" w:cs="Palatino Linotype" w:eastAsia="Palatino Linotype" w:hAnsi="Palatino Linotype"/>
          <w:i w:val="1"/>
          <w:color w:val="000000"/>
          <w:rtl w:val="0"/>
        </w:rPr>
        <w:t xml:space="preserve">servicios, adquisición de mercancía, pagos de finiquitos, laudos y convenios laborales ante el Tribunal Estatal de Conciliación y Arbitraje del Estado de México que no hayan sido cobrados, indicando cantidad, número de cheque, institución bancaria, cuenta, motivo por el cual no se cobro, así mismo indicar la fecha en la que se estará en posibilidad de cobrar dichos cheques, dicha información comprenderá de enero de 2020 a noviembre 18 de 2021” (Sic).</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DE LA RESPUESTA DEL SUJETO OBLIGADO. </w:t>
      </w:r>
      <w:r w:rsidDel="00000000" w:rsidR="00000000" w:rsidRPr="00000000">
        <w:rPr>
          <w:rFonts w:ascii="Palatino Linotype" w:cs="Palatino Linotype" w:eastAsia="Palatino Linotype" w:hAnsi="Palatino Linotype"/>
          <w:sz w:val="24"/>
          <w:szCs w:val="24"/>
          <w:rtl w:val="0"/>
        </w:rPr>
        <w:t xml:space="preserve">Con fecha diez de diciembre del dos mil veintiuno,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p>
    <w:p w:rsidR="00000000" w:rsidDel="00000000" w:rsidP="00000000" w:rsidRDefault="00000000" w:rsidRPr="00000000" w14:paraId="00000008">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adjunta respuesta.</w:t>
      </w:r>
    </w:p>
    <w:p w:rsidR="00000000" w:rsidDel="00000000" w:rsidP="00000000" w:rsidRDefault="00000000" w:rsidRPr="00000000" w14:paraId="0000000A">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0B">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MTRA. LORENA NAVARRETE CASTAÑEDA</w:t>
      </w:r>
    </w:p>
    <w:p w:rsidR="00000000" w:rsidDel="00000000" w:rsidP="00000000" w:rsidRDefault="00000000" w:rsidRPr="00000000" w14:paraId="0000000C">
      <w:pPr>
        <w:spacing w:after="240" w:before="24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Adjuntando para tal efecto los archivo electrónicos </w:t>
      </w:r>
      <w:r w:rsidDel="00000000" w:rsidR="00000000" w:rsidRPr="00000000">
        <w:rPr>
          <w:rFonts w:ascii="Palatino Linotype" w:cs="Palatino Linotype" w:eastAsia="Palatino Linotype" w:hAnsi="Palatino Linotype"/>
          <w:b w:val="1"/>
          <w:i w:val="1"/>
          <w:color w:val="000000"/>
          <w:sz w:val="24"/>
          <w:szCs w:val="24"/>
          <w:u w:val="single"/>
          <w:rtl w:val="0"/>
        </w:rPr>
        <w:t xml:space="preserve">“</w:t>
      </w:r>
      <w:hyperlink r:id="rId8">
        <w:r w:rsidDel="00000000" w:rsidR="00000000" w:rsidRPr="00000000">
          <w:rPr>
            <w:rFonts w:ascii="Palatino Linotype" w:cs="Palatino Linotype" w:eastAsia="Palatino Linotype" w:hAnsi="Palatino Linotype"/>
            <w:b w:val="1"/>
            <w:i w:val="1"/>
            <w:color w:val="000000"/>
            <w:sz w:val="24"/>
            <w:szCs w:val="24"/>
            <w:u w:val="single"/>
            <w:rtl w:val="0"/>
          </w:rPr>
          <w:t xml:space="preserve">Resp. saimex 01068.pdf</w:t>
        </w:r>
      </w:hyperlink>
      <w:r w:rsidDel="00000000" w:rsidR="00000000" w:rsidRPr="00000000">
        <w:rPr>
          <w:rFonts w:ascii="Palatino Linotype" w:cs="Palatino Linotype" w:eastAsia="Palatino Linotype" w:hAnsi="Palatino Linotype"/>
          <w:b w:val="1"/>
          <w:i w:val="1"/>
          <w:color w:val="000000"/>
          <w:sz w:val="24"/>
          <w:szCs w:val="24"/>
          <w:u w:val="single"/>
          <w:rtl w:val="0"/>
        </w:rPr>
        <w:t xml:space="preserve">”</w:t>
      </w:r>
      <w:r w:rsidDel="00000000" w:rsidR="00000000" w:rsidRPr="00000000">
        <w:rPr>
          <w:rFonts w:ascii="Palatino Linotype" w:cs="Palatino Linotype" w:eastAsia="Palatino Linotype" w:hAnsi="Palatino Linotype"/>
          <w:b w:val="1"/>
          <w:i w:val="1"/>
          <w:color w:val="000000"/>
          <w:sz w:val="24"/>
          <w:szCs w:val="24"/>
          <w:rtl w:val="0"/>
        </w:rPr>
        <w:t xml:space="preserve">, </w:t>
      </w:r>
      <w:r w:rsidDel="00000000" w:rsidR="00000000" w:rsidRPr="00000000">
        <w:rPr>
          <w:rFonts w:ascii="Palatino Linotype" w:cs="Palatino Linotype" w:eastAsia="Palatino Linotype" w:hAnsi="Palatino Linotype"/>
          <w:b w:val="1"/>
          <w:i w:val="1"/>
          <w:color w:val="000000"/>
          <w:sz w:val="24"/>
          <w:szCs w:val="24"/>
          <w:u w:val="single"/>
          <w:rtl w:val="0"/>
        </w:rPr>
        <w:t xml:space="preserve">“</w:t>
      </w:r>
      <w:hyperlink r:id="rId9">
        <w:r w:rsidDel="00000000" w:rsidR="00000000" w:rsidRPr="00000000">
          <w:rPr>
            <w:rFonts w:ascii="Palatino Linotype" w:cs="Palatino Linotype" w:eastAsia="Palatino Linotype" w:hAnsi="Palatino Linotype"/>
            <w:b w:val="1"/>
            <w:i w:val="1"/>
            <w:color w:val="000000"/>
            <w:sz w:val="24"/>
            <w:szCs w:val="24"/>
            <w:u w:val="single"/>
            <w:rtl w:val="0"/>
          </w:rPr>
          <w:t xml:space="preserve">Listado saimex 01068.pdf</w:t>
        </w:r>
      </w:hyperlink>
      <w:r w:rsidDel="00000000" w:rsidR="00000000" w:rsidRPr="00000000">
        <w:rPr>
          <w:rFonts w:ascii="Palatino Linotype" w:cs="Palatino Linotype" w:eastAsia="Palatino Linotype" w:hAnsi="Palatino Linotype"/>
          <w:b w:val="1"/>
          <w:i w:val="1"/>
          <w:color w:val="000000"/>
          <w:sz w:val="24"/>
          <w:szCs w:val="24"/>
          <w:u w:val="single"/>
          <w:rtl w:val="0"/>
        </w:rPr>
        <w:t xml:space="preserve">”</w:t>
      </w:r>
      <w:r w:rsidDel="00000000" w:rsidR="00000000" w:rsidRPr="00000000">
        <w:rPr>
          <w:rFonts w:ascii="Palatino Linotype" w:cs="Palatino Linotype" w:eastAsia="Palatino Linotype" w:hAnsi="Palatino Linotype"/>
          <w:b w:val="1"/>
          <w:i w:val="1"/>
          <w:color w:val="000000"/>
          <w:sz w:val="24"/>
          <w:szCs w:val="24"/>
          <w:rtl w:val="0"/>
        </w:rPr>
        <w:t xml:space="preserve">, </w:t>
      </w:r>
      <w:r w:rsidDel="00000000" w:rsidR="00000000" w:rsidRPr="00000000">
        <w:rPr>
          <w:rFonts w:ascii="Palatino Linotype" w:cs="Palatino Linotype" w:eastAsia="Palatino Linotype" w:hAnsi="Palatino Linotype"/>
          <w:b w:val="1"/>
          <w:i w:val="1"/>
          <w:color w:val="000000"/>
          <w:sz w:val="24"/>
          <w:szCs w:val="24"/>
          <w:u w:val="single"/>
          <w:rtl w:val="0"/>
        </w:rPr>
        <w:t xml:space="preserve">“</w:t>
      </w:r>
      <w:hyperlink r:id="rId10">
        <w:r w:rsidDel="00000000" w:rsidR="00000000" w:rsidRPr="00000000">
          <w:rPr>
            <w:rFonts w:ascii="Palatino Linotype" w:cs="Palatino Linotype" w:eastAsia="Palatino Linotype" w:hAnsi="Palatino Linotype"/>
            <w:b w:val="1"/>
            <w:i w:val="1"/>
            <w:color w:val="000000"/>
            <w:sz w:val="24"/>
            <w:szCs w:val="24"/>
            <w:u w:val="single"/>
            <w:rtl w:val="0"/>
          </w:rPr>
          <w:t xml:space="preserve">Nota saimex 01068.pdf</w:t>
        </w:r>
      </w:hyperlink>
      <w:r w:rsidDel="00000000" w:rsidR="00000000" w:rsidRPr="00000000">
        <w:rPr>
          <w:rFonts w:ascii="Palatino Linotype" w:cs="Palatino Linotype" w:eastAsia="Palatino Linotype" w:hAnsi="Palatino Linotype"/>
          <w:b w:val="1"/>
          <w:i w:val="1"/>
          <w:color w:val="000000"/>
          <w:sz w:val="24"/>
          <w:szCs w:val="24"/>
          <w:u w:val="single"/>
          <w:rtl w:val="0"/>
        </w:rPr>
        <w:t xml:space="preserve">”</w:t>
      </w:r>
      <w:r w:rsidDel="00000000" w:rsidR="00000000" w:rsidRPr="00000000">
        <w:rPr>
          <w:rFonts w:ascii="Palatino Linotype" w:cs="Palatino Linotype" w:eastAsia="Palatino Linotype" w:hAnsi="Palatino Linotype"/>
          <w:b w:val="1"/>
          <w:i w:val="1"/>
          <w:color w:val="000000"/>
          <w:sz w:val="24"/>
          <w:szCs w:val="24"/>
          <w:rtl w:val="0"/>
        </w:rPr>
        <w:t xml:space="preserve">, </w:t>
      </w:r>
      <w:r w:rsidDel="00000000" w:rsidR="00000000" w:rsidRPr="00000000">
        <w:rPr>
          <w:rFonts w:ascii="Palatino Linotype" w:cs="Palatino Linotype" w:eastAsia="Palatino Linotype" w:hAnsi="Palatino Linotype"/>
          <w:b w:val="1"/>
          <w:i w:val="1"/>
          <w:color w:val="000000"/>
          <w:sz w:val="24"/>
          <w:szCs w:val="24"/>
          <w:u w:val="single"/>
          <w:rtl w:val="0"/>
        </w:rPr>
        <w:t xml:space="preserve">“</w:t>
      </w:r>
      <w:hyperlink r:id="rId11">
        <w:r w:rsidDel="00000000" w:rsidR="00000000" w:rsidRPr="00000000">
          <w:rPr>
            <w:rFonts w:ascii="Palatino Linotype" w:cs="Palatino Linotype" w:eastAsia="Palatino Linotype" w:hAnsi="Palatino Linotype"/>
            <w:b w:val="1"/>
            <w:i w:val="1"/>
            <w:color w:val="000000"/>
            <w:sz w:val="24"/>
            <w:szCs w:val="24"/>
            <w:u w:val="single"/>
            <w:rtl w:val="0"/>
          </w:rPr>
          <w:t xml:space="preserve">001068.pdf</w:t>
        </w:r>
      </w:hyperlink>
      <w:r w:rsidDel="00000000" w:rsidR="00000000" w:rsidRPr="00000000">
        <w:rPr>
          <w:rFonts w:ascii="Palatino Linotype" w:cs="Palatino Linotype" w:eastAsia="Palatino Linotype" w:hAnsi="Palatino Linotype"/>
          <w:b w:val="1"/>
          <w:i w:val="1"/>
          <w:color w:val="000000"/>
          <w:sz w:val="24"/>
          <w:szCs w:val="24"/>
          <w:u w:val="single"/>
          <w:rtl w:val="0"/>
        </w:rPr>
        <w:t xml:space="preserve">”</w:t>
      </w:r>
      <w:r w:rsidDel="00000000" w:rsidR="00000000" w:rsidRPr="00000000">
        <w:rPr>
          <w:rFonts w:ascii="Palatino Linotype" w:cs="Palatino Linotype" w:eastAsia="Palatino Linotype" w:hAnsi="Palatino Linotype"/>
          <w:b w:val="1"/>
          <w:i w:val="1"/>
          <w:color w:val="000000"/>
          <w:sz w:val="24"/>
          <w:szCs w:val="24"/>
          <w:rtl w:val="0"/>
        </w:rPr>
        <w:t xml:space="preserve"> y </w:t>
      </w:r>
      <w:r w:rsidDel="00000000" w:rsidR="00000000" w:rsidRPr="00000000">
        <w:rPr>
          <w:rFonts w:ascii="Palatino Linotype" w:cs="Palatino Linotype" w:eastAsia="Palatino Linotype" w:hAnsi="Palatino Linotype"/>
          <w:b w:val="1"/>
          <w:i w:val="1"/>
          <w:color w:val="000000"/>
          <w:sz w:val="24"/>
          <w:szCs w:val="24"/>
          <w:u w:val="single"/>
          <w:rtl w:val="0"/>
        </w:rPr>
        <w:t xml:space="preserve">“</w:t>
      </w:r>
      <w:hyperlink r:id="rId12">
        <w:r w:rsidDel="00000000" w:rsidR="00000000" w:rsidRPr="00000000">
          <w:rPr>
            <w:rFonts w:ascii="Palatino Linotype" w:cs="Palatino Linotype" w:eastAsia="Palatino Linotype" w:hAnsi="Palatino Linotype"/>
            <w:b w:val="1"/>
            <w:i w:val="1"/>
            <w:color w:val="000000"/>
            <w:sz w:val="24"/>
            <w:szCs w:val="24"/>
            <w:u w:val="single"/>
            <w:rtl w:val="0"/>
          </w:rPr>
          <w:t xml:space="preserve">Solicitud de información 01068 (1).pdf</w:t>
        </w:r>
      </w:hyperlink>
      <w:r w:rsidDel="00000000" w:rsidR="00000000" w:rsidRPr="00000000">
        <w:rPr>
          <w:rFonts w:ascii="Palatino Linotype" w:cs="Palatino Linotype" w:eastAsia="Palatino Linotype" w:hAnsi="Palatino Linotype"/>
          <w:b w:val="1"/>
          <w:i w:val="1"/>
          <w:color w:val="000000"/>
          <w:sz w:val="24"/>
          <w:szCs w:val="24"/>
          <w:u w:val="single"/>
          <w:rtl w:val="0"/>
        </w:rPr>
        <w:t xml:space="preserve">”</w:t>
      </w:r>
      <w:r w:rsidDel="00000000" w:rsidR="00000000" w:rsidRPr="00000000">
        <w:rPr>
          <w:rFonts w:ascii="Palatino Linotype" w:cs="Palatino Linotype" w:eastAsia="Palatino Linotype" w:hAnsi="Palatino Linotype"/>
          <w:sz w:val="24"/>
          <w:szCs w:val="24"/>
          <w:rtl w:val="0"/>
        </w:rPr>
        <w:t xml:space="preserve">; los cuales no se inserta en el presente apartado por ser del conocimiento de las partes, sin embargo, habrá de hacerse el análisis y estudio correspondiente en párrafos posteriores.</w:t>
      </w:r>
      <w:r w:rsidDel="00000000" w:rsidR="00000000" w:rsidRPr="00000000">
        <w:rPr>
          <w:rtl w:val="0"/>
        </w:rPr>
      </w:r>
    </w:p>
    <w:p w:rsidR="00000000" w:rsidDel="00000000" w:rsidP="00000000" w:rsidRDefault="00000000" w:rsidRPr="00000000" w14:paraId="0000000D">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DEL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EL RECURRENTE </w:t>
      </w:r>
      <w:r w:rsidDel="00000000" w:rsidR="00000000" w:rsidRPr="00000000">
        <w:rPr>
          <w:rFonts w:ascii="Palatino Linotype" w:cs="Palatino Linotype" w:eastAsia="Palatino Linotype" w:hAnsi="Palatino Linotype"/>
          <w:sz w:val="24"/>
          <w:szCs w:val="24"/>
          <w:rtl w:val="0"/>
        </w:rPr>
        <w:t xml:space="preserve">interpuso el recurso de revisión, en fecha diez de diciembre de dos mil veintiuno,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06219/INFOEM/IP/RR/2021</w:t>
      </w:r>
      <w:r w:rsidDel="00000000" w:rsidR="00000000" w:rsidRPr="00000000">
        <w:rPr>
          <w:rFonts w:ascii="Palatino Linotype" w:cs="Palatino Linotype" w:eastAsia="Palatino Linotype" w:hAnsi="Palatino Linotype"/>
          <w:sz w:val="24"/>
          <w:szCs w:val="24"/>
          <w:rtl w:val="0"/>
        </w:rPr>
        <w:t xml:space="preserve">, en el cual manifiesta, lo siguiente:</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0F">
      <w:pPr>
        <w:spacing w:after="240" w:before="240" w:line="360" w:lineRule="auto"/>
        <w:ind w:lef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SOLICITUD DE INFORMACIÓN</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11">
      <w:pPr>
        <w:spacing w:after="240" w:before="240" w:lineRule="auto"/>
        <w:ind w:lef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u w:val="single"/>
          <w:rtl w:val="0"/>
        </w:rPr>
        <w:t xml:space="preserve">NO SE MENCIONAN LAS CAUSAS O MOTIVOS POR LOS CUALES LOS CHEQUES NO HAN SIDO PAGADOS</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i w:val="1"/>
          <w:sz w:val="24"/>
          <w:szCs w:val="24"/>
          <w:rtl w:val="0"/>
        </w:rPr>
        <w:t xml:space="preserve">[sic]</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06219/INFOEM/IP/RR/2021 </w:t>
      </w:r>
      <w:r w:rsidDel="00000000" w:rsidR="00000000" w:rsidRPr="00000000">
        <w:rPr>
          <w:rFonts w:ascii="Palatino Linotype" w:cs="Palatino Linotype" w:eastAsia="Palatino Linotype" w:hAnsi="Palatino Linotype"/>
          <w:sz w:val="24"/>
          <w:szCs w:val="24"/>
          <w:rtl w:val="0"/>
        </w:rPr>
        <w:t xml:space="preserve">fue turnado en fecha diez de diciembre de dos mil veintiuno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ADMISIÓN. </w:t>
      </w:r>
      <w:r w:rsidDel="00000000" w:rsidR="00000000" w:rsidRPr="00000000">
        <w:rPr>
          <w:rFonts w:ascii="Palatino Linotype" w:cs="Palatino Linotype" w:eastAsia="Palatino Linotype" w:hAnsi="Palatino Linotype"/>
          <w:sz w:val="24"/>
          <w:szCs w:val="24"/>
          <w:rtl w:val="0"/>
        </w:rPr>
        <w:t xml:space="preserve">En fecha tres de febrero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4">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202124"/>
          <w:sz w:val="24"/>
          <w:szCs w:val="24"/>
          <w:rtl w:val="0"/>
        </w:rPr>
        <w:t xml:space="preserve">7. </w:t>
      </w:r>
      <w:r w:rsidDel="00000000" w:rsidR="00000000" w:rsidRPr="00000000">
        <w:rPr>
          <w:rFonts w:ascii="Palatino Linotype" w:cs="Palatino Linotype" w:eastAsia="Palatino Linotype" w:hAnsi="Palatino Linotype"/>
          <w:b w:val="1"/>
          <w:sz w:val="24"/>
          <w:szCs w:val="24"/>
          <w:rtl w:val="0"/>
        </w:rPr>
        <w:t xml:space="preserve">INFORME JUSTIFICADO O MANIFESTACIONES. </w:t>
      </w:r>
      <w:r w:rsidDel="00000000" w:rsidR="00000000" w:rsidRPr="00000000">
        <w:rPr>
          <w:rFonts w:ascii="Palatino Linotype" w:cs="Palatino Linotype" w:eastAsia="Palatino Linotype" w:hAnsi="Palatino Linotype"/>
          <w:sz w:val="24"/>
          <w:szCs w:val="24"/>
          <w:rtl w:val="0"/>
        </w:rPr>
        <w:t xml:space="preserve">El quince de febrero de dos mil veintidós, se recibió, a través del Sistema de Acceso a la Información Mexiquense (SAIMEX), el Informe Justificado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través del siguiente archivo electrónico: </w:t>
      </w:r>
    </w:p>
    <w:p w:rsidR="00000000" w:rsidDel="00000000" w:rsidP="00000000" w:rsidRDefault="00000000" w:rsidRPr="00000000" w14:paraId="00000015">
      <w:pPr>
        <w:spacing w:after="240" w:before="24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w:t>
      </w:r>
      <w:hyperlink r:id="rId13">
        <w:r w:rsidDel="00000000" w:rsidR="00000000" w:rsidRPr="00000000">
          <w:rPr>
            <w:rFonts w:ascii="Palatino Linotype" w:cs="Palatino Linotype" w:eastAsia="Palatino Linotype" w:hAnsi="Palatino Linotype"/>
            <w:b w:val="1"/>
            <w:color w:val="000000"/>
            <w:sz w:val="24"/>
            <w:szCs w:val="24"/>
            <w:u w:val="none"/>
            <w:rtl w:val="0"/>
          </w:rPr>
          <w:t xml:space="preserve">INF. JUST. 06219_2021.pdf</w:t>
        </w:r>
      </w:hyperlink>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contiene el oficio número UT/00118/2022 a través del cual la Titular de la Unidad de Transparencia del Sujeto Obligado ratifica en términos generales su respuesta original. </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rtl w:val="0"/>
        </w:rPr>
        <w:t xml:space="preserve">8. ALCANCE A LA ENTREGA DE LA INFORMACIÓN DEL RECURSO DE REVISIÓN.  </w:t>
      </w:r>
      <w:r w:rsidDel="00000000" w:rsidR="00000000" w:rsidRPr="00000000">
        <w:rPr>
          <w:rFonts w:ascii="Palatino Linotype" w:cs="Palatino Linotype" w:eastAsia="Palatino Linotype" w:hAnsi="Palatino Linotype"/>
          <w:b w:val="1"/>
          <w:color w:val="000000"/>
          <w:sz w:val="24"/>
          <w:szCs w:val="24"/>
          <w:rtl w:val="0"/>
        </w:rPr>
        <w:t xml:space="preserve">“</w:t>
      </w:r>
      <w:hyperlink r:id="rId14">
        <w:r w:rsidDel="00000000" w:rsidR="00000000" w:rsidRPr="00000000">
          <w:rPr>
            <w:rFonts w:ascii="Palatino Linotype" w:cs="Palatino Linotype" w:eastAsia="Palatino Linotype" w:hAnsi="Palatino Linotype"/>
            <w:b w:val="1"/>
            <w:color w:val="000000"/>
            <w:sz w:val="24"/>
            <w:szCs w:val="24"/>
            <w:u w:val="single"/>
            <w:rtl w:val="0"/>
          </w:rPr>
          <w:t xml:space="preserve">oficio TM-00698.pdf</w:t>
        </w:r>
      </w:hyperlink>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Contiene el oficio TM/00698/2022 a través del cual el Tesorero Municipal precisa que al momento no se tiene definida una fecha de pago, sin embargo se está realizando el proceso de análisis de la situación financiera del municipio y se está actualizando la forma en que serán cubiertas dichas prestaciones en el presente ejercicio fiscal, el cual depende de la elaboración de flujo de efectivo correspondiente para estar en posibilidades de programar el pago. </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Dichos documentos fueron puestos a la vista del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en fecha veintiuno de febrero de dos mil veintidós.</w:t>
      </w:r>
    </w:p>
    <w:p w:rsidR="00000000" w:rsidDel="00000000" w:rsidP="00000000" w:rsidRDefault="00000000" w:rsidRPr="00000000" w14:paraId="00000018">
      <w:pPr>
        <w:spacing w:after="240" w:before="24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sz w:val="24"/>
          <w:szCs w:val="24"/>
          <w:rtl w:val="0"/>
        </w:rPr>
        <w:t xml:space="preserve">9. DEL CIERRE DE INSTRUCCIÓN. </w:t>
      </w:r>
      <w:r w:rsidDel="00000000" w:rsidR="00000000" w:rsidRPr="00000000">
        <w:rPr>
          <w:rFonts w:ascii="Palatino Linotype" w:cs="Palatino Linotype" w:eastAsia="Palatino Linotype" w:hAnsi="Palatino Linotype"/>
          <w:color w:val="000000"/>
          <w:sz w:val="24"/>
          <w:szCs w:val="24"/>
          <w:rtl w:val="0"/>
        </w:rPr>
        <w:t xml:space="preserve">El veinticinco de febrero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19">
      <w:pPr>
        <w:spacing w:after="0" w:line="360" w:lineRule="auto"/>
        <w:jc w:val="both"/>
        <w:rPr>
          <w:rFonts w:ascii="Palatino Linotype" w:cs="Palatino Linotype" w:eastAsia="Palatino Linotype" w:hAnsi="Palatino Linotype"/>
          <w:color w:val="202124"/>
          <w:sz w:val="24"/>
          <w:szCs w:val="24"/>
          <w:highlight w:val="white"/>
        </w:rPr>
      </w:pPr>
      <w:r w:rsidDel="00000000" w:rsidR="00000000" w:rsidRPr="00000000">
        <w:rPr>
          <w:rFonts w:ascii="Palatino Linotype" w:cs="Palatino Linotype" w:eastAsia="Palatino Linotype" w:hAnsi="Palatino Linotype"/>
          <w:b w:val="1"/>
          <w:sz w:val="24"/>
          <w:szCs w:val="24"/>
          <w:rtl w:val="0"/>
        </w:rPr>
        <w:t xml:space="preserve">9. DE LA AMPLIACIÓN DE PLAZO.</w:t>
      </w:r>
      <w:r w:rsidDel="00000000" w:rsidR="00000000" w:rsidRPr="00000000">
        <w:rPr>
          <w:rFonts w:ascii="Palatino Linotype" w:cs="Palatino Linotype" w:eastAsia="Palatino Linotype" w:hAnsi="Palatino Linotype"/>
          <w:color w:val="202124"/>
          <w:highlight w:val="white"/>
          <w:rtl w:val="0"/>
        </w:rPr>
        <w:t xml:space="preserve">  </w:t>
      </w:r>
      <w:r w:rsidDel="00000000" w:rsidR="00000000" w:rsidRPr="00000000">
        <w:rPr>
          <w:rFonts w:ascii="Palatino Linotype" w:cs="Palatino Linotype" w:eastAsia="Palatino Linotype" w:hAnsi="Palatino Linotype"/>
          <w:color w:val="202124"/>
          <w:sz w:val="24"/>
          <w:szCs w:val="24"/>
          <w:highlight w:val="white"/>
          <w:rtl w:val="0"/>
        </w:rPr>
        <w:t xml:space="preserve">En fecha veinticinco de febrero 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000000" w:rsidDel="00000000" w:rsidP="00000000" w:rsidRDefault="00000000" w:rsidRPr="00000000" w14:paraId="0000001A">
      <w:pPr>
        <w:spacing w:after="24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1C">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D">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ésta fue pronunciada el día diez de diciembre de dos mil veintiuno, mientras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la mismo día, mes y año, </w:t>
      </w:r>
      <w:r w:rsidDel="00000000" w:rsidR="00000000" w:rsidRPr="00000000">
        <w:rPr>
          <w:rFonts w:ascii="Palatino Linotype" w:cs="Palatino Linotype" w:eastAsia="Palatino Linotype" w:hAnsi="Palatino Linotype"/>
          <w:color w:val="222222"/>
          <w:sz w:val="24"/>
          <w:szCs w:val="24"/>
          <w:rtl w:val="0"/>
        </w:rPr>
        <w:t xml:space="preserve">circunstancia que no es determinante para declararlos extemporáneos, toda vez que el tiempo concedido es para delimitar el término en que puede impugnarse la respuesta, lo cual no impide que se presente antes de iniciado el plazo previsto.</w:t>
      </w:r>
      <w:r w:rsidDel="00000000" w:rsidR="00000000" w:rsidRPr="00000000">
        <w:rPr>
          <w:rtl w:val="0"/>
        </w:rPr>
      </w:r>
    </w:p>
    <w:p w:rsidR="00000000" w:rsidDel="00000000" w:rsidP="00000000" w:rsidRDefault="00000000" w:rsidRPr="00000000" w14:paraId="0000001E">
      <w:pPr>
        <w:shd w:fill="ffffff" w:val="clear"/>
        <w:spacing w:after="0" w:line="360" w:lineRule="auto"/>
        <w:ind w:right="49"/>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Del="00000000" w:rsidR="00000000" w:rsidRPr="00000000">
        <w:rPr>
          <w:rtl w:val="0"/>
        </w:rPr>
      </w:r>
    </w:p>
    <w:p w:rsidR="00000000" w:rsidDel="00000000" w:rsidP="00000000" w:rsidRDefault="00000000" w:rsidRPr="00000000" w14:paraId="0000001F">
      <w:pPr>
        <w:shd w:fill="ffffff" w:val="clear"/>
        <w:spacing w:after="120" w:before="5"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 </w:t>
      </w:r>
      <w:r w:rsidDel="00000000" w:rsidR="00000000" w:rsidRPr="00000000">
        <w:rPr>
          <w:rtl w:val="0"/>
        </w:rPr>
      </w:r>
    </w:p>
    <w:p w:rsidR="00000000" w:rsidDel="00000000" w:rsidP="00000000" w:rsidRDefault="00000000" w:rsidRPr="00000000" w14:paraId="00000020">
      <w:pPr>
        <w:shd w:fill="ffffff" w:val="clear"/>
        <w:spacing w:after="0" w:line="240" w:lineRule="auto"/>
        <w:ind w:left="567" w:right="760" w:firstLine="0"/>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w:t>
      </w:r>
      <w:r w:rsidDel="00000000" w:rsidR="00000000" w:rsidRPr="00000000">
        <w:rPr>
          <w:rFonts w:ascii="Palatino Linotype" w:cs="Palatino Linotype" w:eastAsia="Palatino Linotype" w:hAnsi="Palatino Linotype"/>
          <w:i w:val="1"/>
          <w:color w:val="222222"/>
          <w:sz w:val="24"/>
          <w:szCs w:val="24"/>
          <w:rtl w:val="0"/>
        </w:rPr>
        <w:t xml:space="preserve">RECURSO DE RECLAMACIÓN. SU INTERPOSICIÓN NO ES EXTEMPORÁNEA SI SE REALIZA ANTES DE QUE INICIE EL PLAZO PARA HACERLO.</w:t>
      </w:r>
      <w:r w:rsidDel="00000000" w:rsidR="00000000" w:rsidRPr="00000000">
        <w:rPr>
          <w:rtl w:val="0"/>
        </w:rPr>
      </w:r>
    </w:p>
    <w:p w:rsidR="00000000" w:rsidDel="00000000" w:rsidP="00000000" w:rsidRDefault="00000000" w:rsidRPr="00000000" w14:paraId="00000021">
      <w:pPr>
        <w:shd w:fill="ffffff" w:val="clear"/>
        <w:spacing w:after="0" w:line="240" w:lineRule="auto"/>
        <w:ind w:left="567" w:right="760" w:firstLine="0"/>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i w:val="1"/>
          <w:color w:val="222222"/>
          <w:sz w:val="24"/>
          <w:szCs w:val="24"/>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r w:rsidDel="00000000" w:rsidR="00000000" w:rsidRPr="00000000">
        <w:rPr>
          <w:rtl w:val="0"/>
        </w:rPr>
      </w:r>
    </w:p>
    <w:p w:rsidR="00000000" w:rsidDel="00000000" w:rsidP="00000000" w:rsidRDefault="00000000" w:rsidRPr="00000000" w14:paraId="00000022">
      <w:pPr>
        <w:shd w:fill="ffffff" w:val="clear"/>
        <w:spacing w:after="0" w:line="240" w:lineRule="auto"/>
        <w:ind w:left="567" w:right="760" w:firstLine="0"/>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i w:val="1"/>
          <w:color w:val="222222"/>
          <w:sz w:val="24"/>
          <w:szCs w:val="24"/>
          <w:rtl w:val="0"/>
        </w:rPr>
        <w:t xml:space="preserve">De ahí que si dicho recurso se interpone antes de que inicie el plazo para hacerlo, su presentación no es extemporánea…</w:t>
      </w:r>
      <w:r w:rsidDel="00000000" w:rsidR="00000000" w:rsidRPr="00000000">
        <w:rPr>
          <w:rFonts w:ascii="Palatino Linotype" w:cs="Palatino Linotype" w:eastAsia="Palatino Linotype" w:hAnsi="Palatino Linotype"/>
          <w:color w:val="222222"/>
          <w:sz w:val="24"/>
          <w:szCs w:val="24"/>
          <w:rtl w:val="0"/>
        </w:rPr>
        <w:t xml:space="preserve">"(Sic)</w:t>
      </w:r>
      <w:r w:rsidDel="00000000" w:rsidR="00000000" w:rsidRPr="00000000">
        <w:rPr>
          <w:rtl w:val="0"/>
        </w:rPr>
      </w:r>
    </w:p>
    <w:p w:rsidR="00000000" w:rsidDel="00000000" w:rsidP="00000000" w:rsidRDefault="00000000" w:rsidRPr="00000000" w14:paraId="00000023">
      <w:pPr>
        <w:spacing w:after="0" w:before="0"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24">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 los recursos de revisión, es de suma importancia señalar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5">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p>
    <w:p w:rsidR="00000000" w:rsidDel="00000000" w:rsidP="00000000" w:rsidRDefault="00000000" w:rsidRPr="00000000" w14:paraId="00000026">
      <w:pPr>
        <w:spacing w:after="0" w:before="0" w:line="360" w:lineRule="auto"/>
        <w:jc w:val="both"/>
        <w:rPr>
          <w:i w:val="1"/>
          <w:color w:val="1f1f1f"/>
          <w:sz w:val="24"/>
          <w:szCs w:val="24"/>
        </w:rPr>
      </w:pPr>
      <w:r w:rsidDel="00000000" w:rsidR="00000000" w:rsidRPr="00000000">
        <w:rPr>
          <w:rtl w:val="0"/>
        </w:rPr>
      </w:r>
    </w:p>
    <w:p w:rsidR="00000000" w:rsidDel="00000000" w:rsidP="00000000" w:rsidRDefault="00000000" w:rsidRPr="00000000" w14:paraId="00000027">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Robusteciendo lo anterior se encuentra lo dispuesto en el artículo 6, Apartado A, fracciones III de la Constitución Política de los Estados Unidos Mexicanos que establece:</w:t>
      </w:r>
    </w:p>
    <w:p w:rsidR="00000000" w:rsidDel="00000000" w:rsidP="00000000" w:rsidRDefault="00000000" w:rsidRPr="00000000" w14:paraId="00000028">
      <w:pPr>
        <w:spacing w:after="0" w:before="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29">
      <w:pPr>
        <w:spacing w:after="0" w:before="0" w:line="240" w:lineRule="auto"/>
        <w:ind w:left="851"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efectos de lo dispuesto en el presente artículo se observará lo siguiente:</w:t>
      </w:r>
    </w:p>
    <w:p w:rsidR="00000000" w:rsidDel="00000000" w:rsidP="00000000" w:rsidRDefault="00000000" w:rsidRPr="00000000" w14:paraId="0000002A">
      <w:pPr>
        <w:spacing w:after="0" w:before="0" w:line="24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B">
      <w:pPr>
        <w:spacing w:after="0" w:before="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2C">
      <w:pPr>
        <w:spacing w:after="0" w:before="0" w:line="24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D">
      <w:pPr>
        <w:spacing w:after="0" w:before="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 (Sic)</w:t>
      </w:r>
    </w:p>
    <w:p w:rsidR="00000000" w:rsidDel="00000000" w:rsidP="00000000" w:rsidRDefault="00000000" w:rsidRPr="00000000" w14:paraId="0000002E">
      <w:pPr>
        <w:spacing w:after="0" w:before="0" w:line="36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F">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como el artículo 5 fracción III, párrafo vigésimo primero, vigésimo segundo y vigésimo tercero, de la Constitución Política del Estado Libre y Soberano de México, que determina lo siguiente:</w:t>
      </w:r>
    </w:p>
    <w:p w:rsidR="00000000" w:rsidDel="00000000" w:rsidP="00000000" w:rsidRDefault="00000000" w:rsidRPr="00000000" w14:paraId="00000030">
      <w:pPr>
        <w:spacing w:after="0" w:before="0" w:line="360" w:lineRule="auto"/>
        <w:ind w:right="474"/>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1">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w:t>
      </w:r>
      <w:r w:rsidDel="00000000" w:rsidR="00000000" w:rsidRPr="00000000">
        <w:rPr>
          <w:rFonts w:ascii="Palatino Linotype" w:cs="Palatino Linotype" w:eastAsia="Palatino Linotype" w:hAnsi="Palatino Linotype"/>
          <w:i w:val="1"/>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00000" w:rsidDel="00000000" w:rsidP="00000000" w:rsidRDefault="00000000" w:rsidRPr="00000000" w14:paraId="00000032">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3">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persona en el Estado de México, tiene derecho al libre acceso a la información plural y oportuna, así como a buscar recibir y difundir información e ideas de toda índole por cualquier medio de expresión.</w:t>
      </w:r>
    </w:p>
    <w:p w:rsidR="00000000" w:rsidDel="00000000" w:rsidP="00000000" w:rsidRDefault="00000000" w:rsidRPr="00000000" w14:paraId="00000034">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5">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derecho a la información será garantizado por el Estado. La ley establecerá las previsiones que permitan asegurar la protección, el respeto y la difusión de este derecho.</w:t>
      </w:r>
    </w:p>
    <w:p w:rsidR="00000000" w:rsidDel="00000000" w:rsidP="00000000" w:rsidRDefault="00000000" w:rsidRPr="00000000" w14:paraId="00000036">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37">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38">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9">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000000" w:rsidDel="00000000" w:rsidP="00000000" w:rsidRDefault="00000000" w:rsidRPr="00000000" w14:paraId="0000003A">
      <w:pPr>
        <w:spacing w:after="0" w:before="0" w:line="36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B">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del contenido del artículo 1 de la Constitución Política de los Estados</w:t>
      </w:r>
    </w:p>
    <w:p w:rsidR="00000000" w:rsidDel="00000000" w:rsidP="00000000" w:rsidRDefault="00000000" w:rsidRPr="00000000" w14:paraId="0000003C">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Unidos mexicanos, se destaca lo siguiente:</w:t>
      </w:r>
    </w:p>
    <w:p w:rsidR="00000000" w:rsidDel="00000000" w:rsidP="00000000" w:rsidRDefault="00000000" w:rsidRPr="00000000" w14:paraId="0000003D">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E">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F">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00000" w:rsidDel="00000000" w:rsidP="00000000" w:rsidRDefault="00000000" w:rsidRPr="00000000" w14:paraId="00000040">
      <w:pPr>
        <w:spacing w:after="0" w:before="0" w:line="360" w:lineRule="auto"/>
        <w:jc w:val="both"/>
        <w:rPr>
          <w:i w:val="1"/>
          <w:sz w:val="24"/>
          <w:szCs w:val="24"/>
        </w:rPr>
      </w:pPr>
      <w:r w:rsidDel="00000000" w:rsidR="00000000" w:rsidRPr="00000000">
        <w:rPr>
          <w:rtl w:val="0"/>
        </w:rPr>
      </w:r>
    </w:p>
    <w:p w:rsidR="00000000" w:rsidDel="00000000" w:rsidP="00000000" w:rsidRDefault="00000000" w:rsidRPr="00000000" w14:paraId="00000041">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sz w:val="24"/>
          <w:szCs w:val="24"/>
          <w:rtl w:val="0"/>
        </w:rPr>
        <w:t xml:space="preserve">derecho fundamental exime a quien lo ejerce</w:t>
      </w:r>
      <w:r w:rsidDel="00000000" w:rsidR="00000000" w:rsidRPr="00000000">
        <w:rPr>
          <w:rFonts w:ascii="Palatino Linotype" w:cs="Palatino Linotype" w:eastAsia="Palatino Linotype" w:hAnsi="Palatino Linotype"/>
          <w:sz w:val="24"/>
          <w:szCs w:val="24"/>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42">
      <w:pPr>
        <w:spacing w:after="24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44">
      <w:pPr>
        <w:spacing w:after="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000000" w:rsidDel="00000000" w:rsidP="00000000" w:rsidRDefault="00000000" w:rsidRPr="00000000" w14:paraId="00000045">
      <w:pPr>
        <w:spacing w:after="0" w:before="0" w:line="276"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6">
      <w:pPr>
        <w:spacing w:after="24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dado lo expuesto y fundado con anterioridad, se estima que el requisito relativo al nombre del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trigésimo, trigésimo primero y trigésimo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es la misma que realizó la solicitud de acceso a la información pública que ahora se impugna.</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before="24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 (Sic)</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E">
      <w:pPr>
        <w:spacing w:after="240" w:before="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TERCERO. ANÁLISIS DE LAS CAUSALES DE SOBRESEIMIENTO. </w:t>
      </w:r>
      <w:r w:rsidDel="00000000" w:rsidR="00000000" w:rsidRPr="00000000">
        <w:rPr>
          <w:rFonts w:ascii="Palatino Linotype" w:cs="Palatino Linotype" w:eastAsia="Palatino Linotype" w:hAnsi="Palatino Linotype"/>
          <w:color w:val="000000"/>
          <w:sz w:val="24"/>
          <w:szCs w:val="24"/>
          <w:rtl w:val="0"/>
        </w:rPr>
        <w:t xml:space="preserve">De manera preliminar en el caso concreto conviene analizar si se actualiza alguna de las causales de sobreseimiento del recurso de revisión, derivado del contenido de lo entregado por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como parte de sus manifestaciones.</w:t>
      </w:r>
      <w:r w:rsidDel="00000000" w:rsidR="00000000" w:rsidRPr="00000000">
        <w:rPr>
          <w:rtl w:val="0"/>
        </w:rPr>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Del análisis de la solicitud de información motivo del Recurso de Revisión que ahora se resuelve, se advierte que la parte solicitante requirió lo siguiente: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Cantidad de cheques que el Ayuntamiento de Toluca ha emitido y/o entregado a personas físicas y/morales por concepto de pago por servicios, adquisición de mercancía, pagos de finiquitos, laudos y convenios laborales ante el Tribunal Estatal de Conciliación y Arbitraje del Estado de México que no hayan sido cobrados, indicando cantidad, número de cheque, institución bancaria, cuenta, motivo por el cual no se cobró, fecha en la que se estará en posibilidad de cobrar dichos cheques, dicha información comprenderá de enero de 2020 a noviembre 18 de 2021</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en respuesta al requerimiento formulado por el particular,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dio respuesta a la solicitud de información, en los siguientes términos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spacing w:after="240" w:before="240" w:line="360" w:lineRule="auto"/>
        <w:ind w:right="-234"/>
        <w:jc w:val="both"/>
        <w:rPr>
          <w:rFonts w:ascii="Palatino Linotype" w:cs="Palatino Linotype" w:eastAsia="Palatino Linotype" w:hAnsi="Palatino Linotype"/>
          <w:sz w:val="24"/>
          <w:szCs w:val="24"/>
        </w:rPr>
      </w:pPr>
      <w:hyperlink r:id="rId15">
        <w:r w:rsidDel="00000000" w:rsidR="00000000" w:rsidRPr="00000000">
          <w:rPr>
            <w:rFonts w:ascii="Palatino Linotype" w:cs="Palatino Linotype" w:eastAsia="Palatino Linotype" w:hAnsi="Palatino Linotype"/>
            <w:b w:val="1"/>
            <w:color w:val="000000"/>
            <w:sz w:val="24"/>
            <w:szCs w:val="24"/>
            <w:u w:val="none"/>
            <w:rtl w:val="0"/>
          </w:rPr>
          <w:t xml:space="preserve">Resp. saimex 01068.pdf</w:t>
        </w:r>
      </w:hyperlink>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Oficio 20201 4000/01083/2021 de fecha siete de diciembre de dos mil veintiuno, signado por la Maestra en Auditoria Flavia Villafranco Quiroz, Directora de Egresos a través del cual remite el listado de los cheques emitidos por el concepto de pago por servicios, adquisición de mercancía, pagos de finiquitos, laudos y convenios laborales ante el Tribunal de Conciliación y Arbitraje del Estado de México, indicando póliza de cheque, beneficiario, importe y concepto.</w:t>
      </w:r>
    </w:p>
    <w:p w:rsidR="00000000" w:rsidDel="00000000" w:rsidP="00000000" w:rsidRDefault="00000000" w:rsidRPr="00000000" w14:paraId="00000053">
      <w:pPr>
        <w:spacing w:after="240" w:before="240" w:line="360" w:lineRule="auto"/>
        <w:ind w:right="-234"/>
        <w:jc w:val="both"/>
        <w:rPr>
          <w:rFonts w:ascii="Palatino Linotype" w:cs="Palatino Linotype" w:eastAsia="Palatino Linotype" w:hAnsi="Palatino Linotype"/>
          <w:sz w:val="24"/>
          <w:szCs w:val="24"/>
        </w:rPr>
      </w:pPr>
      <w:hyperlink r:id="rId16">
        <w:r w:rsidDel="00000000" w:rsidR="00000000" w:rsidRPr="00000000">
          <w:rPr>
            <w:rFonts w:ascii="Palatino Linotype" w:cs="Palatino Linotype" w:eastAsia="Palatino Linotype" w:hAnsi="Palatino Linotype"/>
            <w:b w:val="1"/>
            <w:color w:val="000000"/>
            <w:sz w:val="24"/>
            <w:szCs w:val="24"/>
            <w:u w:val="none"/>
            <w:rtl w:val="0"/>
          </w:rPr>
          <w:t xml:space="preserve">Listado saimex 01068.pdf</w:t>
        </w:r>
      </w:hyperlink>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Listado de los cheques emitidos por el concepto de pago por servicios, adquisición de mercancía, pagos de finiquitos, laudos y convenios laborales ante el Tribunal de Conciliación y Arbitraje del Estado de México, indicando póliza de cheque, beneficiario, importe y concepto.</w:t>
      </w:r>
    </w:p>
    <w:p w:rsidR="00000000" w:rsidDel="00000000" w:rsidP="00000000" w:rsidRDefault="00000000" w:rsidRPr="00000000" w14:paraId="00000054">
      <w:pPr>
        <w:spacing w:after="240" w:before="240" w:line="360" w:lineRule="auto"/>
        <w:ind w:right="-234"/>
        <w:jc w:val="both"/>
        <w:rPr>
          <w:rFonts w:ascii="Palatino Linotype" w:cs="Palatino Linotype" w:eastAsia="Palatino Linotype" w:hAnsi="Palatino Linotype"/>
          <w:color w:val="ff0000"/>
          <w:sz w:val="24"/>
          <w:szCs w:val="24"/>
        </w:rPr>
      </w:pPr>
      <w:hyperlink r:id="rId17">
        <w:r w:rsidDel="00000000" w:rsidR="00000000" w:rsidRPr="00000000">
          <w:rPr>
            <w:rFonts w:ascii="Palatino Linotype" w:cs="Palatino Linotype" w:eastAsia="Palatino Linotype" w:hAnsi="Palatino Linotype"/>
            <w:b w:val="1"/>
            <w:color w:val="000000"/>
            <w:sz w:val="24"/>
            <w:szCs w:val="24"/>
            <w:u w:val="none"/>
            <w:rtl w:val="0"/>
          </w:rPr>
          <w:t xml:space="preserve">Nota saimex 01068.pdf</w:t>
        </w:r>
      </w:hyperlink>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Nota informativa No. 0274, signado por el Maestro en Auditoria Eduardo Segura García, Tesorero Municipal en el que menciona que envía la información solicitada por el ciudadano, dirigido a la Doctora Lorena Navarrete Castañeda.</w:t>
      </w:r>
      <w:r w:rsidDel="00000000" w:rsidR="00000000" w:rsidRPr="00000000">
        <w:rPr>
          <w:rtl w:val="0"/>
        </w:rPr>
      </w:r>
    </w:p>
    <w:p w:rsidR="00000000" w:rsidDel="00000000" w:rsidP="00000000" w:rsidRDefault="00000000" w:rsidRPr="00000000" w14:paraId="00000055">
      <w:pPr>
        <w:spacing w:after="240" w:before="240" w:line="360" w:lineRule="auto"/>
        <w:ind w:right="-234"/>
        <w:jc w:val="both"/>
        <w:rPr>
          <w:rFonts w:ascii="Palatino Linotype" w:cs="Palatino Linotype" w:eastAsia="Palatino Linotype" w:hAnsi="Palatino Linotype"/>
          <w:color w:val="000000"/>
          <w:sz w:val="24"/>
          <w:szCs w:val="24"/>
        </w:rPr>
      </w:pPr>
      <w:hyperlink r:id="rId18">
        <w:r w:rsidDel="00000000" w:rsidR="00000000" w:rsidRPr="00000000">
          <w:rPr>
            <w:rFonts w:ascii="Palatino Linotype" w:cs="Palatino Linotype" w:eastAsia="Palatino Linotype" w:hAnsi="Palatino Linotype"/>
            <w:b w:val="1"/>
            <w:color w:val="000000"/>
            <w:sz w:val="24"/>
            <w:szCs w:val="24"/>
            <w:u w:val="none"/>
            <w:rtl w:val="0"/>
          </w:rPr>
          <w:t xml:space="preserve">001068.pdf</w:t>
        </w:r>
      </w:hyperlink>
      <w:r w:rsidDel="00000000" w:rsidR="00000000" w:rsidRPr="00000000">
        <w:rPr>
          <w:rFonts w:ascii="Palatino Linotype" w:cs="Palatino Linotype" w:eastAsia="Palatino Linotype" w:hAnsi="Palatino Linotype"/>
          <w:color w:val="000000"/>
          <w:sz w:val="24"/>
          <w:szCs w:val="24"/>
          <w:rtl w:val="0"/>
        </w:rPr>
        <w:t xml:space="preserve">: Oficio IMCUFIDET/1331/2021, de fecha veintinueve de noviembre de dos mil veintiuno, signado por el Maestro en E. F. Luis Antonio Zimbrón Romero, Director General del IMCUFIDET y Servidor Público Habilitado en el que menciona que el IMCUFIDET no cuenta con cheques que se han emitido y no han sido pagados. </w:t>
      </w:r>
    </w:p>
    <w:p w:rsidR="00000000" w:rsidDel="00000000" w:rsidP="00000000" w:rsidRDefault="00000000" w:rsidRPr="00000000" w14:paraId="00000056">
      <w:pPr>
        <w:spacing w:after="240" w:before="240" w:line="360" w:lineRule="auto"/>
        <w:ind w:right="-234"/>
        <w:jc w:val="both"/>
        <w:rPr>
          <w:rFonts w:ascii="Palatino Linotype" w:cs="Palatino Linotype" w:eastAsia="Palatino Linotype" w:hAnsi="Palatino Linotype"/>
          <w:sz w:val="24"/>
          <w:szCs w:val="24"/>
        </w:rPr>
      </w:pPr>
      <w:hyperlink r:id="rId19">
        <w:r w:rsidDel="00000000" w:rsidR="00000000" w:rsidRPr="00000000">
          <w:rPr>
            <w:rFonts w:ascii="Palatino Linotype" w:cs="Palatino Linotype" w:eastAsia="Palatino Linotype" w:hAnsi="Palatino Linotype"/>
            <w:b w:val="1"/>
            <w:color w:val="000000"/>
            <w:sz w:val="24"/>
            <w:szCs w:val="24"/>
            <w:u w:val="none"/>
            <w:rtl w:val="0"/>
          </w:rPr>
          <w:t xml:space="preserve">Solicitud de información 01068 (1).pdf</w:t>
        </w:r>
      </w:hyperlink>
      <w:r w:rsidDel="00000000" w:rsidR="00000000" w:rsidRPr="00000000">
        <w:rPr>
          <w:rFonts w:ascii="Palatino Linotype" w:cs="Palatino Linotype" w:eastAsia="Palatino Linotype" w:hAnsi="Palatino Linotype"/>
          <w:color w:val="000000"/>
          <w:sz w:val="24"/>
          <w:szCs w:val="24"/>
          <w:rtl w:val="0"/>
        </w:rPr>
        <w:t xml:space="preserve">: Oficio </w:t>
      </w:r>
      <w:r w:rsidDel="00000000" w:rsidR="00000000" w:rsidRPr="00000000">
        <w:rPr>
          <w:rFonts w:ascii="Palatino Linotype" w:cs="Palatino Linotype" w:eastAsia="Palatino Linotype" w:hAnsi="Palatino Linotype"/>
          <w:sz w:val="24"/>
          <w:szCs w:val="24"/>
          <w:rtl w:val="0"/>
        </w:rPr>
        <w:t xml:space="preserve">200F100000/0906/2021 de fecha veintidós de noviembre del dos mil veintiuno, signado por Dra. María De Lourdes Medina Ortega Directora General del Instituto Municipal de la Mujer de Toluca </w:t>
      </w:r>
      <w:r w:rsidDel="00000000" w:rsidR="00000000" w:rsidRPr="00000000">
        <w:rPr>
          <w:rFonts w:ascii="Palatino Linotype" w:cs="Palatino Linotype" w:eastAsia="Palatino Linotype" w:hAnsi="Palatino Linotype"/>
          <w:color w:val="000000"/>
          <w:sz w:val="24"/>
          <w:szCs w:val="24"/>
          <w:rtl w:val="0"/>
        </w:rPr>
        <w:t xml:space="preserve">en el que menciona que </w:t>
      </w:r>
      <w:r w:rsidDel="00000000" w:rsidR="00000000" w:rsidRPr="00000000">
        <w:rPr>
          <w:rFonts w:ascii="Palatino Linotype" w:cs="Palatino Linotype" w:eastAsia="Palatino Linotype" w:hAnsi="Palatino Linotype"/>
          <w:sz w:val="24"/>
          <w:szCs w:val="24"/>
          <w:rtl w:val="0"/>
        </w:rPr>
        <w:t xml:space="preserve">no tienen adeudos por pago por servicios, adquisición de mercancía, pagos de finiquitos, laudos o convenios laborales ante el Tribunal Estatal de Conciliación y Arbitraje del Estado de México.</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b w:val="1"/>
          <w:i w:val="1"/>
          <w:color w:val="ff0000"/>
          <w:sz w:val="24"/>
          <w:szCs w:val="24"/>
          <w:highlight w:val="yellow"/>
          <w:u w:val="single"/>
        </w:rPr>
      </w:pPr>
      <w:r w:rsidDel="00000000" w:rsidR="00000000" w:rsidRPr="00000000">
        <w:rPr>
          <w:rFonts w:ascii="Palatino Linotype" w:cs="Palatino Linotype" w:eastAsia="Palatino Linotype" w:hAnsi="Palatino Linotype"/>
          <w:sz w:val="24"/>
          <w:szCs w:val="24"/>
          <w:rtl w:val="0"/>
        </w:rPr>
        <w:t xml:space="preserve">Derivado de dicha respuesta el solicitante se inconformó, en lo medular porque </w:t>
      </w:r>
      <w:r w:rsidDel="00000000" w:rsidR="00000000" w:rsidRPr="00000000">
        <w:rPr>
          <w:rFonts w:ascii="Palatino Linotype" w:cs="Palatino Linotype" w:eastAsia="Palatino Linotype" w:hAnsi="Palatino Linotype"/>
          <w:color w:val="000000"/>
          <w:sz w:val="24"/>
          <w:szCs w:val="24"/>
          <w:rtl w:val="0"/>
        </w:rPr>
        <w:t xml:space="preserve">faltó la información referente a</w:t>
      </w:r>
      <w:r w:rsidDel="00000000" w:rsidR="00000000" w:rsidRPr="00000000">
        <w:rPr>
          <w:rFonts w:ascii="Verdana" w:cs="Verdana" w:eastAsia="Verdana" w:hAnsi="Verdana"/>
          <w:color w:val="000000"/>
          <w:sz w:val="14"/>
          <w:szCs w:val="14"/>
          <w:rtl w:val="0"/>
        </w:rPr>
        <w:t xml:space="preserve"> </w:t>
      </w:r>
      <w:r w:rsidDel="00000000" w:rsidR="00000000" w:rsidRPr="00000000">
        <w:rPr>
          <w:rFonts w:ascii="Palatino Linotype" w:cs="Palatino Linotype" w:eastAsia="Palatino Linotype" w:hAnsi="Palatino Linotype"/>
          <w:b w:val="1"/>
          <w:color w:val="000000"/>
          <w:sz w:val="24"/>
          <w:szCs w:val="24"/>
          <w:u w:val="single"/>
          <w:rtl w:val="0"/>
        </w:rPr>
        <w:t xml:space="preserve">las causas o motivos por los cuales los cheques no han sido pagados</w:t>
      </w:r>
      <w:r w:rsidDel="00000000" w:rsidR="00000000" w:rsidRPr="00000000">
        <w:rPr>
          <w:rFonts w:ascii="Palatino Linotype" w:cs="Palatino Linotype" w:eastAsia="Palatino Linotype" w:hAnsi="Palatino Linotype"/>
          <w:b w:val="1"/>
          <w:i w:val="1"/>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Así, una vez admitido el presente recurso de revisión, dentro del término otorgado para realizar toda clase de manifestaciones,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remitió a través de SAIMEX, su informe justificado, a través del cual ratifica su respuesta original y en el que el Tesorero Municipal refiere que las causas o motivos por los cuales no han sido pagados los cheques constituía una plus petitio, por considerar que dicha información no había sido solicitada originalmente. No obstante, mediante alcance al informe justificado informa que el motivo por el cual no se han pagado los cheques es porque se está realizando el proceso de análisis de la situación financiera del municipio y se está actualizando la forma en la que serán cubiertas dichas prestaciones.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Información que, como se detalló en el antecedente 6 de la presente resolución, se hizo del conocimiento de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observancia del artículo 185 fracción III de la Ley de la Materia, sin que expresara manifestación alguna hasta el momento de determinar el cierre de instrucción correspondiente.</w:t>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Ahora bien, resulta oportuno mencionar que de los motivos de inconformidad, se advierte que,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solo se inconforma, de los motivos por los cuales no han sido pagados los cheques</w:t>
      </w:r>
      <w:r w:rsidDel="00000000" w:rsidR="00000000" w:rsidRPr="00000000">
        <w:rPr>
          <w:rFonts w:ascii="Palatino Linotype" w:cs="Palatino Linotype" w:eastAsia="Palatino Linotype" w:hAnsi="Palatino Linotype"/>
          <w:color w:val="000000"/>
          <w:sz w:val="24"/>
          <w:szCs w:val="24"/>
          <w:rtl w:val="0"/>
        </w:rPr>
        <w:t xml:space="preserve">, por consiguiente, la parte de la </w:t>
      </w:r>
      <w:r w:rsidDel="00000000" w:rsidR="00000000" w:rsidRPr="00000000">
        <w:rPr>
          <w:rFonts w:ascii="Palatino Linotype" w:cs="Palatino Linotype" w:eastAsia="Palatino Linotype" w:hAnsi="Palatino Linotype"/>
          <w:sz w:val="24"/>
          <w:szCs w:val="24"/>
          <w:rtl w:val="0"/>
        </w:rPr>
        <w:t xml:space="preserve">respuesta que</w:t>
      </w:r>
      <w:r w:rsidDel="00000000" w:rsidR="00000000" w:rsidRPr="00000000">
        <w:rPr>
          <w:rFonts w:ascii="Palatino Linotype" w:cs="Palatino Linotype" w:eastAsia="Palatino Linotype" w:hAnsi="Palatino Linotype"/>
          <w:color w:val="000000"/>
          <w:sz w:val="24"/>
          <w:szCs w:val="24"/>
          <w:rtl w:val="0"/>
        </w:rPr>
        <w:t xml:space="preserve"> no fue impugnada debe declararse consentida por el hoy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en razón de que no se realizaron manifestaciones de inconformidad, por lo que no pueden producirse efectos jurídicos tendentes a revocar, confirmar o modificar el acto reclamado ya que se infiere un consentimiento del</w:t>
      </w:r>
      <w:r w:rsidDel="00000000" w:rsidR="00000000" w:rsidRPr="00000000">
        <w:rPr>
          <w:rFonts w:ascii="Palatino Linotype" w:cs="Palatino Linotype" w:eastAsia="Palatino Linotype" w:hAnsi="Palatino Linotype"/>
          <w:b w:val="1"/>
          <w:color w:val="000000"/>
          <w:sz w:val="24"/>
          <w:szCs w:val="24"/>
          <w:rtl w:val="0"/>
        </w:rPr>
        <w:t xml:space="preserve"> RECURRENTE</w:t>
      </w:r>
      <w:r w:rsidDel="00000000" w:rsidR="00000000" w:rsidRPr="00000000">
        <w:rPr>
          <w:rFonts w:ascii="Palatino Linotype" w:cs="Palatino Linotype" w:eastAsia="Palatino Linotype" w:hAnsi="Palatino Linotype"/>
          <w:color w:val="000000"/>
          <w:sz w:val="24"/>
          <w:szCs w:val="24"/>
          <w:rtl w:val="0"/>
        </w:rPr>
        <w:t xml:space="preserve"> ante la falta de impugnación eficaz. </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5C">
      <w:pPr>
        <w:shd w:fill="ffffff" w:val="clear"/>
        <w:spacing w:after="120" w:before="12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D">
      <w:pPr>
        <w:shd w:fill="ffffff" w:val="clear"/>
        <w:spacing w:after="120" w:before="120" w:line="360" w:lineRule="auto"/>
        <w:ind w:left="851" w:right="902"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Fonts w:ascii="Palatino Linotype" w:cs="Palatino Linotype" w:eastAsia="Palatino Linotype" w:hAnsi="Palatino Linotype"/>
          <w:b w:val="1"/>
          <w:i w:val="1"/>
          <w:color w:val="222222"/>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color w:val="222222"/>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F">
      <w:pPr>
        <w:spacing w:after="0" w:before="28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debido a que, cuando el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impugnó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no expresó razón o motivo de inconformidad en contra de todos los rubros solicitados; por lo que, debe declararse atendido pues se entiende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está conforme con la información al no contravenir la misma.</w:t>
      </w:r>
    </w:p>
    <w:p w:rsidR="00000000" w:rsidDel="00000000" w:rsidP="00000000" w:rsidRDefault="00000000" w:rsidRPr="00000000" w14:paraId="00000060">
      <w:pPr>
        <w:spacing w:after="0" w:before="28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Consecuentemente, la parte de la respuesta que no fue impugnada debe declararse consentida, toda vez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realizó manifestaciones de inconformidad; por lo que, no pueden producirse efectos jurídicos tendentes a revocar, confirmar o modificar el acto reclamado, ya que se infiere su consentimiento ante la falta de impugnación eficaz.</w:t>
      </w:r>
    </w:p>
    <w:p w:rsidR="00000000" w:rsidDel="00000000" w:rsidP="00000000" w:rsidRDefault="00000000" w:rsidRPr="00000000" w14:paraId="00000061">
      <w:pPr>
        <w:spacing w:after="0" w:line="360" w:lineRule="auto"/>
        <w:ind w:right="49"/>
        <w:jc w:val="both"/>
        <w:rPr>
          <w:rFonts w:ascii="Helvetica Neue" w:cs="Helvetica Neue" w:eastAsia="Helvetica Neue" w:hAnsi="Helvetica Neue"/>
          <w:color w:val="ffffff"/>
          <w:sz w:val="18"/>
          <w:szCs w:val="18"/>
        </w:rPr>
      </w:pPr>
      <w:r w:rsidDel="00000000" w:rsidR="00000000" w:rsidRPr="00000000">
        <w:rPr>
          <w:rtl w:val="0"/>
        </w:rPr>
      </w:r>
    </w:p>
    <w:p w:rsidR="00000000" w:rsidDel="00000000" w:rsidP="00000000" w:rsidRDefault="00000000" w:rsidRPr="00000000" w14:paraId="00000062">
      <w:pPr>
        <w:spacing w:after="280" w:line="360" w:lineRule="auto"/>
        <w:ind w:right="49"/>
        <w:jc w:val="both"/>
        <w:rPr>
          <w:rFonts w:ascii="Helvetica Neue" w:cs="Helvetica Neue" w:eastAsia="Helvetica Neue" w:hAnsi="Helvetica Neue"/>
          <w:color w:val="ffffff"/>
          <w:sz w:val="18"/>
          <w:szCs w:val="18"/>
        </w:rPr>
      </w:pPr>
      <w:r w:rsidDel="00000000" w:rsidR="00000000" w:rsidRPr="00000000">
        <w:rPr>
          <w:rFonts w:ascii="Palatino Linotype" w:cs="Palatino Linotype" w:eastAsia="Palatino Linotype" w:hAnsi="Palatino Linotype"/>
          <w:sz w:val="24"/>
          <w:szCs w:val="24"/>
          <w:rtl w:val="0"/>
        </w:rPr>
        <w:t xml:space="preserve">Sirve como apoyo a lo anterior, por analogía, la Tesis Jurisprudencial Número 3ª./J.7/91, Publicada en el Semanario Judicial de la Federación y su Gaceta bajo el número de registro 174,177, que establece lo siguiente:</w:t>
      </w:r>
      <w:r w:rsidDel="00000000" w:rsidR="00000000" w:rsidRPr="00000000">
        <w:rPr>
          <w:rtl w:val="0"/>
        </w:rPr>
      </w:r>
    </w:p>
    <w:p w:rsidR="00000000" w:rsidDel="00000000" w:rsidP="00000000" w:rsidRDefault="00000000" w:rsidRPr="00000000" w14:paraId="00000063">
      <w:pPr>
        <w:spacing w:after="0" w:line="240" w:lineRule="auto"/>
        <w:ind w:left="1080" w:right="918"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deben declararse firmes aquéllos en contra de los cuales no se formuló agravio y dicha declaración de firmeza debe reflejarse en la parte considerativa y en los resolutivos debe confirmarse la sentencia recurrida en la parte correspondiente.”</w:t>
      </w: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sz w:val="24"/>
          <w:szCs w:val="24"/>
          <w:highlight w:val="yellow"/>
        </w:rPr>
      </w:pP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antes expuesto, este Instituto procede a analizar el ámbito competencial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generar, administrar y poseer la información, tal como fue solicitada por el particular.</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color w:val="000000"/>
          <w:sz w:val="24"/>
          <w:szCs w:val="24"/>
          <w:rtl w:val="0"/>
        </w:rPr>
        <w:t xml:space="preserve">Por otra parte, respecto al punto de la solicitud que es causa de los motivos de inconformidad conviene mencionar al ahora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que </w:t>
      </w:r>
      <w:r w:rsidDel="00000000" w:rsidR="00000000" w:rsidRPr="00000000">
        <w:rPr>
          <w:rFonts w:ascii="Palatino Linotype" w:cs="Palatino Linotype" w:eastAsia="Palatino Linotype" w:hAnsi="Palatino Linotype"/>
          <w:sz w:val="24"/>
          <w:szCs w:val="24"/>
          <w:rtl w:val="0"/>
        </w:rPr>
        <w:t xml:space="preserve">la Ley de Transparencia y Acceso a la Información Pública del Estado de México y Municipios en su </w:t>
      </w:r>
      <w:r w:rsidDel="00000000" w:rsidR="00000000" w:rsidRPr="00000000">
        <w:rPr>
          <w:rFonts w:ascii="Palatino Linotype" w:cs="Palatino Linotype" w:eastAsia="Palatino Linotype" w:hAnsi="Palatino Linotype"/>
          <w:color w:val="000000"/>
          <w:sz w:val="24"/>
          <w:szCs w:val="24"/>
          <w:rtl w:val="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r w:rsidDel="00000000" w:rsidR="00000000" w:rsidRPr="00000000">
        <w:rPr>
          <w:rtl w:val="0"/>
        </w:rPr>
      </w:r>
    </w:p>
    <w:p w:rsidR="00000000" w:rsidDel="00000000" w:rsidP="00000000" w:rsidRDefault="00000000" w:rsidRPr="00000000" w14:paraId="00000067">
      <w:pPr>
        <w:spacing w:after="240" w:before="240"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8">
      <w:pPr>
        <w:spacing w:after="240" w:before="240"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9">
      <w:pPr>
        <w:spacing w:after="240" w:before="240"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6B">
      <w:pPr>
        <w:spacing w:after="240" w:before="240"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C">
      <w:pPr>
        <w:spacing w:after="240" w:before="240"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6D">
      <w:pPr>
        <w:spacing w:after="240" w:before="240" w:line="360" w:lineRule="auto"/>
        <w:ind w:right="-9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Es decir, todo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Ante tal circunstancia resulta oportuno precisar </w:t>
      </w:r>
      <w:r w:rsidDel="00000000" w:rsidR="00000000" w:rsidRPr="00000000">
        <w:rPr>
          <w:rFonts w:ascii="Palatino Linotype" w:cs="Palatino Linotype" w:eastAsia="Palatino Linotype" w:hAnsi="Palatino Linotype"/>
          <w:sz w:val="24"/>
          <w:szCs w:val="24"/>
          <w:rtl w:val="0"/>
        </w:rPr>
        <w:t xml:space="preserve">que el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solicitó en uno de los puntos de la solicitud de información el motivo por el cual no han sido cobrados los cheques </w:t>
      </w:r>
      <w:r w:rsidDel="00000000" w:rsidR="00000000" w:rsidRPr="00000000">
        <w:rPr>
          <w:rFonts w:ascii="Palatino Linotype" w:cs="Palatino Linotype" w:eastAsia="Palatino Linotype" w:hAnsi="Palatino Linotype"/>
          <w:color w:val="000000"/>
          <w:sz w:val="24"/>
          <w:szCs w:val="24"/>
          <w:rtl w:val="0"/>
        </w:rPr>
        <w:t xml:space="preserve"> que el Ayuntamiento de Toluca ha emitido y/o entregado a personas físicas y/morales por concepto de pago por servicios, adquisición de mercancía, pagos de finiquitos, laudos y convenios laborales ante el Tribunal Estatal de Conciliación y Arbitraje del Estado de México en fecha uno</w:t>
      </w:r>
      <w:r w:rsidDel="00000000" w:rsidR="00000000" w:rsidRPr="00000000">
        <w:rPr>
          <w:rFonts w:ascii="Palatino Linotype" w:cs="Palatino Linotype" w:eastAsia="Palatino Linotype" w:hAnsi="Palatino Linotype"/>
          <w:sz w:val="24"/>
          <w:szCs w:val="24"/>
          <w:rtl w:val="0"/>
        </w:rPr>
        <w:t xml:space="preserve"> de enero de dos mil veinte al dieciocho de noviembre de dos mil veintiuno.</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en estricto sentido, se advierte que no se está ante el ejercicio del derecho de acceso a la información pública, sino ante el derecho de petición. Lo anterior porque se considera que dicho requerimiento constituye un cuestionamiento. Al respecto, se advierte que dichos señalamientos difícilmente pueden colmarse con documentos previamente generados, por lo que al no colmarse con la entrega de documentos sino con un pronunciamiento por parte del Sujeto Obligado, se concluye que no se está en presencia del ejercicio del derecho de acceso a la información y por lo tanto no es atendible mediante una solicitud de acceso a la información, toda vez que se tratan de manifestaciones subjetivas vertidas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decir, se trata de interrogantes y declaraciones que no se colman con la entrega de documentos, situación que conlleva a afirmar que se está en presencia del ejercicio del derecho de petición.</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de destacarse que la entrega de una razón, motivo o un razonamiento por parte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Luego entonces, es importante dejar en claro lo que debe entenderse por derecho de petición y por derecho de acceso a la información pública.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respecta a la definición de derecho de petición, el Maestro Ignacio Burgoa Orihuela refiere: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su parte, David Cienfuegos Salgado, concibe al derecho de petición como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“el derecho de toda persona a ser escuchado por quienes ejercen el poder público.”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1"/>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para diferenciar el derecho de petición al derecho de acceso a la información, resulta conducente señalar que José Guadalupe Robles, conceptualiza el derecho a la información como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2"/>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3"/>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077">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TEMÁTICA DE LOS ARTÍCULOS 2, FRACCIÓN V, XV, Y XVI, 32, 4,11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8">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9">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A">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B">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 al no constituirse dicho cuestionamiento como materia del derecho de acceso a la información, se considera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se encontraba constreñido a emitir una respuesta al mismo; no obstante, en aras de cumplir con el principio de máxima publicidad, dicho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hizo del conocimiento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mediante alcance al Informe Justificado el motivo por el cual han sido cobrado los cheques en cuestión, advirtiéndose en términos generales que se debe a los ajustes presupuestales que están llevando a cabo para que los mismos puedan ser pagados, lo anterior así precisado por el Tesorero Municipal, que es la autoridad competente para conocer de la información, en términos del artículo 3.20 del Código Reglamentario Municipal de Toluca, que señala:</w:t>
      </w:r>
    </w:p>
    <w:p w:rsidR="00000000" w:rsidDel="00000000" w:rsidP="00000000" w:rsidRDefault="00000000" w:rsidRPr="00000000" w14:paraId="0000007E">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3.20. La o el titular de la Tesorería Municipal tendrá las siguientes atribuciones: </w:t>
      </w:r>
    </w:p>
    <w:p w:rsidR="00000000" w:rsidDel="00000000" w:rsidP="00000000" w:rsidRDefault="00000000" w:rsidRPr="00000000" w14:paraId="0000007F">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0">
      <w:pPr>
        <w:tabs>
          <w:tab w:val="left" w:pos="7938"/>
        </w:tabs>
        <w:spacing w:after="240" w:before="240" w:line="360" w:lineRule="auto"/>
        <w:ind w:left="851" w:right="1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XI. Hacer efectivos los depósitos, fianzas, títulos de crédito y en general cualquier garantía o derecho otorgado para garantizar el interés fiscal, incluyendo el adeudo de intereses o de los accesorios legales generados por pago extemporáneo;</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lo que al haber un pronunciamiento por parte del servidor público habilitado competente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respecto al cuestionamiento del hoy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rsidR="00000000" w:rsidDel="00000000" w:rsidP="00000000" w:rsidRDefault="00000000" w:rsidRPr="00000000" w14:paraId="00000082">
      <w:pPr>
        <w:spacing w:after="240" w:before="240" w:line="24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sentido, conviene hacer alusión a lo que señala el artículo 192, fracción III de la Ley de Transparencia y Acceso a la Información Pública del Estado de México y Municipios vigente, a saber:</w:t>
      </w:r>
    </w:p>
    <w:p w:rsidR="00000000" w:rsidDel="00000000" w:rsidP="00000000" w:rsidRDefault="00000000" w:rsidRPr="00000000" w14:paraId="00000084">
      <w:pPr>
        <w:spacing w:after="240" w:befor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“Artículo 192. </w:t>
      </w:r>
      <w:r w:rsidDel="00000000" w:rsidR="00000000" w:rsidRPr="00000000">
        <w:rPr>
          <w:rFonts w:ascii="Palatino Linotype" w:cs="Palatino Linotype" w:eastAsia="Palatino Linotype" w:hAnsi="Palatino Linotype"/>
          <w:i w:val="1"/>
          <w:rtl w:val="0"/>
        </w:rPr>
        <w:t xml:space="preserve">El recurso será sobreseído en todo o en parte cuando una vez admitido, se actualicen alguno de los siguientes supuestos:</w:t>
      </w:r>
    </w:p>
    <w:p w:rsidR="00000000" w:rsidDel="00000000" w:rsidP="00000000" w:rsidRDefault="00000000" w:rsidRPr="00000000" w14:paraId="00000085">
      <w:pPr>
        <w:spacing w:after="240" w:befor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086">
      <w:pPr>
        <w:spacing w:after="240" w:before="240"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El sujeto obligado responsable del acto lo modifique o revoque de tal manera que el recurso de revisión quede sin materia…”. (Sic)</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Cuando el sujeto obligado modifique el acto impugnado.</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 Cuando el sujeto obligado revoque el acto impugnado.</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Quedando en ambos casos el acto combatido sin materia o sin efectos.</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después de haber otorgado una respuesta, emite una diversa de manera posterior y en ésta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hace a la revocación, esta se actualiza cuando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deja sin efectos la primera respuesta y en su lugar emite otra con las características y cualidades suficientes para dejar satisfecho el ejercicio del derecho al acceso a la información pública.</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tanto que, en el presente caso queda sin materia toda vez que, a través del alcance al Informe Justificado,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modificó la respuesta al hacer del conocimiento del RECURRENTE el motivo por el cual no han sido pagados los cheques, de tal manera, es evidente que con ello queda sin materia el presente recurso de revisión, ya que la inconformidad, se subsanó con la información entregada a través del alcance al informe justificado.</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Tomando en consideración dicha circunstancia, así como el hecho de que la información proporcionada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fue puesta a la vista de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r w:rsidDel="00000000" w:rsidR="00000000" w:rsidRPr="00000000">
        <w:rPr>
          <w:rtl w:val="0"/>
        </w:rPr>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el </w:t>
      </w:r>
      <w:r w:rsidDel="00000000" w:rsidR="00000000" w:rsidRPr="00000000">
        <w:rPr>
          <w:rFonts w:ascii="Palatino Linotype" w:cs="Palatino Linotype" w:eastAsia="Palatino Linotype" w:hAnsi="Palatino Linotype"/>
          <w:i w:val="1"/>
          <w:sz w:val="24"/>
          <w:szCs w:val="24"/>
          <w:rtl w:val="0"/>
        </w:rPr>
        <w:t xml:space="preserve">sobreseimiento</w:t>
      </w:r>
      <w:r w:rsidDel="00000000" w:rsidR="00000000" w:rsidRPr="00000000">
        <w:rPr>
          <w:rFonts w:ascii="Palatino Linotype" w:cs="Palatino Linotype" w:eastAsia="Palatino Linotype" w:hAnsi="Palatino Linotype"/>
          <w:sz w:val="24"/>
          <w:szCs w:val="24"/>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91">
      <w:pPr>
        <w:spacing w:after="240" w:before="240" w:line="36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SOBRESEIMIENTO, NO PERMITE ENTRAR AL ESTUDIO DE LAS CUESTIONES DE FONDO</w:t>
      </w:r>
    </w:p>
    <w:p w:rsidR="00000000" w:rsidDel="00000000" w:rsidP="00000000" w:rsidRDefault="00000000" w:rsidRPr="00000000" w14:paraId="00000092">
      <w:pPr>
        <w:spacing w:after="240" w:before="24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93">
      <w:pPr>
        <w:spacing w:after="240" w:before="24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95">
      <w:pPr>
        <w:spacing w:after="240" w:before="24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“DESECHAMIENTO O SOBRESEIMIENTO EN EL JUICIO DE AMPARO. NO IMPLICA DENEGACIÓN DE JUSTICIA NI GENERA INSEGURIDAD JURÍDICA”</w:t>
      </w:r>
    </w:p>
    <w:p w:rsidR="00000000" w:rsidDel="00000000" w:rsidP="00000000" w:rsidRDefault="00000000" w:rsidRPr="00000000" w14:paraId="00000096">
      <w:pPr>
        <w:spacing w:after="240" w:before="24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Así, con fundamento en lo prescrito en los artículos 5 párrafos trigésimo, trigésimo primero y trigésimo segundo</w:t>
      </w:r>
      <w:r w:rsidDel="00000000" w:rsidR="00000000" w:rsidRPr="00000000">
        <w:rPr>
          <w:rFonts w:ascii="Palatino Linotype" w:cs="Palatino Linotype" w:eastAsia="Palatino Linotype" w:hAnsi="Palatino Linotype"/>
          <w:color w:val="000000"/>
          <w:sz w:val="24"/>
          <w:szCs w:val="24"/>
          <w:highlight w:val="white"/>
          <w:rtl w:val="0"/>
        </w:rPr>
        <w:t xml:space="preserve"> fracciones IV y V de la </w:t>
      </w:r>
      <w:r w:rsidDel="00000000" w:rsidR="00000000" w:rsidRPr="00000000">
        <w:rPr>
          <w:rFonts w:ascii="Palatino Linotype" w:cs="Palatino Linotype" w:eastAsia="Palatino Linotype" w:hAnsi="Palatino Linotype"/>
          <w:color w:val="000000"/>
          <w:sz w:val="24"/>
          <w:szCs w:val="24"/>
          <w:rtl w:val="0"/>
        </w:rPr>
        <w:t xml:space="preserve">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98">
      <w:pPr>
        <w:spacing w:after="240" w:before="240"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99">
      <w:pPr>
        <w:spacing w:after="240" w:before="24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RESUELVE</w:t>
      </w:r>
    </w:p>
    <w:p w:rsidR="00000000" w:rsidDel="00000000" w:rsidP="00000000" w:rsidRDefault="00000000" w:rsidRPr="00000000" w14:paraId="0000009A">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highlight w:val="white"/>
          <w:rtl w:val="0"/>
        </w:rPr>
        <w:t xml:space="preserve">PRIMERO</w:t>
      </w:r>
      <w:r w:rsidDel="00000000" w:rsidR="00000000" w:rsidRPr="00000000">
        <w:rPr>
          <w:rFonts w:ascii="Palatino Linotype" w:cs="Palatino Linotype" w:eastAsia="Palatino Linotype" w:hAnsi="Palatino Linotype"/>
          <w:sz w:val="24"/>
          <w:szCs w:val="24"/>
          <w:highlight w:val="white"/>
          <w:rtl w:val="0"/>
        </w:rPr>
        <w:t xml:space="preserve">. Se </w:t>
      </w:r>
      <w:r w:rsidDel="00000000" w:rsidR="00000000" w:rsidRPr="00000000">
        <w:rPr>
          <w:rFonts w:ascii="Palatino Linotype" w:cs="Palatino Linotype" w:eastAsia="Palatino Linotype" w:hAnsi="Palatino Linotype"/>
          <w:b w:val="1"/>
          <w:sz w:val="24"/>
          <w:szCs w:val="24"/>
          <w:highlight w:val="white"/>
          <w:rtl w:val="0"/>
        </w:rPr>
        <w:t xml:space="preserve">SOBRESEE</w:t>
      </w:r>
      <w:r w:rsidDel="00000000" w:rsidR="00000000" w:rsidRPr="00000000">
        <w:rPr>
          <w:rFonts w:ascii="Palatino Linotype" w:cs="Palatino Linotype" w:eastAsia="Palatino Linotype" w:hAnsi="Palatino Linotype"/>
          <w:sz w:val="24"/>
          <w:szCs w:val="24"/>
          <w:highlight w:val="white"/>
          <w:rtl w:val="0"/>
        </w:rPr>
        <w:t xml:space="preserve"> el recurso de revisión número </w:t>
      </w:r>
      <w:r w:rsidDel="00000000" w:rsidR="00000000" w:rsidRPr="00000000">
        <w:rPr>
          <w:rFonts w:ascii="Palatino Linotype" w:cs="Palatino Linotype" w:eastAsia="Palatino Linotype" w:hAnsi="Palatino Linotype"/>
          <w:b w:val="1"/>
          <w:sz w:val="24"/>
          <w:szCs w:val="24"/>
          <w:highlight w:val="white"/>
          <w:rtl w:val="0"/>
        </w:rPr>
        <w:t xml:space="preserve">06219/INFOEM/IP/RR/2021</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porque al modificar la respuesta el recurso de revisión quedó sin materia en términos del Considerando Tercero de la presente resolución.</w:t>
      </w:r>
    </w:p>
    <w:p w:rsidR="00000000" w:rsidDel="00000000" w:rsidP="00000000" w:rsidRDefault="00000000" w:rsidRPr="00000000" w14:paraId="0000009B">
      <w:pPr>
        <w:spacing w:after="0" w:before="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9C">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highlight w:val="white"/>
          <w:rtl w:val="0"/>
        </w:rPr>
        <w:t xml:space="preserve">SEGUNDO. Notifíquese vía SAIMEX</w:t>
      </w:r>
      <w:r w:rsidDel="00000000" w:rsidR="00000000" w:rsidRPr="00000000">
        <w:rPr>
          <w:rFonts w:ascii="Palatino Linotype" w:cs="Palatino Linotype" w:eastAsia="Palatino Linotype" w:hAnsi="Palatino Linotype"/>
          <w:b w:val="1"/>
          <w:i w:val="1"/>
          <w:sz w:val="24"/>
          <w:szCs w:val="24"/>
          <w:highlight w:val="white"/>
          <w:rtl w:val="0"/>
        </w:rPr>
        <w:t xml:space="preserve">, </w:t>
      </w:r>
      <w:r w:rsidDel="00000000" w:rsidR="00000000" w:rsidRPr="00000000">
        <w:rPr>
          <w:rFonts w:ascii="Palatino Linotype" w:cs="Palatino Linotype" w:eastAsia="Palatino Linotype" w:hAnsi="Palatino Linotype"/>
          <w:sz w:val="24"/>
          <w:szCs w:val="24"/>
          <w:highlight w:val="white"/>
          <w:rtl w:val="0"/>
        </w:rPr>
        <w:t xml:space="preserve">al Responsable de la Unidad de Transparencia del </w:t>
      </w:r>
      <w:r w:rsidDel="00000000" w:rsidR="00000000" w:rsidRPr="00000000">
        <w:rPr>
          <w:rFonts w:ascii="Palatino Linotype" w:cs="Palatino Linotype" w:eastAsia="Palatino Linotype" w:hAnsi="Palatino Linotype"/>
          <w:b w:val="1"/>
          <w:sz w:val="24"/>
          <w:szCs w:val="24"/>
          <w:highlight w:val="white"/>
          <w:rtl w:val="0"/>
        </w:rPr>
        <w:t xml:space="preserve">SUJETO OBLIGADO</w:t>
      </w:r>
      <w:r w:rsidDel="00000000" w:rsidR="00000000" w:rsidRPr="00000000">
        <w:rPr>
          <w:rFonts w:ascii="Palatino Linotype" w:cs="Palatino Linotype" w:eastAsia="Palatino Linotype" w:hAnsi="Palatino Linotype"/>
          <w:sz w:val="24"/>
          <w:szCs w:val="24"/>
          <w:highlight w:val="white"/>
          <w:rtl w:val="0"/>
        </w:rPr>
        <w:t xml:space="preserve"> la presente resolución, para su conocimiento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9D">
      <w:pPr>
        <w:spacing w:after="0" w:before="0" w:line="360" w:lineRule="auto"/>
        <w:jc w:val="both"/>
        <w:rPr>
          <w:rFonts w:ascii="Palatino Linotype" w:cs="Palatino Linotype" w:eastAsia="Palatino Linotype" w:hAnsi="Palatino Linotype"/>
          <w:sz w:val="24"/>
          <w:szCs w:val="24"/>
          <w:highlight w:val="white"/>
        </w:rPr>
      </w:pPr>
      <w:r w:rsidDel="00000000" w:rsidR="00000000" w:rsidRPr="00000000">
        <w:rPr>
          <w:rtl w:val="0"/>
        </w:rPr>
      </w:r>
    </w:p>
    <w:p w:rsidR="00000000" w:rsidDel="00000000" w:rsidP="00000000" w:rsidRDefault="00000000" w:rsidRPr="00000000" w14:paraId="0000009E">
      <w:pPr>
        <w:spacing w:after="24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b w:val="1"/>
          <w:sz w:val="24"/>
          <w:szCs w:val="24"/>
          <w:highlight w:val="white"/>
          <w:rtl w:val="0"/>
        </w:rPr>
        <w:t xml:space="preserve">vía SAIMEX</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00000" w:rsidDel="00000000" w:rsidP="00000000" w:rsidRDefault="00000000" w:rsidRPr="00000000" w14:paraId="0000009F">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DEL DOS MIL VEINTIDÓS, ANTE EL SECRETARIO TÉCNICO DEL PLENO ALEXIS TAPIA RAMÍREZ.</w:t>
      </w:r>
    </w:p>
    <w:sectPr>
      <w:headerReference r:id="rId20" w:type="default"/>
      <w:footerReference r:id="rId2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BURGOA ORIHUELA Ignacio. </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Diccionario De Derecho Constitucional, Garantías y Amparo</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Ed. Porrúa, S.A., México. 1992. p. 115.</w:t>
      </w:r>
      <w:r w:rsidDel="00000000" w:rsidR="00000000" w:rsidRPr="00000000">
        <w:rPr>
          <w:rtl w:val="0"/>
        </w:rPr>
      </w:r>
    </w:p>
  </w:footnote>
  <w:footnote w:id="1">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CIENFUEGOS SALGADO David. </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El Derecho de Petición en México.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Ed. Instituto de Investigaciones Jurídica UNAM. México 2004. p. 31</w:t>
      </w:r>
      <w:r w:rsidDel="00000000" w:rsidR="00000000" w:rsidRPr="00000000">
        <w:rPr>
          <w:rtl w:val="0"/>
        </w:rPr>
      </w:r>
    </w:p>
  </w:footnote>
  <w:footnote w:id="2">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ROBLES HERNÁNDEZ José Guadalupe. </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Derecho de la Información y Comunicación Pública.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Ed. Universidad de Occidente. México. 2004, p. 72</w:t>
      </w:r>
      <w:r w:rsidDel="00000000" w:rsidR="00000000" w:rsidRPr="00000000">
        <w:rPr>
          <w:rtl w:val="0"/>
        </w:rPr>
      </w:r>
    </w:p>
  </w:footnote>
  <w:footnote w:id="3">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VILLANUEVA VILLANUEVA Ernesto. Derecho de la Información, Ed. Porrúa. S.A., México. 2006. p. 270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346.0" w:type="dxa"/>
      <w:jc w:val="left"/>
      <w:tblInd w:w="-1281.0" w:type="dxa"/>
      <w:tblLayout w:type="fixed"/>
      <w:tblLook w:val="0400"/>
    </w:tblPr>
    <w:tblGrid>
      <w:gridCol w:w="5684"/>
      <w:gridCol w:w="4662"/>
      <w:tblGridChange w:id="0">
        <w:tblGrid>
          <w:gridCol w:w="5684"/>
          <w:gridCol w:w="4662"/>
        </w:tblGrid>
      </w:tblGridChange>
    </w:tblGrid>
    <w:tr>
      <w:trPr>
        <w:cantSplit w:val="0"/>
        <w:trHeight w:val="244" w:hRule="atLeast"/>
        <w:tblHeader w:val="0"/>
      </w:trPr>
      <w:tc>
        <w:tcPr/>
        <w:p w:rsidR="00000000" w:rsidDel="00000000" w:rsidP="00000000" w:rsidRDefault="00000000" w:rsidRPr="00000000" w14:paraId="000000A5">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0A6">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06219/INFOEM/IP/RR/2021</w:t>
          </w:r>
        </w:p>
      </w:tc>
    </w:tr>
    <w:tr>
      <w:trPr>
        <w:cantSplit w:val="0"/>
        <w:trHeight w:val="210" w:hRule="atLeast"/>
        <w:tblHeader w:val="0"/>
      </w:trPr>
      <w:tc>
        <w:tcPr/>
        <w:p w:rsidR="00000000" w:rsidDel="00000000" w:rsidP="00000000" w:rsidRDefault="00000000" w:rsidRPr="00000000" w14:paraId="000000A7">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0A8">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0A9">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0AA">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Toluca</w:t>
          </w:r>
        </w:p>
      </w:tc>
    </w:tr>
    <w:tr>
      <w:trPr>
        <w:cantSplit w:val="0"/>
        <w:trHeight w:val="368" w:hRule="atLeast"/>
        <w:tblHeader w:val="0"/>
      </w:trPr>
      <w:tc>
        <w:tcPr/>
        <w:p w:rsidR="00000000" w:rsidDel="00000000" w:rsidP="00000000" w:rsidRDefault="00000000" w:rsidRPr="00000000" w14:paraId="000000AB">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0AC">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-1160144</wp:posOffset>
          </wp:positionH>
          <wp:positionV relativeFrom="paragraph">
            <wp:posOffset>-1588134</wp:posOffset>
          </wp:positionV>
          <wp:extent cx="7867650" cy="10133330"/>
          <wp:effectExtent b="0" l="0" r="0" t="0"/>
          <wp:wrapNone/>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867650" cy="101333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B5330"/>
    <w:rPr>
      <w:rFonts w:ascii="Calibri" w:cs="Calibri" w:eastAsia="Calibri" w:hAnsi="Calibri"/>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unhideWhenUsed w:val="1"/>
    <w:rsid w:val="007B5330"/>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AB2321"/>
    <w:pPr>
      <w:spacing w:after="0" w:line="240" w:lineRule="auto"/>
      <w:ind w:left="708"/>
    </w:pPr>
    <w:rPr>
      <w:rFonts w:ascii="Times New Roman" w:cs="Times New Roman" w:eastAsia="Times New Roman" w:hAnsi="Times New Roman"/>
      <w:sz w:val="24"/>
      <w:szCs w:val="24"/>
      <w:lang w:eastAsia="es-ES" w:val="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AB2321"/>
    <w:rPr>
      <w:rFonts w:ascii="Times New Roman" w:cs="Times New Roman" w:eastAsia="Times New Roman" w:hAnsi="Times New Roman"/>
      <w:sz w:val="24"/>
      <w:szCs w:val="24"/>
      <w:lang w:eastAsia="es-ES" w:val="es-ES"/>
    </w:rPr>
  </w:style>
  <w:style w:type="paragraph" w:styleId="Encabezado">
    <w:name w:val="header"/>
    <w:basedOn w:val="Normal"/>
    <w:link w:val="EncabezadoCar"/>
    <w:uiPriority w:val="99"/>
    <w:unhideWhenUsed w:val="1"/>
    <w:rsid w:val="00F4404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4043"/>
    <w:rPr>
      <w:rFonts w:ascii="Calibri" w:cs="Calibri" w:eastAsia="Calibri" w:hAnsi="Calibri"/>
      <w:lang w:eastAsia="es-MX"/>
    </w:rPr>
  </w:style>
  <w:style w:type="paragraph" w:styleId="Piedepgina">
    <w:name w:val="footer"/>
    <w:basedOn w:val="Normal"/>
    <w:link w:val="PiedepginaCar"/>
    <w:uiPriority w:val="99"/>
    <w:unhideWhenUsed w:val="1"/>
    <w:rsid w:val="00F4404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4043"/>
    <w:rPr>
      <w:rFonts w:ascii="Calibri" w:cs="Calibri" w:eastAsia="Calibri" w:hAnsi="Calibri"/>
      <w:lang w:eastAsia="es-MX"/>
    </w:rPr>
  </w:style>
  <w:style w:type="paragraph" w:styleId="Sinespaciado">
    <w:name w:val="No Spacing"/>
    <w:aliases w:val="Francesa,INAI"/>
    <w:link w:val="SinespaciadoCar"/>
    <w:uiPriority w:val="1"/>
    <w:qFormat w:val="1"/>
    <w:rsid w:val="00865F4B"/>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865F4B"/>
    <w:rPr>
      <w:rFonts w:ascii="Times New Roman" w:cs="Times New Roman" w:eastAsia="Times New Roman" w:hAnsi="Times New Roman"/>
      <w:sz w:val="24"/>
      <w:szCs w:val="24"/>
      <w:lang w:eastAsia="es-ES"/>
    </w:rPr>
  </w:style>
  <w:style w:type="character" w:styleId="apple-converted-space" w:customStyle="1">
    <w:name w:val="apple-converted-space"/>
    <w:basedOn w:val="Fuentedeprrafopredeter"/>
    <w:rsid w:val="0035098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val="1"/>
    <w:rsid w:val="00D808AA"/>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08AA"/>
    <w:rPr>
      <w:rFonts w:ascii="Calibri" w:cs="Calibri" w:eastAsia="Calibri" w:hAnsi="Calibri"/>
      <w:sz w:val="20"/>
      <w:szCs w:val="20"/>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D808AA"/>
    <w:rPr>
      <w:vertAlign w:val="superscript"/>
    </w:rPr>
  </w:style>
  <w:style w:type="paragraph" w:styleId="NormalWeb">
    <w:name w:val="Normal (Web)"/>
    <w:basedOn w:val="Normal"/>
    <w:uiPriority w:val="99"/>
    <w:unhideWhenUsed w:val="1"/>
    <w:rsid w:val="0057332F"/>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saimex.org.mx/saimex/solicitud/downloadAttach/1280611.page" TargetMode="External"/><Relationship Id="rId10" Type="http://schemas.openxmlformats.org/officeDocument/2006/relationships/hyperlink" Target="https://www.saimex.org.mx/saimex/solicitud/downloadAttach/1287809.page" TargetMode="External"/><Relationship Id="rId21" Type="http://schemas.openxmlformats.org/officeDocument/2006/relationships/footer" Target="footer1.xml"/><Relationship Id="rId13" Type="http://schemas.openxmlformats.org/officeDocument/2006/relationships/hyperlink" Target="https://www.saimex.org.mx/saimex/solicitud/downloadAttach/1335754.page" TargetMode="External"/><Relationship Id="rId12" Type="http://schemas.openxmlformats.org/officeDocument/2006/relationships/hyperlink" Target="https://www.saimex.org.mx/saimex/solicitud/downloadAttach/1270905.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solicitud/downloadAttach/1287810.page" TargetMode="External"/><Relationship Id="rId15" Type="http://schemas.openxmlformats.org/officeDocument/2006/relationships/hyperlink" Target="https://www.saimex.org.mx/saimex/solicitud/downloadAttach/1287811.page" TargetMode="External"/><Relationship Id="rId14" Type="http://schemas.openxmlformats.org/officeDocument/2006/relationships/hyperlink" Target="https://www.saimex.org.mx/saimex/solicitud/downloadAttach/1340844.page" TargetMode="External"/><Relationship Id="rId17" Type="http://schemas.openxmlformats.org/officeDocument/2006/relationships/hyperlink" Target="https://www.saimex.org.mx/saimex/solicitud/downloadAttach/1287809.page" TargetMode="External"/><Relationship Id="rId16" Type="http://schemas.openxmlformats.org/officeDocument/2006/relationships/hyperlink" Target="https://www.saimex.org.mx/saimex/solicitud/downloadAttach/1287810.page" TargetMode="External"/><Relationship Id="rId5" Type="http://schemas.openxmlformats.org/officeDocument/2006/relationships/numbering" Target="numbering.xml"/><Relationship Id="rId19" Type="http://schemas.openxmlformats.org/officeDocument/2006/relationships/hyperlink" Target="https://www.saimex.org.mx/saimex/solicitud/downloadAttach/1270905.page" TargetMode="External"/><Relationship Id="rId6" Type="http://schemas.openxmlformats.org/officeDocument/2006/relationships/styles" Target="styles.xml"/><Relationship Id="rId18" Type="http://schemas.openxmlformats.org/officeDocument/2006/relationships/hyperlink" Target="https://www.saimex.org.mx/saimex/solicitud/downloadAttach/1280611.page" TargetMode="External"/><Relationship Id="rId7" Type="http://schemas.openxmlformats.org/officeDocument/2006/relationships/customXml" Target="../customXML/item1.xml"/><Relationship Id="rId8" Type="http://schemas.openxmlformats.org/officeDocument/2006/relationships/hyperlink" Target="https://www.saimex.org.mx/saimex/solicitud/downloadAttach/1287811.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9vIyWFm4jK8Fnk8MzPWvtPVr1A==">AMUW2mXF2BU+LBdaVMqCQwI6+ZrKZ3tQyrFfwVn1gDr4QYRvkfu+gqUR6cZw5M3i6vc1WGGIKMBuIldx+7Qa1HlxHb07tzPSve//AHYNF5YSgIhZJhxDvwMuUxLnH3FT9VhWwXD0UWqZ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2022-02-24T07:20:00Z</dcterms:created>
  <dc:creator>USUARIO</dc:creator>
</cp:coreProperties>
</file>