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3714A" w14:textId="1B6754B7" w:rsidR="009417CA" w:rsidRDefault="009417CA" w:rsidP="00594DEF">
      <w:pPr>
        <w:tabs>
          <w:tab w:val="left" w:pos="3465"/>
        </w:tabs>
        <w:spacing w:line="360" w:lineRule="auto"/>
        <w:jc w:val="both"/>
        <w:rPr>
          <w:rFonts w:ascii="Palatino Linotype" w:hAnsi="Palatino Linotype"/>
        </w:rPr>
      </w:pPr>
      <w:r w:rsidRPr="00594DE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920320">
        <w:rPr>
          <w:rFonts w:ascii="Palatino Linotype" w:hAnsi="Palatino Linotype"/>
        </w:rPr>
        <w:t>de doce (12) de enero de dos mil veintidós</w:t>
      </w:r>
      <w:r w:rsidRPr="00594DEF">
        <w:rPr>
          <w:rFonts w:ascii="Palatino Linotype" w:hAnsi="Palatino Linotype"/>
        </w:rPr>
        <w:t>.</w:t>
      </w:r>
    </w:p>
    <w:p w14:paraId="472AD62D" w14:textId="77777777" w:rsidR="00594DEF" w:rsidRPr="00594DEF" w:rsidRDefault="00594DEF" w:rsidP="00594DEF">
      <w:pPr>
        <w:tabs>
          <w:tab w:val="left" w:pos="3465"/>
        </w:tabs>
        <w:spacing w:line="360" w:lineRule="auto"/>
        <w:jc w:val="both"/>
        <w:rPr>
          <w:rFonts w:ascii="Palatino Linotype" w:hAnsi="Palatino Linotype"/>
        </w:rPr>
      </w:pPr>
    </w:p>
    <w:p w14:paraId="508DDC74" w14:textId="41B0E04E" w:rsidR="009417CA" w:rsidRDefault="009417CA" w:rsidP="00594DEF">
      <w:pPr>
        <w:spacing w:line="360" w:lineRule="auto"/>
        <w:jc w:val="both"/>
        <w:rPr>
          <w:rFonts w:ascii="Palatino Linotype" w:hAnsi="Palatino Linotype"/>
        </w:rPr>
      </w:pPr>
      <w:r w:rsidRPr="00594DEF">
        <w:rPr>
          <w:rFonts w:ascii="Palatino Linotype" w:hAnsi="Palatino Linotype"/>
          <w:b/>
        </w:rPr>
        <w:t>VISTO</w:t>
      </w:r>
      <w:r w:rsidRPr="00594DEF">
        <w:rPr>
          <w:rFonts w:ascii="Palatino Linotype" w:hAnsi="Palatino Linotype"/>
        </w:rPr>
        <w:t xml:space="preserve"> el expediente electrónico formado con motivo del </w:t>
      </w:r>
      <w:r w:rsidR="007D4707" w:rsidRPr="00594DEF">
        <w:rPr>
          <w:rFonts w:ascii="Palatino Linotype" w:hAnsi="Palatino Linotype"/>
        </w:rPr>
        <w:t>R</w:t>
      </w:r>
      <w:r w:rsidRPr="00594DEF">
        <w:rPr>
          <w:rFonts w:ascii="Palatino Linotype" w:hAnsi="Palatino Linotype"/>
        </w:rPr>
        <w:t xml:space="preserve">ecurso de </w:t>
      </w:r>
      <w:r w:rsidR="007D4707" w:rsidRPr="00594DEF">
        <w:rPr>
          <w:rFonts w:ascii="Palatino Linotype" w:hAnsi="Palatino Linotype"/>
        </w:rPr>
        <w:t>R</w:t>
      </w:r>
      <w:r w:rsidRPr="00594DEF">
        <w:rPr>
          <w:rFonts w:ascii="Palatino Linotype" w:hAnsi="Palatino Linotype"/>
        </w:rPr>
        <w:t xml:space="preserve">evisión </w:t>
      </w:r>
      <w:r w:rsidR="0030042F">
        <w:rPr>
          <w:rFonts w:ascii="Palatino Linotype" w:hAnsi="Palatino Linotype"/>
          <w:b/>
        </w:rPr>
        <w:t>05188/INFOEM/IP/RR/2021</w:t>
      </w:r>
      <w:r w:rsidRPr="00594DEF">
        <w:rPr>
          <w:rFonts w:ascii="Palatino Linotype" w:hAnsi="Palatino Linotype"/>
          <w:b/>
        </w:rPr>
        <w:t>,</w:t>
      </w:r>
      <w:r w:rsidRPr="00594DEF">
        <w:rPr>
          <w:rFonts w:ascii="Palatino Linotype" w:hAnsi="Palatino Linotype" w:cs="Arial"/>
          <w:b/>
          <w:bCs/>
        </w:rPr>
        <w:t xml:space="preserve"> </w:t>
      </w:r>
      <w:r w:rsidRPr="00594DEF">
        <w:rPr>
          <w:rFonts w:ascii="Palatino Linotype" w:hAnsi="Palatino Linotype"/>
        </w:rPr>
        <w:t xml:space="preserve">promovido por </w:t>
      </w:r>
      <w:r w:rsidR="00D45FCF">
        <w:rPr>
          <w:rFonts w:ascii="Palatino Linotype" w:hAnsi="Palatino Linotype"/>
          <w:b/>
        </w:rPr>
        <w:t>una persona que no dejó registro de nombre o seudónimo para ser identificado</w:t>
      </w:r>
      <w:r w:rsidRPr="00594DEF">
        <w:rPr>
          <w:rFonts w:ascii="Palatino Linotype" w:hAnsi="Palatino Linotype"/>
        </w:rPr>
        <w:t xml:space="preserve"> </w:t>
      </w:r>
      <w:r w:rsidR="00F02AA1" w:rsidRPr="00594DEF">
        <w:rPr>
          <w:rFonts w:ascii="Palatino Linotype" w:hAnsi="Palatino Linotype"/>
        </w:rPr>
        <w:t xml:space="preserve">a través de la </w:t>
      </w:r>
      <w:r w:rsidR="007B58BC" w:rsidRPr="00594DEF">
        <w:rPr>
          <w:rFonts w:ascii="Palatino Linotype" w:hAnsi="Palatino Linotype"/>
        </w:rPr>
        <w:t>Sistema de Acceso a la Información Mexiquense</w:t>
      </w:r>
      <w:r w:rsidRPr="00594DEF">
        <w:rPr>
          <w:rFonts w:ascii="Palatino Linotype" w:hAnsi="Palatino Linotype"/>
        </w:rPr>
        <w:t xml:space="preserve"> </w:t>
      </w:r>
      <w:r w:rsidRPr="00594DEF">
        <w:rPr>
          <w:rFonts w:ascii="Palatino Linotype" w:hAnsi="Palatino Linotype"/>
          <w:b/>
        </w:rPr>
        <w:t>(</w:t>
      </w:r>
      <w:r w:rsidR="007B58BC" w:rsidRPr="00594DEF">
        <w:rPr>
          <w:rFonts w:ascii="Palatino Linotype" w:hAnsi="Palatino Linotype"/>
          <w:b/>
        </w:rPr>
        <w:t>SAIMEX</w:t>
      </w:r>
      <w:r w:rsidRPr="00594DEF">
        <w:rPr>
          <w:rFonts w:ascii="Palatino Linotype" w:hAnsi="Palatino Linotype"/>
          <w:b/>
        </w:rPr>
        <w:t>)</w:t>
      </w:r>
      <w:r w:rsidRPr="00594DEF">
        <w:rPr>
          <w:rFonts w:ascii="Palatino Linotype" w:hAnsi="Palatino Linotype"/>
        </w:rPr>
        <w:t xml:space="preserve">, a quien en lo sucesivo se le identificará como </w:t>
      </w:r>
      <w:r w:rsidR="00D45FCF">
        <w:rPr>
          <w:rFonts w:ascii="Palatino Linotype" w:hAnsi="Palatino Linotype"/>
          <w:b/>
        </w:rPr>
        <w:t>EL RECURRENTE</w:t>
      </w:r>
      <w:r w:rsidRPr="00594DEF">
        <w:rPr>
          <w:rFonts w:ascii="Palatino Linotype" w:hAnsi="Palatino Linotype" w:cs="Arial"/>
        </w:rPr>
        <w:t>, en contra de la respuesta de</w:t>
      </w:r>
      <w:r w:rsidR="007B58BC" w:rsidRPr="00594DEF">
        <w:rPr>
          <w:rFonts w:ascii="Palatino Linotype" w:hAnsi="Palatino Linotype" w:cs="Arial"/>
        </w:rPr>
        <w:t xml:space="preserve"> </w:t>
      </w:r>
      <w:r w:rsidRPr="00594DEF">
        <w:rPr>
          <w:rFonts w:ascii="Palatino Linotype" w:hAnsi="Palatino Linotype" w:cs="Arial"/>
        </w:rPr>
        <w:t>l</w:t>
      </w:r>
      <w:r w:rsidR="007B58BC" w:rsidRPr="00594DEF">
        <w:rPr>
          <w:rFonts w:ascii="Palatino Linotype" w:hAnsi="Palatino Linotype" w:cs="Arial"/>
        </w:rPr>
        <w:t>a</w:t>
      </w:r>
      <w:r w:rsidRPr="00594DEF">
        <w:rPr>
          <w:rFonts w:ascii="Palatino Linotype" w:hAnsi="Palatino Linotype" w:cs="Arial"/>
        </w:rPr>
        <w:t xml:space="preserve"> </w:t>
      </w:r>
      <w:r w:rsidR="0030042F">
        <w:rPr>
          <w:rFonts w:ascii="Palatino Linotype" w:hAnsi="Palatino Linotype" w:cs="Arial"/>
          <w:b/>
        </w:rPr>
        <w:t>Junta Local de Conciliación y Arbitraje Valle de Toluca</w:t>
      </w:r>
      <w:r w:rsidRPr="00594DEF">
        <w:rPr>
          <w:rFonts w:ascii="Palatino Linotype" w:hAnsi="Palatino Linotype" w:cs="Arial"/>
          <w:b/>
        </w:rPr>
        <w:t>,</w:t>
      </w:r>
      <w:r w:rsidRPr="00594DEF">
        <w:rPr>
          <w:rFonts w:ascii="Palatino Linotype" w:hAnsi="Palatino Linotype"/>
          <w:b/>
        </w:rPr>
        <w:t xml:space="preserve"> </w:t>
      </w:r>
      <w:r w:rsidRPr="00594DEF">
        <w:rPr>
          <w:rFonts w:ascii="Palatino Linotype" w:hAnsi="Palatino Linotype"/>
        </w:rPr>
        <w:t xml:space="preserve">en lo sucesivo </w:t>
      </w:r>
      <w:r w:rsidRPr="00594DEF">
        <w:rPr>
          <w:rFonts w:ascii="Palatino Linotype" w:hAnsi="Palatino Linotype"/>
          <w:b/>
        </w:rPr>
        <w:t>EL SUJETO OBLIGADO</w:t>
      </w:r>
      <w:r w:rsidRPr="00594DEF">
        <w:rPr>
          <w:rFonts w:ascii="Palatino Linotype" w:hAnsi="Palatino Linotype"/>
        </w:rPr>
        <w:t>, se procede a dictar la presente resolución, con base en los siguientes:</w:t>
      </w:r>
    </w:p>
    <w:p w14:paraId="51675B95" w14:textId="77777777" w:rsidR="00594DEF" w:rsidRPr="00594DEF" w:rsidRDefault="00594DEF" w:rsidP="00594DEF">
      <w:pPr>
        <w:spacing w:line="360" w:lineRule="auto"/>
        <w:jc w:val="both"/>
        <w:rPr>
          <w:rFonts w:ascii="Palatino Linotype" w:hAnsi="Palatino Linotype"/>
          <w:b/>
        </w:rPr>
      </w:pPr>
    </w:p>
    <w:p w14:paraId="6D4F2D4C" w14:textId="7847DB03" w:rsidR="009417CA" w:rsidRDefault="009417CA" w:rsidP="00594DEF">
      <w:pPr>
        <w:pStyle w:val="Ttulo1"/>
        <w:spacing w:before="0" w:line="360" w:lineRule="auto"/>
        <w:jc w:val="center"/>
        <w:rPr>
          <w:rFonts w:ascii="Palatino Linotype" w:hAnsi="Palatino Linotype"/>
          <w:b/>
          <w:color w:val="000000" w:themeColor="text1"/>
          <w:sz w:val="24"/>
          <w:szCs w:val="24"/>
          <w:lang w:val="es-ES"/>
        </w:rPr>
      </w:pPr>
      <w:bookmarkStart w:id="0" w:name="_Toc84445236"/>
      <w:r w:rsidRPr="00594DEF">
        <w:rPr>
          <w:rFonts w:ascii="Palatino Linotype" w:hAnsi="Palatino Linotype"/>
          <w:b/>
          <w:color w:val="000000" w:themeColor="text1"/>
          <w:sz w:val="24"/>
          <w:szCs w:val="24"/>
          <w:lang w:val="es-ES"/>
        </w:rPr>
        <w:t>A N T E C E D E N T E S</w:t>
      </w:r>
      <w:bookmarkEnd w:id="0"/>
    </w:p>
    <w:p w14:paraId="649B8E73" w14:textId="77777777" w:rsidR="00594DEF" w:rsidRPr="00594DEF" w:rsidRDefault="00594DEF" w:rsidP="00594DEF">
      <w:pPr>
        <w:rPr>
          <w:lang w:val="es-ES" w:eastAsia="es-ES"/>
        </w:rPr>
      </w:pPr>
    </w:p>
    <w:p w14:paraId="6C73856D" w14:textId="797AA035" w:rsidR="009417CA" w:rsidRDefault="009417CA" w:rsidP="00594DEF">
      <w:pPr>
        <w:pStyle w:val="Prrafodelista"/>
        <w:numPr>
          <w:ilvl w:val="0"/>
          <w:numId w:val="7"/>
        </w:numPr>
        <w:spacing w:line="360" w:lineRule="auto"/>
        <w:ind w:left="0" w:firstLine="0"/>
        <w:jc w:val="both"/>
        <w:rPr>
          <w:rFonts w:ascii="Palatino Linotype" w:eastAsia="Calibri" w:hAnsi="Palatino Linotype" w:cs="Arial"/>
        </w:rPr>
      </w:pPr>
      <w:r w:rsidRPr="00594DEF">
        <w:rPr>
          <w:rFonts w:ascii="Palatino Linotype" w:eastAsia="Calibri" w:hAnsi="Palatino Linotype" w:cs="Arial"/>
        </w:rPr>
        <w:t xml:space="preserve">El día </w:t>
      </w:r>
      <w:r w:rsidR="00D45FCF">
        <w:rPr>
          <w:rFonts w:ascii="Palatino Linotype" w:eastAsia="Calibri" w:hAnsi="Palatino Linotype" w:cs="Arial"/>
        </w:rPr>
        <w:t>cuatro</w:t>
      </w:r>
      <w:r w:rsidRPr="00594DEF">
        <w:rPr>
          <w:rFonts w:ascii="Palatino Linotype" w:eastAsia="Calibri" w:hAnsi="Palatino Linotype" w:cs="Arial"/>
        </w:rPr>
        <w:t xml:space="preserve"> (</w:t>
      </w:r>
      <w:r w:rsidR="007B58BC" w:rsidRPr="00594DEF">
        <w:rPr>
          <w:rFonts w:ascii="Palatino Linotype" w:eastAsia="Calibri" w:hAnsi="Palatino Linotype" w:cs="Arial"/>
        </w:rPr>
        <w:t>0</w:t>
      </w:r>
      <w:r w:rsidR="00D45FCF">
        <w:rPr>
          <w:rFonts w:ascii="Palatino Linotype" w:eastAsia="Calibri" w:hAnsi="Palatino Linotype" w:cs="Arial"/>
        </w:rPr>
        <w:t>4</w:t>
      </w:r>
      <w:r w:rsidRPr="00594DEF">
        <w:rPr>
          <w:rFonts w:ascii="Palatino Linotype" w:eastAsia="Calibri" w:hAnsi="Palatino Linotype" w:cs="Arial"/>
        </w:rPr>
        <w:t>) de o</w:t>
      </w:r>
      <w:r w:rsidR="00D45FCF">
        <w:rPr>
          <w:rFonts w:ascii="Palatino Linotype" w:eastAsia="Calibri" w:hAnsi="Palatino Linotype" w:cs="Arial"/>
        </w:rPr>
        <w:t>ctubre</w:t>
      </w:r>
      <w:r w:rsidRPr="00594DEF">
        <w:rPr>
          <w:rFonts w:ascii="Palatino Linotype" w:eastAsia="Calibri" w:hAnsi="Palatino Linotype" w:cs="Arial"/>
        </w:rPr>
        <w:t xml:space="preserve"> de </w:t>
      </w:r>
      <w:proofErr w:type="gramStart"/>
      <w:r w:rsidRPr="00594DEF">
        <w:rPr>
          <w:rFonts w:ascii="Palatino Linotype" w:eastAsia="Calibri" w:hAnsi="Palatino Linotype" w:cs="Arial"/>
        </w:rPr>
        <w:t>dos mil veintiuno</w:t>
      </w:r>
      <w:proofErr w:type="gramEnd"/>
      <w:r w:rsidRPr="00594DEF">
        <w:rPr>
          <w:rFonts w:ascii="Palatino Linotype" w:hAnsi="Palatino Linotype"/>
          <w:b/>
        </w:rPr>
        <w:t xml:space="preserve">, </w:t>
      </w:r>
      <w:r w:rsidRPr="00594DEF">
        <w:rPr>
          <w:rFonts w:ascii="Palatino Linotype" w:eastAsia="Calibri" w:hAnsi="Palatino Linotype" w:cs="Arial"/>
        </w:rPr>
        <w:t xml:space="preserve">se presentó ante el </w:t>
      </w:r>
      <w:r w:rsidRPr="00594DEF">
        <w:rPr>
          <w:rFonts w:ascii="Palatino Linotype" w:eastAsia="Calibri" w:hAnsi="Palatino Linotype" w:cs="Arial"/>
          <w:b/>
        </w:rPr>
        <w:t>SUJETO OBLIGADO</w:t>
      </w:r>
      <w:r w:rsidRPr="00594DEF">
        <w:rPr>
          <w:rFonts w:ascii="Palatino Linotype" w:eastAsia="Calibri" w:hAnsi="Palatino Linotype" w:cs="Arial"/>
        </w:rPr>
        <w:t xml:space="preserve"> vía </w:t>
      </w:r>
      <w:r w:rsidR="007B58BC" w:rsidRPr="00594DEF">
        <w:rPr>
          <w:rFonts w:ascii="Palatino Linotype" w:eastAsia="Calibri" w:hAnsi="Palatino Linotype" w:cs="Arial"/>
          <w:b/>
        </w:rPr>
        <w:t>SAIMEX</w:t>
      </w:r>
      <w:r w:rsidRPr="00594DEF">
        <w:rPr>
          <w:rFonts w:ascii="Palatino Linotype" w:eastAsia="Calibri" w:hAnsi="Palatino Linotype" w:cs="Arial"/>
        </w:rPr>
        <w:t>, la solicitud de información pública registrada con el número</w:t>
      </w:r>
      <w:r w:rsidRPr="00594DEF">
        <w:rPr>
          <w:rFonts w:ascii="Palatino Linotype" w:hAnsi="Palatino Linotype"/>
          <w:b/>
          <w:bCs/>
          <w:color w:val="000000" w:themeColor="text1"/>
        </w:rPr>
        <w:t xml:space="preserve"> </w:t>
      </w:r>
      <w:r w:rsidR="00D45FCF">
        <w:rPr>
          <w:rFonts w:ascii="Palatino Linotype" w:hAnsi="Palatino Linotype"/>
          <w:b/>
          <w:bCs/>
          <w:color w:val="000000" w:themeColor="text1"/>
        </w:rPr>
        <w:t>00013/JLCAVT/IP/2021</w:t>
      </w:r>
      <w:r w:rsidRPr="00594DEF">
        <w:rPr>
          <w:rFonts w:ascii="Palatino Linotype" w:hAnsi="Palatino Linotype"/>
          <w:b/>
          <w:bCs/>
          <w:color w:val="000000" w:themeColor="text1"/>
        </w:rPr>
        <w:t>,</w:t>
      </w:r>
      <w:r w:rsidRPr="00594DEF">
        <w:rPr>
          <w:rFonts w:ascii="Palatino Linotype" w:eastAsia="Calibri" w:hAnsi="Palatino Linotype" w:cs="Arial"/>
        </w:rPr>
        <w:t xml:space="preserve"> mediante la cual se solicitó la siguiente información:</w:t>
      </w:r>
    </w:p>
    <w:p w14:paraId="3EB4D0B5" w14:textId="77777777" w:rsidR="00594DEF" w:rsidRPr="00594DEF" w:rsidRDefault="00594DEF" w:rsidP="00594DEF">
      <w:pPr>
        <w:pStyle w:val="Prrafodelista"/>
        <w:spacing w:line="360" w:lineRule="auto"/>
        <w:ind w:left="0"/>
        <w:jc w:val="both"/>
        <w:rPr>
          <w:rFonts w:ascii="Palatino Linotype" w:eastAsia="Calibri" w:hAnsi="Palatino Linotype" w:cs="Arial"/>
        </w:rPr>
      </w:pPr>
    </w:p>
    <w:p w14:paraId="7A083BA2" w14:textId="31C79A7D" w:rsidR="009417CA" w:rsidRDefault="009417CA" w:rsidP="00594DEF">
      <w:pPr>
        <w:pStyle w:val="Prrafodelista"/>
        <w:spacing w:line="360" w:lineRule="auto"/>
        <w:ind w:left="426" w:right="474"/>
        <w:jc w:val="both"/>
        <w:rPr>
          <w:rFonts w:ascii="Palatino Linotype" w:eastAsia="Calibri" w:hAnsi="Palatino Linotype" w:cs="Arial"/>
          <w:i/>
        </w:rPr>
      </w:pPr>
      <w:r w:rsidRPr="00594DEF">
        <w:rPr>
          <w:rFonts w:ascii="Palatino Linotype" w:eastAsia="Calibri" w:hAnsi="Palatino Linotype" w:cs="Arial"/>
          <w:i/>
        </w:rPr>
        <w:t>“</w:t>
      </w:r>
      <w:r w:rsidR="00D45FCF" w:rsidRPr="00D45FCF">
        <w:rPr>
          <w:rFonts w:ascii="Palatino Linotype" w:eastAsia="Calibri" w:hAnsi="Palatino Linotype" w:cs="Arial"/>
          <w:i/>
        </w:rPr>
        <w:t xml:space="preserve">solicito copia fiel del expediente </w:t>
      </w:r>
      <w:proofErr w:type="spellStart"/>
      <w:r w:rsidR="00253025">
        <w:rPr>
          <w:rFonts w:ascii="Palatino Linotype" w:eastAsia="Calibri" w:hAnsi="Palatino Linotype" w:cs="Arial"/>
          <w:i/>
        </w:rPr>
        <w:t>xxxxxxxxxxxx</w:t>
      </w:r>
      <w:proofErr w:type="spellEnd"/>
      <w:r w:rsidR="00D45FCF" w:rsidRPr="00D45FCF">
        <w:rPr>
          <w:rFonts w:ascii="Palatino Linotype" w:eastAsia="Calibri" w:hAnsi="Palatino Linotype" w:cs="Arial"/>
          <w:i/>
        </w:rPr>
        <w:t xml:space="preserve">, promovido por el c. </w:t>
      </w:r>
      <w:proofErr w:type="spellStart"/>
      <w:r w:rsidR="00253025">
        <w:rPr>
          <w:rFonts w:ascii="Palatino Linotype" w:eastAsia="Calibri" w:hAnsi="Palatino Linotype" w:cs="Arial"/>
          <w:i/>
        </w:rPr>
        <w:t>xxxxx</w:t>
      </w:r>
      <w:proofErr w:type="spellEnd"/>
      <w:r w:rsidR="00253025">
        <w:rPr>
          <w:rFonts w:ascii="Palatino Linotype" w:eastAsia="Calibri" w:hAnsi="Palatino Linotype" w:cs="Arial"/>
          <w:i/>
        </w:rPr>
        <w:t xml:space="preserve"> </w:t>
      </w:r>
      <w:proofErr w:type="spellStart"/>
      <w:r w:rsidR="00253025">
        <w:rPr>
          <w:rFonts w:ascii="Palatino Linotype" w:eastAsia="Calibri" w:hAnsi="Palatino Linotype" w:cs="Arial"/>
          <w:i/>
        </w:rPr>
        <w:t>xxxxxxxxxxx</w:t>
      </w:r>
      <w:proofErr w:type="spellEnd"/>
      <w:r w:rsidR="00253025">
        <w:rPr>
          <w:rFonts w:ascii="Palatino Linotype" w:eastAsia="Calibri" w:hAnsi="Palatino Linotype" w:cs="Arial"/>
          <w:i/>
        </w:rPr>
        <w:t xml:space="preserve"> </w:t>
      </w:r>
      <w:proofErr w:type="spellStart"/>
      <w:r w:rsidR="00253025">
        <w:rPr>
          <w:rFonts w:ascii="Palatino Linotype" w:eastAsia="Calibri" w:hAnsi="Palatino Linotype" w:cs="Arial"/>
          <w:i/>
        </w:rPr>
        <w:t>xxxxxxx</w:t>
      </w:r>
      <w:proofErr w:type="spellEnd"/>
      <w:r w:rsidR="00D45FCF" w:rsidRPr="00D45FCF">
        <w:rPr>
          <w:rFonts w:ascii="Palatino Linotype" w:eastAsia="Calibri" w:hAnsi="Palatino Linotype" w:cs="Arial"/>
          <w:i/>
        </w:rPr>
        <w:t xml:space="preserve">, ante la junta especial </w:t>
      </w:r>
      <w:proofErr w:type="spellStart"/>
      <w:r w:rsidR="00D45FCF" w:rsidRPr="00D45FCF">
        <w:rPr>
          <w:rFonts w:ascii="Palatino Linotype" w:eastAsia="Calibri" w:hAnsi="Palatino Linotype" w:cs="Arial"/>
          <w:i/>
        </w:rPr>
        <w:t>numero</w:t>
      </w:r>
      <w:proofErr w:type="spellEnd"/>
      <w:r w:rsidR="00D45FCF" w:rsidRPr="00D45FCF">
        <w:rPr>
          <w:rFonts w:ascii="Palatino Linotype" w:eastAsia="Calibri" w:hAnsi="Palatino Linotype" w:cs="Arial"/>
          <w:i/>
        </w:rPr>
        <w:t xml:space="preserve"> uno de la local de </w:t>
      </w:r>
      <w:proofErr w:type="spellStart"/>
      <w:r w:rsidR="00D45FCF" w:rsidRPr="00D45FCF">
        <w:rPr>
          <w:rFonts w:ascii="Palatino Linotype" w:eastAsia="Calibri" w:hAnsi="Palatino Linotype" w:cs="Arial"/>
          <w:i/>
        </w:rPr>
        <w:t>conciliacion</w:t>
      </w:r>
      <w:proofErr w:type="spellEnd"/>
      <w:r w:rsidR="00D45FCF" w:rsidRPr="00D45FCF">
        <w:rPr>
          <w:rFonts w:ascii="Palatino Linotype" w:eastAsia="Calibri" w:hAnsi="Palatino Linotype" w:cs="Arial"/>
          <w:i/>
        </w:rPr>
        <w:t xml:space="preserve"> y arbitraje del valle de </w:t>
      </w:r>
      <w:proofErr w:type="spellStart"/>
      <w:r w:rsidR="00D45FCF" w:rsidRPr="00D45FCF">
        <w:rPr>
          <w:rFonts w:ascii="Palatino Linotype" w:eastAsia="Calibri" w:hAnsi="Palatino Linotype" w:cs="Arial"/>
          <w:i/>
        </w:rPr>
        <w:t>toluca</w:t>
      </w:r>
      <w:proofErr w:type="spellEnd"/>
      <w:r w:rsidRPr="00594DEF">
        <w:rPr>
          <w:rFonts w:ascii="Palatino Linotype" w:eastAsia="Calibri" w:hAnsi="Palatino Linotype" w:cs="Arial"/>
          <w:i/>
        </w:rPr>
        <w:t>”</w:t>
      </w:r>
    </w:p>
    <w:p w14:paraId="3201FF8E" w14:textId="77777777" w:rsidR="00C27A30" w:rsidRPr="00594DEF" w:rsidRDefault="00C27A30" w:rsidP="00594DEF">
      <w:pPr>
        <w:pStyle w:val="Prrafodelista"/>
        <w:spacing w:line="360" w:lineRule="auto"/>
        <w:ind w:left="426" w:right="474"/>
        <w:jc w:val="both"/>
        <w:rPr>
          <w:rFonts w:ascii="Palatino Linotype" w:eastAsia="Calibri" w:hAnsi="Palatino Linotype" w:cs="Arial"/>
          <w:i/>
        </w:rPr>
      </w:pPr>
    </w:p>
    <w:p w14:paraId="68853047" w14:textId="77777777" w:rsidR="009417CA" w:rsidRDefault="009417CA" w:rsidP="00594DEF">
      <w:pPr>
        <w:pStyle w:val="Prrafodelista"/>
        <w:numPr>
          <w:ilvl w:val="0"/>
          <w:numId w:val="2"/>
        </w:numPr>
        <w:spacing w:line="360" w:lineRule="auto"/>
        <w:ind w:right="474"/>
        <w:contextualSpacing/>
        <w:jc w:val="both"/>
        <w:rPr>
          <w:rFonts w:ascii="Palatino Linotype" w:eastAsia="Calibri" w:hAnsi="Palatino Linotype" w:cs="Arial"/>
        </w:rPr>
      </w:pPr>
      <w:r w:rsidRPr="00594DEF">
        <w:rPr>
          <w:rFonts w:ascii="Palatino Linotype" w:eastAsia="Calibri" w:hAnsi="Palatino Linotype" w:cs="Arial"/>
          <w:b/>
        </w:rPr>
        <w:t>Modalidad de entrega</w:t>
      </w:r>
      <w:r w:rsidRPr="00594DEF">
        <w:rPr>
          <w:rFonts w:ascii="Palatino Linotype" w:eastAsia="Calibri" w:hAnsi="Palatino Linotype" w:cs="Arial"/>
        </w:rPr>
        <w:t>: A través del SAIMEX</w:t>
      </w:r>
    </w:p>
    <w:p w14:paraId="79AC9C07" w14:textId="77777777" w:rsidR="0030042F" w:rsidRDefault="0030042F" w:rsidP="0030042F">
      <w:pPr>
        <w:pStyle w:val="Prrafodelista"/>
        <w:spacing w:line="360" w:lineRule="auto"/>
        <w:ind w:left="1146" w:right="474"/>
        <w:contextualSpacing/>
        <w:jc w:val="both"/>
        <w:rPr>
          <w:rFonts w:ascii="Palatino Linotype" w:eastAsia="Calibri" w:hAnsi="Palatino Linotype" w:cs="Arial"/>
        </w:rPr>
      </w:pPr>
    </w:p>
    <w:p w14:paraId="1AECD49F" w14:textId="2F63E781" w:rsidR="00BC680C" w:rsidRPr="00D45FCF" w:rsidRDefault="00D45FCF" w:rsidP="00594DEF">
      <w:pPr>
        <w:pStyle w:val="Prrafodelista"/>
        <w:numPr>
          <w:ilvl w:val="0"/>
          <w:numId w:val="7"/>
        </w:numPr>
        <w:spacing w:line="360" w:lineRule="auto"/>
        <w:ind w:left="0" w:firstLine="0"/>
        <w:jc w:val="both"/>
        <w:rPr>
          <w:rFonts w:ascii="Palatino Linotype" w:hAnsi="Palatino Linotype" w:cs="Arial"/>
          <w:i/>
          <w:color w:val="000000" w:themeColor="text1"/>
        </w:rPr>
      </w:pPr>
      <w:r>
        <w:rPr>
          <w:rFonts w:ascii="Palatino Linotype" w:hAnsi="Palatino Linotype" w:cs="Arial"/>
          <w:color w:val="000000" w:themeColor="text1"/>
        </w:rPr>
        <w:t xml:space="preserve">El día diecinueve (19) de </w:t>
      </w:r>
      <w:r w:rsidR="00BC680C" w:rsidRPr="00594DEF">
        <w:rPr>
          <w:rFonts w:ascii="Palatino Linotype" w:hAnsi="Palatino Linotype" w:cs="Arial"/>
          <w:color w:val="000000" w:themeColor="text1"/>
        </w:rPr>
        <w:t>o</w:t>
      </w:r>
      <w:r>
        <w:rPr>
          <w:rFonts w:ascii="Palatino Linotype" w:hAnsi="Palatino Linotype" w:cs="Arial"/>
          <w:color w:val="000000" w:themeColor="text1"/>
        </w:rPr>
        <w:t>ctubre</w:t>
      </w:r>
      <w:r w:rsidR="00BC680C" w:rsidRPr="00594DEF">
        <w:rPr>
          <w:rFonts w:ascii="Palatino Linotype" w:hAnsi="Palatino Linotype" w:cs="Arial"/>
          <w:color w:val="000000" w:themeColor="text1"/>
        </w:rPr>
        <w:t xml:space="preserve"> de </w:t>
      </w:r>
      <w:proofErr w:type="gramStart"/>
      <w:r w:rsidR="00BC680C" w:rsidRPr="00594DEF">
        <w:rPr>
          <w:rFonts w:ascii="Palatino Linotype" w:hAnsi="Palatino Linotype" w:cs="Arial"/>
          <w:color w:val="000000" w:themeColor="text1"/>
        </w:rPr>
        <w:t>dos mil veintiuno</w:t>
      </w:r>
      <w:proofErr w:type="gramEnd"/>
      <w:r w:rsidR="00BC680C" w:rsidRPr="00594DEF">
        <w:rPr>
          <w:rFonts w:ascii="Palatino Linotype" w:hAnsi="Palatino Linotype" w:cs="Arial"/>
          <w:color w:val="000000" w:themeColor="text1"/>
        </w:rPr>
        <w:t xml:space="preserve">, el </w:t>
      </w:r>
      <w:r w:rsidR="00BC680C" w:rsidRPr="00594DEF">
        <w:rPr>
          <w:rFonts w:ascii="Palatino Linotype" w:hAnsi="Palatino Linotype" w:cs="Arial"/>
          <w:b/>
          <w:color w:val="000000" w:themeColor="text1"/>
        </w:rPr>
        <w:t>SUJETO OBLIGADO</w:t>
      </w:r>
      <w:r w:rsidR="001A002E" w:rsidRPr="00594DEF">
        <w:rPr>
          <w:rFonts w:ascii="Palatino Linotype" w:hAnsi="Palatino Linotype" w:cs="Arial"/>
          <w:b/>
          <w:color w:val="000000" w:themeColor="text1"/>
        </w:rPr>
        <w:t xml:space="preserve"> </w:t>
      </w:r>
      <w:r>
        <w:rPr>
          <w:rFonts w:ascii="Palatino Linotype" w:hAnsi="Palatino Linotype" w:cs="Arial"/>
          <w:color w:val="000000" w:themeColor="text1"/>
        </w:rPr>
        <w:t xml:space="preserve">emitió una respuesta en los siguientes </w:t>
      </w:r>
      <w:r w:rsidR="00ED2C31">
        <w:rPr>
          <w:rFonts w:ascii="Palatino Linotype" w:hAnsi="Palatino Linotype" w:cs="Arial"/>
          <w:color w:val="000000" w:themeColor="text1"/>
        </w:rPr>
        <w:t>términos</w:t>
      </w:r>
      <w:r w:rsidR="001A002E" w:rsidRPr="00594DEF">
        <w:rPr>
          <w:rFonts w:ascii="Palatino Linotype" w:hAnsi="Palatino Linotype" w:cs="Arial"/>
          <w:color w:val="000000" w:themeColor="text1"/>
        </w:rPr>
        <w:t>:</w:t>
      </w:r>
    </w:p>
    <w:p w14:paraId="314B3C59" w14:textId="77777777" w:rsidR="00D45FCF" w:rsidRPr="00594DEF" w:rsidRDefault="00D45FCF" w:rsidP="00D45FCF">
      <w:pPr>
        <w:pStyle w:val="Prrafodelista"/>
        <w:spacing w:line="360" w:lineRule="auto"/>
        <w:ind w:left="0"/>
        <w:jc w:val="both"/>
        <w:rPr>
          <w:rFonts w:ascii="Palatino Linotype" w:hAnsi="Palatino Linotype" w:cs="Arial"/>
          <w:i/>
          <w:color w:val="000000" w:themeColor="text1"/>
        </w:rPr>
      </w:pPr>
    </w:p>
    <w:p w14:paraId="3F5FB66C" w14:textId="3E14B82B" w:rsidR="001A002E" w:rsidRDefault="00253025" w:rsidP="00594DEF">
      <w:pPr>
        <w:pStyle w:val="Prrafodelista"/>
        <w:spacing w:line="360" w:lineRule="auto"/>
        <w:ind w:left="0"/>
        <w:jc w:val="center"/>
        <w:rPr>
          <w:rFonts w:ascii="Palatino Linotype" w:hAnsi="Palatino Linotype" w:cs="Arial"/>
          <w:i/>
          <w:color w:val="000000" w:themeColor="text1"/>
        </w:rPr>
      </w:pPr>
      <w:r>
        <w:rPr>
          <w:rFonts w:ascii="Palatino Linotype" w:hAnsi="Palatino Linotype" w:cs="Arial"/>
          <w:i/>
          <w:noProof/>
          <w:color w:val="000000" w:themeColor="text1"/>
        </w:rPr>
        <w:drawing>
          <wp:inline distT="0" distB="0" distL="0" distR="0" wp14:anchorId="4A5EF287" wp14:editId="1F98A593">
            <wp:extent cx="5356860" cy="436308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6860" cy="4363085"/>
                    </a:xfrm>
                    <a:prstGeom prst="rect">
                      <a:avLst/>
                    </a:prstGeom>
                    <a:noFill/>
                    <a:ln>
                      <a:noFill/>
                    </a:ln>
                  </pic:spPr>
                </pic:pic>
              </a:graphicData>
            </a:graphic>
          </wp:inline>
        </w:drawing>
      </w:r>
    </w:p>
    <w:p w14:paraId="2345BB22" w14:textId="77777777" w:rsidR="0080648C" w:rsidRPr="00594DEF" w:rsidRDefault="0080648C" w:rsidP="00594DEF">
      <w:pPr>
        <w:pStyle w:val="Prrafodelista"/>
        <w:spacing w:line="360" w:lineRule="auto"/>
        <w:ind w:left="0"/>
        <w:jc w:val="center"/>
        <w:rPr>
          <w:rFonts w:ascii="Palatino Linotype" w:hAnsi="Palatino Linotype" w:cs="Arial"/>
          <w:i/>
          <w:color w:val="000000" w:themeColor="text1"/>
        </w:rPr>
      </w:pPr>
    </w:p>
    <w:p w14:paraId="7EEC3E58" w14:textId="4B2D6D1A" w:rsidR="009417CA" w:rsidRPr="00ED2C31" w:rsidRDefault="001A002E" w:rsidP="00594DEF">
      <w:pPr>
        <w:numPr>
          <w:ilvl w:val="0"/>
          <w:numId w:val="7"/>
        </w:numPr>
        <w:tabs>
          <w:tab w:val="left" w:pos="142"/>
        </w:tabs>
        <w:spacing w:line="360" w:lineRule="auto"/>
        <w:ind w:left="0" w:firstLine="0"/>
        <w:contextualSpacing/>
        <w:jc w:val="both"/>
        <w:rPr>
          <w:rFonts w:ascii="Palatino Linotype" w:hAnsi="Palatino Linotype" w:cs="Arial"/>
          <w:i/>
          <w:color w:val="000000" w:themeColor="text1"/>
        </w:rPr>
      </w:pPr>
      <w:bookmarkStart w:id="1" w:name="_Toc466982514"/>
      <w:bookmarkStart w:id="2" w:name="_Toc27589208"/>
      <w:bookmarkStart w:id="3" w:name="_Toc29395022"/>
      <w:bookmarkStart w:id="4" w:name="_Toc29481467"/>
      <w:bookmarkStart w:id="5" w:name="_Toc33113911"/>
      <w:bookmarkStart w:id="6" w:name="_Toc33643059"/>
      <w:bookmarkStart w:id="7" w:name="_Toc33724991"/>
      <w:bookmarkStart w:id="8" w:name="_Toc33726434"/>
      <w:bookmarkStart w:id="9" w:name="_Toc34157662"/>
      <w:bookmarkStart w:id="10" w:name="_Toc35003615"/>
      <w:bookmarkStart w:id="11" w:name="_Toc35535691"/>
      <w:bookmarkStart w:id="12" w:name="_Toc52971949"/>
      <w:bookmarkStart w:id="13" w:name="_Toc52996698"/>
      <w:bookmarkStart w:id="14" w:name="_Toc54138946"/>
      <w:bookmarkStart w:id="15" w:name="_Toc54267070"/>
      <w:bookmarkStart w:id="16" w:name="_Toc61462044"/>
      <w:bookmarkStart w:id="17" w:name="_Toc62081311"/>
      <w:bookmarkStart w:id="18" w:name="_Toc62765904"/>
      <w:bookmarkStart w:id="19" w:name="_Toc63932065"/>
      <w:bookmarkStart w:id="20" w:name="_Toc65793606"/>
      <w:bookmarkStart w:id="21" w:name="_Toc66973886"/>
      <w:bookmarkStart w:id="22" w:name="_Toc66974015"/>
      <w:bookmarkStart w:id="23" w:name="_Toc66979491"/>
      <w:bookmarkStart w:id="24" w:name="_Toc66998018"/>
      <w:bookmarkStart w:id="25" w:name="_Toc66998080"/>
      <w:bookmarkStart w:id="26" w:name="_Toc471908126"/>
      <w:bookmarkStart w:id="27" w:name="_Toc491791300"/>
      <w:bookmarkStart w:id="28" w:name="_Toc496726170"/>
      <w:bookmarkStart w:id="29" w:name="_Toc497242134"/>
      <w:bookmarkStart w:id="30" w:name="_Toc497292517"/>
      <w:bookmarkStart w:id="31" w:name="_Toc498503716"/>
      <w:bookmarkStart w:id="32" w:name="_Toc499568660"/>
      <w:bookmarkStart w:id="33" w:name="_Toc499568693"/>
      <w:bookmarkStart w:id="34" w:name="_Toc499665452"/>
      <w:bookmarkStart w:id="35" w:name="_Toc499729819"/>
      <w:bookmarkStart w:id="36" w:name="_Toc499835024"/>
      <w:bookmarkStart w:id="37" w:name="_Toc499835835"/>
      <w:bookmarkStart w:id="38" w:name="_Toc499835858"/>
      <w:bookmarkStart w:id="39" w:name="_Toc500264537"/>
      <w:bookmarkStart w:id="40" w:name="_Toc503290275"/>
      <w:bookmarkStart w:id="41" w:name="_Toc524009637"/>
      <w:bookmarkStart w:id="42" w:name="_Toc524009672"/>
      <w:bookmarkStart w:id="43" w:name="_Toc524602720"/>
      <w:bookmarkStart w:id="44" w:name="_Toc526365279"/>
      <w:bookmarkStart w:id="45" w:name="_Toc526365337"/>
      <w:bookmarkStart w:id="46" w:name="_Toc530067664"/>
      <w:bookmarkStart w:id="47" w:name="_Toc530067692"/>
      <w:bookmarkStart w:id="48" w:name="_Toc530067939"/>
      <w:bookmarkStart w:id="49" w:name="_Toc530590420"/>
      <w:bookmarkStart w:id="50" w:name="_Toc530593951"/>
      <w:bookmarkStart w:id="51" w:name="_Toc531190248"/>
      <w:bookmarkStart w:id="52" w:name="_Toc531190295"/>
      <w:bookmarkStart w:id="53" w:name="_Toc534908208"/>
      <w:bookmarkStart w:id="54" w:name="_Toc534909344"/>
      <w:bookmarkStart w:id="55" w:name="_Toc535353305"/>
      <w:bookmarkStart w:id="56" w:name="_Toc535353791"/>
      <w:bookmarkStart w:id="57" w:name="_Toc18436351"/>
      <w:bookmarkStart w:id="58" w:name="_Toc18436385"/>
      <w:bookmarkStart w:id="59" w:name="_Toc18513477"/>
      <w:bookmarkStart w:id="60" w:name="_Toc18513503"/>
      <w:bookmarkStart w:id="61" w:name="_Toc18606801"/>
      <w:bookmarkStart w:id="62" w:name="_Toc19723536"/>
      <w:bookmarkStart w:id="63" w:name="_Toc20322795"/>
      <w:bookmarkStart w:id="64" w:name="_Toc20323052"/>
      <w:bookmarkStart w:id="65" w:name="_Toc20323181"/>
      <w:bookmarkStart w:id="66" w:name="_Toc20420591"/>
      <w:bookmarkStart w:id="67" w:name="_Toc20421579"/>
      <w:bookmarkStart w:id="68" w:name="_Toc21027316"/>
      <w:bookmarkStart w:id="69" w:name="_Toc22660652"/>
      <w:bookmarkStart w:id="70" w:name="_Toc22811623"/>
      <w:bookmarkStart w:id="71" w:name="_Toc26436015"/>
      <w:r w:rsidRPr="00594DEF">
        <w:rPr>
          <w:rFonts w:ascii="Palatino Linotype" w:hAnsi="Palatino Linotype" w:cs="Arial"/>
          <w:color w:val="000000" w:themeColor="text1"/>
        </w:rPr>
        <w:t xml:space="preserve">Inconforme con la respuesta, </w:t>
      </w:r>
      <w:r w:rsidR="00C05072">
        <w:rPr>
          <w:rFonts w:ascii="Palatino Linotype" w:hAnsi="Palatino Linotype" w:cs="Arial"/>
          <w:color w:val="000000" w:themeColor="text1"/>
        </w:rPr>
        <w:t>el particular</w:t>
      </w:r>
      <w:r w:rsidR="007B32ED" w:rsidRPr="00594DEF">
        <w:rPr>
          <w:rFonts w:ascii="Palatino Linotype" w:hAnsi="Palatino Linotype" w:cs="Arial"/>
          <w:color w:val="000000" w:themeColor="text1"/>
        </w:rPr>
        <w:t xml:space="preserve"> e</w:t>
      </w:r>
      <w:r w:rsidR="009417CA" w:rsidRPr="00594DEF">
        <w:rPr>
          <w:rFonts w:ascii="Palatino Linotype" w:hAnsi="Palatino Linotype" w:cs="Arial"/>
          <w:color w:val="000000" w:themeColor="text1"/>
        </w:rPr>
        <w:t xml:space="preserve">n fecha </w:t>
      </w:r>
      <w:r w:rsidR="00ED2C31">
        <w:rPr>
          <w:rFonts w:ascii="Palatino Linotype" w:hAnsi="Palatino Linotype" w:cs="Arial"/>
          <w:color w:val="000000" w:themeColor="text1"/>
        </w:rPr>
        <w:t>veinte</w:t>
      </w:r>
      <w:r w:rsidR="009417CA" w:rsidRPr="00594DEF">
        <w:rPr>
          <w:rFonts w:ascii="Palatino Linotype" w:hAnsi="Palatino Linotype" w:cs="Arial"/>
          <w:color w:val="000000" w:themeColor="text1"/>
        </w:rPr>
        <w:t xml:space="preserve"> (</w:t>
      </w:r>
      <w:r w:rsidRPr="00594DEF">
        <w:rPr>
          <w:rFonts w:ascii="Palatino Linotype" w:hAnsi="Palatino Linotype" w:cs="Arial"/>
          <w:color w:val="000000" w:themeColor="text1"/>
        </w:rPr>
        <w:t>2</w:t>
      </w:r>
      <w:r w:rsidR="00ED2C31">
        <w:rPr>
          <w:rFonts w:ascii="Palatino Linotype" w:hAnsi="Palatino Linotype" w:cs="Arial"/>
          <w:color w:val="000000" w:themeColor="text1"/>
        </w:rPr>
        <w:t>0</w:t>
      </w:r>
      <w:r w:rsidR="009417CA" w:rsidRPr="00594DEF">
        <w:rPr>
          <w:rFonts w:ascii="Palatino Linotype" w:hAnsi="Palatino Linotype" w:cs="Arial"/>
          <w:color w:val="000000" w:themeColor="text1"/>
        </w:rPr>
        <w:t xml:space="preserve">) de </w:t>
      </w:r>
      <w:r w:rsidR="00ED2C31">
        <w:rPr>
          <w:rFonts w:ascii="Palatino Linotype" w:hAnsi="Palatino Linotype" w:cs="Arial"/>
          <w:color w:val="000000" w:themeColor="text1"/>
        </w:rPr>
        <w:t>octubre</w:t>
      </w:r>
      <w:r w:rsidR="007B32ED" w:rsidRPr="00594DEF">
        <w:rPr>
          <w:rFonts w:ascii="Palatino Linotype" w:hAnsi="Palatino Linotype" w:cs="Arial"/>
          <w:color w:val="000000" w:themeColor="text1"/>
        </w:rPr>
        <w:t xml:space="preserve"> de </w:t>
      </w:r>
      <w:proofErr w:type="gramStart"/>
      <w:r w:rsidR="007B32ED" w:rsidRPr="00594DEF">
        <w:rPr>
          <w:rFonts w:ascii="Palatino Linotype" w:hAnsi="Palatino Linotype" w:cs="Arial"/>
          <w:color w:val="000000" w:themeColor="text1"/>
        </w:rPr>
        <w:t>dos mil veintiuno</w:t>
      </w:r>
      <w:proofErr w:type="gramEnd"/>
      <w:r w:rsidR="007B32ED" w:rsidRPr="00594DEF">
        <w:rPr>
          <w:rFonts w:ascii="Palatino Linotype" w:hAnsi="Palatino Linotype" w:cs="Arial"/>
          <w:color w:val="000000" w:themeColor="text1"/>
        </w:rPr>
        <w:t xml:space="preserve">, </w:t>
      </w:r>
      <w:r w:rsidR="009417CA" w:rsidRPr="00594DEF">
        <w:rPr>
          <w:rFonts w:ascii="Palatino Linotype" w:hAnsi="Palatino Linotype" w:cs="Arial"/>
          <w:color w:val="000000" w:themeColor="text1"/>
        </w:rPr>
        <w:t>interpuso el recurso de revisión, señalando como:</w:t>
      </w:r>
    </w:p>
    <w:p w14:paraId="2B727007" w14:textId="77777777" w:rsidR="00ED2C31" w:rsidRPr="00594DEF" w:rsidRDefault="00ED2C31" w:rsidP="00ED2C31">
      <w:pPr>
        <w:tabs>
          <w:tab w:val="left" w:pos="142"/>
        </w:tabs>
        <w:spacing w:line="360" w:lineRule="auto"/>
        <w:contextualSpacing/>
        <w:jc w:val="both"/>
        <w:rPr>
          <w:rFonts w:ascii="Palatino Linotype" w:hAnsi="Palatino Linotype" w:cs="Arial"/>
          <w:i/>
          <w:color w:val="000000" w:themeColor="text1"/>
        </w:rPr>
      </w:pPr>
    </w:p>
    <w:p w14:paraId="277E4464" w14:textId="00E2A93B" w:rsidR="009417CA" w:rsidRDefault="009417CA" w:rsidP="00ED2C31">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bookmarkStart w:id="72" w:name="_Toc68785281"/>
      <w:bookmarkStart w:id="73" w:name="_Toc69381529"/>
      <w:bookmarkStart w:id="74" w:name="_Toc69381639"/>
      <w:bookmarkStart w:id="75" w:name="_Toc69831972"/>
      <w:bookmarkStart w:id="76" w:name="_Toc69843168"/>
      <w:bookmarkStart w:id="77" w:name="_Toc69843263"/>
      <w:bookmarkStart w:id="78" w:name="_Toc69843415"/>
      <w:bookmarkStart w:id="79" w:name="_Toc69843553"/>
      <w:bookmarkStart w:id="80" w:name="_Toc70082896"/>
      <w:bookmarkStart w:id="81" w:name="_Toc70082933"/>
      <w:bookmarkStart w:id="82" w:name="_Toc70593344"/>
      <w:bookmarkStart w:id="83" w:name="_Toc72501020"/>
      <w:bookmarkStart w:id="84" w:name="_Toc72501063"/>
      <w:bookmarkStart w:id="85" w:name="_Toc74778590"/>
      <w:bookmarkStart w:id="86" w:name="_Toc80642337"/>
      <w:bookmarkStart w:id="87" w:name="_Toc80642358"/>
      <w:bookmarkStart w:id="88" w:name="_Toc80642425"/>
      <w:bookmarkStart w:id="89" w:name="_Toc80673807"/>
      <w:bookmarkStart w:id="90" w:name="_Toc81212749"/>
      <w:bookmarkStart w:id="91" w:name="_Toc81212778"/>
      <w:bookmarkStart w:id="92" w:name="_Toc81212945"/>
      <w:bookmarkStart w:id="93" w:name="_Toc81213623"/>
      <w:bookmarkStart w:id="94" w:name="_Toc81401465"/>
      <w:bookmarkStart w:id="95" w:name="_Toc81401500"/>
      <w:bookmarkStart w:id="96" w:name="_Toc81401516"/>
      <w:bookmarkStart w:id="97" w:name="_Toc84443861"/>
      <w:bookmarkStart w:id="98" w:name="_Toc84445106"/>
      <w:bookmarkStart w:id="99" w:name="_Toc84445153"/>
      <w:bookmarkStart w:id="100" w:name="_Toc84445204"/>
      <w:bookmarkStart w:id="101" w:name="_Toc84445237"/>
      <w:r w:rsidRPr="00594DEF">
        <w:rPr>
          <w:rStyle w:val="Ttulo2Car"/>
          <w:rFonts w:ascii="Palatino Linotype" w:hAnsi="Palatino Linotype"/>
          <w:b/>
          <w:color w:val="000000" w:themeColor="text1"/>
          <w:sz w:val="24"/>
          <w:szCs w:val="24"/>
        </w:rPr>
        <w:lastRenderedPageBreak/>
        <w:t>Acto impugnado</w:t>
      </w:r>
      <w:bookmarkEnd w:id="1"/>
      <w:r w:rsidRPr="00594DEF">
        <w:rPr>
          <w:rStyle w:val="Ttulo2Car"/>
          <w:rFonts w:ascii="Palatino Linotype" w:hAnsi="Palatino Linotype"/>
          <w:b/>
          <w:color w:val="000000" w:themeColor="text1"/>
          <w:sz w:val="24"/>
          <w:szCs w:val="24"/>
        </w:rPr>
        <w:t xml:space="preserve">: </w:t>
      </w:r>
      <w:r w:rsidRPr="00594DEF">
        <w:rPr>
          <w:rStyle w:val="Ttulo2Car"/>
          <w:rFonts w:ascii="Palatino Linotype" w:hAnsi="Palatino Linotype"/>
          <w:i/>
          <w:color w:val="000000" w:themeColor="text1"/>
          <w:sz w:val="24"/>
          <w:szCs w:val="24"/>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00ED2C31" w:rsidRPr="00ED2C31">
        <w:rPr>
          <w:rStyle w:val="Ttulo2Car"/>
          <w:rFonts w:ascii="Palatino Linotype" w:hAnsi="Palatino Linotype"/>
          <w:i/>
          <w:color w:val="000000" w:themeColor="text1"/>
          <w:sz w:val="24"/>
          <w:szCs w:val="24"/>
        </w:rPr>
        <w:t xml:space="preserve">respuesta de solicitud de información </w:t>
      </w:r>
      <w:proofErr w:type="spellStart"/>
      <w:r w:rsidR="00ED2C31" w:rsidRPr="00ED2C31">
        <w:rPr>
          <w:rStyle w:val="Ttulo2Car"/>
          <w:rFonts w:ascii="Palatino Linotype" w:hAnsi="Palatino Linotype"/>
          <w:i/>
          <w:color w:val="000000" w:themeColor="text1"/>
          <w:sz w:val="24"/>
          <w:szCs w:val="24"/>
        </w:rPr>
        <w:t>publica</w:t>
      </w:r>
      <w:proofErr w:type="spellEnd"/>
      <w:r w:rsidR="00ED2C31" w:rsidRPr="00ED2C31">
        <w:rPr>
          <w:rStyle w:val="Ttulo2Car"/>
          <w:rFonts w:ascii="Palatino Linotype" w:hAnsi="Palatino Linotype"/>
          <w:i/>
          <w:color w:val="000000" w:themeColor="text1"/>
          <w:sz w:val="24"/>
          <w:szCs w:val="24"/>
        </w:rPr>
        <w:t>, de fecha 19 de octubre del 2021</w:t>
      </w:r>
      <w:r w:rsidRPr="00594DEF">
        <w:rPr>
          <w:rFonts w:ascii="Palatino Linotype" w:hAnsi="Palatino Linotype"/>
          <w:i/>
          <w:color w:val="000000" w:themeColor="text1"/>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594DEF">
        <w:rPr>
          <w:rFonts w:ascii="Palatino Linotype" w:hAnsi="Palatino Linotype"/>
          <w:i/>
          <w:color w:val="000000" w:themeColor="text1"/>
        </w:rPr>
        <w:t xml:space="preserve"> </w:t>
      </w:r>
      <w:bookmarkStart w:id="102" w:name="_Toc466982515"/>
      <w:bookmarkStart w:id="103" w:name="_Toc27589209"/>
      <w:bookmarkStart w:id="104" w:name="_Toc29395023"/>
      <w:bookmarkStart w:id="105" w:name="_Toc29481468"/>
      <w:bookmarkStart w:id="106" w:name="_Toc33113912"/>
      <w:bookmarkStart w:id="107" w:name="_Toc33643060"/>
      <w:bookmarkStart w:id="108" w:name="_Toc33724992"/>
      <w:bookmarkStart w:id="109" w:name="_Toc33726435"/>
      <w:bookmarkStart w:id="110" w:name="_Toc34157663"/>
      <w:bookmarkStart w:id="111" w:name="_Toc35003616"/>
      <w:bookmarkStart w:id="112" w:name="_Toc35535692"/>
      <w:bookmarkStart w:id="113" w:name="_Toc52971950"/>
      <w:bookmarkStart w:id="114" w:name="_Toc52996699"/>
      <w:bookmarkStart w:id="115" w:name="_Toc54138947"/>
      <w:bookmarkStart w:id="116" w:name="_Toc54267071"/>
      <w:bookmarkStart w:id="117" w:name="_Toc61462045"/>
      <w:bookmarkStart w:id="118" w:name="_Toc62081312"/>
      <w:bookmarkStart w:id="119" w:name="_Toc62765905"/>
      <w:bookmarkStart w:id="120" w:name="_Toc63932066"/>
      <w:bookmarkStart w:id="121" w:name="_Toc65793607"/>
      <w:bookmarkStart w:id="122" w:name="_Toc66973887"/>
      <w:bookmarkStart w:id="123" w:name="_Toc66974016"/>
      <w:bookmarkStart w:id="124" w:name="_Toc66979492"/>
      <w:bookmarkStart w:id="125" w:name="_Toc66998019"/>
      <w:bookmarkStart w:id="126" w:name="_Toc66998081"/>
      <w:bookmarkStart w:id="127" w:name="_Toc471908127"/>
      <w:bookmarkStart w:id="128" w:name="_Toc491791301"/>
      <w:bookmarkStart w:id="129" w:name="_Toc496726171"/>
      <w:bookmarkStart w:id="130" w:name="_Toc497242135"/>
      <w:bookmarkStart w:id="131" w:name="_Toc497292518"/>
      <w:bookmarkStart w:id="132" w:name="_Toc498503717"/>
      <w:bookmarkStart w:id="133" w:name="_Toc499568661"/>
      <w:bookmarkStart w:id="134" w:name="_Toc499568694"/>
      <w:bookmarkStart w:id="135" w:name="_Toc499665453"/>
      <w:bookmarkStart w:id="136" w:name="_Toc499729820"/>
      <w:bookmarkStart w:id="137" w:name="_Toc499835025"/>
      <w:bookmarkStart w:id="138" w:name="_Toc499835836"/>
      <w:bookmarkStart w:id="139" w:name="_Toc499835859"/>
      <w:bookmarkStart w:id="140" w:name="_Toc500264538"/>
      <w:bookmarkStart w:id="141" w:name="_Toc503290276"/>
      <w:bookmarkStart w:id="142" w:name="_Toc524009638"/>
      <w:bookmarkStart w:id="143" w:name="_Toc524009673"/>
      <w:bookmarkStart w:id="144" w:name="_Toc524602721"/>
      <w:bookmarkStart w:id="145" w:name="_Toc526365280"/>
      <w:bookmarkStart w:id="146" w:name="_Toc526365338"/>
      <w:bookmarkStart w:id="147" w:name="_Toc530067665"/>
      <w:bookmarkStart w:id="148" w:name="_Toc530067693"/>
      <w:bookmarkStart w:id="149" w:name="_Toc530067940"/>
      <w:bookmarkStart w:id="150" w:name="_Toc530590421"/>
      <w:bookmarkStart w:id="151" w:name="_Toc530593952"/>
      <w:bookmarkStart w:id="152" w:name="_Toc531190249"/>
      <w:bookmarkStart w:id="153" w:name="_Toc531190296"/>
      <w:bookmarkStart w:id="154" w:name="_Toc534908209"/>
      <w:bookmarkStart w:id="155" w:name="_Toc534909345"/>
      <w:bookmarkStart w:id="156" w:name="_Toc535353306"/>
      <w:bookmarkStart w:id="157" w:name="_Toc535353792"/>
      <w:bookmarkStart w:id="158" w:name="_Toc18436352"/>
      <w:bookmarkStart w:id="159" w:name="_Toc18436386"/>
      <w:bookmarkStart w:id="160" w:name="_Toc18513478"/>
      <w:bookmarkStart w:id="161" w:name="_Toc18513504"/>
      <w:bookmarkStart w:id="162" w:name="_Toc18606802"/>
      <w:bookmarkStart w:id="163" w:name="_Toc19723537"/>
      <w:bookmarkStart w:id="164" w:name="_Toc20322796"/>
      <w:bookmarkStart w:id="165" w:name="_Toc20323053"/>
      <w:bookmarkStart w:id="166" w:name="_Toc20323182"/>
      <w:bookmarkStart w:id="167" w:name="_Toc20420592"/>
      <w:bookmarkStart w:id="168" w:name="_Toc20421580"/>
      <w:bookmarkStart w:id="169" w:name="_Toc21027317"/>
      <w:bookmarkStart w:id="170" w:name="_Toc22660653"/>
      <w:bookmarkStart w:id="171" w:name="_Toc22811624"/>
      <w:bookmarkStart w:id="172" w:name="_Toc2643601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DEABD3D" w14:textId="77777777" w:rsidR="0030042F" w:rsidRPr="00594DEF" w:rsidRDefault="0030042F" w:rsidP="0030042F">
      <w:pPr>
        <w:pStyle w:val="Prrafodelista"/>
        <w:tabs>
          <w:tab w:val="left" w:pos="0"/>
        </w:tabs>
        <w:spacing w:line="360" w:lineRule="auto"/>
        <w:ind w:left="720" w:right="49"/>
        <w:contextualSpacing/>
        <w:jc w:val="both"/>
        <w:rPr>
          <w:rFonts w:ascii="Palatino Linotype" w:hAnsi="Palatino Linotype"/>
          <w:i/>
          <w:color w:val="000000" w:themeColor="text1"/>
        </w:rPr>
      </w:pPr>
    </w:p>
    <w:p w14:paraId="0712C16F" w14:textId="4415877F" w:rsidR="009417CA" w:rsidRPr="00594DEF" w:rsidRDefault="009417CA" w:rsidP="00ED2C31">
      <w:pPr>
        <w:pStyle w:val="Prrafodelista"/>
        <w:numPr>
          <w:ilvl w:val="0"/>
          <w:numId w:val="3"/>
        </w:numPr>
        <w:tabs>
          <w:tab w:val="left" w:pos="0"/>
        </w:tabs>
        <w:spacing w:line="360" w:lineRule="auto"/>
        <w:ind w:right="49"/>
        <w:contextualSpacing/>
        <w:jc w:val="both"/>
        <w:rPr>
          <w:rFonts w:ascii="Palatino Linotype" w:hAnsi="Palatino Linotype" w:cs="Arial"/>
          <w:i/>
          <w:color w:val="000000" w:themeColor="text1"/>
        </w:rPr>
      </w:pPr>
      <w:bookmarkStart w:id="173" w:name="_Toc68785282"/>
      <w:bookmarkStart w:id="174" w:name="_Toc69381530"/>
      <w:bookmarkStart w:id="175" w:name="_Toc69381640"/>
      <w:bookmarkStart w:id="176" w:name="_Toc69831973"/>
      <w:bookmarkStart w:id="177" w:name="_Toc69843169"/>
      <w:bookmarkStart w:id="178" w:name="_Toc69843264"/>
      <w:bookmarkStart w:id="179" w:name="_Toc69843416"/>
      <w:bookmarkStart w:id="180" w:name="_Toc69843554"/>
      <w:bookmarkStart w:id="181" w:name="_Toc70082897"/>
      <w:bookmarkStart w:id="182" w:name="_Toc70082934"/>
      <w:bookmarkStart w:id="183" w:name="_Toc70593345"/>
      <w:bookmarkStart w:id="184" w:name="_Toc72501021"/>
      <w:bookmarkStart w:id="185" w:name="_Toc72501064"/>
      <w:bookmarkStart w:id="186" w:name="_Toc74778591"/>
      <w:bookmarkStart w:id="187" w:name="_Toc80642338"/>
      <w:bookmarkStart w:id="188" w:name="_Toc80642359"/>
      <w:bookmarkStart w:id="189" w:name="_Toc80642426"/>
      <w:bookmarkStart w:id="190" w:name="_Toc80673808"/>
      <w:bookmarkStart w:id="191" w:name="_Toc81212750"/>
      <w:bookmarkStart w:id="192" w:name="_Toc81212779"/>
      <w:bookmarkStart w:id="193" w:name="_Toc81212946"/>
      <w:bookmarkStart w:id="194" w:name="_Toc81213624"/>
      <w:bookmarkStart w:id="195" w:name="_Toc81401466"/>
      <w:bookmarkStart w:id="196" w:name="_Toc81401501"/>
      <w:bookmarkStart w:id="197" w:name="_Toc81401517"/>
      <w:bookmarkStart w:id="198" w:name="_Toc84443862"/>
      <w:bookmarkStart w:id="199" w:name="_Toc84445107"/>
      <w:bookmarkStart w:id="200" w:name="_Toc84445154"/>
      <w:bookmarkStart w:id="201" w:name="_Toc84445205"/>
      <w:bookmarkStart w:id="202" w:name="_Toc84445238"/>
      <w:r w:rsidRPr="00594DEF">
        <w:rPr>
          <w:rStyle w:val="Ttulo2Car"/>
          <w:rFonts w:ascii="Palatino Linotype" w:hAnsi="Palatino Linotype"/>
          <w:b/>
          <w:color w:val="000000" w:themeColor="text1"/>
          <w:sz w:val="24"/>
          <w:szCs w:val="24"/>
        </w:rPr>
        <w:t>Razones o Motivos de inconformidad:</w:t>
      </w:r>
      <w:bookmarkEnd w:id="10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Pr="00594DEF">
        <w:rPr>
          <w:rFonts w:ascii="Palatino Linotype" w:hAnsi="Palatino Linotype"/>
          <w:b/>
          <w:color w:val="000000" w:themeColor="text1"/>
        </w:rPr>
        <w:t xml:space="preserve"> </w:t>
      </w:r>
      <w:r w:rsidRPr="00594DEF">
        <w:rPr>
          <w:rFonts w:ascii="Palatino Linotype" w:hAnsi="Palatino Linotype"/>
          <w:i/>
          <w:color w:val="000000" w:themeColor="text1"/>
        </w:rPr>
        <w:t>“</w:t>
      </w:r>
      <w:r w:rsidR="00ED2C31" w:rsidRPr="00ED2C31">
        <w:rPr>
          <w:rFonts w:ascii="Palatino Linotype" w:hAnsi="Palatino Linotype"/>
          <w:i/>
          <w:color w:val="000000" w:themeColor="text1"/>
        </w:rPr>
        <w:t xml:space="preserve">la negativa de brindar la </w:t>
      </w:r>
      <w:proofErr w:type="spellStart"/>
      <w:r w:rsidR="00ED2C31" w:rsidRPr="00ED2C31">
        <w:rPr>
          <w:rFonts w:ascii="Palatino Linotype" w:hAnsi="Palatino Linotype"/>
          <w:i/>
          <w:color w:val="000000" w:themeColor="text1"/>
        </w:rPr>
        <w:t>informacion</w:t>
      </w:r>
      <w:proofErr w:type="spellEnd"/>
      <w:r w:rsidR="00ED2C31" w:rsidRPr="00ED2C31">
        <w:rPr>
          <w:rFonts w:ascii="Palatino Linotype" w:hAnsi="Palatino Linotype"/>
          <w:i/>
          <w:color w:val="000000" w:themeColor="text1"/>
        </w:rPr>
        <w:t xml:space="preserve">, </w:t>
      </w:r>
      <w:proofErr w:type="spellStart"/>
      <w:r w:rsidR="00ED2C31" w:rsidRPr="00ED2C31">
        <w:rPr>
          <w:rFonts w:ascii="Palatino Linotype" w:hAnsi="Palatino Linotype"/>
          <w:i/>
          <w:color w:val="000000" w:themeColor="text1"/>
        </w:rPr>
        <w:t>asi</w:t>
      </w:r>
      <w:proofErr w:type="spellEnd"/>
      <w:r w:rsidR="00ED2C31" w:rsidRPr="00ED2C31">
        <w:rPr>
          <w:rFonts w:ascii="Palatino Linotype" w:hAnsi="Palatino Linotype"/>
          <w:i/>
          <w:color w:val="000000" w:themeColor="text1"/>
        </w:rPr>
        <w:t xml:space="preserve"> como la </w:t>
      </w:r>
      <w:proofErr w:type="spellStart"/>
      <w:r w:rsidR="00ED2C31" w:rsidRPr="00ED2C31">
        <w:rPr>
          <w:rFonts w:ascii="Palatino Linotype" w:hAnsi="Palatino Linotype"/>
          <w:i/>
          <w:color w:val="000000" w:themeColor="text1"/>
        </w:rPr>
        <w:t>clasificacion</w:t>
      </w:r>
      <w:proofErr w:type="spellEnd"/>
      <w:r w:rsidR="00ED2C31" w:rsidRPr="00ED2C31">
        <w:rPr>
          <w:rFonts w:ascii="Palatino Linotype" w:hAnsi="Palatino Linotype"/>
          <w:i/>
          <w:color w:val="000000" w:themeColor="text1"/>
        </w:rPr>
        <w:t xml:space="preserve"> de la misma</w:t>
      </w:r>
      <w:r w:rsidRPr="00594DEF">
        <w:rPr>
          <w:rFonts w:ascii="Palatino Linotype" w:hAnsi="Palatino Linotype"/>
          <w:i/>
          <w:color w:val="000000" w:themeColor="text1"/>
        </w:rPr>
        <w:t>”</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59C4E098" w14:textId="77777777" w:rsidR="007B4CF4" w:rsidRPr="00594DEF" w:rsidRDefault="007B4CF4" w:rsidP="00594DEF">
      <w:pPr>
        <w:pStyle w:val="Prrafodelista"/>
        <w:spacing w:line="360" w:lineRule="auto"/>
        <w:rPr>
          <w:rFonts w:ascii="Palatino Linotype" w:hAnsi="Palatino Linotype" w:cs="Arial"/>
          <w:i/>
          <w:color w:val="000000" w:themeColor="text1"/>
        </w:rPr>
      </w:pPr>
    </w:p>
    <w:p w14:paraId="18403F73" w14:textId="03D9F82F" w:rsidR="00E5024B" w:rsidRDefault="009417CA" w:rsidP="00594DEF">
      <w:pPr>
        <w:pStyle w:val="Prrafodelista"/>
        <w:numPr>
          <w:ilvl w:val="0"/>
          <w:numId w:val="7"/>
        </w:numPr>
        <w:spacing w:line="360" w:lineRule="auto"/>
        <w:ind w:left="0" w:firstLine="0"/>
        <w:jc w:val="both"/>
        <w:rPr>
          <w:rFonts w:ascii="Palatino Linotype" w:eastAsia="Calibri" w:hAnsi="Palatino Linotype" w:cs="Arial"/>
        </w:rPr>
      </w:pPr>
      <w:r w:rsidRPr="00594DEF">
        <w:rPr>
          <w:rFonts w:ascii="Palatino Linotype" w:eastAsia="Calibri" w:hAnsi="Palatino Linotype" w:cs="Arial"/>
        </w:rPr>
        <w:t xml:space="preserve">Se </w:t>
      </w:r>
      <w:r w:rsidRPr="00594DEF">
        <w:rPr>
          <w:rFonts w:ascii="Palatino Linotype" w:hAnsi="Palatino Linotype" w:cs="Arial"/>
          <w:color w:val="000000" w:themeColor="text1"/>
        </w:rPr>
        <w:t>registró</w:t>
      </w:r>
      <w:r w:rsidRPr="00594DEF">
        <w:rPr>
          <w:rFonts w:ascii="Palatino Linotype" w:eastAsia="Calibri" w:hAnsi="Palatino Linotype" w:cs="Arial"/>
        </w:rPr>
        <w:t xml:space="preserve"> el recurso de revisión bajo el número de expediente al rubro indicado, </w:t>
      </w:r>
      <w:r w:rsidR="007D4707" w:rsidRPr="00594DEF">
        <w:rPr>
          <w:rFonts w:ascii="Palatino Linotype" w:eastAsia="Calibri" w:hAnsi="Palatino Linotype" w:cs="Arial"/>
        </w:rPr>
        <w:t xml:space="preserve">y </w:t>
      </w:r>
      <w:r w:rsidRPr="00594DEF">
        <w:rPr>
          <w:rFonts w:ascii="Palatino Linotype" w:eastAsia="Calibri" w:hAnsi="Palatino Linotype" w:cs="Arial"/>
        </w:rPr>
        <w:t>con fundamento en lo dispuesto por el artículo 185 fracción I de la Ley de Transparencia y Acceso a la Información Pública del Estado de México y Municipios, se turnó a</w:t>
      </w:r>
      <w:r w:rsidR="007B32ED" w:rsidRPr="00594DEF">
        <w:rPr>
          <w:rFonts w:ascii="Palatino Linotype" w:eastAsia="Calibri" w:hAnsi="Palatino Linotype" w:cs="Arial"/>
        </w:rPr>
        <w:t xml:space="preserve"> </w:t>
      </w:r>
      <w:r w:rsidRPr="00594DEF">
        <w:rPr>
          <w:rFonts w:ascii="Palatino Linotype" w:eastAsia="Calibri" w:hAnsi="Palatino Linotype" w:cs="Arial"/>
        </w:rPr>
        <w:t>l</w:t>
      </w:r>
      <w:r w:rsidR="007B32ED" w:rsidRPr="00594DEF">
        <w:rPr>
          <w:rFonts w:ascii="Palatino Linotype" w:eastAsia="Calibri" w:hAnsi="Palatino Linotype" w:cs="Arial"/>
        </w:rPr>
        <w:t xml:space="preserve">a </w:t>
      </w:r>
      <w:r w:rsidR="007B32ED" w:rsidRPr="00594DEF">
        <w:rPr>
          <w:rFonts w:ascii="Palatino Linotype" w:eastAsia="Calibri" w:hAnsi="Palatino Linotype" w:cs="Arial"/>
          <w:b/>
        </w:rPr>
        <w:t>Comisionada</w:t>
      </w:r>
      <w:r w:rsidRPr="00594DEF">
        <w:rPr>
          <w:rFonts w:ascii="Palatino Linotype" w:eastAsia="Calibri" w:hAnsi="Palatino Linotype" w:cs="Arial"/>
          <w:b/>
        </w:rPr>
        <w:t xml:space="preserve"> </w:t>
      </w:r>
      <w:r w:rsidR="001A002E" w:rsidRPr="00594DEF">
        <w:rPr>
          <w:rFonts w:ascii="Palatino Linotype" w:eastAsia="Calibri" w:hAnsi="Palatino Linotype" w:cs="Arial"/>
          <w:b/>
        </w:rPr>
        <w:t>María del Rosario Mejía Ayala</w:t>
      </w:r>
      <w:r w:rsidRPr="00594DEF">
        <w:rPr>
          <w:rFonts w:ascii="Palatino Linotype" w:eastAsia="Calibri" w:hAnsi="Palatino Linotype" w:cs="Arial"/>
        </w:rPr>
        <w:t>, con el objeto de su análisis.</w:t>
      </w:r>
    </w:p>
    <w:p w14:paraId="39B77E0E" w14:textId="77777777" w:rsidR="00594DEF" w:rsidRPr="00594DEF" w:rsidRDefault="00594DEF" w:rsidP="00594DEF">
      <w:pPr>
        <w:pStyle w:val="Prrafodelista"/>
        <w:spacing w:line="360" w:lineRule="auto"/>
        <w:ind w:left="0"/>
        <w:jc w:val="both"/>
        <w:rPr>
          <w:rFonts w:ascii="Palatino Linotype" w:eastAsia="Calibri" w:hAnsi="Palatino Linotype" w:cs="Arial"/>
        </w:rPr>
      </w:pPr>
    </w:p>
    <w:p w14:paraId="75061726" w14:textId="62CE5BD4" w:rsidR="005123A8" w:rsidRDefault="007B32ED" w:rsidP="00594DEF">
      <w:pPr>
        <w:pStyle w:val="Prrafodelista"/>
        <w:numPr>
          <w:ilvl w:val="0"/>
          <w:numId w:val="7"/>
        </w:numPr>
        <w:spacing w:line="360" w:lineRule="auto"/>
        <w:ind w:left="0" w:firstLine="0"/>
        <w:jc w:val="both"/>
        <w:rPr>
          <w:rFonts w:ascii="Palatino Linotype" w:hAnsi="Palatino Linotype"/>
          <w:color w:val="000000"/>
        </w:rPr>
      </w:pPr>
      <w:r w:rsidRPr="00594DEF">
        <w:rPr>
          <w:rFonts w:ascii="Palatino Linotype" w:hAnsi="Palatino Linotype"/>
          <w:color w:val="000000"/>
        </w:rPr>
        <w:t>La</w:t>
      </w:r>
      <w:r w:rsidR="00561B7E" w:rsidRPr="00594DEF">
        <w:rPr>
          <w:rFonts w:ascii="Palatino Linotype" w:hAnsi="Palatino Linotype"/>
          <w:color w:val="000000"/>
        </w:rPr>
        <w:t xml:space="preserve"> Comisionada</w:t>
      </w:r>
      <w:r w:rsidR="009417CA" w:rsidRPr="00594DEF">
        <w:rPr>
          <w:rFonts w:ascii="Palatino Linotype" w:hAnsi="Palatino Linotype"/>
          <w:color w:val="000000"/>
        </w:rPr>
        <w:t xml:space="preserve"> Ponente con fundamento en lo dispuesto por el artículo 185 </w:t>
      </w:r>
      <w:r w:rsidR="009417CA" w:rsidRPr="00594DEF">
        <w:rPr>
          <w:rFonts w:ascii="Palatino Linotype" w:eastAsia="Calibri" w:hAnsi="Palatino Linotype" w:cs="Arial"/>
        </w:rPr>
        <w:t>fracción</w:t>
      </w:r>
      <w:r w:rsidR="009417CA" w:rsidRPr="00594DEF">
        <w:rPr>
          <w:rFonts w:ascii="Palatino Linotype" w:hAnsi="Palatino Linotype"/>
          <w:color w:val="000000"/>
        </w:rPr>
        <w:t xml:space="preserve"> II de la ley de la materia, a través del </w:t>
      </w:r>
      <w:r w:rsidR="009417CA" w:rsidRPr="00ED2C31">
        <w:rPr>
          <w:rFonts w:ascii="Palatino Linotype" w:hAnsi="Palatino Linotype"/>
          <w:b/>
          <w:color w:val="000000"/>
        </w:rPr>
        <w:t>acuerdo de admisión</w:t>
      </w:r>
      <w:r w:rsidR="009417CA" w:rsidRPr="00594DEF">
        <w:rPr>
          <w:rFonts w:ascii="Palatino Linotype" w:hAnsi="Palatino Linotype"/>
          <w:color w:val="000000"/>
        </w:rPr>
        <w:t xml:space="preserve"> de fecha </w:t>
      </w:r>
      <w:r w:rsidR="00ED2C31">
        <w:rPr>
          <w:rFonts w:ascii="Palatino Linotype" w:hAnsi="Palatino Linotype"/>
          <w:color w:val="000000"/>
        </w:rPr>
        <w:t>veinticinco</w:t>
      </w:r>
      <w:r w:rsidR="00594DEF" w:rsidRPr="00594DEF">
        <w:rPr>
          <w:rFonts w:ascii="Palatino Linotype" w:hAnsi="Palatino Linotype"/>
          <w:color w:val="000000"/>
        </w:rPr>
        <w:t xml:space="preserve"> </w:t>
      </w:r>
      <w:r w:rsidR="009417CA" w:rsidRPr="00594DEF">
        <w:rPr>
          <w:rFonts w:ascii="Palatino Linotype" w:hAnsi="Palatino Linotype"/>
          <w:color w:val="000000"/>
        </w:rPr>
        <w:t>(</w:t>
      </w:r>
      <w:r w:rsidR="00594DEF" w:rsidRPr="00594DEF">
        <w:rPr>
          <w:rFonts w:ascii="Palatino Linotype" w:hAnsi="Palatino Linotype"/>
          <w:color w:val="000000"/>
        </w:rPr>
        <w:t>2</w:t>
      </w:r>
      <w:r w:rsidR="00ED2C31">
        <w:rPr>
          <w:rFonts w:ascii="Palatino Linotype" w:hAnsi="Palatino Linotype"/>
          <w:color w:val="000000"/>
        </w:rPr>
        <w:t>5</w:t>
      </w:r>
      <w:r w:rsidR="009417CA" w:rsidRPr="00594DEF">
        <w:rPr>
          <w:rFonts w:ascii="Palatino Linotype" w:hAnsi="Palatino Linotype"/>
          <w:color w:val="000000"/>
        </w:rPr>
        <w:t xml:space="preserve">) de </w:t>
      </w:r>
      <w:r w:rsidR="00ED2C31">
        <w:rPr>
          <w:rFonts w:ascii="Palatino Linotype" w:hAnsi="Palatino Linotype"/>
          <w:color w:val="000000"/>
        </w:rPr>
        <w:t>octubre</w:t>
      </w:r>
      <w:r w:rsidR="009417CA" w:rsidRPr="00594DEF">
        <w:rPr>
          <w:rFonts w:ascii="Palatino Linotype" w:hAnsi="Palatino Linotype"/>
          <w:color w:val="000000"/>
        </w:rPr>
        <w:t xml:space="preserve"> de dos mil veintiuno, puso a disposición de las partes el expediente electrónico vía SAIMEX a efecto de que en un plazo máximo de siete </w:t>
      </w:r>
      <w:r w:rsidR="00594DEF" w:rsidRPr="00594DEF">
        <w:rPr>
          <w:rFonts w:ascii="Palatino Linotype" w:hAnsi="Palatino Linotype"/>
          <w:color w:val="000000"/>
        </w:rPr>
        <w:t xml:space="preserve">(7) </w:t>
      </w:r>
      <w:r w:rsidR="009417CA" w:rsidRPr="00594DEF">
        <w:rPr>
          <w:rFonts w:ascii="Palatino Linotype" w:hAnsi="Palatino Linotype"/>
          <w:color w:val="000000"/>
        </w:rPr>
        <w:t xml:space="preserve">días manifestaran lo que a derecho conviniera, ofrecieran pruebas y alegatos según corresponda al caso concreto, de esta forma para que el </w:t>
      </w:r>
      <w:r w:rsidR="009417CA" w:rsidRPr="00594DEF">
        <w:rPr>
          <w:rFonts w:ascii="Palatino Linotype" w:hAnsi="Palatino Linotype"/>
          <w:b/>
          <w:color w:val="000000"/>
        </w:rPr>
        <w:t xml:space="preserve">SUJETO OBLIGADO </w:t>
      </w:r>
      <w:r w:rsidR="009417CA" w:rsidRPr="00594DEF">
        <w:rPr>
          <w:rFonts w:ascii="Palatino Linotype" w:hAnsi="Palatino Linotype"/>
          <w:color w:val="000000"/>
        </w:rPr>
        <w:t>presentara el Informe Justificado procedente.</w:t>
      </w:r>
    </w:p>
    <w:p w14:paraId="59C63D1D" w14:textId="77777777" w:rsidR="00594DEF" w:rsidRPr="00594DEF" w:rsidRDefault="00594DEF" w:rsidP="00594DEF">
      <w:pPr>
        <w:pStyle w:val="Prrafodelista"/>
        <w:rPr>
          <w:rFonts w:ascii="Palatino Linotype" w:hAnsi="Palatino Linotype"/>
          <w:color w:val="000000"/>
        </w:rPr>
      </w:pPr>
    </w:p>
    <w:p w14:paraId="26EC5D4D" w14:textId="6CE08A07" w:rsidR="00FD71C1" w:rsidRPr="00ED2C31" w:rsidRDefault="009417CA" w:rsidP="00C05072">
      <w:pPr>
        <w:pStyle w:val="Prrafodelista"/>
        <w:numPr>
          <w:ilvl w:val="0"/>
          <w:numId w:val="7"/>
        </w:numPr>
        <w:spacing w:line="360" w:lineRule="auto"/>
        <w:ind w:left="0" w:firstLine="0"/>
        <w:jc w:val="both"/>
        <w:rPr>
          <w:rFonts w:ascii="Palatino Linotype" w:hAnsi="Palatino Linotype"/>
        </w:rPr>
      </w:pPr>
      <w:r w:rsidRPr="00ED2C31">
        <w:rPr>
          <w:rFonts w:ascii="Palatino Linotype" w:hAnsi="Palatino Linotype"/>
        </w:rPr>
        <w:t xml:space="preserve">El </w:t>
      </w:r>
      <w:r w:rsidRPr="00ED2C31">
        <w:rPr>
          <w:rFonts w:ascii="Palatino Linotype" w:hAnsi="Palatino Linotype"/>
          <w:b/>
          <w:color w:val="000000"/>
        </w:rPr>
        <w:t>SUJETO</w:t>
      </w:r>
      <w:r w:rsidRPr="00ED2C31">
        <w:rPr>
          <w:rFonts w:ascii="Palatino Linotype" w:hAnsi="Palatino Linotype"/>
          <w:b/>
        </w:rPr>
        <w:t xml:space="preserve"> OBLIGADO</w:t>
      </w:r>
      <w:r w:rsidRPr="00ED2C31">
        <w:rPr>
          <w:rFonts w:ascii="Palatino Linotype" w:hAnsi="Palatino Linotype"/>
        </w:rPr>
        <w:t xml:space="preserve"> </w:t>
      </w:r>
      <w:r w:rsidR="00412918" w:rsidRPr="00ED2C31">
        <w:rPr>
          <w:rFonts w:ascii="Palatino Linotype" w:hAnsi="Palatino Linotype"/>
        </w:rPr>
        <w:t xml:space="preserve">en fecha </w:t>
      </w:r>
      <w:r w:rsidR="00ED2C31" w:rsidRPr="00ED2C31">
        <w:rPr>
          <w:rFonts w:ascii="Palatino Linotype" w:hAnsi="Palatino Linotype"/>
        </w:rPr>
        <w:t>veintiséis</w:t>
      </w:r>
      <w:r w:rsidR="00412918" w:rsidRPr="00ED2C31">
        <w:rPr>
          <w:rFonts w:ascii="Palatino Linotype" w:hAnsi="Palatino Linotype"/>
        </w:rPr>
        <w:t xml:space="preserve"> (</w:t>
      </w:r>
      <w:r w:rsidR="00ED2C31" w:rsidRPr="00ED2C31">
        <w:rPr>
          <w:rFonts w:ascii="Palatino Linotype" w:hAnsi="Palatino Linotype"/>
        </w:rPr>
        <w:t>26</w:t>
      </w:r>
      <w:r w:rsidR="00412918" w:rsidRPr="00ED2C31">
        <w:rPr>
          <w:rFonts w:ascii="Palatino Linotype" w:hAnsi="Palatino Linotype"/>
        </w:rPr>
        <w:t xml:space="preserve">) de </w:t>
      </w:r>
      <w:r w:rsidR="00594DEF" w:rsidRPr="00ED2C31">
        <w:rPr>
          <w:rFonts w:ascii="Palatino Linotype" w:hAnsi="Palatino Linotype"/>
        </w:rPr>
        <w:t>septiembre</w:t>
      </w:r>
      <w:r w:rsidR="00561B7E" w:rsidRPr="00ED2C31">
        <w:rPr>
          <w:rFonts w:ascii="Palatino Linotype" w:hAnsi="Palatino Linotype"/>
        </w:rPr>
        <w:t xml:space="preserve"> de </w:t>
      </w:r>
      <w:proofErr w:type="gramStart"/>
      <w:r w:rsidR="00561B7E" w:rsidRPr="00ED2C31">
        <w:rPr>
          <w:rFonts w:ascii="Palatino Linotype" w:hAnsi="Palatino Linotype"/>
        </w:rPr>
        <w:t>dos mil veintiuno</w:t>
      </w:r>
      <w:proofErr w:type="gramEnd"/>
      <w:r w:rsidR="00561B7E" w:rsidRPr="00ED2C31">
        <w:rPr>
          <w:rFonts w:ascii="Palatino Linotype" w:hAnsi="Palatino Linotype"/>
        </w:rPr>
        <w:t>, rindió su</w:t>
      </w:r>
      <w:r w:rsidR="00412918" w:rsidRPr="00ED2C31">
        <w:rPr>
          <w:rFonts w:ascii="Palatino Linotype" w:hAnsi="Palatino Linotype"/>
        </w:rPr>
        <w:t xml:space="preserve"> informe justificado, el cual fue puesto a </w:t>
      </w:r>
      <w:r w:rsidR="005B25CC" w:rsidRPr="00ED2C31">
        <w:rPr>
          <w:rFonts w:ascii="Palatino Linotype" w:hAnsi="Palatino Linotype"/>
        </w:rPr>
        <w:t xml:space="preserve">disposición </w:t>
      </w:r>
      <w:r w:rsidR="00C05072" w:rsidRPr="00ED2C31">
        <w:rPr>
          <w:rFonts w:ascii="Palatino Linotype" w:hAnsi="Palatino Linotype"/>
        </w:rPr>
        <w:t>del</w:t>
      </w:r>
      <w:r w:rsidR="00C05072">
        <w:rPr>
          <w:rFonts w:ascii="Palatino Linotype" w:hAnsi="Palatino Linotype"/>
        </w:rPr>
        <w:t xml:space="preserve"> particular</w:t>
      </w:r>
      <w:r w:rsidR="00561B7E" w:rsidRPr="00ED2C31">
        <w:rPr>
          <w:rFonts w:ascii="Palatino Linotype" w:hAnsi="Palatino Linotype"/>
        </w:rPr>
        <w:t xml:space="preserve"> mediante Acuerdo de </w:t>
      </w:r>
      <w:r w:rsidR="004F33B4" w:rsidRPr="00ED2C31">
        <w:rPr>
          <w:rFonts w:ascii="Palatino Linotype" w:hAnsi="Palatino Linotype"/>
        </w:rPr>
        <w:t>día</w:t>
      </w:r>
      <w:r w:rsidR="00561B7E" w:rsidRPr="00ED2C31">
        <w:rPr>
          <w:rFonts w:ascii="Palatino Linotype" w:hAnsi="Palatino Linotype"/>
        </w:rPr>
        <w:t xml:space="preserve"> </w:t>
      </w:r>
      <w:r w:rsidR="00ED2C31" w:rsidRPr="00ED2C31">
        <w:rPr>
          <w:rFonts w:ascii="Palatino Linotype" w:hAnsi="Palatino Linotype"/>
        </w:rPr>
        <w:t>seis</w:t>
      </w:r>
      <w:r w:rsidR="00561B7E" w:rsidRPr="00ED2C31">
        <w:rPr>
          <w:rFonts w:ascii="Palatino Linotype" w:hAnsi="Palatino Linotype"/>
        </w:rPr>
        <w:t xml:space="preserve"> (</w:t>
      </w:r>
      <w:r w:rsidR="00594DEF" w:rsidRPr="00ED2C31">
        <w:rPr>
          <w:rFonts w:ascii="Palatino Linotype" w:hAnsi="Palatino Linotype"/>
        </w:rPr>
        <w:t>0</w:t>
      </w:r>
      <w:r w:rsidR="00ED2C31" w:rsidRPr="00ED2C31">
        <w:rPr>
          <w:rFonts w:ascii="Palatino Linotype" w:hAnsi="Palatino Linotype"/>
        </w:rPr>
        <w:t>6</w:t>
      </w:r>
      <w:r w:rsidR="00561B7E" w:rsidRPr="00ED2C31">
        <w:rPr>
          <w:rFonts w:ascii="Palatino Linotype" w:hAnsi="Palatino Linotype"/>
        </w:rPr>
        <w:t xml:space="preserve">) </w:t>
      </w:r>
      <w:r w:rsidR="004F33B4" w:rsidRPr="00ED2C31">
        <w:rPr>
          <w:rFonts w:ascii="Palatino Linotype" w:hAnsi="Palatino Linotype"/>
        </w:rPr>
        <w:t>de</w:t>
      </w:r>
      <w:r w:rsidR="00ED2C31" w:rsidRPr="00ED2C31">
        <w:rPr>
          <w:rFonts w:ascii="Palatino Linotype" w:hAnsi="Palatino Linotype"/>
        </w:rPr>
        <w:t xml:space="preserve"> diciembre</w:t>
      </w:r>
      <w:r w:rsidR="004F33B4" w:rsidRPr="00ED2C31">
        <w:rPr>
          <w:rFonts w:ascii="Palatino Linotype" w:hAnsi="Palatino Linotype"/>
        </w:rPr>
        <w:t xml:space="preserve"> </w:t>
      </w:r>
      <w:r w:rsidR="00ED2C31" w:rsidRPr="00ED2C31">
        <w:rPr>
          <w:rFonts w:ascii="Palatino Linotype" w:hAnsi="Palatino Linotype"/>
        </w:rPr>
        <w:t>del mismo</w:t>
      </w:r>
      <w:r w:rsidR="004F33B4" w:rsidRPr="00ED2C31">
        <w:rPr>
          <w:rFonts w:ascii="Palatino Linotype" w:hAnsi="Palatino Linotype"/>
        </w:rPr>
        <w:t xml:space="preserve"> año</w:t>
      </w:r>
      <w:r w:rsidR="00594DEF" w:rsidRPr="00ED2C31">
        <w:rPr>
          <w:rFonts w:ascii="Palatino Linotype" w:hAnsi="Palatino Linotype"/>
        </w:rPr>
        <w:t xml:space="preserve"> para que manifestara lo que a su derecho conviniera y asistiera</w:t>
      </w:r>
      <w:r w:rsidRPr="00ED2C31">
        <w:rPr>
          <w:rFonts w:ascii="Palatino Linotype" w:hAnsi="Palatino Linotype"/>
        </w:rPr>
        <w:t>.</w:t>
      </w:r>
      <w:r w:rsidR="00ED2C31">
        <w:rPr>
          <w:rFonts w:ascii="Palatino Linotype" w:hAnsi="Palatino Linotype"/>
        </w:rPr>
        <w:t xml:space="preserve"> </w:t>
      </w:r>
      <w:r w:rsidRPr="00ED2C31">
        <w:rPr>
          <w:rFonts w:ascii="Palatino Linotype" w:hAnsi="Palatino Linotype"/>
        </w:rPr>
        <w:t xml:space="preserve">Por su parte </w:t>
      </w:r>
      <w:r w:rsidR="00D45FCF" w:rsidRPr="00ED2C31">
        <w:rPr>
          <w:rFonts w:ascii="Palatino Linotype" w:hAnsi="Palatino Linotype"/>
          <w:b/>
        </w:rPr>
        <w:t xml:space="preserve">EL </w:t>
      </w:r>
      <w:r w:rsidR="00D45FCF" w:rsidRPr="00ED2C31">
        <w:rPr>
          <w:rFonts w:ascii="Palatino Linotype" w:hAnsi="Palatino Linotype"/>
          <w:b/>
        </w:rPr>
        <w:lastRenderedPageBreak/>
        <w:t>RECURRENTE</w:t>
      </w:r>
      <w:r w:rsidRPr="00ED2C31">
        <w:rPr>
          <w:rFonts w:ascii="Palatino Linotype" w:hAnsi="Palatino Linotype"/>
        </w:rPr>
        <w:t>,</w:t>
      </w:r>
      <w:r w:rsidR="00FA5EE6" w:rsidRPr="00ED2C31">
        <w:rPr>
          <w:rFonts w:ascii="Palatino Linotype" w:hAnsi="Palatino Linotype"/>
        </w:rPr>
        <w:t xml:space="preserve"> </w:t>
      </w:r>
      <w:r w:rsidR="00ED2C31">
        <w:rPr>
          <w:rFonts w:ascii="Palatino Linotype" w:hAnsi="Palatino Linotype"/>
        </w:rPr>
        <w:t xml:space="preserve">fue omiso en </w:t>
      </w:r>
      <w:r w:rsidR="005F5A92">
        <w:rPr>
          <w:rFonts w:ascii="Palatino Linotype" w:hAnsi="Palatino Linotype"/>
        </w:rPr>
        <w:t>realizar manifestaciones que a su derecho conviniera y asistiera</w:t>
      </w:r>
      <w:r w:rsidR="00594DEF" w:rsidRPr="00ED2C31">
        <w:rPr>
          <w:rFonts w:ascii="Palatino Linotype" w:hAnsi="Palatino Linotype"/>
        </w:rPr>
        <w:t>.</w:t>
      </w:r>
    </w:p>
    <w:p w14:paraId="7C0BF78A" w14:textId="77777777" w:rsidR="00594DEF" w:rsidRPr="00594DEF" w:rsidRDefault="00594DEF" w:rsidP="00C05072">
      <w:pPr>
        <w:pStyle w:val="Prrafodelista"/>
        <w:spacing w:line="360" w:lineRule="auto"/>
        <w:ind w:left="0"/>
        <w:jc w:val="both"/>
        <w:rPr>
          <w:rFonts w:ascii="Palatino Linotype" w:hAnsi="Palatino Linotype"/>
        </w:rPr>
      </w:pPr>
    </w:p>
    <w:p w14:paraId="5B29B248" w14:textId="4DD0B991" w:rsidR="001769CF" w:rsidRPr="00594DEF" w:rsidRDefault="005B25CC" w:rsidP="00C05072">
      <w:pPr>
        <w:pStyle w:val="Prrafodelista"/>
        <w:numPr>
          <w:ilvl w:val="0"/>
          <w:numId w:val="7"/>
        </w:numPr>
        <w:spacing w:line="360" w:lineRule="auto"/>
        <w:ind w:left="0" w:firstLine="0"/>
        <w:jc w:val="both"/>
        <w:rPr>
          <w:rFonts w:ascii="Palatino Linotype" w:hAnsi="Palatino Linotype"/>
          <w:b/>
          <w:color w:val="000000" w:themeColor="text1"/>
        </w:rPr>
      </w:pPr>
      <w:r w:rsidRPr="00594DEF">
        <w:rPr>
          <w:rFonts w:ascii="Palatino Linotype" w:hAnsi="Palatino Linotype"/>
        </w:rPr>
        <w:t>La Comisionada</w:t>
      </w:r>
      <w:r w:rsidR="009417CA" w:rsidRPr="00594DEF">
        <w:rPr>
          <w:rFonts w:ascii="Palatino Linotype" w:hAnsi="Palatino Linotype"/>
        </w:rPr>
        <w:t xml:space="preserve"> Ponente mediante acuerdo de fecha </w:t>
      </w:r>
      <w:r w:rsidR="00476E8D">
        <w:rPr>
          <w:rFonts w:ascii="Palatino Linotype" w:hAnsi="Palatino Linotype"/>
        </w:rPr>
        <w:t>trece</w:t>
      </w:r>
      <w:r w:rsidR="009417CA" w:rsidRPr="00594DEF">
        <w:rPr>
          <w:rFonts w:ascii="Palatino Linotype" w:hAnsi="Palatino Linotype"/>
        </w:rPr>
        <w:t xml:space="preserve"> (</w:t>
      </w:r>
      <w:r w:rsidR="00476E8D">
        <w:rPr>
          <w:rFonts w:ascii="Palatino Linotype" w:hAnsi="Palatino Linotype"/>
        </w:rPr>
        <w:t>1</w:t>
      </w:r>
      <w:r w:rsidR="00594DEF" w:rsidRPr="00594DEF">
        <w:rPr>
          <w:rFonts w:ascii="Palatino Linotype" w:hAnsi="Palatino Linotype"/>
        </w:rPr>
        <w:t>3</w:t>
      </w:r>
      <w:r w:rsidR="009417CA" w:rsidRPr="00594DEF">
        <w:rPr>
          <w:rFonts w:ascii="Palatino Linotype" w:hAnsi="Palatino Linotype"/>
        </w:rPr>
        <w:t xml:space="preserve">) de </w:t>
      </w:r>
      <w:r w:rsidR="00476E8D">
        <w:rPr>
          <w:rFonts w:ascii="Palatino Linotype" w:hAnsi="Palatino Linotype"/>
        </w:rPr>
        <w:t>dic</w:t>
      </w:r>
      <w:r w:rsidR="00594DEF" w:rsidRPr="00594DEF">
        <w:rPr>
          <w:rFonts w:ascii="Palatino Linotype" w:hAnsi="Palatino Linotype"/>
        </w:rPr>
        <w:t>iembre</w:t>
      </w:r>
      <w:r w:rsidR="009417CA" w:rsidRPr="00594DEF">
        <w:rPr>
          <w:rFonts w:ascii="Palatino Linotype" w:hAnsi="Palatino Linotype"/>
        </w:rPr>
        <w:t xml:space="preserve"> de </w:t>
      </w:r>
      <w:proofErr w:type="gramStart"/>
      <w:r w:rsidR="009417CA" w:rsidRPr="00594DEF">
        <w:rPr>
          <w:rFonts w:ascii="Palatino Linotype" w:hAnsi="Palatino Linotype"/>
        </w:rPr>
        <w:t>dos mil veintiuno</w:t>
      </w:r>
      <w:proofErr w:type="gramEnd"/>
      <w:r w:rsidR="003E7EB6" w:rsidRPr="00594DEF">
        <w:rPr>
          <w:rFonts w:ascii="Palatino Linotype" w:hAnsi="Palatino Linotype"/>
        </w:rPr>
        <w:t>,</w:t>
      </w:r>
      <w:r w:rsidR="009417CA" w:rsidRPr="00594DEF">
        <w:rPr>
          <w:rFonts w:ascii="Palatino Linotype" w:hAnsi="Palatino Linotype"/>
        </w:rPr>
        <w:t xml:space="preserve"> </w:t>
      </w:r>
      <w:r w:rsidR="00476E8D">
        <w:rPr>
          <w:rFonts w:ascii="Palatino Linotype" w:hAnsi="Palatino Linotype" w:cs="Arial"/>
        </w:rPr>
        <w:t>decretó el cierr</w:t>
      </w:r>
      <w:r w:rsidR="00887C80">
        <w:rPr>
          <w:rFonts w:ascii="Palatino Linotype" w:hAnsi="Palatino Linotype" w:cs="Arial"/>
        </w:rPr>
        <w:t>e de instrucción y posteriormente el día catorce (14) del mismo mes y año amplió el termino para resolver,</w:t>
      </w:r>
      <w:r w:rsidR="00476E8D">
        <w:rPr>
          <w:rFonts w:ascii="Palatino Linotype" w:hAnsi="Palatino Linotype" w:cs="Arial"/>
        </w:rPr>
        <w:t xml:space="preserve"> </w:t>
      </w:r>
      <w:r w:rsidR="009417CA" w:rsidRPr="00594DEF">
        <w:rPr>
          <w:rFonts w:ascii="Palatino Linotype" w:hAnsi="Palatino Linotype" w:cs="Arial"/>
        </w:rPr>
        <w:t>por lo que no habiendo más que hacer constar, y ------------</w:t>
      </w:r>
      <w:bookmarkStart w:id="203" w:name="_Toc491791302"/>
      <w:bookmarkStart w:id="204" w:name="_Toc74778592"/>
      <w:r w:rsidR="004E57C2" w:rsidRPr="00594DEF">
        <w:rPr>
          <w:rFonts w:ascii="Palatino Linotype" w:hAnsi="Palatino Linotype" w:cs="Arial"/>
        </w:rPr>
        <w:t>----------------------</w:t>
      </w:r>
      <w:r w:rsidR="00476E8D">
        <w:rPr>
          <w:rFonts w:ascii="Palatino Linotype" w:hAnsi="Palatino Linotype" w:cs="Arial"/>
        </w:rPr>
        <w:t>-------------------------------------------</w:t>
      </w:r>
    </w:p>
    <w:p w14:paraId="4E0F0139" w14:textId="77777777" w:rsidR="00594DEF" w:rsidRPr="006D1858" w:rsidRDefault="00594DEF" w:rsidP="00C05072">
      <w:pPr>
        <w:spacing w:line="360" w:lineRule="auto"/>
        <w:rPr>
          <w:rFonts w:ascii="Palatino Linotype" w:hAnsi="Palatino Linotype"/>
          <w:b/>
          <w:color w:val="000000" w:themeColor="text1"/>
        </w:rPr>
      </w:pPr>
    </w:p>
    <w:p w14:paraId="425AF908" w14:textId="69A958DC" w:rsidR="009417CA" w:rsidRPr="00594DEF" w:rsidRDefault="009417CA" w:rsidP="00C05072">
      <w:pPr>
        <w:pStyle w:val="Ttulo1"/>
        <w:spacing w:before="0" w:line="360" w:lineRule="auto"/>
        <w:jc w:val="center"/>
        <w:rPr>
          <w:rFonts w:ascii="Palatino Linotype" w:hAnsi="Palatino Linotype"/>
          <w:b/>
          <w:color w:val="000000" w:themeColor="text1"/>
          <w:sz w:val="24"/>
          <w:szCs w:val="24"/>
        </w:rPr>
      </w:pPr>
      <w:bookmarkStart w:id="205" w:name="_Toc84445239"/>
      <w:r w:rsidRPr="00594DEF">
        <w:rPr>
          <w:rFonts w:ascii="Palatino Linotype" w:hAnsi="Palatino Linotype"/>
          <w:b/>
          <w:color w:val="000000" w:themeColor="text1"/>
          <w:sz w:val="24"/>
          <w:szCs w:val="24"/>
        </w:rPr>
        <w:t>CONSIDERANDO</w:t>
      </w:r>
      <w:bookmarkEnd w:id="203"/>
      <w:bookmarkEnd w:id="204"/>
      <w:bookmarkEnd w:id="205"/>
    </w:p>
    <w:p w14:paraId="37107F0C" w14:textId="77777777" w:rsidR="009417CA" w:rsidRPr="00594DEF" w:rsidRDefault="009417CA" w:rsidP="00C05072">
      <w:pPr>
        <w:spacing w:line="360" w:lineRule="auto"/>
        <w:rPr>
          <w:rFonts w:ascii="Palatino Linotype" w:hAnsi="Palatino Linotype"/>
          <w:lang w:eastAsia="en-US"/>
        </w:rPr>
      </w:pPr>
    </w:p>
    <w:p w14:paraId="0EE6D2B8" w14:textId="77777777" w:rsidR="009417CA" w:rsidRPr="00594DEF" w:rsidRDefault="009417CA" w:rsidP="00C05072">
      <w:pPr>
        <w:pStyle w:val="Ttulo2"/>
        <w:spacing w:before="0" w:line="360" w:lineRule="auto"/>
        <w:rPr>
          <w:rFonts w:ascii="Palatino Linotype" w:hAnsi="Palatino Linotype"/>
          <w:b/>
          <w:color w:val="auto"/>
          <w:sz w:val="24"/>
          <w:szCs w:val="24"/>
        </w:rPr>
      </w:pPr>
      <w:bookmarkStart w:id="206" w:name="_Toc491791303"/>
      <w:bookmarkStart w:id="207" w:name="_Toc74778593"/>
      <w:bookmarkStart w:id="208" w:name="_Toc84445240"/>
      <w:r w:rsidRPr="00594DEF">
        <w:rPr>
          <w:rFonts w:ascii="Palatino Linotype" w:hAnsi="Palatino Linotype"/>
          <w:b/>
          <w:color w:val="auto"/>
          <w:sz w:val="24"/>
          <w:szCs w:val="24"/>
        </w:rPr>
        <w:t>PRIMERO. De la competencia</w:t>
      </w:r>
      <w:bookmarkEnd w:id="206"/>
      <w:bookmarkEnd w:id="207"/>
      <w:bookmarkEnd w:id="208"/>
    </w:p>
    <w:p w14:paraId="482E8AC6" w14:textId="77777777" w:rsidR="009417CA" w:rsidRPr="00594DEF" w:rsidRDefault="009417CA" w:rsidP="00C05072">
      <w:pPr>
        <w:spacing w:line="360" w:lineRule="auto"/>
        <w:rPr>
          <w:rFonts w:ascii="Palatino Linotype" w:hAnsi="Palatino Linotype"/>
          <w:lang w:eastAsia="en-US"/>
        </w:rPr>
      </w:pPr>
    </w:p>
    <w:p w14:paraId="75DFD763" w14:textId="77777777" w:rsidR="00594DEF" w:rsidRPr="00594DEF" w:rsidRDefault="009E6B17" w:rsidP="00C05072">
      <w:pPr>
        <w:pStyle w:val="Prrafodelista"/>
        <w:numPr>
          <w:ilvl w:val="0"/>
          <w:numId w:val="7"/>
        </w:numPr>
        <w:spacing w:line="360" w:lineRule="auto"/>
        <w:ind w:left="0" w:firstLine="0"/>
        <w:jc w:val="both"/>
        <w:rPr>
          <w:rFonts w:ascii="Palatino Linotype" w:hAnsi="Palatino Linotype"/>
          <w:b/>
          <w:color w:val="000000" w:themeColor="text1"/>
        </w:rPr>
      </w:pPr>
      <w:r w:rsidRPr="00594DEF">
        <w:rPr>
          <w:rFonts w:ascii="Palatino Linotype" w:hAnsi="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w:t>
      </w:r>
      <w:r w:rsidRPr="00594DEF">
        <w:rPr>
          <w:rFonts w:ascii="Palatino Linotype" w:hAnsi="Palatino Linotype"/>
          <w:color w:val="000000" w:themeColor="text1"/>
        </w:rPr>
        <w:lastRenderedPageBreak/>
        <w:t>Transparencia, Acceso a la Información Pública y Protección de Datos Personales del Estado de México y Municipios.</w:t>
      </w:r>
      <w:bookmarkStart w:id="209" w:name="_Toc491791304"/>
      <w:bookmarkStart w:id="210" w:name="_Toc74778594"/>
    </w:p>
    <w:p w14:paraId="52AB3B84" w14:textId="77777777" w:rsidR="00594DEF" w:rsidRPr="00594DEF" w:rsidRDefault="00594DEF" w:rsidP="00594DEF">
      <w:pPr>
        <w:pStyle w:val="Prrafodelista"/>
        <w:spacing w:line="360" w:lineRule="auto"/>
        <w:ind w:left="0"/>
        <w:jc w:val="both"/>
        <w:rPr>
          <w:rFonts w:ascii="Palatino Linotype" w:hAnsi="Palatino Linotype"/>
          <w:b/>
          <w:color w:val="000000" w:themeColor="text1"/>
        </w:rPr>
      </w:pPr>
    </w:p>
    <w:p w14:paraId="775CEE32" w14:textId="2756E34F" w:rsidR="009417CA" w:rsidRPr="00C82000" w:rsidRDefault="009417CA" w:rsidP="00C82000">
      <w:pPr>
        <w:pStyle w:val="Ttulo2"/>
        <w:rPr>
          <w:rFonts w:ascii="Palatino Linotype" w:hAnsi="Palatino Linotype"/>
          <w:b/>
          <w:color w:val="000000" w:themeColor="text1"/>
          <w:sz w:val="24"/>
        </w:rPr>
      </w:pPr>
      <w:bookmarkStart w:id="211" w:name="_Toc84445241"/>
      <w:r w:rsidRPr="00C82000">
        <w:rPr>
          <w:rFonts w:ascii="Palatino Linotype" w:hAnsi="Palatino Linotype"/>
          <w:b/>
          <w:color w:val="000000" w:themeColor="text1"/>
          <w:sz w:val="24"/>
        </w:rPr>
        <w:t>SEGUNDO. De la oportunidad y procedencia.</w:t>
      </w:r>
      <w:bookmarkEnd w:id="209"/>
      <w:bookmarkEnd w:id="210"/>
      <w:bookmarkEnd w:id="211"/>
    </w:p>
    <w:p w14:paraId="6C675DE3" w14:textId="77777777" w:rsidR="00594DEF" w:rsidRPr="00594DEF" w:rsidRDefault="00594DEF" w:rsidP="00594DEF">
      <w:pPr>
        <w:pStyle w:val="Prrafodelista"/>
        <w:spacing w:line="360" w:lineRule="auto"/>
        <w:ind w:left="0"/>
        <w:jc w:val="both"/>
        <w:rPr>
          <w:rFonts w:ascii="Palatino Linotype" w:hAnsi="Palatino Linotype"/>
          <w:b/>
          <w:color w:val="000000" w:themeColor="text1"/>
        </w:rPr>
      </w:pPr>
    </w:p>
    <w:p w14:paraId="7D0B2A94" w14:textId="3E1C9392" w:rsidR="004E57C2" w:rsidRPr="00240A7D" w:rsidRDefault="004E57C2" w:rsidP="00240A7D">
      <w:pPr>
        <w:pStyle w:val="Prrafodelista"/>
        <w:numPr>
          <w:ilvl w:val="0"/>
          <w:numId w:val="7"/>
        </w:numPr>
        <w:spacing w:line="360" w:lineRule="auto"/>
        <w:ind w:left="0" w:firstLine="0"/>
        <w:jc w:val="both"/>
        <w:rPr>
          <w:rFonts w:ascii="Palatino Linotype" w:hAnsi="Palatino Linotype"/>
        </w:rPr>
      </w:pPr>
      <w:bookmarkStart w:id="212" w:name="_Toc521431830"/>
      <w:bookmarkStart w:id="213" w:name="_Toc27653760"/>
      <w:r w:rsidRPr="00594DEF">
        <w:rPr>
          <w:rFonts w:ascii="Palatino Linotype" w:eastAsia="Calibri" w:hAnsi="Palatino Linotype" w:cs="Arial"/>
        </w:rPr>
        <w:t xml:space="preserve">El medio de impugnación fue presentado a través del </w:t>
      </w:r>
      <w:r w:rsidRPr="00594DEF">
        <w:rPr>
          <w:rFonts w:ascii="Palatino Linotype" w:eastAsia="Calibri" w:hAnsi="Palatino Linotype" w:cs="Arial"/>
          <w:b/>
        </w:rPr>
        <w:t>SAIMEX,</w:t>
      </w:r>
      <w:r w:rsidRPr="00594DEF">
        <w:rPr>
          <w:rFonts w:ascii="Palatino Linotype" w:eastAsia="Calibri" w:hAnsi="Palatino Linotype" w:cs="Arial"/>
        </w:rPr>
        <w:t xml:space="preserve"> en el formato </w:t>
      </w:r>
      <w:r w:rsidRPr="00594DEF">
        <w:rPr>
          <w:rFonts w:ascii="Palatino Linotype" w:eastAsia="Calibri" w:hAnsi="Palatino Linotype"/>
        </w:rPr>
        <w:t>previamente</w:t>
      </w:r>
      <w:r w:rsidRPr="00594DEF">
        <w:rPr>
          <w:rFonts w:ascii="Palatino Linotype" w:eastAsia="Calibri" w:hAnsi="Palatino Linotype" w:cs="Arial"/>
        </w:rPr>
        <w:t xml:space="preserve"> aprobado para tal efecto y dentro del plazo legal de quince días hábiles otorgados; para el caso en particular es de señalar que el </w:t>
      </w:r>
      <w:r w:rsidRPr="00594DEF">
        <w:rPr>
          <w:rFonts w:ascii="Palatino Linotype" w:eastAsia="Calibri" w:hAnsi="Palatino Linotype" w:cs="Arial"/>
          <w:b/>
        </w:rPr>
        <w:t>SUJETO OBLIGADO</w:t>
      </w:r>
      <w:r w:rsidRPr="00594DEF">
        <w:rPr>
          <w:rFonts w:ascii="Palatino Linotype" w:eastAsia="Calibri" w:hAnsi="Palatino Linotype" w:cs="Arial"/>
        </w:rPr>
        <w:t xml:space="preserve"> en</w:t>
      </w:r>
      <w:r w:rsidR="00EF11CC">
        <w:rPr>
          <w:rFonts w:ascii="Palatino Linotype" w:eastAsia="Calibri" w:hAnsi="Palatino Linotype" w:cs="Arial"/>
        </w:rPr>
        <w:t xml:space="preserve">trego su respuesta el día </w:t>
      </w:r>
      <w:r w:rsidR="00476E8D">
        <w:rPr>
          <w:rFonts w:ascii="Palatino Linotype" w:eastAsia="Calibri" w:hAnsi="Palatino Linotype" w:cs="Arial"/>
        </w:rPr>
        <w:t>dieci</w:t>
      </w:r>
      <w:r w:rsidR="006D1858">
        <w:rPr>
          <w:rFonts w:ascii="Palatino Linotype" w:eastAsia="Calibri" w:hAnsi="Palatino Linotype" w:cs="Arial"/>
        </w:rPr>
        <w:t>nueve</w:t>
      </w:r>
      <w:r w:rsidRPr="00594DEF">
        <w:rPr>
          <w:rFonts w:ascii="Palatino Linotype" w:eastAsia="Calibri" w:hAnsi="Palatino Linotype" w:cs="Arial"/>
        </w:rPr>
        <w:t xml:space="preserve"> (</w:t>
      </w:r>
      <w:r w:rsidR="00476E8D">
        <w:rPr>
          <w:rFonts w:ascii="Palatino Linotype" w:eastAsia="Calibri" w:hAnsi="Palatino Linotype" w:cs="Arial"/>
        </w:rPr>
        <w:t>1</w:t>
      </w:r>
      <w:r w:rsidR="006D1858">
        <w:rPr>
          <w:rFonts w:ascii="Palatino Linotype" w:eastAsia="Calibri" w:hAnsi="Palatino Linotype" w:cs="Arial"/>
        </w:rPr>
        <w:t>9</w:t>
      </w:r>
      <w:r w:rsidRPr="00594DEF">
        <w:rPr>
          <w:rFonts w:ascii="Palatino Linotype" w:eastAsia="Calibri" w:hAnsi="Palatino Linotype" w:cs="Arial"/>
        </w:rPr>
        <w:t xml:space="preserve">) de </w:t>
      </w:r>
      <w:r w:rsidR="00476E8D">
        <w:rPr>
          <w:rFonts w:ascii="Palatino Linotype" w:eastAsia="Calibri" w:hAnsi="Palatino Linotype" w:cs="Arial"/>
        </w:rPr>
        <w:t>octubre</w:t>
      </w:r>
      <w:r w:rsidRPr="00594DEF">
        <w:rPr>
          <w:rFonts w:ascii="Palatino Linotype" w:eastAsia="Calibri" w:hAnsi="Palatino Linotype" w:cs="Arial"/>
        </w:rPr>
        <w:t xml:space="preserve"> de dos mil veintiuno, </w:t>
      </w:r>
      <w:r w:rsidRPr="00594DEF">
        <w:rPr>
          <w:rFonts w:ascii="Palatino Linotype" w:hAnsi="Palatino Linotype" w:cs="Arial"/>
        </w:rPr>
        <w:t xml:space="preserve">de tal forma que el plazo para interponer el recurso transcurrió del día </w:t>
      </w:r>
      <w:r w:rsidR="00476E8D">
        <w:rPr>
          <w:rFonts w:ascii="Palatino Linotype" w:hAnsi="Palatino Linotype" w:cs="Arial"/>
        </w:rPr>
        <w:t>veinte</w:t>
      </w:r>
      <w:r w:rsidRPr="00594DEF">
        <w:rPr>
          <w:rFonts w:ascii="Palatino Linotype" w:hAnsi="Palatino Linotype" w:cs="Arial"/>
        </w:rPr>
        <w:t xml:space="preserve"> (</w:t>
      </w:r>
      <w:r w:rsidR="00476E8D">
        <w:rPr>
          <w:rFonts w:ascii="Palatino Linotype" w:hAnsi="Palatino Linotype" w:cs="Arial"/>
        </w:rPr>
        <w:t>2</w:t>
      </w:r>
      <w:r w:rsidR="006D1858">
        <w:rPr>
          <w:rFonts w:ascii="Palatino Linotype" w:hAnsi="Palatino Linotype" w:cs="Arial"/>
        </w:rPr>
        <w:t>0</w:t>
      </w:r>
      <w:r w:rsidRPr="00594DEF">
        <w:rPr>
          <w:rFonts w:ascii="Palatino Linotype" w:hAnsi="Palatino Linotype" w:cs="Arial"/>
        </w:rPr>
        <w:t xml:space="preserve">) </w:t>
      </w:r>
      <w:r w:rsidR="00476E8D">
        <w:rPr>
          <w:rFonts w:ascii="Palatino Linotype" w:hAnsi="Palatino Linotype" w:cs="Arial"/>
        </w:rPr>
        <w:t>de octubre</w:t>
      </w:r>
      <w:r w:rsidR="006D1858">
        <w:rPr>
          <w:rFonts w:ascii="Palatino Linotype" w:hAnsi="Palatino Linotype" w:cs="Arial"/>
        </w:rPr>
        <w:t xml:space="preserve"> al </w:t>
      </w:r>
      <w:r w:rsidR="00476E8D">
        <w:rPr>
          <w:rFonts w:ascii="Palatino Linotype" w:hAnsi="Palatino Linotype" w:cs="Arial"/>
        </w:rPr>
        <w:t>dieciocho</w:t>
      </w:r>
      <w:r w:rsidRPr="00594DEF">
        <w:rPr>
          <w:rFonts w:ascii="Palatino Linotype" w:hAnsi="Palatino Linotype" w:cs="Arial"/>
        </w:rPr>
        <w:t xml:space="preserve"> (</w:t>
      </w:r>
      <w:r w:rsidR="006D1858">
        <w:rPr>
          <w:rFonts w:ascii="Palatino Linotype" w:hAnsi="Palatino Linotype" w:cs="Arial"/>
        </w:rPr>
        <w:t>1</w:t>
      </w:r>
      <w:r w:rsidR="00476E8D">
        <w:rPr>
          <w:rFonts w:ascii="Palatino Linotype" w:hAnsi="Palatino Linotype" w:cs="Arial"/>
        </w:rPr>
        <w:t>8</w:t>
      </w:r>
      <w:r w:rsidRPr="00594DEF">
        <w:rPr>
          <w:rFonts w:ascii="Palatino Linotype" w:hAnsi="Palatino Linotype" w:cs="Arial"/>
        </w:rPr>
        <w:t xml:space="preserve">) de </w:t>
      </w:r>
      <w:r w:rsidR="00476E8D">
        <w:rPr>
          <w:rFonts w:ascii="Palatino Linotype" w:hAnsi="Palatino Linotype" w:cs="Arial"/>
        </w:rPr>
        <w:t>noviembre</w:t>
      </w:r>
      <w:r w:rsidRPr="00594DEF">
        <w:rPr>
          <w:rFonts w:ascii="Palatino Linotype" w:hAnsi="Palatino Linotype" w:cs="Arial"/>
        </w:rPr>
        <w:t xml:space="preserve"> de dos mil veintiuno; en consecuencia, el ahora recurrente presentó su inconformidad el día </w:t>
      </w:r>
      <w:r w:rsidR="0038083E">
        <w:rPr>
          <w:rFonts w:ascii="Palatino Linotype" w:hAnsi="Palatino Linotype" w:cs="Arial"/>
        </w:rPr>
        <w:t>veint</w:t>
      </w:r>
      <w:r w:rsidR="00476E8D">
        <w:rPr>
          <w:rFonts w:ascii="Palatino Linotype" w:hAnsi="Palatino Linotype" w:cs="Arial"/>
        </w:rPr>
        <w:t>e</w:t>
      </w:r>
      <w:r w:rsidRPr="00594DEF">
        <w:rPr>
          <w:rFonts w:ascii="Palatino Linotype" w:hAnsi="Palatino Linotype" w:cs="Arial"/>
        </w:rPr>
        <w:t xml:space="preserve"> (</w:t>
      </w:r>
      <w:r w:rsidR="0038083E">
        <w:rPr>
          <w:rFonts w:ascii="Palatino Linotype" w:hAnsi="Palatino Linotype" w:cs="Arial"/>
        </w:rPr>
        <w:t>2</w:t>
      </w:r>
      <w:r w:rsidR="00476E8D">
        <w:rPr>
          <w:rFonts w:ascii="Palatino Linotype" w:hAnsi="Palatino Linotype" w:cs="Arial"/>
        </w:rPr>
        <w:t>0</w:t>
      </w:r>
      <w:r w:rsidRPr="00594DEF">
        <w:rPr>
          <w:rFonts w:ascii="Palatino Linotype" w:hAnsi="Palatino Linotype" w:cs="Arial"/>
        </w:rPr>
        <w:t xml:space="preserve">) de </w:t>
      </w:r>
      <w:r w:rsidR="00476E8D">
        <w:rPr>
          <w:rFonts w:ascii="Palatino Linotype" w:hAnsi="Palatino Linotype" w:cs="Arial"/>
        </w:rPr>
        <w:t>octubre</w:t>
      </w:r>
      <w:r w:rsidRPr="00594DEF">
        <w:rPr>
          <w:rFonts w:ascii="Palatino Linotype" w:hAnsi="Palatino Linotype" w:cs="Arial"/>
        </w:rPr>
        <w:t xml:space="preserve"> de dos mil veintiuno; es decir dentro del lapso legalmente establecido para tal efecto.</w:t>
      </w:r>
    </w:p>
    <w:p w14:paraId="419A16E0" w14:textId="77777777" w:rsidR="00240A7D" w:rsidRPr="00240A7D" w:rsidRDefault="00240A7D" w:rsidP="00240A7D">
      <w:pPr>
        <w:pStyle w:val="Prrafodelista"/>
        <w:spacing w:line="360" w:lineRule="auto"/>
        <w:ind w:left="0"/>
        <w:jc w:val="both"/>
        <w:rPr>
          <w:rFonts w:ascii="Palatino Linotype" w:hAnsi="Palatino Linotype"/>
        </w:rPr>
      </w:pPr>
    </w:p>
    <w:p w14:paraId="692DFC66" w14:textId="77777777" w:rsidR="00240A7D" w:rsidRDefault="00240A7D" w:rsidP="00240A7D">
      <w:pPr>
        <w:pStyle w:val="Prrafodelista"/>
        <w:numPr>
          <w:ilvl w:val="0"/>
          <w:numId w:val="7"/>
        </w:numPr>
        <w:spacing w:line="360" w:lineRule="auto"/>
        <w:ind w:left="0" w:firstLine="0"/>
        <w:jc w:val="both"/>
        <w:rPr>
          <w:rFonts w:ascii="Palatino Linotype" w:hAnsi="Palatino Linotype"/>
        </w:rPr>
      </w:pPr>
      <w:r>
        <w:rPr>
          <w:rFonts w:ascii="Palatino Linotype" w:hAnsi="Palatino Linotype"/>
        </w:rPr>
        <w:t>Por otro lado, d</w:t>
      </w:r>
      <w:r w:rsidRPr="009B7FA3">
        <w:rPr>
          <w:rFonts w:ascii="Palatino Linotype" w:hAnsi="Palatino Linotype"/>
        </w:rPr>
        <w:t xml:space="preserve">e la revisión al expediente electrónico del SAIMEX se desprende que la </w:t>
      </w:r>
      <w:r w:rsidRPr="000D3738">
        <w:rPr>
          <w:rFonts w:ascii="Palatino Linotype" w:eastAsia="Calibri" w:hAnsi="Palatino Linotype" w:cs="Arial"/>
        </w:rPr>
        <w:t>parte</w:t>
      </w:r>
      <w:r w:rsidRPr="009B7FA3">
        <w:rPr>
          <w:rFonts w:ascii="Palatino Linotype" w:hAnsi="Palatino Linotype"/>
        </w:rPr>
        <w:t xml:space="preserve"> solicitante en ejercicio de su derecho de acceso a la información pública en el expediente que se revisa, tanto en la solicitud de información como en el recurso de revisión no proporciona su nombre completo para que sea identificado, ni se tiene la certe</w:t>
      </w:r>
      <w:r>
        <w:rPr>
          <w:rFonts w:ascii="Palatino Linotype" w:hAnsi="Palatino Linotype"/>
        </w:rPr>
        <w:t>za sobre su identidad;</w:t>
      </w:r>
      <w:r w:rsidRPr="009B7FA3">
        <w:rPr>
          <w:rFonts w:ascii="Palatino Linotype" w:hAnsi="Palatino Linotype"/>
        </w:rPr>
        <w:t xml:space="preserve">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2438B9C3" w14:textId="77777777" w:rsidR="00240A7D" w:rsidRDefault="00240A7D" w:rsidP="00240A7D">
      <w:pPr>
        <w:pStyle w:val="Prrafodelista"/>
        <w:numPr>
          <w:ilvl w:val="0"/>
          <w:numId w:val="7"/>
        </w:numPr>
        <w:spacing w:line="360" w:lineRule="auto"/>
        <w:ind w:left="0" w:firstLine="0"/>
        <w:jc w:val="both"/>
        <w:rPr>
          <w:rFonts w:ascii="Palatino Linotype" w:hAnsi="Palatino Linotype"/>
        </w:rPr>
      </w:pPr>
      <w:r w:rsidRPr="009B7FA3">
        <w:rPr>
          <w:rFonts w:ascii="Palatino Linotype" w:hAnsi="Palatino Linotype"/>
        </w:rPr>
        <w:lastRenderedPageBreak/>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A18AB97" w14:textId="77777777" w:rsidR="00240A7D" w:rsidRDefault="00240A7D" w:rsidP="00240A7D">
      <w:pPr>
        <w:pStyle w:val="Prrafodelista"/>
        <w:spacing w:line="360" w:lineRule="auto"/>
        <w:ind w:left="0"/>
        <w:jc w:val="both"/>
        <w:rPr>
          <w:rFonts w:ascii="Palatino Linotype" w:hAnsi="Palatino Linotype"/>
        </w:rPr>
      </w:pPr>
    </w:p>
    <w:p w14:paraId="2F3B3194" w14:textId="77777777" w:rsidR="00240A7D" w:rsidRDefault="00240A7D" w:rsidP="00240A7D">
      <w:pPr>
        <w:pStyle w:val="Prrafodelista"/>
        <w:numPr>
          <w:ilvl w:val="0"/>
          <w:numId w:val="7"/>
        </w:numPr>
        <w:spacing w:line="360" w:lineRule="auto"/>
        <w:ind w:left="0" w:firstLine="0"/>
        <w:jc w:val="both"/>
        <w:rPr>
          <w:rFonts w:ascii="Palatino Linotype" w:hAnsi="Palatino Linotype"/>
        </w:rPr>
      </w:pPr>
      <w:r w:rsidRPr="009B7FA3">
        <w:rPr>
          <w:rFonts w:ascii="Palatino Linotype" w:hAnsi="Palatino Linotype"/>
        </w:rPr>
        <w:t xml:space="preserve">Por lo cual, de una interpretación sistemática, armónica y progresiva del derecho humano de acceso a la información pública se aprecia que toda persona, sin necesidad de acreditar interés alguno o justificar su utilización, deberá tener </w:t>
      </w:r>
      <w:r>
        <w:rPr>
          <w:rFonts w:ascii="Palatino Linotype" w:hAnsi="Palatino Linotype"/>
        </w:rPr>
        <w:t>acceso a la información pública;</w:t>
      </w:r>
      <w:r w:rsidRPr="009B7FA3">
        <w:rPr>
          <w:rFonts w:ascii="Palatino Linotype" w:hAnsi="Palatino Linotype"/>
        </w:rPr>
        <w:t xml:space="preserve">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EA060A1" w14:textId="77777777" w:rsidR="00240A7D" w:rsidRPr="00240A7D" w:rsidRDefault="00240A7D" w:rsidP="00240A7D">
      <w:pPr>
        <w:pStyle w:val="Prrafodelista"/>
        <w:rPr>
          <w:rFonts w:ascii="Palatino Linotype" w:hAnsi="Palatino Linotype"/>
        </w:rPr>
      </w:pPr>
    </w:p>
    <w:p w14:paraId="0CE9B60A" w14:textId="77777777" w:rsidR="00240A7D" w:rsidRDefault="00240A7D" w:rsidP="00240A7D">
      <w:pPr>
        <w:pStyle w:val="Prrafodelista"/>
        <w:numPr>
          <w:ilvl w:val="0"/>
          <w:numId w:val="7"/>
        </w:numPr>
        <w:spacing w:line="360" w:lineRule="auto"/>
        <w:ind w:left="0" w:firstLine="0"/>
        <w:jc w:val="both"/>
        <w:rPr>
          <w:rFonts w:ascii="Palatino Linotype" w:hAnsi="Palatino Linotype"/>
        </w:rPr>
      </w:pPr>
      <w:r w:rsidRPr="009B7FA3">
        <w:rPr>
          <w:rFonts w:ascii="Palatino Linotype" w:hAnsi="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CF944BE" w14:textId="77777777" w:rsidR="00240A7D" w:rsidRDefault="00240A7D" w:rsidP="00240A7D">
      <w:pPr>
        <w:pStyle w:val="Prrafodelista"/>
        <w:numPr>
          <w:ilvl w:val="0"/>
          <w:numId w:val="7"/>
        </w:numPr>
        <w:spacing w:line="360" w:lineRule="auto"/>
        <w:ind w:left="0" w:firstLine="0"/>
        <w:jc w:val="both"/>
        <w:rPr>
          <w:rFonts w:ascii="Palatino Linotype" w:hAnsi="Palatino Linotype"/>
        </w:rPr>
      </w:pPr>
      <w:r w:rsidRPr="009B7FA3">
        <w:rPr>
          <w:rFonts w:ascii="Palatino Linotype" w:hAnsi="Palatino Linotype"/>
        </w:rPr>
        <w:lastRenderedPageBreak/>
        <w:t xml:space="preserve">Por </w:t>
      </w:r>
      <w:r>
        <w:rPr>
          <w:rFonts w:ascii="Palatino Linotype" w:hAnsi="Palatino Linotype"/>
        </w:rPr>
        <w:t>lo que el nombre del solicitante</w:t>
      </w:r>
      <w:r w:rsidRPr="009B7FA3">
        <w:rPr>
          <w:rFonts w:ascii="Palatino Linotype" w:hAnsi="Palatino Linotype"/>
        </w:rPr>
        <w:t xml:space="preserve"> y recurrente no puede ser considerado un requisit</w:t>
      </w:r>
      <w:r>
        <w:rPr>
          <w:rFonts w:ascii="Palatino Linotype" w:hAnsi="Palatino Linotype"/>
        </w:rPr>
        <w:t>o indispensable de procedencia</w:t>
      </w:r>
      <w:r w:rsidRPr="009B7FA3">
        <w:rPr>
          <w:rFonts w:ascii="Palatino Linotype" w:hAnsi="Palatino Linotype"/>
        </w:rPr>
        <w:t xml:space="preserve"> del recurso de revisión que nos ocupa, ya que el acceso a la información no está condicionado a acreditar algún interés ya sea jurídico o legítimo, máxime que es un elemento subsanable por este Órgano </w:t>
      </w:r>
      <w:proofErr w:type="spellStart"/>
      <w:r w:rsidRPr="009B7FA3">
        <w:rPr>
          <w:rFonts w:ascii="Palatino Linotype" w:hAnsi="Palatino Linotype"/>
        </w:rPr>
        <w:t>Resolutor</w:t>
      </w:r>
      <w:proofErr w:type="spellEnd"/>
      <w:r w:rsidRPr="009B7FA3">
        <w:rPr>
          <w:rFonts w:ascii="Palatino Linotype" w:hAnsi="Palatino Linotype"/>
        </w:rPr>
        <w:t>.</w:t>
      </w:r>
    </w:p>
    <w:p w14:paraId="22E34B07" w14:textId="77777777" w:rsidR="00240A7D" w:rsidRDefault="00240A7D" w:rsidP="00240A7D">
      <w:pPr>
        <w:pStyle w:val="Prrafodelista"/>
        <w:spacing w:line="360" w:lineRule="auto"/>
        <w:ind w:left="0"/>
        <w:jc w:val="both"/>
        <w:rPr>
          <w:rFonts w:ascii="Palatino Linotype" w:hAnsi="Palatino Linotype"/>
        </w:rPr>
      </w:pPr>
    </w:p>
    <w:p w14:paraId="70C97649" w14:textId="77777777" w:rsidR="004E57C2" w:rsidRPr="00594DEF" w:rsidRDefault="004E57C2" w:rsidP="00240A7D">
      <w:pPr>
        <w:pStyle w:val="Prrafodelista"/>
        <w:numPr>
          <w:ilvl w:val="0"/>
          <w:numId w:val="7"/>
        </w:numPr>
        <w:spacing w:line="360" w:lineRule="auto"/>
        <w:ind w:left="0" w:firstLine="0"/>
        <w:jc w:val="both"/>
        <w:rPr>
          <w:rFonts w:ascii="Palatino Linotype" w:hAnsi="Palatino Linotype"/>
        </w:rPr>
      </w:pPr>
      <w:r w:rsidRPr="00594DEF">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8E043E2" w14:textId="77777777" w:rsidR="00594DEF" w:rsidRPr="00594DEF" w:rsidRDefault="00594DEF" w:rsidP="00594DEF">
      <w:pPr>
        <w:pStyle w:val="Prrafodelista"/>
        <w:rPr>
          <w:rFonts w:ascii="Palatino Linotype" w:hAnsi="Palatino Linotype"/>
        </w:rPr>
      </w:pPr>
    </w:p>
    <w:p w14:paraId="63A6C577" w14:textId="48A1EF58" w:rsidR="008C2706" w:rsidRPr="00594DEF" w:rsidRDefault="00C82000" w:rsidP="0038083E">
      <w:pPr>
        <w:pStyle w:val="Ttulo2"/>
        <w:spacing w:before="0" w:line="360" w:lineRule="auto"/>
        <w:rPr>
          <w:rFonts w:ascii="Palatino Linotype" w:eastAsiaTheme="minorEastAsia" w:hAnsi="Palatino Linotype" w:cs="Arial"/>
          <w:b/>
          <w:bCs/>
          <w:color w:val="000000" w:themeColor="text1"/>
          <w:sz w:val="24"/>
          <w:szCs w:val="24"/>
          <w:lang w:val="es-ES_tradnl"/>
        </w:rPr>
      </w:pPr>
      <w:bookmarkStart w:id="214" w:name="_Toc66998086"/>
      <w:bookmarkStart w:id="215" w:name="_Toc70526130"/>
      <w:bookmarkStart w:id="216" w:name="_Toc84445242"/>
      <w:r>
        <w:rPr>
          <w:rFonts w:ascii="Palatino Linotype" w:hAnsi="Palatino Linotype"/>
          <w:b/>
          <w:color w:val="auto"/>
          <w:sz w:val="24"/>
          <w:szCs w:val="24"/>
        </w:rPr>
        <w:t>TERCER</w:t>
      </w:r>
      <w:r w:rsidR="001849FA" w:rsidRPr="00594DEF">
        <w:rPr>
          <w:rFonts w:ascii="Palatino Linotype" w:hAnsi="Palatino Linotype"/>
          <w:b/>
          <w:color w:val="auto"/>
          <w:sz w:val="24"/>
          <w:szCs w:val="24"/>
        </w:rPr>
        <w:t>O.</w:t>
      </w:r>
      <w:bookmarkStart w:id="217" w:name="_Toc71050896"/>
      <w:bookmarkEnd w:id="214"/>
      <w:bookmarkEnd w:id="215"/>
      <w:r w:rsidR="008C2706" w:rsidRPr="00594DEF">
        <w:rPr>
          <w:rFonts w:ascii="Palatino Linotype" w:eastAsiaTheme="minorEastAsia" w:hAnsi="Palatino Linotype" w:cs="Arial"/>
          <w:b/>
          <w:bCs/>
          <w:color w:val="000000" w:themeColor="text1"/>
          <w:sz w:val="24"/>
          <w:szCs w:val="24"/>
          <w:lang w:val="es-ES_tradnl"/>
        </w:rPr>
        <w:t xml:space="preserve"> De</w:t>
      </w:r>
      <w:r w:rsidR="00553049" w:rsidRPr="00594DEF">
        <w:rPr>
          <w:rFonts w:ascii="Palatino Linotype" w:eastAsiaTheme="minorEastAsia" w:hAnsi="Palatino Linotype" w:cs="Arial"/>
          <w:b/>
          <w:bCs/>
          <w:color w:val="000000" w:themeColor="text1"/>
          <w:sz w:val="24"/>
          <w:szCs w:val="24"/>
          <w:lang w:val="es-ES_tradnl"/>
        </w:rPr>
        <w:t xml:space="preserve">l planteamiento de la </w:t>
      </w:r>
      <w:r w:rsidR="00553049" w:rsidRPr="00594DEF">
        <w:rPr>
          <w:rFonts w:ascii="Palatino Linotype" w:eastAsiaTheme="minorEastAsia" w:hAnsi="Palatino Linotype" w:cs="Arial"/>
          <w:b/>
          <w:bCs/>
          <w:i/>
          <w:color w:val="000000" w:themeColor="text1"/>
          <w:sz w:val="24"/>
          <w:szCs w:val="24"/>
          <w:lang w:val="es-ES_tradnl"/>
        </w:rPr>
        <w:t>Litis</w:t>
      </w:r>
      <w:r w:rsidR="008C2706" w:rsidRPr="00594DEF">
        <w:rPr>
          <w:rFonts w:ascii="Palatino Linotype" w:eastAsiaTheme="minorEastAsia" w:hAnsi="Palatino Linotype" w:cs="Arial"/>
          <w:b/>
          <w:bCs/>
          <w:color w:val="000000" w:themeColor="text1"/>
          <w:sz w:val="24"/>
          <w:szCs w:val="24"/>
          <w:lang w:val="es-ES_tradnl"/>
        </w:rPr>
        <w:t>.</w:t>
      </w:r>
      <w:bookmarkEnd w:id="216"/>
      <w:bookmarkEnd w:id="217"/>
    </w:p>
    <w:p w14:paraId="5544480D" w14:textId="77777777" w:rsidR="00553049" w:rsidRPr="00594DEF" w:rsidRDefault="00553049" w:rsidP="00594DEF">
      <w:pPr>
        <w:spacing w:line="360" w:lineRule="auto"/>
        <w:rPr>
          <w:rFonts w:ascii="Palatino Linotype" w:eastAsiaTheme="minorEastAsia" w:hAnsi="Palatino Linotype"/>
          <w:lang w:val="es-ES_tradnl" w:eastAsia="es-ES"/>
        </w:rPr>
      </w:pPr>
    </w:p>
    <w:p w14:paraId="61DBB9D2" w14:textId="77777777" w:rsidR="00553049" w:rsidRDefault="00553049" w:rsidP="00594DEF">
      <w:pPr>
        <w:pStyle w:val="Prrafodelista"/>
        <w:numPr>
          <w:ilvl w:val="0"/>
          <w:numId w:val="7"/>
        </w:numPr>
        <w:spacing w:line="360" w:lineRule="auto"/>
        <w:ind w:left="0" w:firstLine="0"/>
        <w:jc w:val="both"/>
        <w:rPr>
          <w:rFonts w:ascii="Palatino Linotype" w:hAnsi="Palatino Linotype"/>
          <w:color w:val="000000"/>
        </w:rPr>
      </w:pPr>
      <w:r w:rsidRPr="00594DEF">
        <w:rPr>
          <w:rFonts w:ascii="Palatino Linotype" w:eastAsia="Calibri" w:hAnsi="Palatino Linotype" w:cs="Arial"/>
          <w:lang w:val="es-ES_tradnl"/>
        </w:rPr>
        <w:t>Se</w:t>
      </w:r>
      <w:r w:rsidRPr="00594DEF">
        <w:rPr>
          <w:rFonts w:ascii="Palatino Linotype" w:hAnsi="Palatino Linotype" w:cs="Arial"/>
        </w:rPr>
        <w:t xml:space="preserve"> solicitó, la información que a continuación se desagrega</w:t>
      </w:r>
      <w:r w:rsidRPr="00594DEF">
        <w:rPr>
          <w:rFonts w:ascii="Palatino Linotype" w:hAnsi="Palatino Linotype"/>
          <w:color w:val="000000"/>
        </w:rPr>
        <w:t>:</w:t>
      </w:r>
    </w:p>
    <w:p w14:paraId="015D97C4" w14:textId="77777777" w:rsidR="00476E8D" w:rsidRPr="00594DEF" w:rsidRDefault="00476E8D" w:rsidP="00476E8D">
      <w:pPr>
        <w:pStyle w:val="Prrafodelista"/>
        <w:spacing w:line="360" w:lineRule="auto"/>
        <w:ind w:left="0"/>
        <w:jc w:val="both"/>
        <w:rPr>
          <w:rFonts w:ascii="Palatino Linotype" w:hAnsi="Palatino Linotype"/>
          <w:color w:val="000000"/>
        </w:rPr>
      </w:pPr>
    </w:p>
    <w:p w14:paraId="622F8D15" w14:textId="3060649E" w:rsidR="00553049" w:rsidRPr="009B5ABC" w:rsidRDefault="00476E8D" w:rsidP="00476E8D">
      <w:pPr>
        <w:pStyle w:val="Prrafodelista"/>
        <w:numPr>
          <w:ilvl w:val="0"/>
          <w:numId w:val="2"/>
        </w:numPr>
        <w:spacing w:line="360" w:lineRule="auto"/>
        <w:jc w:val="both"/>
        <w:rPr>
          <w:rFonts w:ascii="Palatino Linotype" w:hAnsi="Palatino Linotype" w:cs="Arial"/>
          <w:b/>
        </w:rPr>
      </w:pPr>
      <w:r w:rsidRPr="009B5ABC">
        <w:rPr>
          <w:rFonts w:ascii="Palatino Linotype" w:hAnsi="Palatino Linotype" w:cs="Arial"/>
          <w:b/>
        </w:rPr>
        <w:t>Expediente</w:t>
      </w:r>
      <w:r w:rsidR="00C05072" w:rsidRPr="009B5ABC">
        <w:rPr>
          <w:rFonts w:ascii="Palatino Linotype" w:hAnsi="Palatino Linotype" w:cs="Arial"/>
          <w:b/>
        </w:rPr>
        <w:t xml:space="preserve"> laboral</w:t>
      </w:r>
      <w:r w:rsidRPr="009B5ABC">
        <w:rPr>
          <w:rFonts w:ascii="Palatino Linotype" w:hAnsi="Palatino Linotype" w:cs="Arial"/>
          <w:b/>
        </w:rPr>
        <w:t xml:space="preserve"> número </w:t>
      </w:r>
      <w:proofErr w:type="spellStart"/>
      <w:r w:rsidR="00253025">
        <w:rPr>
          <w:rFonts w:ascii="Palatino Linotype" w:hAnsi="Palatino Linotype" w:cs="Arial"/>
          <w:b/>
        </w:rPr>
        <w:t>xxxxxxxxxxxx</w:t>
      </w:r>
      <w:proofErr w:type="spellEnd"/>
      <w:r w:rsidRPr="009B5ABC">
        <w:rPr>
          <w:rFonts w:ascii="Palatino Linotype" w:hAnsi="Palatino Linotype" w:cs="Arial"/>
          <w:b/>
        </w:rPr>
        <w:t xml:space="preserve">, promovido por </w:t>
      </w:r>
      <w:proofErr w:type="spellStart"/>
      <w:r w:rsidR="00253025">
        <w:rPr>
          <w:rFonts w:ascii="Palatino Linotype" w:hAnsi="Palatino Linotype" w:cs="Arial"/>
          <w:b/>
        </w:rPr>
        <w:t>Xxxxx</w:t>
      </w:r>
      <w:proofErr w:type="spellEnd"/>
      <w:r w:rsidR="00253025">
        <w:rPr>
          <w:rFonts w:ascii="Palatino Linotype" w:hAnsi="Palatino Linotype" w:cs="Arial"/>
          <w:b/>
        </w:rPr>
        <w:t xml:space="preserve"> </w:t>
      </w:r>
      <w:proofErr w:type="spellStart"/>
      <w:r w:rsidR="00253025">
        <w:rPr>
          <w:rFonts w:ascii="Palatino Linotype" w:hAnsi="Palatino Linotype" w:cs="Arial"/>
          <w:b/>
        </w:rPr>
        <w:t>xxxxxxxxxxx</w:t>
      </w:r>
      <w:proofErr w:type="spellEnd"/>
      <w:r w:rsidR="00253025">
        <w:rPr>
          <w:rFonts w:ascii="Palatino Linotype" w:hAnsi="Palatino Linotype" w:cs="Arial"/>
          <w:b/>
        </w:rPr>
        <w:t xml:space="preserve"> </w:t>
      </w:r>
      <w:proofErr w:type="spellStart"/>
      <w:r w:rsidR="00253025">
        <w:rPr>
          <w:rFonts w:ascii="Palatino Linotype" w:hAnsi="Palatino Linotype" w:cs="Arial"/>
          <w:b/>
        </w:rPr>
        <w:t>xxxxxxx</w:t>
      </w:r>
      <w:proofErr w:type="spellEnd"/>
      <w:r w:rsidRPr="009B5ABC">
        <w:rPr>
          <w:rFonts w:ascii="Palatino Linotype" w:hAnsi="Palatino Linotype" w:cs="Arial"/>
          <w:b/>
        </w:rPr>
        <w:t xml:space="preserve">, ante la </w:t>
      </w:r>
      <w:r w:rsidR="00C05072" w:rsidRPr="009B5ABC">
        <w:rPr>
          <w:rFonts w:ascii="Palatino Linotype" w:hAnsi="Palatino Linotype" w:cs="Arial"/>
          <w:b/>
        </w:rPr>
        <w:t>Junta E</w:t>
      </w:r>
      <w:r w:rsidRPr="009B5ABC">
        <w:rPr>
          <w:rFonts w:ascii="Palatino Linotype" w:hAnsi="Palatino Linotype" w:cs="Arial"/>
          <w:b/>
        </w:rPr>
        <w:t xml:space="preserve">special </w:t>
      </w:r>
      <w:r w:rsidR="00C05072" w:rsidRPr="009B5ABC">
        <w:rPr>
          <w:rFonts w:ascii="Palatino Linotype" w:hAnsi="Palatino Linotype" w:cs="Arial"/>
          <w:b/>
        </w:rPr>
        <w:t>L</w:t>
      </w:r>
      <w:r w:rsidRPr="009B5ABC">
        <w:rPr>
          <w:rFonts w:ascii="Palatino Linotype" w:hAnsi="Palatino Linotype" w:cs="Arial"/>
          <w:b/>
        </w:rPr>
        <w:t>ocal número</w:t>
      </w:r>
      <w:r w:rsidR="00C05072" w:rsidRPr="009B5ABC">
        <w:rPr>
          <w:rFonts w:ascii="Palatino Linotype" w:hAnsi="Palatino Linotype" w:cs="Arial"/>
          <w:b/>
        </w:rPr>
        <w:t xml:space="preserve"> </w:t>
      </w:r>
      <w:r w:rsidR="009B5ABC" w:rsidRPr="009B5ABC">
        <w:rPr>
          <w:rFonts w:ascii="Palatino Linotype" w:hAnsi="Palatino Linotype" w:cs="Arial"/>
          <w:b/>
        </w:rPr>
        <w:t>Uno</w:t>
      </w:r>
      <w:r w:rsidR="00A77E66" w:rsidRPr="009B5ABC">
        <w:rPr>
          <w:rFonts w:ascii="Palatino Linotype" w:hAnsi="Palatino Linotype" w:cs="Arial"/>
          <w:b/>
        </w:rPr>
        <w:t>.</w:t>
      </w:r>
    </w:p>
    <w:p w14:paraId="69A5D374" w14:textId="77777777" w:rsidR="00887C80" w:rsidRDefault="00887C80" w:rsidP="00887C80">
      <w:pPr>
        <w:pStyle w:val="Prrafodelista"/>
        <w:spacing w:line="360" w:lineRule="auto"/>
        <w:ind w:left="1146"/>
        <w:jc w:val="both"/>
        <w:rPr>
          <w:rFonts w:ascii="Palatino Linotype" w:hAnsi="Palatino Linotype" w:cs="Arial"/>
        </w:rPr>
      </w:pPr>
    </w:p>
    <w:p w14:paraId="7089C288" w14:textId="6A3D8AA8" w:rsidR="00553049" w:rsidRDefault="00553049" w:rsidP="009D07CE">
      <w:pPr>
        <w:pStyle w:val="Prrafodelista"/>
        <w:numPr>
          <w:ilvl w:val="0"/>
          <w:numId w:val="7"/>
        </w:numPr>
        <w:spacing w:line="360" w:lineRule="auto"/>
        <w:ind w:left="0" w:firstLine="0"/>
        <w:jc w:val="both"/>
        <w:rPr>
          <w:rFonts w:ascii="Palatino Linotype" w:hAnsi="Palatino Linotype" w:cs="Arial"/>
        </w:rPr>
      </w:pPr>
      <w:r w:rsidRPr="00594DEF">
        <w:rPr>
          <w:rFonts w:ascii="Palatino Linotype" w:hAnsi="Palatino Linotype" w:cs="Arial"/>
        </w:rPr>
        <w:t xml:space="preserve">El </w:t>
      </w:r>
      <w:r w:rsidRPr="00594DEF">
        <w:rPr>
          <w:rFonts w:ascii="Palatino Linotype" w:hAnsi="Palatino Linotype" w:cs="Arial"/>
          <w:b/>
        </w:rPr>
        <w:t>SUJETO OBLIGADO</w:t>
      </w:r>
      <w:r w:rsidRPr="00594DEF">
        <w:rPr>
          <w:rFonts w:ascii="Palatino Linotype" w:hAnsi="Palatino Linotype" w:cs="Arial"/>
        </w:rPr>
        <w:t xml:space="preserve"> </w:t>
      </w:r>
      <w:r w:rsidR="00C44B12" w:rsidRPr="00594DEF">
        <w:rPr>
          <w:rFonts w:ascii="Palatino Linotype" w:hAnsi="Palatino Linotype" w:cs="Arial"/>
        </w:rPr>
        <w:t xml:space="preserve">emitió una contestación, donde señaló toralmente que </w:t>
      </w:r>
      <w:r w:rsidR="009D07CE" w:rsidRPr="009D07CE">
        <w:rPr>
          <w:rFonts w:ascii="Palatino Linotype" w:hAnsi="Palatino Linotype" w:cs="Arial"/>
        </w:rPr>
        <w:t>la información estaba clasificada como reservada o confidencial; asimismo que referente a los procesos labora</w:t>
      </w:r>
      <w:r w:rsidR="00887C80">
        <w:rPr>
          <w:rFonts w:ascii="Palatino Linotype" w:hAnsi="Palatino Linotype" w:cs="Arial"/>
        </w:rPr>
        <w:t>les que se tramitan en la Junta</w:t>
      </w:r>
      <w:r w:rsidR="009D07CE" w:rsidRPr="009D07CE">
        <w:rPr>
          <w:rFonts w:ascii="Palatino Linotype" w:hAnsi="Palatino Linotype" w:cs="Arial"/>
        </w:rPr>
        <w:t xml:space="preserve"> de referencia, es necesario acreditar interés jurídico en el proceso, así como comparecer de forma directa o por conducto de apoderado legal.</w:t>
      </w:r>
    </w:p>
    <w:p w14:paraId="71FCEC2C" w14:textId="00D5ADF8" w:rsidR="009F25BF" w:rsidRDefault="009F25BF" w:rsidP="00594DEF">
      <w:pPr>
        <w:pStyle w:val="Prrafodelista"/>
        <w:numPr>
          <w:ilvl w:val="0"/>
          <w:numId w:val="7"/>
        </w:numPr>
        <w:spacing w:line="360" w:lineRule="auto"/>
        <w:ind w:left="0" w:firstLine="0"/>
        <w:jc w:val="both"/>
        <w:rPr>
          <w:rFonts w:ascii="Palatino Linotype" w:hAnsi="Palatino Linotype" w:cs="Arial"/>
        </w:rPr>
      </w:pPr>
      <w:r w:rsidRPr="00594DEF">
        <w:rPr>
          <w:rFonts w:ascii="Palatino Linotype" w:hAnsi="Palatino Linotype" w:cs="Arial"/>
        </w:rPr>
        <w:lastRenderedPageBreak/>
        <w:t xml:space="preserve">Inconforme con la respuesta, el particular interpuso recurso de revisión, señalando </w:t>
      </w:r>
      <w:r w:rsidRPr="00594DEF">
        <w:rPr>
          <w:rFonts w:ascii="Palatino Linotype" w:hAnsi="Palatino Linotype" w:cs="Arial"/>
          <w:i/>
        </w:rPr>
        <w:t>grosso modo</w:t>
      </w:r>
      <w:r w:rsidRPr="00594DEF">
        <w:rPr>
          <w:rFonts w:ascii="Palatino Linotype" w:hAnsi="Palatino Linotype" w:cs="Arial"/>
        </w:rPr>
        <w:t xml:space="preserve"> </w:t>
      </w:r>
      <w:r w:rsidR="009D07CE">
        <w:rPr>
          <w:rFonts w:ascii="Palatino Linotype" w:hAnsi="Palatino Linotype" w:cs="Arial"/>
        </w:rPr>
        <w:t>su inconformidad por la negativa a la entrega de información y la clasificación de la misma.</w:t>
      </w:r>
    </w:p>
    <w:p w14:paraId="162559E9" w14:textId="77777777" w:rsidR="009A0E87" w:rsidRPr="009A0E87" w:rsidRDefault="009A0E87" w:rsidP="009A0E87">
      <w:pPr>
        <w:pStyle w:val="Prrafodelista"/>
        <w:rPr>
          <w:rFonts w:ascii="Palatino Linotype" w:hAnsi="Palatino Linotype" w:cs="Arial"/>
        </w:rPr>
      </w:pPr>
    </w:p>
    <w:p w14:paraId="35C6672F" w14:textId="1408E2C9" w:rsidR="00553049" w:rsidRDefault="00553049" w:rsidP="00594DEF">
      <w:pPr>
        <w:pStyle w:val="Prrafodelista"/>
        <w:numPr>
          <w:ilvl w:val="0"/>
          <w:numId w:val="7"/>
        </w:numPr>
        <w:spacing w:line="360" w:lineRule="auto"/>
        <w:ind w:left="0" w:firstLine="0"/>
        <w:jc w:val="both"/>
        <w:rPr>
          <w:rFonts w:ascii="Palatino Linotype" w:eastAsia="MS Mincho" w:hAnsi="Palatino Linotype" w:cs="Arial"/>
        </w:rPr>
      </w:pPr>
      <w:r w:rsidRPr="00594DEF">
        <w:rPr>
          <w:rFonts w:ascii="Palatino Linotype" w:eastAsia="MS Mincho" w:hAnsi="Palatino Linotype" w:cs="Arial"/>
        </w:rPr>
        <w:t xml:space="preserve">En </w:t>
      </w:r>
      <w:r w:rsidRPr="00594DEF">
        <w:rPr>
          <w:rFonts w:ascii="Palatino Linotype" w:hAnsi="Palatino Linotype" w:cs="Arial"/>
          <w:lang w:eastAsia="es-MX"/>
        </w:rPr>
        <w:t>dichas</w:t>
      </w:r>
      <w:r w:rsidRPr="00594DEF">
        <w:rPr>
          <w:rFonts w:ascii="Palatino Linotype" w:hAnsi="Palatino Linotype" w:cs="Arial"/>
        </w:rPr>
        <w:t xml:space="preserve"> condiciones, la </w:t>
      </w:r>
      <w:r w:rsidRPr="00594DEF">
        <w:rPr>
          <w:rFonts w:ascii="Palatino Linotype" w:hAnsi="Palatino Linotype" w:cs="Arial"/>
          <w:i/>
        </w:rPr>
        <w:t>Litis</w:t>
      </w:r>
      <w:r w:rsidRPr="00594DEF">
        <w:rPr>
          <w:rFonts w:ascii="Palatino Linotype" w:hAnsi="Palatino Linotype" w:cs="Arial"/>
        </w:rPr>
        <w:t xml:space="preserve"> a resolver en e</w:t>
      </w:r>
      <w:r w:rsidR="00DB3676" w:rsidRPr="00594DEF">
        <w:rPr>
          <w:rFonts w:ascii="Palatino Linotype" w:hAnsi="Palatino Linotype" w:cs="Arial"/>
        </w:rPr>
        <w:t>l presente asunto</w:t>
      </w:r>
      <w:r w:rsidRPr="00594DEF">
        <w:rPr>
          <w:rFonts w:ascii="Palatino Linotype" w:hAnsi="Palatino Linotype" w:cs="Arial"/>
        </w:rPr>
        <w:t xml:space="preserve"> se circunscribe a determinar si </w:t>
      </w:r>
      <w:r w:rsidRPr="00594DEF">
        <w:rPr>
          <w:rFonts w:ascii="Palatino Linotype" w:eastAsia="MS Mincho" w:hAnsi="Palatino Linotype" w:cs="Arial"/>
        </w:rPr>
        <w:t xml:space="preserve">se actualiza la causal de procedencia prevista en el </w:t>
      </w:r>
      <w:r w:rsidRPr="00594DEF">
        <w:rPr>
          <w:rFonts w:ascii="Palatino Linotype" w:eastAsia="MS Mincho" w:hAnsi="Palatino Linotype" w:cs="Arial"/>
          <w:b/>
        </w:rPr>
        <w:t>artículo 179</w:t>
      </w:r>
      <w:r w:rsidRPr="00594DEF">
        <w:rPr>
          <w:rFonts w:ascii="Palatino Linotype" w:eastAsia="MS Mincho" w:hAnsi="Palatino Linotype" w:cs="Arial"/>
        </w:rPr>
        <w:t xml:space="preserve">, fracción </w:t>
      </w:r>
      <w:r w:rsidR="009D07CE">
        <w:rPr>
          <w:rFonts w:ascii="Palatino Linotype" w:eastAsia="MS Mincho" w:hAnsi="Palatino Linotype" w:cs="Arial"/>
          <w:b/>
        </w:rPr>
        <w:t>I y II</w:t>
      </w:r>
      <w:r w:rsidRPr="00594DEF">
        <w:rPr>
          <w:rFonts w:ascii="Palatino Linotype" w:eastAsia="MS Mincho" w:hAnsi="Palatino Linotype" w:cs="Arial"/>
          <w:b/>
        </w:rPr>
        <w:t xml:space="preserve"> </w:t>
      </w:r>
      <w:r w:rsidRPr="00594DEF">
        <w:rPr>
          <w:rFonts w:ascii="Palatino Linotype" w:eastAsia="MS Mincho" w:hAnsi="Palatino Linotype" w:cs="Arial"/>
        </w:rPr>
        <w:t xml:space="preserve">de la </w:t>
      </w:r>
      <w:r w:rsidRPr="00594DEF">
        <w:rPr>
          <w:rFonts w:ascii="Palatino Linotype" w:eastAsia="MS Mincho" w:hAnsi="Palatino Linotype" w:cs="Arial"/>
          <w:b/>
        </w:rPr>
        <w:t>Ley de Transparencia y Acceso a la Información Pública del Estado de México y Municipios</w:t>
      </w:r>
      <w:r w:rsidRPr="00594DEF">
        <w:rPr>
          <w:rFonts w:ascii="Palatino Linotype" w:eastAsia="MS Mincho" w:hAnsi="Palatino Linotype" w:cs="Arial"/>
        </w:rPr>
        <w:t xml:space="preserve">; </w:t>
      </w:r>
      <w:r w:rsidR="009D07CE" w:rsidRPr="00594DEF">
        <w:rPr>
          <w:rFonts w:ascii="Palatino Linotype" w:hAnsi="Palatino Linotype" w:cs="Arial"/>
          <w:color w:val="000000" w:themeColor="text1"/>
          <w:lang w:eastAsia="es-MX"/>
        </w:rPr>
        <w:t>fraccion</w:t>
      </w:r>
      <w:r w:rsidR="009D07CE">
        <w:rPr>
          <w:rFonts w:ascii="Palatino Linotype" w:hAnsi="Palatino Linotype" w:cs="Arial"/>
          <w:color w:val="000000" w:themeColor="text1"/>
          <w:lang w:eastAsia="es-MX"/>
        </w:rPr>
        <w:t>es</w:t>
      </w:r>
      <w:r w:rsidRPr="00594DEF">
        <w:rPr>
          <w:rFonts w:ascii="Palatino Linotype" w:hAnsi="Palatino Linotype" w:cs="Arial"/>
          <w:color w:val="000000" w:themeColor="text1"/>
          <w:lang w:eastAsia="es-MX"/>
        </w:rPr>
        <w:t xml:space="preserve"> que determina la</w:t>
      </w:r>
      <w:r w:rsidR="009D07CE">
        <w:rPr>
          <w:rFonts w:ascii="Palatino Linotype" w:hAnsi="Palatino Linotype" w:cs="Arial"/>
          <w:color w:val="000000" w:themeColor="text1"/>
          <w:lang w:eastAsia="es-MX"/>
        </w:rPr>
        <w:t>s</w:t>
      </w:r>
      <w:r w:rsidRPr="00594DEF">
        <w:rPr>
          <w:rFonts w:ascii="Palatino Linotype" w:hAnsi="Palatino Linotype" w:cs="Arial"/>
          <w:color w:val="000000" w:themeColor="text1"/>
          <w:lang w:eastAsia="es-MX"/>
        </w:rPr>
        <w:t xml:space="preserve"> hipótesis </w:t>
      </w:r>
      <w:r w:rsidR="00701918" w:rsidRPr="00594DEF">
        <w:rPr>
          <w:rFonts w:ascii="Palatino Linotype" w:hAnsi="Palatino Linotype" w:cs="Arial"/>
          <w:color w:val="000000" w:themeColor="text1"/>
          <w:lang w:eastAsia="es-MX"/>
        </w:rPr>
        <w:t>normativa</w:t>
      </w:r>
      <w:r w:rsidR="009D07CE">
        <w:rPr>
          <w:rFonts w:ascii="Palatino Linotype" w:hAnsi="Palatino Linotype" w:cs="Arial"/>
          <w:color w:val="000000" w:themeColor="text1"/>
          <w:lang w:eastAsia="es-MX"/>
        </w:rPr>
        <w:t>s</w:t>
      </w:r>
      <w:r w:rsidR="00701918" w:rsidRPr="00594DEF">
        <w:rPr>
          <w:rFonts w:ascii="Palatino Linotype" w:hAnsi="Palatino Linotype" w:cs="Arial"/>
          <w:color w:val="000000" w:themeColor="text1"/>
          <w:lang w:eastAsia="es-MX"/>
        </w:rPr>
        <w:t xml:space="preserve"> relativa</w:t>
      </w:r>
      <w:r w:rsidR="009D07CE">
        <w:rPr>
          <w:rFonts w:ascii="Palatino Linotype" w:hAnsi="Palatino Linotype" w:cs="Arial"/>
          <w:color w:val="000000" w:themeColor="text1"/>
          <w:lang w:eastAsia="es-MX"/>
        </w:rPr>
        <w:t>s</w:t>
      </w:r>
      <w:r w:rsidR="00701918" w:rsidRPr="00594DEF">
        <w:rPr>
          <w:rFonts w:ascii="Palatino Linotype" w:hAnsi="Palatino Linotype" w:cs="Arial"/>
          <w:color w:val="000000" w:themeColor="text1"/>
          <w:lang w:eastAsia="es-MX"/>
        </w:rPr>
        <w:t xml:space="preserve"> a </w:t>
      </w:r>
      <w:r w:rsidR="001849FA" w:rsidRPr="00594DEF">
        <w:rPr>
          <w:rFonts w:ascii="Palatino Linotype" w:hAnsi="Palatino Linotype" w:cs="Arial"/>
          <w:color w:val="000000" w:themeColor="text1"/>
          <w:lang w:eastAsia="es-MX"/>
        </w:rPr>
        <w:t xml:space="preserve">la </w:t>
      </w:r>
      <w:r w:rsidR="009D07CE">
        <w:rPr>
          <w:rFonts w:ascii="Palatino Linotype" w:hAnsi="Palatino Linotype" w:cs="Arial"/>
          <w:color w:val="000000" w:themeColor="text1"/>
          <w:lang w:eastAsia="es-MX"/>
        </w:rPr>
        <w:t>negativa de la entrega de la información y la clasificación de la misma</w:t>
      </w:r>
      <w:r w:rsidRPr="00594DEF">
        <w:rPr>
          <w:rFonts w:ascii="Palatino Linotype" w:hAnsi="Palatino Linotype" w:cs="Arial"/>
          <w:color w:val="000000" w:themeColor="text1"/>
          <w:lang w:eastAsia="es-MX"/>
        </w:rPr>
        <w:t xml:space="preserve">; </w:t>
      </w:r>
      <w:r w:rsidRPr="00594DEF">
        <w:rPr>
          <w:rFonts w:ascii="Palatino Linotype" w:eastAsia="MS Mincho" w:hAnsi="Palatino Linotype" w:cs="Arial"/>
        </w:rPr>
        <w:t>causal</w:t>
      </w:r>
      <w:r w:rsidR="009D07CE">
        <w:rPr>
          <w:rFonts w:ascii="Palatino Linotype" w:eastAsia="MS Mincho" w:hAnsi="Palatino Linotype" w:cs="Arial"/>
        </w:rPr>
        <w:t>es</w:t>
      </w:r>
      <w:r w:rsidRPr="00594DEF">
        <w:rPr>
          <w:rFonts w:ascii="Palatino Linotype" w:eastAsia="MS Mincho" w:hAnsi="Palatino Linotype" w:cs="Arial"/>
        </w:rPr>
        <w:t xml:space="preserve"> de la</w:t>
      </w:r>
      <w:r w:rsidR="009D07CE">
        <w:rPr>
          <w:rFonts w:ascii="Palatino Linotype" w:eastAsia="MS Mincho" w:hAnsi="Palatino Linotype" w:cs="Arial"/>
        </w:rPr>
        <w:t>s</w:t>
      </w:r>
      <w:r w:rsidRPr="00594DEF">
        <w:rPr>
          <w:rFonts w:ascii="Palatino Linotype" w:eastAsia="MS Mincho" w:hAnsi="Palatino Linotype" w:cs="Arial"/>
        </w:rPr>
        <w:t xml:space="preserve"> que se dolió el particular recurrente al momento de interponer su recurso de revisión.</w:t>
      </w:r>
    </w:p>
    <w:p w14:paraId="309430AD" w14:textId="77777777" w:rsidR="009A0E87" w:rsidRPr="009A0E87" w:rsidRDefault="009A0E87" w:rsidP="009A0E87">
      <w:pPr>
        <w:pStyle w:val="Prrafodelista"/>
        <w:rPr>
          <w:rFonts w:ascii="Palatino Linotype" w:eastAsia="MS Mincho" w:hAnsi="Palatino Linotype" w:cs="Arial"/>
        </w:rPr>
      </w:pPr>
    </w:p>
    <w:p w14:paraId="17713E3C" w14:textId="0C7405E1" w:rsidR="00553049" w:rsidRPr="005C4A3D" w:rsidRDefault="00553049" w:rsidP="009B5ABC">
      <w:pPr>
        <w:pStyle w:val="Prrafodelista"/>
        <w:numPr>
          <w:ilvl w:val="0"/>
          <w:numId w:val="7"/>
        </w:numPr>
        <w:spacing w:line="360" w:lineRule="auto"/>
        <w:ind w:left="0" w:firstLine="0"/>
        <w:jc w:val="both"/>
        <w:rPr>
          <w:rFonts w:ascii="Palatino Linotype" w:eastAsia="MS Mincho" w:hAnsi="Palatino Linotype" w:cs="Arial"/>
        </w:rPr>
      </w:pPr>
      <w:r w:rsidRPr="00594DEF">
        <w:rPr>
          <w:rFonts w:ascii="Palatino Linotype" w:hAnsi="Palatino Linotype" w:cs="Arial"/>
          <w:color w:val="000000" w:themeColor="text1"/>
          <w:lang w:eastAsia="es-MX"/>
        </w:rPr>
        <w:t>Atento a lo anterior es que se</w:t>
      </w:r>
      <w:r w:rsidRPr="00594DEF">
        <w:rPr>
          <w:rFonts w:ascii="Palatino Linotype" w:hAnsi="Palatino Linotype" w:cs="Arial"/>
          <w:color w:val="000000" w:themeColor="text1"/>
        </w:rPr>
        <w:t xml:space="preserve"> determinará </w:t>
      </w:r>
      <w:r w:rsidR="00701918" w:rsidRPr="00594DEF">
        <w:rPr>
          <w:rFonts w:ascii="Palatino Linotype" w:hAnsi="Palatino Linotype" w:cs="Arial"/>
          <w:color w:val="000000" w:themeColor="text1"/>
        </w:rPr>
        <w:t xml:space="preserve">conforme a las constancias que obran en el expediente electrónico en que se actúa, si </w:t>
      </w:r>
      <w:r w:rsidRPr="00594DEF">
        <w:rPr>
          <w:rFonts w:ascii="Palatino Linotype" w:hAnsi="Palatino Linotype" w:cs="Arial"/>
          <w:color w:val="000000" w:themeColor="text1"/>
        </w:rPr>
        <w:t xml:space="preserve">el </w:t>
      </w:r>
      <w:r w:rsidRPr="00594DEF">
        <w:rPr>
          <w:rFonts w:ascii="Palatino Linotype" w:hAnsi="Palatino Linotype" w:cs="Arial"/>
          <w:b/>
          <w:color w:val="000000" w:themeColor="text1"/>
        </w:rPr>
        <w:t>SUJETO</w:t>
      </w:r>
      <w:r w:rsidRPr="00594DEF">
        <w:rPr>
          <w:rFonts w:ascii="Palatino Linotype" w:hAnsi="Palatino Linotype" w:cs="Arial"/>
          <w:color w:val="000000" w:themeColor="text1"/>
        </w:rPr>
        <w:t xml:space="preserve"> </w:t>
      </w:r>
      <w:r w:rsidRPr="00594DEF">
        <w:rPr>
          <w:rFonts w:ascii="Palatino Linotype" w:hAnsi="Palatino Linotype" w:cs="Arial"/>
          <w:b/>
          <w:color w:val="000000" w:themeColor="text1"/>
        </w:rPr>
        <w:t>OBLIGADO</w:t>
      </w:r>
      <w:r w:rsidRPr="00594DEF">
        <w:rPr>
          <w:rFonts w:ascii="Palatino Linotype" w:hAnsi="Palatino Linotype" w:cs="Arial"/>
          <w:color w:val="000000" w:themeColor="text1"/>
        </w:rPr>
        <w:t xml:space="preserve"> </w:t>
      </w:r>
      <w:r w:rsidRPr="00594DEF">
        <w:rPr>
          <w:rFonts w:ascii="Palatino Linotype" w:eastAsia="MS Mincho" w:hAnsi="Palatino Linotype" w:cs="Arial"/>
        </w:rPr>
        <w:t>ciertamente</w:t>
      </w:r>
      <w:r w:rsidRPr="00594DEF">
        <w:rPr>
          <w:rFonts w:ascii="Palatino Linotype" w:hAnsi="Palatino Linotype" w:cs="Arial"/>
          <w:color w:val="000000" w:themeColor="text1"/>
        </w:rPr>
        <w:t xml:space="preserve"> </w:t>
      </w:r>
      <w:r w:rsidRPr="00594DEF">
        <w:rPr>
          <w:rFonts w:ascii="Palatino Linotype" w:hAnsi="Palatino Linotype"/>
          <w:color w:val="000000" w:themeColor="text1"/>
        </w:rPr>
        <w:t>actualiza la causal de referencia</w:t>
      </w:r>
      <w:r w:rsidRPr="00594DEF">
        <w:rPr>
          <w:rFonts w:ascii="Palatino Linotype" w:hAnsi="Palatino Linotype" w:cs="Arial"/>
          <w:color w:val="000000" w:themeColor="text1"/>
          <w:lang w:eastAsia="es-MX"/>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completa e integral.</w:t>
      </w:r>
    </w:p>
    <w:p w14:paraId="64DCC8CA" w14:textId="77777777" w:rsidR="005C4A3D" w:rsidRPr="005C4A3D" w:rsidRDefault="005C4A3D" w:rsidP="009B5ABC">
      <w:pPr>
        <w:pStyle w:val="Prrafodelista"/>
        <w:spacing w:line="360" w:lineRule="auto"/>
        <w:rPr>
          <w:rFonts w:ascii="Palatino Linotype" w:eastAsia="MS Mincho" w:hAnsi="Palatino Linotype" w:cs="Arial"/>
        </w:rPr>
      </w:pPr>
    </w:p>
    <w:p w14:paraId="68876080" w14:textId="72C801ED" w:rsidR="001849FA" w:rsidRPr="00594DEF" w:rsidRDefault="00C82000" w:rsidP="009B5ABC">
      <w:pPr>
        <w:pStyle w:val="Ttulo1"/>
        <w:spacing w:before="0" w:line="360" w:lineRule="auto"/>
        <w:rPr>
          <w:rFonts w:ascii="Palatino Linotype" w:hAnsi="Palatino Linotype"/>
          <w:b/>
          <w:color w:val="000000" w:themeColor="text1"/>
          <w:sz w:val="24"/>
          <w:szCs w:val="24"/>
        </w:rPr>
      </w:pPr>
      <w:bookmarkStart w:id="218" w:name="_Toc66315412"/>
      <w:bookmarkStart w:id="219" w:name="_Toc70526131"/>
      <w:bookmarkStart w:id="220" w:name="_Toc84445243"/>
      <w:bookmarkEnd w:id="212"/>
      <w:bookmarkEnd w:id="213"/>
      <w:r>
        <w:rPr>
          <w:rFonts w:ascii="Palatino Linotype" w:hAnsi="Palatino Linotype"/>
          <w:b/>
          <w:color w:val="000000" w:themeColor="text1"/>
          <w:sz w:val="24"/>
          <w:szCs w:val="24"/>
        </w:rPr>
        <w:t>CUART</w:t>
      </w:r>
      <w:r w:rsidR="001849FA" w:rsidRPr="00594DEF">
        <w:rPr>
          <w:rFonts w:ascii="Palatino Linotype" w:hAnsi="Palatino Linotype"/>
          <w:b/>
          <w:color w:val="000000" w:themeColor="text1"/>
          <w:sz w:val="24"/>
          <w:szCs w:val="24"/>
        </w:rPr>
        <w:t xml:space="preserve">O. </w:t>
      </w:r>
      <w:r w:rsidR="000D23BF" w:rsidRPr="00594DEF">
        <w:rPr>
          <w:rFonts w:ascii="Palatino Linotype" w:hAnsi="Palatino Linotype"/>
          <w:b/>
          <w:color w:val="000000" w:themeColor="text1"/>
          <w:sz w:val="24"/>
          <w:szCs w:val="24"/>
        </w:rPr>
        <w:t>Estudio y resolución del asunto</w:t>
      </w:r>
      <w:r w:rsidR="001849FA" w:rsidRPr="00594DEF">
        <w:rPr>
          <w:rFonts w:ascii="Palatino Linotype" w:hAnsi="Palatino Linotype"/>
          <w:b/>
          <w:color w:val="000000" w:themeColor="text1"/>
          <w:sz w:val="24"/>
          <w:szCs w:val="24"/>
        </w:rPr>
        <w:t>.</w:t>
      </w:r>
      <w:bookmarkEnd w:id="218"/>
      <w:bookmarkEnd w:id="219"/>
      <w:bookmarkEnd w:id="220"/>
    </w:p>
    <w:p w14:paraId="2C8DF5FA" w14:textId="77777777" w:rsidR="001849FA" w:rsidRPr="00594DEF" w:rsidRDefault="001849FA" w:rsidP="009B5ABC">
      <w:pPr>
        <w:spacing w:line="360" w:lineRule="auto"/>
        <w:rPr>
          <w:rFonts w:ascii="Palatino Linotype" w:hAnsi="Palatino Linotype"/>
          <w:b/>
          <w:color w:val="000000" w:themeColor="text1"/>
          <w:lang w:eastAsia="en-US"/>
        </w:rPr>
      </w:pPr>
    </w:p>
    <w:p w14:paraId="39F1DEA0" w14:textId="7E954E56" w:rsidR="00C671E5" w:rsidRDefault="00594A32" w:rsidP="009B5ABC">
      <w:pPr>
        <w:pStyle w:val="Prrafodelista"/>
        <w:numPr>
          <w:ilvl w:val="0"/>
          <w:numId w:val="7"/>
        </w:numPr>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lastRenderedPageBreak/>
        <w:t xml:space="preserve">Acotado lo anterior, </w:t>
      </w:r>
      <w:r w:rsidR="00C671E5">
        <w:rPr>
          <w:rFonts w:ascii="Palatino Linotype" w:hAnsi="Palatino Linotype"/>
          <w:color w:val="000000" w:themeColor="text1"/>
        </w:rPr>
        <w:t xml:space="preserve">es dable analizar </w:t>
      </w:r>
      <w:r w:rsidR="008975A1">
        <w:rPr>
          <w:rFonts w:ascii="Palatino Linotype" w:hAnsi="Palatino Linotype"/>
          <w:color w:val="000000" w:themeColor="text1"/>
        </w:rPr>
        <w:t xml:space="preserve">primeramente </w:t>
      </w:r>
      <w:r w:rsidR="00C671E5">
        <w:rPr>
          <w:rFonts w:ascii="Palatino Linotype" w:hAnsi="Palatino Linotype"/>
          <w:color w:val="000000" w:themeColor="text1"/>
        </w:rPr>
        <w:t xml:space="preserve">la respuesta emitida por el </w:t>
      </w:r>
      <w:r w:rsidR="00C671E5">
        <w:rPr>
          <w:rFonts w:ascii="Palatino Linotype" w:hAnsi="Palatino Linotype"/>
          <w:b/>
          <w:color w:val="000000" w:themeColor="text1"/>
        </w:rPr>
        <w:t>SUJETO</w:t>
      </w:r>
      <w:r w:rsidR="00C671E5" w:rsidRPr="008975A1">
        <w:rPr>
          <w:rFonts w:ascii="Palatino Linotype" w:hAnsi="Palatino Linotype"/>
          <w:b/>
          <w:color w:val="000000" w:themeColor="text1"/>
        </w:rPr>
        <w:t xml:space="preserve"> </w:t>
      </w:r>
      <w:r w:rsidR="00C671E5" w:rsidRPr="008975A1">
        <w:rPr>
          <w:rFonts w:ascii="Palatino Linotype" w:hAnsi="Palatino Linotype" w:cs="Arial"/>
          <w:b/>
          <w:color w:val="000000" w:themeColor="text1"/>
          <w:lang w:eastAsia="es-MX"/>
        </w:rPr>
        <w:t>OBLIGADO</w:t>
      </w:r>
      <w:r w:rsidR="00C671E5">
        <w:rPr>
          <w:rFonts w:ascii="Palatino Linotype" w:hAnsi="Palatino Linotype"/>
          <w:color w:val="000000" w:themeColor="text1"/>
        </w:rPr>
        <w:t>, de la cual se desprende</w:t>
      </w:r>
      <w:r w:rsidR="008975A1">
        <w:rPr>
          <w:rFonts w:ascii="Palatino Linotype" w:hAnsi="Palatino Linotype"/>
          <w:color w:val="000000" w:themeColor="text1"/>
        </w:rPr>
        <w:t xml:space="preserve"> que</w:t>
      </w:r>
      <w:r w:rsidR="00CB2DF3">
        <w:rPr>
          <w:rFonts w:ascii="Palatino Linotype" w:hAnsi="Palatino Linotype"/>
          <w:color w:val="000000" w:themeColor="text1"/>
        </w:rPr>
        <w:t xml:space="preserve"> </w:t>
      </w:r>
      <w:r w:rsidR="00C671E5">
        <w:rPr>
          <w:rFonts w:ascii="Palatino Linotype" w:hAnsi="Palatino Linotype"/>
          <w:color w:val="000000" w:themeColor="text1"/>
        </w:rPr>
        <w:t>fue emitida</w:t>
      </w:r>
      <w:r w:rsidR="008975A1">
        <w:rPr>
          <w:rFonts w:ascii="Palatino Linotype" w:hAnsi="Palatino Linotype"/>
          <w:color w:val="000000" w:themeColor="text1"/>
        </w:rPr>
        <w:t xml:space="preserve"> </w:t>
      </w:r>
      <w:r w:rsidR="008975A1" w:rsidRPr="008975A1">
        <w:rPr>
          <w:rFonts w:ascii="Palatino Linotype" w:hAnsi="Palatino Linotype"/>
          <w:color w:val="000000" w:themeColor="text1"/>
        </w:rPr>
        <w:t xml:space="preserve">por la Titular de la Unidad de Transparencia de la junta Local de Conciliación y Arbitraje del Valle de Toluca, y no </w:t>
      </w:r>
      <w:r w:rsidR="00CB2DF3">
        <w:rPr>
          <w:rFonts w:ascii="Palatino Linotype" w:hAnsi="Palatino Linotype"/>
          <w:color w:val="000000" w:themeColor="text1"/>
        </w:rPr>
        <w:t xml:space="preserve">mediante </w:t>
      </w:r>
      <w:r w:rsidR="008975A1" w:rsidRPr="008975A1">
        <w:rPr>
          <w:rFonts w:ascii="Palatino Linotype" w:hAnsi="Palatino Linotype"/>
          <w:color w:val="000000" w:themeColor="text1"/>
        </w:rPr>
        <w:t>aquella que haya</w:t>
      </w:r>
      <w:r w:rsidR="008975A1">
        <w:rPr>
          <w:rFonts w:ascii="Palatino Linotype" w:hAnsi="Palatino Linotype"/>
          <w:color w:val="000000" w:themeColor="text1"/>
        </w:rPr>
        <w:t>n</w:t>
      </w:r>
      <w:r w:rsidR="008975A1" w:rsidRPr="008975A1">
        <w:rPr>
          <w:rFonts w:ascii="Palatino Linotype" w:hAnsi="Palatino Linotype"/>
          <w:color w:val="000000" w:themeColor="text1"/>
        </w:rPr>
        <w:t xml:space="preserve"> remitido el o los servidores públicos habilitados encargados de dar atención a la solicitud de información, o bien, el Acuerdo del Comité de Transparencia como se señaló en el escrito adjunto.</w:t>
      </w:r>
    </w:p>
    <w:p w14:paraId="0D26AA21" w14:textId="77777777" w:rsidR="00C671E5" w:rsidRDefault="00C671E5" w:rsidP="00C671E5">
      <w:pPr>
        <w:pStyle w:val="Prrafodelista"/>
        <w:spacing w:line="360" w:lineRule="auto"/>
        <w:ind w:left="0"/>
        <w:jc w:val="both"/>
        <w:rPr>
          <w:rFonts w:ascii="Palatino Linotype" w:hAnsi="Palatino Linotype"/>
          <w:color w:val="000000" w:themeColor="text1"/>
        </w:rPr>
      </w:pPr>
    </w:p>
    <w:p w14:paraId="14C3E40B" w14:textId="77777777" w:rsidR="008975A1" w:rsidRPr="00AE08B5" w:rsidRDefault="008975A1" w:rsidP="008975A1">
      <w:pPr>
        <w:pStyle w:val="Prrafodelista"/>
        <w:numPr>
          <w:ilvl w:val="0"/>
          <w:numId w:val="7"/>
        </w:numPr>
        <w:spacing w:line="360" w:lineRule="auto"/>
        <w:ind w:left="0" w:firstLine="0"/>
        <w:jc w:val="both"/>
        <w:rPr>
          <w:rFonts w:ascii="Palatino Linotype" w:hAnsi="Palatino Linotype" w:cs="Arial"/>
        </w:rPr>
      </w:pPr>
      <w:r>
        <w:rPr>
          <w:rFonts w:ascii="Palatino Linotype" w:hAnsi="Palatino Linotype" w:cs="Arial"/>
        </w:rPr>
        <w:t>En ese sentido</w:t>
      </w:r>
      <w:r w:rsidRPr="00375386">
        <w:rPr>
          <w:rFonts w:ascii="Palatino Linotype" w:hAnsi="Palatino Linotype" w:cs="Arial"/>
        </w:rPr>
        <w:t xml:space="preserve">, </w:t>
      </w:r>
      <w:r>
        <w:rPr>
          <w:rFonts w:ascii="Palatino Linotype" w:hAnsi="Palatino Linotype" w:cs="Arial"/>
        </w:rPr>
        <w:t>la Unidad de Transparencia debe</w:t>
      </w:r>
      <w:r w:rsidRPr="00375386">
        <w:rPr>
          <w:rFonts w:ascii="Palatino Linotype" w:hAnsi="Palatino Linotype" w:cs="Arial"/>
        </w:rPr>
        <w:t xml:space="preserve"> de realizar el procedimiento de búsqueda, enmarcado en el artículo 162 de la Ley </w:t>
      </w:r>
      <w:r w:rsidRPr="00375386">
        <w:rPr>
          <w:rFonts w:ascii="Palatino Linotype" w:hAnsi="Palatino Linotype" w:cs="Arial"/>
          <w:color w:val="000000"/>
        </w:rPr>
        <w:t xml:space="preserve">de Transparencia y Acceso a la Información Pública del Estado de México y Municipios, </w:t>
      </w:r>
      <w:r w:rsidRPr="00375386">
        <w:rPr>
          <w:rFonts w:ascii="Palatino Linotype" w:hAnsi="Palatino Linotype"/>
        </w:rPr>
        <w:t>el procedimiento de búsqueda de la información, inicia con</w:t>
      </w:r>
      <w:r w:rsidRPr="00375386">
        <w:rPr>
          <w:rFonts w:ascii="Palatino Linotype" w:hAnsi="Palatino Linotype" w:cs="Arial"/>
          <w:color w:val="000000"/>
        </w:rPr>
        <w:t xml:space="preserve"> lo siguiente:</w:t>
      </w:r>
    </w:p>
    <w:p w14:paraId="3A1024EE" w14:textId="77777777" w:rsidR="008975A1" w:rsidRPr="00375386" w:rsidRDefault="008975A1" w:rsidP="008975A1">
      <w:pPr>
        <w:spacing w:line="360" w:lineRule="auto"/>
        <w:contextualSpacing/>
        <w:jc w:val="both"/>
        <w:rPr>
          <w:rFonts w:ascii="Palatino Linotype" w:hAnsi="Palatino Linotype" w:cs="Arial"/>
          <w:lang w:val="es-ES"/>
        </w:rPr>
      </w:pPr>
    </w:p>
    <w:p w14:paraId="18659B60" w14:textId="77777777" w:rsidR="008975A1" w:rsidRDefault="008975A1" w:rsidP="008975A1">
      <w:pPr>
        <w:pStyle w:val="paragraph"/>
        <w:spacing w:before="0" w:beforeAutospacing="0" w:after="0" w:afterAutospacing="0" w:line="360" w:lineRule="auto"/>
        <w:ind w:left="567" w:right="616"/>
        <w:jc w:val="both"/>
        <w:textAlignment w:val="baseline"/>
        <w:rPr>
          <w:rStyle w:val="normaltextrun"/>
          <w:rFonts w:ascii="Palatino Linotype" w:hAnsi="Palatino Linotype" w:cs="Segoe UI"/>
          <w:bCs/>
          <w:i/>
          <w:sz w:val="22"/>
          <w:szCs w:val="22"/>
        </w:rPr>
      </w:pPr>
      <w:r w:rsidRPr="00E9311C">
        <w:rPr>
          <w:rStyle w:val="normaltextrun"/>
          <w:rFonts w:ascii="Palatino Linotype" w:hAnsi="Palatino Linotype" w:cs="Segoe UI"/>
          <w:b/>
          <w:bCs/>
          <w:i/>
          <w:sz w:val="22"/>
          <w:szCs w:val="22"/>
        </w:rPr>
        <w:t>“Artículo 162.</w:t>
      </w:r>
      <w:r w:rsidRPr="00E9311C">
        <w:rPr>
          <w:rStyle w:val="normaltextrun"/>
          <w:rFonts w:ascii="Palatino Linotype" w:hAnsi="Palatino Linotype" w:cs="Segoe UI"/>
          <w:bCs/>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04C20C23" w14:textId="77777777" w:rsidR="00240A7D" w:rsidRDefault="00240A7D" w:rsidP="008975A1">
      <w:pPr>
        <w:pStyle w:val="paragraph"/>
        <w:spacing w:before="0" w:beforeAutospacing="0" w:after="0" w:afterAutospacing="0" w:line="360" w:lineRule="auto"/>
        <w:ind w:left="567" w:right="616"/>
        <w:jc w:val="both"/>
        <w:textAlignment w:val="baseline"/>
        <w:rPr>
          <w:rStyle w:val="normaltextrun"/>
          <w:rFonts w:ascii="Palatino Linotype" w:hAnsi="Palatino Linotype" w:cs="Segoe UI"/>
          <w:bCs/>
          <w:i/>
          <w:sz w:val="22"/>
          <w:szCs w:val="22"/>
        </w:rPr>
      </w:pPr>
    </w:p>
    <w:p w14:paraId="4AC3EFD9" w14:textId="77777777" w:rsidR="008975A1" w:rsidRPr="00375386" w:rsidRDefault="008975A1" w:rsidP="008975A1">
      <w:pPr>
        <w:pStyle w:val="Prrafodelista"/>
        <w:numPr>
          <w:ilvl w:val="0"/>
          <w:numId w:val="7"/>
        </w:numPr>
        <w:spacing w:line="360" w:lineRule="auto"/>
        <w:ind w:left="0" w:firstLine="0"/>
        <w:jc w:val="both"/>
        <w:rPr>
          <w:rFonts w:ascii="Palatino Linotype" w:hAnsi="Palatino Linotype" w:cs="Arial"/>
        </w:rPr>
      </w:pPr>
      <w:r w:rsidRPr="00375386">
        <w:rPr>
          <w:rFonts w:ascii="Palatino Linotype" w:hAnsi="Palatino Linotype" w:cs="Arial"/>
        </w:rPr>
        <w:t xml:space="preserve">Dicho </w:t>
      </w:r>
      <w:r w:rsidRPr="00B54D01">
        <w:rPr>
          <w:rFonts w:ascii="Palatino Linotype" w:eastAsia="Calibri" w:hAnsi="Palatino Linotype"/>
          <w:lang w:val="es-ES_tradnl"/>
        </w:rPr>
        <w:t>procedimiento</w:t>
      </w:r>
      <w:r w:rsidRPr="00375386">
        <w:rPr>
          <w:rFonts w:ascii="Palatino Linotype" w:hAnsi="Palatino Linotype" w:cs="Arial"/>
        </w:rPr>
        <w:t xml:space="preserve"> de búsqueda, se constituye como la garantía primaria del derecho humano de acceso a la información pública, el cual se rige por los principios de simplicidad, rapidez, gratuidad del procedimiento, auxilio y orientación a los particulares con el fin de otorgar la protección más amplia de éste derecho</w:t>
      </w:r>
      <w:r w:rsidRPr="00C471AF">
        <w:rPr>
          <w:rStyle w:val="Refdenotaalpie"/>
          <w:rFonts w:cs="Arial"/>
        </w:rPr>
        <w:footnoteReference w:id="1"/>
      </w:r>
      <w:r w:rsidRPr="00375386">
        <w:rPr>
          <w:rFonts w:ascii="Palatino Linotype" w:hAnsi="Palatino Linotype" w:cs="Arial"/>
        </w:rPr>
        <w:t xml:space="preserve">, para ello la misma norma establece que los sujetos obligados deberán </w:t>
      </w:r>
      <w:r w:rsidRPr="00375386">
        <w:rPr>
          <w:rFonts w:ascii="Palatino Linotype" w:hAnsi="Palatino Linotype" w:cs="Arial"/>
        </w:rPr>
        <w:lastRenderedPageBreak/>
        <w:t>otorgar el acceso a los documentos que obren en sus archivos o que estén obligados a documentar de acuerdo a sus facultades, competencias o funciones; por ende, al recibir una solicitud de acceso a la información pública, y como fue referido, las solicitudes se tendrán que turnar al área competente para brindar contestación, por lo que la misma Ley indica que serán los Sujetos Obligados quienes establecerán la forma y términos en que darán trámite interno a las solicitudes que no podrán exceder de los periodos establecidos para brindar respuesta, tal cual se desprende de los siguientes artículos:</w:t>
      </w:r>
    </w:p>
    <w:p w14:paraId="59D5356B" w14:textId="77777777" w:rsidR="008975A1" w:rsidRDefault="008975A1" w:rsidP="008975A1">
      <w:pPr>
        <w:pStyle w:val="paragraph"/>
        <w:spacing w:before="0" w:beforeAutospacing="0" w:after="0" w:afterAutospacing="0"/>
        <w:ind w:left="644" w:right="1041"/>
        <w:jc w:val="both"/>
        <w:textAlignment w:val="baseline"/>
        <w:rPr>
          <w:rStyle w:val="normaltextrun"/>
          <w:rFonts w:ascii="Palatino Linotype" w:hAnsi="Palatino Linotype" w:cs="Segoe UI"/>
          <w:b/>
          <w:bCs/>
          <w:sz w:val="22"/>
          <w:szCs w:val="22"/>
        </w:rPr>
      </w:pPr>
    </w:p>
    <w:p w14:paraId="636F1EB0" w14:textId="77777777" w:rsidR="008975A1" w:rsidRPr="00E9311C" w:rsidRDefault="008975A1" w:rsidP="008975A1">
      <w:pPr>
        <w:pStyle w:val="paragraph"/>
        <w:spacing w:before="0" w:beforeAutospacing="0" w:after="0" w:afterAutospacing="0" w:line="360" w:lineRule="auto"/>
        <w:ind w:left="426" w:right="474"/>
        <w:jc w:val="both"/>
        <w:textAlignment w:val="baseline"/>
        <w:rPr>
          <w:rStyle w:val="normaltextrun"/>
          <w:rFonts w:ascii="Palatino Linotype" w:hAnsi="Palatino Linotype" w:cs="Segoe UI"/>
          <w:bCs/>
          <w:i/>
          <w:iCs/>
          <w:sz w:val="22"/>
          <w:szCs w:val="22"/>
        </w:rPr>
      </w:pPr>
      <w:r w:rsidRPr="00E9311C">
        <w:rPr>
          <w:rStyle w:val="normaltextrun"/>
          <w:rFonts w:ascii="Palatino Linotype" w:hAnsi="Palatino Linotype" w:cs="Segoe UI"/>
          <w:b/>
          <w:bCs/>
          <w:i/>
          <w:sz w:val="22"/>
          <w:szCs w:val="22"/>
        </w:rPr>
        <w:t>“Artículo 163.</w:t>
      </w:r>
      <w:r w:rsidRPr="00E9311C">
        <w:rPr>
          <w:rStyle w:val="normaltextrun"/>
          <w:rFonts w:ascii="Palatino Linotype" w:hAnsi="Palatino Linotype" w:cs="Segoe UI"/>
          <w:bCs/>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38F93774" w14:textId="77777777" w:rsidR="008975A1" w:rsidRPr="00E9311C" w:rsidRDefault="008975A1" w:rsidP="008975A1">
      <w:pPr>
        <w:pStyle w:val="paragraph"/>
        <w:spacing w:before="0" w:beforeAutospacing="0" w:after="0" w:afterAutospacing="0" w:line="360" w:lineRule="auto"/>
        <w:ind w:left="426" w:right="474"/>
        <w:jc w:val="both"/>
        <w:textAlignment w:val="baseline"/>
        <w:rPr>
          <w:rStyle w:val="normaltextrun"/>
          <w:rFonts w:ascii="Palatino Linotype" w:hAnsi="Palatino Linotype" w:cs="Segoe UI"/>
          <w:bCs/>
          <w:i/>
          <w:sz w:val="22"/>
          <w:szCs w:val="22"/>
        </w:rPr>
      </w:pPr>
      <w:r w:rsidRPr="00E9311C">
        <w:rPr>
          <w:rStyle w:val="normaltextrun"/>
          <w:rFonts w:ascii="Palatino Linotype" w:hAnsi="Palatino Linotype" w:cs="Segoe UI"/>
          <w:bCs/>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5482092" w14:textId="77777777" w:rsidR="008975A1" w:rsidRPr="00E9311C" w:rsidRDefault="008975A1" w:rsidP="008975A1">
      <w:pPr>
        <w:pStyle w:val="paragraph"/>
        <w:spacing w:before="0" w:beforeAutospacing="0" w:after="0" w:afterAutospacing="0" w:line="360" w:lineRule="auto"/>
        <w:ind w:left="426" w:right="474"/>
        <w:jc w:val="both"/>
        <w:textAlignment w:val="baseline"/>
        <w:rPr>
          <w:rStyle w:val="normaltextrun"/>
          <w:rFonts w:ascii="Palatino Linotype" w:hAnsi="Palatino Linotype" w:cs="Segoe UI"/>
          <w:bCs/>
          <w:i/>
          <w:iCs/>
          <w:sz w:val="22"/>
          <w:szCs w:val="22"/>
        </w:rPr>
      </w:pPr>
      <w:r w:rsidRPr="00E9311C">
        <w:rPr>
          <w:rStyle w:val="normaltextrun"/>
          <w:rFonts w:ascii="Palatino Linotype" w:hAnsi="Palatino Linotype" w:cs="Segoe UI"/>
          <w:b/>
          <w:bCs/>
          <w:i/>
          <w:sz w:val="22"/>
          <w:szCs w:val="22"/>
        </w:rPr>
        <w:t>Artículo 165.</w:t>
      </w:r>
      <w:r w:rsidRPr="00E9311C">
        <w:rPr>
          <w:rStyle w:val="normaltextrun"/>
          <w:rFonts w:ascii="Palatino Linotype" w:hAnsi="Palatino Linotype" w:cs="Segoe UI"/>
          <w:bCs/>
          <w:i/>
          <w:sz w:val="22"/>
          <w:szCs w:val="22"/>
        </w:rPr>
        <w:t xml:space="preserve"> Los sujetos obligados establecerán la forma y términos en que darán trámite interno a las solicitudes en materia de acceso a la información.</w:t>
      </w:r>
    </w:p>
    <w:p w14:paraId="2B165290" w14:textId="77777777" w:rsidR="008975A1" w:rsidRDefault="008975A1" w:rsidP="008975A1">
      <w:pPr>
        <w:pStyle w:val="paragraph"/>
        <w:spacing w:before="0" w:beforeAutospacing="0" w:after="0" w:afterAutospacing="0" w:line="360" w:lineRule="auto"/>
        <w:ind w:left="426" w:right="474"/>
        <w:jc w:val="both"/>
        <w:textAlignment w:val="baseline"/>
        <w:rPr>
          <w:rStyle w:val="normaltextrun"/>
          <w:rFonts w:ascii="Palatino Linotype" w:hAnsi="Palatino Linotype" w:cs="Segoe UI"/>
          <w:bCs/>
          <w:i/>
          <w:sz w:val="22"/>
          <w:szCs w:val="22"/>
        </w:rPr>
      </w:pPr>
      <w:r w:rsidRPr="00E9311C">
        <w:rPr>
          <w:rStyle w:val="normaltextrun"/>
          <w:rFonts w:ascii="Palatino Linotype" w:hAnsi="Palatino Linotype" w:cs="Segoe UI"/>
          <w:bCs/>
          <w:i/>
          <w:sz w:val="22"/>
          <w:szCs w:val="22"/>
        </w:rPr>
        <w:t xml:space="preserve">La información que se entregue en versión pública, cuya modalidad de reproducción o envío tenga un costo, procederá una vez que se acredite el pago respectivo. No puede entenderse como reproducción la elaboración de la misma. </w:t>
      </w:r>
    </w:p>
    <w:p w14:paraId="126A29C5" w14:textId="77777777" w:rsidR="008975A1" w:rsidRDefault="008975A1" w:rsidP="008975A1">
      <w:pPr>
        <w:pStyle w:val="paragraph"/>
        <w:spacing w:before="0" w:beforeAutospacing="0" w:after="0" w:afterAutospacing="0" w:line="360" w:lineRule="auto"/>
        <w:ind w:left="426" w:right="474"/>
        <w:jc w:val="both"/>
        <w:textAlignment w:val="baseline"/>
        <w:rPr>
          <w:rStyle w:val="normaltextrun"/>
          <w:rFonts w:ascii="Palatino Linotype" w:hAnsi="Palatino Linotype" w:cs="Segoe UI"/>
          <w:bCs/>
          <w:sz w:val="22"/>
          <w:szCs w:val="22"/>
        </w:rPr>
      </w:pPr>
      <w:r w:rsidRPr="00E9311C">
        <w:rPr>
          <w:rStyle w:val="normaltextrun"/>
          <w:rFonts w:ascii="Palatino Linotype" w:hAnsi="Palatino Linotype" w:cs="Segoe UI"/>
          <w:bCs/>
          <w:i/>
          <w:sz w:val="22"/>
          <w:szCs w:val="22"/>
        </w:rPr>
        <w:t>Ante la falta de respuesta a una solicitud en el plazo previsto y en caso de que proceda el acceso, los costos de reproducción y envío correrán a cargo del sujeto obligado</w:t>
      </w:r>
      <w:r w:rsidRPr="00C471AF">
        <w:rPr>
          <w:rStyle w:val="normaltextrun"/>
          <w:rFonts w:ascii="Palatino Linotype" w:hAnsi="Palatino Linotype" w:cs="Segoe UI"/>
          <w:bCs/>
          <w:sz w:val="22"/>
          <w:szCs w:val="22"/>
        </w:rPr>
        <w:t>.”</w:t>
      </w:r>
    </w:p>
    <w:p w14:paraId="0DD11AAC" w14:textId="77777777" w:rsidR="008975A1" w:rsidRDefault="008975A1" w:rsidP="008975A1">
      <w:pPr>
        <w:pStyle w:val="Prrafodelista"/>
        <w:numPr>
          <w:ilvl w:val="0"/>
          <w:numId w:val="7"/>
        </w:numPr>
        <w:spacing w:line="360" w:lineRule="auto"/>
        <w:ind w:left="0" w:firstLine="0"/>
        <w:jc w:val="both"/>
        <w:rPr>
          <w:rFonts w:ascii="Palatino Linotype" w:hAnsi="Palatino Linotype"/>
        </w:rPr>
      </w:pPr>
      <w:r>
        <w:rPr>
          <w:rFonts w:ascii="Palatino Linotype" w:hAnsi="Palatino Linotype"/>
        </w:rPr>
        <w:lastRenderedPageBreak/>
        <w:t>Luego entonces c</w:t>
      </w:r>
      <w:r w:rsidRPr="00FF3BA4">
        <w:rPr>
          <w:rFonts w:ascii="Palatino Linotype" w:hAnsi="Palatino Linotype"/>
        </w:rPr>
        <w:t xml:space="preserve">omo se acredita con lo anterior, no hubo requerimiento alguno a cualquiera de los </w:t>
      </w:r>
      <w:r w:rsidRPr="00FF3BA4">
        <w:rPr>
          <w:rFonts w:ascii="Palatino Linotype" w:hAnsi="Palatino Linotype" w:cs="Arial"/>
        </w:rPr>
        <w:t>servidores</w:t>
      </w:r>
      <w:r w:rsidRPr="00FF3BA4">
        <w:rPr>
          <w:rFonts w:ascii="Palatino Linotype" w:hAnsi="Palatino Linotype"/>
        </w:rPr>
        <w:t xml:space="preserve"> públicos habilitados, en consecuencia, </w:t>
      </w:r>
      <w:r w:rsidRPr="00FF3BA4">
        <w:rPr>
          <w:rFonts w:ascii="Palatino Linotype" w:hAnsi="Palatino Linotype"/>
          <w:b/>
        </w:rPr>
        <w:t>no fue emitida respuesta alguna generada por cualquier de ellos</w:t>
      </w:r>
      <w:r w:rsidRPr="00FF3BA4">
        <w:rPr>
          <w:rFonts w:ascii="Palatino Linotype" w:hAnsi="Palatino Linotype"/>
        </w:rPr>
        <w:t xml:space="preserve">, a quienes les compete buscar la información en sus archivos y proporcionarla al titular de la unidad para que éste, a su vez, la ponga a disposición del particular en el SAIMEX, cosa que evidentemente en el presente asunto no ocurrió, toda vez que –se reitera– de primera mano personal adscrito a la Unidad de Transparencia respondió al particular, omitiendo en todo momento requerir la información a las diferentes áreas que integran al </w:t>
      </w:r>
      <w:r w:rsidRPr="00FF3BA4">
        <w:rPr>
          <w:rFonts w:ascii="Palatino Linotype" w:hAnsi="Palatino Linotype"/>
          <w:b/>
        </w:rPr>
        <w:t>SUJETO OBLIGADO</w:t>
      </w:r>
      <w:r w:rsidRPr="00FF3BA4">
        <w:rPr>
          <w:rFonts w:ascii="Palatino Linotype" w:hAnsi="Palatino Linotype"/>
        </w:rPr>
        <w:t xml:space="preserve"> por lo que no se practicó una búsqueda de la información con la finalidad de respetar el derecho del hoy </w:t>
      </w:r>
      <w:r w:rsidRPr="00FF3BA4">
        <w:rPr>
          <w:rFonts w:ascii="Palatino Linotype" w:hAnsi="Palatino Linotype"/>
          <w:b/>
        </w:rPr>
        <w:t xml:space="preserve">RECURRENTE </w:t>
      </w:r>
      <w:r w:rsidRPr="00FF3BA4">
        <w:rPr>
          <w:rFonts w:ascii="Palatino Linotype" w:hAnsi="Palatino Linotype"/>
        </w:rPr>
        <w:t>de acceder a la información pública, transgrediendo el derecho de acceso a la información pública y los artículos 51 y 53 de la ley de la materia que señalan:</w:t>
      </w:r>
    </w:p>
    <w:p w14:paraId="083759E9" w14:textId="77777777" w:rsidR="009B5ABC" w:rsidRPr="00FF3BA4" w:rsidRDefault="009B5ABC" w:rsidP="009B5ABC">
      <w:pPr>
        <w:pStyle w:val="Prrafodelista"/>
        <w:spacing w:line="360" w:lineRule="auto"/>
        <w:ind w:left="0"/>
        <w:jc w:val="both"/>
        <w:rPr>
          <w:rFonts w:ascii="Palatino Linotype" w:hAnsi="Palatino Linotype"/>
        </w:rPr>
      </w:pPr>
    </w:p>
    <w:p w14:paraId="5107A56E" w14:textId="4C58403E" w:rsidR="008975A1" w:rsidRPr="006C4733" w:rsidRDefault="00887C80" w:rsidP="008975A1">
      <w:pPr>
        <w:spacing w:line="360" w:lineRule="auto"/>
        <w:ind w:left="426" w:right="474"/>
        <w:jc w:val="both"/>
        <w:rPr>
          <w:rFonts w:ascii="Palatino Linotype" w:hAnsi="Palatino Linotype"/>
          <w:i/>
        </w:rPr>
      </w:pPr>
      <w:r>
        <w:rPr>
          <w:rFonts w:ascii="Palatino Linotype" w:hAnsi="Palatino Linotype"/>
          <w:i/>
        </w:rPr>
        <w:t>“</w:t>
      </w:r>
      <w:r w:rsidR="008975A1" w:rsidRPr="006C4733">
        <w:rPr>
          <w:rFonts w:ascii="Palatino Linotype" w:hAnsi="Palatino Linotype"/>
          <w:i/>
        </w:rPr>
        <w:t xml:space="preserve">Artículo 51. Los sujetos obligados designarán a un responsable para atender la Unidad de Transparencia, quien fungirá como enlace entre éstos y los solicitantes. </w:t>
      </w:r>
      <w:r w:rsidR="008975A1" w:rsidRPr="006C4733">
        <w:rPr>
          <w:rFonts w:ascii="Palatino Linotype" w:hAnsi="Palatino Linotype"/>
          <w:b/>
          <w:i/>
          <w:u w:val="single"/>
        </w:rPr>
        <w:t>Dicha Unidad será la encargada de tramitar internamente la solicitud de información</w:t>
      </w:r>
      <w:r w:rsidR="008975A1" w:rsidRPr="006C4733">
        <w:rPr>
          <w:rFonts w:ascii="Palatino Linotype" w:hAnsi="Palatino Linotype"/>
          <w:i/>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2D6250B1" w14:textId="087C3F5A" w:rsidR="008975A1" w:rsidRDefault="008975A1" w:rsidP="008975A1">
      <w:pPr>
        <w:spacing w:line="360" w:lineRule="auto"/>
        <w:ind w:left="426" w:right="616"/>
        <w:jc w:val="both"/>
        <w:rPr>
          <w:rFonts w:ascii="Palatino Linotype" w:hAnsi="Palatino Linotype"/>
          <w:i/>
        </w:rPr>
      </w:pPr>
      <w:r w:rsidRPr="006C4733">
        <w:rPr>
          <w:rFonts w:ascii="Palatino Linotype" w:hAnsi="Palatino Linotype"/>
          <w:i/>
        </w:rPr>
        <w:t>…</w:t>
      </w:r>
      <w:r w:rsidR="00887C80">
        <w:rPr>
          <w:rFonts w:ascii="Palatino Linotype" w:hAnsi="Palatino Linotype"/>
          <w:i/>
        </w:rPr>
        <w:t>”</w:t>
      </w:r>
    </w:p>
    <w:p w14:paraId="7C14E55D" w14:textId="77777777" w:rsidR="00887C80" w:rsidRPr="006C4733" w:rsidRDefault="00887C80" w:rsidP="008975A1">
      <w:pPr>
        <w:spacing w:line="360" w:lineRule="auto"/>
        <w:ind w:left="426" w:right="616"/>
        <w:jc w:val="both"/>
        <w:rPr>
          <w:rFonts w:ascii="Palatino Linotype" w:hAnsi="Palatino Linotype"/>
          <w:i/>
        </w:rPr>
      </w:pPr>
    </w:p>
    <w:p w14:paraId="2FBE6713" w14:textId="2A7526FE" w:rsidR="008975A1" w:rsidRPr="006C4733" w:rsidRDefault="00887C80" w:rsidP="008975A1">
      <w:pPr>
        <w:spacing w:line="360" w:lineRule="auto"/>
        <w:ind w:left="426" w:right="616"/>
        <w:jc w:val="both"/>
        <w:rPr>
          <w:rFonts w:ascii="Palatino Linotype" w:hAnsi="Palatino Linotype"/>
          <w:i/>
        </w:rPr>
      </w:pPr>
      <w:r>
        <w:rPr>
          <w:rFonts w:ascii="Palatino Linotype" w:hAnsi="Palatino Linotype"/>
          <w:i/>
        </w:rPr>
        <w:t>“</w:t>
      </w:r>
      <w:r w:rsidR="008975A1" w:rsidRPr="006C4733">
        <w:rPr>
          <w:rFonts w:ascii="Palatino Linotype" w:hAnsi="Palatino Linotype"/>
          <w:i/>
        </w:rPr>
        <w:t>Artículo 53. Las Unidades de Transparencia tendrán las siguientes funciones:</w:t>
      </w:r>
    </w:p>
    <w:p w14:paraId="36851666" w14:textId="77777777" w:rsidR="008975A1" w:rsidRPr="006C4733" w:rsidRDefault="008975A1" w:rsidP="008975A1">
      <w:pPr>
        <w:spacing w:line="360" w:lineRule="auto"/>
        <w:ind w:left="426" w:right="616"/>
        <w:jc w:val="both"/>
        <w:rPr>
          <w:rFonts w:ascii="Palatino Linotype" w:hAnsi="Palatino Linotype"/>
          <w:i/>
        </w:rPr>
      </w:pPr>
      <w:r w:rsidRPr="006C4733">
        <w:rPr>
          <w:rFonts w:ascii="Palatino Linotype" w:hAnsi="Palatino Linotype"/>
          <w:i/>
        </w:rPr>
        <w:lastRenderedPageBreak/>
        <w:t>…</w:t>
      </w:r>
    </w:p>
    <w:p w14:paraId="2AB9205F" w14:textId="77777777" w:rsidR="008975A1" w:rsidRPr="006C4733" w:rsidRDefault="008975A1" w:rsidP="008975A1">
      <w:pPr>
        <w:spacing w:line="360" w:lineRule="auto"/>
        <w:ind w:left="426" w:right="616"/>
        <w:jc w:val="both"/>
        <w:rPr>
          <w:rFonts w:ascii="Palatino Linotype" w:hAnsi="Palatino Linotype"/>
          <w:i/>
        </w:rPr>
      </w:pPr>
      <w:r w:rsidRPr="006C4733">
        <w:rPr>
          <w:rFonts w:ascii="Palatino Linotype" w:hAnsi="Palatino Linotype"/>
          <w:i/>
        </w:rPr>
        <w:t xml:space="preserve">II. Recibir, </w:t>
      </w:r>
      <w:r w:rsidRPr="006C4733">
        <w:rPr>
          <w:rFonts w:ascii="Palatino Linotype" w:hAnsi="Palatino Linotype"/>
          <w:b/>
          <w:i/>
          <w:u w:val="single"/>
        </w:rPr>
        <w:t>tramitar</w:t>
      </w:r>
      <w:r w:rsidRPr="006C4733">
        <w:rPr>
          <w:rFonts w:ascii="Palatino Linotype" w:hAnsi="Palatino Linotype"/>
          <w:i/>
        </w:rPr>
        <w:t xml:space="preserve"> y dar respuesta a las solicitudes de acceso a la información;</w:t>
      </w:r>
    </w:p>
    <w:p w14:paraId="1B1BA3C5" w14:textId="77777777" w:rsidR="008975A1" w:rsidRPr="006C4733" w:rsidRDefault="008975A1" w:rsidP="008975A1">
      <w:pPr>
        <w:spacing w:line="360" w:lineRule="auto"/>
        <w:ind w:left="426" w:right="616"/>
        <w:jc w:val="both"/>
        <w:rPr>
          <w:rFonts w:ascii="Palatino Linotype" w:hAnsi="Palatino Linotype"/>
          <w:i/>
        </w:rPr>
      </w:pPr>
      <w:r w:rsidRPr="006C4733">
        <w:rPr>
          <w:rFonts w:ascii="Palatino Linotype" w:hAnsi="Palatino Linotype"/>
          <w:i/>
        </w:rPr>
        <w:t>…</w:t>
      </w:r>
    </w:p>
    <w:p w14:paraId="0E668C71" w14:textId="77777777" w:rsidR="008975A1" w:rsidRPr="006C4733" w:rsidRDefault="008975A1" w:rsidP="008975A1">
      <w:pPr>
        <w:spacing w:line="360" w:lineRule="auto"/>
        <w:ind w:left="426" w:right="616"/>
        <w:jc w:val="both"/>
        <w:rPr>
          <w:rFonts w:ascii="Palatino Linotype" w:hAnsi="Palatino Linotype"/>
          <w:b/>
          <w:i/>
          <w:u w:val="single"/>
        </w:rPr>
      </w:pPr>
      <w:r w:rsidRPr="006C4733">
        <w:rPr>
          <w:rFonts w:ascii="Palatino Linotype" w:hAnsi="Palatino Linotype"/>
          <w:i/>
        </w:rPr>
        <w:t>IV.</w:t>
      </w:r>
      <w:r w:rsidRPr="006C4733">
        <w:rPr>
          <w:rFonts w:ascii="Palatino Linotype" w:hAnsi="Palatino Linotype"/>
          <w:i/>
          <w:u w:val="single"/>
        </w:rPr>
        <w:t xml:space="preserve"> </w:t>
      </w:r>
      <w:r w:rsidRPr="006C4733">
        <w:rPr>
          <w:rFonts w:ascii="Palatino Linotype" w:hAnsi="Palatino Linotype"/>
          <w:b/>
          <w:i/>
          <w:u w:val="single"/>
        </w:rPr>
        <w:t>Realizar, con efectividad, los trámites internos necesarios para la atención de las solicitudes de acceso a la información;</w:t>
      </w:r>
    </w:p>
    <w:p w14:paraId="0F2696A8" w14:textId="77777777" w:rsidR="008975A1" w:rsidRPr="006C4733" w:rsidRDefault="008975A1" w:rsidP="008975A1">
      <w:pPr>
        <w:spacing w:line="360" w:lineRule="auto"/>
        <w:ind w:left="426" w:right="616"/>
        <w:jc w:val="both"/>
        <w:rPr>
          <w:rFonts w:ascii="Palatino Linotype" w:hAnsi="Palatino Linotype"/>
          <w:i/>
        </w:rPr>
      </w:pPr>
      <w:r w:rsidRPr="006C4733">
        <w:rPr>
          <w:rFonts w:ascii="Palatino Linotype" w:hAnsi="Palatino Linotype"/>
          <w:i/>
        </w:rPr>
        <w:t>…</w:t>
      </w:r>
    </w:p>
    <w:p w14:paraId="566E6912" w14:textId="4BFB0393" w:rsidR="008975A1" w:rsidRPr="006C4733" w:rsidRDefault="008975A1" w:rsidP="008975A1">
      <w:pPr>
        <w:spacing w:line="360" w:lineRule="auto"/>
        <w:ind w:left="426" w:right="616"/>
        <w:jc w:val="both"/>
        <w:rPr>
          <w:rFonts w:ascii="Palatino Linotype" w:hAnsi="Palatino Linotype"/>
          <w:i/>
        </w:rPr>
      </w:pPr>
      <w:r w:rsidRPr="006C4733">
        <w:rPr>
          <w:rFonts w:ascii="Palatino Linotype" w:hAnsi="Palatino Linotype"/>
          <w:i/>
        </w:rPr>
        <w:t>XII. Fomentar la transparencia y accesibilidad al interior del sujeto obligado;</w:t>
      </w:r>
      <w:r w:rsidR="00887C80">
        <w:rPr>
          <w:rFonts w:ascii="Palatino Linotype" w:hAnsi="Palatino Linotype"/>
          <w:i/>
        </w:rPr>
        <w:t>”</w:t>
      </w:r>
    </w:p>
    <w:p w14:paraId="64C1C0A9" w14:textId="77777777" w:rsidR="008975A1" w:rsidRPr="006C4733" w:rsidRDefault="008975A1" w:rsidP="008975A1">
      <w:pPr>
        <w:spacing w:line="360" w:lineRule="auto"/>
        <w:jc w:val="both"/>
        <w:rPr>
          <w:rFonts w:ascii="Palatino Linotype" w:hAnsi="Palatino Linotype"/>
        </w:rPr>
      </w:pPr>
    </w:p>
    <w:p w14:paraId="78090D86" w14:textId="22FF6F5C" w:rsidR="008975A1" w:rsidRPr="006C4733" w:rsidRDefault="006E4B99" w:rsidP="008975A1">
      <w:pPr>
        <w:pStyle w:val="Prrafodelista"/>
        <w:numPr>
          <w:ilvl w:val="0"/>
          <w:numId w:val="7"/>
        </w:numPr>
        <w:spacing w:line="360" w:lineRule="auto"/>
        <w:ind w:left="0" w:firstLine="0"/>
        <w:jc w:val="both"/>
        <w:rPr>
          <w:rFonts w:ascii="Palatino Linotype" w:hAnsi="Palatino Linotype"/>
        </w:rPr>
      </w:pPr>
      <w:r>
        <w:rPr>
          <w:rFonts w:ascii="Palatino Linotype" w:hAnsi="Palatino Linotype"/>
        </w:rPr>
        <w:t>Así</w:t>
      </w:r>
      <w:r w:rsidR="009B5ABC">
        <w:rPr>
          <w:rFonts w:ascii="Palatino Linotype" w:hAnsi="Palatino Linotype"/>
        </w:rPr>
        <w:t xml:space="preserve"> las cosas, e</w:t>
      </w:r>
      <w:r w:rsidR="008975A1" w:rsidRPr="006C4733">
        <w:rPr>
          <w:rFonts w:ascii="Palatino Linotype" w:hAnsi="Palatino Linotype"/>
        </w:rPr>
        <w:t xml:space="preserve">l titular de la Unidad de Transparencia tiene como función principal el servir como un </w:t>
      </w:r>
      <w:r w:rsidR="008975A1" w:rsidRPr="00FF3BA4">
        <w:rPr>
          <w:rFonts w:ascii="Palatino Linotype" w:hAnsi="Palatino Linotype"/>
          <w:b/>
        </w:rPr>
        <w:t>vínculo entre la ciudadanía y los servidores públicos habilitados</w:t>
      </w:r>
      <w:r w:rsidR="008975A1" w:rsidRPr="006C4733">
        <w:rPr>
          <w:rFonts w:ascii="Palatino Linotype" w:hAnsi="Palatino Linotype"/>
        </w:rPr>
        <w:t xml:space="preserve"> que integran las distintas áreas de un sujeto obligado; el papel que desempeñan dichos </w:t>
      </w:r>
      <w:r w:rsidR="008975A1" w:rsidRPr="001011E5">
        <w:rPr>
          <w:rFonts w:ascii="Palatino Linotype" w:hAnsi="Palatino Linotype"/>
        </w:rPr>
        <w:t>servidores públicos es de suma importancia, toda vez que deberán de estar en</w:t>
      </w:r>
      <w:r w:rsidR="008975A1" w:rsidRPr="006C4733">
        <w:rPr>
          <w:rFonts w:ascii="Palatino Linotype" w:hAnsi="Palatino Linotype"/>
        </w:rPr>
        <w:t xml:space="preserve"> constante interacción con las personas, llevando un claro control y registro de todas aquellas solicitudes que ingresen tanto física como electrónicamente</w:t>
      </w:r>
      <w:r w:rsidR="008975A1">
        <w:rPr>
          <w:rFonts w:ascii="Palatino Linotype" w:hAnsi="Palatino Linotype"/>
        </w:rPr>
        <w:t>;</w:t>
      </w:r>
      <w:r w:rsidR="008975A1" w:rsidRPr="006C4733">
        <w:rPr>
          <w:rFonts w:ascii="Palatino Linotype" w:hAnsi="Palatino Linotype"/>
        </w:rPr>
        <w:t xml:space="preserve"> además es importante mencionar que el artículo 57 de la ley de la materia señala que quien desempeñe el cargo de titular de la Unidad de Transparencia de un Sujeto Obligado deberá cumplir con un perfil para desempeñar dicho cargo, con la finalidad de que las funciones encomendadas se desempeñen con efectividad.</w:t>
      </w:r>
    </w:p>
    <w:p w14:paraId="0E58D0BC" w14:textId="77777777" w:rsidR="008975A1" w:rsidRPr="006C4733" w:rsidRDefault="008975A1" w:rsidP="008975A1">
      <w:pPr>
        <w:spacing w:line="360" w:lineRule="auto"/>
        <w:jc w:val="both"/>
        <w:rPr>
          <w:rFonts w:ascii="Palatino Linotype" w:hAnsi="Palatino Linotype"/>
        </w:rPr>
      </w:pPr>
    </w:p>
    <w:p w14:paraId="004C63F0" w14:textId="77777777" w:rsidR="008975A1" w:rsidRPr="006C4733" w:rsidRDefault="008975A1" w:rsidP="008975A1">
      <w:pPr>
        <w:pStyle w:val="Prrafodelista"/>
        <w:numPr>
          <w:ilvl w:val="0"/>
          <w:numId w:val="7"/>
        </w:numPr>
        <w:spacing w:line="360" w:lineRule="auto"/>
        <w:ind w:left="0" w:firstLine="0"/>
        <w:jc w:val="both"/>
        <w:rPr>
          <w:rFonts w:ascii="Palatino Linotype" w:hAnsi="Palatino Linotype"/>
        </w:rPr>
      </w:pPr>
      <w:r w:rsidRPr="006C4733">
        <w:rPr>
          <w:rFonts w:ascii="Palatino Linotype" w:hAnsi="Palatino Linotype"/>
        </w:rPr>
        <w:t xml:space="preserve">Los titulares de la Unidad de Transparencia además de tramitar internamente las solicitudes de información tienen la responsabilidad de verificar, en cada caso, que la misma no sea confidencial o reservada; una vez hecho esto, en caso de no </w:t>
      </w:r>
      <w:r w:rsidRPr="006C4733">
        <w:rPr>
          <w:rFonts w:ascii="Palatino Linotype" w:hAnsi="Palatino Linotype"/>
        </w:rPr>
        <w:lastRenderedPageBreak/>
        <w:t>encuadrar en ninguna de las dos hipótesis mencionadas con anterioridad, deben poner la información a disposición del particular o, en su caso, convocar a reunión del Comité de Transparencia para la realización del acuerdo que avale la versión pública del documento.</w:t>
      </w:r>
    </w:p>
    <w:p w14:paraId="0DA2A50A" w14:textId="77777777" w:rsidR="008975A1" w:rsidRPr="006C4733" w:rsidRDefault="008975A1" w:rsidP="008975A1">
      <w:pPr>
        <w:spacing w:line="360" w:lineRule="auto"/>
        <w:jc w:val="both"/>
        <w:rPr>
          <w:rFonts w:ascii="Palatino Linotype" w:hAnsi="Palatino Linotype"/>
        </w:rPr>
      </w:pPr>
    </w:p>
    <w:p w14:paraId="33A2229D" w14:textId="65FDE91E" w:rsidR="008975A1" w:rsidRDefault="008975A1" w:rsidP="008975A1">
      <w:pPr>
        <w:pStyle w:val="Prrafodelista"/>
        <w:numPr>
          <w:ilvl w:val="0"/>
          <w:numId w:val="7"/>
        </w:numPr>
        <w:spacing w:line="360" w:lineRule="auto"/>
        <w:ind w:left="0" w:firstLine="0"/>
        <w:jc w:val="both"/>
        <w:rPr>
          <w:rFonts w:ascii="Palatino Linotype" w:hAnsi="Palatino Linotype"/>
        </w:rPr>
      </w:pPr>
      <w:r w:rsidRPr="006C4733">
        <w:rPr>
          <w:rFonts w:ascii="Palatino Linotype" w:hAnsi="Palatino Linotype"/>
        </w:rPr>
        <w:t xml:space="preserve">Como se puede apreciar en el presente asunto, </w:t>
      </w:r>
      <w:r>
        <w:rPr>
          <w:rFonts w:ascii="Palatino Linotype" w:hAnsi="Palatino Linotype"/>
        </w:rPr>
        <w:t>la U</w:t>
      </w:r>
      <w:r w:rsidRPr="006C4733">
        <w:rPr>
          <w:rFonts w:ascii="Palatino Linotype" w:hAnsi="Palatino Linotype"/>
        </w:rPr>
        <w:t xml:space="preserve">nidad </w:t>
      </w:r>
      <w:r>
        <w:rPr>
          <w:rFonts w:ascii="Palatino Linotype" w:hAnsi="Palatino Linotype"/>
        </w:rPr>
        <w:t xml:space="preserve">de Transparencia </w:t>
      </w:r>
      <w:r w:rsidRPr="006C4733">
        <w:rPr>
          <w:rFonts w:ascii="Palatino Linotype" w:hAnsi="Palatino Linotype"/>
        </w:rPr>
        <w:t xml:space="preserve">no tramitó la solicitud de información, </w:t>
      </w:r>
      <w:r>
        <w:rPr>
          <w:rFonts w:ascii="Palatino Linotype" w:hAnsi="Palatino Linotype"/>
        </w:rPr>
        <w:t>por no requerir</w:t>
      </w:r>
      <w:r w:rsidRPr="006C4733">
        <w:rPr>
          <w:rFonts w:ascii="Palatino Linotype" w:hAnsi="Palatino Linotype"/>
        </w:rPr>
        <w:t xml:space="preserve"> documentación alguna al interior del </w:t>
      </w:r>
      <w:r w:rsidRPr="001011E5">
        <w:rPr>
          <w:rFonts w:ascii="Palatino Linotype" w:hAnsi="Palatino Linotype"/>
          <w:b/>
        </w:rPr>
        <w:t>SUJETO OBLIGADO</w:t>
      </w:r>
      <w:r w:rsidRPr="006C4733">
        <w:rPr>
          <w:rFonts w:ascii="Palatino Linotype" w:hAnsi="Palatino Linotype"/>
        </w:rPr>
        <w:t xml:space="preserve">, </w:t>
      </w:r>
      <w:r>
        <w:rPr>
          <w:rFonts w:ascii="Palatino Linotype" w:hAnsi="Palatino Linotype"/>
        </w:rPr>
        <w:t>como se observa del expediente electrónico en que se actúa:</w:t>
      </w:r>
    </w:p>
    <w:p w14:paraId="68ACB65E" w14:textId="77777777" w:rsidR="00431EC7" w:rsidRPr="00431EC7" w:rsidRDefault="00431EC7" w:rsidP="00431EC7">
      <w:pPr>
        <w:pStyle w:val="Prrafodelista"/>
        <w:rPr>
          <w:rFonts w:ascii="Palatino Linotype" w:hAnsi="Palatino Linotype"/>
        </w:rPr>
      </w:pPr>
    </w:p>
    <w:p w14:paraId="16C8A1A0" w14:textId="2287C0EA" w:rsidR="008975A1" w:rsidRDefault="008975A1" w:rsidP="008975A1">
      <w:pPr>
        <w:jc w:val="center"/>
        <w:rPr>
          <w:rFonts w:ascii="Palatino Linotype" w:hAnsi="Palatino Linotype"/>
        </w:rPr>
      </w:pPr>
      <w:r>
        <w:rPr>
          <w:rFonts w:ascii="Palatino Linotype" w:hAnsi="Palatino Linotype"/>
          <w:noProof/>
          <w:lang w:val="es-ES" w:eastAsia="es-ES"/>
        </w:rPr>
        <w:drawing>
          <wp:inline distT="0" distB="0" distL="0" distR="0" wp14:anchorId="263B24E6" wp14:editId="5BC8389D">
            <wp:extent cx="5441182" cy="1141649"/>
            <wp:effectExtent l="19050" t="19050" r="7620" b="209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9760" cy="1143449"/>
                    </a:xfrm>
                    <a:prstGeom prst="rect">
                      <a:avLst/>
                    </a:prstGeom>
                    <a:noFill/>
                    <a:ln>
                      <a:solidFill>
                        <a:schemeClr val="tx1"/>
                      </a:solidFill>
                    </a:ln>
                  </pic:spPr>
                </pic:pic>
              </a:graphicData>
            </a:graphic>
          </wp:inline>
        </w:drawing>
      </w:r>
    </w:p>
    <w:p w14:paraId="1DD9F76E" w14:textId="77777777" w:rsidR="008975A1" w:rsidRPr="008975A1" w:rsidRDefault="008975A1" w:rsidP="008975A1">
      <w:pPr>
        <w:rPr>
          <w:rFonts w:ascii="Palatino Linotype" w:hAnsi="Palatino Linotype"/>
        </w:rPr>
      </w:pPr>
    </w:p>
    <w:p w14:paraId="0627A621" w14:textId="77777777" w:rsidR="00A110BB" w:rsidRPr="00793201" w:rsidRDefault="00A110BB" w:rsidP="00A110BB">
      <w:pPr>
        <w:pStyle w:val="Ttulo2"/>
        <w:numPr>
          <w:ilvl w:val="0"/>
          <w:numId w:val="22"/>
        </w:numPr>
        <w:spacing w:line="259" w:lineRule="auto"/>
        <w:rPr>
          <w:rFonts w:ascii="Palatino Linotype" w:eastAsia="Calibri" w:hAnsi="Palatino Linotype"/>
          <w:b/>
          <w:color w:val="000000" w:themeColor="text1"/>
          <w:sz w:val="24"/>
        </w:rPr>
      </w:pPr>
      <w:bookmarkStart w:id="221" w:name="_Toc85632026"/>
      <w:bookmarkStart w:id="222" w:name="_Toc89779541"/>
      <w:r w:rsidRPr="00793201">
        <w:rPr>
          <w:rFonts w:ascii="Palatino Linotype" w:eastAsia="Calibri" w:hAnsi="Palatino Linotype"/>
          <w:b/>
          <w:color w:val="000000" w:themeColor="text1"/>
          <w:sz w:val="24"/>
        </w:rPr>
        <w:t>Del informe justificado</w:t>
      </w:r>
      <w:bookmarkEnd w:id="221"/>
      <w:bookmarkEnd w:id="222"/>
    </w:p>
    <w:p w14:paraId="3A1CF543" w14:textId="77777777" w:rsidR="00A110BB" w:rsidRDefault="00A110BB" w:rsidP="00A110BB">
      <w:pPr>
        <w:pStyle w:val="Prrafodelista"/>
        <w:spacing w:line="360" w:lineRule="auto"/>
        <w:ind w:left="0"/>
        <w:jc w:val="both"/>
        <w:rPr>
          <w:rFonts w:ascii="Palatino Linotype" w:eastAsia="Calibri" w:hAnsi="Palatino Linotype"/>
          <w:lang w:val="es-ES_tradnl"/>
        </w:rPr>
      </w:pPr>
    </w:p>
    <w:p w14:paraId="03F9EACD" w14:textId="3D497936" w:rsidR="00A110BB" w:rsidRDefault="00A110BB" w:rsidP="00A110BB">
      <w:pPr>
        <w:pStyle w:val="Prrafodelista"/>
        <w:numPr>
          <w:ilvl w:val="0"/>
          <w:numId w:val="7"/>
        </w:numPr>
        <w:spacing w:line="360" w:lineRule="auto"/>
        <w:ind w:left="0" w:firstLine="0"/>
        <w:jc w:val="both"/>
        <w:rPr>
          <w:rFonts w:ascii="Palatino Linotype" w:eastAsia="Calibri" w:hAnsi="Palatino Linotype"/>
          <w:lang w:val="es-ES_tradnl"/>
        </w:rPr>
      </w:pPr>
      <w:r w:rsidRPr="00406A8C">
        <w:rPr>
          <w:rFonts w:ascii="Palatino Linotype" w:eastAsia="Calibri" w:hAnsi="Palatino Linotype"/>
          <w:lang w:val="es-ES_tradnl"/>
        </w:rPr>
        <w:t xml:space="preserve">En un hecho posterior a la interposición del recurso de revisión, como lo es la presentación al informe justificado, el </w:t>
      </w:r>
      <w:r w:rsidRPr="00406A8C">
        <w:rPr>
          <w:rFonts w:ascii="Palatino Linotype" w:eastAsia="Calibri" w:hAnsi="Palatino Linotype"/>
          <w:b/>
          <w:lang w:val="es-ES_tradnl"/>
        </w:rPr>
        <w:t>SUJETO OBLIGADO</w:t>
      </w:r>
      <w:r w:rsidRPr="00406A8C">
        <w:rPr>
          <w:rFonts w:ascii="Palatino Linotype" w:eastAsia="Calibri" w:hAnsi="Palatino Linotype"/>
          <w:lang w:val="es-ES_tradnl"/>
        </w:rPr>
        <w:t xml:space="preserve"> </w:t>
      </w:r>
      <w:r>
        <w:rPr>
          <w:rFonts w:ascii="Palatino Linotype" w:eastAsia="Calibri" w:hAnsi="Palatino Linotype"/>
          <w:lang w:val="es-ES_tradnl"/>
        </w:rPr>
        <w:t>modifi</w:t>
      </w:r>
      <w:r w:rsidRPr="00406A8C">
        <w:rPr>
          <w:rFonts w:ascii="Palatino Linotype" w:eastAsia="Calibri" w:hAnsi="Palatino Linotype"/>
          <w:lang w:val="es-ES_tradnl"/>
        </w:rPr>
        <w:t>có s</w:t>
      </w:r>
      <w:r>
        <w:rPr>
          <w:rFonts w:ascii="Palatino Linotype" w:eastAsia="Calibri" w:hAnsi="Palatino Linotype"/>
          <w:lang w:val="es-ES_tradnl"/>
        </w:rPr>
        <w:t xml:space="preserve">u respuesta inicial; toda vez que nuevamente la Titular de la Unidad de Transparencia, agrega que la imposibilidad de hacer entrega del expediente requerido, </w:t>
      </w:r>
      <w:r w:rsidRPr="00A110BB">
        <w:rPr>
          <w:rFonts w:ascii="Palatino Linotype" w:eastAsia="Calibri" w:hAnsi="Palatino Linotype"/>
          <w:lang w:val="es-ES_tradnl"/>
        </w:rPr>
        <w:t xml:space="preserve">es a consecuencia de que a la fecha se encuentra en trámite, toda vez de que no se ha emitido un proveído en el que se haya ordenado el archivo del expediente o bien que haya causado ejecutoria, por lo que al existir diligencias pendientes por realizar, no podrá </w:t>
      </w:r>
      <w:r w:rsidRPr="00A110BB">
        <w:rPr>
          <w:rFonts w:ascii="Palatino Linotype" w:eastAsia="Calibri" w:hAnsi="Palatino Linotype"/>
          <w:lang w:val="es-ES_tradnl"/>
        </w:rPr>
        <w:lastRenderedPageBreak/>
        <w:t xml:space="preserve">otorgarse acceso a la información hasta </w:t>
      </w:r>
      <w:r>
        <w:rPr>
          <w:rFonts w:ascii="Palatino Linotype" w:eastAsia="Calibri" w:hAnsi="Palatino Linotype"/>
          <w:lang w:val="es-ES_tradnl"/>
        </w:rPr>
        <w:t xml:space="preserve">en tanto se encuentre concluido, </w:t>
      </w:r>
      <w:r w:rsidRPr="00A110BB">
        <w:rPr>
          <w:rFonts w:ascii="Palatino Linotype" w:eastAsia="Calibri" w:hAnsi="Palatino Linotype"/>
          <w:lang w:val="es-ES_tradnl"/>
        </w:rPr>
        <w:t>lo anterior con fundamento en el artículo 140 fracciones VI y VIII de la Ley de Transparencia y Acceso a la Información Pública del Estado de México</w:t>
      </w:r>
      <w:r>
        <w:rPr>
          <w:rFonts w:ascii="Palatino Linotype" w:eastAsia="Calibri" w:hAnsi="Palatino Linotype"/>
          <w:lang w:val="es-ES_tradnl"/>
        </w:rPr>
        <w:t>.</w:t>
      </w:r>
    </w:p>
    <w:p w14:paraId="1EF3B306" w14:textId="77777777" w:rsidR="00A110BB" w:rsidRDefault="00A110BB" w:rsidP="00A110BB">
      <w:pPr>
        <w:pStyle w:val="Prrafodelista"/>
        <w:spacing w:line="360" w:lineRule="auto"/>
        <w:ind w:left="0"/>
        <w:jc w:val="both"/>
        <w:rPr>
          <w:rFonts w:ascii="Palatino Linotype" w:hAnsi="Palatino Linotype"/>
        </w:rPr>
      </w:pPr>
    </w:p>
    <w:p w14:paraId="6CDB20DB" w14:textId="2EE38E93" w:rsidR="00122B55" w:rsidRPr="009C4162" w:rsidRDefault="00122B55" w:rsidP="00122B55">
      <w:pPr>
        <w:pStyle w:val="Prrafodelista"/>
        <w:numPr>
          <w:ilvl w:val="0"/>
          <w:numId w:val="7"/>
        </w:numPr>
        <w:spacing w:line="360" w:lineRule="auto"/>
        <w:ind w:left="0" w:firstLine="0"/>
        <w:jc w:val="both"/>
        <w:rPr>
          <w:rFonts w:ascii="Palatino Linotype" w:hAnsi="Palatino Linotype"/>
        </w:rPr>
      </w:pPr>
      <w:r>
        <w:rPr>
          <w:rFonts w:ascii="Palatino Linotype" w:hAnsi="Palatino Linotype"/>
          <w:color w:val="000000" w:themeColor="text1"/>
        </w:rPr>
        <w:t xml:space="preserve">En ese contexto, con relación al estado procesal del expediente de referencia, es dable primeramente mencionar que </w:t>
      </w:r>
      <w:r>
        <w:rPr>
          <w:rFonts w:ascii="Palatino Linotype" w:eastAsia="MS Mincho" w:hAnsi="Palatino Linotype" w:cs="Arial"/>
        </w:rPr>
        <w:t xml:space="preserve">este </w:t>
      </w:r>
      <w:r w:rsidRPr="009C4162">
        <w:rPr>
          <w:rFonts w:ascii="Palatino Linotype" w:hAnsi="Palatino Linotype" w:cs="Arial"/>
          <w:color w:val="000000" w:themeColor="text1"/>
        </w:rPr>
        <w:t xml:space="preserve">Instituto no puede prejuzgar sobre las contestaciones esgrimidas por los sujetos obligados, dado que no se encuentra facultado para </w:t>
      </w:r>
      <w:r w:rsidRPr="009C4162">
        <w:rPr>
          <w:rFonts w:ascii="Palatino Linotype" w:hAnsi="Palatino Linotype" w:cs="Arial"/>
          <w:b/>
          <w:color w:val="000000" w:themeColor="text1"/>
        </w:rPr>
        <w:t>dudar de la veracidad</w:t>
      </w:r>
      <w:r w:rsidRPr="009C4162">
        <w:rPr>
          <w:rFonts w:ascii="Palatino Linotype" w:hAnsi="Palatino Linotype" w:cs="Arial"/>
          <w:color w:val="000000" w:themeColor="text1"/>
        </w:rPr>
        <w:t xml:space="preserve"> </w:t>
      </w:r>
      <w:r w:rsidRPr="009C4162">
        <w:rPr>
          <w:rFonts w:ascii="Palatino Linotype" w:hAnsi="Palatino Linotype" w:cs="Bookman Old Style"/>
        </w:rPr>
        <w:t>de las respuestas emitidas por los sujetos obligados</w:t>
      </w:r>
      <w:r w:rsidRPr="009C4162">
        <w:rPr>
          <w:rFonts w:ascii="Palatino Linotype" w:hAnsi="Palatino Linotype" w:cs="Arial"/>
        </w:rPr>
        <w:t xml:space="preserve"> ni de la que ponen a disposición de los solicitantes; situación que se aleja de las atribuciones de este Instituto </w:t>
      </w:r>
      <w:r w:rsidRPr="009C4162">
        <w:rPr>
          <w:rFonts w:ascii="Palatino Linotype" w:hAnsi="Palatino Linotype"/>
          <w:color w:val="000000"/>
        </w:rPr>
        <w:t>máxime que al momento que ponen a disposición ésta, la misma tiene el carácter oficial y se presume veraz, tan es así que la misma queda registrada en el SAIMEX.</w:t>
      </w:r>
    </w:p>
    <w:p w14:paraId="2D885F08" w14:textId="77777777" w:rsidR="00122B55" w:rsidRPr="009C4162" w:rsidRDefault="00122B55" w:rsidP="00122B55">
      <w:pPr>
        <w:pStyle w:val="Prrafodelista"/>
        <w:spacing w:line="360" w:lineRule="auto"/>
        <w:ind w:left="0"/>
        <w:jc w:val="both"/>
        <w:rPr>
          <w:rFonts w:ascii="Palatino Linotype" w:hAnsi="Palatino Linotype"/>
        </w:rPr>
      </w:pPr>
    </w:p>
    <w:p w14:paraId="63B277EB" w14:textId="77777777" w:rsidR="00122B55" w:rsidRDefault="00122B55" w:rsidP="00122B55">
      <w:pPr>
        <w:pStyle w:val="Prrafodelista"/>
        <w:numPr>
          <w:ilvl w:val="0"/>
          <w:numId w:val="7"/>
        </w:numPr>
        <w:spacing w:line="360" w:lineRule="auto"/>
        <w:ind w:left="0" w:firstLine="0"/>
        <w:jc w:val="both"/>
        <w:rPr>
          <w:rFonts w:ascii="Palatino Linotype" w:hAnsi="Palatino Linotype"/>
        </w:rPr>
      </w:pPr>
      <w:r w:rsidRPr="009C4162">
        <w:rPr>
          <w:rFonts w:ascii="Palatino Linotype" w:hAnsi="Palatino Linotype"/>
        </w:rPr>
        <w:t xml:space="preserve">Sirviendo de apoyo a lo anterior por analogía, el criterio 31-10 emitido por el ahora </w:t>
      </w:r>
      <w:r w:rsidRPr="008216A1">
        <w:rPr>
          <w:rFonts w:ascii="Palatino Linotype" w:eastAsia="Calibri" w:hAnsi="Palatino Linotype"/>
          <w:lang w:val="es-ES_tradnl"/>
        </w:rPr>
        <w:t>Instituto</w:t>
      </w:r>
      <w:r w:rsidRPr="009C4162">
        <w:rPr>
          <w:rFonts w:ascii="Palatino Linotype" w:hAnsi="Palatino Linotype"/>
        </w:rPr>
        <w:t xml:space="preserve"> Nacional de Transparencia, Acceso a la Información y Protección de Datos Personales, que a la letra dice:</w:t>
      </w:r>
    </w:p>
    <w:p w14:paraId="0B49DBAB" w14:textId="77777777" w:rsidR="00240A7D" w:rsidRPr="00240A7D" w:rsidRDefault="00240A7D" w:rsidP="00240A7D">
      <w:pPr>
        <w:pStyle w:val="Prrafodelista"/>
        <w:rPr>
          <w:rFonts w:ascii="Palatino Linotype" w:hAnsi="Palatino Linotype"/>
        </w:rPr>
      </w:pPr>
    </w:p>
    <w:p w14:paraId="50AF4D2F" w14:textId="77777777" w:rsidR="00122B55" w:rsidRDefault="00122B55" w:rsidP="00122B55">
      <w:pPr>
        <w:pStyle w:val="Default"/>
        <w:spacing w:line="360" w:lineRule="auto"/>
        <w:ind w:left="426" w:right="474"/>
        <w:jc w:val="both"/>
        <w:rPr>
          <w:rFonts w:ascii="Palatino Linotype" w:hAnsi="Palatino Linotype"/>
          <w:i/>
        </w:rPr>
      </w:pPr>
      <w:r w:rsidRPr="009C4162">
        <w:rPr>
          <w:rFonts w:ascii="Palatino Linotype" w:hAnsi="Palatino Linotype"/>
          <w:i/>
        </w:rPr>
        <w:t xml:space="preserve">El Instituto Federal de Acceso a la Información y Protección de Datos </w:t>
      </w:r>
      <w:r w:rsidRPr="009C4162">
        <w:rPr>
          <w:rFonts w:ascii="Palatino Linotype" w:hAnsi="Palatino Linotype"/>
          <w:b/>
          <w:i/>
        </w:rPr>
        <w:t>no cuenta con facultades para pronunciarse respecto de la veracidad de los documentos proporcionados por los sujetos obligados.</w:t>
      </w:r>
      <w:r w:rsidRPr="009C4162">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w:t>
      </w:r>
      <w:r w:rsidRPr="009C4162">
        <w:rPr>
          <w:rFonts w:ascii="Palatino Linotype" w:hAnsi="Palatino Linotype"/>
          <w:i/>
        </w:rPr>
        <w:lastRenderedPageBreak/>
        <w:t>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99DCB21" w14:textId="77777777" w:rsidR="00122B55" w:rsidRPr="009C4162" w:rsidRDefault="00122B55" w:rsidP="00122B55">
      <w:pPr>
        <w:pStyle w:val="Default"/>
        <w:spacing w:line="360" w:lineRule="auto"/>
        <w:ind w:left="426" w:right="474"/>
        <w:jc w:val="both"/>
        <w:rPr>
          <w:rFonts w:ascii="Palatino Linotype" w:hAnsi="Palatino Linotype"/>
          <w:i/>
        </w:rPr>
      </w:pPr>
    </w:p>
    <w:p w14:paraId="7030E39B" w14:textId="77777777" w:rsidR="00122B55" w:rsidRPr="009C4162" w:rsidRDefault="00122B55" w:rsidP="00122B55">
      <w:pPr>
        <w:pStyle w:val="Prrafodelista"/>
        <w:numPr>
          <w:ilvl w:val="0"/>
          <w:numId w:val="7"/>
        </w:numPr>
        <w:spacing w:line="360" w:lineRule="auto"/>
        <w:ind w:left="0" w:firstLine="0"/>
        <w:jc w:val="both"/>
        <w:rPr>
          <w:rFonts w:ascii="Palatino Linotype" w:hAnsi="Palatino Linotype"/>
          <w:i/>
        </w:rPr>
      </w:pPr>
      <w:r w:rsidRPr="009C4162">
        <w:rPr>
          <w:rFonts w:ascii="Palatino Linotype" w:hAnsi="Palatino Linotype"/>
        </w:rPr>
        <w:t xml:space="preserve">Y la </w:t>
      </w:r>
      <w:r w:rsidRPr="009C4162">
        <w:rPr>
          <w:rFonts w:ascii="Palatino Linotype" w:hAnsi="Palatino Linotype"/>
          <w:b/>
        </w:rPr>
        <w:t xml:space="preserve">Ley de Transparencia y Acceso a la Información Pública del </w:t>
      </w:r>
      <w:r w:rsidRPr="009C4162">
        <w:rPr>
          <w:rFonts w:ascii="Palatino Linotype" w:hAnsi="Palatino Linotype"/>
        </w:rPr>
        <w:t>Estado</w:t>
      </w:r>
      <w:r w:rsidRPr="009C4162">
        <w:rPr>
          <w:rFonts w:ascii="Palatino Linotype" w:hAnsi="Palatino Linotype"/>
          <w:b/>
        </w:rPr>
        <w:t xml:space="preserve"> de México y Municipios</w:t>
      </w:r>
      <w:r w:rsidRPr="009C4162">
        <w:rPr>
          <w:rFonts w:ascii="Palatino Linotype" w:hAnsi="Palatino Linotype"/>
        </w:rPr>
        <w:t>, que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1E98A1DA" w14:textId="77777777" w:rsidR="00122B55" w:rsidRPr="009C4162" w:rsidRDefault="00122B55" w:rsidP="00122B55">
      <w:pPr>
        <w:pStyle w:val="Prrafodelista"/>
        <w:spacing w:line="360" w:lineRule="auto"/>
        <w:ind w:left="0"/>
        <w:jc w:val="both"/>
        <w:rPr>
          <w:rFonts w:ascii="Palatino Linotype" w:hAnsi="Palatino Linotype"/>
          <w:i/>
        </w:rPr>
      </w:pPr>
    </w:p>
    <w:p w14:paraId="6085FB70" w14:textId="2B6F9B9B" w:rsidR="00122B55" w:rsidRDefault="00431EC7" w:rsidP="00122B55">
      <w:pPr>
        <w:pStyle w:val="Prrafodelista"/>
        <w:spacing w:line="360" w:lineRule="auto"/>
        <w:ind w:left="426" w:right="474"/>
        <w:jc w:val="both"/>
        <w:rPr>
          <w:rFonts w:ascii="Palatino Linotype" w:hAnsi="Palatino Linotype" w:cs="Arial"/>
          <w:b/>
          <w:i/>
        </w:rPr>
      </w:pPr>
      <w:r>
        <w:rPr>
          <w:rFonts w:ascii="Palatino Linotype" w:hAnsi="Palatino Linotype" w:cs="Arial"/>
          <w:i/>
        </w:rPr>
        <w:t>“</w:t>
      </w:r>
      <w:r w:rsidR="00122B55" w:rsidRPr="009C4162">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00122B55" w:rsidRPr="009C4162">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0F0BF053" w14:textId="77777777" w:rsidR="00122B55" w:rsidRDefault="00122B55" w:rsidP="00122B55">
      <w:pPr>
        <w:pStyle w:val="Prrafodelista"/>
        <w:spacing w:line="360" w:lineRule="auto"/>
        <w:ind w:left="284" w:right="758"/>
        <w:jc w:val="both"/>
        <w:rPr>
          <w:rFonts w:ascii="Palatino Linotype" w:hAnsi="Palatino Linotype" w:cs="Arial"/>
        </w:rPr>
      </w:pPr>
      <w:r w:rsidRPr="009C4162">
        <w:rPr>
          <w:rFonts w:ascii="Palatino Linotype" w:hAnsi="Palatino Linotype" w:cs="Arial"/>
          <w:b/>
          <w:i/>
        </w:rPr>
        <w:lastRenderedPageBreak/>
        <w:t xml:space="preserve"> </w:t>
      </w:r>
      <w:r w:rsidRPr="009C4162">
        <w:rPr>
          <w:rFonts w:ascii="Palatino Linotype" w:hAnsi="Palatino Linotype" w:cs="Arial"/>
        </w:rPr>
        <w:t>Énfasis añadido</w:t>
      </w:r>
    </w:p>
    <w:p w14:paraId="580F6490" w14:textId="77777777" w:rsidR="00122B55" w:rsidRDefault="00122B55" w:rsidP="00122B55">
      <w:pPr>
        <w:pStyle w:val="Prrafodelista"/>
        <w:spacing w:line="360" w:lineRule="auto"/>
        <w:ind w:left="709" w:right="758"/>
        <w:jc w:val="both"/>
        <w:rPr>
          <w:rFonts w:ascii="Palatino Linotype" w:hAnsi="Palatino Linotype" w:cs="Arial"/>
        </w:rPr>
      </w:pPr>
    </w:p>
    <w:p w14:paraId="6191BBEE" w14:textId="77777777" w:rsidR="00122B55" w:rsidRPr="00122B55" w:rsidRDefault="00122B55" w:rsidP="00122B55">
      <w:pPr>
        <w:pStyle w:val="Prrafodelista"/>
        <w:numPr>
          <w:ilvl w:val="0"/>
          <w:numId w:val="7"/>
        </w:numPr>
        <w:spacing w:line="360" w:lineRule="auto"/>
        <w:ind w:left="0" w:firstLine="0"/>
        <w:jc w:val="both"/>
        <w:rPr>
          <w:rFonts w:ascii="Palatino Linotype" w:eastAsia="MS Mincho" w:hAnsi="Palatino Linotype" w:cs="Arial"/>
        </w:rPr>
      </w:pPr>
      <w:r w:rsidRPr="009C4162">
        <w:rPr>
          <w:rFonts w:ascii="Palatino Linotype" w:hAnsi="Palatino Linotype"/>
        </w:rPr>
        <w:t>Numerales</w:t>
      </w:r>
      <w:r w:rsidRPr="009C4162">
        <w:rPr>
          <w:rFonts w:ascii="Palatino Linotype" w:hAnsi="Palatino Linotype" w:cs="Arial"/>
          <w:noProof/>
          <w:lang w:eastAsia="es-MX"/>
        </w:rPr>
        <w:t xml:space="preserve"> que compelen al </w:t>
      </w:r>
      <w:r w:rsidRPr="009C4162">
        <w:rPr>
          <w:rFonts w:ascii="Palatino Linotype" w:hAnsi="Palatino Linotype" w:cs="Arial"/>
          <w:b/>
          <w:noProof/>
          <w:lang w:eastAsia="es-MX"/>
        </w:rPr>
        <w:t>SUJETO OBLIGADO</w:t>
      </w:r>
      <w:r w:rsidRPr="009C4162">
        <w:rPr>
          <w:rFonts w:ascii="Palatino Linotype" w:hAnsi="Palatino Linotype" w:cs="Arial"/>
          <w:noProof/>
          <w:lang w:eastAsia="es-MX"/>
        </w:rPr>
        <w:t xml:space="preserve"> apegarse en todo </w:t>
      </w:r>
      <w:r w:rsidRPr="009C4162">
        <w:rPr>
          <w:rFonts w:ascii="Palatino Linotype" w:hAnsi="Palatino Linotype"/>
        </w:rPr>
        <w:t>momento</w:t>
      </w:r>
      <w:r w:rsidRPr="009C4162">
        <w:rPr>
          <w:rFonts w:ascii="Palatino Linotype" w:hAnsi="Palatino Linotype" w:cs="Arial"/>
          <w:noProof/>
          <w:lang w:eastAsia="es-MX"/>
        </w:rPr>
        <w:t xml:space="preserve"> a los </w:t>
      </w:r>
      <w:r w:rsidRPr="008216A1">
        <w:rPr>
          <w:rFonts w:ascii="Palatino Linotype" w:hAnsi="Palatino Linotype"/>
        </w:rPr>
        <w:t>criterios</w:t>
      </w:r>
      <w:r w:rsidRPr="009C4162">
        <w:rPr>
          <w:rFonts w:ascii="Palatino Linotype" w:hAnsi="Palatino Linotype" w:cs="Arial"/>
          <w:noProof/>
          <w:lang w:eastAsia="es-MX"/>
        </w:rPr>
        <w:t xml:space="preserve"> ya expuestos, imipidiendo a este Órgano Colegiado cuestionar la veracidad de la información.</w:t>
      </w:r>
    </w:p>
    <w:p w14:paraId="55866330" w14:textId="77777777" w:rsidR="00122B55" w:rsidRPr="002E62D7" w:rsidRDefault="00122B55" w:rsidP="00122B55">
      <w:pPr>
        <w:pStyle w:val="Prrafodelista"/>
        <w:spacing w:line="360" w:lineRule="auto"/>
        <w:ind w:left="0"/>
        <w:jc w:val="both"/>
        <w:rPr>
          <w:rFonts w:ascii="Palatino Linotype" w:eastAsia="MS Mincho" w:hAnsi="Palatino Linotype" w:cs="Arial"/>
        </w:rPr>
      </w:pPr>
    </w:p>
    <w:p w14:paraId="1FC05545" w14:textId="73B140AE" w:rsidR="00C671E5" w:rsidRDefault="00122B55" w:rsidP="00122B55">
      <w:pPr>
        <w:pStyle w:val="Prrafodelista"/>
        <w:numPr>
          <w:ilvl w:val="0"/>
          <w:numId w:val="7"/>
        </w:numPr>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t xml:space="preserve">Por otro </w:t>
      </w:r>
      <w:r w:rsidRPr="00122B55">
        <w:rPr>
          <w:rFonts w:ascii="Palatino Linotype" w:hAnsi="Palatino Linotype"/>
        </w:rPr>
        <w:t>lado</w:t>
      </w:r>
      <w:r>
        <w:rPr>
          <w:rFonts w:ascii="Palatino Linotype" w:hAnsi="Palatino Linotype"/>
          <w:color w:val="000000" w:themeColor="text1"/>
        </w:rPr>
        <w:t xml:space="preserve">, señalar que </w:t>
      </w:r>
      <w:r w:rsidR="00A4321F">
        <w:rPr>
          <w:rFonts w:ascii="Palatino Linotype" w:hAnsi="Palatino Linotype"/>
          <w:color w:val="000000" w:themeColor="text1"/>
        </w:rPr>
        <w:t>nuevamente</w:t>
      </w:r>
      <w:r>
        <w:rPr>
          <w:rFonts w:ascii="Palatino Linotype" w:hAnsi="Palatino Linotype"/>
          <w:color w:val="000000" w:themeColor="text1"/>
        </w:rPr>
        <w:t xml:space="preserve"> se hace alusión a la imposibilidad de entregarlo mediante un pronunciamiento simple, sin que para tal efecto se llevara a cabo el procedimiento establecido en la ley de la materia para el caso de reserva de la información por corresponder a información que de ser entregada puede vulnerar</w:t>
      </w:r>
      <w:r w:rsidRPr="00122B55">
        <w:rPr>
          <w:rFonts w:ascii="Palatino Linotype" w:hAnsi="Palatino Linotype"/>
          <w:color w:val="000000" w:themeColor="text1"/>
        </w:rPr>
        <w:t xml:space="preserve"> la conducción de los expedientes judiciales o de los procedimientos administrativos seguidos en forma de juicio, en tanto no hayan quedado firmes</w:t>
      </w:r>
      <w:r w:rsidR="003E6E41">
        <w:rPr>
          <w:rFonts w:ascii="Palatino Linotype" w:hAnsi="Palatino Linotype"/>
          <w:color w:val="000000" w:themeColor="text1"/>
        </w:rPr>
        <w:t>.</w:t>
      </w:r>
    </w:p>
    <w:p w14:paraId="37F1D4FA" w14:textId="77777777" w:rsidR="003E6E41" w:rsidRPr="003E6E41" w:rsidRDefault="003E6E41" w:rsidP="003E6E41">
      <w:pPr>
        <w:pStyle w:val="Prrafodelista"/>
        <w:rPr>
          <w:rFonts w:ascii="Palatino Linotype" w:hAnsi="Palatino Linotype"/>
          <w:color w:val="000000" w:themeColor="text1"/>
        </w:rPr>
      </w:pPr>
    </w:p>
    <w:p w14:paraId="60A237DE" w14:textId="08A296ED" w:rsidR="003E6E41" w:rsidRDefault="00A4321F" w:rsidP="003E6E41">
      <w:pPr>
        <w:pStyle w:val="Prrafodelista"/>
        <w:numPr>
          <w:ilvl w:val="0"/>
          <w:numId w:val="7"/>
        </w:numPr>
        <w:spacing w:line="360" w:lineRule="auto"/>
        <w:ind w:left="0" w:firstLine="0"/>
        <w:jc w:val="both"/>
        <w:rPr>
          <w:rFonts w:ascii="Palatino Linotype" w:hAnsi="Palatino Linotype"/>
        </w:rPr>
      </w:pPr>
      <w:r>
        <w:rPr>
          <w:rFonts w:ascii="Palatino Linotype" w:eastAsia="Calibri" w:hAnsi="Palatino Linotype" w:cs="Tahoma"/>
          <w:iCs/>
          <w:lang w:eastAsia="es-ES_tradnl"/>
        </w:rPr>
        <w:t>En ese contexto</w:t>
      </w:r>
      <w:r w:rsidR="003E6E41">
        <w:rPr>
          <w:rFonts w:ascii="Palatino Linotype" w:eastAsia="Calibri" w:hAnsi="Palatino Linotype" w:cs="Tahoma"/>
          <w:iCs/>
          <w:lang w:eastAsia="es-ES_tradnl"/>
        </w:rPr>
        <w:t>, s</w:t>
      </w:r>
      <w:r w:rsidR="003E6E41" w:rsidRPr="009547C1">
        <w:rPr>
          <w:rFonts w:ascii="Palatino Linotype" w:eastAsia="Calibri" w:hAnsi="Palatino Linotype" w:cs="Arial"/>
        </w:rPr>
        <w:t xml:space="preserve">i bien es cierto </w:t>
      </w:r>
      <w:r w:rsidR="003E6E41" w:rsidRPr="009547C1">
        <w:rPr>
          <w:rFonts w:ascii="Palatino Linotype" w:hAnsi="Palatino Linotype"/>
        </w:rPr>
        <w:t>el derecho de acceso a la información pública se satisface en aquellos casos en que se entregue el soporte documental requerid</w:t>
      </w:r>
      <w:r w:rsidR="003E6E41">
        <w:rPr>
          <w:rFonts w:ascii="Palatino Linotype" w:hAnsi="Palatino Linotype"/>
        </w:rPr>
        <w:t>o</w:t>
      </w:r>
      <w:r w:rsidR="003E6E41" w:rsidRPr="009547C1">
        <w:rPr>
          <w:rFonts w:ascii="Palatino Linotype" w:hAnsi="Palatino Linotype"/>
        </w:rPr>
        <w:t xml:space="preserve">, también lo es que </w:t>
      </w:r>
      <w:r w:rsidR="003E6E41">
        <w:rPr>
          <w:rFonts w:ascii="Palatino Linotype" w:hAnsi="Palatino Linotype"/>
        </w:rPr>
        <w:t>este derecho</w:t>
      </w:r>
      <w:r w:rsidR="003E6E41" w:rsidRPr="009547C1">
        <w:rPr>
          <w:rFonts w:ascii="Palatino Linotype" w:hAnsi="Palatino Linotype" w:cs="Arial"/>
        </w:rPr>
        <w:t xml:space="preserve"> puede ser restringido cuando se trate de información</w:t>
      </w:r>
      <w:r w:rsidR="003E6E41">
        <w:rPr>
          <w:rFonts w:ascii="Palatino Linotype" w:hAnsi="Palatino Linotype" w:cs="Arial"/>
        </w:rPr>
        <w:t xml:space="preserve"> que por su naturaleza deba clasificarse </w:t>
      </w:r>
      <w:r w:rsidR="003E6E41" w:rsidRPr="009547C1">
        <w:rPr>
          <w:rFonts w:ascii="Palatino Linotype" w:hAnsi="Palatino Linotype" w:cs="Arial"/>
        </w:rPr>
        <w:t xml:space="preserve">como </w:t>
      </w:r>
      <w:r w:rsidR="003E6E41">
        <w:rPr>
          <w:rFonts w:ascii="Palatino Linotype" w:hAnsi="Palatino Linotype" w:cs="Arial"/>
        </w:rPr>
        <w:t xml:space="preserve">reservada; y en este supuesto los artículos 128 segundo párrafo y 103 segundo párrafo de las leyes estatal y general respectivamente, señalan que se deben expresar las razones, motivos o circunstancias especiales que llevan al </w:t>
      </w:r>
      <w:r w:rsidR="003E6E41">
        <w:rPr>
          <w:rFonts w:ascii="Palatino Linotype" w:hAnsi="Palatino Linotype" w:cs="Arial"/>
          <w:b/>
        </w:rPr>
        <w:t xml:space="preserve">SUJETO OBLIGADO </w:t>
      </w:r>
      <w:r w:rsidR="003E6E41">
        <w:rPr>
          <w:rFonts w:ascii="Palatino Linotype" w:hAnsi="Palatino Linotype" w:cs="Arial"/>
        </w:rPr>
        <w:t xml:space="preserve">a concluir que el caso corresponde con la norma; asimismo, estas disposiciones precisan que, además de señalar las razones, motivos o circunstancias, </w:t>
      </w:r>
      <w:r w:rsidR="003E6E41" w:rsidRPr="005E364A">
        <w:rPr>
          <w:rFonts w:ascii="Palatino Linotype" w:hAnsi="Palatino Linotype" w:cs="Arial"/>
          <w:b/>
        </w:rPr>
        <w:t>se deberá aplicar la prueba de daño</w:t>
      </w:r>
      <w:r w:rsidR="003E6E41">
        <w:rPr>
          <w:rFonts w:ascii="Palatino Linotype" w:hAnsi="Palatino Linotype" w:cs="Arial"/>
        </w:rPr>
        <w:t xml:space="preserve">, en la que se precisen las razones objetivas por la que la apertura de la información genera una afectación. </w:t>
      </w:r>
    </w:p>
    <w:p w14:paraId="6E8D5205" w14:textId="645B1AC0" w:rsidR="003E6E41" w:rsidRDefault="003E6E41" w:rsidP="009F5833">
      <w:pPr>
        <w:pStyle w:val="Prrafodelista"/>
        <w:numPr>
          <w:ilvl w:val="0"/>
          <w:numId w:val="7"/>
        </w:numPr>
        <w:spacing w:line="360" w:lineRule="auto"/>
        <w:ind w:left="0" w:firstLine="0"/>
        <w:jc w:val="both"/>
        <w:rPr>
          <w:rFonts w:ascii="Palatino Linotype" w:eastAsia="Calibri" w:hAnsi="Palatino Linotype"/>
          <w:lang w:val="es-ES_tradnl"/>
        </w:rPr>
      </w:pPr>
      <w:r w:rsidRPr="00A4321F">
        <w:rPr>
          <w:rFonts w:ascii="Palatino Linotype" w:eastAsia="Calibri" w:hAnsi="Palatino Linotype"/>
          <w:lang w:val="es-ES_tradnl"/>
        </w:rPr>
        <w:lastRenderedPageBreak/>
        <w:t xml:space="preserve">En ese contexto, del </w:t>
      </w:r>
      <w:r w:rsidR="00A4321F" w:rsidRPr="00A4321F">
        <w:rPr>
          <w:rFonts w:ascii="Palatino Linotype" w:eastAsia="Calibri" w:hAnsi="Palatino Linotype"/>
          <w:lang w:val="es-ES_tradnl"/>
        </w:rPr>
        <w:t>oficio de respuesta y el</w:t>
      </w:r>
      <w:r w:rsidRPr="00A4321F">
        <w:rPr>
          <w:rFonts w:ascii="Palatino Linotype" w:eastAsia="Calibri" w:hAnsi="Palatino Linotype"/>
          <w:lang w:val="es-ES_tradnl"/>
        </w:rPr>
        <w:t xml:space="preserve"> informe justificado no se advierte que se haya </w:t>
      </w:r>
      <w:r w:rsidR="00A4321F" w:rsidRPr="00A4321F">
        <w:rPr>
          <w:rFonts w:ascii="Palatino Linotype" w:eastAsia="Calibri" w:hAnsi="Palatino Linotype"/>
          <w:lang w:val="es-ES_tradnl"/>
        </w:rPr>
        <w:t>remitido</w:t>
      </w:r>
      <w:r w:rsidRPr="00A4321F">
        <w:rPr>
          <w:rFonts w:ascii="Palatino Linotype" w:eastAsia="Calibri" w:hAnsi="Palatino Linotype"/>
          <w:lang w:val="es-ES_tradnl"/>
        </w:rPr>
        <w:t xml:space="preserve"> con los elementos mínimos que la normatividad aplicable establece para clasifica</w:t>
      </w:r>
      <w:r w:rsidR="00A4321F" w:rsidRPr="00A4321F">
        <w:rPr>
          <w:rFonts w:ascii="Palatino Linotype" w:eastAsia="Calibri" w:hAnsi="Palatino Linotype"/>
          <w:lang w:val="es-ES_tradnl"/>
        </w:rPr>
        <w:t>r la información como reservada, pues –se reitera– no basta con un mero pronunciamiento al respecto</w:t>
      </w:r>
      <w:r w:rsidR="00A4321F">
        <w:rPr>
          <w:rFonts w:ascii="Palatino Linotype" w:eastAsia="Calibri" w:hAnsi="Palatino Linotype"/>
          <w:lang w:val="es-ES_tradnl"/>
        </w:rPr>
        <w:t xml:space="preserve">. </w:t>
      </w:r>
    </w:p>
    <w:p w14:paraId="161E13D7" w14:textId="77777777" w:rsidR="00A4321F" w:rsidRPr="00A4321F" w:rsidRDefault="00A4321F" w:rsidP="00A4321F">
      <w:pPr>
        <w:pStyle w:val="Prrafodelista"/>
        <w:rPr>
          <w:rFonts w:ascii="Palatino Linotype" w:eastAsia="Calibri" w:hAnsi="Palatino Linotype"/>
          <w:lang w:val="es-ES_tradnl"/>
        </w:rPr>
      </w:pPr>
    </w:p>
    <w:p w14:paraId="3E907018" w14:textId="704368EB" w:rsidR="003E6E41" w:rsidRDefault="00A4321F" w:rsidP="003E6E41">
      <w:pPr>
        <w:pStyle w:val="Prrafodelista"/>
        <w:numPr>
          <w:ilvl w:val="0"/>
          <w:numId w:val="7"/>
        </w:numPr>
        <w:spacing w:line="360" w:lineRule="auto"/>
        <w:ind w:left="0" w:firstLine="0"/>
        <w:jc w:val="both"/>
        <w:rPr>
          <w:rFonts w:ascii="Palatino Linotype" w:eastAsia="Calibri" w:hAnsi="Palatino Linotype"/>
          <w:lang w:val="es-ES_tradnl"/>
        </w:rPr>
      </w:pPr>
      <w:r w:rsidRPr="00431EC7">
        <w:rPr>
          <w:rFonts w:ascii="Palatino Linotype" w:eastAsia="Calibri" w:hAnsi="Palatino Linotype"/>
          <w:lang w:val="es-ES_tradnl"/>
        </w:rPr>
        <w:t>Existen elementos mínimos que debe contener el Acta que el Comité de Transpare</w:t>
      </w:r>
      <w:r w:rsidR="00431EC7">
        <w:rPr>
          <w:rFonts w:ascii="Palatino Linotype" w:eastAsia="Calibri" w:hAnsi="Palatino Linotype"/>
          <w:lang w:val="es-ES_tradnl"/>
        </w:rPr>
        <w:t>ncia mediante la cual se apruebe</w:t>
      </w:r>
      <w:r w:rsidRPr="00431EC7">
        <w:rPr>
          <w:rFonts w:ascii="Palatino Linotype" w:eastAsia="Calibri" w:hAnsi="Palatino Linotype"/>
          <w:lang w:val="es-ES_tradnl"/>
        </w:rPr>
        <w:t xml:space="preserve"> la reserva la información</w:t>
      </w:r>
      <w:r w:rsidR="003E6E41" w:rsidRPr="00431EC7">
        <w:rPr>
          <w:rFonts w:ascii="Palatino Linotype" w:eastAsia="Calibri" w:hAnsi="Palatino Linotype"/>
          <w:lang w:val="es-ES_tradnl"/>
        </w:rPr>
        <w:t xml:space="preserve"> </w:t>
      </w:r>
      <w:r w:rsidR="00431EC7">
        <w:rPr>
          <w:rFonts w:ascii="Palatino Linotype" w:eastAsia="Calibri" w:hAnsi="Palatino Linotype"/>
          <w:lang w:val="es-ES_tradnl"/>
        </w:rPr>
        <w:t>como</w:t>
      </w:r>
      <w:r w:rsidR="003E6E41">
        <w:rPr>
          <w:rFonts w:ascii="Palatino Linotype" w:eastAsia="Calibri" w:hAnsi="Palatino Linotype"/>
          <w:lang w:val="es-ES_tradnl"/>
        </w:rPr>
        <w:t xml:space="preserve"> e</w:t>
      </w:r>
      <w:r w:rsidR="003E6E41" w:rsidRPr="00DF3253">
        <w:rPr>
          <w:rFonts w:ascii="Palatino Linotype" w:eastAsia="Calibri" w:hAnsi="Palatino Linotype"/>
          <w:lang w:val="es-ES_tradnl"/>
        </w:rPr>
        <w:t xml:space="preserve">l número de folio de la solicitud, la referencia de la información solicitada, fundamento y motivación legal, conexión entre los fundamentos y motivos que dieron origen a la reserva de la información, temporalidad de la reserva de la información y las firmas de las autoridades competentes; </w:t>
      </w:r>
      <w:r w:rsidR="00431EC7">
        <w:rPr>
          <w:rFonts w:ascii="Palatino Linotype" w:eastAsia="Calibri" w:hAnsi="Palatino Linotype"/>
          <w:lang w:val="es-ES_tradnl"/>
        </w:rPr>
        <w:t>asimismo</w:t>
      </w:r>
      <w:r w:rsidR="003E6E41" w:rsidRPr="00DF3253">
        <w:rPr>
          <w:rFonts w:ascii="Palatino Linotype" w:eastAsia="Calibri" w:hAnsi="Palatino Linotype"/>
          <w:lang w:val="es-ES_tradnl"/>
        </w:rPr>
        <w:t xml:space="preserve"> se </w:t>
      </w:r>
      <w:r w:rsidR="00431EC7">
        <w:rPr>
          <w:rFonts w:ascii="Palatino Linotype" w:eastAsia="Calibri" w:hAnsi="Palatino Linotype"/>
          <w:lang w:val="es-ES_tradnl"/>
        </w:rPr>
        <w:t>debe invocar</w:t>
      </w:r>
      <w:r w:rsidR="003E6E41" w:rsidRPr="00DF3253">
        <w:rPr>
          <w:rFonts w:ascii="Palatino Linotype" w:eastAsia="Calibri" w:hAnsi="Palatino Linotype"/>
          <w:lang w:val="es-ES_tradnl"/>
        </w:rPr>
        <w:t xml:space="preserve"> la causal aplicable del artículo 113 de la </w:t>
      </w:r>
      <w:r w:rsidR="003E6E41" w:rsidRPr="00CC02CB">
        <w:rPr>
          <w:rFonts w:ascii="Palatino Linotype" w:eastAsia="Calibri" w:hAnsi="Palatino Linotype"/>
          <w:lang w:val="es-ES_tradnl"/>
        </w:rPr>
        <w:t xml:space="preserve">Ley General </w:t>
      </w:r>
      <w:r w:rsidR="003E6E41">
        <w:rPr>
          <w:rFonts w:ascii="Palatino Linotype" w:eastAsia="Calibri" w:hAnsi="Palatino Linotype"/>
          <w:lang w:val="es-ES_tradnl"/>
        </w:rPr>
        <w:t>d</w:t>
      </w:r>
      <w:r w:rsidR="003E6E41" w:rsidRPr="00CC02CB">
        <w:rPr>
          <w:rFonts w:ascii="Palatino Linotype" w:eastAsia="Calibri" w:hAnsi="Palatino Linotype"/>
          <w:lang w:val="es-ES_tradnl"/>
        </w:rPr>
        <w:t xml:space="preserve">e Transparencia </w:t>
      </w:r>
      <w:r w:rsidR="003E6E41">
        <w:rPr>
          <w:rFonts w:ascii="Palatino Linotype" w:eastAsia="Calibri" w:hAnsi="Palatino Linotype"/>
          <w:lang w:val="es-ES_tradnl"/>
        </w:rPr>
        <w:t>y Acceso a l</w:t>
      </w:r>
      <w:r w:rsidR="003E6E41" w:rsidRPr="00CC02CB">
        <w:rPr>
          <w:rFonts w:ascii="Palatino Linotype" w:eastAsia="Calibri" w:hAnsi="Palatino Linotype"/>
          <w:lang w:val="es-ES_tradnl"/>
        </w:rPr>
        <w:t>a Información Pública</w:t>
      </w:r>
      <w:r w:rsidR="003E6E41" w:rsidRPr="00DF3253">
        <w:rPr>
          <w:rFonts w:ascii="Palatino Linotype" w:eastAsia="Calibri" w:hAnsi="Palatino Linotype"/>
          <w:lang w:val="es-ES_tradnl"/>
        </w:rPr>
        <w:t>, vinculándola con el Lineamiento específico de los Lineamientos Generales en Materia de Clasificación y Desclasificación de la Información, así como para la El</w:t>
      </w:r>
      <w:r w:rsidR="003E6E41">
        <w:rPr>
          <w:rFonts w:ascii="Palatino Linotype" w:eastAsia="Calibri" w:hAnsi="Palatino Linotype"/>
          <w:lang w:val="es-ES_tradnl"/>
        </w:rPr>
        <w:t>aboración de Versiones Públicas</w:t>
      </w:r>
      <w:r w:rsidR="003E6E41" w:rsidRPr="00DF3253">
        <w:rPr>
          <w:rFonts w:ascii="Palatino Linotype" w:eastAsia="Calibri" w:hAnsi="Palatino Linotype"/>
          <w:lang w:val="es-ES_tradnl"/>
        </w:rPr>
        <w:t>, cuando corresponda, el supuesto normativo que expresamente le otorga el carácter de información reservada</w:t>
      </w:r>
      <w:r w:rsidR="00431EC7">
        <w:rPr>
          <w:rFonts w:ascii="Palatino Linotype" w:eastAsia="Calibri" w:hAnsi="Palatino Linotype"/>
          <w:lang w:val="es-ES_tradnl"/>
        </w:rPr>
        <w:t>,</w:t>
      </w:r>
      <w:r w:rsidR="003E6E41">
        <w:rPr>
          <w:rFonts w:ascii="Palatino Linotype" w:eastAsia="Calibri" w:hAnsi="Palatino Linotype"/>
          <w:lang w:val="es-ES_tradnl"/>
        </w:rPr>
        <w:t xml:space="preserve"> </w:t>
      </w:r>
      <w:r w:rsidR="003E6E41" w:rsidRPr="00DF3253">
        <w:rPr>
          <w:rFonts w:ascii="Palatino Linotype" w:eastAsia="Calibri" w:hAnsi="Palatino Linotype"/>
          <w:lang w:val="es-ES_tradnl"/>
        </w:rPr>
        <w:t>estableci</w:t>
      </w:r>
      <w:r w:rsidR="00431EC7">
        <w:rPr>
          <w:rFonts w:ascii="Palatino Linotype" w:eastAsia="Calibri" w:hAnsi="Palatino Linotype"/>
          <w:lang w:val="es-ES_tradnl"/>
        </w:rPr>
        <w:t>endo</w:t>
      </w:r>
      <w:r w:rsidR="003E6E41" w:rsidRPr="00DF3253">
        <w:rPr>
          <w:rFonts w:ascii="Palatino Linotype" w:eastAsia="Calibri" w:hAnsi="Palatino Linotype"/>
          <w:lang w:val="es-ES_tradnl"/>
        </w:rPr>
        <w:t xml:space="preserve"> cual es el riesgo real, demostrable e identificable</w:t>
      </w:r>
      <w:r w:rsidR="003E6E41">
        <w:rPr>
          <w:rFonts w:ascii="Palatino Linotype" w:eastAsia="Calibri" w:hAnsi="Palatino Linotype"/>
          <w:lang w:val="es-ES_tradnl"/>
        </w:rPr>
        <w:t xml:space="preserve"> </w:t>
      </w:r>
      <w:r w:rsidR="003E6E41" w:rsidRPr="00DF3253">
        <w:rPr>
          <w:rFonts w:ascii="Palatino Linotype" w:eastAsia="Calibri" w:hAnsi="Palatino Linotype"/>
          <w:lang w:val="es-ES_tradnl"/>
        </w:rPr>
        <w:t>(Modo, Tiempo y Lugar)</w:t>
      </w:r>
      <w:r w:rsidR="00431EC7">
        <w:rPr>
          <w:rFonts w:ascii="Palatino Linotype" w:eastAsia="Calibri" w:hAnsi="Palatino Linotype"/>
          <w:lang w:val="es-ES_tradnl"/>
        </w:rPr>
        <w:t>.</w:t>
      </w:r>
    </w:p>
    <w:p w14:paraId="21945E09" w14:textId="77777777" w:rsidR="00431EC7" w:rsidRPr="00431EC7" w:rsidRDefault="00431EC7" w:rsidP="00431EC7">
      <w:pPr>
        <w:pStyle w:val="Prrafodelista"/>
        <w:rPr>
          <w:rFonts w:ascii="Palatino Linotype" w:eastAsia="Calibri" w:hAnsi="Palatino Linotype"/>
          <w:lang w:val="es-ES_tradnl"/>
        </w:rPr>
      </w:pPr>
    </w:p>
    <w:p w14:paraId="271978F4" w14:textId="479953D4" w:rsidR="00E743E1" w:rsidRDefault="00E743E1" w:rsidP="00E743E1">
      <w:pPr>
        <w:pStyle w:val="Prrafodelista"/>
        <w:numPr>
          <w:ilvl w:val="0"/>
          <w:numId w:val="7"/>
        </w:numPr>
        <w:spacing w:line="360" w:lineRule="auto"/>
        <w:ind w:left="0" w:firstLine="0"/>
        <w:jc w:val="both"/>
        <w:rPr>
          <w:rFonts w:ascii="Palatino Linotype" w:hAnsi="Palatino Linotype"/>
          <w:color w:val="000000"/>
          <w:lang w:val="es-ES_tradnl"/>
        </w:rPr>
      </w:pPr>
      <w:r w:rsidRPr="003F047F">
        <w:rPr>
          <w:rFonts w:ascii="Palatino Linotype" w:hAnsi="Palatino Linotype"/>
          <w:color w:val="000000"/>
          <w:lang w:val="es-ES_tradnl"/>
        </w:rPr>
        <w:t xml:space="preserve">Adicionalmente los artículos 129 y 134 último párrafo de la Ley Estatal y 104 y 108 último párrafo de la Ley General, respectivamente, determinan que se debe realizar un análisis caso por caso, </w:t>
      </w:r>
      <w:r w:rsidRPr="00D8629D">
        <w:rPr>
          <w:rFonts w:ascii="Palatino Linotype" w:hAnsi="Palatino Linotype"/>
          <w:color w:val="000000"/>
          <w:lang w:val="es-ES_tradnl"/>
        </w:rPr>
        <w:t>aplicando la prueba de daño.</w:t>
      </w:r>
      <w:r w:rsidRPr="003F047F">
        <w:rPr>
          <w:rFonts w:ascii="Palatino Linotype" w:hAnsi="Palatino Linotype"/>
          <w:color w:val="000000"/>
          <w:lang w:val="es-ES_tradnl"/>
        </w:rPr>
        <w:t xml:space="preserve"> Esto implica que la motivación, que acredite la correspondencia entre el supuesto de hecho y la hipótesis normativa señalando las razones, motivos o circunstancias es una parte del acuerdo y otra parte, distinta, es la que corresponde a la prueba de daño, la que debe aplicarse </w:t>
      </w:r>
      <w:r w:rsidRPr="003F047F">
        <w:rPr>
          <w:rFonts w:ascii="Palatino Linotype" w:hAnsi="Palatino Linotype"/>
          <w:color w:val="000000"/>
          <w:lang w:val="es-ES_tradnl"/>
        </w:rPr>
        <w:lastRenderedPageBreak/>
        <w:t>caso por caso, esto es, no se puede hacer una prueba de daño de un expediente completo, sino de cada uno de los documentos que lo integran.</w:t>
      </w:r>
    </w:p>
    <w:p w14:paraId="4746725E" w14:textId="77777777" w:rsidR="002D29DB" w:rsidRPr="002D29DB" w:rsidRDefault="002D29DB" w:rsidP="002D29DB">
      <w:pPr>
        <w:pStyle w:val="Prrafodelista"/>
        <w:rPr>
          <w:rFonts w:ascii="Palatino Linotype" w:hAnsi="Palatino Linotype"/>
          <w:color w:val="000000"/>
          <w:lang w:val="es-ES_tradnl"/>
        </w:rPr>
      </w:pPr>
    </w:p>
    <w:p w14:paraId="1741EC27" w14:textId="77777777" w:rsidR="00E743E1" w:rsidRDefault="00E743E1" w:rsidP="00D8629D">
      <w:pPr>
        <w:pStyle w:val="Prrafodelista"/>
        <w:numPr>
          <w:ilvl w:val="0"/>
          <w:numId w:val="7"/>
        </w:numPr>
        <w:spacing w:line="360" w:lineRule="auto"/>
        <w:ind w:left="0" w:firstLine="0"/>
        <w:jc w:val="both"/>
        <w:rPr>
          <w:rFonts w:ascii="Palatino Linotype" w:hAnsi="Palatino Linotype"/>
          <w:color w:val="000000"/>
          <w:lang w:val="es-ES_tradnl"/>
        </w:rPr>
      </w:pPr>
      <w:r w:rsidRPr="003F047F">
        <w:rPr>
          <w:rFonts w:ascii="Palatino Linotype" w:hAnsi="Palatino Linotype"/>
          <w:color w:val="000000"/>
          <w:lang w:val="es-ES_tradnl"/>
        </w:rPr>
        <w:t>Para aplicar la prueba de daño, se deberán de precisar las razones objetivas por las que la apertura genera una afectación, acreditando que:</w:t>
      </w:r>
    </w:p>
    <w:p w14:paraId="570D60E5" w14:textId="77777777" w:rsidR="00E743E1" w:rsidRPr="003F047F" w:rsidRDefault="00E743E1" w:rsidP="00D8629D">
      <w:pPr>
        <w:pStyle w:val="Prrafodelista"/>
        <w:spacing w:line="360" w:lineRule="auto"/>
        <w:ind w:left="0"/>
        <w:jc w:val="both"/>
        <w:rPr>
          <w:rFonts w:ascii="Palatino Linotype" w:hAnsi="Palatino Linotype"/>
          <w:color w:val="000000"/>
          <w:lang w:val="es-ES_tradnl"/>
        </w:rPr>
      </w:pPr>
    </w:p>
    <w:p w14:paraId="374B0B08" w14:textId="77777777" w:rsidR="00E743E1" w:rsidRDefault="00E743E1" w:rsidP="00D8629D">
      <w:pPr>
        <w:numPr>
          <w:ilvl w:val="1"/>
          <w:numId w:val="11"/>
        </w:numPr>
        <w:tabs>
          <w:tab w:val="left" w:pos="426"/>
        </w:tabs>
        <w:spacing w:line="360" w:lineRule="auto"/>
        <w:ind w:left="1134" w:hanging="436"/>
        <w:contextualSpacing/>
        <w:jc w:val="both"/>
        <w:rPr>
          <w:rFonts w:ascii="Palatino Linotype" w:hAnsi="Palatino Linotype"/>
          <w:iCs/>
          <w:color w:val="000000"/>
          <w:lang w:val="es-ES_tradnl"/>
        </w:rPr>
      </w:pPr>
      <w:r w:rsidRPr="003F047F">
        <w:rPr>
          <w:rFonts w:ascii="Palatino Linotype" w:hAnsi="Palatino Linotype"/>
          <w:color w:val="000000"/>
          <w:lang w:val="es-ES_tradnl"/>
        </w:rPr>
        <w:t xml:space="preserve">La </w:t>
      </w:r>
      <w:r w:rsidRPr="003F047F">
        <w:rPr>
          <w:rFonts w:ascii="Palatino Linotype" w:hAnsi="Palatino Linotype"/>
          <w:iCs/>
          <w:color w:val="000000"/>
          <w:lang w:val="es-ES_tradnl"/>
        </w:rPr>
        <w:t xml:space="preserve">divulgación de la información representa un riesgo real, demostrable e identificable del perjuicio significativo al interés público o a la seguridad pública; </w:t>
      </w:r>
    </w:p>
    <w:p w14:paraId="32756890" w14:textId="77777777" w:rsidR="002D29DB" w:rsidRPr="003F047F" w:rsidRDefault="002D29DB" w:rsidP="00D8629D">
      <w:pPr>
        <w:tabs>
          <w:tab w:val="left" w:pos="426"/>
        </w:tabs>
        <w:spacing w:line="360" w:lineRule="auto"/>
        <w:ind w:left="1134"/>
        <w:contextualSpacing/>
        <w:jc w:val="both"/>
        <w:rPr>
          <w:rFonts w:ascii="Palatino Linotype" w:hAnsi="Palatino Linotype"/>
          <w:iCs/>
          <w:color w:val="000000"/>
          <w:lang w:val="es-ES_tradnl"/>
        </w:rPr>
      </w:pPr>
    </w:p>
    <w:p w14:paraId="54F30394" w14:textId="77777777" w:rsidR="00E743E1" w:rsidRDefault="00E743E1" w:rsidP="00D8629D">
      <w:pPr>
        <w:numPr>
          <w:ilvl w:val="1"/>
          <w:numId w:val="11"/>
        </w:numPr>
        <w:tabs>
          <w:tab w:val="left" w:pos="426"/>
        </w:tabs>
        <w:spacing w:line="360" w:lineRule="auto"/>
        <w:ind w:left="1134" w:hanging="436"/>
        <w:contextualSpacing/>
        <w:jc w:val="both"/>
        <w:rPr>
          <w:rFonts w:ascii="Palatino Linotype" w:hAnsi="Palatino Linotype"/>
          <w:iCs/>
          <w:color w:val="000000"/>
          <w:lang w:val="es-ES_tradnl"/>
        </w:rPr>
      </w:pPr>
      <w:r w:rsidRPr="003F047F">
        <w:rPr>
          <w:rFonts w:ascii="Palatino Linotype" w:hAnsi="Palatino Linotype"/>
          <w:iCs/>
          <w:color w:val="000000"/>
          <w:lang w:val="es-ES_tradnl"/>
        </w:rPr>
        <w:t xml:space="preserve">El riesgo de perjuicio que supondría la divulgación supera el interés público general de que se difunda; y </w:t>
      </w:r>
    </w:p>
    <w:p w14:paraId="25E5389D" w14:textId="77777777" w:rsidR="00D8629D" w:rsidRDefault="00D8629D" w:rsidP="00D8629D">
      <w:pPr>
        <w:pStyle w:val="Prrafodelista"/>
        <w:spacing w:line="360" w:lineRule="auto"/>
        <w:rPr>
          <w:rFonts w:ascii="Palatino Linotype" w:hAnsi="Palatino Linotype"/>
          <w:iCs/>
          <w:color w:val="000000"/>
          <w:lang w:val="es-ES_tradnl"/>
        </w:rPr>
      </w:pPr>
    </w:p>
    <w:p w14:paraId="09DD1E29" w14:textId="77777777" w:rsidR="00E743E1" w:rsidRDefault="00E743E1" w:rsidP="00D8629D">
      <w:pPr>
        <w:numPr>
          <w:ilvl w:val="1"/>
          <w:numId w:val="11"/>
        </w:numPr>
        <w:tabs>
          <w:tab w:val="left" w:pos="426"/>
        </w:tabs>
        <w:spacing w:line="360" w:lineRule="auto"/>
        <w:ind w:left="1134" w:hanging="436"/>
        <w:contextualSpacing/>
        <w:jc w:val="both"/>
        <w:rPr>
          <w:rFonts w:ascii="Palatino Linotype" w:hAnsi="Palatino Linotype"/>
          <w:iCs/>
          <w:color w:val="000000"/>
          <w:lang w:val="es-ES_tradnl"/>
        </w:rPr>
      </w:pPr>
      <w:r w:rsidRPr="003F047F">
        <w:rPr>
          <w:rFonts w:ascii="Palatino Linotype" w:hAnsi="Palatino Linotype"/>
          <w:iCs/>
          <w:color w:val="000000"/>
          <w:lang w:val="es-ES_tradnl"/>
        </w:rPr>
        <w:t>La limitación se adecua al principio de proporcionalidad y representa el medio menos restrictivo disponible para evitar el perjuicio.</w:t>
      </w:r>
    </w:p>
    <w:p w14:paraId="0CC6E985" w14:textId="77777777" w:rsidR="00240A7D" w:rsidRDefault="00240A7D" w:rsidP="00240A7D">
      <w:pPr>
        <w:pStyle w:val="Prrafodelista"/>
        <w:rPr>
          <w:rFonts w:ascii="Palatino Linotype" w:hAnsi="Palatino Linotype"/>
          <w:iCs/>
          <w:color w:val="000000"/>
          <w:lang w:val="es-ES_tradnl"/>
        </w:rPr>
      </w:pPr>
    </w:p>
    <w:p w14:paraId="1B08883B" w14:textId="77777777" w:rsidR="00E743E1" w:rsidRDefault="00E743E1" w:rsidP="00E743E1">
      <w:pPr>
        <w:pStyle w:val="Prrafodelista"/>
        <w:numPr>
          <w:ilvl w:val="0"/>
          <w:numId w:val="7"/>
        </w:numPr>
        <w:spacing w:line="360" w:lineRule="auto"/>
        <w:ind w:left="0" w:firstLine="0"/>
        <w:jc w:val="both"/>
        <w:rPr>
          <w:rFonts w:ascii="Palatino Linotype" w:eastAsia="Calibri" w:hAnsi="Palatino Linotype"/>
          <w:color w:val="000000"/>
          <w:lang w:val="es-ES_tradnl" w:eastAsia="es-ES_tradnl"/>
        </w:rPr>
      </w:pPr>
      <w:r w:rsidRPr="008F2C09">
        <w:rPr>
          <w:rFonts w:ascii="Palatino Linotype" w:hAnsi="Palatino Linotype"/>
          <w:color w:val="000000"/>
          <w:lang w:val="es-ES_tradnl"/>
        </w:rPr>
        <w:t>Sobre</w:t>
      </w:r>
      <w:r w:rsidRPr="003F047F">
        <w:rPr>
          <w:rFonts w:ascii="Palatino Linotype" w:eastAsia="Calibri" w:hAnsi="Palatino Linotype"/>
          <w:color w:val="000000"/>
          <w:lang w:val="es-ES_tradnl" w:eastAsia="es-ES_tradnl"/>
        </w:rPr>
        <w:t xml:space="preserve"> el primer supuesto consideremos que según el diccionario del español jurídico, por riesgo podemos entender “la contingencia o proximidad de un daño”,</w:t>
      </w:r>
      <w:r w:rsidRPr="003F047F">
        <w:rPr>
          <w:rFonts w:ascii="Palatino Linotype" w:eastAsia="Calibri" w:hAnsi="Palatino Linotype"/>
          <w:color w:val="000000"/>
          <w:vertAlign w:val="superscript"/>
          <w:lang w:val="es-ES_tradnl" w:eastAsia="es-ES_tradnl"/>
        </w:rPr>
        <w:footnoteReference w:id="2"/>
      </w:r>
      <w:r w:rsidRPr="003F047F">
        <w:rPr>
          <w:rFonts w:ascii="Palatino Linotype" w:eastAsia="Calibri" w:hAnsi="Palatino Linotype"/>
          <w:color w:val="000000"/>
          <w:lang w:val="es-ES_tradnl" w:eastAsia="es-ES_tradnl"/>
        </w:rPr>
        <w:t xml:space="preserve"> mientras que el daño es considerado como un “perjuicio o lesión”</w:t>
      </w:r>
      <w:r w:rsidRPr="003F047F">
        <w:rPr>
          <w:rFonts w:ascii="Palatino Linotype" w:eastAsia="Calibri" w:hAnsi="Palatino Linotype"/>
          <w:color w:val="000000"/>
          <w:vertAlign w:val="superscript"/>
          <w:lang w:val="es-ES_tradnl" w:eastAsia="es-ES_tradnl"/>
        </w:rPr>
        <w:footnoteReference w:id="3"/>
      </w:r>
      <w:r w:rsidRPr="003F047F">
        <w:rPr>
          <w:rFonts w:ascii="Palatino Linotype" w:eastAsia="Calibri" w:hAnsi="Palatino Linotype"/>
          <w:color w:val="000000"/>
          <w:lang w:val="es-ES_tradnl" w:eastAsia="es-ES_tradnl"/>
        </w:rPr>
        <w:t>, mientras que según el Diccionario de la Lengua Española, lo real es</w:t>
      </w:r>
      <w:r w:rsidRPr="003F047F">
        <w:rPr>
          <w:rFonts w:ascii="Palatino Linotype" w:eastAsia="Arial Unicode MS" w:hAnsi="Palatino Linotype" w:cs="Arial Unicode MS"/>
          <w:color w:val="000000"/>
          <w:spacing w:val="4"/>
          <w:shd w:val="clear" w:color="auto" w:fill="FFFFFF"/>
          <w:lang w:val="es-ES_tradnl" w:eastAsia="es-ES_tradnl"/>
        </w:rPr>
        <w:t xml:space="preserve"> lo “</w:t>
      </w:r>
      <w:r w:rsidRPr="003F047F">
        <w:rPr>
          <w:rFonts w:ascii="Palatino Linotype" w:hAnsi="Palatino Linotype"/>
          <w:color w:val="000000"/>
          <w:lang w:val="es-ES_tradnl" w:eastAsia="es-ES_tradnl"/>
        </w:rPr>
        <w:t>(que</w:t>
      </w:r>
      <w:r w:rsidRPr="003F047F">
        <w:rPr>
          <w:rFonts w:ascii="Palatino Linotype" w:eastAsia="Arial Unicode MS" w:hAnsi="Palatino Linotype" w:cs="Arial Unicode MS"/>
          <w:color w:val="000000"/>
          <w:spacing w:val="4"/>
          <w:shd w:val="clear" w:color="auto" w:fill="FFFFFF"/>
          <w:lang w:val="es-ES_tradnl" w:eastAsia="es-ES_tradnl"/>
        </w:rPr>
        <w:t xml:space="preserve"> </w:t>
      </w:r>
      <w:r w:rsidRPr="003F047F">
        <w:rPr>
          <w:rFonts w:ascii="Palatino Linotype" w:hAnsi="Palatino Linotype"/>
          <w:color w:val="000000"/>
          <w:lang w:val="es-ES_tradnl" w:eastAsia="es-ES_tradnl"/>
        </w:rPr>
        <w:t>tiene</w:t>
      </w:r>
      <w:r w:rsidRPr="003F047F">
        <w:rPr>
          <w:rFonts w:ascii="Palatino Linotype" w:eastAsia="Arial Unicode MS" w:hAnsi="Palatino Linotype" w:cs="Arial Unicode MS"/>
          <w:color w:val="000000"/>
          <w:spacing w:val="4"/>
          <w:shd w:val="clear" w:color="auto" w:fill="FFFFFF"/>
          <w:lang w:val="es-ES_tradnl" w:eastAsia="es-ES_tradnl"/>
        </w:rPr>
        <w:t xml:space="preserve"> </w:t>
      </w:r>
      <w:r w:rsidRPr="003F047F">
        <w:rPr>
          <w:rFonts w:ascii="Palatino Linotype" w:hAnsi="Palatino Linotype"/>
          <w:color w:val="000000"/>
          <w:lang w:val="es-ES_tradnl" w:eastAsia="es-ES_tradnl"/>
        </w:rPr>
        <w:t>existencia</w:t>
      </w:r>
      <w:r w:rsidRPr="003F047F">
        <w:rPr>
          <w:rFonts w:ascii="Palatino Linotype" w:eastAsia="Arial Unicode MS" w:hAnsi="Palatino Linotype" w:cs="Arial Unicode MS"/>
          <w:color w:val="000000"/>
          <w:spacing w:val="4"/>
          <w:shd w:val="clear" w:color="auto" w:fill="FFFFFF"/>
          <w:lang w:val="es-ES_tradnl" w:eastAsia="es-ES_tradnl"/>
        </w:rPr>
        <w:t xml:space="preserve"> </w:t>
      </w:r>
      <w:r w:rsidRPr="003F047F">
        <w:rPr>
          <w:rFonts w:ascii="Palatino Linotype" w:hAnsi="Palatino Linotype"/>
          <w:color w:val="000000"/>
          <w:lang w:val="es-ES_tradnl" w:eastAsia="es-ES_tradnl"/>
        </w:rPr>
        <w:t>objetiva”,</w:t>
      </w:r>
      <w:r w:rsidRPr="003F047F">
        <w:rPr>
          <w:rFonts w:ascii="Palatino Linotype" w:hAnsi="Palatino Linotype"/>
          <w:color w:val="000000"/>
          <w:vertAlign w:val="superscript"/>
          <w:lang w:val="es-ES_tradnl" w:eastAsia="es-ES_tradnl"/>
        </w:rPr>
        <w:footnoteReference w:id="4"/>
      </w:r>
      <w:r w:rsidRPr="003F047F">
        <w:rPr>
          <w:rFonts w:ascii="Palatino Linotype" w:hAnsi="Palatino Linotype"/>
          <w:color w:val="000000"/>
          <w:lang w:val="es-ES_tradnl" w:eastAsia="es-ES_tradnl"/>
        </w:rPr>
        <w:t xml:space="preserve"> </w:t>
      </w:r>
      <w:r w:rsidRPr="003F047F">
        <w:rPr>
          <w:rFonts w:ascii="Palatino Linotype" w:eastAsia="Arial Unicode MS" w:hAnsi="Palatino Linotype" w:cs="Arial Unicode MS"/>
          <w:color w:val="000000"/>
          <w:spacing w:val="4"/>
          <w:shd w:val="clear" w:color="auto" w:fill="FFFFFF"/>
          <w:lang w:val="es-ES_tradnl" w:eastAsia="es-ES_tradnl"/>
        </w:rPr>
        <w:t xml:space="preserve">mientras que lo demostrables es, según la misma fuente, aquello que </w:t>
      </w:r>
      <w:r w:rsidRPr="003F047F">
        <w:rPr>
          <w:rFonts w:ascii="Palatino Linotype" w:eastAsia="Arial Unicode MS" w:hAnsi="Palatino Linotype" w:cs="Arial Unicode MS"/>
          <w:color w:val="000000"/>
          <w:spacing w:val="4"/>
          <w:shd w:val="clear" w:color="auto" w:fill="FFFFFF"/>
          <w:lang w:val="es-ES_tradnl" w:eastAsia="es-ES_tradnl"/>
        </w:rPr>
        <w:lastRenderedPageBreak/>
        <w:t>se puede demostrar,</w:t>
      </w:r>
      <w:r w:rsidRPr="003F047F">
        <w:rPr>
          <w:rFonts w:ascii="Palatino Linotype" w:eastAsia="Arial Unicode MS" w:hAnsi="Palatino Linotype" w:cs="Arial Unicode MS"/>
          <w:color w:val="000000"/>
          <w:spacing w:val="4"/>
          <w:shd w:val="clear" w:color="auto" w:fill="FFFFFF"/>
          <w:vertAlign w:val="superscript"/>
          <w:lang w:val="es-ES_tradnl" w:eastAsia="es-ES_tradnl"/>
        </w:rPr>
        <w:footnoteReference w:id="5"/>
      </w:r>
      <w:r w:rsidRPr="003F047F">
        <w:rPr>
          <w:rFonts w:ascii="Palatino Linotype" w:eastAsia="Arial Unicode MS" w:hAnsi="Palatino Linotype" w:cs="Arial Unicode MS"/>
          <w:color w:val="000000"/>
          <w:spacing w:val="4"/>
          <w:shd w:val="clear" w:color="auto" w:fill="FFFFFF"/>
          <w:lang w:val="es-ES_tradnl" w:eastAsia="es-ES_tradnl"/>
        </w:rPr>
        <w:t xml:space="preserve"> es decir, </w:t>
      </w:r>
      <w:r w:rsidRPr="003F047F">
        <w:rPr>
          <w:rFonts w:ascii="Palatino Linotype" w:eastAsia="Calibri" w:hAnsi="Palatino Linotype"/>
          <w:color w:val="000000"/>
          <w:lang w:eastAsia="en-US"/>
        </w:rPr>
        <w:t xml:space="preserve">“(manifestar, declarar. Probar, sirviéndose de cualquier género de demostración, </w:t>
      </w:r>
      <w:hyperlink r:id="rId10" w:anchor="6nAyKjE" w:history="1">
        <w:r w:rsidRPr="003F047F">
          <w:rPr>
            <w:rFonts w:ascii="Palatino Linotype" w:eastAsia="Calibri" w:hAnsi="Palatino Linotype"/>
            <w:color w:val="000000"/>
            <w:lang w:eastAsia="en-US"/>
          </w:rPr>
          <w:t>enseñar</w:t>
        </w:r>
      </w:hyperlink>
      <w:r w:rsidRPr="003F047F">
        <w:rPr>
          <w:rFonts w:ascii="Palatino Linotype" w:eastAsia="Calibri" w:hAnsi="Palatino Linotype"/>
          <w:color w:val="000000"/>
          <w:lang w:eastAsia="en-US"/>
        </w:rPr>
        <w:t xml:space="preserve"> mostrar o exponer algo)”.</w:t>
      </w:r>
      <w:r w:rsidRPr="003F047F">
        <w:rPr>
          <w:rFonts w:ascii="Palatino Linotype" w:eastAsia="Calibri" w:hAnsi="Palatino Linotype"/>
          <w:color w:val="000000"/>
          <w:vertAlign w:val="superscript"/>
          <w:lang w:eastAsia="en-US"/>
        </w:rPr>
        <w:footnoteReference w:id="6"/>
      </w:r>
      <w:r w:rsidRPr="003F047F">
        <w:rPr>
          <w:rFonts w:ascii="Palatino Linotype" w:eastAsia="Calibri" w:hAnsi="Palatino Linotype"/>
          <w:color w:val="000000"/>
          <w:lang w:eastAsia="en-US"/>
        </w:rPr>
        <w:t xml:space="preserve"> Mientras que lo identificable es lo que puede ser identificado,</w:t>
      </w:r>
      <w:r w:rsidRPr="003F047F">
        <w:rPr>
          <w:rFonts w:ascii="Palatino Linotype" w:eastAsia="Calibri" w:hAnsi="Palatino Linotype"/>
          <w:color w:val="000000"/>
          <w:vertAlign w:val="superscript"/>
          <w:lang w:eastAsia="en-US"/>
        </w:rPr>
        <w:footnoteReference w:id="7"/>
      </w:r>
      <w:r w:rsidRPr="003F047F">
        <w:rPr>
          <w:rFonts w:ascii="Palatino Linotype" w:eastAsia="Calibri" w:hAnsi="Palatino Linotype"/>
          <w:color w:val="000000"/>
          <w:lang w:eastAsia="en-US"/>
        </w:rPr>
        <w:t xml:space="preserve"> esto es,</w:t>
      </w:r>
      <w:r w:rsidRPr="003F047F">
        <w:rPr>
          <w:rFonts w:ascii="Palatino Linotype" w:eastAsia="Calibri" w:hAnsi="Palatino Linotype"/>
          <w:color w:val="000000"/>
          <w:lang w:val="es-ES_tradnl" w:eastAsia="es-ES_tradnl"/>
        </w:rPr>
        <w:t xml:space="preserve"> “(dar los datos necesarios para ser reconocido”.</w:t>
      </w:r>
      <w:r w:rsidRPr="003F047F">
        <w:rPr>
          <w:rFonts w:ascii="Palatino Linotype" w:eastAsia="Calibri" w:hAnsi="Palatino Linotype"/>
          <w:color w:val="000000"/>
          <w:vertAlign w:val="superscript"/>
          <w:lang w:val="es-ES_tradnl" w:eastAsia="es-ES_tradnl"/>
        </w:rPr>
        <w:footnoteReference w:id="8"/>
      </w:r>
    </w:p>
    <w:p w14:paraId="315F0B6A" w14:textId="77777777" w:rsidR="00E743E1" w:rsidRDefault="00E743E1" w:rsidP="00E743E1">
      <w:pPr>
        <w:pStyle w:val="Prrafodelista"/>
        <w:spacing w:line="360" w:lineRule="auto"/>
        <w:ind w:left="0"/>
        <w:jc w:val="both"/>
        <w:rPr>
          <w:rFonts w:ascii="Palatino Linotype" w:eastAsia="Calibri" w:hAnsi="Palatino Linotype"/>
          <w:color w:val="000000"/>
          <w:lang w:val="es-ES_tradnl" w:eastAsia="es-ES_tradnl"/>
        </w:rPr>
      </w:pPr>
    </w:p>
    <w:p w14:paraId="2645B308" w14:textId="77777777" w:rsidR="00E743E1" w:rsidRDefault="00E743E1" w:rsidP="00E743E1">
      <w:pPr>
        <w:pStyle w:val="Prrafodelista"/>
        <w:numPr>
          <w:ilvl w:val="0"/>
          <w:numId w:val="7"/>
        </w:numPr>
        <w:spacing w:line="360" w:lineRule="auto"/>
        <w:ind w:left="0" w:firstLine="0"/>
        <w:jc w:val="both"/>
        <w:rPr>
          <w:rFonts w:ascii="Palatino Linotype" w:hAnsi="Palatino Linotype"/>
          <w:color w:val="000000"/>
          <w:lang w:val="es-ES_tradnl"/>
        </w:rPr>
      </w:pPr>
      <w:r w:rsidRPr="003F047F">
        <w:rPr>
          <w:rFonts w:ascii="Palatino Linotype" w:hAnsi="Palatino Linotype"/>
          <w:color w:val="000000"/>
          <w:lang w:val="es-ES_tradnl"/>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31EE8248" w14:textId="77777777" w:rsidR="00D8629D" w:rsidRPr="00D8629D" w:rsidRDefault="00D8629D" w:rsidP="00D8629D">
      <w:pPr>
        <w:pStyle w:val="Prrafodelista"/>
        <w:rPr>
          <w:rFonts w:ascii="Palatino Linotype" w:hAnsi="Palatino Linotype"/>
          <w:color w:val="000000"/>
          <w:lang w:val="es-ES_tradnl"/>
        </w:rPr>
      </w:pPr>
    </w:p>
    <w:p w14:paraId="11C470E4" w14:textId="77777777" w:rsidR="00E743E1" w:rsidRDefault="00E743E1" w:rsidP="00E743E1">
      <w:pPr>
        <w:pStyle w:val="Prrafodelista"/>
        <w:numPr>
          <w:ilvl w:val="0"/>
          <w:numId w:val="7"/>
        </w:numPr>
        <w:spacing w:line="360" w:lineRule="auto"/>
        <w:ind w:left="0" w:firstLine="0"/>
        <w:jc w:val="both"/>
        <w:rPr>
          <w:rFonts w:ascii="Palatino Linotype" w:hAnsi="Palatino Linotype"/>
          <w:color w:val="000000"/>
          <w:lang w:val="es-ES_tradnl"/>
        </w:rPr>
      </w:pPr>
      <w:r w:rsidRPr="003F047F">
        <w:rPr>
          <w:rFonts w:ascii="Palatino Linotype" w:hAnsi="Palatino Linotype"/>
          <w:color w:val="000000"/>
          <w:lang w:val="es-ES_tradnl"/>
        </w:rPr>
        <w:t xml:space="preserve">Identificado ese riesgo, se debe demostrar que el mismo supera el interés público general porque se difunda dicha información. </w:t>
      </w:r>
    </w:p>
    <w:p w14:paraId="382BA5D5" w14:textId="77777777" w:rsidR="00E743E1" w:rsidRPr="006306CB" w:rsidRDefault="00E743E1" w:rsidP="00E743E1">
      <w:pPr>
        <w:pStyle w:val="Prrafodelista"/>
        <w:rPr>
          <w:rFonts w:ascii="Palatino Linotype" w:hAnsi="Palatino Linotype"/>
          <w:color w:val="000000"/>
          <w:lang w:val="es-ES_tradnl"/>
        </w:rPr>
      </w:pPr>
    </w:p>
    <w:p w14:paraId="7D85AF65" w14:textId="77777777" w:rsidR="00E743E1" w:rsidRDefault="00E743E1" w:rsidP="00E743E1">
      <w:pPr>
        <w:pStyle w:val="Prrafodelista"/>
        <w:numPr>
          <w:ilvl w:val="0"/>
          <w:numId w:val="7"/>
        </w:numPr>
        <w:spacing w:line="360" w:lineRule="auto"/>
        <w:ind w:left="0" w:firstLine="0"/>
        <w:jc w:val="both"/>
        <w:rPr>
          <w:rFonts w:ascii="Palatino Linotype" w:hAnsi="Palatino Linotype"/>
          <w:color w:val="000000"/>
          <w:lang w:val="es-ES_tradnl"/>
        </w:rPr>
      </w:pPr>
      <w:r w:rsidRPr="003F047F">
        <w:rPr>
          <w:rFonts w:ascii="Palatino Linotype" w:hAnsi="Palatino Linotype"/>
          <w:color w:val="000000"/>
          <w:lang w:val="es-ES_tradnl"/>
        </w:rPr>
        <w:t>Y, por último,  que la limitación es acorde con el principio de proporcionalidad, para ello, se sugiere emplear los tres juicios propuestos por la Corte Constitucional Colombiana</w:t>
      </w:r>
      <w:r w:rsidRPr="003F047F">
        <w:rPr>
          <w:rFonts w:ascii="Palatino Linotype" w:hAnsi="Palatino Linotype"/>
          <w:color w:val="000000"/>
          <w:vertAlign w:val="superscript"/>
          <w:lang w:val="es-ES_tradnl"/>
        </w:rPr>
        <w:footnoteReference w:id="9"/>
      </w:r>
      <w:r w:rsidRPr="003F047F">
        <w:rPr>
          <w:rFonts w:ascii="Palatino Linotype" w:hAnsi="Palatino Linotype"/>
          <w:color w:val="000000"/>
          <w:lang w:val="es-ES_tradnl"/>
        </w:rPr>
        <w:t xml:space="preserve">, siguiendo el principio de ponderación propuesto </w:t>
      </w:r>
      <w:r w:rsidRPr="003F047F">
        <w:rPr>
          <w:rFonts w:ascii="Palatino Linotype" w:hAnsi="Palatino Linotype"/>
          <w:color w:val="000000"/>
          <w:lang w:val="es-ES_tradnl"/>
        </w:rPr>
        <w:lastRenderedPageBreak/>
        <w:t>por el Tribunal Constitucional Alemán,</w:t>
      </w:r>
      <w:r w:rsidRPr="003F047F">
        <w:rPr>
          <w:rFonts w:ascii="Palatino Linotype" w:hAnsi="Palatino Linotype"/>
          <w:color w:val="000000"/>
          <w:vertAlign w:val="superscript"/>
          <w:lang w:val="es-ES_tradnl"/>
        </w:rPr>
        <w:footnoteReference w:id="10"/>
      </w:r>
      <w:r w:rsidRPr="003F047F">
        <w:rPr>
          <w:rFonts w:ascii="Palatino Linotype" w:hAnsi="Palatino Linotype"/>
          <w:color w:val="000000"/>
          <w:lang w:val="es-ES_tradnl"/>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5FD80C0B" w14:textId="77777777" w:rsidR="00D8629D" w:rsidRPr="00D8629D" w:rsidRDefault="00D8629D" w:rsidP="00D8629D">
      <w:pPr>
        <w:pStyle w:val="Prrafodelista"/>
        <w:rPr>
          <w:rFonts w:ascii="Palatino Linotype" w:hAnsi="Palatino Linotype"/>
          <w:color w:val="000000"/>
          <w:lang w:val="es-ES_tradnl"/>
        </w:rPr>
      </w:pPr>
    </w:p>
    <w:p w14:paraId="67706549" w14:textId="0A59F5D9" w:rsidR="009A28F8" w:rsidRDefault="00E02F2F" w:rsidP="009F5833">
      <w:pPr>
        <w:pStyle w:val="Prrafodelista"/>
        <w:numPr>
          <w:ilvl w:val="0"/>
          <w:numId w:val="7"/>
        </w:numPr>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t xml:space="preserve">Ahora bien, respecto a la causal de reserva, </w:t>
      </w:r>
      <w:r w:rsidR="009A28F8">
        <w:rPr>
          <w:rFonts w:ascii="Palatino Linotype" w:hAnsi="Palatino Linotype"/>
          <w:color w:val="000000" w:themeColor="text1"/>
        </w:rPr>
        <w:t xml:space="preserve">se encuentra prevista en el </w:t>
      </w:r>
      <w:r w:rsidR="00EC3F44">
        <w:rPr>
          <w:rFonts w:ascii="Palatino Linotype" w:hAnsi="Palatino Linotype"/>
          <w:color w:val="000000" w:themeColor="text1"/>
        </w:rPr>
        <w:t>artículo 140 fracción VIII,</w:t>
      </w:r>
      <w:r w:rsidR="009F5833">
        <w:rPr>
          <w:rFonts w:ascii="Palatino Linotype" w:hAnsi="Palatino Linotype"/>
          <w:color w:val="000000" w:themeColor="text1"/>
        </w:rPr>
        <w:t xml:space="preserve"> y el Lineamiento Trigésimo de </w:t>
      </w:r>
      <w:proofErr w:type="gramStart"/>
      <w:r w:rsidR="009F5833">
        <w:rPr>
          <w:rFonts w:ascii="Palatino Linotype" w:hAnsi="Palatino Linotype"/>
          <w:color w:val="000000" w:themeColor="text1"/>
        </w:rPr>
        <w:t xml:space="preserve">los </w:t>
      </w:r>
      <w:r w:rsidR="00EC3F44">
        <w:rPr>
          <w:rFonts w:ascii="Palatino Linotype" w:hAnsi="Palatino Linotype"/>
          <w:color w:val="000000" w:themeColor="text1"/>
        </w:rPr>
        <w:t xml:space="preserve"> </w:t>
      </w:r>
      <w:r w:rsidR="009F5833" w:rsidRPr="009F5833">
        <w:rPr>
          <w:rFonts w:ascii="Palatino Linotype" w:hAnsi="Palatino Linotype"/>
          <w:color w:val="000000" w:themeColor="text1"/>
        </w:rPr>
        <w:t>Lineamientos</w:t>
      </w:r>
      <w:proofErr w:type="gramEnd"/>
      <w:r w:rsidR="009F5833" w:rsidRPr="009F5833">
        <w:rPr>
          <w:rFonts w:ascii="Palatino Linotype" w:hAnsi="Palatino Linotype"/>
          <w:color w:val="000000" w:themeColor="text1"/>
        </w:rPr>
        <w:t xml:space="preserve"> Generales en materia de clasificación y desclasificación de la información</w:t>
      </w:r>
      <w:r w:rsidR="009F5833">
        <w:rPr>
          <w:rFonts w:ascii="Palatino Linotype" w:hAnsi="Palatino Linotype"/>
          <w:color w:val="000000" w:themeColor="text1"/>
        </w:rPr>
        <w:t xml:space="preserve">, </w:t>
      </w:r>
      <w:r w:rsidR="00EC3F44">
        <w:rPr>
          <w:rFonts w:ascii="Palatino Linotype" w:hAnsi="Palatino Linotype"/>
          <w:color w:val="000000" w:themeColor="text1"/>
        </w:rPr>
        <w:t>a saber:</w:t>
      </w:r>
    </w:p>
    <w:p w14:paraId="1E9A6390" w14:textId="77777777" w:rsidR="00EC3F44" w:rsidRDefault="00EC3F44" w:rsidP="00EC3F44">
      <w:pPr>
        <w:pStyle w:val="Prrafodelista"/>
        <w:spacing w:line="360" w:lineRule="auto"/>
        <w:ind w:left="0"/>
        <w:jc w:val="both"/>
        <w:rPr>
          <w:rFonts w:ascii="Palatino Linotype" w:hAnsi="Palatino Linotype"/>
          <w:color w:val="000000" w:themeColor="text1"/>
        </w:rPr>
      </w:pPr>
    </w:p>
    <w:p w14:paraId="28F44DB2" w14:textId="091A21D6" w:rsidR="00EC3F44" w:rsidRPr="00EC3F44" w:rsidRDefault="00EC3F44" w:rsidP="00EC3F44">
      <w:pPr>
        <w:pStyle w:val="Prrafodelista"/>
        <w:spacing w:line="360" w:lineRule="auto"/>
        <w:ind w:left="426" w:right="474"/>
        <w:jc w:val="both"/>
        <w:rPr>
          <w:rFonts w:ascii="Palatino Linotype" w:hAnsi="Palatino Linotype"/>
          <w:i/>
          <w:color w:val="000000" w:themeColor="text1"/>
        </w:rPr>
      </w:pPr>
      <w:r w:rsidRPr="00EC3F44">
        <w:rPr>
          <w:rFonts w:ascii="Palatino Linotype" w:hAnsi="Palatino Linotype"/>
          <w:i/>
          <w:color w:val="000000" w:themeColor="text1"/>
        </w:rPr>
        <w:t>“Artículo 140. El acceso a la información pública será restringido excepcionalmente, cuando por razones de interés público, ésta sea clasificada como reservada, conforme a los criterios siguientes:</w:t>
      </w:r>
      <w:r w:rsidRPr="00EC3F44">
        <w:rPr>
          <w:rFonts w:ascii="Palatino Linotype" w:hAnsi="Palatino Linotype"/>
          <w:i/>
          <w:color w:val="000000" w:themeColor="text1"/>
        </w:rPr>
        <w:cr/>
      </w:r>
    </w:p>
    <w:p w14:paraId="3F555C70" w14:textId="77777777" w:rsidR="00EC3F44" w:rsidRPr="00EC3F44" w:rsidRDefault="00EC3F44" w:rsidP="00EC3F44">
      <w:pPr>
        <w:pStyle w:val="Prrafodelista"/>
        <w:spacing w:line="360" w:lineRule="auto"/>
        <w:ind w:left="426" w:right="474"/>
        <w:jc w:val="both"/>
        <w:rPr>
          <w:rFonts w:ascii="Palatino Linotype" w:hAnsi="Palatino Linotype"/>
          <w:i/>
          <w:color w:val="000000" w:themeColor="text1"/>
        </w:rPr>
      </w:pPr>
      <w:r w:rsidRPr="00EC3F44">
        <w:rPr>
          <w:rFonts w:ascii="Palatino Linotype" w:hAnsi="Palatino Linotype"/>
          <w:i/>
          <w:color w:val="000000" w:themeColor="text1"/>
        </w:rPr>
        <w:lastRenderedPageBreak/>
        <w:t>...</w:t>
      </w:r>
    </w:p>
    <w:p w14:paraId="48C8060F" w14:textId="77777777" w:rsidR="00EC3F44" w:rsidRPr="00EC3F44" w:rsidRDefault="00EC3F44" w:rsidP="00EC3F44">
      <w:pPr>
        <w:pStyle w:val="Prrafodelista"/>
        <w:spacing w:line="360" w:lineRule="auto"/>
        <w:ind w:left="426" w:right="474"/>
        <w:jc w:val="both"/>
        <w:rPr>
          <w:rFonts w:ascii="Palatino Linotype" w:hAnsi="Palatino Linotype"/>
          <w:i/>
          <w:color w:val="000000" w:themeColor="text1"/>
        </w:rPr>
      </w:pPr>
      <w:r w:rsidRPr="00EC3F44">
        <w:rPr>
          <w:rFonts w:ascii="Palatino Linotype" w:hAnsi="Palatino Linotype"/>
          <w:i/>
          <w:color w:val="000000" w:themeColor="text1"/>
        </w:rPr>
        <w:t xml:space="preserve">VIII. </w:t>
      </w:r>
      <w:r w:rsidRPr="00EC3F44">
        <w:rPr>
          <w:rFonts w:ascii="Palatino Linotype" w:hAnsi="Palatino Linotype"/>
          <w:b/>
          <w:i/>
          <w:color w:val="000000" w:themeColor="text1"/>
        </w:rPr>
        <w:t>Vulnere la conducción de los expedientes judiciales o de los procedimientos administrativos seguidos en forma de juicio, en tanto no hayan quedado firmes</w:t>
      </w:r>
      <w:r w:rsidRPr="00EC3F44">
        <w:rPr>
          <w:rFonts w:ascii="Palatino Linotype" w:hAnsi="Palatino Linotype"/>
          <w:i/>
          <w:color w:val="000000" w:themeColor="text1"/>
        </w:rPr>
        <w:t>;</w:t>
      </w:r>
    </w:p>
    <w:p w14:paraId="4C88371F" w14:textId="3EF02A7A" w:rsidR="00EC3F44" w:rsidRDefault="00EC3F44" w:rsidP="00EC3F44">
      <w:pPr>
        <w:pStyle w:val="Prrafodelista"/>
        <w:spacing w:line="360" w:lineRule="auto"/>
        <w:ind w:left="426" w:right="474"/>
        <w:jc w:val="both"/>
        <w:rPr>
          <w:rFonts w:ascii="Palatino Linotype" w:hAnsi="Palatino Linotype"/>
          <w:i/>
          <w:color w:val="000000" w:themeColor="text1"/>
        </w:rPr>
      </w:pPr>
      <w:r w:rsidRPr="00EC3F44">
        <w:rPr>
          <w:rFonts w:ascii="Palatino Linotype" w:hAnsi="Palatino Linotype"/>
          <w:i/>
          <w:color w:val="000000" w:themeColor="text1"/>
        </w:rPr>
        <w:t>...”</w:t>
      </w:r>
    </w:p>
    <w:p w14:paraId="4F0B2E7E" w14:textId="77777777" w:rsidR="009F5833" w:rsidRDefault="009F5833" w:rsidP="00EC3F44">
      <w:pPr>
        <w:pStyle w:val="Prrafodelista"/>
        <w:spacing w:line="360" w:lineRule="auto"/>
        <w:ind w:left="426" w:right="474"/>
        <w:jc w:val="both"/>
        <w:rPr>
          <w:rFonts w:ascii="Palatino Linotype" w:hAnsi="Palatino Linotype"/>
          <w:i/>
          <w:color w:val="000000" w:themeColor="text1"/>
        </w:rPr>
      </w:pPr>
    </w:p>
    <w:p w14:paraId="27AEF8A8" w14:textId="43A2C4B0" w:rsidR="009F5833" w:rsidRPr="009F5833" w:rsidRDefault="009F5833" w:rsidP="009F5833">
      <w:pPr>
        <w:pStyle w:val="Prrafodelista"/>
        <w:spacing w:line="360" w:lineRule="auto"/>
        <w:ind w:left="426" w:right="474"/>
        <w:jc w:val="both"/>
        <w:rPr>
          <w:rFonts w:ascii="Palatino Linotype" w:hAnsi="Palatino Linotype"/>
          <w:i/>
          <w:color w:val="000000" w:themeColor="text1"/>
        </w:rPr>
      </w:pPr>
      <w:r>
        <w:rPr>
          <w:rFonts w:ascii="Palatino Linotype" w:hAnsi="Palatino Linotype"/>
          <w:i/>
          <w:color w:val="000000" w:themeColor="text1"/>
        </w:rPr>
        <w:t>“</w:t>
      </w:r>
      <w:r w:rsidRPr="00473724">
        <w:rPr>
          <w:rFonts w:ascii="Palatino Linotype" w:hAnsi="Palatino Linotype"/>
          <w:b/>
          <w:i/>
          <w:color w:val="000000" w:themeColor="text1"/>
        </w:rPr>
        <w:t>Trigésimo</w:t>
      </w:r>
      <w:r w:rsidRPr="009F5833">
        <w:rPr>
          <w:rFonts w:ascii="Palatino Linotype" w:hAnsi="Palatino Linotype"/>
          <w:i/>
          <w:color w:val="000000" w:themeColor="text1"/>
        </w:rPr>
        <w:t xml:space="preserve">. De conformidad con el artículo 113, fracción XI de la Ley General, podrá considerarse como información reservada, </w:t>
      </w:r>
      <w:r w:rsidRPr="009F5833">
        <w:rPr>
          <w:rFonts w:ascii="Palatino Linotype" w:hAnsi="Palatino Linotype"/>
          <w:b/>
          <w:i/>
          <w:color w:val="000000" w:themeColor="text1"/>
        </w:rPr>
        <w:t>aquella que vulnere la conducción de los expedientes judiciales o de los procedimientos administrativos seguidos en forma de juicio, siempre y cuando se acrediten los siguientes elementos</w:t>
      </w:r>
      <w:r w:rsidRPr="009F5833">
        <w:rPr>
          <w:rFonts w:ascii="Palatino Linotype" w:hAnsi="Palatino Linotype"/>
          <w:i/>
          <w:color w:val="000000" w:themeColor="text1"/>
        </w:rPr>
        <w:t>:</w:t>
      </w:r>
    </w:p>
    <w:p w14:paraId="7E85FEF3" w14:textId="77777777" w:rsidR="009F5833" w:rsidRPr="009F5833" w:rsidRDefault="009F5833" w:rsidP="009F5833">
      <w:pPr>
        <w:pStyle w:val="Prrafodelista"/>
        <w:spacing w:line="360" w:lineRule="auto"/>
        <w:ind w:left="426" w:right="474"/>
        <w:jc w:val="both"/>
        <w:rPr>
          <w:rFonts w:ascii="Palatino Linotype" w:hAnsi="Palatino Linotype"/>
          <w:i/>
          <w:color w:val="000000" w:themeColor="text1"/>
        </w:rPr>
      </w:pPr>
      <w:r w:rsidRPr="009F5833">
        <w:rPr>
          <w:rFonts w:ascii="Palatino Linotype" w:hAnsi="Palatino Linotype"/>
          <w:i/>
          <w:color w:val="000000" w:themeColor="text1"/>
        </w:rPr>
        <w:t xml:space="preserve">I.        </w:t>
      </w:r>
      <w:r w:rsidRPr="00D8629D">
        <w:rPr>
          <w:rFonts w:ascii="Palatino Linotype" w:hAnsi="Palatino Linotype"/>
          <w:b/>
          <w:i/>
          <w:color w:val="000000" w:themeColor="text1"/>
        </w:rPr>
        <w:t>La existencia de un juicio o procedimiento administrativo materialmente jurisdiccional, que se encuentre en trámite</w:t>
      </w:r>
      <w:r w:rsidRPr="009F5833">
        <w:rPr>
          <w:rFonts w:ascii="Palatino Linotype" w:hAnsi="Palatino Linotype"/>
          <w:i/>
          <w:color w:val="000000" w:themeColor="text1"/>
        </w:rPr>
        <w:t>, y</w:t>
      </w:r>
    </w:p>
    <w:p w14:paraId="759299C6" w14:textId="77777777" w:rsidR="009F5833" w:rsidRPr="009F5833" w:rsidRDefault="009F5833" w:rsidP="009F5833">
      <w:pPr>
        <w:pStyle w:val="Prrafodelista"/>
        <w:spacing w:line="360" w:lineRule="auto"/>
        <w:ind w:left="426" w:right="474"/>
        <w:jc w:val="both"/>
        <w:rPr>
          <w:rFonts w:ascii="Palatino Linotype" w:hAnsi="Palatino Linotype"/>
          <w:i/>
          <w:color w:val="000000" w:themeColor="text1"/>
        </w:rPr>
      </w:pPr>
      <w:r w:rsidRPr="009F5833">
        <w:rPr>
          <w:rFonts w:ascii="Palatino Linotype" w:hAnsi="Palatino Linotype"/>
          <w:i/>
          <w:color w:val="000000" w:themeColor="text1"/>
        </w:rPr>
        <w:t>II.       Que la información solicitada se refiera a actuaciones, diligencias o constancias propias del procedimiento.</w:t>
      </w:r>
    </w:p>
    <w:p w14:paraId="1422378B" w14:textId="77777777" w:rsidR="009F5833" w:rsidRDefault="009F5833" w:rsidP="009F5833">
      <w:pPr>
        <w:pStyle w:val="Prrafodelista"/>
        <w:spacing w:line="360" w:lineRule="auto"/>
        <w:ind w:left="426" w:right="474"/>
        <w:jc w:val="both"/>
        <w:rPr>
          <w:rFonts w:ascii="Palatino Linotype" w:hAnsi="Palatino Linotype"/>
          <w:i/>
          <w:color w:val="000000" w:themeColor="text1"/>
        </w:rPr>
      </w:pPr>
      <w:r w:rsidRPr="009F5833">
        <w:rPr>
          <w:rFonts w:ascii="Palatino Linotype" w:hAnsi="Palatino Linotype"/>
          <w:i/>
          <w:color w:val="000000" w:themeColor="text1"/>
        </w:rPr>
        <w:t xml:space="preserve">Para los efectos del primer párrafo de este numeral, </w:t>
      </w:r>
      <w:r w:rsidRPr="00473724">
        <w:rPr>
          <w:rFonts w:ascii="Palatino Linotype" w:hAnsi="Palatino Linotype"/>
          <w:b/>
          <w:i/>
          <w:color w:val="000000" w:themeColor="text1"/>
        </w:rPr>
        <w:t>se considera procedimiento seguido en forma de juicio a aquel formalmente administrativo, pero materialmente jurisdiccional; esto es, en el que concurran los siguientes elementos</w:t>
      </w:r>
      <w:r w:rsidRPr="009F5833">
        <w:rPr>
          <w:rFonts w:ascii="Palatino Linotype" w:hAnsi="Palatino Linotype"/>
          <w:i/>
          <w:color w:val="000000" w:themeColor="text1"/>
        </w:rPr>
        <w:t>:</w:t>
      </w:r>
    </w:p>
    <w:p w14:paraId="5C47E5A4" w14:textId="77777777" w:rsidR="00473724" w:rsidRPr="009F5833" w:rsidRDefault="00473724" w:rsidP="009F5833">
      <w:pPr>
        <w:pStyle w:val="Prrafodelista"/>
        <w:spacing w:line="360" w:lineRule="auto"/>
        <w:ind w:left="426" w:right="474"/>
        <w:jc w:val="both"/>
        <w:rPr>
          <w:rFonts w:ascii="Palatino Linotype" w:hAnsi="Palatino Linotype"/>
          <w:i/>
          <w:color w:val="000000" w:themeColor="text1"/>
        </w:rPr>
      </w:pPr>
    </w:p>
    <w:p w14:paraId="7FB997A6" w14:textId="77777777" w:rsidR="009F5833" w:rsidRDefault="009F5833" w:rsidP="009F5833">
      <w:pPr>
        <w:pStyle w:val="Prrafodelista"/>
        <w:spacing w:line="360" w:lineRule="auto"/>
        <w:ind w:left="426" w:right="474"/>
        <w:jc w:val="both"/>
        <w:rPr>
          <w:rFonts w:ascii="Palatino Linotype" w:hAnsi="Palatino Linotype"/>
          <w:i/>
          <w:color w:val="000000" w:themeColor="text1"/>
        </w:rPr>
      </w:pPr>
      <w:r w:rsidRPr="009F5833">
        <w:rPr>
          <w:rFonts w:ascii="Palatino Linotype" w:hAnsi="Palatino Linotype"/>
          <w:i/>
          <w:color w:val="000000" w:themeColor="text1"/>
        </w:rPr>
        <w:t xml:space="preserve">1. Que se trate de un procedimiento en el que la autoridad dirima una controversia entre partes contendientes, así como los procedimientos en que la autoridad, frente </w:t>
      </w:r>
      <w:r w:rsidRPr="009F5833">
        <w:rPr>
          <w:rFonts w:ascii="Palatino Linotype" w:hAnsi="Palatino Linotype"/>
          <w:i/>
          <w:color w:val="000000" w:themeColor="text1"/>
        </w:rPr>
        <w:lastRenderedPageBreak/>
        <w:t>al particular, prepare su resolución definitiva, aunque sólo sea un trámite para cumplir con la garantía de audiencia, y</w:t>
      </w:r>
    </w:p>
    <w:p w14:paraId="4D419CFE" w14:textId="77777777" w:rsidR="00473724" w:rsidRPr="009F5833" w:rsidRDefault="00473724" w:rsidP="009F5833">
      <w:pPr>
        <w:pStyle w:val="Prrafodelista"/>
        <w:spacing w:line="360" w:lineRule="auto"/>
        <w:ind w:left="426" w:right="474"/>
        <w:jc w:val="both"/>
        <w:rPr>
          <w:rFonts w:ascii="Palatino Linotype" w:hAnsi="Palatino Linotype"/>
          <w:i/>
          <w:color w:val="000000" w:themeColor="text1"/>
        </w:rPr>
      </w:pPr>
    </w:p>
    <w:p w14:paraId="0DFBB870" w14:textId="77777777" w:rsidR="009F5833" w:rsidRPr="009F5833" w:rsidRDefault="009F5833" w:rsidP="009F5833">
      <w:pPr>
        <w:pStyle w:val="Prrafodelista"/>
        <w:spacing w:line="360" w:lineRule="auto"/>
        <w:ind w:left="426" w:right="474"/>
        <w:jc w:val="both"/>
        <w:rPr>
          <w:rFonts w:ascii="Palatino Linotype" w:hAnsi="Palatino Linotype"/>
          <w:i/>
          <w:color w:val="000000" w:themeColor="text1"/>
        </w:rPr>
      </w:pPr>
      <w:r w:rsidRPr="009F5833">
        <w:rPr>
          <w:rFonts w:ascii="Palatino Linotype" w:hAnsi="Palatino Linotype"/>
          <w:i/>
          <w:color w:val="000000" w:themeColor="text1"/>
        </w:rPr>
        <w:t>2. Que se cumplan las formalidades esenciales del procedimiento.</w:t>
      </w:r>
    </w:p>
    <w:p w14:paraId="7B037342" w14:textId="2B5FD42F" w:rsidR="009F5833" w:rsidRPr="00EC3F44" w:rsidRDefault="009F5833" w:rsidP="009F5833">
      <w:pPr>
        <w:pStyle w:val="Prrafodelista"/>
        <w:spacing w:line="360" w:lineRule="auto"/>
        <w:ind w:left="426" w:right="474"/>
        <w:jc w:val="both"/>
        <w:rPr>
          <w:rFonts w:ascii="Palatino Linotype" w:hAnsi="Palatino Linotype"/>
          <w:i/>
          <w:color w:val="000000" w:themeColor="text1"/>
        </w:rPr>
      </w:pPr>
      <w:r w:rsidRPr="009F5833">
        <w:rPr>
          <w:rFonts w:ascii="Palatino Linotype" w:hAnsi="Palatino Linotype"/>
          <w:i/>
          <w:color w:val="000000" w:themeColor="text1"/>
        </w:rPr>
        <w:t>No serán objeto de reserva las resoluciones interlocutorias o definitivas que se dicten dentro de los procedimientos o con las que se concluya el mismo. En estos casos deberá otorgarse acceso a la resolución en versión pública, testando la información clasificada.</w:t>
      </w:r>
      <w:r>
        <w:rPr>
          <w:rFonts w:ascii="Palatino Linotype" w:hAnsi="Palatino Linotype"/>
          <w:i/>
          <w:color w:val="000000" w:themeColor="text1"/>
        </w:rPr>
        <w:t>”</w:t>
      </w:r>
    </w:p>
    <w:p w14:paraId="39838CBD" w14:textId="77777777" w:rsidR="00EC3F44" w:rsidRDefault="00EC3F44" w:rsidP="00EC3F44">
      <w:pPr>
        <w:pStyle w:val="Prrafodelista"/>
        <w:spacing w:line="360" w:lineRule="auto"/>
        <w:ind w:left="0"/>
        <w:jc w:val="both"/>
        <w:rPr>
          <w:rFonts w:ascii="Palatino Linotype" w:hAnsi="Palatino Linotype"/>
          <w:color w:val="000000" w:themeColor="text1"/>
        </w:rPr>
      </w:pPr>
    </w:p>
    <w:p w14:paraId="4D79E10B" w14:textId="65CD30DC" w:rsidR="00473724" w:rsidRDefault="00473724" w:rsidP="009F5833">
      <w:pPr>
        <w:pStyle w:val="Prrafodelista"/>
        <w:numPr>
          <w:ilvl w:val="0"/>
          <w:numId w:val="7"/>
        </w:numPr>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t xml:space="preserve">En ese sentido el </w:t>
      </w:r>
      <w:r>
        <w:rPr>
          <w:rFonts w:ascii="Palatino Linotype" w:hAnsi="Palatino Linotype"/>
          <w:b/>
          <w:color w:val="000000" w:themeColor="text1"/>
        </w:rPr>
        <w:t>SUJETO OBLIGADO</w:t>
      </w:r>
      <w:r w:rsidR="00D8629D">
        <w:rPr>
          <w:rFonts w:ascii="Palatino Linotype" w:hAnsi="Palatino Linotype"/>
          <w:b/>
          <w:color w:val="000000" w:themeColor="text1"/>
        </w:rPr>
        <w:t>,</w:t>
      </w:r>
      <w:r>
        <w:rPr>
          <w:rFonts w:ascii="Palatino Linotype" w:hAnsi="Palatino Linotype"/>
          <w:color w:val="000000" w:themeColor="text1"/>
        </w:rPr>
        <w:t xml:space="preserve"> es el encargado de i</w:t>
      </w:r>
      <w:r w:rsidRPr="008823C8">
        <w:rPr>
          <w:rFonts w:ascii="Palatino Linotype" w:hAnsi="Palatino Linotype"/>
          <w:color w:val="000000" w:themeColor="text1"/>
        </w:rPr>
        <w:t>mpartir justicia, mediante la resolución de los conflictos que se presenten en las relaciones laborale</w:t>
      </w:r>
      <w:r>
        <w:rPr>
          <w:rFonts w:ascii="Palatino Linotype" w:hAnsi="Palatino Linotype"/>
          <w:color w:val="000000" w:themeColor="text1"/>
        </w:rPr>
        <w:t>s entre patrones y trabajadores</w:t>
      </w:r>
      <w:r w:rsidR="00D8629D">
        <w:rPr>
          <w:rFonts w:ascii="Palatino Linotype" w:hAnsi="Palatino Linotype"/>
          <w:color w:val="000000" w:themeColor="text1"/>
        </w:rPr>
        <w:t xml:space="preserve"> mediante procedimientos seguidos en forma de juicio</w:t>
      </w:r>
      <w:r>
        <w:rPr>
          <w:rFonts w:ascii="Palatino Linotype" w:hAnsi="Palatino Linotype"/>
          <w:color w:val="000000" w:themeColor="text1"/>
        </w:rPr>
        <w:t xml:space="preserve">; asimismo </w:t>
      </w:r>
      <w:r w:rsidRPr="008823C8">
        <w:rPr>
          <w:rFonts w:ascii="Palatino Linotype" w:hAnsi="Palatino Linotype"/>
          <w:color w:val="000000" w:themeColor="text1"/>
        </w:rPr>
        <w:t>tiene a su cargo la conciliación, tramitación y decisión de los conflictos de trabajo que se susciten entre los trabajadores y patrones, sólo entre aquéllos o sólo entre estos, derivados de las relaciones de trabajo o de hechos íntimamente</w:t>
      </w:r>
      <w:r>
        <w:rPr>
          <w:rFonts w:ascii="Palatino Linotype" w:hAnsi="Palatino Linotype"/>
          <w:color w:val="000000" w:themeColor="text1"/>
        </w:rPr>
        <w:t xml:space="preserve"> ligados con ello</w:t>
      </w:r>
      <w:r w:rsidRPr="008823C8">
        <w:rPr>
          <w:rFonts w:ascii="Palatino Linotype" w:hAnsi="Palatino Linotype"/>
          <w:color w:val="000000" w:themeColor="text1"/>
        </w:rPr>
        <w:t>s</w:t>
      </w:r>
      <w:r>
        <w:rPr>
          <w:rFonts w:ascii="Palatino Linotype" w:hAnsi="Palatino Linotype"/>
          <w:color w:val="000000" w:themeColor="text1"/>
        </w:rPr>
        <w:t>.</w:t>
      </w:r>
    </w:p>
    <w:p w14:paraId="08DE173F" w14:textId="77777777" w:rsidR="00240A7D" w:rsidRDefault="00240A7D" w:rsidP="00240A7D">
      <w:pPr>
        <w:pStyle w:val="Prrafodelista"/>
        <w:spacing w:line="360" w:lineRule="auto"/>
        <w:ind w:left="0"/>
        <w:jc w:val="both"/>
        <w:rPr>
          <w:rFonts w:ascii="Palatino Linotype" w:hAnsi="Palatino Linotype"/>
          <w:color w:val="000000" w:themeColor="text1"/>
        </w:rPr>
      </w:pPr>
    </w:p>
    <w:p w14:paraId="7665779F" w14:textId="76FF2DC2" w:rsidR="009F5833" w:rsidRDefault="00EC3F44" w:rsidP="009F5833">
      <w:pPr>
        <w:pStyle w:val="Prrafodelista"/>
        <w:numPr>
          <w:ilvl w:val="0"/>
          <w:numId w:val="7"/>
        </w:numPr>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t xml:space="preserve">Por lo que </w:t>
      </w:r>
      <w:r w:rsidR="00E02F2F">
        <w:rPr>
          <w:rFonts w:ascii="Palatino Linotype" w:hAnsi="Palatino Linotype"/>
          <w:color w:val="000000" w:themeColor="text1"/>
        </w:rPr>
        <w:t>se reitera</w:t>
      </w:r>
      <w:r>
        <w:rPr>
          <w:rFonts w:ascii="Palatino Linotype" w:hAnsi="Palatino Linotype"/>
          <w:color w:val="000000" w:themeColor="text1"/>
        </w:rPr>
        <w:t>,</w:t>
      </w:r>
      <w:r w:rsidR="00E02F2F">
        <w:rPr>
          <w:rFonts w:ascii="Palatino Linotype" w:hAnsi="Palatino Linotype"/>
          <w:color w:val="000000" w:themeColor="text1"/>
        </w:rPr>
        <w:t xml:space="preserve"> que si el estado procesal del expediente es no concluido, ciertamente es susceptible de ser clasificado como reservado hasta</w:t>
      </w:r>
      <w:r w:rsidR="009F5833">
        <w:rPr>
          <w:rFonts w:ascii="Palatino Linotype" w:hAnsi="Palatino Linotype"/>
          <w:color w:val="000000" w:themeColor="text1"/>
        </w:rPr>
        <w:t xml:space="preserve"> en tanto no se emita el </w:t>
      </w:r>
      <w:r w:rsidR="009F5833" w:rsidRPr="00D8629D">
        <w:rPr>
          <w:rFonts w:ascii="Palatino Linotype" w:hAnsi="Palatino Linotype"/>
          <w:b/>
          <w:color w:val="000000" w:themeColor="text1"/>
        </w:rPr>
        <w:t>laudo</w:t>
      </w:r>
      <w:r w:rsidR="009F5833">
        <w:rPr>
          <w:rFonts w:ascii="Palatino Linotype" w:hAnsi="Palatino Linotype"/>
          <w:color w:val="000000" w:themeColor="text1"/>
        </w:rPr>
        <w:t xml:space="preserve">; </w:t>
      </w:r>
      <w:r w:rsidR="00473724">
        <w:rPr>
          <w:rFonts w:ascii="Palatino Linotype" w:hAnsi="Palatino Linotype"/>
          <w:color w:val="000000" w:themeColor="text1"/>
        </w:rPr>
        <w:t>el cual</w:t>
      </w:r>
      <w:r w:rsidR="009F5833">
        <w:rPr>
          <w:rFonts w:ascii="Palatino Linotype" w:hAnsi="Palatino Linotype"/>
          <w:color w:val="000000" w:themeColor="text1"/>
        </w:rPr>
        <w:t xml:space="preserve"> corresponde a </w:t>
      </w:r>
      <w:r w:rsidR="009F5833" w:rsidRPr="009F5833">
        <w:rPr>
          <w:rFonts w:ascii="Palatino Linotype" w:hAnsi="Palatino Linotype"/>
          <w:color w:val="000000" w:themeColor="text1"/>
        </w:rPr>
        <w:t xml:space="preserve">la resolución definitiva que dictan las Juntas de Conciliación y Arbitraje para poner fin a un conflicto de trabajo, ya sea jurídico o económico, en la que se decide la controversia en lo principal, después de que se ha </w:t>
      </w:r>
      <w:r w:rsidR="009F5833" w:rsidRPr="009F5833">
        <w:rPr>
          <w:rFonts w:ascii="Palatino Linotype" w:hAnsi="Palatino Linotype"/>
          <w:color w:val="000000" w:themeColor="text1"/>
        </w:rPr>
        <w:lastRenderedPageBreak/>
        <w:t>agotado el procedimiento señalado por la Ley Federal del Trabajo para la sustanciación del juicio.</w:t>
      </w:r>
    </w:p>
    <w:p w14:paraId="4348045D" w14:textId="77777777" w:rsidR="00473724" w:rsidRDefault="00473724" w:rsidP="00473724">
      <w:pPr>
        <w:pStyle w:val="Prrafodelista"/>
        <w:spacing w:line="360" w:lineRule="auto"/>
        <w:ind w:left="0"/>
        <w:jc w:val="both"/>
        <w:rPr>
          <w:rFonts w:ascii="Palatino Linotype" w:hAnsi="Palatino Linotype"/>
          <w:color w:val="000000" w:themeColor="text1"/>
        </w:rPr>
      </w:pPr>
    </w:p>
    <w:p w14:paraId="7B737876" w14:textId="751E1847" w:rsidR="003E6E41" w:rsidRPr="009F5833" w:rsidRDefault="009F5833" w:rsidP="00122B55">
      <w:pPr>
        <w:pStyle w:val="Prrafodelista"/>
        <w:numPr>
          <w:ilvl w:val="0"/>
          <w:numId w:val="7"/>
        </w:numPr>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t xml:space="preserve">En </w:t>
      </w:r>
      <w:r w:rsidR="00473724">
        <w:rPr>
          <w:rFonts w:ascii="Palatino Linotype" w:hAnsi="Palatino Linotype"/>
          <w:color w:val="000000" w:themeColor="text1"/>
        </w:rPr>
        <w:t>contraste</w:t>
      </w:r>
      <w:r>
        <w:rPr>
          <w:rFonts w:ascii="Palatino Linotype" w:hAnsi="Palatino Linotype"/>
          <w:color w:val="000000" w:themeColor="text1"/>
        </w:rPr>
        <w:t>,</w:t>
      </w:r>
      <w:r w:rsidR="00E02F2F">
        <w:rPr>
          <w:rFonts w:ascii="Palatino Linotype" w:hAnsi="Palatino Linotype"/>
          <w:color w:val="000000" w:themeColor="text1"/>
        </w:rPr>
        <w:t xml:space="preserve"> </w:t>
      </w:r>
      <w:r w:rsidR="00E02F2F" w:rsidRPr="006C4733">
        <w:rPr>
          <w:rFonts w:ascii="Palatino Linotype" w:eastAsia="MS Mincho" w:hAnsi="Palatino Linotype" w:cs="Arial"/>
        </w:rPr>
        <w:t>las sentencias y laudos</w:t>
      </w:r>
      <w:r>
        <w:rPr>
          <w:rFonts w:ascii="Palatino Linotype" w:eastAsia="MS Mincho" w:hAnsi="Palatino Linotype" w:cs="Arial"/>
        </w:rPr>
        <w:t>, si</w:t>
      </w:r>
      <w:r w:rsidR="00E02F2F" w:rsidRPr="006C4733">
        <w:rPr>
          <w:rFonts w:ascii="Palatino Linotype" w:eastAsia="MS Mincho" w:hAnsi="Palatino Linotype" w:cs="Arial"/>
        </w:rPr>
        <w:t xml:space="preserve"> </w:t>
      </w:r>
      <w:r>
        <w:rPr>
          <w:rFonts w:ascii="Palatino Linotype" w:eastAsia="MS Mincho" w:hAnsi="Palatino Linotype" w:cs="Arial"/>
        </w:rPr>
        <w:t>corresponden a</w:t>
      </w:r>
      <w:r w:rsidR="00E02F2F" w:rsidRPr="006C4733">
        <w:rPr>
          <w:rFonts w:ascii="Palatino Linotype" w:eastAsia="MS Mincho" w:hAnsi="Palatino Linotype" w:cs="Arial"/>
        </w:rPr>
        <w:t xml:space="preserve"> información pública de acuerdo a la definición constitucional y legal aplicable, </w:t>
      </w:r>
      <w:r>
        <w:rPr>
          <w:rFonts w:ascii="Palatino Linotype" w:eastAsia="MS Mincho" w:hAnsi="Palatino Linotype" w:cs="Arial"/>
        </w:rPr>
        <w:t xml:space="preserve">en virtud de que </w:t>
      </w:r>
      <w:r w:rsidR="00E02F2F" w:rsidRPr="006C4733">
        <w:rPr>
          <w:rFonts w:ascii="Palatino Linotype" w:eastAsia="MS Mincho" w:hAnsi="Palatino Linotype" w:cs="Arial"/>
        </w:rPr>
        <w:t xml:space="preserve">el artículo 92 de la </w:t>
      </w:r>
      <w:r w:rsidR="00473724">
        <w:rPr>
          <w:rFonts w:ascii="Palatino Linotype" w:eastAsia="MS Mincho" w:hAnsi="Palatino Linotype" w:cs="Arial"/>
        </w:rPr>
        <w:t>L</w:t>
      </w:r>
      <w:r w:rsidR="00E02F2F" w:rsidRPr="006C4733">
        <w:rPr>
          <w:rFonts w:ascii="Palatino Linotype" w:eastAsia="MS Mincho" w:hAnsi="Palatino Linotype" w:cs="Arial"/>
        </w:rPr>
        <w:t xml:space="preserve">ey de Transparencia local identifica como obligación de transparencia el publicar las sentencias y laudos </w:t>
      </w:r>
      <w:r w:rsidR="00E02F2F" w:rsidRPr="006C4733">
        <w:rPr>
          <w:rFonts w:ascii="Palatino Linotype" w:hAnsi="Palatino Linotype"/>
        </w:rPr>
        <w:t>que se emitan en procesos o procedimient</w:t>
      </w:r>
      <w:r>
        <w:rPr>
          <w:rFonts w:ascii="Palatino Linotype" w:hAnsi="Palatino Linotype"/>
        </w:rPr>
        <w:t>os seguidos en forma de juicio, como se observa:</w:t>
      </w:r>
    </w:p>
    <w:p w14:paraId="343856FC" w14:textId="77777777" w:rsidR="009F5833" w:rsidRPr="009F5833" w:rsidRDefault="009F5833" w:rsidP="009F5833">
      <w:pPr>
        <w:pStyle w:val="Prrafodelista"/>
        <w:rPr>
          <w:rFonts w:ascii="Palatino Linotype" w:hAnsi="Palatino Linotype"/>
          <w:color w:val="000000" w:themeColor="text1"/>
        </w:rPr>
      </w:pPr>
    </w:p>
    <w:p w14:paraId="0C35128A" w14:textId="6078A5A9" w:rsidR="009F5833" w:rsidRPr="009F5833" w:rsidRDefault="009F5833" w:rsidP="009F5833">
      <w:pPr>
        <w:pStyle w:val="Prrafodelista"/>
        <w:spacing w:line="360" w:lineRule="auto"/>
        <w:ind w:left="426" w:right="474"/>
        <w:jc w:val="both"/>
        <w:rPr>
          <w:rFonts w:ascii="Palatino Linotype" w:hAnsi="Palatino Linotype"/>
          <w:i/>
          <w:color w:val="000000" w:themeColor="text1"/>
        </w:rPr>
      </w:pPr>
      <w:r w:rsidRPr="009F5833">
        <w:rPr>
          <w:rFonts w:ascii="Palatino Linotype" w:hAnsi="Palatino Linotype"/>
          <w:i/>
          <w:color w:val="000000" w:themeColor="text1"/>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9F5833">
        <w:rPr>
          <w:rFonts w:ascii="Palatino Linotype" w:hAnsi="Palatino Linotype"/>
          <w:i/>
          <w:color w:val="000000" w:themeColor="text1"/>
        </w:rPr>
        <w:cr/>
      </w:r>
    </w:p>
    <w:p w14:paraId="6B14F02D" w14:textId="77777777" w:rsidR="009F5833" w:rsidRPr="009F5833" w:rsidRDefault="009F5833" w:rsidP="009F5833">
      <w:pPr>
        <w:pStyle w:val="Prrafodelista"/>
        <w:spacing w:line="360" w:lineRule="auto"/>
        <w:ind w:left="426" w:right="474"/>
        <w:jc w:val="both"/>
        <w:rPr>
          <w:rFonts w:ascii="Palatino Linotype" w:hAnsi="Palatino Linotype"/>
          <w:i/>
          <w:color w:val="000000" w:themeColor="text1"/>
        </w:rPr>
      </w:pPr>
      <w:r w:rsidRPr="009F5833">
        <w:rPr>
          <w:rFonts w:ascii="Palatino Linotype" w:hAnsi="Palatino Linotype"/>
          <w:i/>
          <w:color w:val="000000" w:themeColor="text1"/>
        </w:rPr>
        <w:t>...</w:t>
      </w:r>
      <w:r w:rsidRPr="009F5833">
        <w:rPr>
          <w:rFonts w:ascii="Palatino Linotype" w:hAnsi="Palatino Linotype"/>
          <w:i/>
          <w:color w:val="000000" w:themeColor="text1"/>
        </w:rPr>
        <w:tab/>
      </w:r>
    </w:p>
    <w:p w14:paraId="1D4EE975" w14:textId="77777777" w:rsidR="009F5833" w:rsidRPr="009F5833" w:rsidRDefault="009F5833" w:rsidP="009F5833">
      <w:pPr>
        <w:pStyle w:val="Prrafodelista"/>
        <w:spacing w:line="360" w:lineRule="auto"/>
        <w:ind w:left="426" w:right="474"/>
        <w:jc w:val="both"/>
        <w:rPr>
          <w:rFonts w:ascii="Palatino Linotype" w:hAnsi="Palatino Linotype"/>
          <w:i/>
          <w:color w:val="000000" w:themeColor="text1"/>
        </w:rPr>
      </w:pPr>
      <w:r w:rsidRPr="009F5833">
        <w:rPr>
          <w:rFonts w:ascii="Palatino Linotype" w:hAnsi="Palatino Linotype"/>
          <w:i/>
          <w:color w:val="000000" w:themeColor="text1"/>
        </w:rPr>
        <w:t xml:space="preserve">XL. </w:t>
      </w:r>
      <w:r w:rsidRPr="009F5833">
        <w:rPr>
          <w:rFonts w:ascii="Palatino Linotype" w:hAnsi="Palatino Linotype"/>
          <w:b/>
          <w:i/>
          <w:color w:val="000000" w:themeColor="text1"/>
        </w:rPr>
        <w:t>Las resoluciones y laudos que se emitan en procesos o procedimientos seguidos en forma de juicio</w:t>
      </w:r>
      <w:r w:rsidRPr="009F5833">
        <w:rPr>
          <w:rFonts w:ascii="Palatino Linotype" w:hAnsi="Palatino Linotype"/>
          <w:i/>
          <w:color w:val="000000" w:themeColor="text1"/>
        </w:rPr>
        <w:t>;</w:t>
      </w:r>
    </w:p>
    <w:p w14:paraId="1A1BB696" w14:textId="775EF1C3" w:rsidR="009F5833" w:rsidRDefault="009F5833" w:rsidP="009F5833">
      <w:pPr>
        <w:pStyle w:val="Prrafodelista"/>
        <w:spacing w:line="360" w:lineRule="auto"/>
        <w:ind w:left="426" w:right="474"/>
        <w:jc w:val="both"/>
        <w:rPr>
          <w:rFonts w:ascii="Palatino Linotype" w:hAnsi="Palatino Linotype"/>
          <w:i/>
          <w:color w:val="000000" w:themeColor="text1"/>
        </w:rPr>
      </w:pPr>
      <w:r w:rsidRPr="009F5833">
        <w:rPr>
          <w:rFonts w:ascii="Palatino Linotype" w:hAnsi="Palatino Linotype"/>
          <w:i/>
          <w:color w:val="000000" w:themeColor="text1"/>
        </w:rPr>
        <w:t>..."</w:t>
      </w:r>
    </w:p>
    <w:p w14:paraId="1E491424" w14:textId="20263BC7" w:rsidR="009F5833" w:rsidRPr="009F5833" w:rsidRDefault="009F5833" w:rsidP="009F5833">
      <w:pPr>
        <w:pStyle w:val="Prrafodelista"/>
        <w:spacing w:line="360" w:lineRule="auto"/>
        <w:ind w:left="426" w:right="474"/>
        <w:jc w:val="both"/>
        <w:rPr>
          <w:rFonts w:ascii="Palatino Linotype" w:hAnsi="Palatino Linotype"/>
          <w:color w:val="000000" w:themeColor="text1"/>
        </w:rPr>
      </w:pPr>
      <w:r>
        <w:rPr>
          <w:rFonts w:ascii="Palatino Linotype" w:hAnsi="Palatino Linotype"/>
          <w:color w:val="000000" w:themeColor="text1"/>
        </w:rPr>
        <w:t>Énfasis añadido</w:t>
      </w:r>
    </w:p>
    <w:p w14:paraId="673B3FF4" w14:textId="77777777" w:rsidR="008823C8" w:rsidRPr="008823C8" w:rsidRDefault="008823C8" w:rsidP="008823C8">
      <w:pPr>
        <w:pStyle w:val="Prrafodelista"/>
        <w:spacing w:line="360" w:lineRule="auto"/>
        <w:ind w:left="0"/>
        <w:jc w:val="both"/>
        <w:rPr>
          <w:rFonts w:ascii="Palatino Linotype" w:hAnsi="Palatino Linotype"/>
          <w:color w:val="000000" w:themeColor="text1"/>
        </w:rPr>
      </w:pPr>
    </w:p>
    <w:p w14:paraId="676DA9DE" w14:textId="0BD860DC" w:rsidR="00E261C7" w:rsidRPr="00473724" w:rsidRDefault="009F5833" w:rsidP="00543208">
      <w:pPr>
        <w:pStyle w:val="Prrafodelista"/>
        <w:numPr>
          <w:ilvl w:val="0"/>
          <w:numId w:val="7"/>
        </w:numPr>
        <w:spacing w:line="360" w:lineRule="auto"/>
        <w:ind w:left="0" w:firstLine="0"/>
        <w:jc w:val="both"/>
        <w:rPr>
          <w:rFonts w:ascii="Palatino Linotype" w:hAnsi="Palatino Linotype" w:cs="Tahoma"/>
          <w:bCs/>
        </w:rPr>
      </w:pPr>
      <w:r w:rsidRPr="00473724">
        <w:rPr>
          <w:rFonts w:ascii="Palatino Linotype" w:hAnsi="Palatino Linotype"/>
          <w:color w:val="000000" w:themeColor="text1"/>
        </w:rPr>
        <w:t xml:space="preserve">Por tal motivo se insiste en </w:t>
      </w:r>
      <w:proofErr w:type="gramStart"/>
      <w:r w:rsidRPr="00473724">
        <w:rPr>
          <w:rFonts w:ascii="Palatino Linotype" w:hAnsi="Palatino Linotype"/>
          <w:color w:val="000000" w:themeColor="text1"/>
        </w:rPr>
        <w:t>que</w:t>
      </w:r>
      <w:proofErr w:type="gramEnd"/>
      <w:r w:rsidRPr="00473724">
        <w:rPr>
          <w:rFonts w:ascii="Palatino Linotype" w:hAnsi="Palatino Linotype"/>
          <w:color w:val="000000" w:themeColor="text1"/>
        </w:rPr>
        <w:t xml:space="preserve"> si el expediente laboral no se encuentra concluido </w:t>
      </w:r>
      <w:r w:rsidR="00D8629D">
        <w:rPr>
          <w:rFonts w:ascii="Palatino Linotype" w:hAnsi="Palatino Linotype"/>
          <w:color w:val="000000" w:themeColor="text1"/>
        </w:rPr>
        <w:t xml:space="preserve">mediante laudo, </w:t>
      </w:r>
      <w:r w:rsidRPr="00473724">
        <w:rPr>
          <w:rFonts w:ascii="Palatino Linotype" w:hAnsi="Palatino Linotype"/>
          <w:color w:val="000000" w:themeColor="text1"/>
        </w:rPr>
        <w:t xml:space="preserve">no es dable ordenara su entrega. </w:t>
      </w:r>
      <w:r w:rsidR="00E261C7" w:rsidRPr="00473724">
        <w:rPr>
          <w:rFonts w:ascii="Palatino Linotype" w:hAnsi="Palatino Linotype" w:cs="Tahoma"/>
          <w:bCs/>
        </w:rPr>
        <w:t>Luego entonces, es menester precisar que al tratarse de información relacionada con un</w:t>
      </w:r>
      <w:r w:rsidR="00E261C7" w:rsidRPr="00473724">
        <w:rPr>
          <w:rFonts w:ascii="Palatino Linotype" w:hAnsi="Palatino Linotype" w:cs="Tahoma"/>
          <w:b/>
          <w:bCs/>
        </w:rPr>
        <w:t xml:space="preserve"> </w:t>
      </w:r>
      <w:r w:rsidR="00E261C7" w:rsidRPr="00473724">
        <w:rPr>
          <w:rFonts w:ascii="Palatino Linotype" w:hAnsi="Palatino Linotype" w:cs="Tahoma"/>
          <w:bCs/>
        </w:rPr>
        <w:t xml:space="preserve">juicio o </w:t>
      </w:r>
      <w:r w:rsidR="00E261C7" w:rsidRPr="00473724">
        <w:rPr>
          <w:rFonts w:ascii="Palatino Linotype" w:hAnsi="Palatino Linotype" w:cs="Tahoma"/>
          <w:bCs/>
        </w:rPr>
        <w:lastRenderedPageBreak/>
        <w:t xml:space="preserve">procedimiento </w:t>
      </w:r>
      <w:r w:rsidR="00E261C7" w:rsidRPr="00473724">
        <w:rPr>
          <w:rFonts w:ascii="Palatino Linotype" w:eastAsia="Calibri" w:hAnsi="Palatino Linotype"/>
          <w:lang w:val="es-ES_tradnl"/>
        </w:rPr>
        <w:t>administrativo</w:t>
      </w:r>
      <w:r w:rsidR="00E261C7" w:rsidRPr="00473724">
        <w:rPr>
          <w:rFonts w:ascii="Palatino Linotype" w:hAnsi="Palatino Linotype" w:cs="Tahoma"/>
          <w:bCs/>
        </w:rPr>
        <w:t xml:space="preserve"> materialmente jurisdiccional, debe cumplirse con lo dispuesto en los Lineamientos Generales en materia de clasificación y desclasificación de la información, así como lo sostenido por la Segunda Sala de la Suprema Corte de Justicia de la Nación, en la Tesis 2a./J. 22/2003, consistente en que un </w:t>
      </w:r>
      <w:r w:rsidR="00E261C7" w:rsidRPr="00473724">
        <w:rPr>
          <w:rFonts w:ascii="Palatino Linotype" w:hAnsi="Palatino Linotype" w:cs="Tahoma"/>
          <w:bCs/>
          <w:i/>
        </w:rPr>
        <w:t>“procedimiento en forma de juicio”</w:t>
      </w:r>
      <w:r w:rsidR="00E261C7" w:rsidRPr="00473724">
        <w:rPr>
          <w:rFonts w:ascii="Palatino Linotype" w:hAnsi="Palatino Linotype" w:cs="Tahoma"/>
          <w:bCs/>
        </w:rPr>
        <w:t xml:space="preserve">, debe entenderse </w:t>
      </w:r>
      <w:r w:rsidR="00E261C7" w:rsidRPr="00473724">
        <w:rPr>
          <w:rFonts w:ascii="Palatino Linotype" w:hAnsi="Palatino Linotype" w:cs="Tahoma"/>
          <w:bCs/>
          <w:i/>
        </w:rPr>
        <w:t>lato sensu</w:t>
      </w:r>
      <w:r w:rsidR="00E261C7" w:rsidRPr="00473724">
        <w:rPr>
          <w:rFonts w:ascii="Palatino Linotype" w:hAnsi="Palatino Linotype" w:cs="Tahoma"/>
          <w:bCs/>
        </w:rPr>
        <w:t xml:space="preserve">, no únicamente comprendiendo los procedimientos en que la autoridad dirime una controversia entre las partes, sino que deben incluir todos aquellos procedimientos en que una autoridad frente a </w:t>
      </w:r>
      <w:r w:rsidR="00C05072">
        <w:rPr>
          <w:rFonts w:ascii="Palatino Linotype" w:hAnsi="Palatino Linotype" w:cs="Tahoma"/>
          <w:bCs/>
        </w:rPr>
        <w:t>el particular</w:t>
      </w:r>
      <w:r w:rsidR="00E261C7" w:rsidRPr="00473724">
        <w:rPr>
          <w:rFonts w:ascii="Palatino Linotype" w:hAnsi="Palatino Linotype" w:cs="Tahoma"/>
          <w:bCs/>
        </w:rPr>
        <w:t>, prepara su resolución definitiva, aunque sólo sea un trámite para cumplir con la garantía de audiencia,</w:t>
      </w:r>
      <w:r w:rsidR="00E261C7" w:rsidRPr="00473724">
        <w:rPr>
          <w:rFonts w:ascii="Palatino Linotype" w:hAnsi="Palatino Linotype" w:cs="Tahoma"/>
          <w:b/>
          <w:bCs/>
        </w:rPr>
        <w:t xml:space="preserve"> </w:t>
      </w:r>
      <w:r w:rsidR="00E261C7" w:rsidRPr="00473724">
        <w:rPr>
          <w:rFonts w:ascii="Palatino Linotype" w:hAnsi="Palatino Linotype" w:cs="Tahoma"/>
          <w:bCs/>
        </w:rPr>
        <w:t>tal como se muestra a continuación:</w:t>
      </w:r>
    </w:p>
    <w:p w14:paraId="751A9432" w14:textId="77777777" w:rsidR="00E261C7" w:rsidRDefault="00E261C7" w:rsidP="00E261C7">
      <w:pPr>
        <w:spacing w:line="360" w:lineRule="auto"/>
        <w:jc w:val="both"/>
        <w:rPr>
          <w:rFonts w:ascii="Palatino Linotype" w:hAnsi="Palatino Linotype" w:cs="Tahoma"/>
          <w:bCs/>
        </w:rPr>
      </w:pPr>
    </w:p>
    <w:p w14:paraId="17B4273F" w14:textId="77777777" w:rsidR="00E261C7" w:rsidRDefault="00E261C7" w:rsidP="00E261C7">
      <w:pPr>
        <w:spacing w:line="360" w:lineRule="auto"/>
        <w:ind w:left="425" w:right="476"/>
        <w:jc w:val="both"/>
        <w:rPr>
          <w:rFonts w:ascii="Palatino Linotype" w:hAnsi="Palatino Linotype" w:cs="Tahoma"/>
          <w:bCs/>
          <w:i/>
        </w:rPr>
      </w:pPr>
      <w:r w:rsidRPr="00DF3253">
        <w:rPr>
          <w:rFonts w:ascii="Palatino Linotype" w:hAnsi="Palatino Linotype" w:cs="Tahoma"/>
          <w:bCs/>
          <w:i/>
        </w:rPr>
        <w:t>“</w:t>
      </w:r>
      <w:r w:rsidRPr="00DF3253">
        <w:rPr>
          <w:rFonts w:ascii="Palatino Linotype" w:hAnsi="Palatino Linotype" w:cs="Tahoma"/>
          <w:b/>
          <w:bCs/>
          <w:i/>
        </w:rPr>
        <w:t xml:space="preserve">PROCEDIMIENTOS EN FORMA DE JUICIO SEGUIDOS POR AUTORIDADES DISTINTAS DE TRIBUNALES A QUE SE REFIERE EL ARTÍCULO 114, FRACCIÓN II, PÁRRAFO SEGUNDO, DE LA LEY DE AMPARO. SU CONCEPTO COMPRENDE TANTO AQUELLOS EN QUE LA AUTORIDAD DIRIME UNA CONTROVERSIA ENTRE PARTES CONTENDIENTES, COMO LOS PROCEDIMIENTOS MEDIANTE LOS QUE LA AUTORIDAD PREPARA SU RESOLUCIÓN DEFINITIVA CON INTERVENCIÓN DEL PARTICULAR. </w:t>
      </w:r>
      <w:r w:rsidRPr="00DF3253">
        <w:rPr>
          <w:rFonts w:ascii="Palatino Linotype" w:hAnsi="Palatino Linotype" w:cs="Tahoma"/>
          <w:bCs/>
          <w:i/>
        </w:rPr>
        <w:t xml:space="preserve">La Ley de Amparo establece </w:t>
      </w:r>
      <w:proofErr w:type="gramStart"/>
      <w:r w:rsidRPr="00DF3253">
        <w:rPr>
          <w:rFonts w:ascii="Palatino Linotype" w:hAnsi="Palatino Linotype" w:cs="Tahoma"/>
          <w:bCs/>
          <w:i/>
        </w:rPr>
        <w:t>que</w:t>
      </w:r>
      <w:proofErr w:type="gramEnd"/>
      <w:r w:rsidRPr="00DF3253">
        <w:rPr>
          <w:rFonts w:ascii="Palatino Linotype" w:hAnsi="Palatino Linotype" w:cs="Tahoma"/>
          <w:bCs/>
          <w:i/>
        </w:rPr>
        <w:t xml:space="preserve"> tratándose de actos dentro de un procedimiento, la </w:t>
      </w:r>
      <w:r w:rsidRPr="00DF3253">
        <w:rPr>
          <w:rFonts w:ascii="Palatino Linotype" w:hAnsi="Palatino Linotype" w:cs="Tahoma"/>
          <w:b/>
          <w:bCs/>
          <w:i/>
        </w:rPr>
        <w:t>regla general, con algunas excepciones, es que el juicio constitucional sólo procede hasta la resolución definitiva,</w:t>
      </w:r>
      <w:r w:rsidRPr="00DF3253">
        <w:rPr>
          <w:rFonts w:ascii="Palatino Linotype" w:hAnsi="Palatino Linotype" w:cs="Tahoma"/>
          <w:bCs/>
          <w:i/>
        </w:rPr>
        <w:t xml:space="preserve"> ocasión en la cual cabe alegar tanto violaciones de fondo como de procedimiento, sistema que tiene el propósito de armonizar la protección de las </w:t>
      </w:r>
      <w:r w:rsidRPr="00DF3253">
        <w:rPr>
          <w:rFonts w:ascii="Palatino Linotype" w:hAnsi="Palatino Linotype" w:cs="Tahoma"/>
          <w:bCs/>
          <w:i/>
        </w:rPr>
        <w:lastRenderedPageBreak/>
        <w:t xml:space="preserve">garantías constitucionales del gobernado, con la necesidad de asegurar la </w:t>
      </w:r>
      <w:proofErr w:type="spellStart"/>
      <w:r w:rsidRPr="00DF3253">
        <w:rPr>
          <w:rFonts w:ascii="Palatino Linotype" w:hAnsi="Palatino Linotype" w:cs="Tahoma"/>
          <w:bCs/>
          <w:i/>
        </w:rPr>
        <w:t>expeditez</w:t>
      </w:r>
      <w:proofErr w:type="spellEnd"/>
      <w:r w:rsidRPr="00DF3253">
        <w:rPr>
          <w:rFonts w:ascii="Palatino Linotype" w:hAnsi="Palatino Linotype" w:cs="Tahoma"/>
          <w:bCs/>
          <w:i/>
        </w:rPr>
        <w:t xml:space="preserve"> de las diligencias procedimentales. Tal es la estructura que dicha Ley adopta en el amparo directo, así como en los procedimientos de ejecución y en los procedimientos de remate, como lo establece en sus artículos </w:t>
      </w:r>
      <w:hyperlink r:id="rId11" w:history="1">
        <w:r w:rsidRPr="00DF3253">
          <w:rPr>
            <w:rStyle w:val="Hipervnculo"/>
            <w:rFonts w:ascii="Palatino Linotype" w:eastAsiaTheme="majorEastAsia" w:hAnsi="Palatino Linotype" w:cs="Tahoma"/>
            <w:bCs/>
            <w:i/>
          </w:rPr>
          <w:t>158</w:t>
        </w:r>
      </w:hyperlink>
      <w:r w:rsidRPr="00DF3253">
        <w:rPr>
          <w:rFonts w:ascii="Palatino Linotype" w:hAnsi="Palatino Linotype" w:cs="Tahoma"/>
          <w:bCs/>
          <w:i/>
        </w:rPr>
        <w:t xml:space="preserve"> y </w:t>
      </w:r>
      <w:hyperlink r:id="rId12" w:history="1">
        <w:r w:rsidRPr="00DF3253">
          <w:rPr>
            <w:rStyle w:val="Hipervnculo"/>
            <w:rFonts w:ascii="Palatino Linotype" w:eastAsiaTheme="majorEastAsia" w:hAnsi="Palatino Linotype" w:cs="Tahoma"/>
            <w:bCs/>
            <w:i/>
          </w:rPr>
          <w:t>114, fracción III</w:t>
        </w:r>
      </w:hyperlink>
      <w:r w:rsidRPr="00DF3253">
        <w:rPr>
          <w:rFonts w:ascii="Palatino Linotype" w:hAnsi="Palatino Linotype" w:cs="Tahoma"/>
          <w:bCs/>
          <w:i/>
        </w:rPr>
        <w:t xml:space="preserve">, respectivamente. Por tanto, </w:t>
      </w:r>
      <w:r w:rsidRPr="00DF3253">
        <w:rPr>
          <w:rFonts w:ascii="Palatino Linotype" w:hAnsi="Palatino Linotype" w:cs="Tahoma"/>
          <w:b/>
          <w:bCs/>
          <w:i/>
        </w:rPr>
        <w:t xml:space="preserve">al establecer el segundo párrafo de la fracción II del artículo 114 acabado de citar, que cuando el acto reclamado de autoridades distintas de tribunales judiciales, administrativos o del trabajo, emanen de un procedimiento en forma de juicio, el amparo sólo procede en contra de la resolución definitiva, </w:t>
      </w:r>
      <w:r w:rsidRPr="00DF3253">
        <w:rPr>
          <w:rFonts w:ascii="Palatino Linotype" w:hAnsi="Palatino Linotype" w:cs="Tahoma"/>
          <w:b/>
          <w:bCs/>
          <w:i/>
          <w:u w:val="single"/>
        </w:rPr>
        <w:t>debe interpretarse de manera amplia</w:t>
      </w:r>
      <w:r w:rsidRPr="00DF3253">
        <w:rPr>
          <w:rFonts w:ascii="Palatino Linotype" w:hAnsi="Palatino Linotype" w:cs="Tahoma"/>
          <w:b/>
          <w:bCs/>
          <w:i/>
        </w:rPr>
        <w:t xml:space="preserve"> la expresión "procedimiento en forma de juicio", comprendiendo aquellos en que la autoridad dirime una controversia entre partes contendientes, así como todos los procedimientos en que la autoridad, frente al particular, prepara su resolución definitiva, aunque sólo sea un trámite para cumplir con la garantía de audiencia, pues si en todos ellos se reclaman actos dentro de procedimiento, en todos debe de aplicarse la misma regla, conclusión que es acorde con la interpretación literal de dicho párrafo.</w:t>
      </w:r>
      <w:r w:rsidRPr="00DF3253">
        <w:rPr>
          <w:rFonts w:ascii="Palatino Linotype" w:hAnsi="Palatino Linotype" w:cs="Tahoma"/>
          <w:bCs/>
          <w:i/>
        </w:rPr>
        <w:t>”</w:t>
      </w:r>
    </w:p>
    <w:p w14:paraId="28A639B0" w14:textId="77777777" w:rsidR="00E261C7" w:rsidRPr="00DF3253" w:rsidRDefault="00E261C7" w:rsidP="00E261C7">
      <w:pPr>
        <w:spacing w:line="360" w:lineRule="auto"/>
        <w:ind w:left="425" w:right="476"/>
        <w:jc w:val="both"/>
        <w:rPr>
          <w:rFonts w:ascii="Palatino Linotype" w:hAnsi="Palatino Linotype" w:cs="Tahoma"/>
          <w:b/>
          <w:bCs/>
          <w:i/>
        </w:rPr>
      </w:pPr>
    </w:p>
    <w:p w14:paraId="755250B5" w14:textId="0E3D16B2" w:rsidR="00E261C7" w:rsidRDefault="00E261C7" w:rsidP="00E261C7">
      <w:pPr>
        <w:pStyle w:val="Prrafodelista"/>
        <w:numPr>
          <w:ilvl w:val="0"/>
          <w:numId w:val="7"/>
        </w:numPr>
        <w:spacing w:line="360" w:lineRule="auto"/>
        <w:ind w:left="0" w:firstLine="0"/>
        <w:jc w:val="both"/>
        <w:rPr>
          <w:rFonts w:ascii="Palatino Linotype" w:hAnsi="Palatino Linotype"/>
          <w:lang w:val="es-MX"/>
        </w:rPr>
      </w:pPr>
      <w:r>
        <w:rPr>
          <w:rFonts w:ascii="Palatino Linotype" w:hAnsi="Palatino Linotype"/>
          <w:lang w:val="es-MX"/>
        </w:rPr>
        <w:t xml:space="preserve">Es así que, en el asunto </w:t>
      </w:r>
      <w:r w:rsidR="00926D9B">
        <w:rPr>
          <w:rFonts w:ascii="Palatino Linotype" w:hAnsi="Palatino Linotype"/>
          <w:lang w:val="es-MX"/>
        </w:rPr>
        <w:t>de mérito</w:t>
      </w:r>
      <w:r w:rsidRPr="00B04078">
        <w:rPr>
          <w:rFonts w:ascii="Palatino Linotype" w:hAnsi="Palatino Linotype"/>
          <w:lang w:val="es-MX"/>
        </w:rPr>
        <w:t xml:space="preserve">, el </w:t>
      </w:r>
      <w:r>
        <w:rPr>
          <w:rFonts w:ascii="Palatino Linotype" w:hAnsi="Palatino Linotype"/>
          <w:b/>
          <w:lang w:val="es-MX"/>
        </w:rPr>
        <w:t>SUJETO OBLIGADO</w:t>
      </w:r>
      <w:r w:rsidR="00926D9B">
        <w:rPr>
          <w:rFonts w:ascii="Palatino Linotype" w:hAnsi="Palatino Linotype"/>
          <w:lang w:val="es-MX"/>
        </w:rPr>
        <w:t xml:space="preserve"> debe motivar</w:t>
      </w:r>
      <w:r w:rsidRPr="00B04078">
        <w:rPr>
          <w:rFonts w:ascii="Palatino Linotype" w:hAnsi="Palatino Linotype"/>
          <w:lang w:val="es-MX"/>
        </w:rPr>
        <w:t xml:space="preserve"> la </w:t>
      </w:r>
      <w:r w:rsidRPr="00DF3253">
        <w:rPr>
          <w:rFonts w:ascii="Palatino Linotype" w:hAnsi="Palatino Linotype" w:cs="Tahoma"/>
          <w:bCs/>
        </w:rPr>
        <w:t>clasificación</w:t>
      </w:r>
      <w:r w:rsidRPr="00B04078">
        <w:rPr>
          <w:rFonts w:ascii="Palatino Linotype" w:hAnsi="Palatino Linotype"/>
          <w:lang w:val="es-MX"/>
        </w:rPr>
        <w:t xml:space="preserve">, señalando las razones, motivos o circunstancias especiales que lo llevaron a concluir que el caso concreto se ajusta a la hipótesis prevista por la norma legal que fundamenta el acto, </w:t>
      </w:r>
      <w:r>
        <w:rPr>
          <w:rFonts w:ascii="Palatino Linotype" w:hAnsi="Palatino Linotype"/>
          <w:lang w:val="es-MX"/>
        </w:rPr>
        <w:t xml:space="preserve">también lo es que no se aplicó </w:t>
      </w:r>
      <w:r w:rsidRPr="00E261C7">
        <w:rPr>
          <w:rFonts w:ascii="Palatino Linotype" w:hAnsi="Palatino Linotype"/>
          <w:lang w:val="es-MX"/>
        </w:rPr>
        <w:t>la prueba de daño</w:t>
      </w:r>
      <w:r w:rsidRPr="00B04078">
        <w:rPr>
          <w:rFonts w:ascii="Palatino Linotype" w:hAnsi="Palatino Linotype"/>
          <w:lang w:val="es-MX"/>
        </w:rPr>
        <w:t xml:space="preserve">, en la que </w:t>
      </w:r>
      <w:r>
        <w:rPr>
          <w:rFonts w:ascii="Palatino Linotype" w:hAnsi="Palatino Linotype"/>
          <w:lang w:val="es-MX"/>
        </w:rPr>
        <w:t xml:space="preserve">se precisara: </w:t>
      </w:r>
    </w:p>
    <w:p w14:paraId="0062F7EE" w14:textId="77777777" w:rsidR="00E261C7" w:rsidRDefault="00E261C7" w:rsidP="00E261C7">
      <w:pPr>
        <w:pStyle w:val="Prrafodelista"/>
        <w:numPr>
          <w:ilvl w:val="0"/>
          <w:numId w:val="23"/>
        </w:numPr>
        <w:spacing w:line="360" w:lineRule="auto"/>
        <w:jc w:val="both"/>
        <w:rPr>
          <w:rFonts w:ascii="Palatino Linotype" w:hAnsi="Palatino Linotype"/>
          <w:lang w:val="es-MX"/>
        </w:rPr>
      </w:pPr>
      <w:r>
        <w:rPr>
          <w:rFonts w:ascii="Palatino Linotype" w:hAnsi="Palatino Linotype"/>
          <w:lang w:val="es-MX"/>
        </w:rPr>
        <w:lastRenderedPageBreak/>
        <w:t>L</w:t>
      </w:r>
      <w:r w:rsidRPr="00B04078">
        <w:rPr>
          <w:rFonts w:ascii="Palatino Linotype" w:hAnsi="Palatino Linotype"/>
          <w:lang w:val="es-MX"/>
        </w:rPr>
        <w:t>as razones objetivas por las que la exhibición de la infor</w:t>
      </w:r>
      <w:r>
        <w:rPr>
          <w:rFonts w:ascii="Palatino Linotype" w:hAnsi="Palatino Linotype"/>
          <w:lang w:val="es-MX"/>
        </w:rPr>
        <w:t>mación generaría una afectación;</w:t>
      </w:r>
    </w:p>
    <w:p w14:paraId="6FCE1424" w14:textId="77777777" w:rsidR="00E261C7" w:rsidRDefault="00E261C7" w:rsidP="00E261C7">
      <w:pPr>
        <w:pStyle w:val="Prrafodelista"/>
        <w:numPr>
          <w:ilvl w:val="0"/>
          <w:numId w:val="23"/>
        </w:numPr>
        <w:spacing w:line="360" w:lineRule="auto"/>
        <w:jc w:val="both"/>
        <w:rPr>
          <w:rFonts w:ascii="Palatino Linotype" w:hAnsi="Palatino Linotype"/>
          <w:lang w:val="es-MX"/>
        </w:rPr>
      </w:pPr>
      <w:r w:rsidRPr="00B04078">
        <w:rPr>
          <w:rFonts w:ascii="Palatino Linotype" w:hAnsi="Palatino Linotype"/>
          <w:lang w:val="es-MX"/>
        </w:rPr>
        <w:t xml:space="preserve"> </w:t>
      </w:r>
      <w:r>
        <w:rPr>
          <w:rFonts w:ascii="Palatino Linotype" w:hAnsi="Palatino Linotype"/>
          <w:lang w:val="es-MX"/>
        </w:rPr>
        <w:t>J</w:t>
      </w:r>
      <w:r w:rsidRPr="00B04078">
        <w:rPr>
          <w:rFonts w:ascii="Palatino Linotype" w:hAnsi="Palatino Linotype"/>
          <w:lang w:val="es-MX"/>
        </w:rPr>
        <w:t xml:space="preserve">ustificando que la divulgación de la información representa un riesgo real, demostrable e identificable en perjuicio del interés público o la seguridad pública; </w:t>
      </w:r>
    </w:p>
    <w:p w14:paraId="4FE78923" w14:textId="77777777" w:rsidR="00E261C7" w:rsidRDefault="00E261C7" w:rsidP="00E261C7">
      <w:pPr>
        <w:pStyle w:val="Prrafodelista"/>
        <w:numPr>
          <w:ilvl w:val="0"/>
          <w:numId w:val="23"/>
        </w:numPr>
        <w:spacing w:line="360" w:lineRule="auto"/>
        <w:jc w:val="both"/>
        <w:rPr>
          <w:rFonts w:ascii="Palatino Linotype" w:hAnsi="Palatino Linotype"/>
          <w:lang w:val="es-MX"/>
        </w:rPr>
      </w:pPr>
      <w:r>
        <w:rPr>
          <w:rFonts w:ascii="Palatino Linotype" w:hAnsi="Palatino Linotype"/>
          <w:lang w:val="es-MX"/>
        </w:rPr>
        <w:t>J</w:t>
      </w:r>
      <w:r w:rsidRPr="00B04078">
        <w:rPr>
          <w:rFonts w:ascii="Palatino Linotype" w:hAnsi="Palatino Linotype"/>
          <w:lang w:val="es-MX"/>
        </w:rPr>
        <w:t xml:space="preserve">ustificando que el riesgo del perjuicio que supondría dicha divulgación, supera el interés público general de que se difunda; y </w:t>
      </w:r>
    </w:p>
    <w:p w14:paraId="0084E6B3" w14:textId="77777777" w:rsidR="00E261C7" w:rsidRPr="00B04078" w:rsidRDefault="00E261C7" w:rsidP="00E261C7">
      <w:pPr>
        <w:pStyle w:val="Prrafodelista"/>
        <w:numPr>
          <w:ilvl w:val="0"/>
          <w:numId w:val="23"/>
        </w:numPr>
        <w:spacing w:line="360" w:lineRule="auto"/>
        <w:jc w:val="both"/>
        <w:rPr>
          <w:rFonts w:ascii="Palatino Linotype" w:hAnsi="Palatino Linotype"/>
          <w:lang w:val="es-MX"/>
        </w:rPr>
      </w:pPr>
      <w:r>
        <w:rPr>
          <w:rFonts w:ascii="Palatino Linotype" w:hAnsi="Palatino Linotype"/>
          <w:lang w:val="es-MX"/>
        </w:rPr>
        <w:t>L</w:t>
      </w:r>
      <w:r w:rsidRPr="00B04078">
        <w:rPr>
          <w:rFonts w:ascii="Palatino Linotype" w:hAnsi="Palatino Linotype"/>
          <w:lang w:val="es-MX"/>
        </w:rPr>
        <w:t>a limitación se adecua al principio de proporcionalidad y representa el medio menos restrictivo disponible para evitar el perjuicio.</w:t>
      </w:r>
    </w:p>
    <w:p w14:paraId="0593127C" w14:textId="77777777" w:rsidR="00E261C7" w:rsidRDefault="00E261C7" w:rsidP="00E261C7">
      <w:pPr>
        <w:pStyle w:val="Prrafodelista"/>
        <w:spacing w:line="360" w:lineRule="auto"/>
        <w:ind w:left="0"/>
        <w:jc w:val="both"/>
        <w:rPr>
          <w:rFonts w:ascii="Palatino Linotype" w:hAnsi="Palatino Linotype" w:cs="Arial"/>
        </w:rPr>
      </w:pPr>
    </w:p>
    <w:p w14:paraId="7638CE06" w14:textId="65395FB9" w:rsidR="00E261C7" w:rsidRPr="00E01587" w:rsidRDefault="00473724" w:rsidP="00E261C7">
      <w:pPr>
        <w:pStyle w:val="Prrafodelista"/>
        <w:numPr>
          <w:ilvl w:val="0"/>
          <w:numId w:val="7"/>
        </w:numPr>
        <w:spacing w:line="360" w:lineRule="auto"/>
        <w:ind w:left="0" w:firstLine="0"/>
        <w:jc w:val="both"/>
        <w:rPr>
          <w:rFonts w:ascii="Palatino Linotype" w:hAnsi="Palatino Linotype" w:cs="Arial"/>
        </w:rPr>
      </w:pPr>
      <w:r>
        <w:rPr>
          <w:rFonts w:ascii="Palatino Linotype" w:hAnsi="Palatino Linotype"/>
        </w:rPr>
        <w:t>De modo tal que</w:t>
      </w:r>
      <w:r w:rsidR="00E261C7" w:rsidRPr="00E01587">
        <w:rPr>
          <w:rFonts w:ascii="Palatino Linotype" w:hAnsi="Palatino Linotype"/>
        </w:rPr>
        <w:t xml:space="preserve"> este Órgano Garante determina que </w:t>
      </w:r>
      <w:r w:rsidR="00E261C7" w:rsidRPr="00E01587">
        <w:rPr>
          <w:rFonts w:ascii="Palatino Linotype" w:hAnsi="Palatino Linotype" w:cs="Arial"/>
        </w:rPr>
        <w:t>la res</w:t>
      </w:r>
      <w:r w:rsidR="00E261C7">
        <w:rPr>
          <w:rFonts w:ascii="Palatino Linotype" w:hAnsi="Palatino Linotype" w:cs="Arial"/>
        </w:rPr>
        <w:t xml:space="preserve">puesta al carecer del Acuerdo emitido por </w:t>
      </w:r>
      <w:r w:rsidR="00E261C7" w:rsidRPr="00E01587">
        <w:rPr>
          <w:rFonts w:ascii="Palatino Linotype" w:hAnsi="Palatino Linotype"/>
          <w:lang w:eastAsia="es-MX"/>
        </w:rPr>
        <w:t xml:space="preserve">el Comité de Transparencia </w:t>
      </w:r>
      <w:r w:rsidR="00E261C7">
        <w:rPr>
          <w:rFonts w:ascii="Palatino Linotype" w:hAnsi="Palatino Linotype"/>
          <w:lang w:eastAsia="es-MX"/>
        </w:rPr>
        <w:t xml:space="preserve">en donde </w:t>
      </w:r>
      <w:r w:rsidR="00E261C7" w:rsidRPr="00E01587">
        <w:rPr>
          <w:rFonts w:ascii="Palatino Linotype" w:hAnsi="Palatino Linotype" w:cs="Arial"/>
        </w:rPr>
        <w:t xml:space="preserve">debidamente fundado y </w:t>
      </w:r>
      <w:r w:rsidR="00E261C7" w:rsidRPr="00E01587">
        <w:rPr>
          <w:rFonts w:ascii="Palatino Linotype" w:hAnsi="Palatino Linotype" w:cs="Arial"/>
          <w:lang w:eastAsia="es-MX"/>
        </w:rPr>
        <w:t>motivado</w:t>
      </w:r>
      <w:r w:rsidR="00E261C7">
        <w:rPr>
          <w:rFonts w:ascii="Palatino Linotype" w:hAnsi="Palatino Linotype" w:cs="Arial"/>
          <w:lang w:eastAsia="es-MX"/>
        </w:rPr>
        <w:t xml:space="preserve"> se reserve el expediente laboral, es improcedente</w:t>
      </w:r>
      <w:r w:rsidR="00E261C7" w:rsidRPr="00E01587">
        <w:rPr>
          <w:rFonts w:ascii="Palatino Linotype" w:hAnsi="Palatino Linotype" w:cs="Arial"/>
          <w:lang w:eastAsia="es-MX"/>
        </w:rPr>
        <w:t xml:space="preserve">, </w:t>
      </w:r>
      <w:r w:rsidR="00E261C7">
        <w:rPr>
          <w:rFonts w:ascii="Palatino Linotype" w:hAnsi="Palatino Linotype" w:cs="Arial"/>
          <w:lang w:eastAsia="es-MX"/>
        </w:rPr>
        <w:t xml:space="preserve">por no estar conforme a lo establecido </w:t>
      </w:r>
      <w:r w:rsidR="00E261C7" w:rsidRPr="00E01587">
        <w:rPr>
          <w:rFonts w:ascii="Palatino Linotype" w:hAnsi="Palatino Linotype" w:cs="Arial"/>
          <w:color w:val="000000"/>
        </w:rPr>
        <w:t xml:space="preserve">en </w:t>
      </w:r>
      <w:r w:rsidR="00E261C7" w:rsidRPr="00E01587">
        <w:rPr>
          <w:rFonts w:ascii="Palatino Linotype" w:hAnsi="Palatino Linotype"/>
        </w:rPr>
        <w:t>los artículos 128 y 129, de la Ley de Trasparencia y Acceso a la Información Pública del Estado de México y Municipios</w:t>
      </w:r>
      <w:r w:rsidR="00E261C7">
        <w:rPr>
          <w:rFonts w:ascii="Palatino Linotype" w:hAnsi="Palatino Linotype"/>
        </w:rPr>
        <w:t>.</w:t>
      </w:r>
    </w:p>
    <w:p w14:paraId="7C44C39B" w14:textId="77777777" w:rsidR="00E261C7" w:rsidRPr="00E01587" w:rsidRDefault="00E261C7" w:rsidP="00E261C7">
      <w:pPr>
        <w:pStyle w:val="Prrafodelista"/>
        <w:spacing w:line="360" w:lineRule="auto"/>
        <w:ind w:left="0"/>
        <w:jc w:val="both"/>
        <w:rPr>
          <w:rFonts w:ascii="Palatino Linotype" w:hAnsi="Palatino Linotype" w:cs="Arial"/>
        </w:rPr>
      </w:pPr>
    </w:p>
    <w:p w14:paraId="751102D2" w14:textId="6FF8D69C" w:rsidR="00E261C7" w:rsidRPr="00E261C7" w:rsidRDefault="00E261C7" w:rsidP="00E261C7">
      <w:pPr>
        <w:pStyle w:val="Prrafodelista"/>
        <w:numPr>
          <w:ilvl w:val="0"/>
          <w:numId w:val="7"/>
        </w:numPr>
        <w:spacing w:line="360" w:lineRule="auto"/>
        <w:ind w:left="0" w:firstLine="0"/>
        <w:jc w:val="both"/>
        <w:rPr>
          <w:rFonts w:ascii="Palatino Linotype" w:hAnsi="Palatino Linotype"/>
          <w:color w:val="000000" w:themeColor="text1"/>
        </w:rPr>
      </w:pPr>
      <w:r w:rsidRPr="00E01587">
        <w:rPr>
          <w:rFonts w:ascii="Palatino Linotype" w:hAnsi="Palatino Linotype"/>
          <w:color w:val="000000" w:themeColor="text1"/>
        </w:rPr>
        <w:t xml:space="preserve">Por lo que se determina que deberá entregarse el Acuerdo </w:t>
      </w:r>
      <w:r w:rsidRPr="00E01587">
        <w:rPr>
          <w:rFonts w:ascii="Palatino Linotype" w:hAnsi="Palatino Linotype" w:cs="Tahoma"/>
        </w:rPr>
        <w:t xml:space="preserve">del Comité de </w:t>
      </w:r>
      <w:r w:rsidRPr="00E01587">
        <w:rPr>
          <w:rFonts w:ascii="Palatino Linotype" w:hAnsi="Palatino Linotype"/>
        </w:rPr>
        <w:t>Transparencia</w:t>
      </w:r>
      <w:r w:rsidRPr="00E01587">
        <w:rPr>
          <w:rFonts w:ascii="Palatino Linotype" w:hAnsi="Palatino Linotype" w:cs="Tahoma"/>
        </w:rPr>
        <w:t xml:space="preserve">, </w:t>
      </w:r>
      <w:r w:rsidRPr="00E261C7">
        <w:rPr>
          <w:rFonts w:ascii="Palatino Linotype" w:hAnsi="Palatino Linotype"/>
        </w:rPr>
        <w:t>donde</w:t>
      </w:r>
      <w:r w:rsidRPr="00E01587">
        <w:rPr>
          <w:rFonts w:ascii="Palatino Linotype" w:hAnsi="Palatino Linotype" w:cs="Tahoma"/>
        </w:rPr>
        <w:t xml:space="preserve"> clasifique de manera fundada y motivada el </w:t>
      </w:r>
      <w:r>
        <w:rPr>
          <w:rFonts w:ascii="Palatino Linotype" w:hAnsi="Palatino Linotype" w:cs="Tahoma"/>
        </w:rPr>
        <w:t xml:space="preserve">expediente laboral señalado en la solicitud de información </w:t>
      </w:r>
      <w:r w:rsidRPr="00E261C7">
        <w:rPr>
          <w:rFonts w:ascii="Palatino Linotype" w:hAnsi="Palatino Linotype" w:cs="Tahoma"/>
        </w:rPr>
        <w:t>00013/JLCAVT/IP/2021</w:t>
      </w:r>
      <w:r w:rsidRPr="00E01587">
        <w:rPr>
          <w:rFonts w:ascii="Palatino Linotype" w:hAnsi="Palatino Linotype" w:cs="Tahoma"/>
        </w:rPr>
        <w:t xml:space="preserve">, en términos de los artículos 49, fracciones II y VIII, 140, fracción VIII y 141 de la Ley de </w:t>
      </w:r>
      <w:r w:rsidRPr="00E01587">
        <w:rPr>
          <w:rFonts w:ascii="Palatino Linotype" w:hAnsi="Palatino Linotype"/>
        </w:rPr>
        <w:t>Transparencia</w:t>
      </w:r>
      <w:r w:rsidRPr="00E01587">
        <w:rPr>
          <w:rFonts w:ascii="Palatino Linotype" w:hAnsi="Palatino Linotype" w:cs="Tahoma"/>
        </w:rPr>
        <w:t xml:space="preserve"> y Acceso a la Información Pública del Estado de México y Municipios, mediante la aplicación de la prueba de daño donde se acredite que la divulgación de información lesiona el interés jurídicamente protegido por la disposición legal </w:t>
      </w:r>
      <w:r w:rsidRPr="00E01587">
        <w:rPr>
          <w:rFonts w:ascii="Palatino Linotype" w:hAnsi="Palatino Linotype" w:cs="Tahoma"/>
        </w:rPr>
        <w:lastRenderedPageBreak/>
        <w:t>aplicable, y que el daño que pueda producirse con la publicidad de la información es mayor que el interés de conocerla.</w:t>
      </w:r>
    </w:p>
    <w:p w14:paraId="6CA9EF06" w14:textId="77777777" w:rsidR="00E261C7" w:rsidRPr="00E261C7" w:rsidRDefault="00E261C7" w:rsidP="00E261C7">
      <w:pPr>
        <w:pStyle w:val="Prrafodelista"/>
        <w:rPr>
          <w:rFonts w:ascii="Palatino Linotype" w:hAnsi="Palatino Linotype"/>
          <w:color w:val="000000" w:themeColor="text1"/>
        </w:rPr>
      </w:pPr>
    </w:p>
    <w:p w14:paraId="6675CF3F" w14:textId="3419D950" w:rsidR="008823C8" w:rsidRDefault="00D8629D" w:rsidP="00875910">
      <w:pPr>
        <w:pStyle w:val="Prrafodelista"/>
        <w:numPr>
          <w:ilvl w:val="0"/>
          <w:numId w:val="7"/>
        </w:numPr>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t>A</w:t>
      </w:r>
      <w:r w:rsidR="00473724">
        <w:rPr>
          <w:rFonts w:ascii="Palatino Linotype" w:hAnsi="Palatino Linotype"/>
          <w:color w:val="000000" w:themeColor="text1"/>
        </w:rPr>
        <w:t>cotado lo anterior</w:t>
      </w:r>
      <w:r w:rsidR="00875910">
        <w:rPr>
          <w:rFonts w:ascii="Palatino Linotype" w:hAnsi="Palatino Linotype"/>
          <w:color w:val="000000" w:themeColor="text1"/>
        </w:rPr>
        <w:t xml:space="preserve">, se estima dable mencionar </w:t>
      </w:r>
      <w:r>
        <w:rPr>
          <w:rFonts w:ascii="Palatino Linotype" w:hAnsi="Palatino Linotype"/>
          <w:color w:val="000000" w:themeColor="text1"/>
        </w:rPr>
        <w:t xml:space="preserve">por otro lado, </w:t>
      </w:r>
      <w:proofErr w:type="gramStart"/>
      <w:r w:rsidR="00875910">
        <w:rPr>
          <w:rFonts w:ascii="Palatino Linotype" w:hAnsi="Palatino Linotype"/>
          <w:color w:val="000000" w:themeColor="text1"/>
        </w:rPr>
        <w:t>que</w:t>
      </w:r>
      <w:proofErr w:type="gramEnd"/>
      <w:r w:rsidR="00875910">
        <w:rPr>
          <w:rFonts w:ascii="Palatino Linotype" w:hAnsi="Palatino Linotype"/>
          <w:color w:val="000000" w:themeColor="text1"/>
        </w:rPr>
        <w:t xml:space="preserve"> de una búsqueda en el boletín laboral, el cual es generado y publicado por el propio </w:t>
      </w:r>
      <w:r w:rsidR="00875910">
        <w:rPr>
          <w:rFonts w:ascii="Palatino Linotype" w:hAnsi="Palatino Linotype"/>
          <w:b/>
          <w:color w:val="000000" w:themeColor="text1"/>
        </w:rPr>
        <w:t>SUJETO OBLIGADO</w:t>
      </w:r>
      <w:r w:rsidR="00875910">
        <w:rPr>
          <w:rFonts w:ascii="Palatino Linotype" w:hAnsi="Palatino Linotype"/>
          <w:color w:val="000000" w:themeColor="text1"/>
        </w:rPr>
        <w:t xml:space="preserve"> como un m</w:t>
      </w:r>
      <w:r w:rsidR="00875910" w:rsidRPr="00875910">
        <w:rPr>
          <w:rFonts w:ascii="Palatino Linotype" w:hAnsi="Palatino Linotype"/>
          <w:color w:val="000000" w:themeColor="text1"/>
        </w:rPr>
        <w:t xml:space="preserve">edio de identificación que se publica diariamente a efecto de dar a conocer a las partes la tramitación de los asuntos que se ventilan ante la Junta Local de Conciliación Arbitraje, </w:t>
      </w:r>
      <w:r w:rsidR="00875910">
        <w:rPr>
          <w:rFonts w:ascii="Palatino Linotype" w:hAnsi="Palatino Linotype"/>
          <w:color w:val="000000" w:themeColor="text1"/>
        </w:rPr>
        <w:t>con</w:t>
      </w:r>
      <w:r w:rsidR="00875910" w:rsidRPr="00875910">
        <w:rPr>
          <w:rFonts w:ascii="Palatino Linotype" w:hAnsi="Palatino Linotype"/>
          <w:color w:val="000000" w:themeColor="text1"/>
        </w:rPr>
        <w:t xml:space="preserve"> apego a lo dispuesto en el Título Catorce, Capítulo VII, de la Ley Federal del Trabajo.</w:t>
      </w:r>
    </w:p>
    <w:p w14:paraId="62309506" w14:textId="77777777" w:rsidR="00875910" w:rsidRPr="00875910" w:rsidRDefault="00875910" w:rsidP="00875910">
      <w:pPr>
        <w:pStyle w:val="Prrafodelista"/>
        <w:rPr>
          <w:rFonts w:ascii="Palatino Linotype" w:hAnsi="Palatino Linotype"/>
          <w:color w:val="000000" w:themeColor="text1"/>
        </w:rPr>
      </w:pPr>
    </w:p>
    <w:p w14:paraId="687B1B76" w14:textId="0D6E6AFD" w:rsidR="000C74DE" w:rsidRDefault="000C74DE" w:rsidP="000C74DE">
      <w:pPr>
        <w:pStyle w:val="Prrafodelista"/>
        <w:numPr>
          <w:ilvl w:val="0"/>
          <w:numId w:val="7"/>
        </w:numPr>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t xml:space="preserve">Se encontró el siguiente indicio del expediente referido en la solicitud de información, dentro del </w:t>
      </w:r>
      <w:r w:rsidRPr="00F437AC">
        <w:rPr>
          <w:rFonts w:ascii="Palatino Linotype" w:hAnsi="Palatino Linotype"/>
          <w:color w:val="000000" w:themeColor="text1"/>
        </w:rPr>
        <w:t>Boletín Laboral de la Junta Local de Conciliación y Arbitraje del Valle de Toluca</w:t>
      </w:r>
      <w:r>
        <w:rPr>
          <w:rFonts w:ascii="Palatino Linotype" w:hAnsi="Palatino Linotype"/>
          <w:color w:val="000000" w:themeColor="text1"/>
        </w:rPr>
        <w:t xml:space="preserve">, de la </w:t>
      </w:r>
      <w:r w:rsidRPr="00D8629D">
        <w:rPr>
          <w:rFonts w:ascii="Palatino Linotype" w:hAnsi="Palatino Linotype"/>
          <w:b/>
          <w:color w:val="000000" w:themeColor="text1"/>
        </w:rPr>
        <w:t>Junta Especial Número Uno</w:t>
      </w:r>
      <w:r>
        <w:rPr>
          <w:rFonts w:ascii="Palatino Linotype" w:hAnsi="Palatino Linotype"/>
          <w:color w:val="000000" w:themeColor="text1"/>
        </w:rPr>
        <w:t>,</w:t>
      </w:r>
      <w:r w:rsidRPr="00F437AC">
        <w:rPr>
          <w:rFonts w:ascii="Palatino Linotype" w:hAnsi="Palatino Linotype"/>
          <w:color w:val="000000" w:themeColor="text1"/>
        </w:rPr>
        <w:t xml:space="preserve"> Tomo I, Año XVII, número </w:t>
      </w:r>
      <w:r>
        <w:rPr>
          <w:rFonts w:ascii="Palatino Linotype" w:hAnsi="Palatino Linotype"/>
          <w:color w:val="000000" w:themeColor="text1"/>
        </w:rPr>
        <w:t>141</w:t>
      </w:r>
      <w:r w:rsidRPr="00F437AC">
        <w:rPr>
          <w:rFonts w:ascii="Palatino Linotype" w:hAnsi="Palatino Linotype"/>
          <w:color w:val="000000" w:themeColor="text1"/>
        </w:rPr>
        <w:t xml:space="preserve"> de fecha </w:t>
      </w:r>
      <w:r>
        <w:rPr>
          <w:rFonts w:ascii="Palatino Linotype" w:hAnsi="Palatino Linotype"/>
          <w:color w:val="000000" w:themeColor="text1"/>
        </w:rPr>
        <w:t>diez</w:t>
      </w:r>
      <w:r w:rsidRPr="00F437AC">
        <w:rPr>
          <w:rFonts w:ascii="Palatino Linotype" w:hAnsi="Palatino Linotype"/>
          <w:color w:val="000000" w:themeColor="text1"/>
        </w:rPr>
        <w:t xml:space="preserve"> (1</w:t>
      </w:r>
      <w:r>
        <w:rPr>
          <w:rFonts w:ascii="Palatino Linotype" w:hAnsi="Palatino Linotype"/>
          <w:color w:val="000000" w:themeColor="text1"/>
        </w:rPr>
        <w:t>0</w:t>
      </w:r>
      <w:r w:rsidRPr="00F437AC">
        <w:rPr>
          <w:rFonts w:ascii="Palatino Linotype" w:hAnsi="Palatino Linotype"/>
          <w:color w:val="000000" w:themeColor="text1"/>
        </w:rPr>
        <w:t xml:space="preserve">) de </w:t>
      </w:r>
      <w:r>
        <w:rPr>
          <w:rFonts w:ascii="Palatino Linotype" w:hAnsi="Palatino Linotype"/>
          <w:color w:val="000000" w:themeColor="text1"/>
        </w:rPr>
        <w:t>agosto</w:t>
      </w:r>
      <w:r w:rsidRPr="00F437AC">
        <w:rPr>
          <w:rFonts w:ascii="Palatino Linotype" w:hAnsi="Palatino Linotype"/>
          <w:color w:val="000000" w:themeColor="text1"/>
        </w:rPr>
        <w:t xml:space="preserve"> de 2017</w:t>
      </w:r>
      <w:r>
        <w:rPr>
          <w:rFonts w:ascii="Palatino Linotype" w:hAnsi="Palatino Linotype"/>
          <w:color w:val="000000" w:themeColor="text1"/>
        </w:rPr>
        <w:t>, como se aprecia:</w:t>
      </w:r>
    </w:p>
    <w:p w14:paraId="532C1532" w14:textId="77777777" w:rsidR="00240A7D" w:rsidRPr="00240A7D" w:rsidRDefault="00240A7D" w:rsidP="00240A7D">
      <w:pPr>
        <w:pStyle w:val="Prrafodelista"/>
        <w:rPr>
          <w:rFonts w:ascii="Palatino Linotype" w:hAnsi="Palatino Linotype"/>
          <w:color w:val="000000" w:themeColor="text1"/>
        </w:rPr>
      </w:pPr>
    </w:p>
    <w:p w14:paraId="304FD453" w14:textId="59101FF7" w:rsidR="000C74DE" w:rsidRDefault="000C74DE" w:rsidP="000C74DE">
      <w:pPr>
        <w:pStyle w:val="Prrafodelista"/>
        <w:spacing w:line="360" w:lineRule="auto"/>
        <w:ind w:left="0"/>
        <w:jc w:val="center"/>
        <w:rPr>
          <w:rFonts w:ascii="Palatino Linotype" w:hAnsi="Palatino Linotype"/>
          <w:color w:val="000000" w:themeColor="text1"/>
        </w:rPr>
      </w:pPr>
      <w:r>
        <w:rPr>
          <w:rFonts w:ascii="Palatino Linotype" w:hAnsi="Palatino Linotype"/>
          <w:noProof/>
          <w:color w:val="000000" w:themeColor="text1"/>
        </w:rPr>
        <w:drawing>
          <wp:inline distT="0" distB="0" distL="0" distR="0" wp14:anchorId="6DFF6939" wp14:editId="44F23853">
            <wp:extent cx="5438899" cy="869140"/>
            <wp:effectExtent l="19050" t="19050" r="9525" b="266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5076" cy="874921"/>
                    </a:xfrm>
                    <a:prstGeom prst="rect">
                      <a:avLst/>
                    </a:prstGeom>
                    <a:noFill/>
                    <a:ln>
                      <a:solidFill>
                        <a:schemeClr val="tx1"/>
                      </a:solidFill>
                    </a:ln>
                  </pic:spPr>
                </pic:pic>
              </a:graphicData>
            </a:graphic>
          </wp:inline>
        </w:drawing>
      </w:r>
    </w:p>
    <w:p w14:paraId="79144FA2" w14:textId="5C8BA6E2" w:rsidR="000C74DE" w:rsidRDefault="00253025" w:rsidP="000C74DE">
      <w:pPr>
        <w:pStyle w:val="Prrafodelista"/>
        <w:spacing w:line="360" w:lineRule="auto"/>
        <w:ind w:left="0"/>
        <w:jc w:val="center"/>
        <w:rPr>
          <w:rFonts w:ascii="Palatino Linotype" w:hAnsi="Palatino Linotype"/>
          <w:color w:val="000000" w:themeColor="text1"/>
        </w:rPr>
      </w:pPr>
      <w:r>
        <w:rPr>
          <w:rFonts w:ascii="Palatino Linotype" w:hAnsi="Palatino Linotype"/>
          <w:noProof/>
          <w:color w:val="000000" w:themeColor="text1"/>
        </w:rPr>
        <w:drawing>
          <wp:inline distT="0" distB="0" distL="0" distR="0" wp14:anchorId="6496F170" wp14:editId="5924317E">
            <wp:extent cx="5459095" cy="655320"/>
            <wp:effectExtent l="0" t="0" r="825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59095" cy="655320"/>
                    </a:xfrm>
                    <a:prstGeom prst="rect">
                      <a:avLst/>
                    </a:prstGeom>
                    <a:noFill/>
                    <a:ln>
                      <a:noFill/>
                    </a:ln>
                  </pic:spPr>
                </pic:pic>
              </a:graphicData>
            </a:graphic>
          </wp:inline>
        </w:drawing>
      </w:r>
    </w:p>
    <w:p w14:paraId="01914381" w14:textId="77777777" w:rsidR="000C74DE" w:rsidRPr="000C74DE" w:rsidRDefault="000C74DE" w:rsidP="000C74DE">
      <w:pPr>
        <w:pStyle w:val="Prrafodelista"/>
        <w:rPr>
          <w:rFonts w:ascii="Palatino Linotype" w:hAnsi="Palatino Linotype"/>
          <w:color w:val="000000" w:themeColor="text1"/>
        </w:rPr>
      </w:pPr>
    </w:p>
    <w:p w14:paraId="789ADF72" w14:textId="1AAE47AC" w:rsidR="000C74DE" w:rsidRDefault="00384A47" w:rsidP="00D8629D">
      <w:pPr>
        <w:pStyle w:val="Prrafodelista"/>
        <w:numPr>
          <w:ilvl w:val="0"/>
          <w:numId w:val="7"/>
        </w:numPr>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t>De dicho boletín se advierte que</w:t>
      </w:r>
      <w:r w:rsidR="00D8629D">
        <w:rPr>
          <w:rFonts w:ascii="Palatino Linotype" w:hAnsi="Palatino Linotype"/>
          <w:color w:val="000000" w:themeColor="text1"/>
        </w:rPr>
        <w:t xml:space="preserve"> existe una notificación con congruencia d</w:t>
      </w:r>
      <w:r w:rsidR="00A401B4">
        <w:rPr>
          <w:rFonts w:ascii="Palatino Linotype" w:hAnsi="Palatino Linotype"/>
          <w:color w:val="000000" w:themeColor="text1"/>
        </w:rPr>
        <w:t>e</w:t>
      </w:r>
      <w:r w:rsidR="00D8629D">
        <w:rPr>
          <w:rFonts w:ascii="Palatino Linotype" w:hAnsi="Palatino Linotype"/>
          <w:color w:val="000000" w:themeColor="text1"/>
        </w:rPr>
        <w:t xml:space="preserve"> número de expediente, junta especial ante la que se ventila el asunto e identidad de parte</w:t>
      </w:r>
      <w:r w:rsidR="00A401B4">
        <w:rPr>
          <w:rFonts w:ascii="Palatino Linotype" w:hAnsi="Palatino Linotype"/>
          <w:color w:val="000000" w:themeColor="text1"/>
        </w:rPr>
        <w:t xml:space="preserve"> actora </w:t>
      </w:r>
      <w:r w:rsidR="00D8629D">
        <w:rPr>
          <w:rFonts w:ascii="Palatino Linotype" w:hAnsi="Palatino Linotype"/>
          <w:color w:val="000000" w:themeColor="text1"/>
        </w:rPr>
        <w:t xml:space="preserve">conforme a lo descrito en la solicitud de información. En dicho Boletín </w:t>
      </w:r>
      <w:r>
        <w:rPr>
          <w:rFonts w:ascii="Palatino Linotype" w:hAnsi="Palatino Linotype"/>
          <w:color w:val="000000" w:themeColor="text1"/>
        </w:rPr>
        <w:lastRenderedPageBreak/>
        <w:t xml:space="preserve">se notificó el acuerdo mediante el cual se declaró cerrada la instrucción y se turnó para que se elabore el proyecto de </w:t>
      </w:r>
      <w:r w:rsidR="00D8629D">
        <w:rPr>
          <w:rFonts w:ascii="Palatino Linotype" w:hAnsi="Palatino Linotype"/>
          <w:color w:val="000000" w:themeColor="text1"/>
        </w:rPr>
        <w:t xml:space="preserve">laudo, lo anterior encuentra sustento en el artículo 242 de la </w:t>
      </w:r>
      <w:r w:rsidR="00D8629D" w:rsidRPr="00D8629D">
        <w:rPr>
          <w:rFonts w:ascii="Palatino Linotype" w:hAnsi="Palatino Linotype"/>
          <w:color w:val="000000" w:themeColor="text1"/>
        </w:rPr>
        <w:t xml:space="preserve">Ley </w:t>
      </w:r>
      <w:r w:rsidR="00A401B4">
        <w:rPr>
          <w:rFonts w:ascii="Palatino Linotype" w:hAnsi="Palatino Linotype"/>
          <w:color w:val="000000" w:themeColor="text1"/>
        </w:rPr>
        <w:t>del Trabajo d</w:t>
      </w:r>
      <w:r w:rsidR="00D8629D" w:rsidRPr="00D8629D">
        <w:rPr>
          <w:rFonts w:ascii="Palatino Linotype" w:hAnsi="Palatino Linotype"/>
          <w:color w:val="000000" w:themeColor="text1"/>
        </w:rPr>
        <w:t>e Los Servidores Públicos</w:t>
      </w:r>
      <w:r w:rsidR="00D8629D">
        <w:rPr>
          <w:rFonts w:ascii="Palatino Linotype" w:hAnsi="Palatino Linotype"/>
          <w:color w:val="000000" w:themeColor="text1"/>
        </w:rPr>
        <w:t xml:space="preserve"> del Estado y</w:t>
      </w:r>
      <w:r w:rsidR="00D8629D" w:rsidRPr="00D8629D">
        <w:rPr>
          <w:rFonts w:ascii="Palatino Linotype" w:hAnsi="Palatino Linotype"/>
          <w:color w:val="000000" w:themeColor="text1"/>
        </w:rPr>
        <w:t xml:space="preserve"> Municipios</w:t>
      </w:r>
      <w:r w:rsidR="00D8629D">
        <w:rPr>
          <w:rFonts w:ascii="Palatino Linotype" w:hAnsi="Palatino Linotype"/>
          <w:color w:val="000000" w:themeColor="text1"/>
        </w:rPr>
        <w:t>, como se aprecia:</w:t>
      </w:r>
    </w:p>
    <w:p w14:paraId="19CEC035" w14:textId="77777777" w:rsidR="00D8629D" w:rsidRDefault="00D8629D" w:rsidP="00D8629D">
      <w:pPr>
        <w:pStyle w:val="Prrafodelista"/>
        <w:spacing w:line="360" w:lineRule="auto"/>
        <w:ind w:left="0"/>
        <w:jc w:val="both"/>
        <w:rPr>
          <w:rFonts w:ascii="Palatino Linotype" w:hAnsi="Palatino Linotype"/>
          <w:color w:val="000000" w:themeColor="text1"/>
        </w:rPr>
      </w:pPr>
    </w:p>
    <w:p w14:paraId="0EC24372" w14:textId="58AE41FB" w:rsidR="00D8629D" w:rsidRDefault="00D8629D" w:rsidP="00D8629D">
      <w:pPr>
        <w:spacing w:line="360" w:lineRule="auto"/>
        <w:ind w:left="426" w:right="474"/>
        <w:jc w:val="both"/>
        <w:rPr>
          <w:rFonts w:ascii="Palatino Linotype" w:hAnsi="Palatino Linotype"/>
          <w:i/>
          <w:color w:val="000000" w:themeColor="text1"/>
        </w:rPr>
      </w:pPr>
      <w:r>
        <w:rPr>
          <w:rFonts w:ascii="Palatino Linotype" w:hAnsi="Palatino Linotype"/>
          <w:i/>
          <w:color w:val="000000" w:themeColor="text1"/>
        </w:rPr>
        <w:t>“</w:t>
      </w:r>
      <w:r w:rsidRPr="00D8629D">
        <w:rPr>
          <w:rFonts w:ascii="Palatino Linotype" w:hAnsi="Palatino Linotype"/>
          <w:i/>
          <w:color w:val="000000" w:themeColor="text1"/>
        </w:rPr>
        <w:t xml:space="preserve">ARTÍCULO 242.- Una vez formulados los alegatos se declarará </w:t>
      </w:r>
      <w:r w:rsidRPr="00D8629D">
        <w:rPr>
          <w:rFonts w:ascii="Palatino Linotype" w:hAnsi="Palatino Linotype"/>
          <w:b/>
          <w:i/>
          <w:color w:val="000000" w:themeColor="text1"/>
        </w:rPr>
        <w:t>cerrada la instrucción</w:t>
      </w:r>
      <w:r w:rsidRPr="00D8629D">
        <w:rPr>
          <w:rFonts w:ascii="Palatino Linotype" w:hAnsi="Palatino Linotype"/>
          <w:i/>
          <w:color w:val="000000" w:themeColor="text1"/>
        </w:rPr>
        <w:t xml:space="preserve"> y se turnarán los autos al C. Auxiliar Dictaminador</w:t>
      </w:r>
      <w:r w:rsidRPr="00D8629D">
        <w:rPr>
          <w:rFonts w:ascii="Palatino Linotype" w:hAnsi="Palatino Linotype"/>
          <w:b/>
          <w:i/>
          <w:color w:val="000000" w:themeColor="text1"/>
        </w:rPr>
        <w:t>, para que emita el proyecto de laudo correspondiente</w:t>
      </w:r>
      <w:r w:rsidRPr="00D8629D">
        <w:rPr>
          <w:rFonts w:ascii="Palatino Linotype" w:hAnsi="Palatino Linotype"/>
          <w:i/>
          <w:color w:val="000000" w:themeColor="text1"/>
        </w:rPr>
        <w:t>, observando el principio de celeridad procesal.</w:t>
      </w:r>
      <w:r>
        <w:rPr>
          <w:rFonts w:ascii="Palatino Linotype" w:hAnsi="Palatino Linotype"/>
          <w:i/>
          <w:color w:val="000000" w:themeColor="text1"/>
        </w:rPr>
        <w:t>”</w:t>
      </w:r>
    </w:p>
    <w:p w14:paraId="30261CF1" w14:textId="57FB97D8" w:rsidR="00D8629D" w:rsidRPr="00D8629D" w:rsidRDefault="00D8629D" w:rsidP="00D8629D">
      <w:pPr>
        <w:spacing w:line="360" w:lineRule="auto"/>
        <w:ind w:left="426" w:right="474"/>
        <w:jc w:val="both"/>
        <w:rPr>
          <w:rFonts w:ascii="Palatino Linotype" w:hAnsi="Palatino Linotype"/>
          <w:color w:val="000000" w:themeColor="text1"/>
        </w:rPr>
      </w:pPr>
      <w:r>
        <w:rPr>
          <w:rFonts w:ascii="Palatino Linotype" w:hAnsi="Palatino Linotype"/>
          <w:color w:val="000000" w:themeColor="text1"/>
        </w:rPr>
        <w:t>Énfasis añadido</w:t>
      </w:r>
    </w:p>
    <w:p w14:paraId="428417A8" w14:textId="77777777" w:rsidR="00384A47" w:rsidRDefault="00384A47" w:rsidP="00384A47">
      <w:pPr>
        <w:pStyle w:val="Prrafodelista"/>
        <w:spacing w:line="360" w:lineRule="auto"/>
        <w:ind w:left="0"/>
        <w:jc w:val="both"/>
        <w:rPr>
          <w:rFonts w:ascii="Palatino Linotype" w:hAnsi="Palatino Linotype"/>
          <w:color w:val="000000" w:themeColor="text1"/>
        </w:rPr>
      </w:pPr>
    </w:p>
    <w:p w14:paraId="68500DDC" w14:textId="7A446CAB" w:rsidR="00875910" w:rsidRDefault="00384A47" w:rsidP="00F437AC">
      <w:pPr>
        <w:pStyle w:val="Prrafodelista"/>
        <w:numPr>
          <w:ilvl w:val="0"/>
          <w:numId w:val="7"/>
        </w:numPr>
        <w:spacing w:line="360" w:lineRule="auto"/>
        <w:ind w:left="0" w:firstLine="0"/>
        <w:jc w:val="both"/>
        <w:rPr>
          <w:rFonts w:ascii="Palatino Linotype" w:hAnsi="Palatino Linotype"/>
          <w:color w:val="000000" w:themeColor="text1"/>
        </w:rPr>
      </w:pPr>
      <w:r>
        <w:rPr>
          <w:rFonts w:ascii="Palatino Linotype" w:hAnsi="Palatino Linotype"/>
          <w:color w:val="000000" w:themeColor="text1"/>
        </w:rPr>
        <w:t>Correlativo a lo anterior, s</w:t>
      </w:r>
      <w:r w:rsidR="00875910">
        <w:rPr>
          <w:rFonts w:ascii="Palatino Linotype" w:hAnsi="Palatino Linotype"/>
          <w:color w:val="000000" w:themeColor="text1"/>
        </w:rPr>
        <w:t xml:space="preserve">e </w:t>
      </w:r>
      <w:r w:rsidR="00A401B4">
        <w:rPr>
          <w:rFonts w:ascii="Palatino Linotype" w:hAnsi="Palatino Linotype"/>
          <w:color w:val="000000" w:themeColor="text1"/>
        </w:rPr>
        <w:t>halló</w:t>
      </w:r>
      <w:r w:rsidR="00875910">
        <w:rPr>
          <w:rFonts w:ascii="Palatino Linotype" w:hAnsi="Palatino Linotype"/>
          <w:color w:val="000000" w:themeColor="text1"/>
        </w:rPr>
        <w:t xml:space="preserve"> el siguiente indicio del </w:t>
      </w:r>
      <w:r w:rsidR="00A401B4">
        <w:rPr>
          <w:rFonts w:ascii="Palatino Linotype" w:hAnsi="Palatino Linotype"/>
          <w:color w:val="000000" w:themeColor="text1"/>
        </w:rPr>
        <w:t>E</w:t>
      </w:r>
      <w:r w:rsidR="00875910">
        <w:rPr>
          <w:rFonts w:ascii="Palatino Linotype" w:hAnsi="Palatino Linotype"/>
          <w:color w:val="000000" w:themeColor="text1"/>
        </w:rPr>
        <w:t>xpediente referido en la solicitud de informaci</w:t>
      </w:r>
      <w:r w:rsidR="00B95276">
        <w:rPr>
          <w:rFonts w:ascii="Palatino Linotype" w:hAnsi="Palatino Linotype"/>
          <w:color w:val="000000" w:themeColor="text1"/>
        </w:rPr>
        <w:t xml:space="preserve">ón, dentro del </w:t>
      </w:r>
      <w:r w:rsidR="00F437AC" w:rsidRPr="00F437AC">
        <w:rPr>
          <w:rFonts w:ascii="Palatino Linotype" w:hAnsi="Palatino Linotype"/>
          <w:color w:val="000000" w:themeColor="text1"/>
        </w:rPr>
        <w:t>Boletín Laboral de la Junta Local de Conciliación y Arbitraje del Valle de Toluca</w:t>
      </w:r>
      <w:r w:rsidR="00F437AC">
        <w:rPr>
          <w:rFonts w:ascii="Palatino Linotype" w:hAnsi="Palatino Linotype"/>
          <w:color w:val="000000" w:themeColor="text1"/>
        </w:rPr>
        <w:t>, de la Junta Especial Número Uno,</w:t>
      </w:r>
      <w:r w:rsidR="00F437AC" w:rsidRPr="00F437AC">
        <w:rPr>
          <w:rFonts w:ascii="Palatino Linotype" w:hAnsi="Palatino Linotype"/>
          <w:color w:val="000000" w:themeColor="text1"/>
        </w:rPr>
        <w:t xml:space="preserve"> Tomo I, Año XVII, número 227 de fecha trece (13) de diciembre de 2017</w:t>
      </w:r>
      <w:r w:rsidR="000C74DE">
        <w:rPr>
          <w:rFonts w:ascii="Palatino Linotype" w:hAnsi="Palatino Linotype"/>
          <w:color w:val="000000" w:themeColor="text1"/>
        </w:rPr>
        <w:t>, como se aprecia:</w:t>
      </w:r>
    </w:p>
    <w:p w14:paraId="703A5CCF" w14:textId="77777777" w:rsidR="000C74DE" w:rsidRPr="000C74DE" w:rsidRDefault="000C74DE" w:rsidP="000C74DE">
      <w:pPr>
        <w:pStyle w:val="Prrafodelista"/>
        <w:rPr>
          <w:rFonts w:ascii="Palatino Linotype" w:hAnsi="Palatino Linotype"/>
          <w:color w:val="000000" w:themeColor="text1"/>
        </w:rPr>
      </w:pPr>
    </w:p>
    <w:p w14:paraId="309371A9" w14:textId="365E0018" w:rsidR="000C74DE" w:rsidRDefault="000C74DE" w:rsidP="000C74DE">
      <w:pPr>
        <w:pStyle w:val="Prrafodelista"/>
        <w:spacing w:line="360" w:lineRule="auto"/>
        <w:ind w:left="0"/>
        <w:jc w:val="center"/>
        <w:rPr>
          <w:rFonts w:ascii="Palatino Linotype" w:hAnsi="Palatino Linotype"/>
          <w:color w:val="000000" w:themeColor="text1"/>
        </w:rPr>
      </w:pPr>
      <w:r>
        <w:rPr>
          <w:rFonts w:ascii="Palatino Linotype" w:hAnsi="Palatino Linotype"/>
          <w:noProof/>
          <w:color w:val="000000" w:themeColor="text1"/>
        </w:rPr>
        <w:drawing>
          <wp:inline distT="0" distB="0" distL="0" distR="0" wp14:anchorId="3127497D" wp14:editId="7A669627">
            <wp:extent cx="5456555" cy="1468145"/>
            <wp:effectExtent l="19050" t="19050" r="10795" b="177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69772" cy="1471701"/>
                    </a:xfrm>
                    <a:prstGeom prst="rect">
                      <a:avLst/>
                    </a:prstGeom>
                    <a:noFill/>
                    <a:ln>
                      <a:solidFill>
                        <a:schemeClr val="tx1"/>
                      </a:solidFill>
                    </a:ln>
                  </pic:spPr>
                </pic:pic>
              </a:graphicData>
            </a:graphic>
          </wp:inline>
        </w:drawing>
      </w:r>
    </w:p>
    <w:p w14:paraId="72D6D974" w14:textId="13E7F64B" w:rsidR="000C74DE" w:rsidRDefault="00253025" w:rsidP="000C74DE">
      <w:pPr>
        <w:pStyle w:val="Prrafodelista"/>
        <w:spacing w:line="360" w:lineRule="auto"/>
        <w:ind w:left="0"/>
        <w:jc w:val="center"/>
        <w:rPr>
          <w:rFonts w:ascii="Palatino Linotype" w:hAnsi="Palatino Linotype"/>
          <w:color w:val="000000" w:themeColor="text1"/>
        </w:rPr>
      </w:pPr>
      <w:r>
        <w:rPr>
          <w:rFonts w:ascii="Palatino Linotype" w:hAnsi="Palatino Linotype"/>
          <w:noProof/>
          <w:color w:val="000000" w:themeColor="text1"/>
        </w:rPr>
        <w:drawing>
          <wp:inline distT="0" distB="0" distL="0" distR="0" wp14:anchorId="30078E1B" wp14:editId="1B3D2603">
            <wp:extent cx="5486400" cy="46101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461010"/>
                    </a:xfrm>
                    <a:prstGeom prst="rect">
                      <a:avLst/>
                    </a:prstGeom>
                    <a:noFill/>
                    <a:ln>
                      <a:noFill/>
                    </a:ln>
                  </pic:spPr>
                </pic:pic>
              </a:graphicData>
            </a:graphic>
          </wp:inline>
        </w:drawing>
      </w:r>
    </w:p>
    <w:p w14:paraId="3093EBFE" w14:textId="2796E945" w:rsidR="00C671E5" w:rsidRDefault="000C74DE" w:rsidP="000C74DE">
      <w:pPr>
        <w:pStyle w:val="Prrafodelista"/>
        <w:spacing w:line="360" w:lineRule="auto"/>
        <w:ind w:left="0"/>
        <w:jc w:val="center"/>
        <w:rPr>
          <w:rFonts w:ascii="Palatino Linotype" w:hAnsi="Palatino Linotype"/>
          <w:color w:val="000000" w:themeColor="text1"/>
        </w:rPr>
      </w:pPr>
      <w:r>
        <w:rPr>
          <w:rFonts w:ascii="Palatino Linotype" w:hAnsi="Palatino Linotype"/>
          <w:noProof/>
          <w:color w:val="000000" w:themeColor="text1"/>
        </w:rPr>
        <w:lastRenderedPageBreak/>
        <w:drawing>
          <wp:inline distT="0" distB="0" distL="0" distR="0" wp14:anchorId="1714AE83" wp14:editId="70113CFC">
            <wp:extent cx="5492628" cy="480951"/>
            <wp:effectExtent l="19050" t="19050" r="13335" b="146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73858" cy="488064"/>
                    </a:xfrm>
                    <a:prstGeom prst="rect">
                      <a:avLst/>
                    </a:prstGeom>
                    <a:noFill/>
                    <a:ln>
                      <a:solidFill>
                        <a:schemeClr val="tx1"/>
                      </a:solidFill>
                    </a:ln>
                  </pic:spPr>
                </pic:pic>
              </a:graphicData>
            </a:graphic>
          </wp:inline>
        </w:drawing>
      </w:r>
    </w:p>
    <w:p w14:paraId="4DA7AC77" w14:textId="77777777" w:rsidR="00384A47" w:rsidRDefault="00384A47" w:rsidP="000C74DE">
      <w:pPr>
        <w:pStyle w:val="Prrafodelista"/>
        <w:spacing w:line="360" w:lineRule="auto"/>
        <w:ind w:left="0"/>
        <w:jc w:val="center"/>
        <w:rPr>
          <w:rFonts w:ascii="Palatino Linotype" w:hAnsi="Palatino Linotype"/>
          <w:color w:val="000000" w:themeColor="text1"/>
        </w:rPr>
      </w:pPr>
    </w:p>
    <w:p w14:paraId="14446508" w14:textId="4411977F" w:rsidR="0080648C" w:rsidRPr="00C05A59" w:rsidRDefault="00384A47" w:rsidP="00C05A59">
      <w:pPr>
        <w:pStyle w:val="Prrafodelista"/>
        <w:numPr>
          <w:ilvl w:val="0"/>
          <w:numId w:val="7"/>
        </w:numPr>
        <w:spacing w:line="360" w:lineRule="auto"/>
        <w:ind w:left="0" w:firstLine="0"/>
        <w:jc w:val="both"/>
        <w:rPr>
          <w:rFonts w:ascii="Palatino Linotype" w:hAnsi="Palatino Linotype" w:cs="Arial"/>
          <w:noProof/>
          <w:lang w:eastAsia="es-MX"/>
        </w:rPr>
      </w:pPr>
      <w:r w:rsidRPr="00D57825">
        <w:rPr>
          <w:rFonts w:ascii="Palatino Linotype" w:hAnsi="Palatino Linotype"/>
          <w:color w:val="000000" w:themeColor="text1"/>
        </w:rPr>
        <w:t xml:space="preserve">Del boletín de referencia, se observa que </w:t>
      </w:r>
      <w:r w:rsidR="00142ADD">
        <w:rPr>
          <w:rFonts w:ascii="Palatino Linotype" w:hAnsi="Palatino Linotype"/>
          <w:color w:val="000000" w:themeColor="text1"/>
        </w:rPr>
        <w:t xml:space="preserve">se emitió un </w:t>
      </w:r>
      <w:r w:rsidR="00A401B4">
        <w:rPr>
          <w:rFonts w:ascii="Palatino Linotype" w:hAnsi="Palatino Linotype"/>
          <w:color w:val="000000" w:themeColor="text1"/>
        </w:rPr>
        <w:t xml:space="preserve"> l</w:t>
      </w:r>
      <w:r w:rsidRPr="00D57825">
        <w:rPr>
          <w:rFonts w:ascii="Palatino Linotype" w:hAnsi="Palatino Linotype"/>
          <w:color w:val="000000" w:themeColor="text1"/>
        </w:rPr>
        <w:t xml:space="preserve">audo que pone fin al conflicto laboral, </w:t>
      </w:r>
      <w:r w:rsidR="00D57825" w:rsidRPr="00D57825">
        <w:rPr>
          <w:rFonts w:ascii="Palatino Linotype" w:hAnsi="Palatino Linotype"/>
          <w:color w:val="000000" w:themeColor="text1"/>
        </w:rPr>
        <w:t xml:space="preserve"> por lo que de ser el caso se estaría actualizando lo dispuesto por el artículo 92 fracción XL</w:t>
      </w:r>
      <w:r w:rsidR="00C05A59">
        <w:rPr>
          <w:rFonts w:ascii="Palatino Linotype" w:hAnsi="Palatino Linotype"/>
          <w:color w:val="000000" w:themeColor="text1"/>
        </w:rPr>
        <w:t xml:space="preserve"> anteriormente transcrita,</w:t>
      </w:r>
      <w:r w:rsidR="00D57825" w:rsidRPr="00D57825">
        <w:rPr>
          <w:rFonts w:ascii="Palatino Linotype" w:hAnsi="Palatino Linotype"/>
          <w:color w:val="000000" w:themeColor="text1"/>
        </w:rPr>
        <w:t xml:space="preserve"> relativa a aquella información que los sujetos obligados deberán poner a disposición del público de manera permanente y</w:t>
      </w:r>
      <w:r w:rsidR="00D57825">
        <w:rPr>
          <w:rFonts w:ascii="Palatino Linotype" w:hAnsi="Palatino Linotype"/>
          <w:color w:val="000000" w:themeColor="text1"/>
        </w:rPr>
        <w:t xml:space="preserve"> </w:t>
      </w:r>
      <w:r w:rsidR="00D57825" w:rsidRPr="00D57825">
        <w:rPr>
          <w:rFonts w:ascii="Palatino Linotype" w:hAnsi="Palatino Linotype"/>
          <w:color w:val="000000" w:themeColor="text1"/>
        </w:rPr>
        <w:t xml:space="preserve">actualizada de forma sencilla, precisa y entendible, </w:t>
      </w:r>
      <w:r w:rsidR="00C05A59">
        <w:rPr>
          <w:rFonts w:ascii="Palatino Linotype" w:hAnsi="Palatino Linotype"/>
          <w:color w:val="000000" w:themeColor="text1"/>
        </w:rPr>
        <w:t xml:space="preserve">que al caso concreto corresponde a las </w:t>
      </w:r>
      <w:r w:rsidR="00C05A59" w:rsidRPr="00C05A59">
        <w:rPr>
          <w:rFonts w:ascii="Palatino Linotype" w:hAnsi="Palatino Linotype"/>
          <w:color w:val="000000" w:themeColor="text1"/>
        </w:rPr>
        <w:t>resoluciones y laudos que se emitan en procesos o procedimien</w:t>
      </w:r>
      <w:r w:rsidR="00C05A59">
        <w:rPr>
          <w:rFonts w:ascii="Palatino Linotype" w:hAnsi="Palatino Linotype"/>
          <w:color w:val="000000" w:themeColor="text1"/>
        </w:rPr>
        <w:t>tos seguidos en forma de juicio.</w:t>
      </w:r>
    </w:p>
    <w:p w14:paraId="6C772F53" w14:textId="77777777" w:rsidR="00C05A59" w:rsidRPr="00C05A59" w:rsidRDefault="00C05A59" w:rsidP="00C05A59">
      <w:pPr>
        <w:pStyle w:val="Prrafodelista"/>
        <w:spacing w:line="360" w:lineRule="auto"/>
        <w:ind w:left="0"/>
        <w:jc w:val="both"/>
        <w:rPr>
          <w:rFonts w:ascii="Palatino Linotype" w:hAnsi="Palatino Linotype" w:cs="Arial"/>
          <w:noProof/>
          <w:lang w:eastAsia="es-MX"/>
        </w:rPr>
      </w:pPr>
    </w:p>
    <w:p w14:paraId="6D5B8E83" w14:textId="0258411E" w:rsidR="00C05A59" w:rsidRDefault="00C05A59" w:rsidP="00C05A59">
      <w:pPr>
        <w:pStyle w:val="Prrafodelista"/>
        <w:numPr>
          <w:ilvl w:val="0"/>
          <w:numId w:val="7"/>
        </w:numPr>
        <w:spacing w:line="360" w:lineRule="auto"/>
        <w:ind w:left="0" w:firstLine="0"/>
        <w:jc w:val="both"/>
        <w:rPr>
          <w:rFonts w:ascii="Palatino Linotype" w:hAnsi="Palatino Linotype" w:cs="Arial"/>
          <w:noProof/>
          <w:lang w:eastAsia="es-MX"/>
        </w:rPr>
      </w:pPr>
      <w:r w:rsidRPr="00C05A59">
        <w:rPr>
          <w:rFonts w:ascii="Palatino Linotype" w:hAnsi="Palatino Linotype" w:cs="Arial"/>
          <w:noProof/>
          <w:lang w:eastAsia="es-MX"/>
        </w:rPr>
        <w:t>Dicha fracción se in</w:t>
      </w:r>
      <w:r>
        <w:rPr>
          <w:rFonts w:ascii="Palatino Linotype" w:hAnsi="Palatino Linotype" w:cs="Arial"/>
          <w:noProof/>
          <w:lang w:eastAsia="es-MX"/>
        </w:rPr>
        <w:t>cluye en la ley general y local,</w:t>
      </w:r>
      <w:r w:rsidRPr="00C05A59">
        <w:rPr>
          <w:rFonts w:ascii="Palatino Linotype" w:hAnsi="Palatino Linotype" w:cs="Arial"/>
          <w:noProof/>
          <w:lang w:eastAsia="es-MX"/>
        </w:rPr>
        <w:t xml:space="preserve"> toda vez que de la </w:t>
      </w:r>
      <w:r w:rsidRPr="00C05A59">
        <w:rPr>
          <w:rFonts w:ascii="Palatino Linotype" w:hAnsi="Palatino Linotype"/>
          <w:color w:val="000000" w:themeColor="text1"/>
        </w:rPr>
        <w:t>información</w:t>
      </w:r>
      <w:r w:rsidRPr="00C05A59">
        <w:rPr>
          <w:rFonts w:ascii="Palatino Linotype" w:hAnsi="Palatino Linotype" w:cs="Arial"/>
          <w:noProof/>
          <w:lang w:eastAsia="es-MX"/>
        </w:rPr>
        <w:t xml:space="preserve"> que alli se publique l</w:t>
      </w:r>
      <w:r>
        <w:rPr>
          <w:rFonts w:ascii="Palatino Linotype" w:hAnsi="Palatino Linotype" w:cs="Arial"/>
          <w:noProof/>
          <w:lang w:eastAsia="es-MX"/>
        </w:rPr>
        <w:t>os</w:t>
      </w:r>
      <w:r w:rsidRPr="00C05A59">
        <w:rPr>
          <w:rFonts w:ascii="Palatino Linotype" w:hAnsi="Palatino Linotype" w:cs="Arial"/>
          <w:noProof/>
          <w:lang w:eastAsia="es-MX"/>
        </w:rPr>
        <w:t xml:space="preserve"> ciudadano</w:t>
      </w:r>
      <w:r>
        <w:rPr>
          <w:rFonts w:ascii="Palatino Linotype" w:hAnsi="Palatino Linotype" w:cs="Arial"/>
          <w:noProof/>
          <w:lang w:eastAsia="es-MX"/>
        </w:rPr>
        <w:t>s</w:t>
      </w:r>
      <w:r w:rsidRPr="00C05A59">
        <w:rPr>
          <w:rFonts w:ascii="Palatino Linotype" w:hAnsi="Palatino Linotype" w:cs="Arial"/>
          <w:noProof/>
          <w:lang w:eastAsia="es-MX"/>
        </w:rPr>
        <w:t xml:space="preserve"> podrá</w:t>
      </w:r>
      <w:r>
        <w:rPr>
          <w:rFonts w:ascii="Palatino Linotype" w:hAnsi="Palatino Linotype" w:cs="Arial"/>
          <w:noProof/>
          <w:lang w:eastAsia="es-MX"/>
        </w:rPr>
        <w:t>n</w:t>
      </w:r>
      <w:r w:rsidRPr="00C05A59">
        <w:rPr>
          <w:rFonts w:ascii="Palatino Linotype" w:hAnsi="Palatino Linotype" w:cs="Arial"/>
          <w:noProof/>
          <w:lang w:eastAsia="es-MX"/>
        </w:rPr>
        <w:t xml:space="preserve"> seguir de manera directa el cumplimiento o acatamiento de dichas resoluciones o laudos, con lo que se garantiza</w:t>
      </w:r>
      <w:r>
        <w:rPr>
          <w:rFonts w:ascii="Palatino Linotype" w:hAnsi="Palatino Linotype" w:cs="Arial"/>
          <w:noProof/>
          <w:lang w:eastAsia="es-MX"/>
        </w:rPr>
        <w:t xml:space="preserve"> </w:t>
      </w:r>
      <w:r w:rsidRPr="00C05A59">
        <w:rPr>
          <w:rFonts w:ascii="Palatino Linotype" w:hAnsi="Palatino Linotype" w:cs="Arial"/>
          <w:noProof/>
          <w:lang w:eastAsia="es-MX"/>
        </w:rPr>
        <w:t>un verdadero Estado de derecho, el cual cabe destacar encuentra su fundamento esencial en que nadie se encuentra por encima de la ley.</w:t>
      </w:r>
    </w:p>
    <w:p w14:paraId="3A329243" w14:textId="77777777" w:rsidR="00240A7D" w:rsidRPr="00240A7D" w:rsidRDefault="00240A7D" w:rsidP="00240A7D">
      <w:pPr>
        <w:pStyle w:val="Prrafodelista"/>
        <w:rPr>
          <w:rFonts w:ascii="Palatino Linotype" w:hAnsi="Palatino Linotype" w:cs="Arial"/>
          <w:noProof/>
          <w:lang w:eastAsia="es-MX"/>
        </w:rPr>
      </w:pPr>
    </w:p>
    <w:p w14:paraId="2E09D714" w14:textId="7523A7E1" w:rsidR="00A401B4" w:rsidRPr="00A401B4" w:rsidRDefault="0098392E" w:rsidP="007F2CE0">
      <w:pPr>
        <w:pStyle w:val="Prrafodelista"/>
        <w:numPr>
          <w:ilvl w:val="0"/>
          <w:numId w:val="7"/>
        </w:numPr>
        <w:spacing w:line="360" w:lineRule="auto"/>
        <w:ind w:left="0" w:firstLine="0"/>
        <w:jc w:val="both"/>
        <w:rPr>
          <w:rFonts w:ascii="Palatino Linotype" w:hAnsi="Palatino Linotype" w:cs="Arial"/>
          <w:noProof/>
          <w:lang w:eastAsia="es-MX"/>
        </w:rPr>
      </w:pPr>
      <w:r>
        <w:rPr>
          <w:rFonts w:ascii="Palatino Linotype" w:hAnsi="Palatino Linotype" w:cs="Arial"/>
          <w:noProof/>
          <w:lang w:eastAsia="es-MX"/>
        </w:rPr>
        <w:t>En ese contexto</w:t>
      </w:r>
      <w:r w:rsidR="00A401B4">
        <w:rPr>
          <w:rFonts w:ascii="Palatino Linotype" w:hAnsi="Palatino Linotype" w:cs="Arial"/>
          <w:noProof/>
          <w:lang w:eastAsia="es-MX"/>
        </w:rPr>
        <w:t xml:space="preserve"> mencionar que de haberse emitido el laudo correspondiente, no procede </w:t>
      </w:r>
      <w:r w:rsidR="00142ADD">
        <w:rPr>
          <w:rFonts w:ascii="Palatino Linotype" w:hAnsi="Palatino Linotype" w:cs="Arial"/>
          <w:noProof/>
          <w:lang w:eastAsia="es-MX"/>
        </w:rPr>
        <w:t xml:space="preserve">un </w:t>
      </w:r>
      <w:r w:rsidR="00A401B4">
        <w:rPr>
          <w:rFonts w:ascii="Palatino Linotype" w:hAnsi="Palatino Linotype" w:cs="Arial"/>
          <w:noProof/>
          <w:lang w:eastAsia="es-MX"/>
        </w:rPr>
        <w:t xml:space="preserve">recurso </w:t>
      </w:r>
      <w:r w:rsidR="00142ADD">
        <w:rPr>
          <w:rFonts w:ascii="Palatino Linotype" w:hAnsi="Palatino Linotype" w:cs="Arial"/>
          <w:noProof/>
          <w:lang w:eastAsia="es-MX"/>
        </w:rPr>
        <w:t xml:space="preserve">ordinario </w:t>
      </w:r>
      <w:proofErr w:type="gramStart"/>
      <w:r w:rsidR="00A401B4">
        <w:rPr>
          <w:rFonts w:ascii="Palatino Linotype" w:hAnsi="Palatino Linotype" w:cs="Arial"/>
          <w:noProof/>
          <w:lang w:eastAsia="es-MX"/>
        </w:rPr>
        <w:t>alguno,</w:t>
      </w:r>
      <w:r w:rsidR="00A401B4">
        <w:rPr>
          <w:rFonts w:ascii="Palatino Linotype" w:hAnsi="Palatino Linotype"/>
          <w:color w:val="000000" w:themeColor="text1"/>
        </w:rPr>
        <w:t xml:space="preserve">  </w:t>
      </w:r>
      <w:r w:rsidR="00A401B4">
        <w:rPr>
          <w:rFonts w:ascii="Palatino Linotype" w:hAnsi="Palatino Linotype" w:cs="Arial"/>
          <w:noProof/>
          <w:lang w:eastAsia="es-MX"/>
        </w:rPr>
        <w:t>lo</w:t>
      </w:r>
      <w:proofErr w:type="gramEnd"/>
      <w:r w:rsidR="00A401B4">
        <w:rPr>
          <w:rFonts w:ascii="Palatino Linotype" w:hAnsi="Palatino Linotype" w:cs="Arial"/>
          <w:noProof/>
          <w:lang w:eastAsia="es-MX"/>
        </w:rPr>
        <w:t xml:space="preserve"> anterior de acuerdo a lo establecido en el articulo 249 de la </w:t>
      </w:r>
      <w:r w:rsidR="00A401B4" w:rsidRPr="00D8629D">
        <w:rPr>
          <w:rFonts w:ascii="Palatino Linotype" w:hAnsi="Palatino Linotype"/>
          <w:color w:val="000000" w:themeColor="text1"/>
        </w:rPr>
        <w:t xml:space="preserve">Ley </w:t>
      </w:r>
      <w:r w:rsidR="00A401B4">
        <w:rPr>
          <w:rFonts w:ascii="Palatino Linotype" w:hAnsi="Palatino Linotype"/>
          <w:color w:val="000000" w:themeColor="text1"/>
        </w:rPr>
        <w:t>del Trabajo d</w:t>
      </w:r>
      <w:r w:rsidR="00A401B4" w:rsidRPr="00D8629D">
        <w:rPr>
          <w:rFonts w:ascii="Palatino Linotype" w:hAnsi="Palatino Linotype"/>
          <w:color w:val="000000" w:themeColor="text1"/>
        </w:rPr>
        <w:t>e Los Servidores Públicos</w:t>
      </w:r>
      <w:r w:rsidR="00A401B4">
        <w:rPr>
          <w:rFonts w:ascii="Palatino Linotype" w:hAnsi="Palatino Linotype"/>
          <w:color w:val="000000" w:themeColor="text1"/>
        </w:rPr>
        <w:t xml:space="preserve"> del Estado y</w:t>
      </w:r>
      <w:r w:rsidR="00A401B4" w:rsidRPr="00D8629D">
        <w:rPr>
          <w:rFonts w:ascii="Palatino Linotype" w:hAnsi="Palatino Linotype"/>
          <w:color w:val="000000" w:themeColor="text1"/>
        </w:rPr>
        <w:t xml:space="preserve"> Municipios</w:t>
      </w:r>
      <w:r w:rsidR="00A401B4">
        <w:rPr>
          <w:rFonts w:ascii="Palatino Linotype" w:hAnsi="Palatino Linotype"/>
          <w:color w:val="000000" w:themeColor="text1"/>
        </w:rPr>
        <w:t>, a saber:</w:t>
      </w:r>
    </w:p>
    <w:p w14:paraId="700FC208" w14:textId="77777777" w:rsidR="00A401B4" w:rsidRDefault="00A401B4" w:rsidP="00A401B4">
      <w:pPr>
        <w:pStyle w:val="Prrafodelista"/>
        <w:spacing w:line="360" w:lineRule="auto"/>
        <w:ind w:left="0"/>
        <w:jc w:val="both"/>
        <w:rPr>
          <w:rFonts w:ascii="Palatino Linotype" w:hAnsi="Palatino Linotype"/>
          <w:color w:val="000000" w:themeColor="text1"/>
        </w:rPr>
      </w:pPr>
    </w:p>
    <w:p w14:paraId="4A8CF6F4" w14:textId="74E81E96" w:rsidR="00A401B4" w:rsidRPr="00A401B4" w:rsidRDefault="00A401B4" w:rsidP="00A401B4">
      <w:pPr>
        <w:pStyle w:val="Prrafodelista"/>
        <w:spacing w:line="360" w:lineRule="auto"/>
        <w:ind w:left="426" w:right="474"/>
        <w:jc w:val="both"/>
        <w:rPr>
          <w:rFonts w:ascii="Palatino Linotype" w:hAnsi="Palatino Linotype" w:cs="Arial"/>
          <w:i/>
          <w:noProof/>
          <w:lang w:eastAsia="es-MX"/>
        </w:rPr>
      </w:pPr>
      <w:r w:rsidRPr="00A401B4">
        <w:rPr>
          <w:rFonts w:ascii="Palatino Linotype" w:hAnsi="Palatino Linotype" w:cs="Arial"/>
          <w:i/>
          <w:noProof/>
          <w:lang w:eastAsia="es-MX"/>
        </w:rPr>
        <w:t>“ARTÍCULO 249.- Contra el laudo dictado por el Tribunal o la Sala, no procede recurso alguno.”</w:t>
      </w:r>
    </w:p>
    <w:p w14:paraId="4F8D4F4C" w14:textId="764EBD39" w:rsidR="00543208" w:rsidRDefault="00543208" w:rsidP="00543208">
      <w:pPr>
        <w:pStyle w:val="Prrafodelista"/>
        <w:numPr>
          <w:ilvl w:val="0"/>
          <w:numId w:val="7"/>
        </w:numPr>
        <w:spacing w:line="360" w:lineRule="auto"/>
        <w:ind w:left="0" w:firstLine="0"/>
        <w:jc w:val="both"/>
        <w:rPr>
          <w:rFonts w:ascii="Palatino Linotype" w:hAnsi="Palatino Linotype" w:cs="Arial"/>
          <w:noProof/>
          <w:lang w:eastAsia="es-MX"/>
        </w:rPr>
      </w:pPr>
      <w:r>
        <w:rPr>
          <w:rFonts w:ascii="Palatino Linotype" w:hAnsi="Palatino Linotype" w:cs="Arial"/>
          <w:noProof/>
          <w:lang w:eastAsia="es-MX"/>
        </w:rPr>
        <w:lastRenderedPageBreak/>
        <w:t>Asimismo, como se desprende de la propia notificación, esta surte efectos de notificación personal; asi como al dia habil siguiente, por lo que resulta una notificación cumplidamente realizada a las partes</w:t>
      </w:r>
      <w:r w:rsidR="008E59D7">
        <w:rPr>
          <w:rFonts w:ascii="Palatino Linotype" w:hAnsi="Palatino Linotype" w:cs="Arial"/>
          <w:noProof/>
          <w:lang w:eastAsia="es-MX"/>
        </w:rPr>
        <w:t xml:space="preserve"> quienes ya se encuentran debidamente notificadas surtiendo sus efectos</w:t>
      </w:r>
      <w:r>
        <w:rPr>
          <w:rFonts w:ascii="Palatino Linotype" w:hAnsi="Palatino Linotype" w:cs="Arial"/>
          <w:noProof/>
          <w:lang w:eastAsia="es-MX"/>
        </w:rPr>
        <w:t xml:space="preserve">, sirve de </w:t>
      </w:r>
      <w:r w:rsidR="008E59D7">
        <w:rPr>
          <w:rFonts w:ascii="Palatino Linotype" w:hAnsi="Palatino Linotype" w:cs="Arial"/>
          <w:noProof/>
          <w:lang w:eastAsia="es-MX"/>
        </w:rPr>
        <w:t>criterio orientado</w:t>
      </w:r>
      <w:r>
        <w:rPr>
          <w:rFonts w:ascii="Palatino Linotype" w:hAnsi="Palatino Linotype" w:cs="Arial"/>
          <w:noProof/>
          <w:lang w:eastAsia="es-MX"/>
        </w:rPr>
        <w:t xml:space="preserve"> la Tesis Aislada </w:t>
      </w:r>
      <w:r w:rsidRPr="00543208">
        <w:rPr>
          <w:rFonts w:ascii="Palatino Linotype" w:hAnsi="Palatino Linotype" w:cs="Arial"/>
          <w:noProof/>
          <w:lang w:eastAsia="es-MX"/>
        </w:rPr>
        <w:t>2017069</w:t>
      </w:r>
      <w:r>
        <w:rPr>
          <w:rFonts w:ascii="Palatino Linotype" w:hAnsi="Palatino Linotype" w:cs="Arial"/>
          <w:noProof/>
          <w:lang w:eastAsia="es-MX"/>
        </w:rPr>
        <w:t>:</w:t>
      </w:r>
    </w:p>
    <w:p w14:paraId="41DF5674" w14:textId="77777777" w:rsidR="00543208" w:rsidRDefault="00543208" w:rsidP="00543208">
      <w:pPr>
        <w:pStyle w:val="Prrafodelista"/>
        <w:spacing w:line="360" w:lineRule="auto"/>
        <w:ind w:left="0"/>
        <w:jc w:val="both"/>
        <w:rPr>
          <w:rFonts w:ascii="Palatino Linotype" w:hAnsi="Palatino Linotype" w:cs="Arial"/>
          <w:noProof/>
          <w:lang w:eastAsia="es-MX"/>
        </w:rPr>
      </w:pPr>
    </w:p>
    <w:p w14:paraId="57C69491" w14:textId="3F3C5283" w:rsidR="00543208" w:rsidRPr="00543208" w:rsidRDefault="00543208" w:rsidP="00543208">
      <w:pPr>
        <w:pStyle w:val="Prrafodelista"/>
        <w:spacing w:line="360" w:lineRule="auto"/>
        <w:ind w:left="426" w:right="474"/>
        <w:jc w:val="both"/>
        <w:rPr>
          <w:rFonts w:ascii="Palatino Linotype" w:hAnsi="Palatino Linotype" w:cs="Arial"/>
          <w:i/>
          <w:noProof/>
          <w:lang w:eastAsia="es-MX"/>
        </w:rPr>
      </w:pPr>
      <w:r>
        <w:rPr>
          <w:rFonts w:ascii="Palatino Linotype" w:hAnsi="Palatino Linotype" w:cs="Arial"/>
          <w:b/>
          <w:i/>
          <w:noProof/>
          <w:lang w:eastAsia="es-MX"/>
        </w:rPr>
        <w:t>“</w:t>
      </w:r>
      <w:r w:rsidRPr="00543208">
        <w:rPr>
          <w:rFonts w:ascii="Palatino Linotype" w:hAnsi="Palatino Linotype" w:cs="Arial"/>
          <w:b/>
          <w:i/>
          <w:noProof/>
          <w:lang w:eastAsia="es-MX"/>
        </w:rPr>
        <w:t>NOTIFICACIÓN PERSONAL EN MATERIA LABORAL. MOMENTO EN QUE SURTE EFECTOS CUANDO SE SEÑALAN LOS ESTRADOS PARA SU REALIZACIÓN</w:t>
      </w:r>
      <w:r w:rsidRPr="00543208">
        <w:rPr>
          <w:rFonts w:ascii="Palatino Linotype" w:hAnsi="Palatino Linotype" w:cs="Arial"/>
          <w:i/>
          <w:noProof/>
          <w:lang w:eastAsia="es-MX"/>
        </w:rPr>
        <w:t>.</w:t>
      </w:r>
    </w:p>
    <w:p w14:paraId="783E5CB5" w14:textId="77777777" w:rsidR="00543208" w:rsidRPr="00543208" w:rsidRDefault="00543208" w:rsidP="00543208">
      <w:pPr>
        <w:pStyle w:val="Prrafodelista"/>
        <w:spacing w:line="360" w:lineRule="auto"/>
        <w:ind w:left="426" w:right="474"/>
        <w:jc w:val="both"/>
        <w:rPr>
          <w:rFonts w:ascii="Palatino Linotype" w:hAnsi="Palatino Linotype" w:cs="Arial"/>
          <w:i/>
          <w:noProof/>
          <w:lang w:eastAsia="es-MX"/>
        </w:rPr>
      </w:pPr>
    </w:p>
    <w:p w14:paraId="0404AA8C" w14:textId="77777777" w:rsidR="00543208" w:rsidRPr="00543208" w:rsidRDefault="00543208" w:rsidP="00543208">
      <w:pPr>
        <w:pStyle w:val="Prrafodelista"/>
        <w:spacing w:line="360" w:lineRule="auto"/>
        <w:ind w:left="426" w:right="474"/>
        <w:jc w:val="both"/>
        <w:rPr>
          <w:rFonts w:ascii="Palatino Linotype" w:hAnsi="Palatino Linotype" w:cs="Arial"/>
          <w:i/>
          <w:noProof/>
          <w:lang w:eastAsia="es-MX"/>
        </w:rPr>
      </w:pPr>
      <w:r w:rsidRPr="00543208">
        <w:rPr>
          <w:rFonts w:ascii="Palatino Linotype" w:hAnsi="Palatino Linotype" w:cs="Arial"/>
          <w:i/>
          <w:noProof/>
          <w:lang w:eastAsia="es-MX"/>
        </w:rPr>
        <w:t xml:space="preserve">En relación con el momento en que surten efectos las notificaciones en materia laboral, el artículo 747 de la Ley Federal del Trabajo establece que tratándose de notificaciones personales será a partir del día y hora en que se practiquen, debiendo computarse de momento a momento, cualquiera que sea la hora en que se haya realizado, salvo disposición en contrario (fracción I); </w:t>
      </w:r>
      <w:r w:rsidRPr="00543208">
        <w:rPr>
          <w:rFonts w:ascii="Palatino Linotype" w:hAnsi="Palatino Linotype" w:cs="Arial"/>
          <w:b/>
          <w:i/>
          <w:noProof/>
          <w:lang w:eastAsia="es-MX"/>
        </w:rPr>
        <w:t>y respecto de las demás, al día siguiente al de su publicación en el boletín o en los estrados de la Junta</w:t>
      </w:r>
      <w:r w:rsidRPr="00543208">
        <w:rPr>
          <w:rFonts w:ascii="Palatino Linotype" w:hAnsi="Palatino Linotype" w:cs="Arial"/>
          <w:i/>
          <w:noProof/>
          <w:lang w:eastAsia="es-MX"/>
        </w:rPr>
        <w:t xml:space="preserve"> (fracción II). Ahora bien, cuando alguna de las partes señala los estrados de la Junta para oír y recibir notificaciones, incluso las de carácter personal, surtirán sus efectos al día siguiente, pues aunque formalmente se trata de una notificación personal, materialmente es por estrados, siendo ésta la que se produce de facto, con todas sus consecuencias jurídicas.</w:t>
      </w:r>
    </w:p>
    <w:p w14:paraId="63139EE8" w14:textId="77777777" w:rsidR="00543208" w:rsidRPr="00543208" w:rsidRDefault="00543208" w:rsidP="00543208">
      <w:pPr>
        <w:pStyle w:val="Prrafodelista"/>
        <w:spacing w:line="360" w:lineRule="auto"/>
        <w:ind w:left="426" w:right="474"/>
        <w:jc w:val="both"/>
        <w:rPr>
          <w:rFonts w:ascii="Palatino Linotype" w:hAnsi="Palatino Linotype" w:cs="Arial"/>
          <w:i/>
          <w:noProof/>
          <w:lang w:eastAsia="es-MX"/>
        </w:rPr>
      </w:pPr>
    </w:p>
    <w:p w14:paraId="02C41A61" w14:textId="77777777" w:rsidR="00543208" w:rsidRPr="00543208" w:rsidRDefault="00543208" w:rsidP="00543208">
      <w:pPr>
        <w:pStyle w:val="Prrafodelista"/>
        <w:spacing w:line="360" w:lineRule="auto"/>
        <w:ind w:left="426" w:right="474"/>
        <w:jc w:val="both"/>
        <w:rPr>
          <w:rFonts w:ascii="Palatino Linotype" w:hAnsi="Palatino Linotype" w:cs="Arial"/>
          <w:i/>
          <w:noProof/>
          <w:lang w:eastAsia="es-MX"/>
        </w:rPr>
      </w:pPr>
      <w:r w:rsidRPr="00543208">
        <w:rPr>
          <w:rFonts w:ascii="Palatino Linotype" w:hAnsi="Palatino Linotype" w:cs="Arial"/>
          <w:i/>
          <w:noProof/>
          <w:lang w:eastAsia="es-MX"/>
        </w:rPr>
        <w:lastRenderedPageBreak/>
        <w:t>SEGUNDO TRIBUNAL COLEGIADO EN MATERIA DE TRABAJO DEL DÉCIMO SEXTO CIRCUITO.</w:t>
      </w:r>
    </w:p>
    <w:p w14:paraId="569885BE" w14:textId="77777777" w:rsidR="00543208" w:rsidRPr="00543208" w:rsidRDefault="00543208" w:rsidP="00543208">
      <w:pPr>
        <w:pStyle w:val="Prrafodelista"/>
        <w:spacing w:line="360" w:lineRule="auto"/>
        <w:ind w:left="426" w:right="474"/>
        <w:jc w:val="both"/>
        <w:rPr>
          <w:rFonts w:ascii="Palatino Linotype" w:hAnsi="Palatino Linotype" w:cs="Arial"/>
          <w:i/>
          <w:noProof/>
          <w:lang w:eastAsia="es-MX"/>
        </w:rPr>
      </w:pPr>
    </w:p>
    <w:p w14:paraId="33C046C6" w14:textId="128719BB" w:rsidR="00543208" w:rsidRDefault="00543208" w:rsidP="00543208">
      <w:pPr>
        <w:pStyle w:val="Prrafodelista"/>
        <w:spacing w:line="360" w:lineRule="auto"/>
        <w:ind w:left="426" w:right="474"/>
        <w:jc w:val="both"/>
        <w:rPr>
          <w:rFonts w:ascii="Palatino Linotype" w:hAnsi="Palatino Linotype" w:cs="Arial"/>
          <w:i/>
          <w:noProof/>
          <w:lang w:eastAsia="es-MX"/>
        </w:rPr>
      </w:pPr>
      <w:r w:rsidRPr="00543208">
        <w:rPr>
          <w:rFonts w:ascii="Palatino Linotype" w:hAnsi="Palatino Linotype" w:cs="Arial"/>
          <w:i/>
          <w:noProof/>
          <w:lang w:eastAsia="es-MX"/>
        </w:rPr>
        <w:t>Amparo directo 842/2017. 1 de marzo de 2018. Unanimidad de votos. Ponente: Celestino Miranda Vázquez. Secretaria: Blanca Edith Saldívar Gutiérrez.</w:t>
      </w:r>
      <w:r>
        <w:rPr>
          <w:rFonts w:ascii="Palatino Linotype" w:hAnsi="Palatino Linotype" w:cs="Arial"/>
          <w:i/>
          <w:noProof/>
          <w:lang w:eastAsia="es-MX"/>
        </w:rPr>
        <w:t>”</w:t>
      </w:r>
    </w:p>
    <w:p w14:paraId="63F2C890" w14:textId="74052DE7" w:rsidR="00543208" w:rsidRPr="00543208" w:rsidRDefault="00543208" w:rsidP="00543208">
      <w:pPr>
        <w:pStyle w:val="Prrafodelista"/>
        <w:spacing w:line="360" w:lineRule="auto"/>
        <w:ind w:left="426" w:right="474"/>
        <w:jc w:val="both"/>
        <w:rPr>
          <w:rFonts w:ascii="Palatino Linotype" w:hAnsi="Palatino Linotype" w:cs="Arial"/>
          <w:noProof/>
          <w:lang w:eastAsia="es-MX"/>
        </w:rPr>
      </w:pPr>
      <w:r>
        <w:rPr>
          <w:rFonts w:ascii="Palatino Linotype" w:hAnsi="Palatino Linotype" w:cs="Arial"/>
          <w:noProof/>
          <w:lang w:eastAsia="es-MX"/>
        </w:rPr>
        <w:t>Enfasis añadido</w:t>
      </w:r>
    </w:p>
    <w:p w14:paraId="7B27E7FA" w14:textId="77777777" w:rsidR="00543208" w:rsidRDefault="00543208" w:rsidP="00543208">
      <w:pPr>
        <w:pStyle w:val="Prrafodelista"/>
        <w:spacing w:line="360" w:lineRule="auto"/>
        <w:ind w:left="0"/>
        <w:jc w:val="both"/>
        <w:rPr>
          <w:rFonts w:ascii="Palatino Linotype" w:hAnsi="Palatino Linotype" w:cs="Arial"/>
          <w:noProof/>
          <w:lang w:eastAsia="es-MX"/>
        </w:rPr>
      </w:pPr>
    </w:p>
    <w:p w14:paraId="7D806B22" w14:textId="544E3B64" w:rsidR="00543208" w:rsidRDefault="00C05A59" w:rsidP="007F2CE0">
      <w:pPr>
        <w:pStyle w:val="Prrafodelista"/>
        <w:numPr>
          <w:ilvl w:val="0"/>
          <w:numId w:val="7"/>
        </w:numPr>
        <w:spacing w:line="360" w:lineRule="auto"/>
        <w:ind w:left="0" w:firstLine="0"/>
        <w:jc w:val="both"/>
        <w:rPr>
          <w:rFonts w:ascii="Palatino Linotype" w:hAnsi="Palatino Linotype" w:cs="Arial"/>
          <w:noProof/>
          <w:lang w:eastAsia="es-MX"/>
        </w:rPr>
      </w:pPr>
      <w:r>
        <w:rPr>
          <w:rFonts w:ascii="Palatino Linotype" w:hAnsi="Palatino Linotype" w:cs="Arial"/>
          <w:noProof/>
          <w:lang w:eastAsia="es-MX"/>
        </w:rPr>
        <w:t>Ahora bien, recordar que si bien es cierto al inicio del presente Considerando se señal</w:t>
      </w:r>
      <w:r w:rsidR="00E76D10">
        <w:rPr>
          <w:rFonts w:ascii="Palatino Linotype" w:hAnsi="Palatino Linotype" w:cs="Arial"/>
          <w:noProof/>
          <w:lang w:eastAsia="es-MX"/>
        </w:rPr>
        <w:t>ó que este Ó</w:t>
      </w:r>
      <w:r>
        <w:rPr>
          <w:rFonts w:ascii="Palatino Linotype" w:hAnsi="Palatino Linotype" w:cs="Arial"/>
          <w:noProof/>
          <w:lang w:eastAsia="es-MX"/>
        </w:rPr>
        <w:t>rgano Garante no se encuentra facultado para dudar de la veracidad de las respuestas que emiten los sujetos obligados</w:t>
      </w:r>
      <w:r w:rsidR="00543208">
        <w:rPr>
          <w:rFonts w:ascii="Palatino Linotype" w:hAnsi="Palatino Linotype" w:cs="Arial"/>
          <w:noProof/>
          <w:lang w:eastAsia="es-MX"/>
        </w:rPr>
        <w:t xml:space="preserve">, </w:t>
      </w:r>
      <w:r w:rsidR="008A3008">
        <w:rPr>
          <w:rFonts w:ascii="Palatino Linotype" w:hAnsi="Palatino Linotype" w:cs="Arial"/>
          <w:noProof/>
          <w:lang w:eastAsia="es-MX"/>
        </w:rPr>
        <w:t>añadiendo</w:t>
      </w:r>
      <w:r w:rsidR="00543208">
        <w:rPr>
          <w:rFonts w:ascii="Palatino Linotype" w:hAnsi="Palatino Linotype" w:cs="Arial"/>
          <w:noProof/>
          <w:lang w:eastAsia="es-MX"/>
        </w:rPr>
        <w:t xml:space="preserve"> que el </w:t>
      </w:r>
      <w:r w:rsidR="00543208">
        <w:rPr>
          <w:rFonts w:ascii="Palatino Linotype" w:hAnsi="Palatino Linotype" w:cs="Arial"/>
          <w:b/>
          <w:noProof/>
          <w:lang w:eastAsia="es-MX"/>
        </w:rPr>
        <w:t>RECURRENTE</w:t>
      </w:r>
      <w:r w:rsidR="008E59D7">
        <w:rPr>
          <w:rFonts w:ascii="Palatino Linotype" w:hAnsi="Palatino Linotype" w:cs="Arial"/>
          <w:noProof/>
          <w:lang w:eastAsia="es-MX"/>
        </w:rPr>
        <w:t xml:space="preserve"> no aportó</w:t>
      </w:r>
      <w:r w:rsidR="00543208">
        <w:rPr>
          <w:rFonts w:ascii="Palatino Linotype" w:hAnsi="Palatino Linotype" w:cs="Arial"/>
          <w:noProof/>
          <w:lang w:eastAsia="es-MX"/>
        </w:rPr>
        <w:t xml:space="preserve"> ningun medio probatorio al respecto que otorgara convicción a este Organo Garante del</w:t>
      </w:r>
      <w:r w:rsidR="008A3008">
        <w:rPr>
          <w:rFonts w:ascii="Palatino Linotype" w:hAnsi="Palatino Linotype" w:cs="Arial"/>
          <w:noProof/>
          <w:lang w:eastAsia="es-MX"/>
        </w:rPr>
        <w:t xml:space="preserve"> estado procesal del expediente</w:t>
      </w:r>
      <w:r w:rsidR="00543208">
        <w:rPr>
          <w:rFonts w:ascii="Palatino Linotype" w:hAnsi="Palatino Linotype" w:cs="Arial"/>
          <w:noProof/>
          <w:lang w:eastAsia="es-MX"/>
        </w:rPr>
        <w:t xml:space="preserve"> durante la etapa de manifestaciones.</w:t>
      </w:r>
    </w:p>
    <w:p w14:paraId="4BEA2D6C" w14:textId="77777777" w:rsidR="00543208" w:rsidRDefault="00543208" w:rsidP="00543208">
      <w:pPr>
        <w:pStyle w:val="Prrafodelista"/>
        <w:spacing w:line="360" w:lineRule="auto"/>
        <w:ind w:left="0"/>
        <w:jc w:val="both"/>
        <w:rPr>
          <w:rFonts w:ascii="Palatino Linotype" w:hAnsi="Palatino Linotype" w:cs="Arial"/>
          <w:noProof/>
          <w:lang w:eastAsia="es-MX"/>
        </w:rPr>
      </w:pPr>
    </w:p>
    <w:p w14:paraId="75714236" w14:textId="46635E37" w:rsidR="00D57825" w:rsidRDefault="00543208" w:rsidP="007F2CE0">
      <w:pPr>
        <w:pStyle w:val="Prrafodelista"/>
        <w:numPr>
          <w:ilvl w:val="0"/>
          <w:numId w:val="7"/>
        </w:numPr>
        <w:spacing w:line="360" w:lineRule="auto"/>
        <w:ind w:left="0" w:firstLine="0"/>
        <w:jc w:val="both"/>
        <w:rPr>
          <w:rFonts w:ascii="Palatino Linotype" w:hAnsi="Palatino Linotype" w:cs="Arial"/>
          <w:noProof/>
          <w:lang w:eastAsia="es-MX"/>
        </w:rPr>
      </w:pPr>
      <w:r>
        <w:rPr>
          <w:rFonts w:ascii="Palatino Linotype" w:hAnsi="Palatino Linotype" w:cs="Arial"/>
          <w:noProof/>
          <w:lang w:eastAsia="es-MX"/>
        </w:rPr>
        <w:t>T</w:t>
      </w:r>
      <w:r w:rsidR="00E76D10">
        <w:rPr>
          <w:rFonts w:ascii="Palatino Linotype" w:hAnsi="Palatino Linotype" w:cs="Arial"/>
          <w:noProof/>
          <w:lang w:eastAsia="es-MX"/>
        </w:rPr>
        <w:t>ambien lo es que los in</w:t>
      </w:r>
      <w:r w:rsidR="00C05A59">
        <w:rPr>
          <w:rFonts w:ascii="Palatino Linotype" w:hAnsi="Palatino Linotype" w:cs="Arial"/>
          <w:noProof/>
          <w:lang w:eastAsia="es-MX"/>
        </w:rPr>
        <w:t xml:space="preserve">dicios traidos a contexto fueron emitidos por el propio </w:t>
      </w:r>
      <w:r w:rsidR="00C05A59">
        <w:rPr>
          <w:rFonts w:ascii="Palatino Linotype" w:hAnsi="Palatino Linotype" w:cs="Arial"/>
          <w:b/>
          <w:noProof/>
          <w:lang w:eastAsia="es-MX"/>
        </w:rPr>
        <w:t xml:space="preserve">SUJETO OBLIGADO </w:t>
      </w:r>
      <w:r w:rsidR="00C05A59">
        <w:rPr>
          <w:rFonts w:ascii="Palatino Linotype" w:hAnsi="Palatino Linotype" w:cs="Arial"/>
          <w:noProof/>
          <w:lang w:eastAsia="es-MX"/>
        </w:rPr>
        <w:t xml:space="preserve">en uso de sus facultades y atribuciones de derecho público, con lo que sumado a lo tambien señalado al inicio del presente Considerando </w:t>
      </w:r>
      <w:r w:rsidR="007F2CE0">
        <w:rPr>
          <w:rFonts w:ascii="Palatino Linotype" w:hAnsi="Palatino Linotype" w:cs="Arial"/>
          <w:noProof/>
          <w:lang w:eastAsia="es-MX"/>
        </w:rPr>
        <w:t>relativo a que</w:t>
      </w:r>
      <w:r w:rsidR="00C05A59">
        <w:rPr>
          <w:rFonts w:ascii="Palatino Linotype" w:hAnsi="Palatino Linotype" w:cs="Arial"/>
          <w:noProof/>
          <w:lang w:eastAsia="es-MX"/>
        </w:rPr>
        <w:t xml:space="preserve"> no se realizó una busqueda eficaz de la información, al pronunciarse de propia cuenta la Titula</w:t>
      </w:r>
      <w:r w:rsidR="007F2CE0">
        <w:rPr>
          <w:rFonts w:ascii="Palatino Linotype" w:hAnsi="Palatino Linotype" w:cs="Arial"/>
          <w:noProof/>
          <w:lang w:eastAsia="es-MX"/>
        </w:rPr>
        <w:t xml:space="preserve">r de la Unidad de Transparencia, es que se estima procedente </w:t>
      </w:r>
      <w:r w:rsidR="00EC3C0A">
        <w:rPr>
          <w:rFonts w:ascii="Palatino Linotype" w:hAnsi="Palatino Linotype" w:cs="Arial"/>
          <w:noProof/>
          <w:lang w:eastAsia="es-MX"/>
        </w:rPr>
        <w:t xml:space="preserve">para el caso de que el expediente efectivamente se encuentre concluido, </w:t>
      </w:r>
      <w:r>
        <w:rPr>
          <w:rFonts w:ascii="Palatino Linotype" w:hAnsi="Palatino Linotype" w:cs="Arial"/>
          <w:noProof/>
          <w:lang w:eastAsia="es-MX"/>
        </w:rPr>
        <w:t>se entregue</w:t>
      </w:r>
      <w:r w:rsidR="007F2CE0">
        <w:rPr>
          <w:rFonts w:ascii="Palatino Linotype" w:hAnsi="Palatino Linotype" w:cs="Arial"/>
          <w:noProof/>
          <w:lang w:eastAsia="es-MX"/>
        </w:rPr>
        <w:t xml:space="preserve"> el soporte documental que integra el expediente número</w:t>
      </w:r>
      <w:r w:rsidR="007F2CE0" w:rsidRPr="007F2CE0">
        <w:rPr>
          <w:rFonts w:ascii="Palatino Linotype" w:hAnsi="Palatino Linotype" w:cs="Arial"/>
          <w:noProof/>
          <w:lang w:eastAsia="es-MX"/>
        </w:rPr>
        <w:t xml:space="preserve"> </w:t>
      </w:r>
      <w:r w:rsidR="00253025">
        <w:rPr>
          <w:rFonts w:ascii="Palatino Linotype" w:hAnsi="Palatino Linotype" w:cs="Arial"/>
          <w:noProof/>
          <w:lang w:eastAsia="es-MX"/>
        </w:rPr>
        <w:t>xxxxxxxxxxxx</w:t>
      </w:r>
      <w:r w:rsidR="007F2CE0">
        <w:rPr>
          <w:rFonts w:ascii="Palatino Linotype" w:hAnsi="Palatino Linotype" w:cs="Arial"/>
          <w:noProof/>
          <w:lang w:eastAsia="es-MX"/>
        </w:rPr>
        <w:t xml:space="preserve"> en versión pública.</w:t>
      </w:r>
    </w:p>
    <w:p w14:paraId="0128BFD7" w14:textId="77777777" w:rsidR="006551B1" w:rsidRPr="006551B1" w:rsidRDefault="006551B1" w:rsidP="006551B1">
      <w:pPr>
        <w:pStyle w:val="Prrafodelista"/>
        <w:rPr>
          <w:rFonts w:ascii="Palatino Linotype" w:hAnsi="Palatino Linotype" w:cs="Arial"/>
          <w:noProof/>
          <w:lang w:eastAsia="es-MX"/>
        </w:rPr>
      </w:pPr>
    </w:p>
    <w:p w14:paraId="3B4A8B24" w14:textId="14982F0A" w:rsidR="00142ADD" w:rsidRDefault="006551B1" w:rsidP="00142ADD">
      <w:pPr>
        <w:pStyle w:val="Prrafodelista"/>
        <w:numPr>
          <w:ilvl w:val="0"/>
          <w:numId w:val="7"/>
        </w:numPr>
        <w:tabs>
          <w:tab w:val="left" w:pos="0"/>
        </w:tabs>
        <w:spacing w:line="360" w:lineRule="auto"/>
        <w:ind w:left="0" w:firstLine="0"/>
        <w:contextualSpacing/>
        <w:jc w:val="both"/>
        <w:rPr>
          <w:rFonts w:ascii="Palatino Linotype" w:hAnsi="Palatino Linotype"/>
        </w:rPr>
      </w:pPr>
      <w:r w:rsidRPr="006551B1">
        <w:rPr>
          <w:rFonts w:ascii="Palatino Linotype" w:hAnsi="Palatino Linotype"/>
        </w:rPr>
        <w:lastRenderedPageBreak/>
        <w:t>No</w:t>
      </w:r>
      <w:r w:rsidRPr="00A71C87">
        <w:rPr>
          <w:rFonts w:ascii="Palatino Linotype" w:hAnsi="Palatino Linotype"/>
        </w:rPr>
        <w:t xml:space="preserve"> obstante lo anteriormente acotado, </w:t>
      </w:r>
      <w:r w:rsidR="00253025" w:rsidRPr="00A71C87">
        <w:rPr>
          <w:rFonts w:ascii="Palatino Linotype" w:hAnsi="Palatino Linotype"/>
        </w:rPr>
        <w:t>también</w:t>
      </w:r>
      <w:r w:rsidRPr="00A71C87">
        <w:rPr>
          <w:rFonts w:ascii="Palatino Linotype" w:hAnsi="Palatino Linotype"/>
        </w:rPr>
        <w:t xml:space="preserve"> </w:t>
      </w:r>
      <w:r w:rsidR="00255C5F">
        <w:rPr>
          <w:rFonts w:ascii="Palatino Linotype" w:hAnsi="Palatino Linotype"/>
        </w:rPr>
        <w:t>lo es que si bien es cierto el l</w:t>
      </w:r>
      <w:r w:rsidRPr="00A71C87">
        <w:rPr>
          <w:rFonts w:ascii="Palatino Linotype" w:hAnsi="Palatino Linotype"/>
        </w:rPr>
        <w:t>audo dictado no permite la interposición de recurso</w:t>
      </w:r>
      <w:r w:rsidR="00142ADD" w:rsidRPr="00A71C87">
        <w:rPr>
          <w:rFonts w:ascii="Palatino Linotype" w:hAnsi="Palatino Linotype"/>
        </w:rPr>
        <w:t xml:space="preserve"> ordinario </w:t>
      </w:r>
      <w:r w:rsidRPr="00A71C87">
        <w:rPr>
          <w:rFonts w:ascii="Palatino Linotype" w:hAnsi="Palatino Linotype"/>
        </w:rPr>
        <w:t xml:space="preserve"> alguno; </w:t>
      </w:r>
      <w:r w:rsidR="00253025" w:rsidRPr="00A71C87">
        <w:rPr>
          <w:rFonts w:ascii="Palatino Linotype" w:hAnsi="Palatino Linotype"/>
        </w:rPr>
        <w:t>también</w:t>
      </w:r>
      <w:bookmarkStart w:id="223" w:name="_GoBack"/>
      <w:bookmarkEnd w:id="223"/>
      <w:r w:rsidRPr="00A71C87">
        <w:rPr>
          <w:rFonts w:ascii="Palatino Linotype" w:hAnsi="Palatino Linotype"/>
        </w:rPr>
        <w:t xml:space="preserve"> lo es que </w:t>
      </w:r>
      <w:r w:rsidR="00142ADD" w:rsidRPr="00A71C87">
        <w:rPr>
          <w:rFonts w:ascii="Palatino Linotype" w:hAnsi="Palatino Linotype"/>
        </w:rPr>
        <w:t xml:space="preserve">de conformidad con el artículo 170 fracción I de la </w:t>
      </w:r>
      <w:r w:rsidR="00A71C87">
        <w:rPr>
          <w:rFonts w:ascii="Palatino Linotype" w:hAnsi="Palatino Linotype"/>
        </w:rPr>
        <w:t>Ley de A</w:t>
      </w:r>
      <w:r w:rsidR="00142ADD" w:rsidRPr="00A71C87">
        <w:rPr>
          <w:rFonts w:ascii="Palatino Linotype" w:hAnsi="Palatino Linotype"/>
        </w:rPr>
        <w:t xml:space="preserve">mparo, el juicio de </w:t>
      </w:r>
      <w:r w:rsidR="00255C5F" w:rsidRPr="00A71C87">
        <w:rPr>
          <w:rFonts w:ascii="Palatino Linotype" w:hAnsi="Palatino Linotype"/>
        </w:rPr>
        <w:t xml:space="preserve">Amparo Directo </w:t>
      </w:r>
      <w:r w:rsidR="00142ADD" w:rsidRPr="00A71C87">
        <w:rPr>
          <w:rFonts w:ascii="Palatino Linotype" w:hAnsi="Palatino Linotype"/>
        </w:rPr>
        <w:t xml:space="preserve">procede contra sentencias definitivas, </w:t>
      </w:r>
      <w:r w:rsidR="00142ADD" w:rsidRPr="00A71C87">
        <w:rPr>
          <w:rFonts w:ascii="Palatino Linotype" w:hAnsi="Palatino Linotype"/>
          <w:b/>
        </w:rPr>
        <w:t>laudos</w:t>
      </w:r>
      <w:r w:rsidR="00142ADD" w:rsidRPr="00A71C87">
        <w:rPr>
          <w:rFonts w:ascii="Palatino Linotype" w:hAnsi="Palatino Linotype"/>
        </w:rPr>
        <w:t xml:space="preserve"> y resoluciones que pongan fin al juicio, dictadas por tribunales judiciales, administrativos, agrarios o </w:t>
      </w:r>
      <w:r w:rsidR="00142ADD" w:rsidRPr="00A71C87">
        <w:rPr>
          <w:rFonts w:ascii="Palatino Linotype" w:hAnsi="Palatino Linotype"/>
          <w:b/>
        </w:rPr>
        <w:t>del trabajo</w:t>
      </w:r>
      <w:r w:rsidR="00142ADD" w:rsidRPr="00A71C87">
        <w:rPr>
          <w:rFonts w:ascii="Palatino Linotype" w:hAnsi="Palatino Linotype"/>
        </w:rPr>
        <w:t>, ya sea que la violación se cometa en ellos, o que cometida durante el procedimiento, afecte las defensas del quejoso trascendiendo al resultado del fallo</w:t>
      </w:r>
      <w:r w:rsidR="00A71C87" w:rsidRPr="00A71C87">
        <w:rPr>
          <w:rFonts w:ascii="Palatino Linotype" w:hAnsi="Palatino Linotype"/>
        </w:rPr>
        <w:t xml:space="preserve">, entendiéndose </w:t>
      </w:r>
      <w:r w:rsidR="00142ADD" w:rsidRPr="00A71C87">
        <w:rPr>
          <w:rFonts w:ascii="Palatino Linotype" w:hAnsi="Palatino Linotype"/>
        </w:rPr>
        <w:t xml:space="preserve">por sentencias definitivas o laudos, los que decidan el juicio en lo principal; por resoluciones que pongan fin al juicio, las que sin decidirlo en lo principal lo den por concluido. </w:t>
      </w:r>
    </w:p>
    <w:p w14:paraId="05A2A031" w14:textId="77777777" w:rsidR="00A71C87" w:rsidRPr="00A71C87" w:rsidRDefault="00A71C87" w:rsidP="00A71C87">
      <w:pPr>
        <w:pStyle w:val="Prrafodelista"/>
        <w:rPr>
          <w:rFonts w:ascii="Palatino Linotype" w:hAnsi="Palatino Linotype"/>
        </w:rPr>
      </w:pPr>
    </w:p>
    <w:p w14:paraId="53EEA7A7" w14:textId="77777777" w:rsidR="00A71C87" w:rsidRPr="00A71C87" w:rsidRDefault="00A71C87" w:rsidP="00A71C87">
      <w:pPr>
        <w:pStyle w:val="Prrafodelista"/>
        <w:tabs>
          <w:tab w:val="left" w:pos="0"/>
        </w:tabs>
        <w:spacing w:line="360" w:lineRule="auto"/>
        <w:ind w:left="0"/>
        <w:contextualSpacing/>
        <w:jc w:val="both"/>
        <w:rPr>
          <w:rFonts w:ascii="Palatino Linotype" w:hAnsi="Palatino Linotype"/>
        </w:rPr>
      </w:pPr>
    </w:p>
    <w:p w14:paraId="54D3FD18" w14:textId="325D5195" w:rsidR="006551B1" w:rsidRPr="00EF6C27" w:rsidRDefault="006551B1" w:rsidP="006551B1">
      <w:pPr>
        <w:pStyle w:val="Prrafodelista"/>
        <w:numPr>
          <w:ilvl w:val="0"/>
          <w:numId w:val="7"/>
        </w:numPr>
        <w:tabs>
          <w:tab w:val="left" w:pos="0"/>
        </w:tabs>
        <w:spacing w:line="360" w:lineRule="auto"/>
        <w:ind w:left="0" w:firstLine="0"/>
        <w:contextualSpacing/>
        <w:jc w:val="both"/>
        <w:rPr>
          <w:rFonts w:ascii="Palatino Linotype" w:hAnsi="Palatino Linotype" w:cs="Arial"/>
          <w:i/>
          <w:noProof/>
          <w:lang w:eastAsia="es-MX"/>
        </w:rPr>
      </w:pPr>
      <w:r>
        <w:rPr>
          <w:rFonts w:ascii="Palatino Linotype" w:hAnsi="Palatino Linotype"/>
        </w:rPr>
        <w:t>Luego entonces, al no contar con certeza o elementos de convicción que permitan con</w:t>
      </w:r>
      <w:r w:rsidR="00EF6C27">
        <w:rPr>
          <w:rFonts w:ascii="Palatino Linotype" w:hAnsi="Palatino Linotype"/>
        </w:rPr>
        <w:t xml:space="preserve">ocer si </w:t>
      </w:r>
      <w:r>
        <w:rPr>
          <w:rFonts w:ascii="Palatino Linotype" w:hAnsi="Palatino Linotype"/>
        </w:rPr>
        <w:t xml:space="preserve">el Laudo dictado </w:t>
      </w:r>
      <w:r w:rsidR="00EF6C27">
        <w:rPr>
          <w:rFonts w:ascii="Palatino Linotype" w:hAnsi="Palatino Linotype"/>
        </w:rPr>
        <w:t>fue</w:t>
      </w:r>
      <w:r>
        <w:rPr>
          <w:rFonts w:ascii="Palatino Linotype" w:hAnsi="Palatino Linotype"/>
        </w:rPr>
        <w:t xml:space="preserve"> impugnado mediante la interposición del Juicio de Amparo</w:t>
      </w:r>
      <w:r w:rsidR="00EF6C27">
        <w:rPr>
          <w:rFonts w:ascii="Palatino Linotype" w:hAnsi="Palatino Linotype"/>
        </w:rPr>
        <w:t xml:space="preserve"> y ha causado ejecutoria, es que en dicho supuesto se deberá actualizar la causal de reserva</w:t>
      </w:r>
      <w:r w:rsidR="00CB6817">
        <w:rPr>
          <w:rFonts w:ascii="Palatino Linotype" w:hAnsi="Palatino Linotype"/>
        </w:rPr>
        <w:t xml:space="preserve">, mediante la aplicación de la prueba de daño, </w:t>
      </w:r>
      <w:proofErr w:type="gramStart"/>
      <w:r w:rsidR="00CB6817">
        <w:rPr>
          <w:rFonts w:ascii="Palatino Linotype" w:hAnsi="Palatino Linotype"/>
        </w:rPr>
        <w:t>en  los</w:t>
      </w:r>
      <w:proofErr w:type="gramEnd"/>
      <w:r w:rsidR="00CB6817">
        <w:rPr>
          <w:rFonts w:ascii="Palatino Linotype" w:hAnsi="Palatino Linotype"/>
        </w:rPr>
        <w:t xml:space="preserve"> términos anteriormente descritos.</w:t>
      </w:r>
    </w:p>
    <w:p w14:paraId="3871409F" w14:textId="77777777" w:rsidR="00EF6C27" w:rsidRPr="00EF6C27" w:rsidRDefault="00EF6C27" w:rsidP="00EF6C27">
      <w:pPr>
        <w:pStyle w:val="Prrafodelista"/>
        <w:tabs>
          <w:tab w:val="left" w:pos="0"/>
        </w:tabs>
        <w:spacing w:line="360" w:lineRule="auto"/>
        <w:ind w:left="0"/>
        <w:contextualSpacing/>
        <w:jc w:val="both"/>
        <w:rPr>
          <w:rFonts w:ascii="Palatino Linotype" w:hAnsi="Palatino Linotype" w:cs="Arial"/>
          <w:i/>
          <w:noProof/>
          <w:lang w:eastAsia="es-MX"/>
        </w:rPr>
      </w:pPr>
    </w:p>
    <w:p w14:paraId="27A162F9" w14:textId="410F9EDD" w:rsidR="00EF6C27" w:rsidRDefault="00EF6C27" w:rsidP="00EF6C27">
      <w:pPr>
        <w:pStyle w:val="Ttulo2"/>
        <w:numPr>
          <w:ilvl w:val="0"/>
          <w:numId w:val="4"/>
        </w:numPr>
        <w:spacing w:line="259" w:lineRule="auto"/>
        <w:rPr>
          <w:rFonts w:ascii="Palatino Linotype" w:hAnsi="Palatino Linotype"/>
          <w:b/>
          <w:color w:val="000000" w:themeColor="text1"/>
          <w:sz w:val="24"/>
        </w:rPr>
      </w:pPr>
      <w:bookmarkStart w:id="224" w:name="_Toc80673816"/>
      <w:bookmarkStart w:id="225" w:name="_Toc82519890"/>
      <w:r>
        <w:rPr>
          <w:rFonts w:ascii="Palatino Linotype" w:hAnsi="Palatino Linotype"/>
          <w:b/>
          <w:color w:val="000000" w:themeColor="text1"/>
          <w:sz w:val="24"/>
        </w:rPr>
        <w:t>De la información reservada</w:t>
      </w:r>
      <w:bookmarkEnd w:id="224"/>
      <w:r>
        <w:rPr>
          <w:rFonts w:ascii="Palatino Linotype" w:hAnsi="Palatino Linotype"/>
          <w:b/>
          <w:color w:val="000000" w:themeColor="text1"/>
          <w:sz w:val="24"/>
        </w:rPr>
        <w:t>. Expediente en trámite</w:t>
      </w:r>
      <w:bookmarkEnd w:id="225"/>
      <w:r>
        <w:rPr>
          <w:rFonts w:ascii="Palatino Linotype" w:hAnsi="Palatino Linotype"/>
          <w:b/>
          <w:color w:val="000000" w:themeColor="text1"/>
          <w:sz w:val="24"/>
        </w:rPr>
        <w:t>.</w:t>
      </w:r>
    </w:p>
    <w:p w14:paraId="755EBF46" w14:textId="5EE216BE" w:rsidR="00EF6C27" w:rsidRDefault="00EF6C27" w:rsidP="00EF6C27">
      <w:pPr>
        <w:pStyle w:val="Prrafodelista"/>
        <w:numPr>
          <w:ilvl w:val="0"/>
          <w:numId w:val="7"/>
        </w:numPr>
        <w:spacing w:before="240" w:after="240" w:line="360" w:lineRule="auto"/>
        <w:ind w:left="0" w:firstLine="0"/>
        <w:jc w:val="both"/>
        <w:rPr>
          <w:rFonts w:ascii="Palatino Linotype" w:hAnsi="Palatino Linotype"/>
        </w:rPr>
      </w:pPr>
      <w:r>
        <w:rPr>
          <w:rFonts w:ascii="Palatino Linotype" w:hAnsi="Palatino Linotype"/>
        </w:rPr>
        <w:t xml:space="preserve">Así las cosas, es de importante relevancia hacer del conocimiento del </w:t>
      </w:r>
      <w:r w:rsidRPr="007D3535">
        <w:rPr>
          <w:rFonts w:ascii="Palatino Linotype" w:hAnsi="Palatino Linotype"/>
          <w:b/>
        </w:rPr>
        <w:t>SUJETO OBLIGADO</w:t>
      </w:r>
      <w:r>
        <w:rPr>
          <w:rFonts w:ascii="Palatino Linotype" w:hAnsi="Palatino Linotype"/>
        </w:rPr>
        <w:t xml:space="preserve"> que si el Laudo dictado fue impugnado mediante Juicio de Amparo y este no ha causado ejecutoria; es decir, que el principio de </w:t>
      </w:r>
      <w:proofErr w:type="spellStart"/>
      <w:r>
        <w:rPr>
          <w:rFonts w:ascii="Palatino Linotype" w:hAnsi="Palatino Linotype"/>
        </w:rPr>
        <w:t>definitividad</w:t>
      </w:r>
      <w:proofErr w:type="spellEnd"/>
      <w:r>
        <w:rPr>
          <w:rFonts w:ascii="Palatino Linotype" w:hAnsi="Palatino Linotype"/>
        </w:rPr>
        <w:t xml:space="preserve"> no se haya agotado, por aún existir instancias para su revisión o impugnación o en su caso que </w:t>
      </w:r>
      <w:r>
        <w:rPr>
          <w:rFonts w:ascii="Palatino Linotype" w:hAnsi="Palatino Linotype"/>
        </w:rPr>
        <w:lastRenderedPageBreak/>
        <w:t>no haya causado estado, dicha información reviste el carácter de información reservada, y la cual no podrá dar acceso a la solicitante, pero para ello deberá llevar a cabo el respectivo acuerdo de clasificación de la información como reservada y notificarlo a la recurrente; pero si el o los expediente aludidos ya han causado estado, es decir, que ya no acepta recurso o medio de defensa alguno, es procedente entregar la información al recurrente pero en versión pública protegiendo todos los datos personales que en éste se encuentren, para lo cual el Sujeto Obligado deberá realizar y notificar el acuerdo de clasificación de la información relativa a los datos personales a efecto de que pueda emitir la versión pública de lo que se le solicitó.</w:t>
      </w:r>
    </w:p>
    <w:p w14:paraId="4EDCD1F2" w14:textId="77777777" w:rsidR="00EF6C27" w:rsidRPr="00D37B0E" w:rsidRDefault="00EF6C27" w:rsidP="00EF6C27">
      <w:pPr>
        <w:pStyle w:val="Prrafodelista"/>
        <w:numPr>
          <w:ilvl w:val="0"/>
          <w:numId w:val="7"/>
        </w:numPr>
        <w:spacing w:before="240" w:after="240" w:line="360" w:lineRule="auto"/>
        <w:ind w:left="0" w:firstLine="0"/>
        <w:jc w:val="both"/>
        <w:rPr>
          <w:rFonts w:ascii="Palatino Linotype" w:hAnsi="Palatino Linotype"/>
        </w:rPr>
      </w:pPr>
      <w:r w:rsidRPr="00D37B0E">
        <w:rPr>
          <w:rFonts w:ascii="Palatino Linotype" w:hAnsi="Palatino Linotype"/>
        </w:rPr>
        <w:t xml:space="preserve">Relativo a </w:t>
      </w:r>
      <w:r>
        <w:rPr>
          <w:rFonts w:ascii="Palatino Linotype" w:hAnsi="Palatino Linotype"/>
        </w:rPr>
        <w:t xml:space="preserve">ello el Sujeto Obligado </w:t>
      </w:r>
      <w:r w:rsidRPr="00D37B0E">
        <w:rPr>
          <w:rFonts w:ascii="Palatino Linotype" w:hAnsi="Palatino Linotype"/>
        </w:rPr>
        <w:t xml:space="preserve">deberá </w:t>
      </w:r>
      <w:r>
        <w:rPr>
          <w:rFonts w:ascii="Palatino Linotype" w:hAnsi="Palatino Linotype"/>
        </w:rPr>
        <w:t>realizar</w:t>
      </w:r>
      <w:r w:rsidRPr="00D37B0E">
        <w:rPr>
          <w:rFonts w:ascii="Palatino Linotype" w:hAnsi="Palatino Linotype"/>
        </w:rPr>
        <w:t xml:space="preserve"> la clasificación de información, en la que dé seguridad jurídica al solicitante que por alguna excepción establecida en Ley no es posible acceder temporalmente a la información referida anteriormente, para así no dejar en estado de indefensión y exista certeza jurídica de lo expuesto por el </w:t>
      </w:r>
      <w:r>
        <w:rPr>
          <w:rFonts w:ascii="Palatino Linotype" w:hAnsi="Palatino Linotype"/>
        </w:rPr>
        <w:t>Sujeto Obligado</w:t>
      </w:r>
      <w:r w:rsidRPr="00D37B0E">
        <w:rPr>
          <w:rFonts w:ascii="Palatino Linotype" w:hAnsi="Palatino Linotype"/>
        </w:rPr>
        <w:t xml:space="preserve">. </w:t>
      </w:r>
    </w:p>
    <w:p w14:paraId="086F11F3" w14:textId="77777777" w:rsidR="00EF6C27" w:rsidRPr="00D67805" w:rsidRDefault="00EF6C27" w:rsidP="00EF6C27">
      <w:pPr>
        <w:tabs>
          <w:tab w:val="left" w:pos="709"/>
        </w:tabs>
        <w:spacing w:before="240" w:after="240" w:line="360" w:lineRule="auto"/>
        <w:ind w:left="851" w:right="902"/>
        <w:jc w:val="both"/>
        <w:rPr>
          <w:rFonts w:ascii="Palatino Linotype" w:hAnsi="Palatino Linotype" w:cs="Arial"/>
          <w:i/>
        </w:rPr>
      </w:pPr>
      <w:r w:rsidRPr="00D67805">
        <w:rPr>
          <w:rFonts w:ascii="Palatino Linotype" w:hAnsi="Palatino Linotype"/>
          <w:i/>
        </w:rPr>
        <w:t>Artículo 3. Para los efectos de la presente Ley se entenderá por:</w:t>
      </w:r>
    </w:p>
    <w:p w14:paraId="2810535F" w14:textId="77777777" w:rsidR="00EF6C27" w:rsidRPr="00D67805" w:rsidRDefault="00EF6C27" w:rsidP="00EF6C27">
      <w:pPr>
        <w:tabs>
          <w:tab w:val="left" w:pos="709"/>
        </w:tabs>
        <w:spacing w:before="240" w:after="240" w:line="360" w:lineRule="auto"/>
        <w:ind w:left="851" w:right="902"/>
        <w:jc w:val="both"/>
        <w:rPr>
          <w:rFonts w:ascii="Palatino Linotype" w:hAnsi="Palatino Linotype" w:cs="Arial"/>
          <w:i/>
        </w:rPr>
      </w:pPr>
      <w:r w:rsidRPr="00D67805">
        <w:rPr>
          <w:rFonts w:ascii="Palatino Linotype" w:hAnsi="Palatino Linotype" w:cs="Arial"/>
          <w:i/>
        </w:rPr>
        <w:t>[…]</w:t>
      </w:r>
    </w:p>
    <w:p w14:paraId="155B30EA" w14:textId="77777777" w:rsidR="00EF6C27" w:rsidRPr="00D67805" w:rsidRDefault="00EF6C27" w:rsidP="00EF6C27">
      <w:pPr>
        <w:tabs>
          <w:tab w:val="left" w:pos="709"/>
        </w:tabs>
        <w:spacing w:before="240" w:after="240" w:line="360" w:lineRule="auto"/>
        <w:ind w:left="851" w:right="902"/>
        <w:jc w:val="both"/>
        <w:rPr>
          <w:rFonts w:ascii="Palatino Linotype" w:hAnsi="Palatino Linotype" w:cs="Arial"/>
          <w:i/>
        </w:rPr>
      </w:pPr>
      <w:r w:rsidRPr="00D67805">
        <w:rPr>
          <w:rFonts w:ascii="Palatino Linotype" w:hAnsi="Palatino Linotype"/>
          <w:b/>
          <w:i/>
        </w:rPr>
        <w:t xml:space="preserve">XXIV. Información reservada: </w:t>
      </w:r>
      <w:r w:rsidRPr="00D67805">
        <w:rPr>
          <w:rFonts w:ascii="Palatino Linotype" w:hAnsi="Palatino Linotype"/>
          <w:i/>
        </w:rPr>
        <w:t>La clasificada con este carácter de manera temporal por las disposiciones de esta Ley, cuya divulgación puede causar daño en términos de lo establecido por esta Ley;</w:t>
      </w:r>
    </w:p>
    <w:p w14:paraId="66704CD5" w14:textId="77777777" w:rsidR="00EF6C27" w:rsidRPr="00D67805" w:rsidRDefault="00EF6C27" w:rsidP="00EF6C27">
      <w:pPr>
        <w:tabs>
          <w:tab w:val="left" w:pos="709"/>
        </w:tabs>
        <w:spacing w:before="240" w:after="240" w:line="360" w:lineRule="auto"/>
        <w:ind w:left="851" w:right="902"/>
        <w:jc w:val="both"/>
        <w:rPr>
          <w:rFonts w:ascii="Palatino Linotype" w:hAnsi="Palatino Linotype" w:cs="Arial"/>
          <w:i/>
        </w:rPr>
      </w:pPr>
      <w:r w:rsidRPr="00D67805">
        <w:rPr>
          <w:rFonts w:ascii="Palatino Linotype" w:hAnsi="Palatino Linotype"/>
          <w:i/>
        </w:rPr>
        <w:t xml:space="preserve">Artículo 122. </w:t>
      </w:r>
      <w:r w:rsidRPr="00D67805">
        <w:rPr>
          <w:rFonts w:ascii="Palatino Linotype" w:hAnsi="Palatino Linotype"/>
          <w:b/>
          <w:i/>
        </w:rPr>
        <w:t xml:space="preserve">La clasificación es el proceso mediante el cual el </w:t>
      </w:r>
      <w:r>
        <w:rPr>
          <w:rFonts w:ascii="Palatino Linotype" w:hAnsi="Palatino Linotype"/>
          <w:b/>
          <w:i/>
        </w:rPr>
        <w:t>Sujeto Obligado</w:t>
      </w:r>
      <w:r w:rsidRPr="00D67805">
        <w:rPr>
          <w:rFonts w:ascii="Palatino Linotype" w:hAnsi="Palatino Linotype"/>
          <w:b/>
          <w:i/>
        </w:rPr>
        <w:t xml:space="preserve"> determina que la información en su poder </w:t>
      </w:r>
      <w:proofErr w:type="spellStart"/>
      <w:r w:rsidRPr="00D67805">
        <w:rPr>
          <w:rFonts w:ascii="Palatino Linotype" w:hAnsi="Palatino Linotype"/>
          <w:b/>
          <w:i/>
        </w:rPr>
        <w:t>actualiza</w:t>
      </w:r>
      <w:proofErr w:type="spellEnd"/>
      <w:r w:rsidRPr="00D67805">
        <w:rPr>
          <w:rFonts w:ascii="Palatino Linotype" w:hAnsi="Palatino Linotype"/>
          <w:b/>
          <w:i/>
        </w:rPr>
        <w:t xml:space="preserve"> </w:t>
      </w:r>
      <w:r w:rsidRPr="00D67805">
        <w:rPr>
          <w:rFonts w:ascii="Palatino Linotype" w:hAnsi="Palatino Linotype"/>
          <w:b/>
          <w:i/>
        </w:rPr>
        <w:lastRenderedPageBreak/>
        <w:t>alguno de los supuestos de reserva</w:t>
      </w:r>
      <w:r w:rsidRPr="00D67805">
        <w:rPr>
          <w:rFonts w:ascii="Palatino Linotype" w:hAnsi="Palatino Linotype"/>
          <w:i/>
        </w:rPr>
        <w:t xml:space="preserve"> o confidencialidad, de conformidad con lo dispuesto en el presente título.</w:t>
      </w:r>
    </w:p>
    <w:p w14:paraId="7D4080AF" w14:textId="77777777" w:rsidR="00EF6C27" w:rsidRPr="00D67805" w:rsidRDefault="00EF6C27" w:rsidP="00EF6C27">
      <w:pPr>
        <w:tabs>
          <w:tab w:val="left" w:pos="709"/>
        </w:tabs>
        <w:spacing w:before="240" w:after="240" w:line="360" w:lineRule="auto"/>
        <w:ind w:left="851" w:right="902"/>
        <w:jc w:val="both"/>
        <w:rPr>
          <w:rFonts w:ascii="Palatino Linotype" w:hAnsi="Palatino Linotype" w:cs="Arial"/>
          <w:i/>
        </w:rPr>
      </w:pPr>
      <w:r w:rsidRPr="00D67805">
        <w:rPr>
          <w:rFonts w:ascii="Palatino Linotype" w:hAnsi="Palatino Linotype"/>
          <w:i/>
        </w:rPr>
        <w:t>Los supuestos de reserva o confidencialidad previstos en las leyes deberán ser acordes con las bases, principios y disposiciones establecidos en la Ley General y, en ningún caso, podrán contravenirla.</w:t>
      </w:r>
    </w:p>
    <w:p w14:paraId="2E95BCB3" w14:textId="77777777" w:rsidR="00EF6C27" w:rsidRPr="00D67805" w:rsidRDefault="00EF6C27" w:rsidP="00EF6C27">
      <w:pPr>
        <w:tabs>
          <w:tab w:val="left" w:pos="709"/>
        </w:tabs>
        <w:spacing w:before="240" w:after="240" w:line="360" w:lineRule="auto"/>
        <w:ind w:left="851" w:right="902"/>
        <w:jc w:val="both"/>
        <w:rPr>
          <w:rFonts w:ascii="Palatino Linotype" w:hAnsi="Palatino Linotype" w:cs="Arial"/>
          <w:i/>
        </w:rPr>
      </w:pPr>
      <w:r w:rsidRPr="00D67805">
        <w:rPr>
          <w:rFonts w:ascii="Palatino Linotype" w:hAnsi="Palatino Linotype"/>
          <w:i/>
        </w:rPr>
        <w:t>Los titulares de las áreas de los sujetos obligados serán los responsables de clasificar la información, de conformidad con lo dispuesto en la presente Ley y demás disposiciones jurídicas aplicables.</w:t>
      </w:r>
    </w:p>
    <w:p w14:paraId="4174F412" w14:textId="77777777" w:rsidR="00EF6C27" w:rsidRPr="00D67805" w:rsidRDefault="00EF6C27" w:rsidP="00EF6C27">
      <w:pPr>
        <w:tabs>
          <w:tab w:val="left" w:pos="709"/>
        </w:tabs>
        <w:spacing w:before="240" w:after="240" w:line="360" w:lineRule="auto"/>
        <w:ind w:left="851" w:right="902"/>
        <w:jc w:val="both"/>
        <w:rPr>
          <w:rFonts w:ascii="Palatino Linotype" w:hAnsi="Palatino Linotype" w:cs="Arial"/>
          <w:i/>
        </w:rPr>
      </w:pPr>
      <w:r w:rsidRPr="00D67805">
        <w:rPr>
          <w:rFonts w:ascii="Palatino Linotype" w:hAnsi="Palatino Linotype"/>
          <w:b/>
          <w:i/>
        </w:rPr>
        <w:t xml:space="preserve">Artículo 125. La información clasificada como reservada, de acuerdo a lo establecido en esta Ley podrá permanecer con tal carácter hasta por un periodo de cinco años, </w:t>
      </w:r>
      <w:r w:rsidRPr="00D67805">
        <w:rPr>
          <w:rFonts w:ascii="Palatino Linotype" w:hAnsi="Palatino Linotype"/>
          <w:i/>
        </w:rPr>
        <w:t>contados a partir de su clasificación, salvo que antes del cumplimiento del periodo de restricción, dejaran de existir los motivos de su reserva.</w:t>
      </w:r>
    </w:p>
    <w:p w14:paraId="3EC43699" w14:textId="77777777" w:rsidR="00EF6C27" w:rsidRPr="00D67805" w:rsidRDefault="00EF6C27" w:rsidP="00EF6C27">
      <w:pPr>
        <w:tabs>
          <w:tab w:val="left" w:pos="709"/>
        </w:tabs>
        <w:spacing w:before="240" w:after="240" w:line="360" w:lineRule="auto"/>
        <w:ind w:left="851" w:right="902"/>
        <w:jc w:val="both"/>
        <w:rPr>
          <w:rFonts w:ascii="Palatino Linotype" w:hAnsi="Palatino Linotype" w:cs="Arial"/>
          <w:i/>
        </w:rPr>
      </w:pPr>
      <w:r w:rsidRPr="00D67805">
        <w:rPr>
          <w:rFonts w:ascii="Palatino Linotype" w:hAnsi="Palatino Linotype"/>
          <w:i/>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086F602E" w14:textId="77777777" w:rsidR="00EF6C27" w:rsidRPr="00D67805" w:rsidRDefault="00EF6C27" w:rsidP="00EF6C27">
      <w:pPr>
        <w:tabs>
          <w:tab w:val="left" w:pos="1236"/>
        </w:tabs>
        <w:spacing w:before="240" w:after="240" w:line="360" w:lineRule="auto"/>
        <w:ind w:left="851" w:right="902"/>
        <w:jc w:val="both"/>
        <w:rPr>
          <w:rFonts w:ascii="Palatino Linotype" w:hAnsi="Palatino Linotype" w:cs="Arial"/>
          <w:i/>
        </w:rPr>
      </w:pPr>
      <w:r w:rsidRPr="00D67805">
        <w:rPr>
          <w:rFonts w:ascii="Palatino Linotype" w:hAnsi="Palatino Linotype"/>
          <w:i/>
        </w:rPr>
        <w:t xml:space="preserve">Excepcionalmente los sujetos obligados con la aprobación de su Comité de Transparencia, podrán ampliar el periodo de reserva hasta por un plazo de cinco años adicionales y por una sola vez, siempre y cuando justifiquen </w:t>
      </w:r>
      <w:r w:rsidRPr="00D67805">
        <w:rPr>
          <w:rFonts w:ascii="Palatino Linotype" w:hAnsi="Palatino Linotype"/>
          <w:i/>
        </w:rPr>
        <w:lastRenderedPageBreak/>
        <w:t>que subsisten las causas que dieron origen a su clasificación, mediante la aplicación de una prueba de daño.</w:t>
      </w:r>
    </w:p>
    <w:p w14:paraId="33C97AF6" w14:textId="77777777" w:rsidR="00EF6C27" w:rsidRPr="00D67805" w:rsidRDefault="00EF6C27" w:rsidP="00EF6C27">
      <w:pPr>
        <w:tabs>
          <w:tab w:val="left" w:pos="709"/>
        </w:tabs>
        <w:spacing w:before="240" w:after="240" w:line="360" w:lineRule="auto"/>
        <w:ind w:left="851" w:right="902"/>
        <w:jc w:val="both"/>
        <w:rPr>
          <w:rFonts w:ascii="Palatino Linotype" w:hAnsi="Palatino Linotype" w:cs="Arial"/>
          <w:i/>
        </w:rPr>
      </w:pPr>
      <w:r w:rsidRPr="00D67805">
        <w:rPr>
          <w:rFonts w:ascii="Palatino Linotype" w:hAnsi="Palatino Linotype"/>
          <w:i/>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w:t>
      </w:r>
      <w:r>
        <w:rPr>
          <w:rFonts w:ascii="Palatino Linotype" w:hAnsi="Palatino Linotype"/>
          <w:i/>
        </w:rPr>
        <w:t>Sujeto Obligado</w:t>
      </w:r>
      <w:r w:rsidRPr="00D67805">
        <w:rPr>
          <w:rFonts w:ascii="Palatino Linotype" w:hAnsi="Palatino Linotype"/>
          <w:i/>
        </w:rPr>
        <w:t xml:space="preserve"> sea necesario ampliar nuevamente el periodo de reserva de la información, el Comité de Transparencia respectivo deberá hacer la solicitud correspondiente al Instituto, debidamente fundada y motivada, aplicando la prueba de daño y</w:t>
      </w:r>
    </w:p>
    <w:p w14:paraId="537EF653" w14:textId="77777777" w:rsidR="00EF6C27" w:rsidRDefault="00EF6C27" w:rsidP="00EF6C27">
      <w:pPr>
        <w:tabs>
          <w:tab w:val="left" w:pos="709"/>
        </w:tabs>
        <w:spacing w:before="240" w:after="240" w:line="360" w:lineRule="auto"/>
        <w:ind w:left="851" w:right="902"/>
        <w:jc w:val="both"/>
        <w:rPr>
          <w:rFonts w:ascii="Palatino Linotype" w:hAnsi="Palatino Linotype"/>
          <w:b/>
          <w:i/>
        </w:rPr>
      </w:pPr>
      <w:r>
        <w:rPr>
          <w:rFonts w:ascii="Palatino Linotype" w:hAnsi="Palatino Linotype"/>
          <w:b/>
          <w:i/>
        </w:rPr>
        <w:t>…</w:t>
      </w:r>
    </w:p>
    <w:p w14:paraId="48BCA884" w14:textId="77777777" w:rsidR="00EF6C27" w:rsidRPr="00D67805" w:rsidRDefault="00EF6C27" w:rsidP="00EF6C27">
      <w:pPr>
        <w:tabs>
          <w:tab w:val="left" w:pos="709"/>
        </w:tabs>
        <w:spacing w:before="240" w:after="240" w:line="360" w:lineRule="auto"/>
        <w:ind w:left="851" w:right="902"/>
        <w:jc w:val="both"/>
        <w:rPr>
          <w:rFonts w:ascii="Palatino Linotype" w:hAnsi="Palatino Linotype"/>
          <w:b/>
          <w:i/>
        </w:rPr>
      </w:pPr>
      <w:r w:rsidRPr="00D67805">
        <w:rPr>
          <w:rFonts w:ascii="Palatino Linotype" w:hAnsi="Palatino Linotype"/>
          <w:b/>
          <w:i/>
        </w:rPr>
        <w:t xml:space="preserve">Artículo 128. En los casos en que se niegue el acceso a la información, por actualizarse alguno de los supuestos de clasificación, el Comité de Transparencia deberá confirmar, modificar o revocar la decisión. </w:t>
      </w:r>
    </w:p>
    <w:p w14:paraId="0899AC0B" w14:textId="77777777" w:rsidR="00EF6C27" w:rsidRPr="00D67805" w:rsidRDefault="00EF6C27" w:rsidP="00EF6C27">
      <w:pPr>
        <w:tabs>
          <w:tab w:val="left" w:pos="709"/>
        </w:tabs>
        <w:spacing w:before="240" w:after="240" w:line="360" w:lineRule="auto"/>
        <w:ind w:left="851" w:right="902"/>
        <w:jc w:val="both"/>
        <w:rPr>
          <w:rFonts w:ascii="Palatino Linotype" w:hAnsi="Palatino Linotype" w:cs="Arial"/>
          <w:b/>
          <w:i/>
        </w:rPr>
      </w:pPr>
      <w:r w:rsidRPr="00D67805">
        <w:rPr>
          <w:rFonts w:ascii="Palatino Linotype" w:hAnsi="Palatino Linotype"/>
          <w:i/>
        </w:rPr>
        <w:t xml:space="preserve">Para motivar la clasificación de la información y la ampliación del plazo de reserva, </w:t>
      </w:r>
      <w:r w:rsidRPr="00D67805">
        <w:rPr>
          <w:rFonts w:ascii="Palatino Linotype" w:hAnsi="Palatino Linotype"/>
          <w:b/>
          <w:i/>
        </w:rPr>
        <w:t xml:space="preserve">se deberán señalar las razones, motivos o circunstancias especiales que llevaron al </w:t>
      </w:r>
      <w:r>
        <w:rPr>
          <w:rFonts w:ascii="Palatino Linotype" w:hAnsi="Palatino Linotype"/>
          <w:b/>
          <w:i/>
        </w:rPr>
        <w:t>Sujeto Obligado</w:t>
      </w:r>
      <w:r w:rsidRPr="00D67805">
        <w:rPr>
          <w:rFonts w:ascii="Palatino Linotype" w:hAnsi="Palatino Linotype"/>
          <w:b/>
          <w:i/>
        </w:rPr>
        <w:t xml:space="preserve"> a concluir que el caso particular se ajusta al supuesto previsto por la norma legal invocada como fundamento. Además, el </w:t>
      </w:r>
      <w:r>
        <w:rPr>
          <w:rFonts w:ascii="Palatino Linotype" w:hAnsi="Palatino Linotype"/>
          <w:b/>
          <w:i/>
        </w:rPr>
        <w:t>Sujeto Obligado</w:t>
      </w:r>
      <w:r w:rsidRPr="00D67805">
        <w:rPr>
          <w:rFonts w:ascii="Palatino Linotype" w:hAnsi="Palatino Linotype"/>
          <w:b/>
          <w:i/>
        </w:rPr>
        <w:t xml:space="preserve"> deberá, en todo momento, aplicar una prueba de daño.</w:t>
      </w:r>
    </w:p>
    <w:p w14:paraId="0A69DE8B" w14:textId="77777777" w:rsidR="00EF6C27" w:rsidRPr="00D67805" w:rsidRDefault="00EF6C27" w:rsidP="00EF6C27">
      <w:pPr>
        <w:tabs>
          <w:tab w:val="left" w:pos="709"/>
        </w:tabs>
        <w:spacing w:before="240" w:after="240" w:line="360" w:lineRule="auto"/>
        <w:ind w:left="851" w:right="902"/>
        <w:jc w:val="both"/>
        <w:rPr>
          <w:rFonts w:ascii="Palatino Linotype" w:hAnsi="Palatino Linotype" w:cs="Arial"/>
          <w:i/>
        </w:rPr>
      </w:pPr>
      <w:r w:rsidRPr="00D67805">
        <w:rPr>
          <w:rFonts w:ascii="Palatino Linotype" w:hAnsi="Palatino Linotype"/>
          <w:i/>
        </w:rPr>
        <w:lastRenderedPageBreak/>
        <w:t>Tratándose de aquélla información que actualice los supuestos de clasificación, deberá señalarse el plazo al que estará sujeto la reserva.</w:t>
      </w:r>
    </w:p>
    <w:p w14:paraId="1A8B24FC" w14:textId="77777777" w:rsidR="00EF6C27" w:rsidRPr="00D67805" w:rsidRDefault="00EF6C27" w:rsidP="00EF6C27">
      <w:pPr>
        <w:tabs>
          <w:tab w:val="left" w:pos="709"/>
        </w:tabs>
        <w:spacing w:before="240" w:after="240" w:line="360" w:lineRule="auto"/>
        <w:ind w:left="851" w:right="902"/>
        <w:jc w:val="both"/>
        <w:rPr>
          <w:rFonts w:ascii="Palatino Linotype" w:hAnsi="Palatino Linotype" w:cs="Arial"/>
          <w:b/>
          <w:i/>
          <w:u w:val="single"/>
        </w:rPr>
      </w:pPr>
      <w:r w:rsidRPr="00D67805">
        <w:rPr>
          <w:rFonts w:ascii="Palatino Linotype" w:hAnsi="Palatino Linotype"/>
          <w:i/>
        </w:rPr>
        <w:t xml:space="preserve">Artículo 129. </w:t>
      </w:r>
      <w:r w:rsidRPr="005561A7">
        <w:rPr>
          <w:rFonts w:ascii="Palatino Linotype" w:hAnsi="Palatino Linotype"/>
          <w:b/>
          <w:i/>
        </w:rPr>
        <w:t>En la aplicación de la prueba de daño, el Sujeto Obligado deberá precisar las razones objetivas por las que la apertura de la información generaría una afectación, justificando que:</w:t>
      </w:r>
    </w:p>
    <w:p w14:paraId="67168AA5" w14:textId="77777777" w:rsidR="00EF6C27" w:rsidRPr="00D67805" w:rsidRDefault="00EF6C27" w:rsidP="00EF6C27">
      <w:pPr>
        <w:tabs>
          <w:tab w:val="left" w:pos="709"/>
        </w:tabs>
        <w:spacing w:before="240" w:after="240" w:line="360" w:lineRule="auto"/>
        <w:ind w:left="851" w:right="902"/>
        <w:jc w:val="both"/>
        <w:rPr>
          <w:rFonts w:ascii="Palatino Linotype" w:hAnsi="Palatino Linotype" w:cs="Arial"/>
          <w:b/>
          <w:i/>
        </w:rPr>
      </w:pPr>
      <w:r w:rsidRPr="00D67805">
        <w:rPr>
          <w:rFonts w:ascii="Palatino Linotype" w:hAnsi="Palatino Linotype"/>
          <w:b/>
          <w:i/>
        </w:rPr>
        <w:t>I. La divulgación de la información representa un riesgo real, demostrable e identificable del perjuicio significativo al interés público o a la seguridad pública;</w:t>
      </w:r>
    </w:p>
    <w:p w14:paraId="66D1D77F" w14:textId="77777777" w:rsidR="00EF6C27" w:rsidRPr="00D67805" w:rsidRDefault="00EF6C27" w:rsidP="00EF6C27">
      <w:pPr>
        <w:tabs>
          <w:tab w:val="left" w:pos="709"/>
        </w:tabs>
        <w:spacing w:before="240" w:after="240" w:line="360" w:lineRule="auto"/>
        <w:ind w:left="851" w:right="902"/>
        <w:jc w:val="both"/>
        <w:rPr>
          <w:rFonts w:ascii="Palatino Linotype" w:hAnsi="Palatino Linotype" w:cs="Arial"/>
          <w:b/>
          <w:i/>
        </w:rPr>
      </w:pPr>
      <w:r w:rsidRPr="00D67805">
        <w:rPr>
          <w:rFonts w:ascii="Palatino Linotype" w:hAnsi="Palatino Linotype"/>
          <w:b/>
          <w:i/>
        </w:rPr>
        <w:t>II. El riesgo de perjuicio que supondría la divulgación supera el interés público general de que se difunda; y</w:t>
      </w:r>
    </w:p>
    <w:p w14:paraId="1B451122" w14:textId="77777777" w:rsidR="00EF6C27" w:rsidRPr="00D67805" w:rsidRDefault="00EF6C27" w:rsidP="00EF6C27">
      <w:pPr>
        <w:tabs>
          <w:tab w:val="left" w:pos="709"/>
        </w:tabs>
        <w:spacing w:before="240" w:after="240" w:line="360" w:lineRule="auto"/>
        <w:ind w:left="851" w:right="902"/>
        <w:jc w:val="both"/>
        <w:rPr>
          <w:rFonts w:ascii="Palatino Linotype" w:hAnsi="Palatino Linotype" w:cs="Arial"/>
          <w:b/>
          <w:i/>
        </w:rPr>
      </w:pPr>
      <w:r w:rsidRPr="00D67805">
        <w:rPr>
          <w:rFonts w:ascii="Palatino Linotype" w:hAnsi="Palatino Linotype"/>
          <w:b/>
          <w:i/>
        </w:rPr>
        <w:t>III. La limitación se adecua al principio de proporcionalidad y representa el medio menos restrictivo disponible representa el medio menos restrictivo disponible para evitar el perjuicio.</w:t>
      </w:r>
    </w:p>
    <w:p w14:paraId="43AF11B4" w14:textId="77777777" w:rsidR="00EF6C27" w:rsidRPr="00D67805" w:rsidRDefault="00EF6C27" w:rsidP="00EF6C27">
      <w:pPr>
        <w:tabs>
          <w:tab w:val="left" w:pos="709"/>
        </w:tabs>
        <w:spacing w:before="240" w:after="240" w:line="360" w:lineRule="auto"/>
        <w:ind w:left="851" w:right="902"/>
        <w:jc w:val="both"/>
        <w:rPr>
          <w:rFonts w:ascii="Palatino Linotype" w:hAnsi="Palatino Linotype" w:cs="Arial"/>
          <w:i/>
        </w:rPr>
      </w:pPr>
      <w:r w:rsidRPr="00D67805">
        <w:rPr>
          <w:rFonts w:ascii="Palatino Linotype" w:hAnsi="Palatino Linotype"/>
          <w:b/>
          <w:i/>
          <w:u w:val="single"/>
        </w:rPr>
        <w:t>Artículo 130. Los sujetos obligados deberán aplicar, de manera restrictiva y limitada, las excepciones al derecho de acceso a la información y sólo podrán invocarlas cuando acrediten su procedencia</w:t>
      </w:r>
      <w:r w:rsidRPr="00D67805">
        <w:rPr>
          <w:rFonts w:ascii="Palatino Linotype" w:hAnsi="Palatino Linotype"/>
          <w:i/>
        </w:rPr>
        <w:t>, sin ampliar las excepciones o supuestos de reserva o confidencialidad previstos en la Ley General y la presente Ley, aduciendo analogía o mayoría de razón.</w:t>
      </w:r>
    </w:p>
    <w:p w14:paraId="2E4703C1" w14:textId="77777777" w:rsidR="00EF6C27" w:rsidRPr="00D67805" w:rsidRDefault="00EF6C27" w:rsidP="00EF6C27">
      <w:pPr>
        <w:tabs>
          <w:tab w:val="left" w:pos="709"/>
        </w:tabs>
        <w:spacing w:before="240" w:after="240" w:line="360" w:lineRule="auto"/>
        <w:ind w:left="851" w:right="902"/>
        <w:jc w:val="both"/>
        <w:rPr>
          <w:rFonts w:ascii="Palatino Linotype" w:hAnsi="Palatino Linotype" w:cs="Arial"/>
          <w:b/>
          <w:i/>
        </w:rPr>
      </w:pPr>
      <w:r w:rsidRPr="00D67805">
        <w:rPr>
          <w:rFonts w:ascii="Palatino Linotype" w:hAnsi="Palatino Linotype"/>
          <w:b/>
          <w:i/>
        </w:rPr>
        <w:lastRenderedPageBreak/>
        <w:t>Artículo 140. El acceso a la información pública será restringido excepcionalmente, cuando por razones de interés público, ésta sea clasificada como reservada, conforme a los criterios siguientes:</w:t>
      </w:r>
    </w:p>
    <w:p w14:paraId="7567C306" w14:textId="77777777" w:rsidR="00EF6C27" w:rsidRPr="00D67805" w:rsidRDefault="00EF6C27" w:rsidP="00EF6C27">
      <w:pPr>
        <w:tabs>
          <w:tab w:val="left" w:pos="709"/>
        </w:tabs>
        <w:spacing w:before="240" w:after="240" w:line="360" w:lineRule="auto"/>
        <w:ind w:left="851" w:right="902"/>
        <w:jc w:val="both"/>
        <w:rPr>
          <w:rFonts w:ascii="Palatino Linotype" w:hAnsi="Palatino Linotype" w:cs="Arial"/>
          <w:i/>
        </w:rPr>
      </w:pPr>
      <w:r w:rsidRPr="00D67805">
        <w:rPr>
          <w:rFonts w:ascii="Palatino Linotype" w:hAnsi="Palatino Linotype" w:cs="Arial"/>
          <w:i/>
        </w:rPr>
        <w:t>[…]</w:t>
      </w:r>
    </w:p>
    <w:p w14:paraId="28B1BB10" w14:textId="40E98E10" w:rsidR="00EF6C27" w:rsidRDefault="00EF6C27" w:rsidP="00EF6C27">
      <w:pPr>
        <w:tabs>
          <w:tab w:val="left" w:pos="709"/>
        </w:tabs>
        <w:spacing w:line="360" w:lineRule="auto"/>
        <w:ind w:left="851" w:right="902"/>
        <w:jc w:val="both"/>
        <w:rPr>
          <w:rFonts w:ascii="Palatino Linotype" w:hAnsi="Palatino Linotype"/>
          <w:i/>
        </w:rPr>
      </w:pPr>
      <w:r w:rsidRPr="00D67805">
        <w:rPr>
          <w:rFonts w:ascii="Palatino Linotype" w:hAnsi="Palatino Linotype"/>
          <w:b/>
          <w:i/>
        </w:rPr>
        <w:t>VI.</w:t>
      </w:r>
      <w:r w:rsidRPr="00D67805">
        <w:rPr>
          <w:rFonts w:ascii="Palatino Linotype" w:hAnsi="Palatino Linotype"/>
          <w:i/>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r>
        <w:rPr>
          <w:rFonts w:ascii="Palatino Linotype" w:hAnsi="Palatino Linotype"/>
          <w:i/>
        </w:rPr>
        <w:t>”</w:t>
      </w:r>
    </w:p>
    <w:p w14:paraId="18EC2ED7" w14:textId="77777777" w:rsidR="00EF6C27" w:rsidRPr="00D67805" w:rsidRDefault="00EF6C27" w:rsidP="00EF6C27">
      <w:pPr>
        <w:tabs>
          <w:tab w:val="left" w:pos="709"/>
        </w:tabs>
        <w:spacing w:line="360" w:lineRule="auto"/>
        <w:ind w:left="851" w:right="902"/>
        <w:jc w:val="both"/>
        <w:rPr>
          <w:rFonts w:ascii="Palatino Linotype" w:hAnsi="Palatino Linotype" w:cs="Arial"/>
          <w:i/>
        </w:rPr>
      </w:pPr>
    </w:p>
    <w:p w14:paraId="45620E48" w14:textId="77777777" w:rsidR="00EF6C27" w:rsidRDefault="00EF6C27" w:rsidP="00EF6C27">
      <w:pPr>
        <w:pStyle w:val="Prrafodelista"/>
        <w:numPr>
          <w:ilvl w:val="0"/>
          <w:numId w:val="7"/>
        </w:numPr>
        <w:spacing w:line="360" w:lineRule="auto"/>
        <w:ind w:left="0" w:firstLine="0"/>
        <w:jc w:val="both"/>
        <w:rPr>
          <w:rFonts w:ascii="Palatino Linotype" w:hAnsi="Palatino Linotype"/>
        </w:rPr>
      </w:pPr>
      <w:r w:rsidRPr="00D37B0E">
        <w:rPr>
          <w:rFonts w:ascii="Palatino Linotype" w:hAnsi="Palatino Linotype"/>
        </w:rPr>
        <w:t xml:space="preserve">De la interpretación sistemática de los artículos citados, se advierte que el </w:t>
      </w:r>
      <w:r>
        <w:rPr>
          <w:rFonts w:ascii="Palatino Linotype" w:hAnsi="Palatino Linotype"/>
        </w:rPr>
        <w:t>Sujeto Obligado</w:t>
      </w:r>
      <w:r w:rsidRPr="00D37B0E">
        <w:rPr>
          <w:rFonts w:ascii="Palatino Linotype" w:hAnsi="Palatino Linotype"/>
        </w:rPr>
        <w:t xml:space="preserve"> debe realizar la debida reserva de la información por seguir en trámite el procedimiento aludido, siguiendo los requisitos expuestos: </w:t>
      </w:r>
    </w:p>
    <w:p w14:paraId="5DCAC635" w14:textId="77777777" w:rsidR="00EF6C27" w:rsidRPr="00D37B0E" w:rsidRDefault="00EF6C27" w:rsidP="00EF6C27">
      <w:pPr>
        <w:pStyle w:val="Prrafodelista"/>
        <w:numPr>
          <w:ilvl w:val="0"/>
          <w:numId w:val="6"/>
        </w:numPr>
        <w:spacing w:before="240" w:after="240" w:line="360" w:lineRule="auto"/>
        <w:ind w:left="851" w:right="900" w:firstLine="0"/>
        <w:jc w:val="both"/>
        <w:rPr>
          <w:rFonts w:ascii="Palatino Linotype" w:hAnsi="Palatino Linotype"/>
          <w:b/>
          <w:i/>
          <w:sz w:val="22"/>
          <w:szCs w:val="22"/>
        </w:rPr>
      </w:pPr>
      <w:r w:rsidRPr="00D37B0E">
        <w:rPr>
          <w:rFonts w:ascii="Palatino Linotype" w:hAnsi="Palatino Linotype"/>
          <w:b/>
          <w:i/>
          <w:sz w:val="22"/>
          <w:szCs w:val="22"/>
        </w:rPr>
        <w:t>La divulgación de la información representa un riesgo real, demostrable e identificable del perjuicio significativo al interés público o a la seguridad pública;</w:t>
      </w:r>
    </w:p>
    <w:p w14:paraId="4722C83A" w14:textId="77777777" w:rsidR="00EF6C27" w:rsidRPr="00D37B0E" w:rsidRDefault="00EF6C27" w:rsidP="00EF6C27">
      <w:pPr>
        <w:pStyle w:val="Prrafodelista"/>
        <w:numPr>
          <w:ilvl w:val="0"/>
          <w:numId w:val="6"/>
        </w:numPr>
        <w:tabs>
          <w:tab w:val="left" w:pos="709"/>
        </w:tabs>
        <w:spacing w:before="240" w:after="240" w:line="360" w:lineRule="auto"/>
        <w:ind w:left="851" w:right="900" w:firstLine="0"/>
        <w:jc w:val="both"/>
        <w:rPr>
          <w:rFonts w:ascii="Palatino Linotype" w:hAnsi="Palatino Linotype" w:cs="Arial"/>
          <w:b/>
          <w:i/>
          <w:sz w:val="22"/>
          <w:szCs w:val="22"/>
        </w:rPr>
      </w:pPr>
      <w:r w:rsidRPr="00D37B0E">
        <w:rPr>
          <w:rFonts w:ascii="Palatino Linotype" w:hAnsi="Palatino Linotype"/>
          <w:b/>
          <w:i/>
          <w:sz w:val="22"/>
          <w:szCs w:val="22"/>
        </w:rPr>
        <w:t>El riesgo de perjuicio que supondría la divulgación supera el interés público general de que se difunda; y</w:t>
      </w:r>
    </w:p>
    <w:p w14:paraId="1C684545" w14:textId="77777777" w:rsidR="00EF6C27" w:rsidRPr="00484D6B" w:rsidRDefault="00EF6C27" w:rsidP="00EF6C27">
      <w:pPr>
        <w:pStyle w:val="Prrafodelista"/>
        <w:numPr>
          <w:ilvl w:val="0"/>
          <w:numId w:val="6"/>
        </w:numPr>
        <w:tabs>
          <w:tab w:val="left" w:pos="709"/>
        </w:tabs>
        <w:spacing w:before="240" w:after="240" w:line="360" w:lineRule="auto"/>
        <w:ind w:left="851" w:right="900" w:firstLine="0"/>
        <w:jc w:val="both"/>
        <w:rPr>
          <w:rFonts w:ascii="Palatino Linotype" w:hAnsi="Palatino Linotype" w:cs="Arial"/>
          <w:b/>
          <w:i/>
          <w:sz w:val="22"/>
          <w:szCs w:val="22"/>
        </w:rPr>
      </w:pPr>
      <w:r w:rsidRPr="00D37B0E">
        <w:rPr>
          <w:rFonts w:ascii="Palatino Linotype" w:hAnsi="Palatino Linotype"/>
          <w:b/>
          <w:i/>
          <w:sz w:val="22"/>
          <w:szCs w:val="22"/>
        </w:rPr>
        <w:lastRenderedPageBreak/>
        <w:t>La limitación se adecua al principio de proporcionalidad y representa el medio menos restrictivo disponible representa el medio menos restrictivo disponible para evitar el perjuicio.</w:t>
      </w:r>
    </w:p>
    <w:p w14:paraId="2374E208" w14:textId="77777777" w:rsidR="00EF6C27" w:rsidRDefault="00EF6C27" w:rsidP="00EF6C27">
      <w:pPr>
        <w:pStyle w:val="Prrafodelista"/>
        <w:numPr>
          <w:ilvl w:val="0"/>
          <w:numId w:val="7"/>
        </w:numPr>
        <w:spacing w:before="240" w:after="240" w:line="360" w:lineRule="auto"/>
        <w:ind w:left="0" w:firstLine="0"/>
        <w:jc w:val="both"/>
        <w:rPr>
          <w:rFonts w:ascii="Palatino Linotype" w:hAnsi="Palatino Linotype"/>
        </w:rPr>
      </w:pPr>
      <w:r w:rsidRPr="00D37B0E">
        <w:rPr>
          <w:rFonts w:ascii="Palatino Linotype" w:hAnsi="Palatino Linotype"/>
        </w:rPr>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14:paraId="561003D4" w14:textId="77777777" w:rsidR="00EF6C27" w:rsidRPr="00D37B0E" w:rsidRDefault="00EF6C27" w:rsidP="00EF6C27">
      <w:pPr>
        <w:spacing w:before="240" w:after="240" w:line="360" w:lineRule="auto"/>
        <w:ind w:left="851" w:right="902"/>
        <w:jc w:val="both"/>
        <w:rPr>
          <w:rFonts w:ascii="Palatino Linotype" w:hAnsi="Palatino Linotype"/>
          <w:b/>
          <w:bCs/>
          <w:i/>
          <w:color w:val="000000"/>
        </w:rPr>
      </w:pPr>
      <w:r w:rsidRPr="00D37B0E">
        <w:rPr>
          <w:rFonts w:ascii="Palatino Linotype" w:hAnsi="Palatino Linotype"/>
          <w:b/>
          <w:bCs/>
          <w:i/>
          <w:color w:val="000000"/>
        </w:rPr>
        <w:t>FUNDAMENTACIÓN Y MOTIVACIÓN. EL ASPECTO FORMAL DE LA GARANTÍA Y SU FINALIDAD SE TRADUCEN EN EXPLICAR, JUSTIFICAR, POSIBILITAR LA DEFENSA Y COMUNICAR LA DECISIÓN.</w:t>
      </w:r>
    </w:p>
    <w:p w14:paraId="3F6FBB53" w14:textId="77777777" w:rsidR="00EF6C27" w:rsidRPr="00D37B0E" w:rsidRDefault="00EF6C27" w:rsidP="00EF6C27">
      <w:pPr>
        <w:spacing w:before="240" w:after="240" w:line="360" w:lineRule="auto"/>
        <w:ind w:left="851" w:right="902"/>
        <w:jc w:val="both"/>
        <w:rPr>
          <w:rFonts w:ascii="Palatino Linotype" w:hAnsi="Palatino Linotype"/>
          <w:i/>
          <w:color w:val="000000"/>
        </w:rPr>
      </w:pPr>
      <w:r w:rsidRPr="00D37B0E">
        <w:rPr>
          <w:rFonts w:ascii="Palatino Linotype" w:hAnsi="Palatino Linotype"/>
          <w:i/>
          <w:color w:val="000000"/>
        </w:rPr>
        <w:t>El contenido formal de la garantía de legalidad prevista en el artículo </w:t>
      </w:r>
      <w:hyperlink r:id="rId18" w:history="1">
        <w:r w:rsidRPr="00D37B0E">
          <w:rPr>
            <w:rFonts w:ascii="Palatino Linotype" w:hAnsi="Palatino Linotype"/>
            <w:i/>
          </w:rPr>
          <w:t>16 constitucional</w:t>
        </w:r>
      </w:hyperlink>
      <w:r w:rsidRPr="00D37B0E">
        <w:rPr>
          <w:rFonts w:ascii="Palatino Linotype" w:hAnsi="Palatino Linotype"/>
          <w:i/>
          <w:color w:val="000000"/>
        </w:rPr>
        <w:t xml:space="preserve">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w:t>
      </w:r>
      <w:r w:rsidRPr="00D37B0E">
        <w:rPr>
          <w:rFonts w:ascii="Palatino Linotype" w:hAnsi="Palatino Linotype"/>
          <w:i/>
          <w:color w:val="000000"/>
        </w:rPr>
        <w:lastRenderedPageBreak/>
        <w:t>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Pr>
          <w:rFonts w:ascii="Palatino Linotype" w:hAnsi="Palatino Linotype"/>
          <w:i/>
          <w:color w:val="000000"/>
        </w:rPr>
        <w:t>”</w:t>
      </w:r>
    </w:p>
    <w:p w14:paraId="5D9BA15C" w14:textId="77777777" w:rsidR="00CB6817" w:rsidRPr="00CB6817" w:rsidRDefault="00EF6C27" w:rsidP="00CB6817">
      <w:pPr>
        <w:pStyle w:val="Prrafodelista"/>
        <w:numPr>
          <w:ilvl w:val="0"/>
          <w:numId w:val="7"/>
        </w:numPr>
        <w:spacing w:line="360" w:lineRule="auto"/>
        <w:ind w:left="0" w:firstLine="0"/>
        <w:jc w:val="both"/>
        <w:rPr>
          <w:rFonts w:ascii="Palatino Linotype" w:hAnsi="Palatino Linotype" w:cs="Arial"/>
        </w:rPr>
      </w:pPr>
      <w:r w:rsidRPr="002C2946">
        <w:rPr>
          <w:rFonts w:ascii="Palatino Linotype" w:hAnsi="Palatino Linotype"/>
        </w:rPr>
        <w:t xml:space="preserve">Debiendo argumentar el </w:t>
      </w:r>
      <w:r>
        <w:rPr>
          <w:rFonts w:ascii="Palatino Linotype" w:hAnsi="Palatino Linotype"/>
        </w:rPr>
        <w:t>Sujeto Obligado</w:t>
      </w:r>
      <w:r w:rsidRPr="002C2946">
        <w:rPr>
          <w:rFonts w:ascii="Palatino Linotype" w:hAnsi="Palatino Linotype"/>
        </w:rPr>
        <w:t xml:space="preserve"> que la liberación de la información pueda amenazar el interés protegido por la ley, es decir esgrimir ideas jurídicas en el cual se evidencie la amenaza del daño o alteración al procedimiento que aduce el </w:t>
      </w:r>
      <w:r>
        <w:rPr>
          <w:rFonts w:ascii="Palatino Linotype" w:hAnsi="Palatino Linotype"/>
        </w:rPr>
        <w:t>Sujeto Obligado</w:t>
      </w:r>
      <w:r w:rsidRPr="002C2946">
        <w:rPr>
          <w:rFonts w:ascii="Palatino Linotype" w:hAnsi="Palatino Linotype"/>
        </w:rPr>
        <w:t xml:space="preserve">, amparado de razones, y circunstancias especiales que lo llevaron a concluir que el caso particular se ajusta al supuesto previsto en la norma </w:t>
      </w:r>
      <w:r w:rsidR="00CB6817">
        <w:rPr>
          <w:rFonts w:ascii="Palatino Linotype" w:hAnsi="Palatino Linotype"/>
        </w:rPr>
        <w:t>legal invocada como fundamento.</w:t>
      </w:r>
    </w:p>
    <w:p w14:paraId="08EDAB15" w14:textId="77777777" w:rsidR="00CB6817" w:rsidRPr="00CB6817" w:rsidRDefault="00CB6817" w:rsidP="00CB6817">
      <w:pPr>
        <w:pStyle w:val="Prrafodelista"/>
        <w:spacing w:line="360" w:lineRule="auto"/>
        <w:ind w:left="0"/>
        <w:jc w:val="both"/>
        <w:rPr>
          <w:rFonts w:ascii="Palatino Linotype" w:hAnsi="Palatino Linotype" w:cs="Arial"/>
        </w:rPr>
      </w:pPr>
    </w:p>
    <w:p w14:paraId="6B045CAA" w14:textId="0A81C457" w:rsidR="00EF6C27" w:rsidRDefault="00CB6817" w:rsidP="00CB6817">
      <w:pPr>
        <w:pStyle w:val="Prrafodelista"/>
        <w:numPr>
          <w:ilvl w:val="0"/>
          <w:numId w:val="7"/>
        </w:numPr>
        <w:spacing w:line="360" w:lineRule="auto"/>
        <w:ind w:left="0" w:firstLine="0"/>
        <w:jc w:val="both"/>
        <w:rPr>
          <w:rFonts w:ascii="Palatino Linotype" w:hAnsi="Palatino Linotype" w:cs="Arial"/>
        </w:rPr>
      </w:pPr>
      <w:r>
        <w:rPr>
          <w:rFonts w:ascii="Palatino Linotype" w:hAnsi="Palatino Linotype"/>
        </w:rPr>
        <w:t>Así las cosas</w:t>
      </w:r>
      <w:r w:rsidR="00EF6C27" w:rsidRPr="00841CBD">
        <w:rPr>
          <w:rFonts w:ascii="Palatino Linotype" w:hAnsi="Palatino Linotype" w:cs="Arial"/>
        </w:rPr>
        <w:t xml:space="preserve">, cuando se clasifica información como confidencial o reservada </w:t>
      </w:r>
      <w:r w:rsidR="00EF6C27" w:rsidRPr="00EB366B">
        <w:rPr>
          <w:rFonts w:ascii="Palatino Linotype" w:hAnsi="Palatino Linotype" w:cs="Arial"/>
          <w:b/>
        </w:rPr>
        <w:t>es deber someterlo al Comité de Transparencia</w:t>
      </w:r>
      <w:r w:rsidR="00EF6C27" w:rsidRPr="00841CBD">
        <w:rPr>
          <w:rFonts w:ascii="Palatino Linotype" w:hAnsi="Palatino Linotype" w:cs="Arial"/>
        </w:rPr>
        <w:t xml:space="preserve">, quien debe confirmar, modificar o revocar </w:t>
      </w:r>
      <w:r w:rsidR="00EF6C27" w:rsidRPr="003318C6">
        <w:rPr>
          <w:rFonts w:ascii="Palatino Linotype" w:hAnsi="Palatino Linotype" w:cs="Arial"/>
        </w:rPr>
        <w:t>las determinaciones en materia de clasificación de la información que realicen los titulares de las áreas de los sujetos obligados</w:t>
      </w:r>
      <w:r w:rsidR="00EF6C27">
        <w:rPr>
          <w:rFonts w:ascii="Palatino Linotype" w:hAnsi="Palatino Linotype" w:cs="Arial"/>
        </w:rPr>
        <w:t>; p</w:t>
      </w:r>
      <w:r w:rsidR="00EF6C27" w:rsidRPr="00841CBD">
        <w:rPr>
          <w:rFonts w:ascii="Palatino Linotype" w:hAnsi="Palatino Linotype" w:cs="Arial"/>
        </w:rPr>
        <w:t xml:space="preserve">or lo tanto, la entrega de documentos en su versión pública debe estar debidamente fundado y motivado, en el que se expongan los fundamentos y razonamientos que llevaron al </w:t>
      </w:r>
      <w:r w:rsidR="00EF6C27">
        <w:rPr>
          <w:rFonts w:ascii="Palatino Linotype" w:hAnsi="Palatino Linotype" w:cs="Arial"/>
        </w:rPr>
        <w:t>Sujeto Obligado</w:t>
      </w:r>
      <w:r w:rsidR="00EF6C27" w:rsidRPr="00841CBD">
        <w:rPr>
          <w:rFonts w:ascii="Palatino Linotype" w:hAnsi="Palatino Linotype" w:cs="Arial"/>
        </w:rPr>
        <w:t xml:space="preserve"> a testar, suprimir o eliminar datos de dicho soporte documental, ya que </w:t>
      </w:r>
      <w:r w:rsidR="00EF6C27" w:rsidRPr="00841CBD">
        <w:rPr>
          <w:rFonts w:ascii="Palatino Linotype" w:hAnsi="Palatino Linotype" w:cs="Arial"/>
        </w:rPr>
        <w:lastRenderedPageBreak/>
        <w:t>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r w:rsidR="00EF6C27">
        <w:rPr>
          <w:rFonts w:ascii="Palatino Linotype" w:hAnsi="Palatino Linotype" w:cs="Arial"/>
        </w:rPr>
        <w:t>.</w:t>
      </w:r>
    </w:p>
    <w:p w14:paraId="2362A57D" w14:textId="79AA07BD" w:rsidR="00DA6C24" w:rsidRPr="00E5512F" w:rsidRDefault="00C82000" w:rsidP="00DA6C24">
      <w:pPr>
        <w:pStyle w:val="Ttulo2"/>
        <w:spacing w:before="0" w:line="360" w:lineRule="auto"/>
        <w:rPr>
          <w:rFonts w:ascii="Palatino Linotype" w:hAnsi="Palatino Linotype"/>
          <w:b/>
          <w:color w:val="auto"/>
          <w:sz w:val="24"/>
          <w:szCs w:val="24"/>
        </w:rPr>
      </w:pPr>
      <w:bookmarkStart w:id="226" w:name="_Toc84352990"/>
      <w:bookmarkStart w:id="227" w:name="_Toc84445246"/>
      <w:r>
        <w:rPr>
          <w:rFonts w:ascii="Palatino Linotype" w:hAnsi="Palatino Linotype"/>
          <w:b/>
          <w:color w:val="auto"/>
          <w:sz w:val="24"/>
          <w:szCs w:val="24"/>
        </w:rPr>
        <w:t>QUINT</w:t>
      </w:r>
      <w:r w:rsidR="00DA6C24" w:rsidRPr="00E5512F">
        <w:rPr>
          <w:rFonts w:ascii="Palatino Linotype" w:hAnsi="Palatino Linotype"/>
          <w:b/>
          <w:color w:val="auto"/>
          <w:sz w:val="24"/>
          <w:szCs w:val="24"/>
        </w:rPr>
        <w:t>O. De la versión pública</w:t>
      </w:r>
      <w:bookmarkEnd w:id="226"/>
      <w:bookmarkEnd w:id="227"/>
    </w:p>
    <w:p w14:paraId="1A73649C" w14:textId="77777777" w:rsidR="00DA6C24" w:rsidRPr="00E5512F" w:rsidRDefault="00DA6C24" w:rsidP="00DA6C24">
      <w:pPr>
        <w:spacing w:line="360" w:lineRule="auto"/>
        <w:rPr>
          <w:rFonts w:ascii="Palatino Linotype" w:hAnsi="Palatino Linotype"/>
          <w:lang w:eastAsia="en-US"/>
        </w:rPr>
      </w:pPr>
    </w:p>
    <w:p w14:paraId="57E770FD" w14:textId="094EE0EB" w:rsidR="00DA6C24" w:rsidRDefault="00DA6C24" w:rsidP="00DA6C24">
      <w:pPr>
        <w:pStyle w:val="Prrafodelista"/>
        <w:numPr>
          <w:ilvl w:val="0"/>
          <w:numId w:val="7"/>
        </w:numPr>
        <w:tabs>
          <w:tab w:val="left" w:pos="0"/>
        </w:tabs>
        <w:spacing w:line="360" w:lineRule="auto"/>
        <w:ind w:left="0" w:firstLine="0"/>
        <w:contextualSpacing/>
        <w:jc w:val="both"/>
        <w:rPr>
          <w:rFonts w:ascii="Palatino Linotype" w:hAnsi="Palatino Linotype"/>
        </w:rPr>
      </w:pPr>
      <w:r w:rsidRPr="00E5512F">
        <w:rPr>
          <w:rFonts w:ascii="Palatino Linotype" w:hAnsi="Palatino Linotype"/>
        </w:rPr>
        <w:t xml:space="preserve">Debe destacarse que la información que se ha tenido a bien ordenar, dada su propia y especial naturaleza, </w:t>
      </w:r>
      <w:r w:rsidR="00C82000">
        <w:rPr>
          <w:rFonts w:ascii="Palatino Linotype" w:hAnsi="Palatino Linotype"/>
        </w:rPr>
        <w:t>contiene</w:t>
      </w:r>
      <w:r w:rsidRPr="00E5512F">
        <w:rPr>
          <w:rFonts w:ascii="Palatino Linotype" w:hAnsi="Palatino Linotype"/>
        </w:rPr>
        <w:t xml:space="preserve"> datos personales susceptibles de ser protegidos mediante una versión pública, la cual deberá estar soportada por el Acta del Comité de Transparencia que se emita para tal efecto, debiéndola poner a disposición del hoy </w:t>
      </w:r>
      <w:r w:rsidRPr="00E5512F">
        <w:rPr>
          <w:rFonts w:ascii="Palatino Linotype" w:hAnsi="Palatino Linotype"/>
          <w:b/>
        </w:rPr>
        <w:t>RECURRENTE</w:t>
      </w:r>
      <w:r w:rsidRPr="00E5512F">
        <w:rPr>
          <w:rFonts w:ascii="Palatino Linotype" w:hAnsi="Palatino Linotype"/>
        </w:rPr>
        <w:t>, por lo que pudiera actualizar la hipótesis jurídica contenida en el artículo 140 fracción I de la Ley de Transparencia y Accesos a la Información Pública del Estado de México y Municipios, por comprometer la seguridad pública.</w:t>
      </w:r>
    </w:p>
    <w:p w14:paraId="06D572E1" w14:textId="77777777" w:rsidR="00F22C5B" w:rsidRPr="00E5512F" w:rsidRDefault="00F22C5B" w:rsidP="00F22C5B">
      <w:pPr>
        <w:pStyle w:val="Prrafodelista"/>
        <w:tabs>
          <w:tab w:val="left" w:pos="0"/>
        </w:tabs>
        <w:spacing w:line="360" w:lineRule="auto"/>
        <w:ind w:left="0"/>
        <w:contextualSpacing/>
        <w:jc w:val="both"/>
        <w:rPr>
          <w:rFonts w:ascii="Palatino Linotype" w:hAnsi="Palatino Linotype"/>
        </w:rPr>
      </w:pPr>
    </w:p>
    <w:p w14:paraId="79382FCE" w14:textId="77777777" w:rsidR="00DA6C24" w:rsidRPr="00E5512F" w:rsidRDefault="00DA6C24" w:rsidP="00DA6C24">
      <w:pPr>
        <w:pStyle w:val="Prrafodelista"/>
        <w:numPr>
          <w:ilvl w:val="0"/>
          <w:numId w:val="7"/>
        </w:numPr>
        <w:tabs>
          <w:tab w:val="left" w:pos="0"/>
        </w:tabs>
        <w:spacing w:line="360" w:lineRule="auto"/>
        <w:ind w:left="0" w:firstLine="0"/>
        <w:contextualSpacing/>
        <w:jc w:val="both"/>
        <w:rPr>
          <w:rFonts w:ascii="Palatino Linotype" w:hAnsi="Palatino Linotype" w:cs="Arial"/>
        </w:rPr>
      </w:pPr>
      <w:r w:rsidRPr="00E5512F">
        <w:rPr>
          <w:rFonts w:ascii="Palatino Linotype" w:eastAsia="MS Gothic" w:hAnsi="Palatino Linotype"/>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E5512F">
        <w:rPr>
          <w:rFonts w:ascii="Palatino Linotype" w:eastAsia="MS Gothic" w:hAnsi="Palatino Linotype"/>
          <w:vertAlign w:val="superscript"/>
        </w:rPr>
        <w:footnoteReference w:id="11"/>
      </w:r>
      <w:r w:rsidRPr="00E5512F">
        <w:rPr>
          <w:rFonts w:ascii="Palatino Linotype" w:eastAsia="MS Gothic" w:hAnsi="Palatino Linotype"/>
        </w:rPr>
        <w:t xml:space="preserve"> aunque cualquier límite o restricción, </w:t>
      </w:r>
      <w:r w:rsidRPr="00E5512F">
        <w:rPr>
          <w:rFonts w:ascii="Palatino Linotype" w:eastAsia="MS Gothic" w:hAnsi="Palatino Linotype"/>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E5512F">
        <w:rPr>
          <w:rFonts w:ascii="Palatino Linotype" w:eastAsia="MS Gothic" w:hAnsi="Palatino Linotype"/>
          <w:vertAlign w:val="superscript"/>
        </w:rPr>
        <w:footnoteReference w:id="12"/>
      </w:r>
      <w:r w:rsidRPr="00E5512F">
        <w:rPr>
          <w:rFonts w:ascii="Palatino Linotype" w:eastAsia="MS Gothic"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B8EEC44" w14:textId="77777777" w:rsidR="00DA6C24" w:rsidRPr="00E5512F" w:rsidRDefault="00DA6C24" w:rsidP="00DA6C24">
      <w:pPr>
        <w:pStyle w:val="Prrafodelista"/>
        <w:tabs>
          <w:tab w:val="left" w:pos="142"/>
          <w:tab w:val="left" w:pos="284"/>
          <w:tab w:val="left" w:pos="426"/>
        </w:tabs>
        <w:spacing w:line="360" w:lineRule="auto"/>
        <w:ind w:left="0"/>
        <w:jc w:val="both"/>
        <w:rPr>
          <w:rFonts w:ascii="Palatino Linotype" w:hAnsi="Palatino Linotype" w:cs="Arial"/>
        </w:rPr>
      </w:pPr>
    </w:p>
    <w:p w14:paraId="350AE56A" w14:textId="77777777" w:rsidR="00DA6C24" w:rsidRPr="00E5512F" w:rsidRDefault="00DA6C24" w:rsidP="00DA6C24">
      <w:pPr>
        <w:pStyle w:val="Prrafodelista"/>
        <w:numPr>
          <w:ilvl w:val="0"/>
          <w:numId w:val="7"/>
        </w:numPr>
        <w:tabs>
          <w:tab w:val="left" w:pos="0"/>
        </w:tabs>
        <w:spacing w:line="360" w:lineRule="auto"/>
        <w:ind w:left="0" w:firstLine="0"/>
        <w:contextualSpacing/>
        <w:jc w:val="both"/>
        <w:rPr>
          <w:rFonts w:ascii="Palatino Linotype" w:hAnsi="Palatino Linotype" w:cs="Arial"/>
        </w:rPr>
      </w:pPr>
      <w:r w:rsidRPr="00E5512F">
        <w:rPr>
          <w:rFonts w:ascii="Palatino Linotype" w:eastAsia="MS Gothic"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7E0FDEF5" w14:textId="77777777" w:rsidR="00DA6C24" w:rsidRPr="00E5512F" w:rsidRDefault="00DA6C24" w:rsidP="00DA6C24">
      <w:pPr>
        <w:pStyle w:val="Prrafodelista"/>
        <w:tabs>
          <w:tab w:val="left" w:pos="142"/>
          <w:tab w:val="left" w:pos="284"/>
          <w:tab w:val="left" w:pos="426"/>
        </w:tabs>
        <w:spacing w:line="360" w:lineRule="auto"/>
        <w:ind w:left="0"/>
        <w:jc w:val="both"/>
        <w:rPr>
          <w:rFonts w:ascii="Palatino Linotype" w:hAnsi="Palatino Linotype" w:cs="Arial"/>
        </w:rPr>
      </w:pPr>
    </w:p>
    <w:p w14:paraId="41E959D6" w14:textId="77777777" w:rsidR="00DA6C24" w:rsidRPr="00E5512F" w:rsidRDefault="00DA6C24" w:rsidP="00DA6C24">
      <w:pPr>
        <w:pStyle w:val="Prrafodelista"/>
        <w:numPr>
          <w:ilvl w:val="0"/>
          <w:numId w:val="21"/>
        </w:numPr>
        <w:tabs>
          <w:tab w:val="left" w:pos="142"/>
          <w:tab w:val="left" w:pos="284"/>
          <w:tab w:val="left" w:pos="426"/>
        </w:tabs>
        <w:spacing w:line="360" w:lineRule="auto"/>
        <w:contextualSpacing/>
        <w:jc w:val="both"/>
        <w:outlineLvl w:val="2"/>
        <w:rPr>
          <w:rFonts w:ascii="Palatino Linotype" w:hAnsi="Palatino Linotype" w:cs="Arial"/>
          <w:b/>
        </w:rPr>
      </w:pPr>
      <w:bookmarkStart w:id="228" w:name="_Toc51863315"/>
      <w:bookmarkStart w:id="229" w:name="_Toc52444649"/>
      <w:bookmarkStart w:id="230" w:name="_Toc57154368"/>
      <w:bookmarkStart w:id="231" w:name="_Toc65170174"/>
      <w:bookmarkStart w:id="232" w:name="_Toc66371800"/>
      <w:bookmarkStart w:id="233" w:name="_Toc67584835"/>
      <w:bookmarkStart w:id="234" w:name="_Toc70070911"/>
      <w:bookmarkStart w:id="235" w:name="_Toc70593358"/>
      <w:bookmarkStart w:id="236" w:name="_Toc71290717"/>
      <w:bookmarkStart w:id="237" w:name="_Toc71291223"/>
      <w:bookmarkStart w:id="238" w:name="_Toc71674122"/>
      <w:bookmarkStart w:id="239" w:name="_Toc83128591"/>
      <w:bookmarkStart w:id="240" w:name="_Toc84352903"/>
      <w:bookmarkStart w:id="241" w:name="_Toc84352991"/>
      <w:bookmarkStart w:id="242" w:name="_Toc84445247"/>
      <w:r w:rsidRPr="00E5512F">
        <w:rPr>
          <w:rFonts w:ascii="Palatino Linotype" w:hAnsi="Palatino Linotype" w:cs="Arial"/>
          <w:b/>
        </w:rPr>
        <w:t>Requisitos previos.</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302831E6" w14:textId="77777777" w:rsidR="00DA6C24" w:rsidRPr="00E5512F" w:rsidRDefault="00DA6C24" w:rsidP="00DA6C24">
      <w:pPr>
        <w:pStyle w:val="Prrafodelista"/>
        <w:numPr>
          <w:ilvl w:val="0"/>
          <w:numId w:val="7"/>
        </w:numPr>
        <w:tabs>
          <w:tab w:val="left" w:pos="0"/>
        </w:tabs>
        <w:spacing w:line="360" w:lineRule="auto"/>
        <w:ind w:left="0" w:firstLine="0"/>
        <w:contextualSpacing/>
        <w:jc w:val="both"/>
        <w:rPr>
          <w:rFonts w:ascii="Palatino Linotype" w:hAnsi="Palatino Linotype" w:cs="Arial"/>
        </w:rPr>
      </w:pPr>
      <w:r w:rsidRPr="00E5512F">
        <w:rPr>
          <w:rFonts w:ascii="Palatino Linotype" w:eastAsia="MS Gothic" w:hAnsi="Palatino Linotype"/>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110EFF27" w14:textId="77777777" w:rsidR="00DA6C24" w:rsidRPr="00E5512F" w:rsidRDefault="00DA6C24" w:rsidP="00DA6C24">
      <w:pPr>
        <w:pStyle w:val="Prrafodelista"/>
        <w:tabs>
          <w:tab w:val="left" w:pos="142"/>
          <w:tab w:val="left" w:pos="284"/>
          <w:tab w:val="left" w:pos="426"/>
        </w:tabs>
        <w:spacing w:line="360" w:lineRule="auto"/>
        <w:ind w:left="0"/>
        <w:jc w:val="both"/>
        <w:rPr>
          <w:rFonts w:ascii="Palatino Linotype" w:hAnsi="Palatino Linotype" w:cs="Arial"/>
        </w:rPr>
      </w:pPr>
    </w:p>
    <w:p w14:paraId="075F304C" w14:textId="77777777" w:rsidR="00DA6C24" w:rsidRPr="00E5512F" w:rsidRDefault="00DA6C24" w:rsidP="00DA6C24">
      <w:pPr>
        <w:pStyle w:val="Prrafodelista"/>
        <w:numPr>
          <w:ilvl w:val="0"/>
          <w:numId w:val="7"/>
        </w:numPr>
        <w:tabs>
          <w:tab w:val="left" w:pos="0"/>
        </w:tabs>
        <w:spacing w:line="360" w:lineRule="auto"/>
        <w:ind w:left="0" w:firstLine="0"/>
        <w:contextualSpacing/>
        <w:jc w:val="both"/>
        <w:rPr>
          <w:rFonts w:ascii="Palatino Linotype" w:hAnsi="Palatino Linotype" w:cs="Arial"/>
        </w:rPr>
      </w:pPr>
      <w:r w:rsidRPr="00E5512F">
        <w:rPr>
          <w:rFonts w:ascii="Palatino Linotype" w:eastAsia="MS Gothic" w:hAnsi="Palatino Linotype"/>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9CC7EC4" w14:textId="77777777" w:rsidR="00DA6C24" w:rsidRPr="00E5512F" w:rsidRDefault="00DA6C24" w:rsidP="00DA6C24">
      <w:pPr>
        <w:pStyle w:val="Prrafodelista"/>
        <w:spacing w:line="360" w:lineRule="auto"/>
        <w:rPr>
          <w:rFonts w:ascii="Palatino Linotype" w:hAnsi="Palatino Linotype" w:cs="Arial"/>
        </w:rPr>
      </w:pPr>
    </w:p>
    <w:p w14:paraId="65281704" w14:textId="77777777" w:rsidR="00DA6C24" w:rsidRPr="00E5512F" w:rsidRDefault="00DA6C24" w:rsidP="00DA6C24">
      <w:pPr>
        <w:pStyle w:val="Prrafodelista"/>
        <w:numPr>
          <w:ilvl w:val="0"/>
          <w:numId w:val="7"/>
        </w:numPr>
        <w:tabs>
          <w:tab w:val="left" w:pos="0"/>
        </w:tabs>
        <w:spacing w:line="360" w:lineRule="auto"/>
        <w:ind w:left="0" w:firstLine="0"/>
        <w:contextualSpacing/>
        <w:jc w:val="both"/>
        <w:rPr>
          <w:rFonts w:ascii="Palatino Linotype" w:hAnsi="Palatino Linotype" w:cs="Arial"/>
        </w:rPr>
      </w:pPr>
      <w:r w:rsidRPr="00E5512F">
        <w:rPr>
          <w:rFonts w:ascii="Palatino Linotype" w:eastAsia="MS Gothic" w:hAnsi="Palatino Linotype"/>
        </w:rPr>
        <w:t xml:space="preserve">El último de estos requisitos previos consiste en que no se pueden emitir acuerdos de carácter general ni particular, según lo disponen los artículos 134 y 108 de la Ley Estatal y de la Ley General, respectivamente, esto es, </w:t>
      </w:r>
      <w:r w:rsidRPr="00E5512F">
        <w:rPr>
          <w:rFonts w:ascii="Palatino Linotype" w:eastAsia="MS Gothic" w:hAnsi="Palatino Linotype"/>
          <w:b/>
          <w:u w:val="single"/>
        </w:rPr>
        <w:t xml:space="preserve">no se puede hacer un acuerdo para clasificar de manera general todos los documentos de un </w:t>
      </w:r>
      <w:r w:rsidRPr="00E5512F">
        <w:rPr>
          <w:rFonts w:ascii="Palatino Linotype" w:eastAsia="MS Gothic" w:hAnsi="Palatino Linotype"/>
          <w:b/>
          <w:u w:val="single"/>
        </w:rPr>
        <w:lastRenderedPageBreak/>
        <w:t>expediente o área</w:t>
      </w:r>
      <w:r w:rsidRPr="00E5512F">
        <w:rPr>
          <w:rFonts w:ascii="Palatino Linotype" w:eastAsia="MS Gothic" w:hAnsi="Palatino Linotype"/>
          <w:b/>
        </w:rPr>
        <w:t xml:space="preserve">,  </w:t>
      </w:r>
      <w:r w:rsidRPr="00E5512F">
        <w:rPr>
          <w:rFonts w:ascii="Palatino Linotype" w:eastAsia="MS Gothic" w:hAnsi="Palatino Linotype"/>
        </w:rPr>
        <w:t>sin individualizar su análisis y tampoco se puede hacer un acuerdo por cada dato que se vaya a clasificar dentro de un documento con diez datos, por ejemplo, susceptibles de ser clasificados.</w:t>
      </w:r>
    </w:p>
    <w:p w14:paraId="4E07F148" w14:textId="77777777" w:rsidR="00DA6C24" w:rsidRPr="00E5512F" w:rsidRDefault="00DA6C24" w:rsidP="00DA6C24">
      <w:pPr>
        <w:pStyle w:val="Prrafodelista"/>
        <w:tabs>
          <w:tab w:val="left" w:pos="142"/>
          <w:tab w:val="left" w:pos="284"/>
          <w:tab w:val="left" w:pos="426"/>
        </w:tabs>
        <w:spacing w:line="360" w:lineRule="auto"/>
        <w:ind w:left="0"/>
        <w:jc w:val="both"/>
        <w:rPr>
          <w:rFonts w:ascii="Palatino Linotype" w:hAnsi="Palatino Linotype" w:cs="Arial"/>
        </w:rPr>
      </w:pPr>
    </w:p>
    <w:p w14:paraId="21C04886" w14:textId="77777777" w:rsidR="00DA6C24" w:rsidRPr="00E5512F" w:rsidRDefault="00DA6C24" w:rsidP="00DA6C24">
      <w:pPr>
        <w:pStyle w:val="Prrafodelista"/>
        <w:numPr>
          <w:ilvl w:val="0"/>
          <w:numId w:val="21"/>
        </w:numPr>
        <w:tabs>
          <w:tab w:val="left" w:pos="142"/>
          <w:tab w:val="left" w:pos="284"/>
          <w:tab w:val="left" w:pos="426"/>
        </w:tabs>
        <w:spacing w:line="360" w:lineRule="auto"/>
        <w:contextualSpacing/>
        <w:jc w:val="both"/>
        <w:outlineLvl w:val="2"/>
        <w:rPr>
          <w:rFonts w:ascii="Palatino Linotype" w:hAnsi="Palatino Linotype" w:cs="Arial"/>
          <w:b/>
        </w:rPr>
      </w:pPr>
      <w:bookmarkStart w:id="243" w:name="_Toc51863316"/>
      <w:bookmarkStart w:id="244" w:name="_Toc52444650"/>
      <w:bookmarkStart w:id="245" w:name="_Toc57154369"/>
      <w:bookmarkStart w:id="246" w:name="_Toc65170175"/>
      <w:bookmarkStart w:id="247" w:name="_Toc66371801"/>
      <w:bookmarkStart w:id="248" w:name="_Toc67584836"/>
      <w:bookmarkStart w:id="249" w:name="_Toc70070912"/>
      <w:bookmarkStart w:id="250" w:name="_Toc70593359"/>
      <w:bookmarkStart w:id="251" w:name="_Toc71290718"/>
      <w:bookmarkStart w:id="252" w:name="_Toc71291224"/>
      <w:bookmarkStart w:id="253" w:name="_Toc71674123"/>
      <w:bookmarkStart w:id="254" w:name="_Toc83128592"/>
      <w:bookmarkStart w:id="255" w:name="_Toc84352904"/>
      <w:bookmarkStart w:id="256" w:name="_Toc84352992"/>
      <w:bookmarkStart w:id="257" w:name="_Toc84445248"/>
      <w:r w:rsidRPr="00E5512F">
        <w:rPr>
          <w:rFonts w:ascii="Palatino Linotype" w:hAnsi="Palatino Linotype" w:cs="Arial"/>
          <w:b/>
        </w:rPr>
        <w:t>Supuestos de clasificación.</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68AB0FB3" w14:textId="77777777" w:rsidR="00DA6C24" w:rsidRPr="00E5512F" w:rsidRDefault="00DA6C24" w:rsidP="006A4789">
      <w:pPr>
        <w:pStyle w:val="Prrafodelista"/>
        <w:numPr>
          <w:ilvl w:val="0"/>
          <w:numId w:val="7"/>
        </w:numPr>
        <w:tabs>
          <w:tab w:val="left" w:pos="0"/>
        </w:tabs>
        <w:spacing w:line="360" w:lineRule="auto"/>
        <w:ind w:left="0" w:firstLine="0"/>
        <w:contextualSpacing/>
        <w:jc w:val="both"/>
        <w:rPr>
          <w:rFonts w:ascii="Palatino Linotype" w:hAnsi="Palatino Linotype" w:cs="Arial"/>
        </w:rPr>
      </w:pPr>
      <w:r w:rsidRPr="00E5512F">
        <w:rPr>
          <w:rFonts w:ascii="Palatino Linotype" w:eastAsia="MS Gothic" w:hAnsi="Palatino Linotype"/>
        </w:rPr>
        <w:t>Las disposiciones constitucionales y legales en la materia establecen los dos supuestos generales para clasificar la información: por reserva y por confidencialidad.</w:t>
      </w:r>
    </w:p>
    <w:p w14:paraId="058629C3" w14:textId="77777777" w:rsidR="00DA6C24" w:rsidRPr="00E5512F" w:rsidRDefault="00DA6C24" w:rsidP="00DA6C24">
      <w:pPr>
        <w:pStyle w:val="Prrafodelista"/>
        <w:tabs>
          <w:tab w:val="left" w:pos="142"/>
          <w:tab w:val="left" w:pos="284"/>
          <w:tab w:val="left" w:pos="426"/>
        </w:tabs>
        <w:spacing w:line="360" w:lineRule="auto"/>
        <w:ind w:left="0"/>
        <w:jc w:val="both"/>
        <w:rPr>
          <w:rFonts w:ascii="Palatino Linotype" w:hAnsi="Palatino Linotype" w:cs="Arial"/>
        </w:rPr>
      </w:pPr>
    </w:p>
    <w:p w14:paraId="06FCC841" w14:textId="77777777" w:rsidR="00DA6C24" w:rsidRPr="00E5512F" w:rsidRDefault="00DA6C24" w:rsidP="006A4789">
      <w:pPr>
        <w:pStyle w:val="Prrafodelista"/>
        <w:numPr>
          <w:ilvl w:val="0"/>
          <w:numId w:val="7"/>
        </w:numPr>
        <w:tabs>
          <w:tab w:val="left" w:pos="0"/>
        </w:tabs>
        <w:spacing w:line="360" w:lineRule="auto"/>
        <w:ind w:left="0" w:firstLine="0"/>
        <w:contextualSpacing/>
        <w:jc w:val="both"/>
        <w:rPr>
          <w:rFonts w:ascii="Palatino Linotype" w:hAnsi="Palatino Linotype" w:cs="Arial"/>
        </w:rPr>
      </w:pPr>
      <w:r w:rsidRPr="00E5512F">
        <w:rPr>
          <w:rFonts w:ascii="Palatino Linotype" w:eastAsia="MS Gothic" w:hAnsi="Palatino Linotype"/>
        </w:rPr>
        <w:t>Los artículos 143 y 116 de la Ley Estatal y de la Ley General, respectivamente, señalan los supuestos para que la información pueda ser clasificada como confidencial:</w:t>
      </w:r>
    </w:p>
    <w:p w14:paraId="2A9B11BF" w14:textId="77777777" w:rsidR="00DA6C24" w:rsidRPr="00E5512F" w:rsidRDefault="00DA6C24" w:rsidP="00DA6C24">
      <w:pPr>
        <w:pStyle w:val="Prrafodelista"/>
        <w:tabs>
          <w:tab w:val="left" w:pos="142"/>
          <w:tab w:val="left" w:pos="284"/>
          <w:tab w:val="left" w:pos="426"/>
        </w:tabs>
        <w:spacing w:line="360" w:lineRule="auto"/>
        <w:ind w:left="0"/>
        <w:jc w:val="both"/>
        <w:rPr>
          <w:rFonts w:ascii="Palatino Linotype" w:hAnsi="Palatino Linotype" w:cs="Arial"/>
        </w:rPr>
      </w:pPr>
    </w:p>
    <w:p w14:paraId="1A04A5B4" w14:textId="77777777" w:rsidR="00DA6C24" w:rsidRPr="00E5512F" w:rsidRDefault="00DA6C24" w:rsidP="00DA6C24">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E5512F">
        <w:rPr>
          <w:rFonts w:ascii="Palatino Linotype" w:hAnsi="Palatino Linotype" w:cs="Bookman Old Style"/>
          <w:bCs/>
          <w:i/>
          <w:color w:val="000000"/>
        </w:rPr>
        <w:t xml:space="preserve">“I. </w:t>
      </w:r>
      <w:r w:rsidRPr="00E5512F">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3F55B1A6" w14:textId="77777777" w:rsidR="00DA6C24" w:rsidRPr="00E5512F" w:rsidRDefault="00DA6C24" w:rsidP="00DA6C24">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E5512F">
        <w:rPr>
          <w:rFonts w:ascii="Palatino Linotype" w:hAnsi="Palatino Linotype" w:cs="Bookman Old Style"/>
          <w:bCs/>
          <w:i/>
          <w:color w:val="000000"/>
        </w:rPr>
        <w:t xml:space="preserve">II. </w:t>
      </w:r>
      <w:r w:rsidRPr="00E5512F">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58CFD2D" w14:textId="77777777" w:rsidR="00DA6C24" w:rsidRPr="00E5512F" w:rsidRDefault="00DA6C24" w:rsidP="00DA6C24">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E5512F">
        <w:rPr>
          <w:rFonts w:ascii="Palatino Linotype" w:hAnsi="Palatino Linotype" w:cs="Bookman Old Style"/>
          <w:bCs/>
          <w:i/>
          <w:color w:val="000000"/>
        </w:rPr>
        <w:t xml:space="preserve">III. </w:t>
      </w:r>
      <w:r w:rsidRPr="00E5512F">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1CD99951" w14:textId="77777777" w:rsidR="00DA6C24" w:rsidRPr="00E5512F" w:rsidRDefault="00DA6C24" w:rsidP="00DA6C24">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E5512F">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62DB7677" w14:textId="77777777" w:rsidR="00DA6C24" w:rsidRPr="00E5512F" w:rsidRDefault="00DA6C24" w:rsidP="00DA6C24">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E5512F">
        <w:rPr>
          <w:rFonts w:ascii="Palatino Linotype" w:hAnsi="Palatino Linotype" w:cs="Bookman Old Style"/>
          <w:i/>
          <w:color w:val="000000"/>
        </w:rPr>
        <w:lastRenderedPageBreak/>
        <w:t>No se considerará confidencial la información que se encuentre en los registros públicos o en fuentes de acceso público, ni tampoco la que sea considerada por la presente ley como información pública. “</w:t>
      </w:r>
    </w:p>
    <w:p w14:paraId="185C9C5C" w14:textId="77777777" w:rsidR="00DA6C24" w:rsidRPr="00E5512F" w:rsidRDefault="00DA6C24" w:rsidP="00DA6C24">
      <w:pPr>
        <w:pStyle w:val="Prrafodelista"/>
        <w:tabs>
          <w:tab w:val="left" w:pos="142"/>
          <w:tab w:val="left" w:pos="284"/>
          <w:tab w:val="left" w:pos="426"/>
        </w:tabs>
        <w:spacing w:line="360" w:lineRule="auto"/>
        <w:ind w:left="0"/>
        <w:jc w:val="both"/>
        <w:rPr>
          <w:rFonts w:ascii="Palatino Linotype" w:hAnsi="Palatino Linotype" w:cs="Arial"/>
        </w:rPr>
      </w:pPr>
    </w:p>
    <w:p w14:paraId="33E722D4" w14:textId="77777777" w:rsidR="00DA6C24" w:rsidRPr="00EC3C0A" w:rsidRDefault="00DA6C24" w:rsidP="006A4789">
      <w:pPr>
        <w:pStyle w:val="Prrafodelista"/>
        <w:numPr>
          <w:ilvl w:val="0"/>
          <w:numId w:val="7"/>
        </w:numPr>
        <w:tabs>
          <w:tab w:val="left" w:pos="0"/>
        </w:tabs>
        <w:spacing w:line="360" w:lineRule="auto"/>
        <w:ind w:left="0" w:firstLine="0"/>
        <w:contextualSpacing/>
        <w:jc w:val="both"/>
        <w:rPr>
          <w:rFonts w:ascii="Palatino Linotype" w:hAnsi="Palatino Linotype" w:cs="Arial"/>
        </w:rPr>
      </w:pPr>
      <w:r w:rsidRPr="00E5512F">
        <w:rPr>
          <w:rFonts w:ascii="Palatino Linotype" w:eastAsia="MS Gothic" w:hAnsi="Palatino Linotype"/>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5CD07B0" w14:textId="77777777" w:rsidR="00EC3C0A" w:rsidRPr="00E5512F" w:rsidRDefault="00EC3C0A" w:rsidP="00EC3C0A">
      <w:pPr>
        <w:pStyle w:val="Prrafodelista"/>
        <w:tabs>
          <w:tab w:val="left" w:pos="0"/>
        </w:tabs>
        <w:spacing w:line="360" w:lineRule="auto"/>
        <w:ind w:left="0"/>
        <w:contextualSpacing/>
        <w:jc w:val="both"/>
        <w:rPr>
          <w:rFonts w:ascii="Palatino Linotype" w:hAnsi="Palatino Linotype" w:cs="Arial"/>
        </w:rPr>
      </w:pPr>
    </w:p>
    <w:p w14:paraId="5CD7F651" w14:textId="77777777" w:rsidR="00DA6C24" w:rsidRPr="00A401B4" w:rsidRDefault="00DA6C24" w:rsidP="006A4789">
      <w:pPr>
        <w:pStyle w:val="Prrafodelista"/>
        <w:numPr>
          <w:ilvl w:val="0"/>
          <w:numId w:val="7"/>
        </w:numPr>
        <w:tabs>
          <w:tab w:val="left" w:pos="0"/>
        </w:tabs>
        <w:spacing w:line="360" w:lineRule="auto"/>
        <w:ind w:left="0" w:firstLine="0"/>
        <w:contextualSpacing/>
        <w:jc w:val="both"/>
        <w:rPr>
          <w:rFonts w:ascii="Palatino Linotype" w:hAnsi="Palatino Linotype" w:cs="Arial"/>
        </w:rPr>
      </w:pPr>
      <w:r w:rsidRPr="00E5512F">
        <w:rPr>
          <w:rFonts w:ascii="Palatino Linotype" w:eastAsia="MS Gothic" w:hAnsi="Palatino Linotype"/>
        </w:rPr>
        <w:t xml:space="preserve">Como consecuencia de lo anterior, el </w:t>
      </w:r>
      <w:r w:rsidRPr="00E5512F">
        <w:rPr>
          <w:rFonts w:ascii="Palatino Linotype" w:eastAsia="MS Gothic" w:hAnsi="Palatino Linotype"/>
          <w:b/>
        </w:rPr>
        <w:t>SUJETO OBLIGADO</w:t>
      </w:r>
      <w:r w:rsidRPr="00E5512F">
        <w:rPr>
          <w:rFonts w:ascii="Palatino Linotype" w:eastAsia="MS Gothic" w:hAnsi="Palatino Linotype"/>
        </w:rPr>
        <w:t xml:space="preserve"> debe identificar claramente el tipo de información y hacer un juicio de subsunción o encaje</w:t>
      </w:r>
      <w:r w:rsidRPr="00E5512F">
        <w:rPr>
          <w:rFonts w:ascii="Palatino Linotype" w:eastAsia="MS Gothic" w:hAnsi="Palatino Linotype"/>
          <w:vertAlign w:val="superscript"/>
        </w:rPr>
        <w:footnoteReference w:id="13"/>
      </w:r>
      <w:r w:rsidRPr="00E5512F">
        <w:rPr>
          <w:rFonts w:ascii="Palatino Linotype" w:eastAsia="MS Gothic" w:hAnsi="Palatino Linotype"/>
        </w:rPr>
        <w:t xml:space="preserve"> para acreditar que el supuesto de hecho corresponde estrictamente con la hipótesis </w:t>
      </w:r>
      <w:r w:rsidRPr="00E5512F">
        <w:rPr>
          <w:rFonts w:ascii="Palatino Linotype" w:eastAsia="MS Gothic" w:hAnsi="Palatino Linotype"/>
        </w:rPr>
        <w:lastRenderedPageBreak/>
        <w:t>jurídica. Esto también lo debe de realizar el servidor público habilitado y el titular del área que administra la información.</w:t>
      </w:r>
    </w:p>
    <w:p w14:paraId="79AD1C61" w14:textId="77777777" w:rsidR="00A401B4" w:rsidRPr="00A401B4" w:rsidRDefault="00A401B4" w:rsidP="00A401B4">
      <w:pPr>
        <w:pStyle w:val="Prrafodelista"/>
        <w:rPr>
          <w:rFonts w:ascii="Palatino Linotype" w:hAnsi="Palatino Linotype" w:cs="Arial"/>
        </w:rPr>
      </w:pPr>
    </w:p>
    <w:p w14:paraId="085D1796" w14:textId="77777777" w:rsidR="00DA6C24" w:rsidRPr="00E5512F" w:rsidRDefault="00DA6C24" w:rsidP="006A4789">
      <w:pPr>
        <w:pStyle w:val="Prrafodelista"/>
        <w:numPr>
          <w:ilvl w:val="0"/>
          <w:numId w:val="7"/>
        </w:numPr>
        <w:tabs>
          <w:tab w:val="left" w:pos="0"/>
        </w:tabs>
        <w:spacing w:line="360" w:lineRule="auto"/>
        <w:ind w:left="0" w:firstLine="0"/>
        <w:contextualSpacing/>
        <w:jc w:val="both"/>
        <w:rPr>
          <w:rFonts w:ascii="Palatino Linotype" w:hAnsi="Palatino Linotype" w:cs="Arial"/>
        </w:rPr>
      </w:pPr>
      <w:r w:rsidRPr="00E5512F">
        <w:rPr>
          <w:rFonts w:ascii="Palatino Linotype" w:eastAsia="MS Gothic" w:hAnsi="Palatino Linotype"/>
        </w:rPr>
        <w:t xml:space="preserve"> Al respecto, los Lineamientos Generales en Materia de Clasificación y Desclasificación de la Información, así Como para la Elaboración de Versiones Públicas, por cuanto hace a la clasificación de la información, señalan lo siguiente:</w:t>
      </w:r>
    </w:p>
    <w:p w14:paraId="765E8E82" w14:textId="77777777" w:rsidR="00DA6C24" w:rsidRPr="00E5512F" w:rsidRDefault="00DA6C24" w:rsidP="00DA6C24">
      <w:pPr>
        <w:pStyle w:val="Prrafodelista"/>
        <w:spacing w:line="360" w:lineRule="auto"/>
        <w:rPr>
          <w:rFonts w:ascii="Palatino Linotype" w:hAnsi="Palatino Linotype" w:cs="Arial"/>
        </w:rPr>
      </w:pPr>
    </w:p>
    <w:p w14:paraId="248E1A33" w14:textId="77777777" w:rsidR="00DA6C24" w:rsidRPr="00E5512F" w:rsidRDefault="00DA6C24" w:rsidP="00DA6C24">
      <w:pPr>
        <w:pStyle w:val="Prrafodelista"/>
        <w:tabs>
          <w:tab w:val="left" w:pos="142"/>
          <w:tab w:val="left" w:pos="284"/>
          <w:tab w:val="left" w:pos="426"/>
        </w:tabs>
        <w:spacing w:line="360" w:lineRule="auto"/>
        <w:ind w:left="567" w:right="567"/>
        <w:jc w:val="both"/>
        <w:rPr>
          <w:rFonts w:ascii="Palatino Linotype" w:hAnsi="Palatino Linotype" w:cs="Arial"/>
          <w:i/>
        </w:rPr>
      </w:pPr>
      <w:r w:rsidRPr="00E5512F">
        <w:rPr>
          <w:rFonts w:ascii="Palatino Linotype" w:hAnsi="Palatino Linotype" w:cs="Arial"/>
          <w:i/>
        </w:rPr>
        <w:t>“</w:t>
      </w:r>
      <w:r w:rsidRPr="00E5512F">
        <w:rPr>
          <w:rFonts w:ascii="Palatino Linotype" w:hAnsi="Palatino Linotype" w:cs="Arial"/>
          <w:b/>
          <w:i/>
        </w:rPr>
        <w:t>Quincuagésimo.</w:t>
      </w:r>
      <w:r w:rsidRPr="00E5512F">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97ED772" w14:textId="77777777" w:rsidR="00DA6C24" w:rsidRPr="00E5512F" w:rsidRDefault="00DA6C24" w:rsidP="00DA6C24">
      <w:pPr>
        <w:pStyle w:val="Prrafodelista"/>
        <w:tabs>
          <w:tab w:val="left" w:pos="142"/>
          <w:tab w:val="left" w:pos="284"/>
          <w:tab w:val="left" w:pos="426"/>
        </w:tabs>
        <w:spacing w:line="360" w:lineRule="auto"/>
        <w:ind w:left="567" w:right="567"/>
        <w:jc w:val="both"/>
        <w:rPr>
          <w:rFonts w:ascii="Palatino Linotype" w:hAnsi="Palatino Linotype" w:cs="Arial"/>
          <w:i/>
        </w:rPr>
      </w:pPr>
      <w:r w:rsidRPr="00E5512F">
        <w:rPr>
          <w:rFonts w:ascii="Palatino Linotype" w:hAnsi="Palatino Linotype" w:cs="Arial"/>
          <w:b/>
          <w:i/>
        </w:rPr>
        <w:t>Quincuagésimo primero.</w:t>
      </w:r>
      <w:r w:rsidRPr="00E5512F">
        <w:rPr>
          <w:rFonts w:ascii="Palatino Linotype" w:hAnsi="Palatino Linotype" w:cs="Arial"/>
          <w:i/>
        </w:rPr>
        <w:t xml:space="preserve"> La leyenda en los documentos clasificados indicará:</w:t>
      </w:r>
    </w:p>
    <w:p w14:paraId="121C2AA0" w14:textId="77777777" w:rsidR="00DA6C24" w:rsidRPr="00E5512F" w:rsidRDefault="00DA6C24" w:rsidP="00DA6C24">
      <w:pPr>
        <w:pStyle w:val="Prrafodelista"/>
        <w:tabs>
          <w:tab w:val="left" w:pos="142"/>
          <w:tab w:val="left" w:pos="284"/>
          <w:tab w:val="left" w:pos="426"/>
        </w:tabs>
        <w:spacing w:line="360" w:lineRule="auto"/>
        <w:ind w:left="567" w:right="567"/>
        <w:jc w:val="both"/>
        <w:rPr>
          <w:rFonts w:ascii="Palatino Linotype" w:hAnsi="Palatino Linotype" w:cs="Arial"/>
          <w:i/>
        </w:rPr>
      </w:pPr>
      <w:r w:rsidRPr="00E5512F">
        <w:rPr>
          <w:rFonts w:ascii="Palatino Linotype" w:hAnsi="Palatino Linotype" w:cs="Arial"/>
          <w:i/>
        </w:rPr>
        <w:t>I. La fecha de sesión del Comité de Transparencia en donde se confirmó la clasificación, en su caso;</w:t>
      </w:r>
    </w:p>
    <w:p w14:paraId="5D9BF97D" w14:textId="77777777" w:rsidR="00DA6C24" w:rsidRPr="00E5512F" w:rsidRDefault="00DA6C24" w:rsidP="00DA6C24">
      <w:pPr>
        <w:pStyle w:val="Prrafodelista"/>
        <w:tabs>
          <w:tab w:val="left" w:pos="142"/>
          <w:tab w:val="left" w:pos="284"/>
          <w:tab w:val="left" w:pos="426"/>
        </w:tabs>
        <w:spacing w:line="360" w:lineRule="auto"/>
        <w:ind w:left="567" w:right="567"/>
        <w:jc w:val="both"/>
        <w:rPr>
          <w:rFonts w:ascii="Palatino Linotype" w:hAnsi="Palatino Linotype" w:cs="Arial"/>
          <w:i/>
        </w:rPr>
      </w:pPr>
      <w:r w:rsidRPr="00E5512F">
        <w:rPr>
          <w:rFonts w:ascii="Palatino Linotype" w:hAnsi="Palatino Linotype" w:cs="Arial"/>
          <w:i/>
        </w:rPr>
        <w:t>II. El nombre del área;</w:t>
      </w:r>
    </w:p>
    <w:p w14:paraId="43BF278C" w14:textId="77777777" w:rsidR="00DA6C24" w:rsidRPr="00E5512F" w:rsidRDefault="00DA6C24" w:rsidP="00DA6C24">
      <w:pPr>
        <w:pStyle w:val="Prrafodelista"/>
        <w:tabs>
          <w:tab w:val="left" w:pos="142"/>
          <w:tab w:val="left" w:pos="284"/>
          <w:tab w:val="left" w:pos="426"/>
        </w:tabs>
        <w:spacing w:line="360" w:lineRule="auto"/>
        <w:ind w:left="567" w:right="567"/>
        <w:jc w:val="both"/>
        <w:rPr>
          <w:rFonts w:ascii="Palatino Linotype" w:hAnsi="Palatino Linotype" w:cs="Arial"/>
          <w:i/>
        </w:rPr>
      </w:pPr>
      <w:r w:rsidRPr="00E5512F">
        <w:rPr>
          <w:rFonts w:ascii="Palatino Linotype" w:hAnsi="Palatino Linotype" w:cs="Arial"/>
          <w:i/>
        </w:rPr>
        <w:t>III. La palabra reservado o confidencial;</w:t>
      </w:r>
    </w:p>
    <w:p w14:paraId="175CF85C" w14:textId="77777777" w:rsidR="00DA6C24" w:rsidRPr="00E5512F" w:rsidRDefault="00DA6C24" w:rsidP="00DA6C24">
      <w:pPr>
        <w:pStyle w:val="Prrafodelista"/>
        <w:tabs>
          <w:tab w:val="left" w:pos="142"/>
          <w:tab w:val="left" w:pos="284"/>
          <w:tab w:val="left" w:pos="426"/>
        </w:tabs>
        <w:spacing w:line="360" w:lineRule="auto"/>
        <w:ind w:left="567" w:right="567"/>
        <w:jc w:val="both"/>
        <w:rPr>
          <w:rFonts w:ascii="Palatino Linotype" w:hAnsi="Palatino Linotype" w:cs="Arial"/>
          <w:i/>
        </w:rPr>
      </w:pPr>
      <w:r w:rsidRPr="00E5512F">
        <w:rPr>
          <w:rFonts w:ascii="Palatino Linotype" w:hAnsi="Palatino Linotype" w:cs="Arial"/>
          <w:i/>
        </w:rPr>
        <w:t>IV. Las partes o secciones reservadas o confidenciales, en su caso;</w:t>
      </w:r>
    </w:p>
    <w:p w14:paraId="64B0945F" w14:textId="77777777" w:rsidR="00DA6C24" w:rsidRPr="00E5512F" w:rsidRDefault="00DA6C24" w:rsidP="00DA6C24">
      <w:pPr>
        <w:pStyle w:val="Prrafodelista"/>
        <w:tabs>
          <w:tab w:val="left" w:pos="142"/>
          <w:tab w:val="left" w:pos="284"/>
          <w:tab w:val="left" w:pos="426"/>
        </w:tabs>
        <w:spacing w:line="360" w:lineRule="auto"/>
        <w:ind w:left="567" w:right="567"/>
        <w:jc w:val="both"/>
        <w:rPr>
          <w:rFonts w:ascii="Palatino Linotype" w:hAnsi="Palatino Linotype" w:cs="Arial"/>
          <w:i/>
        </w:rPr>
      </w:pPr>
      <w:r w:rsidRPr="00E5512F">
        <w:rPr>
          <w:rFonts w:ascii="Palatino Linotype" w:hAnsi="Palatino Linotype" w:cs="Arial"/>
          <w:i/>
        </w:rPr>
        <w:t>V. El fundamento legal;</w:t>
      </w:r>
    </w:p>
    <w:p w14:paraId="6538EE21" w14:textId="77777777" w:rsidR="00DA6C24" w:rsidRPr="00E5512F" w:rsidRDefault="00DA6C24" w:rsidP="00DA6C24">
      <w:pPr>
        <w:pStyle w:val="Prrafodelista"/>
        <w:tabs>
          <w:tab w:val="left" w:pos="142"/>
          <w:tab w:val="left" w:pos="284"/>
          <w:tab w:val="left" w:pos="426"/>
        </w:tabs>
        <w:spacing w:line="360" w:lineRule="auto"/>
        <w:ind w:left="567" w:right="567"/>
        <w:jc w:val="both"/>
        <w:rPr>
          <w:rFonts w:ascii="Palatino Linotype" w:hAnsi="Palatino Linotype" w:cs="Arial"/>
          <w:i/>
        </w:rPr>
      </w:pPr>
      <w:r w:rsidRPr="00E5512F">
        <w:rPr>
          <w:rFonts w:ascii="Palatino Linotype" w:hAnsi="Palatino Linotype" w:cs="Arial"/>
          <w:i/>
        </w:rPr>
        <w:t>VI. El periodo de reserva, y</w:t>
      </w:r>
    </w:p>
    <w:p w14:paraId="54145E39" w14:textId="77777777" w:rsidR="00DA6C24" w:rsidRPr="00E5512F" w:rsidRDefault="00DA6C24" w:rsidP="00DA6C24">
      <w:pPr>
        <w:pStyle w:val="Prrafodelista"/>
        <w:tabs>
          <w:tab w:val="left" w:pos="142"/>
          <w:tab w:val="left" w:pos="284"/>
          <w:tab w:val="left" w:pos="426"/>
        </w:tabs>
        <w:spacing w:line="360" w:lineRule="auto"/>
        <w:ind w:left="567" w:right="567"/>
        <w:jc w:val="both"/>
        <w:rPr>
          <w:rFonts w:ascii="Palatino Linotype" w:hAnsi="Palatino Linotype" w:cs="Arial"/>
          <w:i/>
        </w:rPr>
      </w:pPr>
      <w:r w:rsidRPr="00E5512F">
        <w:rPr>
          <w:rFonts w:ascii="Palatino Linotype" w:hAnsi="Palatino Linotype" w:cs="Arial"/>
          <w:i/>
        </w:rPr>
        <w:t>VII. La rúbrica del titular del área.</w:t>
      </w:r>
    </w:p>
    <w:p w14:paraId="51C084E3" w14:textId="77777777" w:rsidR="00DA6C24" w:rsidRPr="00E5512F" w:rsidRDefault="00DA6C24" w:rsidP="00DA6C24">
      <w:pPr>
        <w:pStyle w:val="Prrafodelista"/>
        <w:tabs>
          <w:tab w:val="left" w:pos="142"/>
          <w:tab w:val="left" w:pos="284"/>
          <w:tab w:val="left" w:pos="426"/>
        </w:tabs>
        <w:spacing w:line="360" w:lineRule="auto"/>
        <w:ind w:left="567" w:right="567"/>
        <w:jc w:val="both"/>
        <w:rPr>
          <w:rFonts w:ascii="Palatino Linotype" w:hAnsi="Palatino Linotype" w:cs="Arial"/>
          <w:i/>
        </w:rPr>
      </w:pPr>
      <w:r w:rsidRPr="00E5512F">
        <w:rPr>
          <w:rFonts w:ascii="Palatino Linotype" w:hAnsi="Palatino Linotype" w:cs="Arial"/>
          <w:b/>
          <w:i/>
        </w:rPr>
        <w:t>Quincuagésimo segundo.</w:t>
      </w:r>
      <w:r w:rsidRPr="00E5512F">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61B6E196" w14:textId="3B8F415E" w:rsidR="00DA6C24" w:rsidRDefault="00DA6C24" w:rsidP="00DA6C24">
      <w:pPr>
        <w:pStyle w:val="Prrafodelista"/>
        <w:tabs>
          <w:tab w:val="left" w:pos="142"/>
          <w:tab w:val="left" w:pos="284"/>
          <w:tab w:val="left" w:pos="426"/>
        </w:tabs>
        <w:spacing w:line="360" w:lineRule="auto"/>
        <w:ind w:left="567" w:right="567"/>
        <w:jc w:val="both"/>
        <w:rPr>
          <w:rFonts w:ascii="Palatino Linotype" w:hAnsi="Palatino Linotype" w:cs="Arial"/>
          <w:i/>
        </w:rPr>
      </w:pPr>
      <w:r w:rsidRPr="00E5512F">
        <w:rPr>
          <w:rFonts w:ascii="Palatino Linotype" w:hAnsi="Palatino Linotype" w:cs="Arial"/>
          <w:i/>
        </w:rPr>
        <w:lastRenderedPageBreak/>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37587FC7" w14:textId="77777777" w:rsidR="00F22C5B" w:rsidRPr="00E5512F" w:rsidRDefault="00F22C5B" w:rsidP="00DA6C24">
      <w:pPr>
        <w:pStyle w:val="Prrafodelista"/>
        <w:tabs>
          <w:tab w:val="left" w:pos="142"/>
          <w:tab w:val="left" w:pos="284"/>
          <w:tab w:val="left" w:pos="426"/>
        </w:tabs>
        <w:spacing w:line="360" w:lineRule="auto"/>
        <w:ind w:left="567" w:right="567"/>
        <w:jc w:val="both"/>
        <w:rPr>
          <w:rFonts w:ascii="Palatino Linotype" w:hAnsi="Palatino Linotype" w:cs="Arial"/>
          <w:i/>
        </w:rPr>
      </w:pPr>
    </w:p>
    <w:p w14:paraId="3FF931A0" w14:textId="3493BF00" w:rsidR="00DA6C24" w:rsidRPr="00E5512F" w:rsidRDefault="00DA6C24" w:rsidP="00DA6C24">
      <w:pPr>
        <w:pStyle w:val="Prrafodelista"/>
        <w:tabs>
          <w:tab w:val="left" w:pos="142"/>
          <w:tab w:val="left" w:pos="284"/>
          <w:tab w:val="left" w:pos="426"/>
        </w:tabs>
        <w:spacing w:line="360" w:lineRule="auto"/>
        <w:ind w:left="567" w:right="567"/>
        <w:jc w:val="both"/>
        <w:rPr>
          <w:rFonts w:ascii="Palatino Linotype" w:hAnsi="Palatino Linotype" w:cs="Arial"/>
          <w:i/>
        </w:rPr>
      </w:pPr>
      <w:r w:rsidRPr="00E5512F">
        <w:rPr>
          <w:rFonts w:ascii="Palatino Linotype" w:hAnsi="Palatino Linotype" w:cs="Arial"/>
          <w:b/>
          <w:i/>
        </w:rPr>
        <w:t>Quincuagésimo tercero.</w:t>
      </w:r>
      <w:r w:rsidRPr="00E5512F">
        <w:rPr>
          <w:rFonts w:ascii="Palatino Linotype" w:hAnsi="Palatino Linotype" w:cs="Arial"/>
          <w:i/>
        </w:rPr>
        <w:t xml:space="preserve"> El formato para señalar la clasificación parcial de un documento, es el siguiente:</w:t>
      </w:r>
    </w:p>
    <w:p w14:paraId="55F1A3CF" w14:textId="77777777" w:rsidR="00DA6C24" w:rsidRDefault="00DA6C24" w:rsidP="00DA6C24">
      <w:pPr>
        <w:pStyle w:val="Prrafodelista"/>
        <w:tabs>
          <w:tab w:val="left" w:pos="142"/>
          <w:tab w:val="left" w:pos="284"/>
          <w:tab w:val="left" w:pos="426"/>
        </w:tabs>
        <w:spacing w:line="360" w:lineRule="auto"/>
        <w:ind w:left="0"/>
        <w:jc w:val="center"/>
        <w:rPr>
          <w:rFonts w:ascii="Palatino Linotype" w:hAnsi="Palatino Linotype" w:cs="Arial"/>
        </w:rPr>
      </w:pPr>
      <w:r w:rsidRPr="00E5512F">
        <w:rPr>
          <w:rFonts w:ascii="Palatino Linotype" w:hAnsi="Palatino Linotype" w:cs="Arial"/>
          <w:i/>
          <w:noProof/>
        </w:rPr>
        <w:drawing>
          <wp:inline distT="0" distB="0" distL="0" distR="0" wp14:anchorId="5F8BA3CC" wp14:editId="43A2EED1">
            <wp:extent cx="3744012" cy="3182587"/>
            <wp:effectExtent l="57150" t="57150" r="104140" b="113665"/>
            <wp:docPr id="17" name="Imagen 17"/>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64324" cy="319985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5ACCDC5" w14:textId="77777777" w:rsidR="00EC3C0A" w:rsidRPr="00E5512F" w:rsidRDefault="00EC3C0A" w:rsidP="00DA6C24">
      <w:pPr>
        <w:pStyle w:val="Prrafodelista"/>
        <w:tabs>
          <w:tab w:val="left" w:pos="142"/>
          <w:tab w:val="left" w:pos="284"/>
          <w:tab w:val="left" w:pos="426"/>
        </w:tabs>
        <w:spacing w:line="360" w:lineRule="auto"/>
        <w:ind w:left="0"/>
        <w:jc w:val="center"/>
        <w:rPr>
          <w:rFonts w:ascii="Palatino Linotype" w:hAnsi="Palatino Linotype" w:cs="Arial"/>
        </w:rPr>
      </w:pPr>
    </w:p>
    <w:p w14:paraId="7E1F01A6" w14:textId="77777777" w:rsidR="00DA6C24" w:rsidRPr="00E5512F" w:rsidRDefault="00DA6C24" w:rsidP="006A4789">
      <w:pPr>
        <w:pStyle w:val="Prrafodelista"/>
        <w:numPr>
          <w:ilvl w:val="0"/>
          <w:numId w:val="7"/>
        </w:numPr>
        <w:tabs>
          <w:tab w:val="left" w:pos="0"/>
        </w:tabs>
        <w:spacing w:line="360" w:lineRule="auto"/>
        <w:ind w:left="0" w:firstLine="0"/>
        <w:contextualSpacing/>
        <w:jc w:val="both"/>
        <w:rPr>
          <w:rFonts w:ascii="Palatino Linotype" w:hAnsi="Palatino Linotype" w:cs="Arial"/>
        </w:rPr>
      </w:pPr>
      <w:r w:rsidRPr="00E5512F">
        <w:rPr>
          <w:rFonts w:ascii="Palatino Linotype" w:eastAsia="MS Gothic" w:hAnsi="Palatino Linotype"/>
        </w:rPr>
        <w:t>Una vez hecho lo anterior, se remite la información al Titular de la Unidad de Transparencia, con el acuerdo de clasificación correspondiente, para que sea sometido al conocimiento del Comité de Transparencia.</w:t>
      </w:r>
    </w:p>
    <w:p w14:paraId="068F4022" w14:textId="77777777" w:rsidR="00DA6C24" w:rsidRPr="00E5512F" w:rsidRDefault="00DA6C24" w:rsidP="00DA6C24">
      <w:pPr>
        <w:pStyle w:val="Prrafodelista"/>
        <w:tabs>
          <w:tab w:val="left" w:pos="142"/>
          <w:tab w:val="left" w:pos="284"/>
          <w:tab w:val="left" w:pos="426"/>
        </w:tabs>
        <w:spacing w:line="360" w:lineRule="auto"/>
        <w:ind w:left="0"/>
        <w:jc w:val="both"/>
        <w:rPr>
          <w:rFonts w:ascii="Palatino Linotype" w:hAnsi="Palatino Linotype" w:cs="Arial"/>
        </w:rPr>
      </w:pPr>
    </w:p>
    <w:p w14:paraId="409C1186" w14:textId="77777777" w:rsidR="00DA6C24" w:rsidRPr="00E5512F" w:rsidRDefault="00DA6C24" w:rsidP="00DA6C24">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258" w:name="_Toc51863317"/>
      <w:bookmarkStart w:id="259" w:name="_Toc52444651"/>
      <w:bookmarkStart w:id="260" w:name="_Toc57154370"/>
      <w:bookmarkStart w:id="261" w:name="_Toc65170176"/>
      <w:bookmarkStart w:id="262" w:name="_Toc66371802"/>
      <w:bookmarkStart w:id="263" w:name="_Toc67584837"/>
      <w:bookmarkStart w:id="264" w:name="_Toc70070913"/>
      <w:bookmarkStart w:id="265" w:name="_Toc70593360"/>
      <w:bookmarkStart w:id="266" w:name="_Toc71290719"/>
      <w:bookmarkStart w:id="267" w:name="_Toc71291225"/>
      <w:bookmarkStart w:id="268" w:name="_Toc71674124"/>
      <w:bookmarkStart w:id="269" w:name="_Toc83128593"/>
      <w:bookmarkStart w:id="270" w:name="_Toc84352905"/>
      <w:bookmarkStart w:id="271" w:name="_Toc84352993"/>
      <w:bookmarkStart w:id="272" w:name="_Toc84445249"/>
      <w:r w:rsidRPr="00E5512F">
        <w:rPr>
          <w:rFonts w:ascii="Palatino Linotype" w:hAnsi="Palatino Linotype" w:cs="Arial"/>
          <w:b/>
        </w:rPr>
        <w:lastRenderedPageBreak/>
        <w:t>III. La intervención del Comité de Transparencia.</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3E590BDC" w14:textId="77777777" w:rsidR="00DA6C24" w:rsidRDefault="00DA6C24" w:rsidP="00DA6C24">
      <w:pPr>
        <w:pStyle w:val="Prrafodelista"/>
        <w:tabs>
          <w:tab w:val="left" w:pos="142"/>
          <w:tab w:val="left" w:pos="284"/>
          <w:tab w:val="left" w:pos="426"/>
        </w:tabs>
        <w:spacing w:line="360" w:lineRule="auto"/>
        <w:ind w:left="0"/>
        <w:jc w:val="both"/>
        <w:rPr>
          <w:rFonts w:ascii="Palatino Linotype" w:hAnsi="Palatino Linotype" w:cs="Arial"/>
          <w:b/>
        </w:rPr>
      </w:pPr>
      <w:r w:rsidRPr="00E5512F">
        <w:rPr>
          <w:rFonts w:ascii="Palatino Linotype" w:hAnsi="Palatino Linotype" w:cs="Arial"/>
          <w:b/>
        </w:rPr>
        <w:t>a) Formalidades para emitir el Acuerdo de Clasificación.</w:t>
      </w:r>
    </w:p>
    <w:p w14:paraId="7928CA04" w14:textId="77777777" w:rsidR="00DA6C24" w:rsidRPr="00E5512F" w:rsidRDefault="00DA6C24" w:rsidP="006A4789">
      <w:pPr>
        <w:pStyle w:val="Prrafodelista"/>
        <w:numPr>
          <w:ilvl w:val="0"/>
          <w:numId w:val="7"/>
        </w:numPr>
        <w:tabs>
          <w:tab w:val="left" w:pos="0"/>
        </w:tabs>
        <w:spacing w:line="360" w:lineRule="auto"/>
        <w:ind w:left="0" w:firstLine="0"/>
        <w:contextualSpacing/>
        <w:jc w:val="both"/>
        <w:rPr>
          <w:rFonts w:ascii="Palatino Linotype" w:hAnsi="Palatino Linotype" w:cs="Arial"/>
        </w:rPr>
      </w:pPr>
      <w:r w:rsidRPr="00E5512F">
        <w:rPr>
          <w:rFonts w:ascii="Palatino Linotype" w:eastAsia="MS Gothic" w:hAnsi="Palatino Linotype"/>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E5512F">
        <w:rPr>
          <w:rFonts w:ascii="Palatino Linotype" w:eastAsia="MS Gothic" w:hAnsi="Palatino Linotype"/>
          <w:b/>
          <w:u w:val="single"/>
        </w:rPr>
        <w:t>confirmar, modificar o revocar</w:t>
      </w:r>
      <w:r w:rsidRPr="00E5512F">
        <w:rPr>
          <w:rFonts w:ascii="Palatino Linotype" w:eastAsia="MS Gothic" w:hAnsi="Palatino Linotype"/>
        </w:rPr>
        <w:t xml:space="preserve"> la clasificación de la información que ha hecho el titular del área que administra la información. Por lo tanto, el Comité </w:t>
      </w:r>
      <w:r w:rsidRPr="00E5512F">
        <w:rPr>
          <w:rFonts w:ascii="Palatino Linotype" w:eastAsia="MS Gothic" w:hAnsi="Palatino Linotype"/>
          <w:b/>
          <w:u w:val="single"/>
        </w:rPr>
        <w:t>no aprueba</w:t>
      </w:r>
      <w:r w:rsidRPr="00E5512F">
        <w:rPr>
          <w:rFonts w:ascii="Palatino Linotype" w:eastAsia="MS Gothic" w:hAnsi="Palatino Linotype"/>
        </w:rPr>
        <w:t xml:space="preserve"> la clasificación, sino que revisa lo que ha hecho el titular del área y confirma, modifica o revoca la decisión a través de un acuerdo.</w:t>
      </w:r>
    </w:p>
    <w:p w14:paraId="2CDAE627" w14:textId="77777777" w:rsidR="00DA6C24" w:rsidRPr="00E5512F" w:rsidRDefault="00DA6C24" w:rsidP="00DA6C24">
      <w:pPr>
        <w:pStyle w:val="Prrafodelista"/>
        <w:tabs>
          <w:tab w:val="left" w:pos="142"/>
          <w:tab w:val="left" w:pos="284"/>
          <w:tab w:val="left" w:pos="426"/>
        </w:tabs>
        <w:spacing w:line="360" w:lineRule="auto"/>
        <w:ind w:left="0"/>
        <w:jc w:val="both"/>
        <w:rPr>
          <w:rFonts w:ascii="Palatino Linotype" w:hAnsi="Palatino Linotype" w:cs="Arial"/>
        </w:rPr>
      </w:pPr>
    </w:p>
    <w:p w14:paraId="64BC32D1" w14:textId="77777777" w:rsidR="00DA6C24" w:rsidRPr="00E5512F" w:rsidRDefault="00DA6C24" w:rsidP="006A4789">
      <w:pPr>
        <w:pStyle w:val="Prrafodelista"/>
        <w:numPr>
          <w:ilvl w:val="0"/>
          <w:numId w:val="7"/>
        </w:numPr>
        <w:tabs>
          <w:tab w:val="left" w:pos="0"/>
        </w:tabs>
        <w:spacing w:line="360" w:lineRule="auto"/>
        <w:ind w:left="0" w:firstLine="0"/>
        <w:contextualSpacing/>
        <w:jc w:val="both"/>
        <w:rPr>
          <w:rFonts w:ascii="Palatino Linotype" w:hAnsi="Palatino Linotype" w:cs="Arial"/>
        </w:rPr>
      </w:pPr>
      <w:r w:rsidRPr="00E5512F">
        <w:rPr>
          <w:rFonts w:ascii="Palatino Linotype" w:eastAsia="MS Gothic" w:hAnsi="Palatino Linotype"/>
        </w:rPr>
        <w:t xml:space="preserve">Evidentemente, esta decisión implica una restricción a un derecho humano, por lo tanto, puede generar un agravio al particular y, en consecuencia, es necesario que </w:t>
      </w:r>
      <w:r w:rsidRPr="00E5512F">
        <w:rPr>
          <w:rFonts w:ascii="Palatino Linotype" w:eastAsia="MS Gothic" w:hAnsi="Palatino Linotype"/>
          <w:b/>
          <w:u w:val="single"/>
        </w:rPr>
        <w:t>el acto reúna con los requisitos elementales</w:t>
      </w:r>
      <w:r w:rsidRPr="00E5512F">
        <w:rPr>
          <w:rFonts w:ascii="Palatino Linotype" w:eastAsia="MS Gothic" w:hAnsi="Palatino Linotype"/>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E5512F">
        <w:rPr>
          <w:rFonts w:ascii="Palatino Linotype" w:eastAsia="MS Gothic" w:hAnsi="Palatino Linotype"/>
        </w:rPr>
        <w:lastRenderedPageBreak/>
        <w:t>composición del Comité puede generar vicios de legalidad de origen en el acto que restringe un derecho humano.</w:t>
      </w:r>
    </w:p>
    <w:p w14:paraId="22F67529" w14:textId="77777777" w:rsidR="00DA6C24" w:rsidRPr="00E5512F" w:rsidRDefault="00DA6C24" w:rsidP="00DA6C24">
      <w:pPr>
        <w:pStyle w:val="Prrafodelista"/>
        <w:spacing w:line="360" w:lineRule="auto"/>
        <w:rPr>
          <w:rFonts w:ascii="Palatino Linotype" w:hAnsi="Palatino Linotype" w:cs="Arial"/>
        </w:rPr>
      </w:pPr>
    </w:p>
    <w:p w14:paraId="63F97BB0" w14:textId="77777777" w:rsidR="00DA6C24" w:rsidRPr="006C4ACC" w:rsidRDefault="00DA6C24" w:rsidP="006A4789">
      <w:pPr>
        <w:pStyle w:val="Prrafodelista"/>
        <w:numPr>
          <w:ilvl w:val="0"/>
          <w:numId w:val="7"/>
        </w:numPr>
        <w:tabs>
          <w:tab w:val="left" w:pos="0"/>
        </w:tabs>
        <w:spacing w:line="360" w:lineRule="auto"/>
        <w:ind w:left="0" w:firstLine="0"/>
        <w:contextualSpacing/>
        <w:jc w:val="both"/>
        <w:rPr>
          <w:rFonts w:ascii="Palatino Linotype" w:hAnsi="Palatino Linotype" w:cs="Arial"/>
        </w:rPr>
      </w:pPr>
      <w:r w:rsidRPr="00E5512F">
        <w:rPr>
          <w:rFonts w:ascii="Palatino Linotype" w:eastAsia="MS Gothic" w:hAnsi="Palatino Linotype"/>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6EA542C5" w14:textId="77777777" w:rsidR="006C4ACC" w:rsidRPr="006C4ACC" w:rsidRDefault="006C4ACC" w:rsidP="006C4ACC">
      <w:pPr>
        <w:pStyle w:val="Prrafodelista"/>
        <w:rPr>
          <w:rFonts w:ascii="Palatino Linotype" w:hAnsi="Palatino Linotype" w:cs="Arial"/>
        </w:rPr>
      </w:pPr>
    </w:p>
    <w:p w14:paraId="3E714D63" w14:textId="77777777" w:rsidR="00DA6C24" w:rsidRPr="00E5512F" w:rsidRDefault="00DA6C24" w:rsidP="00DA6C24">
      <w:pPr>
        <w:pStyle w:val="Prrafodelista"/>
        <w:numPr>
          <w:ilvl w:val="0"/>
          <w:numId w:val="20"/>
        </w:numPr>
        <w:tabs>
          <w:tab w:val="left" w:pos="142"/>
          <w:tab w:val="left" w:pos="284"/>
          <w:tab w:val="left" w:pos="426"/>
        </w:tabs>
        <w:spacing w:line="360" w:lineRule="auto"/>
        <w:contextualSpacing/>
        <w:jc w:val="both"/>
        <w:rPr>
          <w:rFonts w:ascii="Palatino Linotype" w:hAnsi="Palatino Linotype" w:cs="Arial"/>
          <w:b/>
        </w:rPr>
      </w:pPr>
      <w:r w:rsidRPr="00E5512F">
        <w:rPr>
          <w:rFonts w:ascii="Palatino Linotype" w:hAnsi="Palatino Linotype" w:cs="Arial"/>
          <w:b/>
        </w:rPr>
        <w:t>Requisitos de fondo del Acuerdo de Clasificación.</w:t>
      </w:r>
    </w:p>
    <w:p w14:paraId="1BB2AF66" w14:textId="77777777" w:rsidR="00DA6C24" w:rsidRPr="00E5512F" w:rsidRDefault="00DA6C24" w:rsidP="006A4789">
      <w:pPr>
        <w:pStyle w:val="Prrafodelista"/>
        <w:numPr>
          <w:ilvl w:val="0"/>
          <w:numId w:val="7"/>
        </w:numPr>
        <w:tabs>
          <w:tab w:val="left" w:pos="0"/>
        </w:tabs>
        <w:spacing w:line="360" w:lineRule="auto"/>
        <w:ind w:left="0" w:firstLine="0"/>
        <w:contextualSpacing/>
        <w:jc w:val="both"/>
        <w:rPr>
          <w:rFonts w:ascii="Palatino Linotype" w:hAnsi="Palatino Linotype" w:cs="Arial"/>
        </w:rPr>
      </w:pPr>
      <w:r w:rsidRPr="00E5512F">
        <w:rPr>
          <w:rFonts w:ascii="Palatino Linotype" w:eastAsia="MS Gothic" w:hAnsi="Palatino Linotype"/>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E5512F">
        <w:rPr>
          <w:rFonts w:ascii="Palatino Linotype" w:eastAsia="MS Gothic" w:hAnsi="Palatino Linotype"/>
        </w:rPr>
        <w:t>Generales,  al</w:t>
      </w:r>
      <w:proofErr w:type="gramEnd"/>
      <w:r w:rsidRPr="00E5512F">
        <w:rPr>
          <w:rFonts w:ascii="Palatino Linotype" w:eastAsia="MS Gothic" w:hAnsi="Palatino Linotype"/>
        </w:rPr>
        <w:t xml:space="preserve"> señalar que la carga de la prueba, para justificar las restricciones, corresponde a los sujetos obligados, por lo que deberán fundar y motivar debidamente la clasificación.</w:t>
      </w:r>
    </w:p>
    <w:p w14:paraId="30FFAD21" w14:textId="77777777" w:rsidR="00DA6C24" w:rsidRPr="00E5512F" w:rsidRDefault="00DA6C24" w:rsidP="00DA6C24">
      <w:pPr>
        <w:pStyle w:val="Prrafodelista"/>
        <w:tabs>
          <w:tab w:val="left" w:pos="142"/>
          <w:tab w:val="left" w:pos="284"/>
          <w:tab w:val="left" w:pos="426"/>
        </w:tabs>
        <w:spacing w:line="360" w:lineRule="auto"/>
        <w:ind w:left="0"/>
        <w:jc w:val="both"/>
        <w:rPr>
          <w:rFonts w:ascii="Palatino Linotype" w:hAnsi="Palatino Linotype" w:cs="Arial"/>
        </w:rPr>
      </w:pPr>
    </w:p>
    <w:p w14:paraId="5BA192FE" w14:textId="77777777" w:rsidR="00DA6C24" w:rsidRPr="00E5512F" w:rsidRDefault="00DA6C24" w:rsidP="006A4789">
      <w:pPr>
        <w:pStyle w:val="Prrafodelista"/>
        <w:numPr>
          <w:ilvl w:val="0"/>
          <w:numId w:val="7"/>
        </w:numPr>
        <w:tabs>
          <w:tab w:val="left" w:pos="0"/>
        </w:tabs>
        <w:spacing w:line="360" w:lineRule="auto"/>
        <w:ind w:left="0" w:firstLine="0"/>
        <w:contextualSpacing/>
        <w:jc w:val="both"/>
        <w:rPr>
          <w:rFonts w:ascii="Palatino Linotype" w:hAnsi="Palatino Linotype" w:cs="Arial"/>
        </w:rPr>
      </w:pPr>
      <w:r w:rsidRPr="00E5512F">
        <w:rPr>
          <w:rFonts w:ascii="Palatino Linotype" w:eastAsia="MS Gothic" w:hAnsi="Palatino Linotype"/>
        </w:rPr>
        <w:t xml:space="preserve">De lo anterior, se desprende </w:t>
      </w:r>
      <w:proofErr w:type="gramStart"/>
      <w:r w:rsidRPr="00E5512F">
        <w:rPr>
          <w:rFonts w:ascii="Palatino Linotype" w:eastAsia="MS Gothic" w:hAnsi="Palatino Linotype"/>
        </w:rPr>
        <w:t>que</w:t>
      </w:r>
      <w:proofErr w:type="gramEnd"/>
      <w:r w:rsidRPr="00E5512F">
        <w:rPr>
          <w:rFonts w:ascii="Palatino Linotype" w:eastAsia="MS Gothic" w:hAnsi="Palatino Linotype"/>
        </w:rPr>
        <w:t xml:space="preserve"> para una correcta clasificación total o parcial, esto es determinar los datos que se suprimen en las versiones públicas, es necesario </w:t>
      </w:r>
      <w:r w:rsidRPr="00E5512F">
        <w:rPr>
          <w:rFonts w:ascii="Palatino Linotype" w:eastAsia="MS Gothic" w:hAnsi="Palatino Linotype"/>
        </w:rPr>
        <w:lastRenderedPageBreak/>
        <w:t>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0910977" w14:textId="77777777" w:rsidR="00DA6C24" w:rsidRPr="00E5512F" w:rsidRDefault="00DA6C24" w:rsidP="00DA6C24">
      <w:pPr>
        <w:pStyle w:val="Prrafodelista"/>
        <w:spacing w:line="360" w:lineRule="auto"/>
        <w:rPr>
          <w:rFonts w:ascii="Palatino Linotype" w:hAnsi="Palatino Linotype" w:cs="Arial"/>
        </w:rPr>
      </w:pPr>
    </w:p>
    <w:p w14:paraId="3725095A" w14:textId="77777777" w:rsidR="00DA6C24" w:rsidRPr="00240A7D" w:rsidRDefault="00DA6C24" w:rsidP="006A4789">
      <w:pPr>
        <w:pStyle w:val="Prrafodelista"/>
        <w:numPr>
          <w:ilvl w:val="0"/>
          <w:numId w:val="7"/>
        </w:numPr>
        <w:tabs>
          <w:tab w:val="left" w:pos="0"/>
        </w:tabs>
        <w:spacing w:line="360" w:lineRule="auto"/>
        <w:ind w:left="0" w:firstLine="0"/>
        <w:contextualSpacing/>
        <w:jc w:val="both"/>
        <w:rPr>
          <w:rFonts w:ascii="Palatino Linotype" w:hAnsi="Palatino Linotype" w:cs="Arial"/>
        </w:rPr>
      </w:pPr>
      <w:r w:rsidRPr="00E5512F">
        <w:rPr>
          <w:rFonts w:ascii="Palatino Linotype" w:eastAsia="MS Gothic" w:hAnsi="Palatino Linotype"/>
        </w:rPr>
        <w:t>Han sido vastos los estudios doctrinarios relativos a estos derechos fundamentales y al principio de legalidad en ellos contenidos; como ejemplo, el procesalista José Ovalle Fabela, en su obra “Garantías Constitucionales del Proceso”, refiere que “...</w:t>
      </w:r>
      <w:r w:rsidRPr="00E5512F">
        <w:rPr>
          <w:rFonts w:ascii="Palatino Linotype" w:eastAsia="MS Gothic" w:hAnsi="Palatino Linotype"/>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5512F">
        <w:rPr>
          <w:rFonts w:ascii="Palatino Linotype" w:eastAsia="MS Gothic" w:hAnsi="Palatino Linotype"/>
        </w:rPr>
        <w:t>....”</w:t>
      </w:r>
      <w:r w:rsidRPr="00E5512F">
        <w:rPr>
          <w:rFonts w:ascii="Palatino Linotype" w:eastAsia="MS Gothic" w:hAnsi="Palatino Linotype"/>
          <w:vertAlign w:val="superscript"/>
        </w:rPr>
        <w:footnoteReference w:id="14"/>
      </w:r>
    </w:p>
    <w:p w14:paraId="5EF7FFD2" w14:textId="77777777" w:rsidR="00240A7D" w:rsidRPr="00240A7D" w:rsidRDefault="00240A7D" w:rsidP="00240A7D">
      <w:pPr>
        <w:pStyle w:val="Prrafodelista"/>
        <w:rPr>
          <w:rFonts w:ascii="Palatino Linotype" w:hAnsi="Palatino Linotype" w:cs="Arial"/>
        </w:rPr>
      </w:pPr>
    </w:p>
    <w:p w14:paraId="3394F1F5" w14:textId="77777777" w:rsidR="00DA6C24" w:rsidRPr="00E5512F" w:rsidRDefault="00DA6C24" w:rsidP="006A4789">
      <w:pPr>
        <w:pStyle w:val="Prrafodelista"/>
        <w:numPr>
          <w:ilvl w:val="0"/>
          <w:numId w:val="7"/>
        </w:numPr>
        <w:tabs>
          <w:tab w:val="left" w:pos="0"/>
        </w:tabs>
        <w:spacing w:line="360" w:lineRule="auto"/>
        <w:ind w:left="0" w:firstLine="0"/>
        <w:contextualSpacing/>
        <w:jc w:val="both"/>
        <w:rPr>
          <w:rFonts w:ascii="Palatino Linotype" w:hAnsi="Palatino Linotype" w:cs="Arial"/>
        </w:rPr>
      </w:pPr>
      <w:r w:rsidRPr="00E5512F">
        <w:rPr>
          <w:rFonts w:ascii="Palatino Linotype" w:hAnsi="Palatino Linotype" w:cs="Arial"/>
        </w:rPr>
        <w:t xml:space="preserve"> Por su parte, el intérprete judicial del país ha establecido una jurisprudencia respecto a qué debe entenderse por fundamentación y motivación, en los siguientes términos:</w:t>
      </w:r>
    </w:p>
    <w:p w14:paraId="74130989" w14:textId="77777777" w:rsidR="00DA6C24" w:rsidRPr="00E5512F" w:rsidRDefault="00DA6C24" w:rsidP="00DA6C24">
      <w:pPr>
        <w:pStyle w:val="Prrafodelista"/>
        <w:tabs>
          <w:tab w:val="left" w:pos="142"/>
          <w:tab w:val="left" w:pos="284"/>
          <w:tab w:val="left" w:pos="426"/>
        </w:tabs>
        <w:spacing w:line="360" w:lineRule="auto"/>
        <w:ind w:left="0"/>
        <w:jc w:val="both"/>
        <w:rPr>
          <w:rFonts w:ascii="Palatino Linotype" w:hAnsi="Palatino Linotype" w:cs="Arial"/>
        </w:rPr>
      </w:pPr>
    </w:p>
    <w:p w14:paraId="1961BC31" w14:textId="77777777" w:rsidR="00DA6C24" w:rsidRPr="00E5512F" w:rsidRDefault="00DA6C24" w:rsidP="00DA6C24">
      <w:pPr>
        <w:spacing w:line="360" w:lineRule="auto"/>
        <w:ind w:left="567" w:right="618"/>
        <w:contextualSpacing/>
        <w:jc w:val="both"/>
        <w:rPr>
          <w:rFonts w:ascii="Palatino Linotype" w:hAnsi="Palatino Linotype" w:cs="Arial"/>
          <w:i/>
          <w:color w:val="000000"/>
        </w:rPr>
      </w:pPr>
      <w:r w:rsidRPr="00E5512F">
        <w:rPr>
          <w:rFonts w:ascii="Palatino Linotype" w:hAnsi="Palatino Linotype" w:cs="Arial"/>
          <w:b/>
          <w:i/>
          <w:color w:val="000000"/>
        </w:rPr>
        <w:lastRenderedPageBreak/>
        <w:t>FUNDAMENTACIÓN Y MOTIVACIÓN.</w:t>
      </w:r>
      <w:r w:rsidRPr="00E5512F">
        <w:rPr>
          <w:rFonts w:ascii="Palatino Linotype" w:hAnsi="Palatino Linotype" w:cs="Arial"/>
          <w:i/>
          <w:color w:val="000000"/>
        </w:rPr>
        <w:t xml:space="preserve"> “La </w:t>
      </w:r>
      <w:r w:rsidRPr="00E5512F">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5512F">
        <w:rPr>
          <w:rFonts w:ascii="Palatino Linotype" w:hAnsi="Palatino Linotype" w:cs="Arial"/>
          <w:i/>
          <w:color w:val="000000"/>
        </w:rPr>
        <w:t>.”</w:t>
      </w:r>
    </w:p>
    <w:p w14:paraId="1625F297" w14:textId="77777777" w:rsidR="00D819AC" w:rsidRDefault="00D819AC" w:rsidP="00DA6C24">
      <w:pPr>
        <w:spacing w:line="360" w:lineRule="auto"/>
        <w:ind w:left="851" w:right="618"/>
        <w:contextualSpacing/>
        <w:jc w:val="both"/>
        <w:rPr>
          <w:rFonts w:ascii="Palatino Linotype" w:hAnsi="Palatino Linotype" w:cs="Arial"/>
          <w:i/>
          <w:color w:val="000000"/>
        </w:rPr>
      </w:pPr>
    </w:p>
    <w:p w14:paraId="557D5B2C" w14:textId="77777777" w:rsidR="00DA6C24" w:rsidRPr="00E5512F" w:rsidRDefault="00DA6C24" w:rsidP="00D819AC">
      <w:pPr>
        <w:spacing w:line="360" w:lineRule="auto"/>
        <w:ind w:left="567" w:right="618"/>
        <w:contextualSpacing/>
        <w:jc w:val="both"/>
        <w:rPr>
          <w:rFonts w:ascii="Palatino Linotype" w:hAnsi="Palatino Linotype" w:cs="Arial"/>
          <w:i/>
          <w:color w:val="000000"/>
        </w:rPr>
      </w:pPr>
      <w:r w:rsidRPr="00E5512F">
        <w:rPr>
          <w:rFonts w:ascii="Palatino Linotype" w:hAnsi="Palatino Linotype" w:cs="Arial"/>
          <w:i/>
          <w:color w:val="000000"/>
        </w:rPr>
        <w:t>SEGUNDO TRIBUNAL COLEGIADO DEL SEXTO CIRCUITO.</w:t>
      </w:r>
    </w:p>
    <w:p w14:paraId="451F89BD" w14:textId="77777777" w:rsidR="00DA6C24" w:rsidRPr="00E5512F" w:rsidRDefault="00DA6C24" w:rsidP="00D819AC">
      <w:pPr>
        <w:spacing w:line="360" w:lineRule="auto"/>
        <w:ind w:left="567" w:right="618"/>
        <w:contextualSpacing/>
        <w:jc w:val="both"/>
        <w:rPr>
          <w:rFonts w:ascii="Palatino Linotype" w:hAnsi="Palatino Linotype" w:cs="Arial"/>
          <w:i/>
          <w:color w:val="000000"/>
        </w:rPr>
      </w:pPr>
      <w:r w:rsidRPr="00E5512F">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65F400EF" w14:textId="77777777" w:rsidR="00DA6C24" w:rsidRPr="00E5512F" w:rsidRDefault="00DA6C24" w:rsidP="00D819AC">
      <w:pPr>
        <w:spacing w:line="360" w:lineRule="auto"/>
        <w:ind w:left="567" w:right="618"/>
        <w:contextualSpacing/>
        <w:jc w:val="both"/>
        <w:rPr>
          <w:rFonts w:ascii="Palatino Linotype" w:hAnsi="Palatino Linotype" w:cs="Arial"/>
          <w:i/>
          <w:color w:val="000000"/>
        </w:rPr>
      </w:pPr>
      <w:r w:rsidRPr="00E5512F">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E5512F">
        <w:rPr>
          <w:rFonts w:ascii="Palatino Linotype" w:hAnsi="Palatino Linotype" w:cs="Arial"/>
          <w:i/>
          <w:color w:val="000000"/>
        </w:rPr>
        <w:t>Esponda</w:t>
      </w:r>
      <w:proofErr w:type="spellEnd"/>
      <w:r w:rsidRPr="00E5512F">
        <w:rPr>
          <w:rFonts w:ascii="Palatino Linotype" w:hAnsi="Palatino Linotype" w:cs="Arial"/>
          <w:i/>
          <w:color w:val="000000"/>
        </w:rPr>
        <w:t xml:space="preserve"> Rincón.</w:t>
      </w:r>
    </w:p>
    <w:p w14:paraId="5CD4B287" w14:textId="77777777" w:rsidR="00DA6C24" w:rsidRPr="00E5512F" w:rsidRDefault="00DA6C24" w:rsidP="00D819AC">
      <w:pPr>
        <w:spacing w:line="360" w:lineRule="auto"/>
        <w:ind w:left="567" w:right="618"/>
        <w:contextualSpacing/>
        <w:jc w:val="both"/>
        <w:rPr>
          <w:rFonts w:ascii="Palatino Linotype" w:hAnsi="Palatino Linotype" w:cs="Arial"/>
          <w:i/>
          <w:color w:val="000000"/>
        </w:rPr>
      </w:pPr>
      <w:r w:rsidRPr="00E5512F">
        <w:rPr>
          <w:rFonts w:ascii="Palatino Linotype" w:hAnsi="Palatino Linotype" w:cs="Arial"/>
          <w:i/>
          <w:color w:val="000000"/>
        </w:rPr>
        <w:t xml:space="preserve">Amparo en revisión 333/88. </w:t>
      </w:r>
      <w:proofErr w:type="spellStart"/>
      <w:r w:rsidRPr="00E5512F">
        <w:rPr>
          <w:rFonts w:ascii="Palatino Linotype" w:hAnsi="Palatino Linotype" w:cs="Arial"/>
          <w:i/>
          <w:color w:val="000000"/>
        </w:rPr>
        <w:t>Adilia</w:t>
      </w:r>
      <w:proofErr w:type="spellEnd"/>
      <w:r w:rsidRPr="00E5512F">
        <w:rPr>
          <w:rFonts w:ascii="Palatino Linotype" w:hAnsi="Palatino Linotype" w:cs="Arial"/>
          <w:i/>
          <w:color w:val="000000"/>
        </w:rPr>
        <w:t xml:space="preserve"> Romero. 26 de octubre de 1988. Unanimidad de votos. Ponente: Arnoldo Nájera Virgen. Secretario: Enrique Crispín Campos Ramírez.</w:t>
      </w:r>
    </w:p>
    <w:p w14:paraId="66D1DFD9" w14:textId="77777777" w:rsidR="00DA6C24" w:rsidRPr="00E5512F" w:rsidRDefault="00DA6C24" w:rsidP="00D819AC">
      <w:pPr>
        <w:spacing w:line="360" w:lineRule="auto"/>
        <w:ind w:left="567" w:right="618"/>
        <w:contextualSpacing/>
        <w:jc w:val="both"/>
        <w:rPr>
          <w:rFonts w:ascii="Palatino Linotype" w:hAnsi="Palatino Linotype" w:cs="Arial"/>
          <w:i/>
          <w:color w:val="000000"/>
        </w:rPr>
      </w:pPr>
      <w:r w:rsidRPr="00E5512F">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E5512F">
        <w:rPr>
          <w:rFonts w:ascii="Palatino Linotype" w:hAnsi="Palatino Linotype" w:cs="Arial"/>
          <w:i/>
          <w:color w:val="000000"/>
        </w:rPr>
        <w:t>Goyzueta</w:t>
      </w:r>
      <w:proofErr w:type="spellEnd"/>
      <w:r w:rsidRPr="00E5512F">
        <w:rPr>
          <w:rFonts w:ascii="Palatino Linotype" w:hAnsi="Palatino Linotype" w:cs="Arial"/>
          <w:i/>
          <w:color w:val="000000"/>
        </w:rPr>
        <w:t>. Secretario: Gonzalo Carrera Molina.</w:t>
      </w:r>
    </w:p>
    <w:p w14:paraId="1C857CDF" w14:textId="77777777" w:rsidR="00DA6C24" w:rsidRPr="00E5512F" w:rsidRDefault="00DA6C24" w:rsidP="00D819AC">
      <w:pPr>
        <w:spacing w:line="360" w:lineRule="auto"/>
        <w:ind w:left="567" w:right="618"/>
        <w:contextualSpacing/>
        <w:jc w:val="both"/>
        <w:rPr>
          <w:rFonts w:ascii="Palatino Linotype" w:hAnsi="Palatino Linotype" w:cs="Arial"/>
          <w:i/>
          <w:color w:val="000000"/>
        </w:rPr>
      </w:pPr>
      <w:r w:rsidRPr="00E5512F">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E5512F">
        <w:rPr>
          <w:rFonts w:ascii="Palatino Linotype" w:hAnsi="Palatino Linotype" w:cs="Arial"/>
          <w:i/>
          <w:color w:val="000000"/>
        </w:rPr>
        <w:t>Baigts</w:t>
      </w:r>
      <w:proofErr w:type="spellEnd"/>
      <w:r w:rsidRPr="00E5512F">
        <w:rPr>
          <w:rFonts w:ascii="Palatino Linotype" w:hAnsi="Palatino Linotype" w:cs="Arial"/>
          <w:i/>
          <w:color w:val="000000"/>
        </w:rPr>
        <w:t xml:space="preserve"> Muñoz.</w:t>
      </w:r>
    </w:p>
    <w:p w14:paraId="48144636" w14:textId="77777777" w:rsidR="00DA6C24" w:rsidRPr="00E5512F" w:rsidRDefault="00DA6C24" w:rsidP="00DA6C24">
      <w:pPr>
        <w:spacing w:line="360" w:lineRule="auto"/>
        <w:ind w:left="851" w:right="618"/>
        <w:contextualSpacing/>
        <w:jc w:val="both"/>
        <w:rPr>
          <w:rFonts w:ascii="Palatino Linotype" w:hAnsi="Palatino Linotype" w:cs="Arial"/>
          <w:i/>
          <w:color w:val="000000"/>
        </w:rPr>
      </w:pPr>
    </w:p>
    <w:p w14:paraId="4CD65F3B" w14:textId="77777777" w:rsidR="00DA6C24" w:rsidRPr="00E5512F" w:rsidRDefault="00DA6C24" w:rsidP="00EC3C0A">
      <w:pPr>
        <w:pStyle w:val="Prrafodelista"/>
        <w:numPr>
          <w:ilvl w:val="0"/>
          <w:numId w:val="7"/>
        </w:numPr>
        <w:tabs>
          <w:tab w:val="left" w:pos="0"/>
        </w:tabs>
        <w:spacing w:line="360" w:lineRule="auto"/>
        <w:ind w:left="0" w:firstLine="0"/>
        <w:contextualSpacing/>
        <w:jc w:val="both"/>
        <w:rPr>
          <w:rFonts w:ascii="Palatino Linotype" w:hAnsi="Palatino Linotype" w:cs="Arial"/>
        </w:rPr>
      </w:pPr>
      <w:r w:rsidRPr="00E5512F">
        <w:rPr>
          <w:rFonts w:ascii="Palatino Linotype" w:eastAsia="MS Gothic" w:hAnsi="Palatino Linotype"/>
        </w:rPr>
        <w:lastRenderedPageBreak/>
        <w:t xml:space="preserve"> 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7103D90" w14:textId="77777777" w:rsidR="00DA6C24" w:rsidRPr="00E5512F" w:rsidRDefault="00DA6C24" w:rsidP="00EC3C0A">
      <w:pPr>
        <w:pStyle w:val="Prrafodelista"/>
        <w:tabs>
          <w:tab w:val="left" w:pos="142"/>
          <w:tab w:val="left" w:pos="284"/>
          <w:tab w:val="left" w:pos="426"/>
        </w:tabs>
        <w:spacing w:line="360" w:lineRule="auto"/>
        <w:ind w:left="0"/>
        <w:jc w:val="both"/>
        <w:rPr>
          <w:rFonts w:ascii="Palatino Linotype" w:hAnsi="Palatino Linotype" w:cs="Arial"/>
        </w:rPr>
      </w:pPr>
    </w:p>
    <w:p w14:paraId="2516A311" w14:textId="77777777" w:rsidR="00DA6C24" w:rsidRPr="006C4ACC" w:rsidRDefault="00DA6C24" w:rsidP="00EC3C0A">
      <w:pPr>
        <w:pStyle w:val="Prrafodelista"/>
        <w:numPr>
          <w:ilvl w:val="0"/>
          <w:numId w:val="7"/>
        </w:numPr>
        <w:tabs>
          <w:tab w:val="left" w:pos="0"/>
        </w:tabs>
        <w:spacing w:line="360" w:lineRule="auto"/>
        <w:ind w:left="0" w:firstLine="0"/>
        <w:contextualSpacing/>
        <w:jc w:val="both"/>
        <w:rPr>
          <w:rFonts w:ascii="Palatino Linotype" w:hAnsi="Palatino Linotype" w:cs="Arial"/>
        </w:rPr>
      </w:pPr>
      <w:r w:rsidRPr="00E5512F">
        <w:rPr>
          <w:rFonts w:ascii="Palatino Linotype" w:eastAsia="MS Gothic" w:hAnsi="Palatino Linotype"/>
        </w:rPr>
        <w:t xml:space="preserve"> 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3A09FA8" w14:textId="77777777" w:rsidR="006C4ACC" w:rsidRPr="006C4ACC" w:rsidRDefault="006C4ACC" w:rsidP="00EC3C0A">
      <w:pPr>
        <w:pStyle w:val="Prrafodelista"/>
        <w:spacing w:line="360" w:lineRule="auto"/>
        <w:rPr>
          <w:rFonts w:ascii="Palatino Linotype" w:hAnsi="Palatino Linotype" w:cs="Arial"/>
        </w:rPr>
      </w:pPr>
    </w:p>
    <w:p w14:paraId="28FDCA1D" w14:textId="77777777" w:rsidR="00DA6C24" w:rsidRPr="00E5512F" w:rsidRDefault="00DA6C24" w:rsidP="00EC3C0A">
      <w:pPr>
        <w:pStyle w:val="Prrafodelista"/>
        <w:numPr>
          <w:ilvl w:val="0"/>
          <w:numId w:val="7"/>
        </w:numPr>
        <w:tabs>
          <w:tab w:val="left" w:pos="0"/>
        </w:tabs>
        <w:spacing w:line="360" w:lineRule="auto"/>
        <w:ind w:left="0" w:firstLine="0"/>
        <w:contextualSpacing/>
        <w:jc w:val="both"/>
        <w:rPr>
          <w:rFonts w:ascii="Palatino Linotype" w:hAnsi="Palatino Linotype" w:cs="Arial"/>
        </w:rPr>
      </w:pPr>
      <w:r w:rsidRPr="00E5512F">
        <w:rPr>
          <w:rFonts w:ascii="Palatino Linotype" w:eastAsia="MS Gothic" w:hAnsi="Palatino Linotype"/>
        </w:rPr>
        <w:t xml:space="preserve"> En ese mismo sentido, el numeral trigésimo tercero fracción V de los Lineamientos Generales, precisa que para motivar la clasificación se deben acreditar las circunstancias de tiempo, modo y lugar.</w:t>
      </w:r>
    </w:p>
    <w:p w14:paraId="2B3F779A" w14:textId="77777777" w:rsidR="00DA6C24" w:rsidRPr="00E5512F" w:rsidRDefault="00DA6C24" w:rsidP="00EC3C0A">
      <w:pPr>
        <w:pStyle w:val="Prrafodelista"/>
        <w:tabs>
          <w:tab w:val="left" w:pos="142"/>
          <w:tab w:val="left" w:pos="284"/>
          <w:tab w:val="left" w:pos="426"/>
        </w:tabs>
        <w:spacing w:line="360" w:lineRule="auto"/>
        <w:ind w:left="0"/>
        <w:jc w:val="both"/>
        <w:rPr>
          <w:rFonts w:ascii="Palatino Linotype" w:hAnsi="Palatino Linotype" w:cs="Arial"/>
        </w:rPr>
      </w:pPr>
    </w:p>
    <w:p w14:paraId="32FDD39D" w14:textId="77777777" w:rsidR="00DA6C24" w:rsidRPr="00E5512F" w:rsidRDefault="00DA6C24" w:rsidP="006A4789">
      <w:pPr>
        <w:pStyle w:val="Prrafodelista"/>
        <w:numPr>
          <w:ilvl w:val="0"/>
          <w:numId w:val="7"/>
        </w:numPr>
        <w:tabs>
          <w:tab w:val="left" w:pos="0"/>
        </w:tabs>
        <w:spacing w:line="360" w:lineRule="auto"/>
        <w:ind w:left="0" w:firstLine="0"/>
        <w:contextualSpacing/>
        <w:jc w:val="both"/>
        <w:rPr>
          <w:rFonts w:ascii="Palatino Linotype" w:hAnsi="Palatino Linotype" w:cs="Arial"/>
        </w:rPr>
      </w:pPr>
      <w:r w:rsidRPr="00E5512F">
        <w:rPr>
          <w:rFonts w:ascii="Palatino Linotype" w:eastAsia="MS Gothic" w:hAnsi="Palatino Linotype"/>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4EAC0361" w14:textId="77777777" w:rsidR="00DA6C24" w:rsidRPr="00E5512F" w:rsidRDefault="00DA6C24" w:rsidP="00DA6C24">
      <w:pPr>
        <w:pStyle w:val="Prrafodelista"/>
        <w:spacing w:line="360" w:lineRule="auto"/>
        <w:rPr>
          <w:rFonts w:ascii="Palatino Linotype" w:hAnsi="Palatino Linotype" w:cs="Arial"/>
        </w:rPr>
      </w:pPr>
    </w:p>
    <w:p w14:paraId="3FD50F64" w14:textId="77777777" w:rsidR="00BF2F63" w:rsidRDefault="00BF2F63" w:rsidP="00BF2F63">
      <w:pPr>
        <w:pStyle w:val="Prrafodelista"/>
        <w:numPr>
          <w:ilvl w:val="0"/>
          <w:numId w:val="7"/>
        </w:numPr>
        <w:spacing w:line="360" w:lineRule="auto"/>
        <w:ind w:left="0" w:firstLine="0"/>
        <w:jc w:val="both"/>
        <w:rPr>
          <w:rFonts w:ascii="Palatino Linotype" w:hAnsi="Palatino Linotype"/>
          <w:color w:val="000000" w:themeColor="text1"/>
        </w:rPr>
      </w:pPr>
      <w:r>
        <w:rPr>
          <w:rFonts w:ascii="Palatino Linotype" w:hAnsi="Palatino Linotype"/>
        </w:rPr>
        <w:t>P</w:t>
      </w:r>
      <w:r w:rsidRPr="00F22511">
        <w:rPr>
          <w:rFonts w:ascii="Palatino Linotype" w:hAnsi="Palatino Linotype"/>
        </w:rPr>
        <w:t xml:space="preserve">or lo que con fundamento en lo prescrito en los artículos 5 párrafos vigésimo noveno, trigésimo y trigésimo primero fracciones IV y V de la Constitución Política </w:t>
      </w:r>
      <w:r w:rsidRPr="00F22511">
        <w:rPr>
          <w:rFonts w:ascii="Palatino Linotype" w:hAnsi="Palatino Linotype"/>
        </w:rPr>
        <w:lastRenderedPageBreak/>
        <w:t xml:space="preserve">del Estado Libre y Soberano de México; 2, fracción II; 29, 36 fracciones I y II; 176, 178, 181, 185 de la Ley de Transparencia y Acceso a la Información Pública del Estado de México y Municipios, </w:t>
      </w:r>
      <w:r w:rsidRPr="00F22511">
        <w:rPr>
          <w:rFonts w:ascii="Palatino Linotype" w:hAnsi="Palatino Linotype"/>
          <w:color w:val="000000" w:themeColor="text1"/>
          <w:lang w:eastAsia="es-MX"/>
        </w:rPr>
        <w:t xml:space="preserve">este </w:t>
      </w:r>
      <w:r w:rsidRPr="00F22511">
        <w:rPr>
          <w:rFonts w:ascii="Palatino Linotype" w:hAnsi="Palatino Linotype"/>
          <w:b/>
          <w:bCs/>
          <w:color w:val="000000" w:themeColor="text1"/>
          <w:lang w:eastAsia="es-MX"/>
        </w:rPr>
        <w:t>ÓRGANO GARANTE</w:t>
      </w:r>
      <w:r w:rsidRPr="00F22511">
        <w:rPr>
          <w:rFonts w:ascii="Palatino Linotype" w:hAnsi="Palatino Linotype"/>
          <w:color w:val="000000" w:themeColor="text1"/>
          <w:lang w:eastAsia="es-MX"/>
        </w:rPr>
        <w:t xml:space="preserve"> emite los siguientes</w:t>
      </w:r>
      <w:r w:rsidRPr="00EA3E9F">
        <w:rPr>
          <w:rFonts w:ascii="Palatino Linotype" w:hAnsi="Palatino Linotype"/>
          <w:color w:val="000000" w:themeColor="text1"/>
          <w:lang w:eastAsia="es-MX"/>
        </w:rPr>
        <w:t>:</w:t>
      </w:r>
    </w:p>
    <w:p w14:paraId="743F4B7D" w14:textId="77777777" w:rsidR="00CB6817" w:rsidRPr="00CB6817" w:rsidRDefault="00CB6817" w:rsidP="00CB6817">
      <w:pPr>
        <w:pStyle w:val="Prrafodelista"/>
        <w:rPr>
          <w:rFonts w:ascii="Palatino Linotype" w:hAnsi="Palatino Linotype"/>
          <w:color w:val="000000" w:themeColor="text1"/>
        </w:rPr>
      </w:pPr>
    </w:p>
    <w:p w14:paraId="2F97FC15" w14:textId="14928C08" w:rsidR="00BF2F63" w:rsidRPr="00BF2F63" w:rsidRDefault="00BF2F63" w:rsidP="00BF2F63">
      <w:pPr>
        <w:pStyle w:val="Prrafodelista"/>
        <w:rPr>
          <w:rFonts w:ascii="Palatino Linotype" w:hAnsi="Palatino Linotype"/>
          <w:color w:val="000000" w:themeColor="text1"/>
        </w:rPr>
      </w:pPr>
    </w:p>
    <w:p w14:paraId="6BBC3DB3" w14:textId="77777777" w:rsidR="00BF2F63" w:rsidRDefault="00BF2F63" w:rsidP="00BF2F63">
      <w:pPr>
        <w:spacing w:line="360" w:lineRule="auto"/>
        <w:jc w:val="both"/>
        <w:rPr>
          <w:rFonts w:ascii="Palatino Linotype" w:hAnsi="Palatino Linotype"/>
          <w:color w:val="000000" w:themeColor="text1"/>
        </w:rPr>
      </w:pPr>
    </w:p>
    <w:p w14:paraId="40BE9D81" w14:textId="5B071252" w:rsidR="007C7F08" w:rsidRDefault="007C7F08" w:rsidP="00594DEF">
      <w:pPr>
        <w:pStyle w:val="Ttulo1"/>
        <w:spacing w:before="0" w:line="360" w:lineRule="auto"/>
        <w:jc w:val="center"/>
        <w:rPr>
          <w:rFonts w:ascii="Palatino Linotype" w:eastAsia="Calibri" w:hAnsi="Palatino Linotype"/>
          <w:b/>
          <w:color w:val="000000" w:themeColor="text1"/>
          <w:sz w:val="24"/>
          <w:szCs w:val="24"/>
          <w:lang w:val="es-ES"/>
        </w:rPr>
      </w:pPr>
      <w:bookmarkStart w:id="273" w:name="_Toc504500693"/>
      <w:bookmarkStart w:id="274" w:name="_Toc534742545"/>
      <w:bookmarkStart w:id="275" w:name="_Toc2248738"/>
      <w:bookmarkStart w:id="276" w:name="_Toc34819440"/>
      <w:bookmarkStart w:id="277" w:name="_Toc51259595"/>
      <w:bookmarkStart w:id="278" w:name="_Toc52472147"/>
      <w:bookmarkStart w:id="279" w:name="_Toc63932077"/>
      <w:bookmarkStart w:id="280" w:name="_Toc84445251"/>
      <w:r w:rsidRPr="00594DEF">
        <w:rPr>
          <w:rFonts w:ascii="Palatino Linotype" w:eastAsia="Calibri" w:hAnsi="Palatino Linotype"/>
          <w:b/>
          <w:color w:val="000000" w:themeColor="text1"/>
          <w:sz w:val="24"/>
          <w:szCs w:val="24"/>
          <w:lang w:val="es-ES"/>
        </w:rPr>
        <w:t>R E S O L U T I V O S</w:t>
      </w:r>
      <w:bookmarkEnd w:id="273"/>
      <w:bookmarkEnd w:id="274"/>
      <w:bookmarkEnd w:id="275"/>
      <w:bookmarkEnd w:id="276"/>
      <w:bookmarkEnd w:id="277"/>
      <w:bookmarkEnd w:id="278"/>
      <w:bookmarkEnd w:id="279"/>
      <w:bookmarkEnd w:id="280"/>
    </w:p>
    <w:p w14:paraId="3956ADEE" w14:textId="77777777" w:rsidR="00F70433" w:rsidRPr="00F70433" w:rsidRDefault="00F70433" w:rsidP="00F70433">
      <w:pPr>
        <w:rPr>
          <w:rFonts w:eastAsia="Calibri"/>
          <w:lang w:val="es-ES" w:eastAsia="es-ES"/>
        </w:rPr>
      </w:pPr>
    </w:p>
    <w:p w14:paraId="626B3806" w14:textId="4AB3E216" w:rsidR="009D3D9F" w:rsidRDefault="009D3D9F" w:rsidP="009D3D9F">
      <w:pPr>
        <w:spacing w:line="360" w:lineRule="auto"/>
        <w:jc w:val="both"/>
        <w:rPr>
          <w:rFonts w:ascii="Palatino Linotype" w:hAnsi="Palatino Linotype" w:cs="Arial"/>
          <w:lang w:val="es-ES"/>
        </w:rPr>
      </w:pPr>
      <w:r w:rsidRPr="00E5512F">
        <w:rPr>
          <w:rFonts w:ascii="Palatino Linotype" w:hAnsi="Palatino Linotype" w:cs="Arial"/>
          <w:b/>
        </w:rPr>
        <w:t>PRIMERO</w:t>
      </w:r>
      <w:r w:rsidRPr="00E5512F">
        <w:rPr>
          <w:rFonts w:ascii="Palatino Linotype" w:hAnsi="Palatino Linotype" w:cs="Arial"/>
          <w:lang w:val="es-ES"/>
        </w:rPr>
        <w:t>. Resultan fundadas las razones o motivos de i</w:t>
      </w:r>
      <w:r>
        <w:rPr>
          <w:rFonts w:ascii="Palatino Linotype" w:hAnsi="Palatino Linotype" w:cs="Arial"/>
          <w:lang w:val="es-ES"/>
        </w:rPr>
        <w:t>nconformidad hechos valer en el</w:t>
      </w:r>
      <w:r w:rsidRPr="00E5512F">
        <w:rPr>
          <w:rFonts w:ascii="Palatino Linotype" w:hAnsi="Palatino Linotype" w:cs="Arial"/>
          <w:lang w:val="es-ES"/>
        </w:rPr>
        <w:t xml:space="preserve"> Recurso de Revisión </w:t>
      </w:r>
      <w:r w:rsidR="0030042F">
        <w:rPr>
          <w:rFonts w:ascii="Palatino Linotype" w:hAnsi="Palatino Linotype"/>
          <w:b/>
        </w:rPr>
        <w:t>05188/INFOEM/IP/RR/2021</w:t>
      </w:r>
      <w:r w:rsidRPr="00E5512F">
        <w:rPr>
          <w:rFonts w:ascii="Palatino Linotype" w:hAnsi="Palatino Linotype"/>
          <w:b/>
        </w:rPr>
        <w:t xml:space="preserve">, </w:t>
      </w:r>
      <w:r w:rsidRPr="00E5512F">
        <w:rPr>
          <w:rFonts w:ascii="Palatino Linotype" w:hAnsi="Palatino Linotype" w:cs="Arial"/>
          <w:lang w:val="es-ES"/>
        </w:rPr>
        <w:t xml:space="preserve">en términos de los Considerandos </w:t>
      </w:r>
      <w:r w:rsidRPr="00E5512F">
        <w:rPr>
          <w:rFonts w:ascii="Palatino Linotype" w:hAnsi="Palatino Linotype" w:cs="Arial"/>
          <w:b/>
          <w:lang w:val="es-ES"/>
        </w:rPr>
        <w:t xml:space="preserve">CUARTO </w:t>
      </w:r>
      <w:r w:rsidRPr="00E5512F">
        <w:rPr>
          <w:rFonts w:ascii="Palatino Linotype" w:hAnsi="Palatino Linotype" w:cs="Arial"/>
          <w:lang w:val="es-ES"/>
        </w:rPr>
        <w:t>y</w:t>
      </w:r>
      <w:r w:rsidRPr="00E5512F">
        <w:rPr>
          <w:rFonts w:ascii="Palatino Linotype" w:hAnsi="Palatino Linotype" w:cs="Arial"/>
          <w:b/>
          <w:lang w:val="es-ES"/>
        </w:rPr>
        <w:t xml:space="preserve"> </w:t>
      </w:r>
      <w:r w:rsidR="00C82000">
        <w:rPr>
          <w:rFonts w:ascii="Palatino Linotype" w:hAnsi="Palatino Linotype" w:cs="Arial"/>
          <w:b/>
          <w:lang w:val="es-ES"/>
        </w:rPr>
        <w:t>QUIN</w:t>
      </w:r>
      <w:r w:rsidRPr="00E5512F">
        <w:rPr>
          <w:rFonts w:ascii="Palatino Linotype" w:hAnsi="Palatino Linotype" w:cs="Arial"/>
          <w:b/>
          <w:lang w:val="es-ES"/>
        </w:rPr>
        <w:t xml:space="preserve">TO </w:t>
      </w:r>
      <w:r w:rsidRPr="00E5512F">
        <w:rPr>
          <w:rFonts w:ascii="Palatino Linotype" w:hAnsi="Palatino Linotype" w:cs="Arial"/>
          <w:lang w:val="es-ES"/>
        </w:rPr>
        <w:t xml:space="preserve">de la presente resolución. </w:t>
      </w:r>
    </w:p>
    <w:p w14:paraId="46512176" w14:textId="77777777" w:rsidR="009D3D9F" w:rsidRPr="00E5512F" w:rsidRDefault="009D3D9F" w:rsidP="009D3D9F">
      <w:pPr>
        <w:spacing w:line="360" w:lineRule="auto"/>
        <w:jc w:val="both"/>
        <w:rPr>
          <w:rFonts w:ascii="Palatino Linotype" w:hAnsi="Palatino Linotype" w:cs="Arial"/>
          <w:lang w:val="es-ES"/>
        </w:rPr>
      </w:pPr>
    </w:p>
    <w:p w14:paraId="317D7932" w14:textId="3B08CD7F" w:rsidR="009D3D9F" w:rsidRDefault="009D3D9F" w:rsidP="009D3D9F">
      <w:pPr>
        <w:spacing w:line="360" w:lineRule="auto"/>
        <w:jc w:val="both"/>
        <w:rPr>
          <w:rFonts w:ascii="Palatino Linotype" w:eastAsia="MS Mincho" w:hAnsi="Palatino Linotype"/>
          <w:color w:val="000000" w:themeColor="text1"/>
        </w:rPr>
      </w:pPr>
      <w:bookmarkStart w:id="281" w:name="_Toc503891607"/>
      <w:bookmarkStart w:id="282" w:name="_Toc511647757"/>
      <w:bookmarkStart w:id="283" w:name="_Toc511647818"/>
      <w:bookmarkStart w:id="284" w:name="_Toc477891768"/>
      <w:bookmarkStart w:id="285" w:name="_Toc477891858"/>
      <w:bookmarkStart w:id="286" w:name="_Toc481576259"/>
      <w:bookmarkStart w:id="287" w:name="_Toc492590391"/>
      <w:bookmarkStart w:id="288" w:name="_Toc462653937"/>
      <w:bookmarkStart w:id="289" w:name="_Toc453696502"/>
      <w:bookmarkStart w:id="290" w:name="_Toc454301155"/>
      <w:r w:rsidRPr="00E5512F">
        <w:rPr>
          <w:rFonts w:ascii="Palatino Linotype" w:hAnsi="Palatino Linotype"/>
          <w:b/>
        </w:rPr>
        <w:t>SEGUNDO.</w:t>
      </w:r>
      <w:bookmarkEnd w:id="281"/>
      <w:bookmarkEnd w:id="282"/>
      <w:bookmarkEnd w:id="283"/>
      <w:r w:rsidRPr="00E5512F">
        <w:rPr>
          <w:rFonts w:ascii="Palatino Linotype" w:hAnsi="Palatino Linotype"/>
          <w:b/>
        </w:rPr>
        <w:t xml:space="preserve"> </w:t>
      </w:r>
      <w:bookmarkEnd w:id="284"/>
      <w:bookmarkEnd w:id="285"/>
      <w:bookmarkEnd w:id="286"/>
      <w:bookmarkEnd w:id="287"/>
      <w:bookmarkEnd w:id="288"/>
      <w:bookmarkEnd w:id="289"/>
      <w:bookmarkEnd w:id="290"/>
      <w:r w:rsidRPr="00E5512F">
        <w:rPr>
          <w:rFonts w:ascii="Palatino Linotype" w:eastAsia="MS Mincho" w:hAnsi="Palatino Linotype"/>
          <w:color w:val="000000" w:themeColor="text1"/>
        </w:rPr>
        <w:t xml:space="preserve">Se </w:t>
      </w:r>
      <w:r w:rsidR="0010282E">
        <w:rPr>
          <w:rFonts w:ascii="Palatino Linotype" w:eastAsia="MS Mincho" w:hAnsi="Palatino Linotype"/>
          <w:b/>
          <w:color w:val="000000" w:themeColor="text1"/>
        </w:rPr>
        <w:t>REVO</w:t>
      </w:r>
      <w:r w:rsidR="00322EAF">
        <w:rPr>
          <w:rFonts w:ascii="Palatino Linotype" w:eastAsia="MS Mincho" w:hAnsi="Palatino Linotype"/>
          <w:b/>
          <w:color w:val="000000" w:themeColor="text1"/>
        </w:rPr>
        <w:t>CA</w:t>
      </w:r>
      <w:r w:rsidRPr="009D3D9F">
        <w:rPr>
          <w:rFonts w:ascii="Palatino Linotype" w:eastAsia="MS Mincho" w:hAnsi="Palatino Linotype"/>
          <w:b/>
          <w:color w:val="000000" w:themeColor="text1"/>
        </w:rPr>
        <w:t xml:space="preserve"> </w:t>
      </w:r>
      <w:r w:rsidR="00C82000">
        <w:rPr>
          <w:rFonts w:ascii="Palatino Linotype" w:eastAsia="MS Mincho" w:hAnsi="Palatino Linotype"/>
          <w:color w:val="000000" w:themeColor="text1"/>
        </w:rPr>
        <w:t>la respuesta</w:t>
      </w:r>
      <w:r w:rsidRPr="009D3D9F">
        <w:rPr>
          <w:rFonts w:ascii="Palatino Linotype" w:eastAsia="MS Mincho" w:hAnsi="Palatino Linotype"/>
          <w:color w:val="000000" w:themeColor="text1"/>
        </w:rPr>
        <w:t xml:space="preserve"> emitida por la </w:t>
      </w:r>
      <w:r w:rsidR="0030042F">
        <w:rPr>
          <w:rFonts w:ascii="Palatino Linotype" w:hAnsi="Palatino Linotype"/>
          <w:b/>
          <w:noProof/>
        </w:rPr>
        <w:t>Junta Local de Conciliación y Arbitraje Valle de Toluca</w:t>
      </w:r>
      <w:r w:rsidRPr="009D3D9F">
        <w:rPr>
          <w:rFonts w:ascii="Palatino Linotype" w:eastAsia="MS Mincho" w:hAnsi="Palatino Linotype"/>
          <w:b/>
          <w:color w:val="000000" w:themeColor="text1"/>
        </w:rPr>
        <w:t xml:space="preserve"> </w:t>
      </w:r>
      <w:r w:rsidRPr="009D3D9F">
        <w:rPr>
          <w:rFonts w:ascii="Palatino Linotype" w:eastAsia="MS Mincho" w:hAnsi="Palatino Linotype"/>
          <w:color w:val="000000" w:themeColor="text1"/>
        </w:rPr>
        <w:t xml:space="preserve">y se </w:t>
      </w:r>
      <w:r w:rsidRPr="009D3D9F">
        <w:rPr>
          <w:rFonts w:ascii="Palatino Linotype" w:eastAsia="MS Mincho" w:hAnsi="Palatino Linotype"/>
          <w:b/>
          <w:color w:val="000000" w:themeColor="text1"/>
        </w:rPr>
        <w:t>ORDENA</w:t>
      </w:r>
      <w:r w:rsidRPr="009D3D9F">
        <w:rPr>
          <w:rFonts w:ascii="Palatino Linotype" w:eastAsia="MS Mincho" w:hAnsi="Palatino Linotype"/>
          <w:color w:val="000000" w:themeColor="text1"/>
        </w:rPr>
        <w:t xml:space="preserve"> entregar vía Sistema de Acceso a la Información Mexiquense </w:t>
      </w:r>
      <w:r w:rsidRPr="009D3D9F">
        <w:rPr>
          <w:rFonts w:ascii="Palatino Linotype" w:eastAsia="MS Mincho" w:hAnsi="Palatino Linotype"/>
          <w:b/>
          <w:color w:val="000000" w:themeColor="text1"/>
        </w:rPr>
        <w:t>(SAIMEX)</w:t>
      </w:r>
      <w:r w:rsidRPr="009D3D9F">
        <w:rPr>
          <w:rFonts w:ascii="Palatino Linotype" w:eastAsia="MS Mincho" w:hAnsi="Palatino Linotype"/>
          <w:color w:val="000000" w:themeColor="text1"/>
        </w:rPr>
        <w:t xml:space="preserve">, en </w:t>
      </w:r>
      <w:r w:rsidRPr="00F22C5B">
        <w:rPr>
          <w:rFonts w:ascii="Palatino Linotype" w:eastAsia="MS Mincho" w:hAnsi="Palatino Linotype"/>
          <w:b/>
          <w:color w:val="000000" w:themeColor="text1"/>
        </w:rPr>
        <w:t>versión pública</w:t>
      </w:r>
      <w:r w:rsidRPr="009D3D9F">
        <w:rPr>
          <w:rFonts w:ascii="Palatino Linotype" w:eastAsia="MS Mincho" w:hAnsi="Palatino Linotype"/>
          <w:color w:val="000000" w:themeColor="text1"/>
        </w:rPr>
        <w:t xml:space="preserve">, </w:t>
      </w:r>
      <w:r w:rsidR="00EC3C0A">
        <w:rPr>
          <w:rFonts w:ascii="Palatino Linotype" w:eastAsia="MS Mincho" w:hAnsi="Palatino Linotype"/>
          <w:color w:val="000000" w:themeColor="text1"/>
        </w:rPr>
        <w:t>el siguiente soporte documental</w:t>
      </w:r>
      <w:r w:rsidRPr="009D3D9F">
        <w:rPr>
          <w:rFonts w:ascii="Palatino Linotype" w:eastAsia="MS Mincho" w:hAnsi="Palatino Linotype"/>
          <w:color w:val="000000" w:themeColor="text1"/>
        </w:rPr>
        <w:t>:</w:t>
      </w:r>
    </w:p>
    <w:p w14:paraId="359F3806" w14:textId="77777777" w:rsidR="009D3D9F" w:rsidRPr="00E5512F" w:rsidRDefault="009D3D9F" w:rsidP="009D3D9F">
      <w:pPr>
        <w:spacing w:line="360" w:lineRule="auto"/>
        <w:jc w:val="both"/>
        <w:rPr>
          <w:rFonts w:ascii="Palatino Linotype" w:eastAsia="MS Mincho" w:hAnsi="Palatino Linotype"/>
          <w:color w:val="000000" w:themeColor="text1"/>
        </w:rPr>
      </w:pPr>
    </w:p>
    <w:p w14:paraId="3835153F" w14:textId="278375BB" w:rsidR="009D3D9F" w:rsidRPr="00DA6C24" w:rsidRDefault="00C70E0F" w:rsidP="00EC3C0A">
      <w:pPr>
        <w:pStyle w:val="Prrafodelista"/>
        <w:numPr>
          <w:ilvl w:val="0"/>
          <w:numId w:val="19"/>
        </w:numPr>
        <w:spacing w:line="360" w:lineRule="auto"/>
        <w:contextualSpacing/>
        <w:jc w:val="both"/>
        <w:rPr>
          <w:rFonts w:ascii="Palatino Linotype" w:hAnsi="Palatino Linotype"/>
          <w:b/>
        </w:rPr>
      </w:pPr>
      <w:bookmarkStart w:id="291" w:name="_Toc503891610"/>
      <w:bookmarkStart w:id="292" w:name="_Toc453696503"/>
      <w:bookmarkStart w:id="293" w:name="_Toc454301156"/>
      <w:bookmarkStart w:id="294" w:name="_Toc462653938"/>
      <w:bookmarkStart w:id="295" w:name="_Toc477891769"/>
      <w:bookmarkStart w:id="296" w:name="_Toc477891859"/>
      <w:bookmarkStart w:id="297" w:name="_Toc481576260"/>
      <w:bookmarkStart w:id="298" w:name="_Toc492590392"/>
      <w:r w:rsidRPr="00DA6C24">
        <w:rPr>
          <w:rFonts w:ascii="Palatino Linotype" w:hAnsi="Palatino Linotype"/>
          <w:b/>
        </w:rPr>
        <w:t xml:space="preserve">Expediente </w:t>
      </w:r>
      <w:r w:rsidR="00EC3C0A">
        <w:rPr>
          <w:rFonts w:ascii="Palatino Linotype" w:hAnsi="Palatino Linotype"/>
          <w:b/>
        </w:rPr>
        <w:t xml:space="preserve">laboral número </w:t>
      </w:r>
      <w:proofErr w:type="spellStart"/>
      <w:r w:rsidR="00253025">
        <w:rPr>
          <w:rFonts w:ascii="Palatino Linotype" w:hAnsi="Palatino Linotype"/>
          <w:b/>
        </w:rPr>
        <w:t>xxxxxxxxxxxx</w:t>
      </w:r>
      <w:proofErr w:type="spellEnd"/>
      <w:r w:rsidR="00EC3C0A">
        <w:rPr>
          <w:rFonts w:ascii="Palatino Linotype" w:hAnsi="Palatino Linotype"/>
          <w:b/>
        </w:rPr>
        <w:t xml:space="preserve"> </w:t>
      </w:r>
      <w:r w:rsidR="00EC3C0A" w:rsidRPr="00DA6C24">
        <w:rPr>
          <w:rFonts w:ascii="Palatino Linotype" w:hAnsi="Palatino Linotype"/>
          <w:b/>
        </w:rPr>
        <w:t>concluido</w:t>
      </w:r>
      <w:r w:rsidR="00EC3C0A">
        <w:rPr>
          <w:rFonts w:ascii="Palatino Linotype" w:hAnsi="Palatino Linotype"/>
          <w:b/>
        </w:rPr>
        <w:t xml:space="preserve"> mediante laudo</w:t>
      </w:r>
      <w:r w:rsidR="00FE31C3">
        <w:rPr>
          <w:rFonts w:ascii="Palatino Linotype" w:hAnsi="Palatino Linotype"/>
          <w:b/>
        </w:rPr>
        <w:t>.</w:t>
      </w:r>
    </w:p>
    <w:p w14:paraId="677CEE45" w14:textId="77777777" w:rsidR="009D3D9F" w:rsidRDefault="009D3D9F" w:rsidP="009D3D9F">
      <w:pPr>
        <w:spacing w:line="360" w:lineRule="auto"/>
        <w:jc w:val="both"/>
        <w:rPr>
          <w:rFonts w:ascii="Palatino Linotype" w:hAnsi="Palatino Linotype" w:cs="Arial"/>
          <w:b/>
        </w:rPr>
      </w:pPr>
    </w:p>
    <w:p w14:paraId="3ECDCBD8" w14:textId="77777777" w:rsidR="009D3D9F" w:rsidRDefault="009D3D9F" w:rsidP="009D3D9F">
      <w:pPr>
        <w:spacing w:line="360" w:lineRule="auto"/>
        <w:jc w:val="both"/>
        <w:rPr>
          <w:rFonts w:ascii="Palatino Linotype" w:eastAsia="Calibri" w:hAnsi="Palatino Linotype" w:cs="Arial"/>
          <w:b/>
        </w:rPr>
      </w:pPr>
      <w:r w:rsidRPr="00E5512F">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w:t>
      </w:r>
      <w:r w:rsidRPr="00E5512F">
        <w:rPr>
          <w:rFonts w:ascii="Palatino Linotype" w:eastAsia="Calibri" w:hAnsi="Palatino Linotype" w:cs="Arial"/>
        </w:rPr>
        <w:lastRenderedPageBreak/>
        <w:t xml:space="preserve">dentro del soporte documental respectivo objeto de las versiones públicas que se formulen y se pongan a disposición de </w:t>
      </w:r>
      <w:r w:rsidRPr="00E5512F">
        <w:rPr>
          <w:rFonts w:ascii="Palatino Linotype" w:eastAsia="Calibri" w:hAnsi="Palatino Linotype" w:cs="Arial"/>
          <w:b/>
        </w:rPr>
        <w:t>EL RECURRENTE.</w:t>
      </w:r>
    </w:p>
    <w:p w14:paraId="0D5F533A" w14:textId="77777777" w:rsidR="00EC3C0A" w:rsidRDefault="00EC3C0A" w:rsidP="009D3D9F">
      <w:pPr>
        <w:spacing w:line="360" w:lineRule="auto"/>
        <w:jc w:val="both"/>
        <w:rPr>
          <w:rFonts w:ascii="Palatino Linotype" w:eastAsia="Calibri" w:hAnsi="Palatino Linotype" w:cs="Arial"/>
          <w:b/>
        </w:rPr>
      </w:pPr>
    </w:p>
    <w:p w14:paraId="10072356" w14:textId="5D2E1B4F" w:rsidR="00EC3C0A" w:rsidRPr="00EC3C0A" w:rsidRDefault="00EC3C0A" w:rsidP="00EC3C0A">
      <w:pPr>
        <w:tabs>
          <w:tab w:val="left" w:pos="2990"/>
        </w:tabs>
        <w:spacing w:line="360" w:lineRule="auto"/>
        <w:contextualSpacing/>
        <w:jc w:val="both"/>
        <w:rPr>
          <w:rFonts w:ascii="Palatino Linotype" w:hAnsi="Palatino Linotype" w:cs="Tahoma"/>
        </w:rPr>
      </w:pPr>
      <w:r w:rsidRPr="00EC3C0A">
        <w:rPr>
          <w:rFonts w:ascii="Palatino Linotype" w:eastAsia="Calibri" w:hAnsi="Palatino Linotype" w:cs="Arial"/>
        </w:rPr>
        <w:t xml:space="preserve">Para el caso de que el expediente que se ordena en el </w:t>
      </w:r>
      <w:r w:rsidRPr="00EC3C0A">
        <w:rPr>
          <w:rFonts w:ascii="Palatino Linotype" w:eastAsia="Calibri" w:hAnsi="Palatino Linotype" w:cs="Arial"/>
          <w:b/>
        </w:rPr>
        <w:t>Inciso a)</w:t>
      </w:r>
      <w:r w:rsidRPr="00EC3C0A">
        <w:rPr>
          <w:rFonts w:ascii="Palatino Linotype" w:eastAsia="Calibri" w:hAnsi="Palatino Linotype" w:cs="Arial"/>
        </w:rPr>
        <w:t>, se encuentre en trámite</w:t>
      </w:r>
      <w:r>
        <w:rPr>
          <w:rFonts w:ascii="Palatino Linotype" w:eastAsia="Calibri" w:hAnsi="Palatino Linotype" w:cs="Arial"/>
        </w:rPr>
        <w:t>, se deberá entregar</w:t>
      </w:r>
      <w:r w:rsidRPr="00EC3C0A">
        <w:rPr>
          <w:rFonts w:ascii="Palatino Linotype" w:eastAsia="Calibri" w:hAnsi="Palatino Linotype" w:cs="Arial"/>
        </w:rPr>
        <w:t xml:space="preserve"> </w:t>
      </w:r>
      <w:r>
        <w:rPr>
          <w:rFonts w:ascii="Palatino Linotype" w:eastAsia="Calibri" w:hAnsi="Palatino Linotype" w:cs="Arial"/>
        </w:rPr>
        <w:t>e</w:t>
      </w:r>
      <w:r w:rsidRPr="00EC3C0A">
        <w:rPr>
          <w:rFonts w:ascii="Palatino Linotype" w:hAnsi="Palatino Linotype" w:cs="Tahoma"/>
        </w:rPr>
        <w:t xml:space="preserve">l Acuerdo del Comité de Transparencia, donde </w:t>
      </w:r>
      <w:r>
        <w:rPr>
          <w:rFonts w:ascii="Palatino Linotype" w:hAnsi="Palatino Linotype" w:cs="Tahoma"/>
        </w:rPr>
        <w:t xml:space="preserve">se </w:t>
      </w:r>
      <w:r w:rsidRPr="00EC3C0A">
        <w:rPr>
          <w:rFonts w:ascii="Palatino Linotype" w:hAnsi="Palatino Linotype" w:cs="Tahoma"/>
        </w:rPr>
        <w:t>clasifique de manera fundada y motivada, en términos de los artículos 49, fracciones II y VIII, 140, fracción VIII y 141 de la Ley de Transparencia y Acceso a la Información Pública del Estado de México y Municipios.</w:t>
      </w:r>
    </w:p>
    <w:p w14:paraId="1D089870" w14:textId="60073849" w:rsidR="00EC3C0A" w:rsidRPr="00EC3C0A" w:rsidRDefault="00EC3C0A" w:rsidP="009D3D9F">
      <w:pPr>
        <w:spacing w:line="360" w:lineRule="auto"/>
        <w:jc w:val="both"/>
        <w:rPr>
          <w:rFonts w:ascii="Palatino Linotype" w:eastAsia="Calibri" w:hAnsi="Palatino Linotype" w:cs="Arial"/>
        </w:rPr>
      </w:pPr>
    </w:p>
    <w:p w14:paraId="6637CD20" w14:textId="77777777" w:rsidR="009D3D9F" w:rsidRPr="00E5512F" w:rsidRDefault="009D3D9F" w:rsidP="009D3D9F">
      <w:pPr>
        <w:tabs>
          <w:tab w:val="left" w:pos="8080"/>
        </w:tabs>
        <w:spacing w:line="360" w:lineRule="auto"/>
        <w:ind w:right="49"/>
        <w:jc w:val="both"/>
        <w:rPr>
          <w:rFonts w:ascii="Palatino Linotype" w:hAnsi="Palatino Linotype"/>
          <w:shd w:val="clear" w:color="auto" w:fill="FFFFFF"/>
        </w:rPr>
      </w:pPr>
      <w:bookmarkStart w:id="299" w:name="_Toc511647758"/>
      <w:bookmarkStart w:id="300" w:name="_Toc511647819"/>
      <w:r w:rsidRPr="00E5512F">
        <w:rPr>
          <w:rFonts w:ascii="Palatino Linotype" w:hAnsi="Palatino Linotype"/>
          <w:b/>
        </w:rPr>
        <w:t>TERCERO.</w:t>
      </w:r>
      <w:bookmarkEnd w:id="291"/>
      <w:bookmarkEnd w:id="299"/>
      <w:bookmarkEnd w:id="300"/>
      <w:r w:rsidRPr="00E5512F">
        <w:rPr>
          <w:rFonts w:ascii="Palatino Linotype" w:hAnsi="Palatino Linotype"/>
          <w:b/>
        </w:rPr>
        <w:t xml:space="preserve"> </w:t>
      </w:r>
      <w:bookmarkEnd w:id="292"/>
      <w:bookmarkEnd w:id="293"/>
      <w:bookmarkEnd w:id="294"/>
      <w:bookmarkEnd w:id="295"/>
      <w:bookmarkEnd w:id="296"/>
      <w:bookmarkEnd w:id="297"/>
      <w:bookmarkEnd w:id="298"/>
      <w:r w:rsidRPr="00E5512F">
        <w:rPr>
          <w:rFonts w:ascii="Palatino Linotype" w:eastAsia="Palatino Linotype" w:hAnsi="Palatino Linotype" w:cs="Palatino Linotype"/>
          <w:b/>
        </w:rPr>
        <w:t xml:space="preserve">Notifíquese </w:t>
      </w:r>
      <w:r w:rsidRPr="00E5512F">
        <w:rPr>
          <w:rFonts w:ascii="Palatino Linotype" w:eastAsia="Palatino Linotype" w:hAnsi="Palatino Linotype" w:cs="Palatino Linotype"/>
        </w:rPr>
        <w:t xml:space="preserve">al Titular de la Unidad de Transparencia del </w:t>
      </w:r>
      <w:r w:rsidRPr="00E5512F">
        <w:rPr>
          <w:rFonts w:ascii="Palatino Linotype" w:eastAsia="Palatino Linotype" w:hAnsi="Palatino Linotype" w:cs="Palatino Linotype"/>
          <w:b/>
        </w:rPr>
        <w:t>SUJETO OBLIGADO</w:t>
      </w:r>
      <w:r w:rsidRPr="00E5512F">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E5512F">
        <w:rPr>
          <w:rFonts w:ascii="Palatino Linotype" w:hAnsi="Palatino Linotype"/>
          <w:shd w:val="clear" w:color="auto" w:fill="FFFFFF"/>
        </w:rPr>
        <w:t xml:space="preserve">vigente, dé cumplimiento a lo ordenado dentro del plazo de </w:t>
      </w:r>
      <w:r w:rsidRPr="00E5512F">
        <w:rPr>
          <w:rFonts w:ascii="Palatino Linotype" w:hAnsi="Palatino Linotype"/>
          <w:b/>
          <w:shd w:val="clear" w:color="auto" w:fill="FFFFFF"/>
        </w:rPr>
        <w:t>diez días hábiles</w:t>
      </w:r>
      <w:r w:rsidRPr="00E5512F">
        <w:rPr>
          <w:rFonts w:ascii="Palatino Linotype" w:hAnsi="Palatino Linotype"/>
          <w:shd w:val="clear" w:color="auto" w:fill="FFFFFF"/>
        </w:rPr>
        <w:t>, debiendo rendir a este Instituto el informe de cumplimiento de la resolución en un plazo de tres días hábiles posteriores.</w:t>
      </w:r>
    </w:p>
    <w:p w14:paraId="05C53240" w14:textId="77777777" w:rsidR="009D3D9F" w:rsidRPr="00E5512F" w:rsidRDefault="009D3D9F" w:rsidP="009D3D9F">
      <w:pPr>
        <w:spacing w:line="360" w:lineRule="auto"/>
        <w:jc w:val="both"/>
        <w:rPr>
          <w:rFonts w:ascii="Palatino Linotype" w:hAnsi="Palatino Linotype" w:cs="Arial"/>
          <w:b/>
        </w:rPr>
      </w:pPr>
    </w:p>
    <w:p w14:paraId="79256AC2" w14:textId="77777777" w:rsidR="009D3D9F" w:rsidRDefault="009D3D9F" w:rsidP="009D3D9F">
      <w:pPr>
        <w:spacing w:line="360" w:lineRule="auto"/>
        <w:jc w:val="both"/>
        <w:rPr>
          <w:rFonts w:ascii="Palatino Linotype" w:eastAsia="Calibri" w:hAnsi="Palatino Linotype" w:cs="Arial"/>
          <w:bCs/>
        </w:rPr>
      </w:pPr>
      <w:r w:rsidRPr="00E5512F">
        <w:rPr>
          <w:rFonts w:ascii="Palatino Linotype" w:hAnsi="Palatino Linotype" w:cs="Arial"/>
          <w:b/>
        </w:rPr>
        <w:t xml:space="preserve">CUARTO. </w:t>
      </w:r>
      <w:r w:rsidRPr="00E5512F">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E5512F">
        <w:rPr>
          <w:rFonts w:ascii="Palatino Linotype" w:eastAsia="Calibri" w:hAnsi="Palatino Linotype" w:cs="Arial"/>
          <w:b/>
          <w:bCs/>
        </w:rPr>
        <w:t>SUJETO OBLIGADO</w:t>
      </w:r>
      <w:r w:rsidRPr="00E5512F">
        <w:rPr>
          <w:rFonts w:ascii="Palatino Linotype" w:eastAsia="Calibri" w:hAnsi="Palatino Linotype" w:cs="Arial"/>
          <w:bCs/>
        </w:rPr>
        <w:t xml:space="preserve"> de manera fundada y motivada, podrá solicitar una ampliación de plazo para el cumplimiento de la presente resolución.</w:t>
      </w:r>
    </w:p>
    <w:p w14:paraId="2B7D8672" w14:textId="77777777" w:rsidR="009D3D9F" w:rsidRPr="00E5512F" w:rsidRDefault="009D3D9F" w:rsidP="009D3D9F">
      <w:pPr>
        <w:spacing w:line="360" w:lineRule="auto"/>
        <w:jc w:val="both"/>
        <w:rPr>
          <w:rFonts w:ascii="Palatino Linotype" w:eastAsia="Calibri" w:hAnsi="Palatino Linotype" w:cs="Arial"/>
          <w:bCs/>
        </w:rPr>
      </w:pPr>
    </w:p>
    <w:p w14:paraId="099B8189" w14:textId="77777777" w:rsidR="009D3D9F" w:rsidRDefault="009D3D9F" w:rsidP="009D3D9F">
      <w:pPr>
        <w:tabs>
          <w:tab w:val="left" w:pos="8080"/>
        </w:tabs>
        <w:spacing w:line="360" w:lineRule="auto"/>
        <w:ind w:right="49"/>
        <w:jc w:val="both"/>
        <w:rPr>
          <w:rFonts w:ascii="Palatino Linotype" w:hAnsi="Palatino Linotype"/>
          <w:lang w:val="es-ES"/>
        </w:rPr>
      </w:pPr>
      <w:bookmarkStart w:id="301" w:name="_Toc492590393"/>
      <w:bookmarkStart w:id="302" w:name="_Toc503891611"/>
      <w:bookmarkStart w:id="303" w:name="_Toc511647759"/>
      <w:bookmarkStart w:id="304" w:name="_Toc511647820"/>
      <w:r w:rsidRPr="00E5512F">
        <w:rPr>
          <w:rFonts w:ascii="Palatino Linotype" w:hAnsi="Palatino Linotype"/>
          <w:b/>
        </w:rPr>
        <w:t xml:space="preserve">QUINTO. </w:t>
      </w:r>
      <w:r w:rsidRPr="00E5512F">
        <w:rPr>
          <w:rFonts w:ascii="Palatino Linotype" w:hAnsi="Palatino Linotype"/>
        </w:rPr>
        <w:t>Notifíquese</w:t>
      </w:r>
      <w:bookmarkEnd w:id="301"/>
      <w:bookmarkEnd w:id="302"/>
      <w:bookmarkEnd w:id="303"/>
      <w:bookmarkEnd w:id="304"/>
      <w:r w:rsidRPr="00E5512F">
        <w:rPr>
          <w:rFonts w:ascii="Palatino Linotype" w:hAnsi="Palatino Linotype"/>
        </w:rPr>
        <w:t xml:space="preserve"> a </w:t>
      </w:r>
      <w:r w:rsidRPr="00E5512F">
        <w:rPr>
          <w:rFonts w:ascii="Palatino Linotype" w:hAnsi="Palatino Linotype"/>
          <w:b/>
        </w:rPr>
        <w:t>EL RECURRENTE</w:t>
      </w:r>
      <w:r w:rsidRPr="00E5512F">
        <w:rPr>
          <w:rFonts w:ascii="Palatino Linotype" w:hAnsi="Palatino Linotype"/>
        </w:rPr>
        <w:t xml:space="preserve"> la presente</w:t>
      </w:r>
      <w:r w:rsidRPr="00E5512F">
        <w:rPr>
          <w:rFonts w:ascii="Palatino Linotype" w:hAnsi="Palatino Linotype"/>
          <w:lang w:val="es-ES"/>
        </w:rPr>
        <w:t xml:space="preserve"> resolución.</w:t>
      </w:r>
    </w:p>
    <w:p w14:paraId="2DC50823" w14:textId="77777777" w:rsidR="009D3D9F" w:rsidRPr="00E5512F" w:rsidRDefault="009D3D9F" w:rsidP="009D3D9F">
      <w:pPr>
        <w:tabs>
          <w:tab w:val="left" w:pos="8080"/>
        </w:tabs>
        <w:spacing w:line="360" w:lineRule="auto"/>
        <w:ind w:right="49"/>
        <w:jc w:val="both"/>
        <w:rPr>
          <w:rFonts w:ascii="Palatino Linotype" w:hAnsi="Palatino Linotype" w:cs="Arial"/>
          <w:b/>
          <w:lang w:val="es-ES"/>
        </w:rPr>
      </w:pPr>
    </w:p>
    <w:p w14:paraId="7AD5F65C" w14:textId="268331B6" w:rsidR="009D3D9F" w:rsidRDefault="009D3D9F" w:rsidP="009D3D9F">
      <w:pPr>
        <w:shd w:val="clear" w:color="auto" w:fill="FFFFFF"/>
        <w:spacing w:line="360" w:lineRule="auto"/>
        <w:jc w:val="both"/>
        <w:rPr>
          <w:rFonts w:ascii="Palatino Linotype" w:hAnsi="Palatino Linotype"/>
          <w:lang w:val="es-ES"/>
        </w:rPr>
      </w:pPr>
      <w:r w:rsidRPr="00E5512F">
        <w:rPr>
          <w:rFonts w:ascii="Palatino Linotype" w:eastAsia="Calibri" w:hAnsi="Palatino Linotype"/>
          <w:b/>
          <w:lang w:eastAsia="en-US"/>
        </w:rPr>
        <w:lastRenderedPageBreak/>
        <w:t>SEXTO.</w:t>
      </w:r>
      <w:r w:rsidRPr="00E5512F">
        <w:rPr>
          <w:rFonts w:ascii="Palatino Linotype" w:eastAsia="Calibri" w:hAnsi="Palatino Linotype"/>
          <w:lang w:eastAsia="en-US"/>
        </w:rPr>
        <w:t xml:space="preserve"> </w:t>
      </w:r>
      <w:r w:rsidR="0098392E" w:rsidRPr="00030C01">
        <w:rPr>
          <w:rFonts w:ascii="Palatino Linotype" w:eastAsia="MS Mincho" w:hAnsi="Palatino Linotype"/>
        </w:rPr>
        <w:t xml:space="preserve">Se hace del conocimiento de </w:t>
      </w:r>
      <w:r w:rsidR="0098392E">
        <w:rPr>
          <w:rFonts w:ascii="Palatino Linotype" w:eastAsia="Calibri" w:hAnsi="Palatino Linotype" w:cs="Arial"/>
          <w:b/>
        </w:rPr>
        <w:t>EL RECURRENTE</w:t>
      </w:r>
      <w:r w:rsidR="0098392E" w:rsidRPr="00030C01">
        <w:rPr>
          <w:rFonts w:ascii="Palatino Linotype" w:hAnsi="Palatino Linotype"/>
        </w:rPr>
        <w:t xml:space="preserve"> </w:t>
      </w:r>
      <w:r w:rsidR="0098392E">
        <w:rPr>
          <w:rFonts w:ascii="Palatino Linotype" w:hAnsi="Palatino Linotype"/>
          <w:color w:val="222222"/>
        </w:rPr>
        <w:t xml:space="preserve">que </w:t>
      </w:r>
      <w:r w:rsidR="0098392E" w:rsidRPr="00751860">
        <w:rPr>
          <w:rFonts w:ascii="Palatino Linotype" w:hAnsi="Palatino Linotype" w:cs="Arial"/>
        </w:rPr>
        <w:t xml:space="preserve">de conformidad con lo establecido en el artículo 196 de la Ley de Transparencia y Acceso a la Información Pública del Estado de México y Municipios </w:t>
      </w:r>
      <w:r w:rsidR="0098392E" w:rsidRPr="00751860">
        <w:rPr>
          <w:rFonts w:ascii="Palatino Linotype" w:eastAsia="MS Mincho" w:hAnsi="Palatino Linotype"/>
          <w:color w:val="000000" w:themeColor="text1"/>
        </w:rPr>
        <w:t>y en lo dispuesto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 o bien, vía juicio de amparo en los términos de las Leyes aplicables.</w:t>
      </w:r>
    </w:p>
    <w:p w14:paraId="7D592AD8" w14:textId="77777777" w:rsidR="009D3D9F" w:rsidRDefault="009D3D9F" w:rsidP="009D3D9F">
      <w:pPr>
        <w:shd w:val="clear" w:color="auto" w:fill="FFFFFF"/>
        <w:spacing w:line="360" w:lineRule="auto"/>
        <w:jc w:val="both"/>
        <w:rPr>
          <w:rFonts w:ascii="Palatino Linotype" w:hAnsi="Palatino Linotype"/>
          <w:lang w:val="es-ES"/>
        </w:rPr>
      </w:pPr>
    </w:p>
    <w:p w14:paraId="29762D80" w14:textId="4686270D" w:rsidR="00920320" w:rsidRDefault="00920320" w:rsidP="00920320">
      <w:pPr>
        <w:spacing w:before="240" w:after="240" w:line="360" w:lineRule="auto"/>
        <w:ind w:firstLine="1"/>
        <w:jc w:val="both"/>
        <w:rPr>
          <w:rFonts w:ascii="Palatino Linotype" w:hAnsi="Palatino Linotype"/>
        </w:rPr>
      </w:pPr>
      <w:r>
        <w:rPr>
          <w:rFonts w:ascii="Palatino Linotype" w:hAnsi="Palatino Linotype"/>
        </w:rPr>
        <w:t xml:space="preserve">ASÍ LO RESUELVE, POR </w:t>
      </w:r>
      <w:r w:rsidRPr="00920320">
        <w:rPr>
          <w:rFonts w:ascii="Palatino Linotype" w:hAnsi="Palatino Linotype"/>
        </w:rPr>
        <w:t>UNANIMIDAD</w:t>
      </w:r>
      <w:r>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w:t>
      </w:r>
      <w:r w:rsidR="00063BC4">
        <w:rPr>
          <w:rFonts w:ascii="Palatino Linotype" w:hAnsi="Palatino Linotype"/>
        </w:rPr>
        <w:t>RALES MARTÍNEZ (</w:t>
      </w:r>
      <w:r>
        <w:rPr>
          <w:rFonts w:ascii="Palatino Linotype" w:hAnsi="Palatino Linotype"/>
        </w:rPr>
        <w:t>AUSENCIA JUSTIFICADA); LUIS GUSTAVO PARRA NORIEGA</w:t>
      </w:r>
      <w:r w:rsidR="000376C4" w:rsidRPr="000376C4">
        <w:rPr>
          <w:rFonts w:ascii="Palatino Linotype" w:hAnsi="Palatino Linotype"/>
        </w:rPr>
        <w:t xml:space="preserve"> </w:t>
      </w:r>
      <w:r w:rsidR="000376C4">
        <w:rPr>
          <w:rFonts w:ascii="Palatino Linotype" w:hAnsi="Palatino Linotype"/>
        </w:rPr>
        <w:t>EMITIENDO VOTO PARTICULAR;</w:t>
      </w:r>
      <w:r>
        <w:rPr>
          <w:rFonts w:ascii="Palatino Linotype" w:hAnsi="Palatino Linotype"/>
        </w:rPr>
        <w:t xml:space="preserve">; Y GUADALUPE RAMÍREZ PEÑA EN LA PRIMERA SESIÓN ORDINARIA CELEBRADA EL DOCE (12) DE ENERO DE DOS MIL VEINTIDÓS, ANTE EL SECRETARIO TÉCNICO DEL PLENO ALEXIS TAPIA RAMÍREZ </w:t>
      </w:r>
    </w:p>
    <w:p w14:paraId="1697FE1D" w14:textId="77777777" w:rsidR="009417CA" w:rsidRPr="00594DEF" w:rsidRDefault="009417CA" w:rsidP="00594DEF">
      <w:pPr>
        <w:spacing w:line="360" w:lineRule="auto"/>
        <w:rPr>
          <w:rFonts w:ascii="Palatino Linotype" w:hAnsi="Palatino Linotype"/>
          <w:lang w:eastAsia="en-US"/>
        </w:rPr>
      </w:pPr>
    </w:p>
    <w:p w14:paraId="5FFC5801" w14:textId="77777777" w:rsidR="009417CA" w:rsidRPr="00594DEF" w:rsidRDefault="009417CA" w:rsidP="00594DEF">
      <w:pPr>
        <w:spacing w:line="360" w:lineRule="auto"/>
        <w:rPr>
          <w:rFonts w:ascii="Palatino Linotype" w:hAnsi="Palatino Linotype"/>
          <w:lang w:eastAsia="en-US"/>
        </w:rPr>
      </w:pPr>
    </w:p>
    <w:p w14:paraId="6EC9046A" w14:textId="77777777" w:rsidR="009417CA" w:rsidRPr="00594DEF" w:rsidRDefault="009417CA" w:rsidP="00594DEF">
      <w:pPr>
        <w:spacing w:line="360" w:lineRule="auto"/>
        <w:rPr>
          <w:rFonts w:ascii="Palatino Linotype" w:hAnsi="Palatino Linotype"/>
          <w:lang w:eastAsia="en-US"/>
        </w:rPr>
      </w:pPr>
    </w:p>
    <w:p w14:paraId="1911EFF0" w14:textId="77777777" w:rsidR="00750CDE" w:rsidRPr="00594DEF" w:rsidRDefault="00750CDE" w:rsidP="00594DEF">
      <w:pPr>
        <w:spacing w:line="360" w:lineRule="auto"/>
        <w:rPr>
          <w:rFonts w:ascii="Palatino Linotype" w:hAnsi="Palatino Linotype"/>
        </w:rPr>
      </w:pPr>
    </w:p>
    <w:p w14:paraId="57FF5113" w14:textId="77777777" w:rsidR="004A5F74" w:rsidRPr="00594DEF" w:rsidRDefault="004A5F74" w:rsidP="00594DEF">
      <w:pPr>
        <w:spacing w:line="360" w:lineRule="auto"/>
        <w:rPr>
          <w:rFonts w:ascii="Palatino Linotype" w:hAnsi="Palatino Linotype"/>
        </w:rPr>
      </w:pPr>
    </w:p>
    <w:p w14:paraId="78D628BB" w14:textId="77777777" w:rsidR="004A5F74" w:rsidRPr="00594DEF" w:rsidRDefault="004A5F74" w:rsidP="00594DEF">
      <w:pPr>
        <w:spacing w:line="360" w:lineRule="auto"/>
        <w:rPr>
          <w:rFonts w:ascii="Palatino Linotype" w:hAnsi="Palatino Linotype"/>
        </w:rPr>
      </w:pPr>
    </w:p>
    <w:p w14:paraId="4AE57E2D" w14:textId="77777777" w:rsidR="004A5F74" w:rsidRPr="00594DEF" w:rsidRDefault="004A5F74" w:rsidP="00594DEF">
      <w:pPr>
        <w:spacing w:line="360" w:lineRule="auto"/>
        <w:rPr>
          <w:rFonts w:ascii="Palatino Linotype" w:hAnsi="Palatino Linotype"/>
        </w:rPr>
      </w:pPr>
    </w:p>
    <w:p w14:paraId="61266215" w14:textId="77777777" w:rsidR="004A5F74" w:rsidRPr="00594DEF" w:rsidRDefault="004A5F74" w:rsidP="00594DEF">
      <w:pPr>
        <w:spacing w:line="360" w:lineRule="auto"/>
        <w:rPr>
          <w:rFonts w:ascii="Palatino Linotype" w:hAnsi="Palatino Linotype"/>
        </w:rPr>
      </w:pPr>
    </w:p>
    <w:p w14:paraId="188DA263" w14:textId="77777777" w:rsidR="004A5F74" w:rsidRPr="00594DEF" w:rsidRDefault="004A5F74" w:rsidP="00594DEF">
      <w:pPr>
        <w:spacing w:line="360" w:lineRule="auto"/>
        <w:rPr>
          <w:rFonts w:ascii="Palatino Linotype" w:hAnsi="Palatino Linotype"/>
        </w:rPr>
      </w:pPr>
    </w:p>
    <w:p w14:paraId="0C9B72E1" w14:textId="77777777" w:rsidR="004A5F74" w:rsidRPr="00594DEF" w:rsidRDefault="004A5F74" w:rsidP="00594DEF">
      <w:pPr>
        <w:spacing w:line="360" w:lineRule="auto"/>
        <w:rPr>
          <w:rFonts w:ascii="Palatino Linotype" w:hAnsi="Palatino Linotype"/>
        </w:rPr>
      </w:pPr>
    </w:p>
    <w:p w14:paraId="4292DD15" w14:textId="77777777" w:rsidR="004A5F74" w:rsidRPr="00594DEF" w:rsidRDefault="004A5F74" w:rsidP="00594DEF">
      <w:pPr>
        <w:spacing w:line="360" w:lineRule="auto"/>
        <w:rPr>
          <w:rFonts w:ascii="Palatino Linotype" w:hAnsi="Palatino Linotype"/>
        </w:rPr>
      </w:pPr>
    </w:p>
    <w:p w14:paraId="17384313" w14:textId="77777777" w:rsidR="004A5F74" w:rsidRPr="00594DEF" w:rsidRDefault="004A5F74" w:rsidP="00594DEF">
      <w:pPr>
        <w:spacing w:line="360" w:lineRule="auto"/>
        <w:rPr>
          <w:rFonts w:ascii="Palatino Linotype" w:hAnsi="Palatino Linotype"/>
        </w:rPr>
      </w:pPr>
    </w:p>
    <w:p w14:paraId="6471FE93" w14:textId="77777777" w:rsidR="004A5F74" w:rsidRPr="00594DEF" w:rsidRDefault="004A5F74" w:rsidP="00594DEF">
      <w:pPr>
        <w:spacing w:line="360" w:lineRule="auto"/>
        <w:rPr>
          <w:rFonts w:ascii="Palatino Linotype" w:hAnsi="Palatino Linotype"/>
        </w:rPr>
      </w:pPr>
    </w:p>
    <w:p w14:paraId="044042F8" w14:textId="77777777" w:rsidR="004A5F74" w:rsidRPr="00594DEF" w:rsidRDefault="004A5F74" w:rsidP="00594DEF">
      <w:pPr>
        <w:spacing w:line="360" w:lineRule="auto"/>
        <w:rPr>
          <w:rFonts w:ascii="Palatino Linotype" w:hAnsi="Palatino Linotype"/>
        </w:rPr>
      </w:pPr>
    </w:p>
    <w:p w14:paraId="3055D759" w14:textId="77777777" w:rsidR="004A5F74" w:rsidRPr="00594DEF" w:rsidRDefault="004A5F74" w:rsidP="00594DEF">
      <w:pPr>
        <w:spacing w:line="360" w:lineRule="auto"/>
        <w:rPr>
          <w:rFonts w:ascii="Palatino Linotype" w:hAnsi="Palatino Linotype"/>
        </w:rPr>
      </w:pPr>
    </w:p>
    <w:p w14:paraId="68332E19" w14:textId="77777777" w:rsidR="004A5F74" w:rsidRPr="00594DEF" w:rsidRDefault="004A5F74" w:rsidP="00594DEF">
      <w:pPr>
        <w:spacing w:line="360" w:lineRule="auto"/>
        <w:rPr>
          <w:rFonts w:ascii="Palatino Linotype" w:hAnsi="Palatino Linotype"/>
        </w:rPr>
      </w:pPr>
    </w:p>
    <w:p w14:paraId="0E7C5AD7" w14:textId="77777777" w:rsidR="004A5F74" w:rsidRPr="00594DEF" w:rsidRDefault="004A5F74" w:rsidP="00594DEF">
      <w:pPr>
        <w:spacing w:line="360" w:lineRule="auto"/>
        <w:rPr>
          <w:rFonts w:ascii="Palatino Linotype" w:hAnsi="Palatino Linotype"/>
        </w:rPr>
      </w:pPr>
    </w:p>
    <w:p w14:paraId="53B590D8" w14:textId="77777777" w:rsidR="004A5F74" w:rsidRPr="00594DEF" w:rsidRDefault="004A5F74" w:rsidP="00594DEF">
      <w:pPr>
        <w:spacing w:line="360" w:lineRule="auto"/>
        <w:rPr>
          <w:rFonts w:ascii="Palatino Linotype" w:hAnsi="Palatino Linotype"/>
        </w:rPr>
      </w:pPr>
    </w:p>
    <w:p w14:paraId="778284C8" w14:textId="77777777" w:rsidR="004A5F74" w:rsidRPr="00594DEF" w:rsidRDefault="004A5F74" w:rsidP="00594DEF">
      <w:pPr>
        <w:spacing w:line="360" w:lineRule="auto"/>
        <w:rPr>
          <w:rFonts w:ascii="Palatino Linotype" w:hAnsi="Palatino Linotype"/>
        </w:rPr>
      </w:pPr>
    </w:p>
    <w:p w14:paraId="652CF673" w14:textId="77777777" w:rsidR="004A5F74" w:rsidRPr="00594DEF" w:rsidRDefault="004A5F74" w:rsidP="00594DEF">
      <w:pPr>
        <w:spacing w:line="360" w:lineRule="auto"/>
        <w:rPr>
          <w:rFonts w:ascii="Palatino Linotype" w:hAnsi="Palatino Linotype"/>
        </w:rPr>
      </w:pPr>
    </w:p>
    <w:p w14:paraId="08F7751E" w14:textId="77777777" w:rsidR="004A5F74" w:rsidRPr="00594DEF" w:rsidRDefault="004A5F74" w:rsidP="00594DEF">
      <w:pPr>
        <w:spacing w:line="360" w:lineRule="auto"/>
        <w:rPr>
          <w:rFonts w:ascii="Palatino Linotype" w:hAnsi="Palatino Linotype"/>
        </w:rPr>
      </w:pPr>
    </w:p>
    <w:p w14:paraId="1854C37D" w14:textId="77777777" w:rsidR="004A5F74" w:rsidRPr="00594DEF" w:rsidRDefault="004A5F74" w:rsidP="00594DEF">
      <w:pPr>
        <w:spacing w:line="360" w:lineRule="auto"/>
        <w:rPr>
          <w:rFonts w:ascii="Palatino Linotype" w:hAnsi="Palatino Linotype"/>
        </w:rPr>
      </w:pPr>
    </w:p>
    <w:p w14:paraId="06DC3FBF" w14:textId="77777777" w:rsidR="004A5F74" w:rsidRPr="00594DEF" w:rsidRDefault="004A5F74" w:rsidP="00594DEF">
      <w:pPr>
        <w:spacing w:line="360" w:lineRule="auto"/>
        <w:rPr>
          <w:rFonts w:ascii="Palatino Linotype" w:hAnsi="Palatino Linotype"/>
        </w:rPr>
      </w:pPr>
    </w:p>
    <w:p w14:paraId="4A8631BE" w14:textId="77777777" w:rsidR="004A5F74" w:rsidRPr="00594DEF" w:rsidRDefault="004A5F74" w:rsidP="00594DEF">
      <w:pPr>
        <w:spacing w:line="360" w:lineRule="auto"/>
        <w:rPr>
          <w:rFonts w:ascii="Palatino Linotype" w:hAnsi="Palatino Linotype"/>
        </w:rPr>
      </w:pPr>
    </w:p>
    <w:p w14:paraId="192F1813" w14:textId="77777777" w:rsidR="004A5F74" w:rsidRPr="00594DEF" w:rsidRDefault="004A5F74" w:rsidP="00594DEF">
      <w:pPr>
        <w:spacing w:line="360" w:lineRule="auto"/>
        <w:rPr>
          <w:rFonts w:ascii="Palatino Linotype" w:hAnsi="Palatino Linotype"/>
        </w:rPr>
      </w:pPr>
    </w:p>
    <w:p w14:paraId="3EBB4068" w14:textId="77777777" w:rsidR="004A5F74" w:rsidRPr="00594DEF" w:rsidRDefault="004A5F74" w:rsidP="00594DEF">
      <w:pPr>
        <w:spacing w:line="360" w:lineRule="auto"/>
        <w:rPr>
          <w:rFonts w:ascii="Palatino Linotype" w:hAnsi="Palatino Linotype"/>
        </w:rPr>
      </w:pPr>
    </w:p>
    <w:p w14:paraId="30A2B5C4" w14:textId="77777777" w:rsidR="004A5F74" w:rsidRPr="00594DEF" w:rsidRDefault="004A5F74" w:rsidP="00594DEF">
      <w:pPr>
        <w:spacing w:line="360" w:lineRule="auto"/>
        <w:rPr>
          <w:rFonts w:ascii="Palatino Linotype" w:hAnsi="Palatino Linotype"/>
        </w:rPr>
      </w:pPr>
    </w:p>
    <w:p w14:paraId="6D23EDD4" w14:textId="77777777" w:rsidR="004A5F74" w:rsidRPr="00594DEF" w:rsidRDefault="004A5F74" w:rsidP="00594DEF">
      <w:pPr>
        <w:spacing w:line="360" w:lineRule="auto"/>
        <w:rPr>
          <w:rFonts w:ascii="Palatino Linotype" w:hAnsi="Palatino Linotype"/>
        </w:rPr>
      </w:pPr>
    </w:p>
    <w:p w14:paraId="1667BEC0" w14:textId="77777777" w:rsidR="004A5F74" w:rsidRPr="00594DEF" w:rsidRDefault="004A5F74" w:rsidP="00594DEF">
      <w:pPr>
        <w:spacing w:line="360" w:lineRule="auto"/>
        <w:rPr>
          <w:rFonts w:ascii="Palatino Linotype" w:hAnsi="Palatino Linotype"/>
        </w:rPr>
      </w:pPr>
    </w:p>
    <w:sectPr w:rsidR="004A5F74" w:rsidRPr="00594DEF" w:rsidSect="007B58BC">
      <w:headerReference w:type="default" r:id="rId20"/>
      <w:footerReference w:type="default" r:id="rId21"/>
      <w:headerReference w:type="first" r:id="rId22"/>
      <w:footerReference w:type="first" r:id="rId23"/>
      <w:pgSz w:w="12240" w:h="15840"/>
      <w:pgMar w:top="2552" w:right="1701" w:bottom="184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A8F91" w14:textId="77777777" w:rsidR="00C10B92" w:rsidRDefault="00C10B92" w:rsidP="00C80F8C">
      <w:r>
        <w:separator/>
      </w:r>
    </w:p>
  </w:endnote>
  <w:endnote w:type="continuationSeparator" w:id="0">
    <w:p w14:paraId="56C0B221" w14:textId="77777777" w:rsidR="00C10B92" w:rsidRDefault="00C10B9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BD0B5" w14:textId="70A71153" w:rsidR="00543208" w:rsidRDefault="0054320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53025">
      <w:rPr>
        <w:rFonts w:ascii="Arial" w:hAnsi="Arial" w:cs="Arial"/>
        <w:b/>
        <w:bCs/>
        <w:noProof/>
        <w:sz w:val="20"/>
        <w:szCs w:val="20"/>
      </w:rPr>
      <w:t>13</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53025">
      <w:rPr>
        <w:rFonts w:ascii="Arial" w:hAnsi="Arial" w:cs="Arial"/>
        <w:b/>
        <w:bCs/>
        <w:noProof/>
        <w:sz w:val="20"/>
        <w:szCs w:val="20"/>
      </w:rPr>
      <w:t>56</w:t>
    </w:r>
    <w:r>
      <w:rPr>
        <w:rFonts w:ascii="Arial" w:hAnsi="Arial" w:cs="Arial"/>
        <w:b/>
        <w:bCs/>
        <w:sz w:val="20"/>
        <w:szCs w:val="20"/>
      </w:rPr>
      <w:fldChar w:fldCharType="end"/>
    </w:r>
  </w:p>
  <w:p w14:paraId="1192A578" w14:textId="77777777" w:rsidR="00543208" w:rsidRDefault="00543208" w:rsidP="00935A0D">
    <w:pPr>
      <w:pStyle w:val="Piedepgina"/>
      <w:rPr>
        <w:rFonts w:ascii="Times New Roman" w:hAnsi="Times New Roman" w:cs="Times New Roman"/>
      </w:rPr>
    </w:pPr>
  </w:p>
  <w:p w14:paraId="14A770F8" w14:textId="77777777" w:rsidR="00543208" w:rsidRDefault="00543208" w:rsidP="006F30F8">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0BFC" w14:textId="58DADE5E" w:rsidR="00543208" w:rsidRDefault="00543208"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53025">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53025">
      <w:rPr>
        <w:rFonts w:ascii="Arial" w:hAnsi="Arial" w:cs="Arial"/>
        <w:b/>
        <w:bCs/>
        <w:noProof/>
        <w:sz w:val="20"/>
        <w:szCs w:val="20"/>
      </w:rPr>
      <w:t>56</w:t>
    </w:r>
    <w:r>
      <w:rPr>
        <w:rFonts w:ascii="Arial" w:hAnsi="Arial" w:cs="Arial"/>
        <w:b/>
        <w:bCs/>
        <w:sz w:val="20"/>
        <w:szCs w:val="20"/>
      </w:rPr>
      <w:fldChar w:fldCharType="end"/>
    </w:r>
  </w:p>
  <w:p w14:paraId="5D98ABD5" w14:textId="77777777" w:rsidR="00543208" w:rsidRDefault="0054320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8C882" w14:textId="77777777" w:rsidR="00C10B92" w:rsidRDefault="00C10B92" w:rsidP="00C80F8C">
      <w:r>
        <w:separator/>
      </w:r>
    </w:p>
  </w:footnote>
  <w:footnote w:type="continuationSeparator" w:id="0">
    <w:p w14:paraId="447F1D4B" w14:textId="77777777" w:rsidR="00C10B92" w:rsidRDefault="00C10B92" w:rsidP="00C80F8C">
      <w:r>
        <w:continuationSeparator/>
      </w:r>
    </w:p>
  </w:footnote>
  <w:footnote w:id="1">
    <w:p w14:paraId="6E16A8CC" w14:textId="77777777" w:rsidR="00543208" w:rsidRDefault="00543208" w:rsidP="008975A1">
      <w:pPr>
        <w:pStyle w:val="Textonotapie"/>
      </w:pPr>
      <w:r>
        <w:rPr>
          <w:rStyle w:val="Refdenotaalpie"/>
        </w:rPr>
        <w:footnoteRef/>
      </w:r>
      <w:r>
        <w:t xml:space="preserve"> </w:t>
      </w:r>
      <w:r w:rsidRPr="00DE0600">
        <w:rPr>
          <w:rFonts w:ascii="Palatino Linotype" w:hAnsi="Palatino Linotype"/>
        </w:rPr>
        <w:t xml:space="preserve">Artículo 150 de la </w:t>
      </w:r>
      <w:r w:rsidRPr="00DE0600">
        <w:rPr>
          <w:rFonts w:ascii="Palatino Linotype" w:hAnsi="Palatino Linotype" w:cs="Arial"/>
        </w:rPr>
        <w:t>Ley de Transparencia y Acceso a la Información Pública del Estado de México y Municipios</w:t>
      </w:r>
    </w:p>
  </w:footnote>
  <w:footnote w:id="2">
    <w:p w14:paraId="0CA6BFCA" w14:textId="77777777" w:rsidR="00543208" w:rsidRPr="00ED2A04" w:rsidRDefault="00543208" w:rsidP="00E743E1">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3">
    <w:p w14:paraId="741852DD" w14:textId="77777777" w:rsidR="00543208" w:rsidRPr="00ED2A04" w:rsidRDefault="00543208" w:rsidP="00E743E1">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4">
    <w:p w14:paraId="642FE81C" w14:textId="77777777" w:rsidR="00543208" w:rsidRPr="000406A4" w:rsidRDefault="00543208" w:rsidP="00E743E1">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5">
    <w:p w14:paraId="1CE875E2" w14:textId="77777777" w:rsidR="00543208" w:rsidRPr="000406A4" w:rsidRDefault="00543208" w:rsidP="00E743E1">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6">
    <w:p w14:paraId="1CFF0E4F" w14:textId="77777777" w:rsidR="00543208" w:rsidRPr="000406A4" w:rsidRDefault="00543208" w:rsidP="00E743E1">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7">
    <w:p w14:paraId="7FD4B0CE" w14:textId="77777777" w:rsidR="00543208" w:rsidRPr="000406A4" w:rsidRDefault="00543208" w:rsidP="00E743E1">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8">
    <w:p w14:paraId="1D8FD350" w14:textId="77777777" w:rsidR="00543208" w:rsidRPr="000406A4" w:rsidRDefault="00543208" w:rsidP="00E743E1">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9">
    <w:p w14:paraId="31AA5CEF" w14:textId="77777777" w:rsidR="00543208" w:rsidRPr="00191180" w:rsidRDefault="00543208" w:rsidP="00E743E1">
      <w:pPr>
        <w:jc w:val="both"/>
        <w:rPr>
          <w:color w:val="000000"/>
          <w:sz w:val="20"/>
          <w:szCs w:val="20"/>
          <w:lang w:eastAsia="es-ES_tradnl"/>
        </w:rPr>
      </w:pPr>
      <w:r>
        <w:rPr>
          <w:rStyle w:val="Refdenotaalpie"/>
        </w:rPr>
        <w:footnoteRef/>
      </w:r>
      <w:r>
        <w:t xml:space="preserve"> </w:t>
      </w:r>
      <w:r>
        <w:rPr>
          <w:lang w:val="es-ES"/>
        </w:rPr>
        <w:t>“</w:t>
      </w:r>
      <w:r w:rsidRPr="00191180">
        <w:rPr>
          <w:color w:val="000000"/>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191180">
        <w:rPr>
          <w:color w:val="000000"/>
          <w:sz w:val="20"/>
          <w:szCs w:val="20"/>
          <w:lang w:eastAsia="es-ES_tradnl"/>
        </w:rPr>
        <w:t>tests</w:t>
      </w:r>
      <w:proofErr w:type="spellEnd"/>
      <w:r w:rsidRPr="00191180">
        <w:rPr>
          <w:color w:val="000000"/>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191180">
        <w:rPr>
          <w:color w:val="000000"/>
          <w:sz w:val="20"/>
          <w:szCs w:val="20"/>
          <w:lang w:eastAsia="es-ES_tradnl"/>
        </w:rPr>
        <w:t>Lluy</w:t>
      </w:r>
      <w:proofErr w:type="spellEnd"/>
      <w:r w:rsidRPr="00191180">
        <w:rPr>
          <w:color w:val="000000"/>
          <w:sz w:val="20"/>
          <w:szCs w:val="20"/>
          <w:lang w:eastAsia="es-ES_tradnl"/>
        </w:rPr>
        <w:t xml:space="preserve"> y otros contra Ecuador. Excepciones preliminares, fondo, reparaciones y costas. Sentencia del 01 de septiembre de 2015. Párr. 256. </w:t>
      </w:r>
    </w:p>
  </w:footnote>
  <w:footnote w:id="10">
    <w:p w14:paraId="6FBC117E" w14:textId="77777777" w:rsidR="00543208" w:rsidRPr="00A4142C" w:rsidRDefault="00543208" w:rsidP="00E743E1">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 w:id="11">
    <w:p w14:paraId="278D9686" w14:textId="77777777" w:rsidR="00543208" w:rsidRDefault="00543208" w:rsidP="00DA6C24">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w:t>
      </w:r>
      <w:proofErr w:type="gramStart"/>
      <w:r>
        <w:rPr>
          <w:rFonts w:ascii="Palatino Linotype" w:hAnsi="Palatino Linotype"/>
          <w:sz w:val="14"/>
        </w:rPr>
        <w:t>y</w:t>
      </w:r>
      <w:proofErr w:type="gramEnd"/>
      <w:r>
        <w:rPr>
          <w:rFonts w:ascii="Palatino Linotype" w:hAnsi="Palatino Linotype"/>
          <w:sz w:val="14"/>
        </w:rPr>
        <w:t xml:space="preserve">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14:paraId="7DD46818" w14:textId="77777777" w:rsidR="00543208" w:rsidRDefault="00543208" w:rsidP="00DA6C24">
      <w:pPr>
        <w:pStyle w:val="Textonotapie"/>
        <w:jc w:val="both"/>
        <w:rPr>
          <w:rFonts w:ascii="Palatino Linotype" w:hAnsi="Palatino Linotype"/>
          <w:sz w:val="14"/>
        </w:rPr>
      </w:pPr>
      <w:r>
        <w:rPr>
          <w:rFonts w:ascii="Palatino Linotype" w:hAnsi="Palatino Linotype"/>
          <w:sz w:val="14"/>
        </w:rPr>
        <w:t xml:space="preserve">1a./J.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w:t>
      </w:r>
      <w:proofErr w:type="gramStart"/>
      <w:r>
        <w:rPr>
          <w:rFonts w:ascii="Palatino Linotype" w:hAnsi="Palatino Linotype"/>
          <w:sz w:val="14"/>
        </w:rPr>
        <w:t>Febrero</w:t>
      </w:r>
      <w:proofErr w:type="gramEnd"/>
      <w:r>
        <w:rPr>
          <w:rFonts w:ascii="Palatino Linotype" w:hAnsi="Palatino Linotype"/>
          <w:sz w:val="14"/>
        </w:rPr>
        <w:t xml:space="preserve">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12">
    <w:p w14:paraId="58AA639E" w14:textId="77777777" w:rsidR="00543208" w:rsidRDefault="00543208" w:rsidP="00DA6C24">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13">
    <w:p w14:paraId="1BBC8AD4" w14:textId="77777777" w:rsidR="00543208" w:rsidRDefault="00543208" w:rsidP="00DA6C24">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Pr>
          <w:rFonts w:ascii="Palatino Linotype" w:hAnsi="Palatino Linotype"/>
          <w:sz w:val="18"/>
          <w:lang w:val="es-ES"/>
        </w:rPr>
        <w:t>propiedades  a</w:t>
      </w:r>
      <w:proofErr w:type="gramEnd"/>
      <w:r>
        <w:rPr>
          <w:rFonts w:ascii="Palatino Linotype" w:hAnsi="Palatino Linotype"/>
          <w:sz w:val="18"/>
          <w:lang w:val="es-ES"/>
        </w:rPr>
        <w:t>, b, c y d diremos que no es un J. Todo esto, en verdad, son obviedades, casi perogrulladas, pero veremos que conviene aquí explicitarlas e ir paso a paso.</w:t>
      </w:r>
    </w:p>
    <w:p w14:paraId="2B26A61B" w14:textId="77777777" w:rsidR="00543208" w:rsidRDefault="00543208" w:rsidP="00DA6C24">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4BF3167" w14:textId="77777777" w:rsidR="00543208" w:rsidRDefault="00543208" w:rsidP="00DA6C24">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14">
    <w:p w14:paraId="35D6FCDB" w14:textId="77777777" w:rsidR="00543208" w:rsidRDefault="00543208" w:rsidP="00DA6C24">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Época.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w:t>
      </w:r>
      <w:proofErr w:type="gramStart"/>
      <w:r>
        <w:rPr>
          <w:rFonts w:ascii="Palatino Linotype" w:hAnsi="Palatino Linotype"/>
          <w:sz w:val="18"/>
          <w:lang w:val="es-ES"/>
        </w:rPr>
        <w:t>http://sjf.scjn.gob.mx/sjfsist/Documentos/Tesis/203/203143.pdf  el</w:t>
      </w:r>
      <w:proofErr w:type="gramEnd"/>
      <w:r>
        <w:rPr>
          <w:rFonts w:ascii="Palatino Linotype" w:hAnsi="Palatino Linotype"/>
          <w:sz w:val="18"/>
          <w:lang w:val="es-ES"/>
        </w:rPr>
        <w:t xml:space="preserve"> viernes 16 de junio de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812" w:type="dxa"/>
      <w:tblInd w:w="2977" w:type="dxa"/>
      <w:tblLayout w:type="fixed"/>
      <w:tblLook w:val="04A0" w:firstRow="1" w:lastRow="0" w:firstColumn="1" w:lastColumn="0" w:noHBand="0" w:noVBand="1"/>
    </w:tblPr>
    <w:tblGrid>
      <w:gridCol w:w="2552"/>
      <w:gridCol w:w="3260"/>
    </w:tblGrid>
    <w:tr w:rsidR="00543208" w14:paraId="6B4E3B81" w14:textId="77777777" w:rsidTr="007E2BE8">
      <w:tc>
        <w:tcPr>
          <w:tcW w:w="2552" w:type="dxa"/>
          <w:vAlign w:val="center"/>
          <w:hideMark/>
        </w:tcPr>
        <w:p w14:paraId="0ABBC6C0" w14:textId="7C21B4C9" w:rsidR="00543208" w:rsidRPr="008C5395" w:rsidRDefault="00543208"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083541DC" w:rsidR="00543208" w:rsidRPr="008C5395" w:rsidRDefault="00543208" w:rsidP="00D45FCF">
          <w:pPr>
            <w:jc w:val="both"/>
            <w:rPr>
              <w:rFonts w:ascii="Palatino Linotype" w:hAnsi="Palatino Linotype"/>
              <w:b/>
              <w:sz w:val="21"/>
              <w:szCs w:val="21"/>
              <w:lang w:val="es-ES_tradnl"/>
            </w:rPr>
          </w:pPr>
          <w:r>
            <w:rPr>
              <w:rFonts w:ascii="Palatino Linotype" w:hAnsi="Palatino Linotype" w:cs="Arial"/>
              <w:b/>
              <w:bCs/>
              <w:sz w:val="21"/>
              <w:szCs w:val="21"/>
            </w:rPr>
            <w:t>05188/INFOEM/IP</w:t>
          </w:r>
          <w:r w:rsidRPr="008C5395">
            <w:rPr>
              <w:rFonts w:ascii="Palatino Linotype" w:hAnsi="Palatino Linotype" w:cs="Arial"/>
              <w:b/>
              <w:bCs/>
              <w:sz w:val="21"/>
              <w:szCs w:val="21"/>
            </w:rPr>
            <w:t>/RR/2021</w:t>
          </w:r>
        </w:p>
      </w:tc>
    </w:tr>
    <w:tr w:rsidR="00543208" w14:paraId="31CB780F" w14:textId="77777777" w:rsidTr="007E2BE8">
      <w:trPr>
        <w:trHeight w:val="228"/>
      </w:trPr>
      <w:tc>
        <w:tcPr>
          <w:tcW w:w="2552" w:type="dxa"/>
          <w:vAlign w:val="center"/>
          <w:hideMark/>
        </w:tcPr>
        <w:p w14:paraId="4F49CB4A" w14:textId="6C7F970E" w:rsidR="00543208" w:rsidRPr="008C5395" w:rsidRDefault="00543208"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741E6453" w:rsidR="00543208" w:rsidRPr="008C5395" w:rsidRDefault="00543208" w:rsidP="00FB7FB8">
          <w:pPr>
            <w:jc w:val="both"/>
            <w:rPr>
              <w:rFonts w:ascii="Palatino Linotype" w:hAnsi="Palatino Linotype"/>
              <w:b/>
              <w:sz w:val="21"/>
              <w:szCs w:val="21"/>
              <w:lang w:val="es-ES_tradnl"/>
            </w:rPr>
          </w:pPr>
          <w:r w:rsidRPr="00D45FCF">
            <w:rPr>
              <w:rFonts w:ascii="Palatino Linotype" w:hAnsi="Palatino Linotype"/>
              <w:b/>
              <w:noProof/>
              <w:sz w:val="21"/>
              <w:szCs w:val="21"/>
            </w:rPr>
            <w:t>Junta Local de Conciliación y Arbitraje Valle de Toluca</w:t>
          </w:r>
        </w:p>
      </w:tc>
    </w:tr>
    <w:tr w:rsidR="00543208" w14:paraId="69050F56" w14:textId="77777777" w:rsidTr="007E2BE8">
      <w:tc>
        <w:tcPr>
          <w:tcW w:w="2552" w:type="dxa"/>
          <w:vAlign w:val="center"/>
          <w:hideMark/>
        </w:tcPr>
        <w:p w14:paraId="65C9B735" w14:textId="71CA0DD8" w:rsidR="00543208" w:rsidRPr="008C5395" w:rsidRDefault="00543208"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543208" w:rsidRPr="008C5395" w:rsidRDefault="00543208"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25389337" w:rsidR="00543208" w:rsidRDefault="00543208" w:rsidP="006F30F8">
    <w:pPr>
      <w:pStyle w:val="Encabezado"/>
      <w:tabs>
        <w:tab w:val="clear" w:pos="4252"/>
        <w:tab w:val="clear" w:pos="8504"/>
        <w:tab w:val="left" w:pos="2326"/>
      </w:tabs>
    </w:pPr>
    <w:r>
      <w:rPr>
        <w:rFonts w:ascii="Palatino Linotype" w:hAnsi="Palatino Linotype"/>
        <w:noProof/>
        <w:lang w:val="es-ES"/>
      </w:rPr>
      <w:drawing>
        <wp:anchor distT="0" distB="0" distL="114300" distR="114300" simplePos="0" relativeHeight="251661312" behindDoc="1" locked="0" layoutInCell="1" allowOverlap="1" wp14:anchorId="3E8CE864" wp14:editId="309CC028">
          <wp:simplePos x="0" y="0"/>
          <wp:positionH relativeFrom="page">
            <wp:posOffset>5610</wp:posOffset>
          </wp:positionH>
          <wp:positionV relativeFrom="paragraph">
            <wp:posOffset>-1046254</wp:posOffset>
          </wp:positionV>
          <wp:extent cx="7809876" cy="10165823"/>
          <wp:effectExtent l="0" t="0" r="635" b="698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E970C" w14:textId="3A9C9648" w:rsidR="00543208" w:rsidRDefault="00543208" w:rsidP="00C47D1B">
    <w:pPr>
      <w:pStyle w:val="Encabezado"/>
      <w:jc w:val="both"/>
    </w:pPr>
    <w:r>
      <w:rPr>
        <w:rFonts w:ascii="Palatino Linotype" w:hAnsi="Palatino Linotype"/>
        <w:noProof/>
        <w:lang w:val="es-ES"/>
      </w:rPr>
      <w:drawing>
        <wp:anchor distT="0" distB="0" distL="114300" distR="114300" simplePos="0" relativeHeight="251663360" behindDoc="1" locked="0" layoutInCell="1" allowOverlap="1" wp14:anchorId="2E0D1B7C" wp14:editId="1949BF99">
          <wp:simplePos x="0" y="0"/>
          <wp:positionH relativeFrom="page">
            <wp:posOffset>-2560</wp:posOffset>
          </wp:positionH>
          <wp:positionV relativeFrom="paragraph">
            <wp:posOffset>-410151</wp:posOffset>
          </wp:positionV>
          <wp:extent cx="7809876" cy="10165823"/>
          <wp:effectExtent l="0" t="0" r="635" b="698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pic:spPr>
              </pic:pic>
            </a:graphicData>
          </a:graphic>
          <wp14:sizeRelH relativeFrom="page">
            <wp14:pctWidth>0</wp14:pctWidth>
          </wp14:sizeRelH>
          <wp14:sizeRelV relativeFrom="page">
            <wp14:pctHeight>0</wp14:pctHeight>
          </wp14:sizeRelV>
        </wp:anchor>
      </w:drawing>
    </w:r>
    <w:r>
      <w:t xml:space="preserve">                                  </w:t>
    </w:r>
  </w:p>
  <w:tbl>
    <w:tblPr>
      <w:tblW w:w="6095" w:type="dxa"/>
      <w:tblInd w:w="3119" w:type="dxa"/>
      <w:tblLayout w:type="fixed"/>
      <w:tblLook w:val="04A0" w:firstRow="1" w:lastRow="0" w:firstColumn="1" w:lastColumn="0" w:noHBand="0" w:noVBand="1"/>
    </w:tblPr>
    <w:tblGrid>
      <w:gridCol w:w="2551"/>
      <w:gridCol w:w="3544"/>
    </w:tblGrid>
    <w:tr w:rsidR="00543208" w14:paraId="477E149B" w14:textId="77777777" w:rsidTr="00750CDE">
      <w:tc>
        <w:tcPr>
          <w:tcW w:w="2551" w:type="dxa"/>
          <w:vAlign w:val="center"/>
          <w:hideMark/>
        </w:tcPr>
        <w:p w14:paraId="5C0586E4" w14:textId="77777777" w:rsidR="00543208" w:rsidRPr="008C5395" w:rsidRDefault="00543208"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1D5BF2EC" w:rsidR="00543208" w:rsidRPr="008C5395" w:rsidRDefault="00543208" w:rsidP="00D45FCF">
          <w:pPr>
            <w:jc w:val="both"/>
            <w:rPr>
              <w:rFonts w:ascii="Palatino Linotype" w:hAnsi="Palatino Linotype"/>
              <w:b/>
              <w:sz w:val="21"/>
              <w:szCs w:val="21"/>
              <w:lang w:val="es-ES_tradnl"/>
            </w:rPr>
          </w:pPr>
          <w:r>
            <w:rPr>
              <w:rFonts w:ascii="Palatino Linotype" w:hAnsi="Palatino Linotype" w:cs="Arial"/>
              <w:b/>
              <w:bCs/>
              <w:sz w:val="21"/>
              <w:szCs w:val="21"/>
            </w:rPr>
            <w:t>05188/INFOEM/IP</w:t>
          </w:r>
          <w:r w:rsidRPr="008C5395">
            <w:rPr>
              <w:rFonts w:ascii="Palatino Linotype" w:hAnsi="Palatino Linotype" w:cs="Arial"/>
              <w:b/>
              <w:bCs/>
              <w:sz w:val="21"/>
              <w:szCs w:val="21"/>
            </w:rPr>
            <w:t>/RR/2021</w:t>
          </w:r>
        </w:p>
      </w:tc>
    </w:tr>
    <w:tr w:rsidR="00543208" w14:paraId="5B5BE21C" w14:textId="77777777" w:rsidTr="00750CDE">
      <w:tc>
        <w:tcPr>
          <w:tcW w:w="2551" w:type="dxa"/>
          <w:vAlign w:val="center"/>
          <w:hideMark/>
        </w:tcPr>
        <w:p w14:paraId="4AE96902" w14:textId="77777777" w:rsidR="00543208" w:rsidRPr="008C5395" w:rsidRDefault="00543208"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16DBBA49" w:rsidR="00543208" w:rsidRPr="008C5395" w:rsidRDefault="00543208" w:rsidP="000A3F51">
          <w:pPr>
            <w:rPr>
              <w:sz w:val="21"/>
              <w:szCs w:val="21"/>
            </w:rPr>
          </w:pPr>
        </w:p>
      </w:tc>
    </w:tr>
    <w:tr w:rsidR="00543208" w14:paraId="22601A11" w14:textId="77777777" w:rsidTr="00750CDE">
      <w:trPr>
        <w:trHeight w:val="228"/>
      </w:trPr>
      <w:tc>
        <w:tcPr>
          <w:tcW w:w="2551" w:type="dxa"/>
          <w:vAlign w:val="center"/>
          <w:hideMark/>
        </w:tcPr>
        <w:p w14:paraId="6EFE221D" w14:textId="337D5087" w:rsidR="00543208" w:rsidRPr="008C5395" w:rsidRDefault="00543208"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00A0946E" w:rsidR="00543208" w:rsidRPr="00D712C2" w:rsidRDefault="00543208" w:rsidP="008C5395">
          <w:pPr>
            <w:ind w:left="35" w:hanging="35"/>
            <w:jc w:val="both"/>
            <w:rPr>
              <w:b/>
              <w:sz w:val="21"/>
              <w:szCs w:val="21"/>
            </w:rPr>
          </w:pPr>
          <w:r w:rsidRPr="00D45FCF">
            <w:rPr>
              <w:rFonts w:ascii="Palatino Linotype" w:hAnsi="Palatino Linotype"/>
              <w:b/>
              <w:noProof/>
              <w:sz w:val="21"/>
              <w:szCs w:val="21"/>
            </w:rPr>
            <w:t>Junta Local de Conciliación y Arbitraje Valle de Toluca</w:t>
          </w:r>
        </w:p>
      </w:tc>
    </w:tr>
    <w:tr w:rsidR="00543208" w14:paraId="2D6C630E" w14:textId="77777777" w:rsidTr="00750CDE">
      <w:tc>
        <w:tcPr>
          <w:tcW w:w="2551" w:type="dxa"/>
          <w:vAlign w:val="center"/>
          <w:hideMark/>
        </w:tcPr>
        <w:p w14:paraId="5BD4C6DB" w14:textId="40502EEE" w:rsidR="00543208" w:rsidRPr="008C5395" w:rsidRDefault="00543208"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543208" w:rsidRPr="008C5395" w:rsidRDefault="00543208" w:rsidP="00750CDE">
          <w:pPr>
            <w:ind w:right="-533"/>
            <w:jc w:val="both"/>
            <w:rPr>
              <w:rFonts w:ascii="Palatino Linotype" w:hAnsi="Palatino Linotype"/>
              <w:b/>
              <w:sz w:val="21"/>
              <w:szCs w:val="21"/>
              <w:lang w:val="es-ES_tradnl"/>
            </w:rPr>
          </w:pPr>
          <w:r>
            <w:rPr>
              <w:rFonts w:ascii="Palatino Linotype" w:hAnsi="Palatino Linotype"/>
              <w:b/>
              <w:sz w:val="21"/>
              <w:szCs w:val="21"/>
              <w:lang w:val="es-ES_tradnl"/>
            </w:rPr>
            <w:t>María d</w:t>
          </w:r>
          <w:r w:rsidRPr="009A1A1D">
            <w:rPr>
              <w:rFonts w:ascii="Palatino Linotype" w:hAnsi="Palatino Linotype"/>
              <w:b/>
              <w:sz w:val="21"/>
              <w:szCs w:val="21"/>
              <w:lang w:val="es-ES_tradnl"/>
            </w:rPr>
            <w:t>el Rosario Mejía Ayala</w:t>
          </w:r>
        </w:p>
      </w:tc>
    </w:tr>
  </w:tbl>
  <w:p w14:paraId="59DE3767" w14:textId="6FD10F8D" w:rsidR="00543208" w:rsidRDefault="00543208" w:rsidP="00C47D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D67F2"/>
    <w:multiLevelType w:val="hybridMultilevel"/>
    <w:tmpl w:val="327C09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CDA435F"/>
    <w:multiLevelType w:val="hybridMultilevel"/>
    <w:tmpl w:val="9678EAE4"/>
    <w:lvl w:ilvl="0" w:tplc="7480C6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EED4B15"/>
    <w:multiLevelType w:val="hybridMultilevel"/>
    <w:tmpl w:val="1456AE74"/>
    <w:lvl w:ilvl="0" w:tplc="17EADF42">
      <w:start w:val="1"/>
      <w:numFmt w:val="decimal"/>
      <w:lvlText w:val="%1."/>
      <w:lvlJc w:val="left"/>
      <w:pPr>
        <w:ind w:left="720" w:hanging="360"/>
      </w:pPr>
      <w:rPr>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6A9123B"/>
    <w:multiLevelType w:val="hybridMultilevel"/>
    <w:tmpl w:val="4E462F84"/>
    <w:lvl w:ilvl="0" w:tplc="3A24DEF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71F3A6F"/>
    <w:multiLevelType w:val="hybridMultilevel"/>
    <w:tmpl w:val="CDDE7022"/>
    <w:lvl w:ilvl="0" w:tplc="1B0C0C4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06D29D9"/>
    <w:multiLevelType w:val="multilevel"/>
    <w:tmpl w:val="5EF673EC"/>
    <w:lvl w:ilvl="0">
      <w:start w:val="10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06E1E4E"/>
    <w:multiLevelType w:val="hybridMultilevel"/>
    <w:tmpl w:val="31AC1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73E70FA"/>
    <w:multiLevelType w:val="hybridMultilevel"/>
    <w:tmpl w:val="3E14C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6E616099"/>
    <w:multiLevelType w:val="hybridMultilevel"/>
    <w:tmpl w:val="6F940C7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9" w15:restartNumberingAfterBreak="0">
    <w:nsid w:val="726B4E47"/>
    <w:multiLevelType w:val="hybridMultilevel"/>
    <w:tmpl w:val="696A6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C0D43E1"/>
    <w:multiLevelType w:val="hybridMultilevel"/>
    <w:tmpl w:val="B28053C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15:restartNumberingAfterBreak="0">
    <w:nsid w:val="7D226732"/>
    <w:multiLevelType w:val="hybridMultilevel"/>
    <w:tmpl w:val="EC3C4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9"/>
  </w:num>
  <w:num w:numId="4">
    <w:abstractNumId w:val="16"/>
  </w:num>
  <w:num w:numId="5">
    <w:abstractNumId w:val="4"/>
  </w:num>
  <w:num w:numId="6">
    <w:abstractNumId w:val="17"/>
  </w:num>
  <w:num w:numId="7">
    <w:abstractNumId w:val="14"/>
  </w:num>
  <w:num w:numId="8">
    <w:abstractNumId w:val="1"/>
  </w:num>
  <w:num w:numId="9">
    <w:abstractNumId w:val="5"/>
  </w:num>
  <w:num w:numId="10">
    <w:abstractNumId w:val="2"/>
  </w:num>
  <w:num w:numId="11">
    <w:abstractNumId w:val="6"/>
  </w:num>
  <w:num w:numId="12">
    <w:abstractNumId w:val="0"/>
  </w:num>
  <w:num w:numId="13">
    <w:abstractNumId w:val="21"/>
  </w:num>
  <w:num w:numId="14">
    <w:abstractNumId w:val="19"/>
  </w:num>
  <w:num w:numId="15">
    <w:abstractNumId w:val="8"/>
  </w:num>
  <w:num w:numId="16">
    <w:abstractNumId w:val="15"/>
  </w:num>
  <w:num w:numId="17">
    <w:abstractNumId w:val="23"/>
  </w:num>
  <w:num w:numId="18">
    <w:abstractNumId w:val="12"/>
  </w:num>
  <w:num w:numId="19">
    <w:abstractNumId w:val="11"/>
  </w:num>
  <w:num w:numId="20">
    <w:abstractNumId w:val="13"/>
  </w:num>
  <w:num w:numId="21">
    <w:abstractNumId w:val="20"/>
  </w:num>
  <w:num w:numId="22">
    <w:abstractNumId w:val="22"/>
  </w:num>
  <w:num w:numId="23">
    <w:abstractNumId w:val="10"/>
  </w:num>
  <w:num w:numId="24">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AR"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84C"/>
    <w:rsid w:val="00002D71"/>
    <w:rsid w:val="0000346C"/>
    <w:rsid w:val="0000355C"/>
    <w:rsid w:val="00004432"/>
    <w:rsid w:val="000054B4"/>
    <w:rsid w:val="00007F6F"/>
    <w:rsid w:val="00007F71"/>
    <w:rsid w:val="0001275C"/>
    <w:rsid w:val="00013961"/>
    <w:rsid w:val="00013D8B"/>
    <w:rsid w:val="000142A6"/>
    <w:rsid w:val="00014F3B"/>
    <w:rsid w:val="000163E2"/>
    <w:rsid w:val="00016825"/>
    <w:rsid w:val="0001725D"/>
    <w:rsid w:val="00020D5F"/>
    <w:rsid w:val="00022ADC"/>
    <w:rsid w:val="00022DB0"/>
    <w:rsid w:val="0002448A"/>
    <w:rsid w:val="000256B0"/>
    <w:rsid w:val="000257D3"/>
    <w:rsid w:val="0002752B"/>
    <w:rsid w:val="00027800"/>
    <w:rsid w:val="00034557"/>
    <w:rsid w:val="00034DE3"/>
    <w:rsid w:val="00035216"/>
    <w:rsid w:val="000354B7"/>
    <w:rsid w:val="000376C4"/>
    <w:rsid w:val="00040464"/>
    <w:rsid w:val="000416BB"/>
    <w:rsid w:val="00041985"/>
    <w:rsid w:val="00043E5D"/>
    <w:rsid w:val="00043EEC"/>
    <w:rsid w:val="0004420F"/>
    <w:rsid w:val="000467EA"/>
    <w:rsid w:val="00046F5E"/>
    <w:rsid w:val="00047A3C"/>
    <w:rsid w:val="00047AE7"/>
    <w:rsid w:val="0005034C"/>
    <w:rsid w:val="000507B6"/>
    <w:rsid w:val="000512E3"/>
    <w:rsid w:val="00051C4C"/>
    <w:rsid w:val="00052FFB"/>
    <w:rsid w:val="000542C7"/>
    <w:rsid w:val="00054B4D"/>
    <w:rsid w:val="00055BCD"/>
    <w:rsid w:val="00056A88"/>
    <w:rsid w:val="00060DA9"/>
    <w:rsid w:val="00061207"/>
    <w:rsid w:val="00061C02"/>
    <w:rsid w:val="0006370A"/>
    <w:rsid w:val="00063BC4"/>
    <w:rsid w:val="000657E3"/>
    <w:rsid w:val="0006581C"/>
    <w:rsid w:val="00066209"/>
    <w:rsid w:val="000679F8"/>
    <w:rsid w:val="00067BE6"/>
    <w:rsid w:val="00067DA3"/>
    <w:rsid w:val="00067F64"/>
    <w:rsid w:val="0007166A"/>
    <w:rsid w:val="00071EFB"/>
    <w:rsid w:val="000734C5"/>
    <w:rsid w:val="00073B46"/>
    <w:rsid w:val="00073BA4"/>
    <w:rsid w:val="000773AB"/>
    <w:rsid w:val="00077476"/>
    <w:rsid w:val="0008155F"/>
    <w:rsid w:val="00083430"/>
    <w:rsid w:val="0008542A"/>
    <w:rsid w:val="00086D0F"/>
    <w:rsid w:val="00087991"/>
    <w:rsid w:val="00087A2F"/>
    <w:rsid w:val="000941C8"/>
    <w:rsid w:val="0009491F"/>
    <w:rsid w:val="000955C2"/>
    <w:rsid w:val="00095E81"/>
    <w:rsid w:val="00096F4F"/>
    <w:rsid w:val="00097258"/>
    <w:rsid w:val="000A0CBA"/>
    <w:rsid w:val="000A1656"/>
    <w:rsid w:val="000A2711"/>
    <w:rsid w:val="000A3714"/>
    <w:rsid w:val="000A3F51"/>
    <w:rsid w:val="000A41B3"/>
    <w:rsid w:val="000A4BBC"/>
    <w:rsid w:val="000A57F2"/>
    <w:rsid w:val="000A5983"/>
    <w:rsid w:val="000A6AAF"/>
    <w:rsid w:val="000A70F6"/>
    <w:rsid w:val="000B0177"/>
    <w:rsid w:val="000B2927"/>
    <w:rsid w:val="000B2BB7"/>
    <w:rsid w:val="000B3FFD"/>
    <w:rsid w:val="000B4FE8"/>
    <w:rsid w:val="000B7976"/>
    <w:rsid w:val="000C06EC"/>
    <w:rsid w:val="000C09FB"/>
    <w:rsid w:val="000C1135"/>
    <w:rsid w:val="000C15E2"/>
    <w:rsid w:val="000C223E"/>
    <w:rsid w:val="000C26D4"/>
    <w:rsid w:val="000C2B90"/>
    <w:rsid w:val="000C2DC4"/>
    <w:rsid w:val="000C418D"/>
    <w:rsid w:val="000C4453"/>
    <w:rsid w:val="000C4F0B"/>
    <w:rsid w:val="000C52FE"/>
    <w:rsid w:val="000C5AA6"/>
    <w:rsid w:val="000C6B3B"/>
    <w:rsid w:val="000C74DE"/>
    <w:rsid w:val="000C75C6"/>
    <w:rsid w:val="000C7A6B"/>
    <w:rsid w:val="000D05A8"/>
    <w:rsid w:val="000D0875"/>
    <w:rsid w:val="000D1CE4"/>
    <w:rsid w:val="000D20AF"/>
    <w:rsid w:val="000D23BF"/>
    <w:rsid w:val="000D23E1"/>
    <w:rsid w:val="000D3738"/>
    <w:rsid w:val="000D6FAD"/>
    <w:rsid w:val="000D7802"/>
    <w:rsid w:val="000D7D54"/>
    <w:rsid w:val="000E0B0D"/>
    <w:rsid w:val="000E0D4C"/>
    <w:rsid w:val="000E2DE5"/>
    <w:rsid w:val="000E3C8A"/>
    <w:rsid w:val="000E46A3"/>
    <w:rsid w:val="000E5379"/>
    <w:rsid w:val="000E60B9"/>
    <w:rsid w:val="000E7DB9"/>
    <w:rsid w:val="000F128B"/>
    <w:rsid w:val="000F27A3"/>
    <w:rsid w:val="000F2894"/>
    <w:rsid w:val="000F3826"/>
    <w:rsid w:val="000F570C"/>
    <w:rsid w:val="000F60B3"/>
    <w:rsid w:val="000F6198"/>
    <w:rsid w:val="000F6B89"/>
    <w:rsid w:val="00100085"/>
    <w:rsid w:val="00100F0F"/>
    <w:rsid w:val="00102052"/>
    <w:rsid w:val="0010282E"/>
    <w:rsid w:val="00103284"/>
    <w:rsid w:val="001041FE"/>
    <w:rsid w:val="0010468E"/>
    <w:rsid w:val="0011064A"/>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2B55"/>
    <w:rsid w:val="0012597C"/>
    <w:rsid w:val="00130D91"/>
    <w:rsid w:val="00131A23"/>
    <w:rsid w:val="00132ABE"/>
    <w:rsid w:val="0013510C"/>
    <w:rsid w:val="0013532D"/>
    <w:rsid w:val="00135834"/>
    <w:rsid w:val="00135983"/>
    <w:rsid w:val="00136C1F"/>
    <w:rsid w:val="00136E02"/>
    <w:rsid w:val="00137EEF"/>
    <w:rsid w:val="001409A7"/>
    <w:rsid w:val="0014168C"/>
    <w:rsid w:val="00142ADD"/>
    <w:rsid w:val="001455DE"/>
    <w:rsid w:val="00146B18"/>
    <w:rsid w:val="00147BF2"/>
    <w:rsid w:val="00150121"/>
    <w:rsid w:val="00150C25"/>
    <w:rsid w:val="00152EB9"/>
    <w:rsid w:val="001549A5"/>
    <w:rsid w:val="00154A89"/>
    <w:rsid w:val="0015543A"/>
    <w:rsid w:val="00155EE8"/>
    <w:rsid w:val="001575E5"/>
    <w:rsid w:val="00160770"/>
    <w:rsid w:val="0016185D"/>
    <w:rsid w:val="001623C4"/>
    <w:rsid w:val="00164786"/>
    <w:rsid w:val="001650BF"/>
    <w:rsid w:val="00172CF4"/>
    <w:rsid w:val="001735DB"/>
    <w:rsid w:val="001764BD"/>
    <w:rsid w:val="001766A8"/>
    <w:rsid w:val="001769CF"/>
    <w:rsid w:val="00176A2B"/>
    <w:rsid w:val="001810BD"/>
    <w:rsid w:val="00181731"/>
    <w:rsid w:val="00183588"/>
    <w:rsid w:val="001849FA"/>
    <w:rsid w:val="001877E3"/>
    <w:rsid w:val="001909D8"/>
    <w:rsid w:val="00190C0E"/>
    <w:rsid w:val="001910A9"/>
    <w:rsid w:val="00196246"/>
    <w:rsid w:val="001A002E"/>
    <w:rsid w:val="001A211D"/>
    <w:rsid w:val="001A2661"/>
    <w:rsid w:val="001A294A"/>
    <w:rsid w:val="001A295C"/>
    <w:rsid w:val="001A4110"/>
    <w:rsid w:val="001A414B"/>
    <w:rsid w:val="001A4247"/>
    <w:rsid w:val="001A4321"/>
    <w:rsid w:val="001A4AAA"/>
    <w:rsid w:val="001A523B"/>
    <w:rsid w:val="001A6401"/>
    <w:rsid w:val="001A750D"/>
    <w:rsid w:val="001B021E"/>
    <w:rsid w:val="001B1809"/>
    <w:rsid w:val="001B306D"/>
    <w:rsid w:val="001B39D7"/>
    <w:rsid w:val="001B3EE2"/>
    <w:rsid w:val="001B4CEE"/>
    <w:rsid w:val="001B741C"/>
    <w:rsid w:val="001C12F4"/>
    <w:rsid w:val="001C1D66"/>
    <w:rsid w:val="001C32EB"/>
    <w:rsid w:val="001C78B4"/>
    <w:rsid w:val="001D12BB"/>
    <w:rsid w:val="001D2B8F"/>
    <w:rsid w:val="001D3EDB"/>
    <w:rsid w:val="001D465D"/>
    <w:rsid w:val="001D546F"/>
    <w:rsid w:val="001D5475"/>
    <w:rsid w:val="001D5E49"/>
    <w:rsid w:val="001D6C31"/>
    <w:rsid w:val="001D7454"/>
    <w:rsid w:val="001D74B1"/>
    <w:rsid w:val="001E06A6"/>
    <w:rsid w:val="001E0BAC"/>
    <w:rsid w:val="001E21D6"/>
    <w:rsid w:val="001E27A2"/>
    <w:rsid w:val="001E3163"/>
    <w:rsid w:val="001E64A9"/>
    <w:rsid w:val="001E6C7D"/>
    <w:rsid w:val="001E7A4B"/>
    <w:rsid w:val="001E7F56"/>
    <w:rsid w:val="001F0486"/>
    <w:rsid w:val="001F08E9"/>
    <w:rsid w:val="001F192E"/>
    <w:rsid w:val="001F715C"/>
    <w:rsid w:val="001F7359"/>
    <w:rsid w:val="001F7CCF"/>
    <w:rsid w:val="00200379"/>
    <w:rsid w:val="002004A4"/>
    <w:rsid w:val="002009A8"/>
    <w:rsid w:val="00202C4E"/>
    <w:rsid w:val="00202CBF"/>
    <w:rsid w:val="002035AE"/>
    <w:rsid w:val="00203FC1"/>
    <w:rsid w:val="002045D9"/>
    <w:rsid w:val="00205443"/>
    <w:rsid w:val="00205A12"/>
    <w:rsid w:val="00205AEA"/>
    <w:rsid w:val="00205E96"/>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71A1"/>
    <w:rsid w:val="00227C43"/>
    <w:rsid w:val="00230740"/>
    <w:rsid w:val="00231386"/>
    <w:rsid w:val="00231C27"/>
    <w:rsid w:val="002322FA"/>
    <w:rsid w:val="0023264F"/>
    <w:rsid w:val="002328ED"/>
    <w:rsid w:val="002345CA"/>
    <w:rsid w:val="00234EF0"/>
    <w:rsid w:val="002351C8"/>
    <w:rsid w:val="00235A99"/>
    <w:rsid w:val="00235FA6"/>
    <w:rsid w:val="002373CE"/>
    <w:rsid w:val="002401DC"/>
    <w:rsid w:val="0024021F"/>
    <w:rsid w:val="00240A7D"/>
    <w:rsid w:val="002433EF"/>
    <w:rsid w:val="00246016"/>
    <w:rsid w:val="00250254"/>
    <w:rsid w:val="00251FFD"/>
    <w:rsid w:val="00253025"/>
    <w:rsid w:val="002534E4"/>
    <w:rsid w:val="0025352F"/>
    <w:rsid w:val="00255050"/>
    <w:rsid w:val="002551B1"/>
    <w:rsid w:val="00255C5F"/>
    <w:rsid w:val="002571D2"/>
    <w:rsid w:val="00257994"/>
    <w:rsid w:val="0026002D"/>
    <w:rsid w:val="002612A6"/>
    <w:rsid w:val="00261EE8"/>
    <w:rsid w:val="0026350A"/>
    <w:rsid w:val="00263841"/>
    <w:rsid w:val="00263FE3"/>
    <w:rsid w:val="00264F5F"/>
    <w:rsid w:val="002650F0"/>
    <w:rsid w:val="0026697E"/>
    <w:rsid w:val="00270945"/>
    <w:rsid w:val="00272511"/>
    <w:rsid w:val="00272EA4"/>
    <w:rsid w:val="002740BE"/>
    <w:rsid w:val="00275929"/>
    <w:rsid w:val="00276430"/>
    <w:rsid w:val="002774F3"/>
    <w:rsid w:val="00277826"/>
    <w:rsid w:val="00280EE2"/>
    <w:rsid w:val="00281764"/>
    <w:rsid w:val="002829D3"/>
    <w:rsid w:val="00283F81"/>
    <w:rsid w:val="0028416D"/>
    <w:rsid w:val="00284B27"/>
    <w:rsid w:val="00285B91"/>
    <w:rsid w:val="002901AF"/>
    <w:rsid w:val="00290B7F"/>
    <w:rsid w:val="00292319"/>
    <w:rsid w:val="00293B56"/>
    <w:rsid w:val="002A091E"/>
    <w:rsid w:val="002A290A"/>
    <w:rsid w:val="002A3170"/>
    <w:rsid w:val="002A3355"/>
    <w:rsid w:val="002A389B"/>
    <w:rsid w:val="002A397A"/>
    <w:rsid w:val="002A3A0D"/>
    <w:rsid w:val="002A4288"/>
    <w:rsid w:val="002A6D97"/>
    <w:rsid w:val="002A750D"/>
    <w:rsid w:val="002B01AD"/>
    <w:rsid w:val="002B043C"/>
    <w:rsid w:val="002B4190"/>
    <w:rsid w:val="002B5C0B"/>
    <w:rsid w:val="002B6758"/>
    <w:rsid w:val="002B6C95"/>
    <w:rsid w:val="002B73C0"/>
    <w:rsid w:val="002C0312"/>
    <w:rsid w:val="002C17F3"/>
    <w:rsid w:val="002C345F"/>
    <w:rsid w:val="002C361C"/>
    <w:rsid w:val="002C6154"/>
    <w:rsid w:val="002D0922"/>
    <w:rsid w:val="002D117E"/>
    <w:rsid w:val="002D19F0"/>
    <w:rsid w:val="002D29DB"/>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E72"/>
    <w:rsid w:val="002F04C5"/>
    <w:rsid w:val="002F0818"/>
    <w:rsid w:val="002F242D"/>
    <w:rsid w:val="002F26DE"/>
    <w:rsid w:val="002F35EC"/>
    <w:rsid w:val="002F51D0"/>
    <w:rsid w:val="002F546F"/>
    <w:rsid w:val="002F583B"/>
    <w:rsid w:val="002F58D0"/>
    <w:rsid w:val="002F6250"/>
    <w:rsid w:val="002F76E9"/>
    <w:rsid w:val="002F797D"/>
    <w:rsid w:val="002F7C2E"/>
    <w:rsid w:val="0030042F"/>
    <w:rsid w:val="003055B9"/>
    <w:rsid w:val="00310308"/>
    <w:rsid w:val="00311057"/>
    <w:rsid w:val="00311123"/>
    <w:rsid w:val="00311EA8"/>
    <w:rsid w:val="003152EB"/>
    <w:rsid w:val="00315606"/>
    <w:rsid w:val="0031573E"/>
    <w:rsid w:val="00315903"/>
    <w:rsid w:val="00315F50"/>
    <w:rsid w:val="003164B0"/>
    <w:rsid w:val="0031693A"/>
    <w:rsid w:val="00316E9E"/>
    <w:rsid w:val="00316EE0"/>
    <w:rsid w:val="00317987"/>
    <w:rsid w:val="0032140B"/>
    <w:rsid w:val="003229C3"/>
    <w:rsid w:val="00322A09"/>
    <w:rsid w:val="00322EAF"/>
    <w:rsid w:val="00323309"/>
    <w:rsid w:val="003245BF"/>
    <w:rsid w:val="003256D6"/>
    <w:rsid w:val="00325833"/>
    <w:rsid w:val="00326031"/>
    <w:rsid w:val="00326CE7"/>
    <w:rsid w:val="00330ADB"/>
    <w:rsid w:val="00331BBE"/>
    <w:rsid w:val="003328AD"/>
    <w:rsid w:val="00334142"/>
    <w:rsid w:val="0033414E"/>
    <w:rsid w:val="0033559E"/>
    <w:rsid w:val="003358DE"/>
    <w:rsid w:val="003377AD"/>
    <w:rsid w:val="0034063F"/>
    <w:rsid w:val="003412C2"/>
    <w:rsid w:val="00341718"/>
    <w:rsid w:val="00342372"/>
    <w:rsid w:val="00342C94"/>
    <w:rsid w:val="00343ED6"/>
    <w:rsid w:val="00344721"/>
    <w:rsid w:val="003450C0"/>
    <w:rsid w:val="00345234"/>
    <w:rsid w:val="00345E3B"/>
    <w:rsid w:val="00346AAB"/>
    <w:rsid w:val="00347266"/>
    <w:rsid w:val="00350C3A"/>
    <w:rsid w:val="003514E6"/>
    <w:rsid w:val="003515AB"/>
    <w:rsid w:val="00351613"/>
    <w:rsid w:val="00351F28"/>
    <w:rsid w:val="0035245F"/>
    <w:rsid w:val="00352755"/>
    <w:rsid w:val="0035321B"/>
    <w:rsid w:val="00356FE9"/>
    <w:rsid w:val="003608CF"/>
    <w:rsid w:val="00360C3E"/>
    <w:rsid w:val="00361B46"/>
    <w:rsid w:val="00361C46"/>
    <w:rsid w:val="00363183"/>
    <w:rsid w:val="003632E4"/>
    <w:rsid w:val="0036391A"/>
    <w:rsid w:val="00363F3A"/>
    <w:rsid w:val="003656F4"/>
    <w:rsid w:val="003657E8"/>
    <w:rsid w:val="00365841"/>
    <w:rsid w:val="00366224"/>
    <w:rsid w:val="00366398"/>
    <w:rsid w:val="00366D78"/>
    <w:rsid w:val="00370254"/>
    <w:rsid w:val="003705F6"/>
    <w:rsid w:val="00371446"/>
    <w:rsid w:val="00372657"/>
    <w:rsid w:val="00372AA5"/>
    <w:rsid w:val="00372FB1"/>
    <w:rsid w:val="00373004"/>
    <w:rsid w:val="0037499B"/>
    <w:rsid w:val="00375B4E"/>
    <w:rsid w:val="00376685"/>
    <w:rsid w:val="00376ED0"/>
    <w:rsid w:val="00377C68"/>
    <w:rsid w:val="0038083E"/>
    <w:rsid w:val="0038104F"/>
    <w:rsid w:val="00383E79"/>
    <w:rsid w:val="00384A47"/>
    <w:rsid w:val="00384B94"/>
    <w:rsid w:val="00385D61"/>
    <w:rsid w:val="00387230"/>
    <w:rsid w:val="00390B9F"/>
    <w:rsid w:val="00391A7B"/>
    <w:rsid w:val="00393A05"/>
    <w:rsid w:val="0039552D"/>
    <w:rsid w:val="00395E91"/>
    <w:rsid w:val="0039701C"/>
    <w:rsid w:val="00397C2B"/>
    <w:rsid w:val="003A15A6"/>
    <w:rsid w:val="003A397A"/>
    <w:rsid w:val="003A39E2"/>
    <w:rsid w:val="003A4D68"/>
    <w:rsid w:val="003A6040"/>
    <w:rsid w:val="003A659F"/>
    <w:rsid w:val="003A783B"/>
    <w:rsid w:val="003A7B01"/>
    <w:rsid w:val="003A7F60"/>
    <w:rsid w:val="003B270A"/>
    <w:rsid w:val="003B3B87"/>
    <w:rsid w:val="003B57CF"/>
    <w:rsid w:val="003B700F"/>
    <w:rsid w:val="003C01FC"/>
    <w:rsid w:val="003C0E48"/>
    <w:rsid w:val="003C1156"/>
    <w:rsid w:val="003C1949"/>
    <w:rsid w:val="003C5A7C"/>
    <w:rsid w:val="003C632F"/>
    <w:rsid w:val="003C7890"/>
    <w:rsid w:val="003C7EB2"/>
    <w:rsid w:val="003D0DF5"/>
    <w:rsid w:val="003D2D92"/>
    <w:rsid w:val="003D349B"/>
    <w:rsid w:val="003D3669"/>
    <w:rsid w:val="003D428F"/>
    <w:rsid w:val="003E02C8"/>
    <w:rsid w:val="003E1884"/>
    <w:rsid w:val="003E2324"/>
    <w:rsid w:val="003E249C"/>
    <w:rsid w:val="003E25E5"/>
    <w:rsid w:val="003E3309"/>
    <w:rsid w:val="003E4B85"/>
    <w:rsid w:val="003E53D7"/>
    <w:rsid w:val="003E55B7"/>
    <w:rsid w:val="003E5E1B"/>
    <w:rsid w:val="003E5F2F"/>
    <w:rsid w:val="003E64E2"/>
    <w:rsid w:val="003E68C4"/>
    <w:rsid w:val="003E6ADA"/>
    <w:rsid w:val="003E6E41"/>
    <w:rsid w:val="003E7EB6"/>
    <w:rsid w:val="003F09EB"/>
    <w:rsid w:val="003F2795"/>
    <w:rsid w:val="003F3551"/>
    <w:rsid w:val="003F5CF9"/>
    <w:rsid w:val="003F649A"/>
    <w:rsid w:val="003F7CA2"/>
    <w:rsid w:val="004010A5"/>
    <w:rsid w:val="0040246E"/>
    <w:rsid w:val="004030C4"/>
    <w:rsid w:val="00403B17"/>
    <w:rsid w:val="00404266"/>
    <w:rsid w:val="00405DD8"/>
    <w:rsid w:val="004063AE"/>
    <w:rsid w:val="00407710"/>
    <w:rsid w:val="00411EF1"/>
    <w:rsid w:val="00412918"/>
    <w:rsid w:val="00412F99"/>
    <w:rsid w:val="00413EB7"/>
    <w:rsid w:val="00414A64"/>
    <w:rsid w:val="00415739"/>
    <w:rsid w:val="00415E56"/>
    <w:rsid w:val="00421B9C"/>
    <w:rsid w:val="00421BCC"/>
    <w:rsid w:val="004221C6"/>
    <w:rsid w:val="00423670"/>
    <w:rsid w:val="00424E3A"/>
    <w:rsid w:val="00425800"/>
    <w:rsid w:val="00426DC4"/>
    <w:rsid w:val="00431EC7"/>
    <w:rsid w:val="004332A1"/>
    <w:rsid w:val="004349CB"/>
    <w:rsid w:val="00434DA7"/>
    <w:rsid w:val="00435296"/>
    <w:rsid w:val="004352B9"/>
    <w:rsid w:val="004353C8"/>
    <w:rsid w:val="00436B9A"/>
    <w:rsid w:val="00440F78"/>
    <w:rsid w:val="0044278D"/>
    <w:rsid w:val="00442A59"/>
    <w:rsid w:val="00444C11"/>
    <w:rsid w:val="0044547C"/>
    <w:rsid w:val="00446A0E"/>
    <w:rsid w:val="00447AF6"/>
    <w:rsid w:val="00447D32"/>
    <w:rsid w:val="00450966"/>
    <w:rsid w:val="00450F9B"/>
    <w:rsid w:val="00451EBC"/>
    <w:rsid w:val="00453D50"/>
    <w:rsid w:val="00454B4C"/>
    <w:rsid w:val="00455127"/>
    <w:rsid w:val="004554CC"/>
    <w:rsid w:val="004559FA"/>
    <w:rsid w:val="00456125"/>
    <w:rsid w:val="004569BD"/>
    <w:rsid w:val="00462B69"/>
    <w:rsid w:val="004642D1"/>
    <w:rsid w:val="00466025"/>
    <w:rsid w:val="00467BD4"/>
    <w:rsid w:val="0047014C"/>
    <w:rsid w:val="004706C8"/>
    <w:rsid w:val="00471C23"/>
    <w:rsid w:val="00473724"/>
    <w:rsid w:val="00473A67"/>
    <w:rsid w:val="0047415F"/>
    <w:rsid w:val="00474B8E"/>
    <w:rsid w:val="00475219"/>
    <w:rsid w:val="00476E8D"/>
    <w:rsid w:val="0047739C"/>
    <w:rsid w:val="0047785E"/>
    <w:rsid w:val="00477874"/>
    <w:rsid w:val="00480540"/>
    <w:rsid w:val="00480BD4"/>
    <w:rsid w:val="00480EF3"/>
    <w:rsid w:val="004817F9"/>
    <w:rsid w:val="004832AB"/>
    <w:rsid w:val="004836A2"/>
    <w:rsid w:val="00483A1C"/>
    <w:rsid w:val="00484359"/>
    <w:rsid w:val="00484663"/>
    <w:rsid w:val="00485070"/>
    <w:rsid w:val="0048526B"/>
    <w:rsid w:val="004858A1"/>
    <w:rsid w:val="0048628A"/>
    <w:rsid w:val="0048763A"/>
    <w:rsid w:val="004877F8"/>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F74"/>
    <w:rsid w:val="004A7606"/>
    <w:rsid w:val="004B02AB"/>
    <w:rsid w:val="004B0B9F"/>
    <w:rsid w:val="004B2513"/>
    <w:rsid w:val="004B2C6B"/>
    <w:rsid w:val="004B44CC"/>
    <w:rsid w:val="004C182F"/>
    <w:rsid w:val="004C1E98"/>
    <w:rsid w:val="004C2B65"/>
    <w:rsid w:val="004C33C6"/>
    <w:rsid w:val="004C366B"/>
    <w:rsid w:val="004C4BE4"/>
    <w:rsid w:val="004C577A"/>
    <w:rsid w:val="004C59B8"/>
    <w:rsid w:val="004C6612"/>
    <w:rsid w:val="004C66C2"/>
    <w:rsid w:val="004C67D0"/>
    <w:rsid w:val="004C6F7F"/>
    <w:rsid w:val="004D02E4"/>
    <w:rsid w:val="004D0719"/>
    <w:rsid w:val="004D0923"/>
    <w:rsid w:val="004D0A26"/>
    <w:rsid w:val="004D1017"/>
    <w:rsid w:val="004D1637"/>
    <w:rsid w:val="004D1CED"/>
    <w:rsid w:val="004D1F3A"/>
    <w:rsid w:val="004D203E"/>
    <w:rsid w:val="004D2114"/>
    <w:rsid w:val="004D3B30"/>
    <w:rsid w:val="004D422B"/>
    <w:rsid w:val="004D576E"/>
    <w:rsid w:val="004D693B"/>
    <w:rsid w:val="004D7BA8"/>
    <w:rsid w:val="004E06FF"/>
    <w:rsid w:val="004E3C35"/>
    <w:rsid w:val="004E57C2"/>
    <w:rsid w:val="004E5A46"/>
    <w:rsid w:val="004E6596"/>
    <w:rsid w:val="004E7015"/>
    <w:rsid w:val="004E70E5"/>
    <w:rsid w:val="004F1182"/>
    <w:rsid w:val="004F2BE9"/>
    <w:rsid w:val="004F33B4"/>
    <w:rsid w:val="004F33D6"/>
    <w:rsid w:val="004F3900"/>
    <w:rsid w:val="004F3BA8"/>
    <w:rsid w:val="004F4480"/>
    <w:rsid w:val="004F46FC"/>
    <w:rsid w:val="004F4A54"/>
    <w:rsid w:val="004F6B35"/>
    <w:rsid w:val="004F6DE4"/>
    <w:rsid w:val="004F729B"/>
    <w:rsid w:val="004F7587"/>
    <w:rsid w:val="004F7669"/>
    <w:rsid w:val="0050153C"/>
    <w:rsid w:val="00503050"/>
    <w:rsid w:val="0050340D"/>
    <w:rsid w:val="00504EE9"/>
    <w:rsid w:val="0050582A"/>
    <w:rsid w:val="00505DDE"/>
    <w:rsid w:val="005106D8"/>
    <w:rsid w:val="00511714"/>
    <w:rsid w:val="00511843"/>
    <w:rsid w:val="00511DE1"/>
    <w:rsid w:val="005123A8"/>
    <w:rsid w:val="0051306F"/>
    <w:rsid w:val="005144C8"/>
    <w:rsid w:val="00515505"/>
    <w:rsid w:val="00515B7B"/>
    <w:rsid w:val="00516C78"/>
    <w:rsid w:val="00516E27"/>
    <w:rsid w:val="005215E1"/>
    <w:rsid w:val="00522489"/>
    <w:rsid w:val="00522C1B"/>
    <w:rsid w:val="00525DE6"/>
    <w:rsid w:val="00525FB3"/>
    <w:rsid w:val="0052733B"/>
    <w:rsid w:val="00530283"/>
    <w:rsid w:val="005310A7"/>
    <w:rsid w:val="00531137"/>
    <w:rsid w:val="00531716"/>
    <w:rsid w:val="0053189E"/>
    <w:rsid w:val="005334F7"/>
    <w:rsid w:val="00533D3A"/>
    <w:rsid w:val="0053472C"/>
    <w:rsid w:val="00535C24"/>
    <w:rsid w:val="005375E9"/>
    <w:rsid w:val="00537621"/>
    <w:rsid w:val="0053793E"/>
    <w:rsid w:val="00540286"/>
    <w:rsid w:val="00541548"/>
    <w:rsid w:val="00542CD6"/>
    <w:rsid w:val="00543208"/>
    <w:rsid w:val="005436CD"/>
    <w:rsid w:val="005442D6"/>
    <w:rsid w:val="00544EC7"/>
    <w:rsid w:val="005457D7"/>
    <w:rsid w:val="00546359"/>
    <w:rsid w:val="0054643E"/>
    <w:rsid w:val="0054655C"/>
    <w:rsid w:val="005509B1"/>
    <w:rsid w:val="00551230"/>
    <w:rsid w:val="00552E43"/>
    <w:rsid w:val="00553049"/>
    <w:rsid w:val="00553C75"/>
    <w:rsid w:val="00553CA8"/>
    <w:rsid w:val="00553FBF"/>
    <w:rsid w:val="00553FDC"/>
    <w:rsid w:val="005542B0"/>
    <w:rsid w:val="00554349"/>
    <w:rsid w:val="00555472"/>
    <w:rsid w:val="00555C9B"/>
    <w:rsid w:val="00556268"/>
    <w:rsid w:val="005564D8"/>
    <w:rsid w:val="00556D4F"/>
    <w:rsid w:val="00556E6F"/>
    <w:rsid w:val="00560589"/>
    <w:rsid w:val="00561B7E"/>
    <w:rsid w:val="00561EAB"/>
    <w:rsid w:val="0056298A"/>
    <w:rsid w:val="00564E97"/>
    <w:rsid w:val="005651B9"/>
    <w:rsid w:val="005653C4"/>
    <w:rsid w:val="005657D3"/>
    <w:rsid w:val="00565D50"/>
    <w:rsid w:val="0057032D"/>
    <w:rsid w:val="00572247"/>
    <w:rsid w:val="005728FE"/>
    <w:rsid w:val="005738A2"/>
    <w:rsid w:val="00573C2A"/>
    <w:rsid w:val="00574665"/>
    <w:rsid w:val="00576E6F"/>
    <w:rsid w:val="00577907"/>
    <w:rsid w:val="00577B41"/>
    <w:rsid w:val="0058160D"/>
    <w:rsid w:val="00582674"/>
    <w:rsid w:val="005826AB"/>
    <w:rsid w:val="00582972"/>
    <w:rsid w:val="00583A8F"/>
    <w:rsid w:val="00584687"/>
    <w:rsid w:val="00584C98"/>
    <w:rsid w:val="00584EBE"/>
    <w:rsid w:val="0059179D"/>
    <w:rsid w:val="00591A91"/>
    <w:rsid w:val="00591D6C"/>
    <w:rsid w:val="00591F82"/>
    <w:rsid w:val="00594A32"/>
    <w:rsid w:val="00594DEF"/>
    <w:rsid w:val="00595FA1"/>
    <w:rsid w:val="005A09F9"/>
    <w:rsid w:val="005A1017"/>
    <w:rsid w:val="005A17B0"/>
    <w:rsid w:val="005A4041"/>
    <w:rsid w:val="005A5205"/>
    <w:rsid w:val="005A56A5"/>
    <w:rsid w:val="005A6455"/>
    <w:rsid w:val="005B03F8"/>
    <w:rsid w:val="005B12DE"/>
    <w:rsid w:val="005B1466"/>
    <w:rsid w:val="005B1671"/>
    <w:rsid w:val="005B1A95"/>
    <w:rsid w:val="005B1B1A"/>
    <w:rsid w:val="005B25CC"/>
    <w:rsid w:val="005B345E"/>
    <w:rsid w:val="005B36BD"/>
    <w:rsid w:val="005B6974"/>
    <w:rsid w:val="005B6CE9"/>
    <w:rsid w:val="005B7BD2"/>
    <w:rsid w:val="005C2780"/>
    <w:rsid w:val="005C436B"/>
    <w:rsid w:val="005C4682"/>
    <w:rsid w:val="005C4A3D"/>
    <w:rsid w:val="005C55AE"/>
    <w:rsid w:val="005C7879"/>
    <w:rsid w:val="005D053F"/>
    <w:rsid w:val="005D07B8"/>
    <w:rsid w:val="005D2426"/>
    <w:rsid w:val="005D3193"/>
    <w:rsid w:val="005D3A18"/>
    <w:rsid w:val="005D516E"/>
    <w:rsid w:val="005D6234"/>
    <w:rsid w:val="005D6280"/>
    <w:rsid w:val="005D6D42"/>
    <w:rsid w:val="005D7382"/>
    <w:rsid w:val="005E025A"/>
    <w:rsid w:val="005E057B"/>
    <w:rsid w:val="005E0A95"/>
    <w:rsid w:val="005E28D6"/>
    <w:rsid w:val="005E4D65"/>
    <w:rsid w:val="005E5433"/>
    <w:rsid w:val="005E6BF5"/>
    <w:rsid w:val="005E6C14"/>
    <w:rsid w:val="005E734F"/>
    <w:rsid w:val="005F1715"/>
    <w:rsid w:val="005F1CB1"/>
    <w:rsid w:val="005F21B5"/>
    <w:rsid w:val="005F34C9"/>
    <w:rsid w:val="005F46DE"/>
    <w:rsid w:val="005F4823"/>
    <w:rsid w:val="005F54A3"/>
    <w:rsid w:val="005F5A92"/>
    <w:rsid w:val="005F5D92"/>
    <w:rsid w:val="005F5F7F"/>
    <w:rsid w:val="00600E3D"/>
    <w:rsid w:val="006010C3"/>
    <w:rsid w:val="00602D6A"/>
    <w:rsid w:val="00603DA7"/>
    <w:rsid w:val="00604BF6"/>
    <w:rsid w:val="00606585"/>
    <w:rsid w:val="00607E69"/>
    <w:rsid w:val="00610025"/>
    <w:rsid w:val="0061174B"/>
    <w:rsid w:val="00613D0E"/>
    <w:rsid w:val="006149DE"/>
    <w:rsid w:val="00620555"/>
    <w:rsid w:val="006205C4"/>
    <w:rsid w:val="00623B8D"/>
    <w:rsid w:val="00624A65"/>
    <w:rsid w:val="006258FE"/>
    <w:rsid w:val="006267FA"/>
    <w:rsid w:val="006272DB"/>
    <w:rsid w:val="0063009C"/>
    <w:rsid w:val="00630343"/>
    <w:rsid w:val="0063320E"/>
    <w:rsid w:val="00634485"/>
    <w:rsid w:val="0063689D"/>
    <w:rsid w:val="00636F39"/>
    <w:rsid w:val="00637249"/>
    <w:rsid w:val="0063754F"/>
    <w:rsid w:val="00637FF0"/>
    <w:rsid w:val="00643479"/>
    <w:rsid w:val="00643D76"/>
    <w:rsid w:val="006444CC"/>
    <w:rsid w:val="00645150"/>
    <w:rsid w:val="006463BD"/>
    <w:rsid w:val="006500E7"/>
    <w:rsid w:val="0065133A"/>
    <w:rsid w:val="00651A6E"/>
    <w:rsid w:val="00651BDC"/>
    <w:rsid w:val="00651E76"/>
    <w:rsid w:val="00652DED"/>
    <w:rsid w:val="00654C45"/>
    <w:rsid w:val="006551B1"/>
    <w:rsid w:val="006575AF"/>
    <w:rsid w:val="00657ACF"/>
    <w:rsid w:val="00660310"/>
    <w:rsid w:val="006608DF"/>
    <w:rsid w:val="0066246B"/>
    <w:rsid w:val="00662FB1"/>
    <w:rsid w:val="006647F5"/>
    <w:rsid w:val="006662CD"/>
    <w:rsid w:val="006703F4"/>
    <w:rsid w:val="006705C6"/>
    <w:rsid w:val="00670A50"/>
    <w:rsid w:val="00673C5B"/>
    <w:rsid w:val="00674B18"/>
    <w:rsid w:val="0067588A"/>
    <w:rsid w:val="00676A20"/>
    <w:rsid w:val="00676F9F"/>
    <w:rsid w:val="006772A0"/>
    <w:rsid w:val="00677BDD"/>
    <w:rsid w:val="00681F35"/>
    <w:rsid w:val="00682A4A"/>
    <w:rsid w:val="00683187"/>
    <w:rsid w:val="00683FF4"/>
    <w:rsid w:val="00685D2F"/>
    <w:rsid w:val="00686A22"/>
    <w:rsid w:val="00686A8A"/>
    <w:rsid w:val="00687094"/>
    <w:rsid w:val="00687E13"/>
    <w:rsid w:val="00690F0A"/>
    <w:rsid w:val="00691233"/>
    <w:rsid w:val="006918EE"/>
    <w:rsid w:val="00692FD5"/>
    <w:rsid w:val="00693254"/>
    <w:rsid w:val="00696A49"/>
    <w:rsid w:val="006A1780"/>
    <w:rsid w:val="006A19C6"/>
    <w:rsid w:val="006A1EA6"/>
    <w:rsid w:val="006A34E7"/>
    <w:rsid w:val="006A4466"/>
    <w:rsid w:val="006A448C"/>
    <w:rsid w:val="006A4789"/>
    <w:rsid w:val="006A47C0"/>
    <w:rsid w:val="006A6078"/>
    <w:rsid w:val="006A66F8"/>
    <w:rsid w:val="006A6AB5"/>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2E07"/>
    <w:rsid w:val="006C309F"/>
    <w:rsid w:val="006C4122"/>
    <w:rsid w:val="006C4621"/>
    <w:rsid w:val="006C4ACC"/>
    <w:rsid w:val="006C57D0"/>
    <w:rsid w:val="006C6F20"/>
    <w:rsid w:val="006C7872"/>
    <w:rsid w:val="006D1858"/>
    <w:rsid w:val="006D27E2"/>
    <w:rsid w:val="006D47BC"/>
    <w:rsid w:val="006D5149"/>
    <w:rsid w:val="006D5615"/>
    <w:rsid w:val="006D57AB"/>
    <w:rsid w:val="006D709E"/>
    <w:rsid w:val="006E0CD5"/>
    <w:rsid w:val="006E2945"/>
    <w:rsid w:val="006E2B0C"/>
    <w:rsid w:val="006E4B99"/>
    <w:rsid w:val="006E5110"/>
    <w:rsid w:val="006E6389"/>
    <w:rsid w:val="006E7F99"/>
    <w:rsid w:val="006F2374"/>
    <w:rsid w:val="006F30A5"/>
    <w:rsid w:val="006F30F8"/>
    <w:rsid w:val="006F411B"/>
    <w:rsid w:val="00701918"/>
    <w:rsid w:val="007023EF"/>
    <w:rsid w:val="007026A7"/>
    <w:rsid w:val="00703BB9"/>
    <w:rsid w:val="00704AF9"/>
    <w:rsid w:val="007137D7"/>
    <w:rsid w:val="0071531F"/>
    <w:rsid w:val="00716D27"/>
    <w:rsid w:val="00721A45"/>
    <w:rsid w:val="00722947"/>
    <w:rsid w:val="00722FE7"/>
    <w:rsid w:val="00723651"/>
    <w:rsid w:val="00724418"/>
    <w:rsid w:val="00724B06"/>
    <w:rsid w:val="00725402"/>
    <w:rsid w:val="007257BA"/>
    <w:rsid w:val="00726130"/>
    <w:rsid w:val="00726EA0"/>
    <w:rsid w:val="0072784C"/>
    <w:rsid w:val="00727EC8"/>
    <w:rsid w:val="007306A3"/>
    <w:rsid w:val="00730B92"/>
    <w:rsid w:val="00730C84"/>
    <w:rsid w:val="00731064"/>
    <w:rsid w:val="00731C38"/>
    <w:rsid w:val="00731F1D"/>
    <w:rsid w:val="007339EF"/>
    <w:rsid w:val="00734B70"/>
    <w:rsid w:val="00735132"/>
    <w:rsid w:val="00735E7C"/>
    <w:rsid w:val="007363E3"/>
    <w:rsid w:val="00736C06"/>
    <w:rsid w:val="00736C2A"/>
    <w:rsid w:val="00740021"/>
    <w:rsid w:val="0074008F"/>
    <w:rsid w:val="00740476"/>
    <w:rsid w:val="0074064F"/>
    <w:rsid w:val="00740D10"/>
    <w:rsid w:val="007418CB"/>
    <w:rsid w:val="00741F3B"/>
    <w:rsid w:val="0074210C"/>
    <w:rsid w:val="00743800"/>
    <w:rsid w:val="00743ACF"/>
    <w:rsid w:val="00743F45"/>
    <w:rsid w:val="00743F53"/>
    <w:rsid w:val="00746B56"/>
    <w:rsid w:val="00746C93"/>
    <w:rsid w:val="007471E8"/>
    <w:rsid w:val="00750CDE"/>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55CF"/>
    <w:rsid w:val="00765F19"/>
    <w:rsid w:val="007666CC"/>
    <w:rsid w:val="00766CA7"/>
    <w:rsid w:val="007671B5"/>
    <w:rsid w:val="00767D22"/>
    <w:rsid w:val="00770CD9"/>
    <w:rsid w:val="00771543"/>
    <w:rsid w:val="00771999"/>
    <w:rsid w:val="0077203A"/>
    <w:rsid w:val="00774246"/>
    <w:rsid w:val="0077496D"/>
    <w:rsid w:val="007770D8"/>
    <w:rsid w:val="00777F72"/>
    <w:rsid w:val="0078251D"/>
    <w:rsid w:val="0078320B"/>
    <w:rsid w:val="00783385"/>
    <w:rsid w:val="00785B60"/>
    <w:rsid w:val="00787C5F"/>
    <w:rsid w:val="007907E7"/>
    <w:rsid w:val="00791430"/>
    <w:rsid w:val="00791827"/>
    <w:rsid w:val="00794029"/>
    <w:rsid w:val="00794553"/>
    <w:rsid w:val="00794A5C"/>
    <w:rsid w:val="00797ADD"/>
    <w:rsid w:val="007A090D"/>
    <w:rsid w:val="007A16BD"/>
    <w:rsid w:val="007A18BB"/>
    <w:rsid w:val="007A2187"/>
    <w:rsid w:val="007A21C4"/>
    <w:rsid w:val="007A2913"/>
    <w:rsid w:val="007A4939"/>
    <w:rsid w:val="007A713D"/>
    <w:rsid w:val="007A73BE"/>
    <w:rsid w:val="007A7B20"/>
    <w:rsid w:val="007B1FF9"/>
    <w:rsid w:val="007B271A"/>
    <w:rsid w:val="007B2B55"/>
    <w:rsid w:val="007B32ED"/>
    <w:rsid w:val="007B4CD6"/>
    <w:rsid w:val="007B4CF4"/>
    <w:rsid w:val="007B5680"/>
    <w:rsid w:val="007B584D"/>
    <w:rsid w:val="007B58BC"/>
    <w:rsid w:val="007B75DC"/>
    <w:rsid w:val="007C06FD"/>
    <w:rsid w:val="007C077C"/>
    <w:rsid w:val="007C2155"/>
    <w:rsid w:val="007C3045"/>
    <w:rsid w:val="007C5C23"/>
    <w:rsid w:val="007C6891"/>
    <w:rsid w:val="007C75CA"/>
    <w:rsid w:val="007C7783"/>
    <w:rsid w:val="007C7F08"/>
    <w:rsid w:val="007D088F"/>
    <w:rsid w:val="007D0C42"/>
    <w:rsid w:val="007D11B3"/>
    <w:rsid w:val="007D18CC"/>
    <w:rsid w:val="007D1D57"/>
    <w:rsid w:val="007D3535"/>
    <w:rsid w:val="007D4707"/>
    <w:rsid w:val="007D489A"/>
    <w:rsid w:val="007D4C85"/>
    <w:rsid w:val="007D63CB"/>
    <w:rsid w:val="007D6C06"/>
    <w:rsid w:val="007E131E"/>
    <w:rsid w:val="007E27E3"/>
    <w:rsid w:val="007E2BE8"/>
    <w:rsid w:val="007E3DFE"/>
    <w:rsid w:val="007E563E"/>
    <w:rsid w:val="007E6D03"/>
    <w:rsid w:val="007F052A"/>
    <w:rsid w:val="007F12E9"/>
    <w:rsid w:val="007F2B33"/>
    <w:rsid w:val="007F2CE0"/>
    <w:rsid w:val="007F407A"/>
    <w:rsid w:val="007F4866"/>
    <w:rsid w:val="007F528B"/>
    <w:rsid w:val="007F5E2F"/>
    <w:rsid w:val="007F67B9"/>
    <w:rsid w:val="007F7E34"/>
    <w:rsid w:val="0080035C"/>
    <w:rsid w:val="008007B0"/>
    <w:rsid w:val="008030DE"/>
    <w:rsid w:val="00803D96"/>
    <w:rsid w:val="0080484A"/>
    <w:rsid w:val="00806247"/>
    <w:rsid w:val="0080648C"/>
    <w:rsid w:val="0081015C"/>
    <w:rsid w:val="00810888"/>
    <w:rsid w:val="008112A9"/>
    <w:rsid w:val="0081205D"/>
    <w:rsid w:val="00812CD5"/>
    <w:rsid w:val="00813EBD"/>
    <w:rsid w:val="008176B3"/>
    <w:rsid w:val="00822012"/>
    <w:rsid w:val="00822975"/>
    <w:rsid w:val="00823116"/>
    <w:rsid w:val="00823BF2"/>
    <w:rsid w:val="008251F0"/>
    <w:rsid w:val="0082577D"/>
    <w:rsid w:val="00825EB2"/>
    <w:rsid w:val="0082662C"/>
    <w:rsid w:val="00827605"/>
    <w:rsid w:val="0083040F"/>
    <w:rsid w:val="008313D2"/>
    <w:rsid w:val="008315A9"/>
    <w:rsid w:val="0083271D"/>
    <w:rsid w:val="00832901"/>
    <w:rsid w:val="008331EF"/>
    <w:rsid w:val="008338E4"/>
    <w:rsid w:val="0083524C"/>
    <w:rsid w:val="00836636"/>
    <w:rsid w:val="00837FA4"/>
    <w:rsid w:val="0084009B"/>
    <w:rsid w:val="00840665"/>
    <w:rsid w:val="00840A1D"/>
    <w:rsid w:val="00841DD3"/>
    <w:rsid w:val="00843518"/>
    <w:rsid w:val="0084358A"/>
    <w:rsid w:val="00843803"/>
    <w:rsid w:val="00843B89"/>
    <w:rsid w:val="00845368"/>
    <w:rsid w:val="00845D5D"/>
    <w:rsid w:val="00846969"/>
    <w:rsid w:val="00852765"/>
    <w:rsid w:val="0085285D"/>
    <w:rsid w:val="0085287A"/>
    <w:rsid w:val="00860343"/>
    <w:rsid w:val="00860AD2"/>
    <w:rsid w:val="0086172D"/>
    <w:rsid w:val="008628AB"/>
    <w:rsid w:val="00863140"/>
    <w:rsid w:val="0086510C"/>
    <w:rsid w:val="00865AB3"/>
    <w:rsid w:val="00866A97"/>
    <w:rsid w:val="00871814"/>
    <w:rsid w:val="008718F3"/>
    <w:rsid w:val="008721DB"/>
    <w:rsid w:val="0087270F"/>
    <w:rsid w:val="00873A70"/>
    <w:rsid w:val="00873CE7"/>
    <w:rsid w:val="00874061"/>
    <w:rsid w:val="0087462F"/>
    <w:rsid w:val="00875910"/>
    <w:rsid w:val="00880CEA"/>
    <w:rsid w:val="00880F51"/>
    <w:rsid w:val="008823C8"/>
    <w:rsid w:val="008824C4"/>
    <w:rsid w:val="00882E80"/>
    <w:rsid w:val="00883017"/>
    <w:rsid w:val="008834E3"/>
    <w:rsid w:val="00883E64"/>
    <w:rsid w:val="00886C6E"/>
    <w:rsid w:val="00887C80"/>
    <w:rsid w:val="008900BC"/>
    <w:rsid w:val="0089117D"/>
    <w:rsid w:val="00891775"/>
    <w:rsid w:val="00892593"/>
    <w:rsid w:val="00892AFC"/>
    <w:rsid w:val="00893071"/>
    <w:rsid w:val="00894541"/>
    <w:rsid w:val="0089499F"/>
    <w:rsid w:val="008975A1"/>
    <w:rsid w:val="008A0076"/>
    <w:rsid w:val="008A0D1F"/>
    <w:rsid w:val="008A18F8"/>
    <w:rsid w:val="008A1C25"/>
    <w:rsid w:val="008A3008"/>
    <w:rsid w:val="008A3400"/>
    <w:rsid w:val="008A3593"/>
    <w:rsid w:val="008A3CFC"/>
    <w:rsid w:val="008A49F0"/>
    <w:rsid w:val="008A49F2"/>
    <w:rsid w:val="008A747F"/>
    <w:rsid w:val="008A7992"/>
    <w:rsid w:val="008B0DCA"/>
    <w:rsid w:val="008B1D96"/>
    <w:rsid w:val="008B3EED"/>
    <w:rsid w:val="008B5D75"/>
    <w:rsid w:val="008B6033"/>
    <w:rsid w:val="008B69A2"/>
    <w:rsid w:val="008B73DA"/>
    <w:rsid w:val="008B784E"/>
    <w:rsid w:val="008C0A06"/>
    <w:rsid w:val="008C0B1E"/>
    <w:rsid w:val="008C1B85"/>
    <w:rsid w:val="008C263F"/>
    <w:rsid w:val="008C2706"/>
    <w:rsid w:val="008C3674"/>
    <w:rsid w:val="008C3B4F"/>
    <w:rsid w:val="008C5395"/>
    <w:rsid w:val="008C550D"/>
    <w:rsid w:val="008D0A0E"/>
    <w:rsid w:val="008D0E05"/>
    <w:rsid w:val="008D1526"/>
    <w:rsid w:val="008D19D8"/>
    <w:rsid w:val="008D1F97"/>
    <w:rsid w:val="008D410C"/>
    <w:rsid w:val="008D4C64"/>
    <w:rsid w:val="008D4EF5"/>
    <w:rsid w:val="008D5488"/>
    <w:rsid w:val="008D6948"/>
    <w:rsid w:val="008E04BB"/>
    <w:rsid w:val="008E20E3"/>
    <w:rsid w:val="008E4727"/>
    <w:rsid w:val="008E59D7"/>
    <w:rsid w:val="008E64B7"/>
    <w:rsid w:val="008E652E"/>
    <w:rsid w:val="008E6E98"/>
    <w:rsid w:val="008F0130"/>
    <w:rsid w:val="008F0A05"/>
    <w:rsid w:val="008F0F5A"/>
    <w:rsid w:val="008F435C"/>
    <w:rsid w:val="008F4BA0"/>
    <w:rsid w:val="008F50CF"/>
    <w:rsid w:val="008F57F9"/>
    <w:rsid w:val="00901152"/>
    <w:rsid w:val="009013D8"/>
    <w:rsid w:val="009017A8"/>
    <w:rsid w:val="0090220B"/>
    <w:rsid w:val="009042DC"/>
    <w:rsid w:val="009042FC"/>
    <w:rsid w:val="00904D56"/>
    <w:rsid w:val="00904ED9"/>
    <w:rsid w:val="009062DC"/>
    <w:rsid w:val="00906B6B"/>
    <w:rsid w:val="00911102"/>
    <w:rsid w:val="00911665"/>
    <w:rsid w:val="00912D93"/>
    <w:rsid w:val="00914437"/>
    <w:rsid w:val="00914F3A"/>
    <w:rsid w:val="00914F3F"/>
    <w:rsid w:val="00915548"/>
    <w:rsid w:val="009173DC"/>
    <w:rsid w:val="00917FDA"/>
    <w:rsid w:val="00920320"/>
    <w:rsid w:val="0092387E"/>
    <w:rsid w:val="009238DD"/>
    <w:rsid w:val="009251B9"/>
    <w:rsid w:val="009255F3"/>
    <w:rsid w:val="00926D9B"/>
    <w:rsid w:val="00927AEF"/>
    <w:rsid w:val="00932904"/>
    <w:rsid w:val="0093333E"/>
    <w:rsid w:val="00934DA3"/>
    <w:rsid w:val="00935A0D"/>
    <w:rsid w:val="00936480"/>
    <w:rsid w:val="00940311"/>
    <w:rsid w:val="00940C54"/>
    <w:rsid w:val="00940E50"/>
    <w:rsid w:val="0094116E"/>
    <w:rsid w:val="009413B1"/>
    <w:rsid w:val="009417CA"/>
    <w:rsid w:val="00942EE5"/>
    <w:rsid w:val="00944CA2"/>
    <w:rsid w:val="00945246"/>
    <w:rsid w:val="00945611"/>
    <w:rsid w:val="00945893"/>
    <w:rsid w:val="00945BE0"/>
    <w:rsid w:val="0094776B"/>
    <w:rsid w:val="00951195"/>
    <w:rsid w:val="009511A7"/>
    <w:rsid w:val="00952C40"/>
    <w:rsid w:val="00954075"/>
    <w:rsid w:val="00955929"/>
    <w:rsid w:val="00956155"/>
    <w:rsid w:val="009569D8"/>
    <w:rsid w:val="00956D62"/>
    <w:rsid w:val="00956DCF"/>
    <w:rsid w:val="00957577"/>
    <w:rsid w:val="00957907"/>
    <w:rsid w:val="00957DD8"/>
    <w:rsid w:val="0096175D"/>
    <w:rsid w:val="00961985"/>
    <w:rsid w:val="00964890"/>
    <w:rsid w:val="00964B06"/>
    <w:rsid w:val="0096573A"/>
    <w:rsid w:val="009663CA"/>
    <w:rsid w:val="009707AE"/>
    <w:rsid w:val="0097098C"/>
    <w:rsid w:val="00971658"/>
    <w:rsid w:val="00971BD9"/>
    <w:rsid w:val="00971D31"/>
    <w:rsid w:val="00972326"/>
    <w:rsid w:val="00974EFA"/>
    <w:rsid w:val="00975EB9"/>
    <w:rsid w:val="00976DAB"/>
    <w:rsid w:val="0098068E"/>
    <w:rsid w:val="00980B26"/>
    <w:rsid w:val="00980B96"/>
    <w:rsid w:val="00981A72"/>
    <w:rsid w:val="0098283A"/>
    <w:rsid w:val="00982ABD"/>
    <w:rsid w:val="009831F8"/>
    <w:rsid w:val="009838C8"/>
    <w:rsid w:val="0098392E"/>
    <w:rsid w:val="009843AF"/>
    <w:rsid w:val="009869AF"/>
    <w:rsid w:val="00986E81"/>
    <w:rsid w:val="00986E8F"/>
    <w:rsid w:val="00990347"/>
    <w:rsid w:val="009904D4"/>
    <w:rsid w:val="00991297"/>
    <w:rsid w:val="00991316"/>
    <w:rsid w:val="009925E5"/>
    <w:rsid w:val="00992CAB"/>
    <w:rsid w:val="009950FC"/>
    <w:rsid w:val="009961B4"/>
    <w:rsid w:val="00996D65"/>
    <w:rsid w:val="00996FF5"/>
    <w:rsid w:val="009A083C"/>
    <w:rsid w:val="009A0E87"/>
    <w:rsid w:val="009A1810"/>
    <w:rsid w:val="009A1A1D"/>
    <w:rsid w:val="009A28F8"/>
    <w:rsid w:val="009A65F3"/>
    <w:rsid w:val="009A6C40"/>
    <w:rsid w:val="009A7934"/>
    <w:rsid w:val="009B1592"/>
    <w:rsid w:val="009B1B4F"/>
    <w:rsid w:val="009B21C8"/>
    <w:rsid w:val="009B274A"/>
    <w:rsid w:val="009B351E"/>
    <w:rsid w:val="009B35BC"/>
    <w:rsid w:val="009B3A3B"/>
    <w:rsid w:val="009B5ABC"/>
    <w:rsid w:val="009B5C0F"/>
    <w:rsid w:val="009B5D9D"/>
    <w:rsid w:val="009C0DC0"/>
    <w:rsid w:val="009C1A6A"/>
    <w:rsid w:val="009C1D30"/>
    <w:rsid w:val="009C229C"/>
    <w:rsid w:val="009C22C3"/>
    <w:rsid w:val="009C2611"/>
    <w:rsid w:val="009C2616"/>
    <w:rsid w:val="009C261B"/>
    <w:rsid w:val="009C29BB"/>
    <w:rsid w:val="009C3047"/>
    <w:rsid w:val="009C5E5C"/>
    <w:rsid w:val="009C62EE"/>
    <w:rsid w:val="009C664C"/>
    <w:rsid w:val="009C6FF0"/>
    <w:rsid w:val="009C7729"/>
    <w:rsid w:val="009D026D"/>
    <w:rsid w:val="009D039B"/>
    <w:rsid w:val="009D07CE"/>
    <w:rsid w:val="009D08F7"/>
    <w:rsid w:val="009D2140"/>
    <w:rsid w:val="009D27CC"/>
    <w:rsid w:val="009D2BD7"/>
    <w:rsid w:val="009D2C3E"/>
    <w:rsid w:val="009D3403"/>
    <w:rsid w:val="009D3D9F"/>
    <w:rsid w:val="009D47A8"/>
    <w:rsid w:val="009D4854"/>
    <w:rsid w:val="009D55F7"/>
    <w:rsid w:val="009D6D38"/>
    <w:rsid w:val="009E0776"/>
    <w:rsid w:val="009E185B"/>
    <w:rsid w:val="009E194B"/>
    <w:rsid w:val="009E2422"/>
    <w:rsid w:val="009E4197"/>
    <w:rsid w:val="009E5A7D"/>
    <w:rsid w:val="009E6062"/>
    <w:rsid w:val="009E6B17"/>
    <w:rsid w:val="009E7BFE"/>
    <w:rsid w:val="009F121C"/>
    <w:rsid w:val="009F25BF"/>
    <w:rsid w:val="009F3049"/>
    <w:rsid w:val="009F30E0"/>
    <w:rsid w:val="009F3738"/>
    <w:rsid w:val="009F3A5D"/>
    <w:rsid w:val="009F500F"/>
    <w:rsid w:val="009F5833"/>
    <w:rsid w:val="009F7008"/>
    <w:rsid w:val="00A00684"/>
    <w:rsid w:val="00A00801"/>
    <w:rsid w:val="00A008B4"/>
    <w:rsid w:val="00A018E3"/>
    <w:rsid w:val="00A0494C"/>
    <w:rsid w:val="00A04BBB"/>
    <w:rsid w:val="00A04D53"/>
    <w:rsid w:val="00A04F99"/>
    <w:rsid w:val="00A0600E"/>
    <w:rsid w:val="00A06A8E"/>
    <w:rsid w:val="00A078AF"/>
    <w:rsid w:val="00A07966"/>
    <w:rsid w:val="00A10904"/>
    <w:rsid w:val="00A110BB"/>
    <w:rsid w:val="00A121C7"/>
    <w:rsid w:val="00A12516"/>
    <w:rsid w:val="00A12C94"/>
    <w:rsid w:val="00A135CC"/>
    <w:rsid w:val="00A138DC"/>
    <w:rsid w:val="00A13A37"/>
    <w:rsid w:val="00A15FEC"/>
    <w:rsid w:val="00A166A3"/>
    <w:rsid w:val="00A17788"/>
    <w:rsid w:val="00A17B62"/>
    <w:rsid w:val="00A22137"/>
    <w:rsid w:val="00A22414"/>
    <w:rsid w:val="00A249A8"/>
    <w:rsid w:val="00A26A80"/>
    <w:rsid w:val="00A30A8F"/>
    <w:rsid w:val="00A31BB9"/>
    <w:rsid w:val="00A33FC6"/>
    <w:rsid w:val="00A343BA"/>
    <w:rsid w:val="00A34CB7"/>
    <w:rsid w:val="00A358F4"/>
    <w:rsid w:val="00A36876"/>
    <w:rsid w:val="00A36D31"/>
    <w:rsid w:val="00A401B4"/>
    <w:rsid w:val="00A4078A"/>
    <w:rsid w:val="00A41A76"/>
    <w:rsid w:val="00A41BFA"/>
    <w:rsid w:val="00A4321F"/>
    <w:rsid w:val="00A4602C"/>
    <w:rsid w:val="00A51515"/>
    <w:rsid w:val="00A5237E"/>
    <w:rsid w:val="00A53D6E"/>
    <w:rsid w:val="00A56380"/>
    <w:rsid w:val="00A569F6"/>
    <w:rsid w:val="00A57155"/>
    <w:rsid w:val="00A60EB7"/>
    <w:rsid w:val="00A61366"/>
    <w:rsid w:val="00A64716"/>
    <w:rsid w:val="00A650D8"/>
    <w:rsid w:val="00A65346"/>
    <w:rsid w:val="00A65D15"/>
    <w:rsid w:val="00A65F66"/>
    <w:rsid w:val="00A665E5"/>
    <w:rsid w:val="00A667C4"/>
    <w:rsid w:val="00A6764E"/>
    <w:rsid w:val="00A6776A"/>
    <w:rsid w:val="00A71A17"/>
    <w:rsid w:val="00A71C87"/>
    <w:rsid w:val="00A726E7"/>
    <w:rsid w:val="00A736B4"/>
    <w:rsid w:val="00A74766"/>
    <w:rsid w:val="00A77719"/>
    <w:rsid w:val="00A779F0"/>
    <w:rsid w:val="00A77E66"/>
    <w:rsid w:val="00A803AD"/>
    <w:rsid w:val="00A80521"/>
    <w:rsid w:val="00A80DEE"/>
    <w:rsid w:val="00A80FAC"/>
    <w:rsid w:val="00A81140"/>
    <w:rsid w:val="00A826C0"/>
    <w:rsid w:val="00A82D3C"/>
    <w:rsid w:val="00A8509C"/>
    <w:rsid w:val="00A8531B"/>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3F0"/>
    <w:rsid w:val="00AA1055"/>
    <w:rsid w:val="00AA1A24"/>
    <w:rsid w:val="00AA2543"/>
    <w:rsid w:val="00AA555F"/>
    <w:rsid w:val="00AB00FD"/>
    <w:rsid w:val="00AB0B76"/>
    <w:rsid w:val="00AB10AD"/>
    <w:rsid w:val="00AB155A"/>
    <w:rsid w:val="00AB2A1E"/>
    <w:rsid w:val="00AB3405"/>
    <w:rsid w:val="00AB414B"/>
    <w:rsid w:val="00AB5BD9"/>
    <w:rsid w:val="00AB6BDA"/>
    <w:rsid w:val="00AB7050"/>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18ED"/>
    <w:rsid w:val="00AF247E"/>
    <w:rsid w:val="00AF47F7"/>
    <w:rsid w:val="00AF4A47"/>
    <w:rsid w:val="00AF6A99"/>
    <w:rsid w:val="00B002D8"/>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ADF"/>
    <w:rsid w:val="00B108D9"/>
    <w:rsid w:val="00B10CD5"/>
    <w:rsid w:val="00B1123E"/>
    <w:rsid w:val="00B11FAF"/>
    <w:rsid w:val="00B13149"/>
    <w:rsid w:val="00B132B4"/>
    <w:rsid w:val="00B153F0"/>
    <w:rsid w:val="00B227DA"/>
    <w:rsid w:val="00B242AD"/>
    <w:rsid w:val="00B252A8"/>
    <w:rsid w:val="00B2538C"/>
    <w:rsid w:val="00B256C6"/>
    <w:rsid w:val="00B25B61"/>
    <w:rsid w:val="00B269D2"/>
    <w:rsid w:val="00B2705D"/>
    <w:rsid w:val="00B277E7"/>
    <w:rsid w:val="00B27FF6"/>
    <w:rsid w:val="00B319D2"/>
    <w:rsid w:val="00B32540"/>
    <w:rsid w:val="00B32B5A"/>
    <w:rsid w:val="00B334A5"/>
    <w:rsid w:val="00B365A2"/>
    <w:rsid w:val="00B3660B"/>
    <w:rsid w:val="00B40A80"/>
    <w:rsid w:val="00B40F2A"/>
    <w:rsid w:val="00B428E1"/>
    <w:rsid w:val="00B43757"/>
    <w:rsid w:val="00B44786"/>
    <w:rsid w:val="00B456E6"/>
    <w:rsid w:val="00B45F76"/>
    <w:rsid w:val="00B45F90"/>
    <w:rsid w:val="00B4631A"/>
    <w:rsid w:val="00B46384"/>
    <w:rsid w:val="00B4654F"/>
    <w:rsid w:val="00B47261"/>
    <w:rsid w:val="00B47B70"/>
    <w:rsid w:val="00B526C6"/>
    <w:rsid w:val="00B54BB5"/>
    <w:rsid w:val="00B556D1"/>
    <w:rsid w:val="00B56F3C"/>
    <w:rsid w:val="00B57332"/>
    <w:rsid w:val="00B6052F"/>
    <w:rsid w:val="00B60F13"/>
    <w:rsid w:val="00B63E00"/>
    <w:rsid w:val="00B655D5"/>
    <w:rsid w:val="00B66292"/>
    <w:rsid w:val="00B67138"/>
    <w:rsid w:val="00B672C8"/>
    <w:rsid w:val="00B67FFB"/>
    <w:rsid w:val="00B70F8F"/>
    <w:rsid w:val="00B71AED"/>
    <w:rsid w:val="00B73A31"/>
    <w:rsid w:val="00B73D8D"/>
    <w:rsid w:val="00B7454D"/>
    <w:rsid w:val="00B74608"/>
    <w:rsid w:val="00B753C7"/>
    <w:rsid w:val="00B75EB2"/>
    <w:rsid w:val="00B76EF7"/>
    <w:rsid w:val="00B77CC9"/>
    <w:rsid w:val="00B81B6F"/>
    <w:rsid w:val="00B82F1F"/>
    <w:rsid w:val="00B860B8"/>
    <w:rsid w:val="00B860D9"/>
    <w:rsid w:val="00B911C0"/>
    <w:rsid w:val="00B9193F"/>
    <w:rsid w:val="00B91B25"/>
    <w:rsid w:val="00B921FC"/>
    <w:rsid w:val="00B92A6A"/>
    <w:rsid w:val="00B941E0"/>
    <w:rsid w:val="00B942F0"/>
    <w:rsid w:val="00B94ADC"/>
    <w:rsid w:val="00B95049"/>
    <w:rsid w:val="00B95276"/>
    <w:rsid w:val="00B954F0"/>
    <w:rsid w:val="00B95D70"/>
    <w:rsid w:val="00B9602B"/>
    <w:rsid w:val="00B965C5"/>
    <w:rsid w:val="00B967A9"/>
    <w:rsid w:val="00B97CAC"/>
    <w:rsid w:val="00BA11D9"/>
    <w:rsid w:val="00BA310E"/>
    <w:rsid w:val="00BA4680"/>
    <w:rsid w:val="00BA6899"/>
    <w:rsid w:val="00BB00B5"/>
    <w:rsid w:val="00BB1F47"/>
    <w:rsid w:val="00BB20BE"/>
    <w:rsid w:val="00BB2F04"/>
    <w:rsid w:val="00BB63B9"/>
    <w:rsid w:val="00BB651E"/>
    <w:rsid w:val="00BC0A2D"/>
    <w:rsid w:val="00BC2E08"/>
    <w:rsid w:val="00BC53C8"/>
    <w:rsid w:val="00BC63E8"/>
    <w:rsid w:val="00BC680C"/>
    <w:rsid w:val="00BC7951"/>
    <w:rsid w:val="00BD0EFF"/>
    <w:rsid w:val="00BD1BF5"/>
    <w:rsid w:val="00BD4392"/>
    <w:rsid w:val="00BD441C"/>
    <w:rsid w:val="00BD4A22"/>
    <w:rsid w:val="00BD5233"/>
    <w:rsid w:val="00BD7483"/>
    <w:rsid w:val="00BE209C"/>
    <w:rsid w:val="00BE2828"/>
    <w:rsid w:val="00BE4A99"/>
    <w:rsid w:val="00BE540E"/>
    <w:rsid w:val="00BE5795"/>
    <w:rsid w:val="00BE59F1"/>
    <w:rsid w:val="00BE5B23"/>
    <w:rsid w:val="00BF0C44"/>
    <w:rsid w:val="00BF2ADB"/>
    <w:rsid w:val="00BF2F63"/>
    <w:rsid w:val="00BF3126"/>
    <w:rsid w:val="00BF3453"/>
    <w:rsid w:val="00BF3F78"/>
    <w:rsid w:val="00BF5651"/>
    <w:rsid w:val="00BF57B8"/>
    <w:rsid w:val="00BF6F33"/>
    <w:rsid w:val="00BF7DA6"/>
    <w:rsid w:val="00C0496D"/>
    <w:rsid w:val="00C05072"/>
    <w:rsid w:val="00C0535F"/>
    <w:rsid w:val="00C05A59"/>
    <w:rsid w:val="00C1068F"/>
    <w:rsid w:val="00C10B92"/>
    <w:rsid w:val="00C12232"/>
    <w:rsid w:val="00C13C66"/>
    <w:rsid w:val="00C13D6C"/>
    <w:rsid w:val="00C14192"/>
    <w:rsid w:val="00C23631"/>
    <w:rsid w:val="00C240DC"/>
    <w:rsid w:val="00C2425E"/>
    <w:rsid w:val="00C244C3"/>
    <w:rsid w:val="00C24A95"/>
    <w:rsid w:val="00C251CD"/>
    <w:rsid w:val="00C26A11"/>
    <w:rsid w:val="00C27A30"/>
    <w:rsid w:val="00C30F22"/>
    <w:rsid w:val="00C32D1D"/>
    <w:rsid w:val="00C33279"/>
    <w:rsid w:val="00C351AA"/>
    <w:rsid w:val="00C365D6"/>
    <w:rsid w:val="00C36AA1"/>
    <w:rsid w:val="00C37ADA"/>
    <w:rsid w:val="00C40E73"/>
    <w:rsid w:val="00C41654"/>
    <w:rsid w:val="00C419FC"/>
    <w:rsid w:val="00C41EBF"/>
    <w:rsid w:val="00C4407D"/>
    <w:rsid w:val="00C44B12"/>
    <w:rsid w:val="00C45120"/>
    <w:rsid w:val="00C4607D"/>
    <w:rsid w:val="00C46E25"/>
    <w:rsid w:val="00C47A07"/>
    <w:rsid w:val="00C47D1B"/>
    <w:rsid w:val="00C503FF"/>
    <w:rsid w:val="00C5112D"/>
    <w:rsid w:val="00C5196A"/>
    <w:rsid w:val="00C51DD7"/>
    <w:rsid w:val="00C5368C"/>
    <w:rsid w:val="00C56A1D"/>
    <w:rsid w:val="00C60714"/>
    <w:rsid w:val="00C60D1F"/>
    <w:rsid w:val="00C61143"/>
    <w:rsid w:val="00C62E41"/>
    <w:rsid w:val="00C64863"/>
    <w:rsid w:val="00C65197"/>
    <w:rsid w:val="00C657AA"/>
    <w:rsid w:val="00C65F73"/>
    <w:rsid w:val="00C671E5"/>
    <w:rsid w:val="00C70E0F"/>
    <w:rsid w:val="00C7131E"/>
    <w:rsid w:val="00C71B23"/>
    <w:rsid w:val="00C72F08"/>
    <w:rsid w:val="00C73ACD"/>
    <w:rsid w:val="00C75879"/>
    <w:rsid w:val="00C75DF4"/>
    <w:rsid w:val="00C77CAB"/>
    <w:rsid w:val="00C77F8C"/>
    <w:rsid w:val="00C801F1"/>
    <w:rsid w:val="00C808D7"/>
    <w:rsid w:val="00C80956"/>
    <w:rsid w:val="00C80F8C"/>
    <w:rsid w:val="00C82000"/>
    <w:rsid w:val="00C8321A"/>
    <w:rsid w:val="00C8734B"/>
    <w:rsid w:val="00C90970"/>
    <w:rsid w:val="00C91163"/>
    <w:rsid w:val="00C917BD"/>
    <w:rsid w:val="00C92F45"/>
    <w:rsid w:val="00C944F9"/>
    <w:rsid w:val="00C94536"/>
    <w:rsid w:val="00C94EA7"/>
    <w:rsid w:val="00C97AE6"/>
    <w:rsid w:val="00CA03D8"/>
    <w:rsid w:val="00CA4AD0"/>
    <w:rsid w:val="00CA4E9B"/>
    <w:rsid w:val="00CA68D1"/>
    <w:rsid w:val="00CA6914"/>
    <w:rsid w:val="00CA6A61"/>
    <w:rsid w:val="00CA7B2B"/>
    <w:rsid w:val="00CB0854"/>
    <w:rsid w:val="00CB1AB9"/>
    <w:rsid w:val="00CB2400"/>
    <w:rsid w:val="00CB2DF3"/>
    <w:rsid w:val="00CB48AF"/>
    <w:rsid w:val="00CB6817"/>
    <w:rsid w:val="00CC1C85"/>
    <w:rsid w:val="00CC2001"/>
    <w:rsid w:val="00CC280D"/>
    <w:rsid w:val="00CC4CD0"/>
    <w:rsid w:val="00CC5554"/>
    <w:rsid w:val="00CC58BD"/>
    <w:rsid w:val="00CD2E12"/>
    <w:rsid w:val="00CD43D2"/>
    <w:rsid w:val="00CD5285"/>
    <w:rsid w:val="00CD772E"/>
    <w:rsid w:val="00CE0B5D"/>
    <w:rsid w:val="00CE0E67"/>
    <w:rsid w:val="00CE1831"/>
    <w:rsid w:val="00CE62C7"/>
    <w:rsid w:val="00CE62F4"/>
    <w:rsid w:val="00CE7327"/>
    <w:rsid w:val="00CE7CF4"/>
    <w:rsid w:val="00CF02AF"/>
    <w:rsid w:val="00CF0AC2"/>
    <w:rsid w:val="00CF0F8C"/>
    <w:rsid w:val="00CF22AA"/>
    <w:rsid w:val="00CF23DD"/>
    <w:rsid w:val="00CF3169"/>
    <w:rsid w:val="00CF323B"/>
    <w:rsid w:val="00CF44F2"/>
    <w:rsid w:val="00CF496D"/>
    <w:rsid w:val="00CF4BB7"/>
    <w:rsid w:val="00CF6780"/>
    <w:rsid w:val="00CF7242"/>
    <w:rsid w:val="00D02E38"/>
    <w:rsid w:val="00D041FD"/>
    <w:rsid w:val="00D051CD"/>
    <w:rsid w:val="00D068E5"/>
    <w:rsid w:val="00D07FBE"/>
    <w:rsid w:val="00D10FAB"/>
    <w:rsid w:val="00D1102D"/>
    <w:rsid w:val="00D11968"/>
    <w:rsid w:val="00D1359F"/>
    <w:rsid w:val="00D13DB5"/>
    <w:rsid w:val="00D1478E"/>
    <w:rsid w:val="00D14960"/>
    <w:rsid w:val="00D164BE"/>
    <w:rsid w:val="00D16C94"/>
    <w:rsid w:val="00D16FAF"/>
    <w:rsid w:val="00D21FF8"/>
    <w:rsid w:val="00D23B51"/>
    <w:rsid w:val="00D2554F"/>
    <w:rsid w:val="00D263C5"/>
    <w:rsid w:val="00D27239"/>
    <w:rsid w:val="00D27517"/>
    <w:rsid w:val="00D279D5"/>
    <w:rsid w:val="00D27A6E"/>
    <w:rsid w:val="00D309A1"/>
    <w:rsid w:val="00D315D5"/>
    <w:rsid w:val="00D31CBA"/>
    <w:rsid w:val="00D32611"/>
    <w:rsid w:val="00D32FA1"/>
    <w:rsid w:val="00D34A82"/>
    <w:rsid w:val="00D37F54"/>
    <w:rsid w:val="00D41CFF"/>
    <w:rsid w:val="00D42905"/>
    <w:rsid w:val="00D436EC"/>
    <w:rsid w:val="00D43F84"/>
    <w:rsid w:val="00D4425E"/>
    <w:rsid w:val="00D44B4D"/>
    <w:rsid w:val="00D44D22"/>
    <w:rsid w:val="00D45A6B"/>
    <w:rsid w:val="00D45FCF"/>
    <w:rsid w:val="00D5183E"/>
    <w:rsid w:val="00D528EC"/>
    <w:rsid w:val="00D533FB"/>
    <w:rsid w:val="00D535E0"/>
    <w:rsid w:val="00D538F8"/>
    <w:rsid w:val="00D56842"/>
    <w:rsid w:val="00D57345"/>
    <w:rsid w:val="00D57825"/>
    <w:rsid w:val="00D63459"/>
    <w:rsid w:val="00D65352"/>
    <w:rsid w:val="00D6577A"/>
    <w:rsid w:val="00D660BF"/>
    <w:rsid w:val="00D6669B"/>
    <w:rsid w:val="00D666B7"/>
    <w:rsid w:val="00D66BD7"/>
    <w:rsid w:val="00D67603"/>
    <w:rsid w:val="00D712C2"/>
    <w:rsid w:val="00D7165C"/>
    <w:rsid w:val="00D71784"/>
    <w:rsid w:val="00D7302B"/>
    <w:rsid w:val="00D737A7"/>
    <w:rsid w:val="00D73A56"/>
    <w:rsid w:val="00D753CE"/>
    <w:rsid w:val="00D7576D"/>
    <w:rsid w:val="00D77573"/>
    <w:rsid w:val="00D80027"/>
    <w:rsid w:val="00D80836"/>
    <w:rsid w:val="00D819AC"/>
    <w:rsid w:val="00D825B0"/>
    <w:rsid w:val="00D82827"/>
    <w:rsid w:val="00D829B9"/>
    <w:rsid w:val="00D82C2F"/>
    <w:rsid w:val="00D84141"/>
    <w:rsid w:val="00D8629D"/>
    <w:rsid w:val="00D8716A"/>
    <w:rsid w:val="00D8722C"/>
    <w:rsid w:val="00D90606"/>
    <w:rsid w:val="00D91D7E"/>
    <w:rsid w:val="00D937F5"/>
    <w:rsid w:val="00D94927"/>
    <w:rsid w:val="00D94CF7"/>
    <w:rsid w:val="00D95C6B"/>
    <w:rsid w:val="00D96314"/>
    <w:rsid w:val="00D96FEB"/>
    <w:rsid w:val="00DA0901"/>
    <w:rsid w:val="00DA0A57"/>
    <w:rsid w:val="00DA1A9A"/>
    <w:rsid w:val="00DA2187"/>
    <w:rsid w:val="00DA2C48"/>
    <w:rsid w:val="00DA3116"/>
    <w:rsid w:val="00DA3690"/>
    <w:rsid w:val="00DA49EE"/>
    <w:rsid w:val="00DA541D"/>
    <w:rsid w:val="00DA6C24"/>
    <w:rsid w:val="00DB131E"/>
    <w:rsid w:val="00DB1472"/>
    <w:rsid w:val="00DB26F7"/>
    <w:rsid w:val="00DB3676"/>
    <w:rsid w:val="00DB3791"/>
    <w:rsid w:val="00DB3EDE"/>
    <w:rsid w:val="00DB4C4F"/>
    <w:rsid w:val="00DB500B"/>
    <w:rsid w:val="00DB7209"/>
    <w:rsid w:val="00DB751E"/>
    <w:rsid w:val="00DC0F37"/>
    <w:rsid w:val="00DC235E"/>
    <w:rsid w:val="00DC4CD2"/>
    <w:rsid w:val="00DC51C8"/>
    <w:rsid w:val="00DC555D"/>
    <w:rsid w:val="00DC6CE9"/>
    <w:rsid w:val="00DD1B6C"/>
    <w:rsid w:val="00DD252F"/>
    <w:rsid w:val="00DD35F9"/>
    <w:rsid w:val="00DD36DC"/>
    <w:rsid w:val="00DD43B7"/>
    <w:rsid w:val="00DD484F"/>
    <w:rsid w:val="00DD4FFF"/>
    <w:rsid w:val="00DD5730"/>
    <w:rsid w:val="00DD5BE6"/>
    <w:rsid w:val="00DD6120"/>
    <w:rsid w:val="00DD7F73"/>
    <w:rsid w:val="00DE0BC1"/>
    <w:rsid w:val="00DE1288"/>
    <w:rsid w:val="00DE200D"/>
    <w:rsid w:val="00DE2845"/>
    <w:rsid w:val="00DE35DE"/>
    <w:rsid w:val="00DE39B4"/>
    <w:rsid w:val="00DE3A54"/>
    <w:rsid w:val="00DE4EE6"/>
    <w:rsid w:val="00DE521F"/>
    <w:rsid w:val="00DE57DE"/>
    <w:rsid w:val="00DE5B92"/>
    <w:rsid w:val="00DE6ED5"/>
    <w:rsid w:val="00DE7418"/>
    <w:rsid w:val="00DE7778"/>
    <w:rsid w:val="00DE7D42"/>
    <w:rsid w:val="00DF037D"/>
    <w:rsid w:val="00DF09F9"/>
    <w:rsid w:val="00DF2545"/>
    <w:rsid w:val="00DF2EE7"/>
    <w:rsid w:val="00DF31DD"/>
    <w:rsid w:val="00DF3B7B"/>
    <w:rsid w:val="00DF4076"/>
    <w:rsid w:val="00DF564E"/>
    <w:rsid w:val="00DF5FEA"/>
    <w:rsid w:val="00DF7647"/>
    <w:rsid w:val="00DF791A"/>
    <w:rsid w:val="00E00A30"/>
    <w:rsid w:val="00E014FE"/>
    <w:rsid w:val="00E01A8B"/>
    <w:rsid w:val="00E02778"/>
    <w:rsid w:val="00E029F0"/>
    <w:rsid w:val="00E02F2F"/>
    <w:rsid w:val="00E035C5"/>
    <w:rsid w:val="00E1266D"/>
    <w:rsid w:val="00E130D3"/>
    <w:rsid w:val="00E132B7"/>
    <w:rsid w:val="00E13C8D"/>
    <w:rsid w:val="00E13CB2"/>
    <w:rsid w:val="00E14622"/>
    <w:rsid w:val="00E14744"/>
    <w:rsid w:val="00E16BD9"/>
    <w:rsid w:val="00E1706C"/>
    <w:rsid w:val="00E17F4C"/>
    <w:rsid w:val="00E2005F"/>
    <w:rsid w:val="00E200B2"/>
    <w:rsid w:val="00E20206"/>
    <w:rsid w:val="00E2182A"/>
    <w:rsid w:val="00E22A00"/>
    <w:rsid w:val="00E23A21"/>
    <w:rsid w:val="00E24DC6"/>
    <w:rsid w:val="00E261C7"/>
    <w:rsid w:val="00E266F0"/>
    <w:rsid w:val="00E26ED8"/>
    <w:rsid w:val="00E27B92"/>
    <w:rsid w:val="00E32C55"/>
    <w:rsid w:val="00E33995"/>
    <w:rsid w:val="00E3486E"/>
    <w:rsid w:val="00E363DA"/>
    <w:rsid w:val="00E36D3B"/>
    <w:rsid w:val="00E37B2C"/>
    <w:rsid w:val="00E40D8E"/>
    <w:rsid w:val="00E40F47"/>
    <w:rsid w:val="00E40FE2"/>
    <w:rsid w:val="00E41855"/>
    <w:rsid w:val="00E429D8"/>
    <w:rsid w:val="00E43294"/>
    <w:rsid w:val="00E43498"/>
    <w:rsid w:val="00E43A79"/>
    <w:rsid w:val="00E43E05"/>
    <w:rsid w:val="00E443FF"/>
    <w:rsid w:val="00E5024B"/>
    <w:rsid w:val="00E51FC4"/>
    <w:rsid w:val="00E5349C"/>
    <w:rsid w:val="00E54D3C"/>
    <w:rsid w:val="00E56CD4"/>
    <w:rsid w:val="00E60710"/>
    <w:rsid w:val="00E60927"/>
    <w:rsid w:val="00E616BB"/>
    <w:rsid w:val="00E62DC0"/>
    <w:rsid w:val="00E6366A"/>
    <w:rsid w:val="00E636E4"/>
    <w:rsid w:val="00E63D91"/>
    <w:rsid w:val="00E63E23"/>
    <w:rsid w:val="00E64FC8"/>
    <w:rsid w:val="00E6639F"/>
    <w:rsid w:val="00E6658E"/>
    <w:rsid w:val="00E66E90"/>
    <w:rsid w:val="00E671E7"/>
    <w:rsid w:val="00E67242"/>
    <w:rsid w:val="00E719A5"/>
    <w:rsid w:val="00E71DCE"/>
    <w:rsid w:val="00E72087"/>
    <w:rsid w:val="00E72338"/>
    <w:rsid w:val="00E743E1"/>
    <w:rsid w:val="00E74FE8"/>
    <w:rsid w:val="00E76824"/>
    <w:rsid w:val="00E76D10"/>
    <w:rsid w:val="00E771E0"/>
    <w:rsid w:val="00E776E4"/>
    <w:rsid w:val="00E822FC"/>
    <w:rsid w:val="00E8446B"/>
    <w:rsid w:val="00E84477"/>
    <w:rsid w:val="00E844B2"/>
    <w:rsid w:val="00E84B75"/>
    <w:rsid w:val="00E84D0C"/>
    <w:rsid w:val="00E8531C"/>
    <w:rsid w:val="00E85660"/>
    <w:rsid w:val="00E86279"/>
    <w:rsid w:val="00E865B8"/>
    <w:rsid w:val="00E86E4F"/>
    <w:rsid w:val="00E9144E"/>
    <w:rsid w:val="00E91712"/>
    <w:rsid w:val="00E91E1D"/>
    <w:rsid w:val="00E91EC5"/>
    <w:rsid w:val="00E92F2F"/>
    <w:rsid w:val="00E93899"/>
    <w:rsid w:val="00E942BE"/>
    <w:rsid w:val="00E96B25"/>
    <w:rsid w:val="00EA087F"/>
    <w:rsid w:val="00EA0C16"/>
    <w:rsid w:val="00EA1DE5"/>
    <w:rsid w:val="00EA3FF8"/>
    <w:rsid w:val="00EA5426"/>
    <w:rsid w:val="00EA5464"/>
    <w:rsid w:val="00EA7E3D"/>
    <w:rsid w:val="00EB0769"/>
    <w:rsid w:val="00EB20EB"/>
    <w:rsid w:val="00EB22EA"/>
    <w:rsid w:val="00EB2C90"/>
    <w:rsid w:val="00EB3173"/>
    <w:rsid w:val="00EB4790"/>
    <w:rsid w:val="00EB49E8"/>
    <w:rsid w:val="00EB5FF2"/>
    <w:rsid w:val="00EB6471"/>
    <w:rsid w:val="00EB70B4"/>
    <w:rsid w:val="00EB7113"/>
    <w:rsid w:val="00EB71E4"/>
    <w:rsid w:val="00EC0739"/>
    <w:rsid w:val="00EC1018"/>
    <w:rsid w:val="00EC1087"/>
    <w:rsid w:val="00EC1F9D"/>
    <w:rsid w:val="00EC25BC"/>
    <w:rsid w:val="00EC2B23"/>
    <w:rsid w:val="00EC3C0A"/>
    <w:rsid w:val="00EC3F44"/>
    <w:rsid w:val="00EC61EA"/>
    <w:rsid w:val="00EC65B1"/>
    <w:rsid w:val="00EC69F7"/>
    <w:rsid w:val="00EC717D"/>
    <w:rsid w:val="00EC74C6"/>
    <w:rsid w:val="00ED0428"/>
    <w:rsid w:val="00ED14E6"/>
    <w:rsid w:val="00ED2AAC"/>
    <w:rsid w:val="00ED2C31"/>
    <w:rsid w:val="00ED456A"/>
    <w:rsid w:val="00ED5B1C"/>
    <w:rsid w:val="00ED610B"/>
    <w:rsid w:val="00ED63B2"/>
    <w:rsid w:val="00ED6D1E"/>
    <w:rsid w:val="00EE197F"/>
    <w:rsid w:val="00EE1E1A"/>
    <w:rsid w:val="00EE3F2B"/>
    <w:rsid w:val="00EE5956"/>
    <w:rsid w:val="00EE6402"/>
    <w:rsid w:val="00EE6FC7"/>
    <w:rsid w:val="00EF08D2"/>
    <w:rsid w:val="00EF11CC"/>
    <w:rsid w:val="00EF1322"/>
    <w:rsid w:val="00EF210B"/>
    <w:rsid w:val="00EF35A8"/>
    <w:rsid w:val="00EF4435"/>
    <w:rsid w:val="00EF63C9"/>
    <w:rsid w:val="00EF6C27"/>
    <w:rsid w:val="00EF7A7F"/>
    <w:rsid w:val="00F02AA1"/>
    <w:rsid w:val="00F03889"/>
    <w:rsid w:val="00F04354"/>
    <w:rsid w:val="00F04DC7"/>
    <w:rsid w:val="00F05081"/>
    <w:rsid w:val="00F06214"/>
    <w:rsid w:val="00F06A57"/>
    <w:rsid w:val="00F06A6A"/>
    <w:rsid w:val="00F1036D"/>
    <w:rsid w:val="00F10389"/>
    <w:rsid w:val="00F11768"/>
    <w:rsid w:val="00F11EC3"/>
    <w:rsid w:val="00F12367"/>
    <w:rsid w:val="00F12EFF"/>
    <w:rsid w:val="00F1354C"/>
    <w:rsid w:val="00F141CD"/>
    <w:rsid w:val="00F155EC"/>
    <w:rsid w:val="00F15A20"/>
    <w:rsid w:val="00F16F9E"/>
    <w:rsid w:val="00F16FA3"/>
    <w:rsid w:val="00F1716D"/>
    <w:rsid w:val="00F20C33"/>
    <w:rsid w:val="00F21F14"/>
    <w:rsid w:val="00F21F38"/>
    <w:rsid w:val="00F22414"/>
    <w:rsid w:val="00F22C5B"/>
    <w:rsid w:val="00F22FBF"/>
    <w:rsid w:val="00F238A4"/>
    <w:rsid w:val="00F23A16"/>
    <w:rsid w:val="00F24C53"/>
    <w:rsid w:val="00F24D6E"/>
    <w:rsid w:val="00F25440"/>
    <w:rsid w:val="00F25B48"/>
    <w:rsid w:val="00F27033"/>
    <w:rsid w:val="00F2719D"/>
    <w:rsid w:val="00F32066"/>
    <w:rsid w:val="00F354B7"/>
    <w:rsid w:val="00F35A37"/>
    <w:rsid w:val="00F36A13"/>
    <w:rsid w:val="00F416F1"/>
    <w:rsid w:val="00F43779"/>
    <w:rsid w:val="00F437AC"/>
    <w:rsid w:val="00F45367"/>
    <w:rsid w:val="00F45C22"/>
    <w:rsid w:val="00F46097"/>
    <w:rsid w:val="00F4632A"/>
    <w:rsid w:val="00F47964"/>
    <w:rsid w:val="00F47D8F"/>
    <w:rsid w:val="00F50C36"/>
    <w:rsid w:val="00F517DE"/>
    <w:rsid w:val="00F51DA0"/>
    <w:rsid w:val="00F5209C"/>
    <w:rsid w:val="00F52722"/>
    <w:rsid w:val="00F5298F"/>
    <w:rsid w:val="00F53135"/>
    <w:rsid w:val="00F55411"/>
    <w:rsid w:val="00F555CC"/>
    <w:rsid w:val="00F565D7"/>
    <w:rsid w:val="00F56B8D"/>
    <w:rsid w:val="00F56F30"/>
    <w:rsid w:val="00F60011"/>
    <w:rsid w:val="00F63659"/>
    <w:rsid w:val="00F653FD"/>
    <w:rsid w:val="00F654BB"/>
    <w:rsid w:val="00F661AD"/>
    <w:rsid w:val="00F67866"/>
    <w:rsid w:val="00F70433"/>
    <w:rsid w:val="00F72513"/>
    <w:rsid w:val="00F731E0"/>
    <w:rsid w:val="00F73E5A"/>
    <w:rsid w:val="00F76B67"/>
    <w:rsid w:val="00F7750F"/>
    <w:rsid w:val="00F77A97"/>
    <w:rsid w:val="00F81494"/>
    <w:rsid w:val="00F8179D"/>
    <w:rsid w:val="00F83FA0"/>
    <w:rsid w:val="00F87384"/>
    <w:rsid w:val="00F8739B"/>
    <w:rsid w:val="00F874B7"/>
    <w:rsid w:val="00F87768"/>
    <w:rsid w:val="00F87BA5"/>
    <w:rsid w:val="00F9071C"/>
    <w:rsid w:val="00F90C9F"/>
    <w:rsid w:val="00F9254D"/>
    <w:rsid w:val="00F972F3"/>
    <w:rsid w:val="00F97A74"/>
    <w:rsid w:val="00FA035C"/>
    <w:rsid w:val="00FA362E"/>
    <w:rsid w:val="00FA5E09"/>
    <w:rsid w:val="00FA5EE6"/>
    <w:rsid w:val="00FA62D8"/>
    <w:rsid w:val="00FA6F87"/>
    <w:rsid w:val="00FA74AB"/>
    <w:rsid w:val="00FB0158"/>
    <w:rsid w:val="00FB037E"/>
    <w:rsid w:val="00FB0A21"/>
    <w:rsid w:val="00FB364F"/>
    <w:rsid w:val="00FB4712"/>
    <w:rsid w:val="00FB48D6"/>
    <w:rsid w:val="00FB6057"/>
    <w:rsid w:val="00FB6933"/>
    <w:rsid w:val="00FB7C29"/>
    <w:rsid w:val="00FB7FB8"/>
    <w:rsid w:val="00FC05DA"/>
    <w:rsid w:val="00FC098D"/>
    <w:rsid w:val="00FC10CB"/>
    <w:rsid w:val="00FC19E9"/>
    <w:rsid w:val="00FC204E"/>
    <w:rsid w:val="00FC2E3B"/>
    <w:rsid w:val="00FC4058"/>
    <w:rsid w:val="00FC4CC4"/>
    <w:rsid w:val="00FC5A0A"/>
    <w:rsid w:val="00FC5D55"/>
    <w:rsid w:val="00FC6429"/>
    <w:rsid w:val="00FC6493"/>
    <w:rsid w:val="00FC6FE2"/>
    <w:rsid w:val="00FC7E7D"/>
    <w:rsid w:val="00FD355F"/>
    <w:rsid w:val="00FD49FD"/>
    <w:rsid w:val="00FD4C4E"/>
    <w:rsid w:val="00FD552E"/>
    <w:rsid w:val="00FD5946"/>
    <w:rsid w:val="00FD5E90"/>
    <w:rsid w:val="00FD71C1"/>
    <w:rsid w:val="00FD7CED"/>
    <w:rsid w:val="00FE04C0"/>
    <w:rsid w:val="00FE31C3"/>
    <w:rsid w:val="00FE3E9E"/>
    <w:rsid w:val="00FE5255"/>
    <w:rsid w:val="00FE58F9"/>
    <w:rsid w:val="00FE5AF6"/>
    <w:rsid w:val="00FE5C26"/>
    <w:rsid w:val="00FE5FA2"/>
    <w:rsid w:val="00FE6534"/>
    <w:rsid w:val="00FE70F1"/>
    <w:rsid w:val="00FE7EDD"/>
    <w:rsid w:val="00FF070C"/>
    <w:rsid w:val="00FF119E"/>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3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9768734">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javascript:AbrirModal(1)"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javascript:AbrirModal(3)" TargetMode="External"/><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hyperlink" Target="http://dle.rae.es/?id=FdI00Or"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33504-C612-41D6-9B30-BE8A0C32D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3161</TotalTime>
  <Pages>56</Pages>
  <Words>10833</Words>
  <Characters>59586</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Lenovo</cp:lastModifiedBy>
  <cp:revision>60</cp:revision>
  <cp:lastPrinted>2019-04-02T22:25:00Z</cp:lastPrinted>
  <dcterms:created xsi:type="dcterms:W3CDTF">2021-08-24T02:06:00Z</dcterms:created>
  <dcterms:modified xsi:type="dcterms:W3CDTF">2022-02-22T00:59:00Z</dcterms:modified>
</cp:coreProperties>
</file>