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diecinueve de octubre de dos mil veintidós. </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relativos a los recursos de revisión </w:t>
      </w:r>
      <w:r>
        <w:rPr>
          <w:rFonts w:ascii="Palatino Linotype" w:eastAsia="Palatino Linotype" w:hAnsi="Palatino Linotype" w:cs="Palatino Linotype"/>
          <w:b/>
        </w:rPr>
        <w:t xml:space="preserve">07844/INFOEM/IP/RR/2022, 07845/INFOEM/IP/RR/2022, 07846/INFOEM/IP/RR/2022, 07847/INFOEM/IP/RR/2022, 07848/INFOEM/IP/RR/2022 </w:t>
      </w:r>
      <w:r>
        <w:rPr>
          <w:rFonts w:ascii="Palatino Linotype" w:eastAsia="Palatino Linotype" w:hAnsi="Palatino Linotype" w:cs="Palatino Linotype"/>
        </w:rPr>
        <w:t xml:space="preserve"> y  </w:t>
      </w:r>
      <w:r>
        <w:rPr>
          <w:rFonts w:ascii="Palatino Linotype" w:eastAsia="Palatino Linotype" w:hAnsi="Palatino Linotype" w:cs="Palatino Linotype"/>
          <w:b/>
        </w:rPr>
        <w:t xml:space="preserve">07849/INFOEM/IP/RR/2022, </w:t>
      </w:r>
      <w:r>
        <w:rPr>
          <w:rFonts w:ascii="Palatino Linotype" w:eastAsia="Palatino Linotype" w:hAnsi="Palatino Linotype" w:cs="Palatino Linotype"/>
        </w:rPr>
        <w:t xml:space="preserve">interpuestos por </w:t>
      </w:r>
      <w:r>
        <w:rPr>
          <w:rFonts w:ascii="Palatino Linotype" w:eastAsia="Palatino Linotype" w:hAnsi="Palatino Linotype" w:cs="Palatino Linotype"/>
          <w:b/>
        </w:rPr>
        <w:t>un particular que no proporcionó nombre o seudónimo</w:t>
      </w:r>
      <w:r>
        <w:rPr>
          <w:rFonts w:ascii="Palatino Linotype" w:eastAsia="Palatino Linotype" w:hAnsi="Palatino Linotype" w:cs="Palatino Linotype"/>
        </w:rPr>
        <w:t xml:space="preserve">, a quien se le denominada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a sus solicitudes de información con número de folio </w:t>
      </w:r>
      <w:hyperlink r:id="rId8">
        <w:r>
          <w:rPr>
            <w:rFonts w:ascii="Palatino Linotype" w:eastAsia="Palatino Linotype" w:hAnsi="Palatino Linotype" w:cs="Palatino Linotype"/>
            <w:b/>
          </w:rPr>
          <w:t>01002/TOLUCA/IP/2022</w:t>
        </w:r>
      </w:hyperlink>
      <w:r>
        <w:rPr>
          <w:rFonts w:ascii="Palatino Linotype" w:eastAsia="Palatino Linotype" w:hAnsi="Palatino Linotype" w:cs="Palatino Linotype"/>
          <w:b/>
        </w:rPr>
        <w:t xml:space="preserve">, </w:t>
      </w:r>
      <w:hyperlink r:id="rId9">
        <w:r>
          <w:rPr>
            <w:rFonts w:ascii="Palatino Linotype" w:eastAsia="Palatino Linotype" w:hAnsi="Palatino Linotype" w:cs="Palatino Linotype"/>
            <w:b/>
          </w:rPr>
          <w:t>01003/TOLUCA/IP/2022</w:t>
        </w:r>
      </w:hyperlink>
      <w:r>
        <w:rPr>
          <w:rFonts w:ascii="Palatino Linotype" w:eastAsia="Palatino Linotype" w:hAnsi="Palatino Linotype" w:cs="Palatino Linotype"/>
          <w:b/>
        </w:rPr>
        <w:t xml:space="preserve">, </w:t>
      </w:r>
      <w:hyperlink r:id="rId10">
        <w:r>
          <w:rPr>
            <w:rFonts w:ascii="Palatino Linotype" w:eastAsia="Palatino Linotype" w:hAnsi="Palatino Linotype" w:cs="Palatino Linotype"/>
            <w:b/>
          </w:rPr>
          <w:t>01004/TOLUCA/IP/2022</w:t>
        </w:r>
      </w:hyperlink>
      <w:r>
        <w:rPr>
          <w:rFonts w:ascii="Palatino Linotype" w:eastAsia="Palatino Linotype" w:hAnsi="Palatino Linotype" w:cs="Palatino Linotype"/>
          <w:b/>
        </w:rPr>
        <w:t xml:space="preserve">, </w:t>
      </w:r>
      <w:hyperlink r:id="rId11">
        <w:r>
          <w:rPr>
            <w:rFonts w:ascii="Palatino Linotype" w:eastAsia="Palatino Linotype" w:hAnsi="Palatino Linotype" w:cs="Palatino Linotype"/>
            <w:b/>
          </w:rPr>
          <w:t>00996/TOLUCA/IP/2022</w:t>
        </w:r>
      </w:hyperlink>
      <w:r>
        <w:rPr>
          <w:rFonts w:ascii="Palatino Linotype" w:eastAsia="Palatino Linotype" w:hAnsi="Palatino Linotype" w:cs="Palatino Linotype"/>
          <w:b/>
        </w:rPr>
        <w:t xml:space="preserve">, </w:t>
      </w:r>
      <w:hyperlink r:id="rId12">
        <w:r>
          <w:rPr>
            <w:rFonts w:ascii="Palatino Linotype" w:eastAsia="Palatino Linotype" w:hAnsi="Palatino Linotype" w:cs="Palatino Linotype"/>
            <w:b/>
          </w:rPr>
          <w:t>00997/TOLUCA/IP/2022</w:t>
        </w:r>
      </w:hyperlink>
      <w:r>
        <w:rPr>
          <w:rFonts w:ascii="Palatino Linotype" w:eastAsia="Palatino Linotype" w:hAnsi="Palatino Linotype" w:cs="Palatino Linotype"/>
          <w:b/>
        </w:rPr>
        <w:t xml:space="preserve"> y </w:t>
      </w:r>
      <w:hyperlink r:id="rId13">
        <w:r>
          <w:rPr>
            <w:rFonts w:ascii="Palatino Linotype" w:eastAsia="Palatino Linotype" w:hAnsi="Palatino Linotype" w:cs="Palatino Linotype"/>
            <w:b/>
          </w:rPr>
          <w:t>01001/TOLUCA/IP/2022</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Ayuntamiento de Toluca,</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1230BE" w:rsidRDefault="002C451E">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Solicitudes de acceso a la información. </w:t>
      </w:r>
      <w:r>
        <w:rPr>
          <w:rFonts w:ascii="Palatino Linotype" w:eastAsia="Palatino Linotype" w:hAnsi="Palatino Linotype" w:cs="Palatino Linotype"/>
        </w:rPr>
        <w:t xml:space="preserve">Con fecha dieciocho,  de abril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solicitudes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1230BE" w:rsidRDefault="002C451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hyperlink r:id="rId14">
        <w:r>
          <w:rPr>
            <w:rFonts w:ascii="Palatino Linotype" w:eastAsia="Palatino Linotype" w:hAnsi="Palatino Linotype" w:cs="Palatino Linotype"/>
            <w:b/>
          </w:rPr>
          <w:t>01002/TOLUCA/IP/2022</w:t>
        </w:r>
      </w:hyperlink>
      <w:r>
        <w:rPr>
          <w:rFonts w:ascii="Palatino Linotype" w:eastAsia="Palatino Linotype" w:hAnsi="Palatino Linotype" w:cs="Palatino Linotype"/>
          <w:b/>
        </w:rPr>
        <w:t>:</w:t>
      </w:r>
    </w:p>
    <w:p w:rsidR="001230BE" w:rsidRDefault="002C451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“Solicito al Ayuntamiento de Toluca, me proporcione por este medio copia de cada uno de los oficios firmados por los regidores, síndicos y presidenta del </w:t>
      </w:r>
      <w:proofErr w:type="spellStart"/>
      <w:r>
        <w:rPr>
          <w:rFonts w:ascii="Palatino Linotype" w:eastAsia="Palatino Linotype" w:hAnsi="Palatino Linotype" w:cs="Palatino Linotype"/>
          <w:i/>
          <w:color w:val="000000"/>
          <w:sz w:val="22"/>
          <w:szCs w:val="22"/>
        </w:rPr>
        <w:t>Dif</w:t>
      </w:r>
      <w:proofErr w:type="spellEnd"/>
      <w:r>
        <w:rPr>
          <w:rFonts w:ascii="Palatino Linotype" w:eastAsia="Palatino Linotype" w:hAnsi="Palatino Linotype" w:cs="Palatino Linotype"/>
          <w:i/>
          <w:color w:val="000000"/>
          <w:sz w:val="22"/>
          <w:szCs w:val="22"/>
        </w:rPr>
        <w:t xml:space="preserve"> municipal del periodo de abril de 2022.” (Sic)</w:t>
      </w:r>
    </w:p>
    <w:p w:rsidR="001230BE" w:rsidRDefault="001230BE">
      <w:pPr>
        <w:spacing w:before="240" w:after="240"/>
        <w:ind w:right="900"/>
        <w:jc w:val="both"/>
        <w:rPr>
          <w:rFonts w:ascii="Palatino Linotype" w:eastAsia="Palatino Linotype" w:hAnsi="Palatino Linotype" w:cs="Palatino Linotype"/>
          <w:b/>
        </w:rPr>
      </w:pPr>
    </w:p>
    <w:p w:rsidR="001230BE" w:rsidRDefault="002C451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hyperlink r:id="rId15">
        <w:r>
          <w:rPr>
            <w:rFonts w:ascii="Palatino Linotype" w:eastAsia="Palatino Linotype" w:hAnsi="Palatino Linotype" w:cs="Palatino Linotype"/>
            <w:b/>
          </w:rPr>
          <w:t>01003/TOLUCA/IP/2022</w:t>
        </w:r>
      </w:hyperlink>
      <w:r>
        <w:rPr>
          <w:rFonts w:ascii="Palatino Linotype" w:eastAsia="Palatino Linotype" w:hAnsi="Palatino Linotype" w:cs="Palatino Linotype"/>
          <w:b/>
        </w:rPr>
        <w:t>:</w:t>
      </w:r>
    </w:p>
    <w:p w:rsidR="001230BE" w:rsidRDefault="002C451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“Solicito al Ayuntamiento de Toluca, me proporcione por este medio copia de cada uno de los oficios firmados por el Presidente municipal y presidenta del </w:t>
      </w:r>
      <w:proofErr w:type="spellStart"/>
      <w:r>
        <w:rPr>
          <w:rFonts w:ascii="Palatino Linotype" w:eastAsia="Palatino Linotype" w:hAnsi="Palatino Linotype" w:cs="Palatino Linotype"/>
          <w:i/>
          <w:color w:val="000000"/>
          <w:sz w:val="22"/>
          <w:szCs w:val="22"/>
        </w:rPr>
        <w:t>Dif</w:t>
      </w:r>
      <w:proofErr w:type="spellEnd"/>
      <w:r>
        <w:rPr>
          <w:rFonts w:ascii="Palatino Linotype" w:eastAsia="Palatino Linotype" w:hAnsi="Palatino Linotype" w:cs="Palatino Linotype"/>
          <w:i/>
          <w:color w:val="000000"/>
          <w:sz w:val="22"/>
          <w:szCs w:val="22"/>
        </w:rPr>
        <w:t xml:space="preserve"> municipal del periodo de enero de 2022” (Sic)</w:t>
      </w:r>
    </w:p>
    <w:p w:rsidR="001230BE" w:rsidRDefault="001230BE">
      <w:pPr>
        <w:spacing w:before="240" w:after="240"/>
        <w:ind w:right="900"/>
        <w:jc w:val="both"/>
        <w:rPr>
          <w:rFonts w:ascii="Palatino Linotype" w:eastAsia="Palatino Linotype" w:hAnsi="Palatino Linotype" w:cs="Palatino Linotype"/>
          <w:b/>
        </w:rPr>
      </w:pPr>
    </w:p>
    <w:p w:rsidR="001230BE" w:rsidRDefault="002C451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hyperlink r:id="rId16">
        <w:r>
          <w:rPr>
            <w:rFonts w:ascii="Palatino Linotype" w:eastAsia="Palatino Linotype" w:hAnsi="Palatino Linotype" w:cs="Palatino Linotype"/>
            <w:b/>
          </w:rPr>
          <w:t>01004/TOLUCA/IP/2022</w:t>
        </w:r>
      </w:hyperlink>
      <w:r>
        <w:rPr>
          <w:rFonts w:ascii="Palatino Linotype" w:eastAsia="Palatino Linotype" w:hAnsi="Palatino Linotype" w:cs="Palatino Linotype"/>
          <w:b/>
        </w:rPr>
        <w:t>:</w:t>
      </w:r>
    </w:p>
    <w:p w:rsidR="001230BE" w:rsidRDefault="002C451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“Solicito al Ayuntamiento de Toluca, me proporcione por este medio copia de cada uno de los oficios firmados por el Director de Administración y presidenta del </w:t>
      </w:r>
      <w:proofErr w:type="spellStart"/>
      <w:r>
        <w:rPr>
          <w:rFonts w:ascii="Palatino Linotype" w:eastAsia="Palatino Linotype" w:hAnsi="Palatino Linotype" w:cs="Palatino Linotype"/>
          <w:i/>
          <w:color w:val="000000"/>
          <w:sz w:val="22"/>
          <w:szCs w:val="22"/>
        </w:rPr>
        <w:t>Dif</w:t>
      </w:r>
      <w:proofErr w:type="spellEnd"/>
      <w:r>
        <w:rPr>
          <w:rFonts w:ascii="Palatino Linotype" w:eastAsia="Palatino Linotype" w:hAnsi="Palatino Linotype" w:cs="Palatino Linotype"/>
          <w:i/>
          <w:color w:val="000000"/>
          <w:sz w:val="22"/>
          <w:szCs w:val="22"/>
        </w:rPr>
        <w:t xml:space="preserve"> municipal del periodo de enero de 2022.” (Sic)</w:t>
      </w:r>
    </w:p>
    <w:p w:rsidR="001230BE" w:rsidRDefault="001230BE">
      <w:pPr>
        <w:spacing w:before="240" w:after="240"/>
        <w:ind w:right="900"/>
        <w:jc w:val="both"/>
        <w:rPr>
          <w:rFonts w:ascii="Palatino Linotype" w:eastAsia="Palatino Linotype" w:hAnsi="Palatino Linotype" w:cs="Palatino Linotype"/>
          <w:b/>
        </w:rPr>
      </w:pPr>
    </w:p>
    <w:p w:rsidR="001230BE" w:rsidRDefault="002C451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hyperlink r:id="rId17">
        <w:r>
          <w:rPr>
            <w:rFonts w:ascii="Palatino Linotype" w:eastAsia="Palatino Linotype" w:hAnsi="Palatino Linotype" w:cs="Palatino Linotype"/>
            <w:b/>
          </w:rPr>
          <w:t>00996/TOLUCA/IP/2022</w:t>
        </w:r>
      </w:hyperlink>
      <w:r>
        <w:rPr>
          <w:rFonts w:ascii="Palatino Linotype" w:eastAsia="Palatino Linotype" w:hAnsi="Palatino Linotype" w:cs="Palatino Linotype"/>
          <w:b/>
        </w:rPr>
        <w:t>:</w:t>
      </w:r>
    </w:p>
    <w:p w:rsidR="001230BE" w:rsidRDefault="002C451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por este medio, copia de cada uno de los oficios firmados por el tesorero y cada uno de sus jefes de departamento correspondientes al mes de febrero de 2022.” (Sic)</w:t>
      </w:r>
    </w:p>
    <w:p w:rsidR="001230BE" w:rsidRDefault="001230BE">
      <w:pPr>
        <w:spacing w:before="240" w:after="240"/>
        <w:ind w:right="900"/>
        <w:jc w:val="both"/>
        <w:rPr>
          <w:rFonts w:ascii="Palatino Linotype" w:eastAsia="Palatino Linotype" w:hAnsi="Palatino Linotype" w:cs="Palatino Linotype"/>
          <w:b/>
        </w:rPr>
      </w:pPr>
    </w:p>
    <w:p w:rsidR="001230BE" w:rsidRDefault="002C451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hyperlink r:id="rId18">
        <w:r>
          <w:rPr>
            <w:rFonts w:ascii="Palatino Linotype" w:eastAsia="Palatino Linotype" w:hAnsi="Palatino Linotype" w:cs="Palatino Linotype"/>
            <w:b/>
          </w:rPr>
          <w:t>00997/TOLUCA/IP/2022</w:t>
        </w:r>
      </w:hyperlink>
      <w:r>
        <w:rPr>
          <w:rFonts w:ascii="Palatino Linotype" w:eastAsia="Palatino Linotype" w:hAnsi="Palatino Linotype" w:cs="Palatino Linotype"/>
          <w:b/>
        </w:rPr>
        <w:t>:</w:t>
      </w:r>
    </w:p>
    <w:p w:rsidR="001230BE" w:rsidRDefault="002C451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por este medio copia de cada uno de los oficios firmados por el tesorero y cada uno de sus jefes de departamento correspondientes al mes de marzo de 2022.” (Sic)</w:t>
      </w:r>
    </w:p>
    <w:p w:rsidR="001230BE" w:rsidRDefault="001230BE">
      <w:pPr>
        <w:spacing w:before="240" w:after="240"/>
        <w:ind w:right="900"/>
        <w:jc w:val="both"/>
        <w:rPr>
          <w:rFonts w:ascii="Palatino Linotype" w:eastAsia="Palatino Linotype" w:hAnsi="Palatino Linotype" w:cs="Palatino Linotype"/>
          <w:b/>
        </w:rPr>
      </w:pPr>
    </w:p>
    <w:p w:rsidR="001230BE" w:rsidRDefault="002C451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hyperlink r:id="rId19">
        <w:r>
          <w:rPr>
            <w:rFonts w:ascii="Palatino Linotype" w:eastAsia="Palatino Linotype" w:hAnsi="Palatino Linotype" w:cs="Palatino Linotype"/>
            <w:b/>
          </w:rPr>
          <w:t>01001/TOLUCA/IP/2022</w:t>
        </w:r>
      </w:hyperlink>
      <w:r>
        <w:rPr>
          <w:rFonts w:ascii="Palatino Linotype" w:eastAsia="Palatino Linotype" w:hAnsi="Palatino Linotype" w:cs="Palatino Linotype"/>
          <w:b/>
        </w:rPr>
        <w:t>:</w:t>
      </w:r>
    </w:p>
    <w:p w:rsidR="001230BE" w:rsidRDefault="002C451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“Solicito al Ayuntamiento de Toluca, me proporcione por este medio copia de cada uno de los oficios firmados por los regidores, síndicos y presidenta del </w:t>
      </w:r>
      <w:proofErr w:type="spellStart"/>
      <w:r>
        <w:rPr>
          <w:rFonts w:ascii="Palatino Linotype" w:eastAsia="Palatino Linotype" w:hAnsi="Palatino Linotype" w:cs="Palatino Linotype"/>
          <w:i/>
          <w:color w:val="000000"/>
          <w:sz w:val="22"/>
          <w:szCs w:val="22"/>
        </w:rPr>
        <w:t>Dif</w:t>
      </w:r>
      <w:proofErr w:type="spellEnd"/>
      <w:r>
        <w:rPr>
          <w:rFonts w:ascii="Palatino Linotype" w:eastAsia="Palatino Linotype" w:hAnsi="Palatino Linotype" w:cs="Palatino Linotype"/>
          <w:i/>
          <w:color w:val="000000"/>
          <w:sz w:val="22"/>
          <w:szCs w:val="22"/>
        </w:rPr>
        <w:t xml:space="preserve"> municipal del periodo de marzo de 2022.” (Sic)</w:t>
      </w:r>
    </w:p>
    <w:p w:rsidR="001230BE" w:rsidRDefault="001230BE">
      <w:pPr>
        <w:ind w:left="851" w:right="902"/>
        <w:jc w:val="both"/>
        <w:rPr>
          <w:rFonts w:ascii="Palatino Linotype" w:eastAsia="Palatino Linotype" w:hAnsi="Palatino Linotype" w:cs="Palatino Linotype"/>
          <w:i/>
          <w:color w:val="000000"/>
          <w:sz w:val="22"/>
          <w:szCs w:val="22"/>
        </w:rPr>
      </w:pPr>
    </w:p>
    <w:p w:rsidR="00CA21C6" w:rsidRDefault="002C451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elegida para la entrega de la información en cada una de las </w:t>
      </w:r>
    </w:p>
    <w:p w:rsidR="001230BE" w:rsidRDefault="002C451E">
      <w:pPr>
        <w:spacing w:line="360" w:lineRule="auto"/>
        <w:jc w:val="both"/>
        <w:rPr>
          <w:rFonts w:ascii="Palatino Linotype" w:eastAsia="Palatino Linotype" w:hAnsi="Palatino Linotype" w:cs="Palatino Linotype"/>
        </w:rPr>
      </w:pPr>
      <w:proofErr w:type="gramStart"/>
      <w:r>
        <w:rPr>
          <w:rFonts w:ascii="Palatino Linotype" w:eastAsia="Palatino Linotype" w:hAnsi="Palatino Linotype" w:cs="Palatino Linotype"/>
          <w:b/>
        </w:rPr>
        <w:t>solicitudes</w:t>
      </w:r>
      <w:proofErr w:type="gram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Incompetencia parcial. </w:t>
      </w:r>
      <w:r>
        <w:rPr>
          <w:rFonts w:ascii="Palatino Linotype" w:eastAsia="Palatino Linotype" w:hAnsi="Palatino Linotype" w:cs="Palatino Linotype"/>
        </w:rPr>
        <w:t xml:space="preserve">Con fecha veintiuno de marzo del dos mil veintidós el </w:t>
      </w:r>
      <w:r>
        <w:rPr>
          <w:rFonts w:ascii="Palatino Linotype" w:eastAsia="Palatino Linotype" w:hAnsi="Palatino Linotype" w:cs="Palatino Linotype"/>
          <w:b/>
        </w:rPr>
        <w:t xml:space="preserve">SUJETO OBLIGADO, en las solicitudes de información 01003/TOLUCA/IP/2022 y 01004/TOLUCA/IP/2022, relacionados con los Recursos de Revisión número 07845/INFOEM/IP/RR/2022 y 07846/INFOEM/IP/RR/2022, respectivamente, se declaró incompetente parcialmente </w:t>
      </w:r>
      <w:r>
        <w:rPr>
          <w:rFonts w:ascii="Palatino Linotype" w:eastAsia="Palatino Linotype" w:hAnsi="Palatino Linotype" w:cs="Palatino Linotype"/>
        </w:rPr>
        <w:t xml:space="preserve"> a través del SAIMEX, las cuales versan como sigue:</w:t>
      </w:r>
    </w:p>
    <w:p w:rsidR="001230BE" w:rsidRDefault="002C451E">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 fundamento en el artículo 167 de la ley de Transparencia y Acceso a la Información Pública del Estado de México y Municipios, se orienta sobre el Sujeto Obligado que puede atender a su solicitud de información.</w:t>
      </w:r>
    </w:p>
    <w:p w:rsidR="001230BE" w:rsidRDefault="002C451E">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1230BE" w:rsidRDefault="002C451E">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Norma Sofía Pérez Martínez” (Sic)</w:t>
      </w:r>
    </w:p>
    <w:p w:rsidR="001230BE" w:rsidRDefault="001230BE">
      <w:pPr>
        <w:spacing w:before="240" w:line="360" w:lineRule="auto"/>
        <w:ind w:right="49"/>
        <w:jc w:val="both"/>
        <w:rPr>
          <w:rFonts w:ascii="Verdana" w:eastAsia="Verdana" w:hAnsi="Verdana" w:cs="Verdana"/>
          <w:color w:val="000000"/>
          <w:sz w:val="18"/>
          <w:szCs w:val="18"/>
        </w:rPr>
      </w:pPr>
    </w:p>
    <w:p w:rsidR="001230BE" w:rsidRDefault="002C451E">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adjuntó los archivos electrónicos siguientes: </w:t>
      </w:r>
    </w:p>
    <w:p w:rsidR="001230BE" w:rsidRDefault="002C451E">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hyperlink r:id="rId20">
        <w:r>
          <w:rPr>
            <w:rFonts w:ascii="Palatino Linotype" w:eastAsia="Palatino Linotype" w:hAnsi="Palatino Linotype" w:cs="Palatino Linotype"/>
            <w:color w:val="000000"/>
          </w:rPr>
          <w:t>01003_PARCIAL.pdf</w:t>
        </w:r>
      </w:hyperlink>
      <w:r>
        <w:rPr>
          <w:rFonts w:ascii="Palatino Linotype" w:eastAsia="Palatino Linotype" w:hAnsi="Palatino Linotype" w:cs="Palatino Linotype"/>
          <w:color w:val="000000"/>
        </w:rPr>
        <w:t>” y “</w:t>
      </w:r>
      <w:hyperlink r:id="rId21">
        <w:r>
          <w:rPr>
            <w:rFonts w:ascii="Palatino Linotype" w:eastAsia="Palatino Linotype" w:hAnsi="Palatino Linotype" w:cs="Palatino Linotype"/>
            <w:color w:val="000000"/>
          </w:rPr>
          <w:t>01004_PARCIAL.pdf</w:t>
        </w:r>
      </w:hyperlink>
      <w:r>
        <w:rPr>
          <w:rFonts w:ascii="Palatino Linotype" w:eastAsia="Palatino Linotype" w:hAnsi="Palatino Linotype" w:cs="Palatino Linotype"/>
          <w:color w:val="000000"/>
        </w:rPr>
        <w:t xml:space="preserve">”, el cual contiene la incompetencia parcial decretada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en cuanto a la información que le corresponde al Sistema Municipal para el Desarrollo Integral de la Familia de Toluca (DIF).</w:t>
      </w:r>
    </w:p>
    <w:p w:rsidR="001230BE" w:rsidRDefault="002C451E">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Respuestas. </w:t>
      </w:r>
      <w:r>
        <w:rPr>
          <w:rFonts w:ascii="Palatino Linotype" w:eastAsia="Palatino Linotype" w:hAnsi="Palatino Linotype" w:cs="Palatino Linotype"/>
        </w:rPr>
        <w:t xml:space="preserve">Con fecha diez de mayo de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sus respuestas a las solicitudes de acceso a la información a través del SAIMEX, la cual versa como sigue:</w:t>
      </w:r>
    </w:p>
    <w:p w:rsidR="001230BE" w:rsidRDefault="002C451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hyperlink r:id="rId22">
        <w:r>
          <w:rPr>
            <w:rFonts w:ascii="Palatino Linotype" w:eastAsia="Palatino Linotype" w:hAnsi="Palatino Linotype" w:cs="Palatino Linotype"/>
            <w:b/>
          </w:rPr>
          <w:t>01002/TOLUCA/IP/2022</w:t>
        </w:r>
      </w:hyperlink>
      <w:r>
        <w:rPr>
          <w:rFonts w:ascii="Palatino Linotype" w:eastAsia="Palatino Linotype" w:hAnsi="Palatino Linotype" w:cs="Palatino Linotype"/>
          <w:b/>
        </w:rPr>
        <w:t>:</w:t>
      </w:r>
    </w:p>
    <w:p w:rsidR="001230BE" w:rsidRDefault="002C451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atención a la solicitud de información número 01002/TOLUCA/IP/2022, me permito adjuntar al presente la respuesta correspondiente. Sin más por el momento, le envío un cordial saludo.</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Norma Sofía Pérez Martínez” (Sic)</w:t>
      </w:r>
    </w:p>
    <w:p w:rsidR="001230BE" w:rsidRDefault="001230BE">
      <w:pPr>
        <w:spacing w:after="240"/>
        <w:ind w:right="900"/>
        <w:jc w:val="both"/>
        <w:rPr>
          <w:rFonts w:ascii="Palatino Linotype" w:eastAsia="Palatino Linotype" w:hAnsi="Palatino Linotype" w:cs="Palatino Linotype"/>
          <w:b/>
        </w:rPr>
      </w:pP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los archivos electrónicos denominados:</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3">
        <w:r>
          <w:rPr>
            <w:rFonts w:ascii="Palatino Linotype" w:eastAsia="Palatino Linotype" w:hAnsi="Palatino Linotype" w:cs="Palatino Linotype"/>
          </w:rPr>
          <w:t>SAIMEX094.pdf</w:t>
        </w:r>
      </w:hyperlink>
      <w:r>
        <w:rPr>
          <w:rFonts w:ascii="Palatino Linotype" w:eastAsia="Palatino Linotype" w:hAnsi="Palatino Linotype" w:cs="Palatino Linotype"/>
        </w:rPr>
        <w:t>”, el cual contiene el oficio número 7REG/094/2022, firmado por el Séptimo Regidor del Ayuntamiento de Toluca de fecha cinco de abril del año 2022 y en versión pública.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4">
        <w:r>
          <w:rPr>
            <w:rFonts w:ascii="Palatino Linotype" w:eastAsia="Palatino Linotype" w:hAnsi="Palatino Linotype" w:cs="Palatino Linotype"/>
          </w:rPr>
          <w:t>091.pdf</w:t>
        </w:r>
      </w:hyperlink>
      <w:r>
        <w:rPr>
          <w:rFonts w:ascii="Palatino Linotype" w:eastAsia="Palatino Linotype" w:hAnsi="Palatino Linotype" w:cs="Palatino Linotype"/>
        </w:rPr>
        <w:t>”, el cual contiene el oficio número 7REG/091/2022, firmado por el Séptimo Regidor del Ayuntamiento de Toluca de fecha cinco de abril del 2022 y en versión pública.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5">
        <w:r>
          <w:rPr>
            <w:rFonts w:ascii="Palatino Linotype" w:eastAsia="Palatino Linotype" w:hAnsi="Palatino Linotype" w:cs="Palatino Linotype"/>
          </w:rPr>
          <w:t>FIRMADOS ABRIL 22 DEF.1.pdf</w:t>
        </w:r>
      </w:hyperlink>
      <w:r>
        <w:rPr>
          <w:rFonts w:ascii="Palatino Linotype" w:eastAsia="Palatino Linotype" w:hAnsi="Palatino Linotype" w:cs="Palatino Linotype"/>
        </w:rPr>
        <w:t xml:space="preserve">”, el cual contiene 23 oficios firmados por la Segunda Regidora del Ayuntamiento de Toluca del mes de abril del año 2022 y algunos en versión pública.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26">
        <w:r>
          <w:rPr>
            <w:rFonts w:ascii="Palatino Linotype" w:eastAsia="Palatino Linotype" w:hAnsi="Palatino Linotype" w:cs="Palatino Linotype"/>
          </w:rPr>
          <w:t>ABRIL actualizado 1.1.pdf</w:t>
        </w:r>
      </w:hyperlink>
      <w:r>
        <w:rPr>
          <w:rFonts w:ascii="Palatino Linotype" w:eastAsia="Palatino Linotype" w:hAnsi="Palatino Linotype" w:cs="Palatino Linotype"/>
        </w:rPr>
        <w:t xml:space="preserve">”, el cual contiene 5 oficios firmados por el Décimo Segundo regidor del Ayuntamiento de Toluca del mes de abril del año 2022 y algunos en versión pública.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7">
        <w:r>
          <w:rPr>
            <w:rFonts w:ascii="Palatino Linotype" w:eastAsia="Palatino Linotype" w:hAnsi="Palatino Linotype" w:cs="Palatino Linotype"/>
          </w:rPr>
          <w:t>ABRIL.pdf</w:t>
        </w:r>
      </w:hyperlink>
      <w:r>
        <w:rPr>
          <w:rFonts w:ascii="Palatino Linotype" w:eastAsia="Palatino Linotype" w:hAnsi="Palatino Linotype" w:cs="Palatino Linotype"/>
        </w:rPr>
        <w:t xml:space="preserve">”, el cual contiene 5 oficios firmados por la Segunda Sindico del Ayuntamiento de Toluca del mes de abril del año 2022 y uno en versión pública.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8">
        <w:r>
          <w:rPr>
            <w:rFonts w:ascii="Palatino Linotype" w:eastAsia="Palatino Linotype" w:hAnsi="Palatino Linotype" w:cs="Palatino Linotype"/>
          </w:rPr>
          <w:t>ACTA.pdf</w:t>
        </w:r>
      </w:hyperlink>
      <w:r>
        <w:rPr>
          <w:rFonts w:ascii="Palatino Linotype" w:eastAsia="Palatino Linotype" w:hAnsi="Palatino Linotype" w:cs="Palatino Linotype"/>
        </w:rPr>
        <w:t xml:space="preserve">”, el cual contiene el acta de la ducentésima quincuagésima cuarta sesión extraordinaria, por medio de la cual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clasificó como confidencial los datos personales contenidos en los oficios firmados por los regidores y síndicos, de fecha tres de mayo del año dos mil veintidós.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29">
        <w:r>
          <w:rPr>
            <w:rFonts w:ascii="Palatino Linotype" w:eastAsia="Palatino Linotype" w:hAnsi="Palatino Linotype" w:cs="Palatino Linotype"/>
          </w:rPr>
          <w:t>1 REG.pdf</w:t>
        </w:r>
      </w:hyperlink>
      <w:r>
        <w:rPr>
          <w:rFonts w:ascii="Palatino Linotype" w:eastAsia="Palatino Linotype" w:hAnsi="Palatino Linotype" w:cs="Palatino Linotype"/>
        </w:rPr>
        <w:t xml:space="preserve">”, el cual contiene 30 oficios firmados por el Primer Regidor del Ayuntamiento de Toluca del mes de abril del año 2022 y algunos en versión pública.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0">
        <w:r>
          <w:rPr>
            <w:rFonts w:ascii="Palatino Linotype" w:eastAsia="Palatino Linotype" w:hAnsi="Palatino Linotype" w:cs="Palatino Linotype"/>
          </w:rPr>
          <w:t>oficios abril (1)5.pdf</w:t>
        </w:r>
      </w:hyperlink>
      <w:r>
        <w:rPr>
          <w:rFonts w:ascii="Palatino Linotype" w:eastAsia="Palatino Linotype" w:hAnsi="Palatino Linotype" w:cs="Palatino Linotype"/>
        </w:rPr>
        <w:t xml:space="preserve">”, el cual contiene 6 oficios firmados por el Quinto Regidor del Ayuntamiento de Toluca del mes de abril del año 2022 y algunos en versión pública.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1">
        <w:r>
          <w:rPr>
            <w:rFonts w:ascii="Palatino Linotype" w:eastAsia="Palatino Linotype" w:hAnsi="Palatino Linotype" w:cs="Palatino Linotype"/>
          </w:rPr>
          <w:t>1002.pdf</w:t>
        </w:r>
      </w:hyperlink>
      <w:r>
        <w:rPr>
          <w:rFonts w:ascii="Palatino Linotype" w:eastAsia="Palatino Linotype" w:hAnsi="Palatino Linotype" w:cs="Palatino Linotype"/>
        </w:rPr>
        <w:t xml:space="preserve">”, El cual contiene la respuesta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cual hizo del conocimiento al solicitante las respuestas otorgadas por la Segunda Síndica, primera, segunda, tercera, cuarta, quinta, sexta, séptima, octava, novena, decima, decima primer y décima segunda regidurías, en donde manifestaron que después de una búsqueda exhaustiva y minuciosa adjuntaban al presente al documentación que se generó, posee y administra cumpliendo con la solicitud.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Sobre la Primer Síndica, le informó que dicha Sindica localizó la información referente a los oficios firmados del mes de enero; sin embargo, debido al cúmulo de información la cual consta de 222 fojas, es que por la digitalización se expedirán copias simple, por ello será necesario cubrir el costo de $466.00 pesos e indicándole el procedimiento para el pago respectivo.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2">
        <w:r>
          <w:rPr>
            <w:rFonts w:ascii="Palatino Linotype" w:eastAsia="Palatino Linotype" w:hAnsi="Palatino Linotype" w:cs="Palatino Linotype"/>
          </w:rPr>
          <w:t>oficios abril 2022 6 REG.pdf</w:t>
        </w:r>
      </w:hyperlink>
      <w:r>
        <w:rPr>
          <w:rFonts w:ascii="Palatino Linotype" w:eastAsia="Palatino Linotype" w:hAnsi="Palatino Linotype" w:cs="Palatino Linotype"/>
        </w:rPr>
        <w:t>”, el cual contiene 7 oficios firmados por la Sexta Regidora del Ayuntamiento de Toluca del mes de abril del año 2022 y en versión pública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3">
        <w:r>
          <w:rPr>
            <w:rFonts w:ascii="Palatino Linotype" w:eastAsia="Palatino Linotype" w:hAnsi="Palatino Linotype" w:cs="Palatino Linotype"/>
          </w:rPr>
          <w:t>OFICIOS ABRIL.pdf</w:t>
        </w:r>
      </w:hyperlink>
      <w:r>
        <w:rPr>
          <w:rFonts w:ascii="Palatino Linotype" w:eastAsia="Palatino Linotype" w:hAnsi="Palatino Linotype" w:cs="Palatino Linotype"/>
        </w:rPr>
        <w:t>”, el cual contiene 7 oficios firmados por la Cuarta Regidora del Ayuntamiento de Toluca del mes de abril del año 2022.</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4">
        <w:r>
          <w:rPr>
            <w:rFonts w:ascii="Palatino Linotype" w:eastAsia="Palatino Linotype" w:hAnsi="Palatino Linotype" w:cs="Palatino Linotype"/>
          </w:rPr>
          <w:t>BRNB422004DBAC6_000996.pdf</w:t>
        </w:r>
      </w:hyperlink>
      <w:r>
        <w:rPr>
          <w:rFonts w:ascii="Palatino Linotype" w:eastAsia="Palatino Linotype" w:hAnsi="Palatino Linotype" w:cs="Palatino Linotype"/>
        </w:rPr>
        <w:t>”, el cual contiene 14 oficios firmados por el Décimo Regidor del Ayuntamiento de Toluca del mes de abril del año 2022 y en el que se observa que se dejó a la vista una fotografía de particulares.</w:t>
      </w:r>
    </w:p>
    <w:p w:rsidR="001230BE" w:rsidRDefault="002C451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hyperlink r:id="rId35">
        <w:r>
          <w:rPr>
            <w:rFonts w:ascii="Palatino Linotype" w:eastAsia="Palatino Linotype" w:hAnsi="Palatino Linotype" w:cs="Palatino Linotype"/>
            <w:b/>
          </w:rPr>
          <w:t>01003/TOLUCA/IP/2022</w:t>
        </w:r>
      </w:hyperlink>
      <w:r>
        <w:rPr>
          <w:rFonts w:ascii="Palatino Linotype" w:eastAsia="Palatino Linotype" w:hAnsi="Palatino Linotype" w:cs="Palatino Linotype"/>
          <w:b/>
        </w:rPr>
        <w:t>:</w:t>
      </w:r>
    </w:p>
    <w:p w:rsidR="001230BE" w:rsidRDefault="002C451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atención a la solicitud de información número 01003/TOLUCA/IP/2022, me permito adjuntar al presente la respuesta correspondiente. Sin más por el momento, le envío un cordial saludo.</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Norma Sofía Pérez Martínez” (Sic)</w:t>
      </w:r>
    </w:p>
    <w:p w:rsidR="001230BE" w:rsidRDefault="001230BE">
      <w:pPr>
        <w:spacing w:after="240"/>
        <w:ind w:right="900"/>
        <w:jc w:val="both"/>
        <w:rPr>
          <w:rFonts w:ascii="Palatino Linotype" w:eastAsia="Palatino Linotype" w:hAnsi="Palatino Linotype" w:cs="Palatino Linotype"/>
          <w:b/>
        </w:rPr>
      </w:pP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los archivos electrónicos denominados:</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6">
        <w:r>
          <w:rPr>
            <w:rFonts w:ascii="Palatino Linotype" w:eastAsia="Palatino Linotype" w:hAnsi="Palatino Linotype" w:cs="Palatino Linotype"/>
          </w:rPr>
          <w:t>2_15 PM vp.pdf</w:t>
        </w:r>
      </w:hyperlink>
      <w:r>
        <w:rPr>
          <w:rFonts w:ascii="Palatino Linotype" w:eastAsia="Palatino Linotype" w:hAnsi="Palatino Linotype" w:cs="Palatino Linotype"/>
        </w:rPr>
        <w:t xml:space="preserve">”, el cual contiene doce oficios firmados por el Presidente Constitucional del Ayuntamiento de Toluca del mes de enero del año 2022 y algunos en versión pública.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7">
        <w:r>
          <w:rPr>
            <w:rFonts w:ascii="Palatino Linotype" w:eastAsia="Palatino Linotype" w:hAnsi="Palatino Linotype" w:cs="Palatino Linotype"/>
          </w:rPr>
          <w:t>1003.pdf</w:t>
        </w:r>
      </w:hyperlink>
      <w:r>
        <w:rPr>
          <w:rFonts w:ascii="Palatino Linotype" w:eastAsia="Palatino Linotype" w:hAnsi="Palatino Linotype" w:cs="Palatino Linotype"/>
        </w:rPr>
        <w:t xml:space="preserve">”, El cual contiene la respuesta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a través del cual hizo del conocimiento al solicitante la respuesta otorgada por la secretaría particular del Presidente Municipal de Toluca, en donde manifestó que después de una búsqueda exhaustiva y minuciosa adjuntaban al presente los oficios generados y firmados por el Presidente Constitucional de Toluca en el periodo de enero del año 2022, destacando que es la única información que se generó a la fecha; toda vez que los oficios faltantes fueron cancelados por los que no se consideran emitidos.</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adjunto el acta del acta de la ducentésima cuadragésima segunda sesión extraordinaria, por medio de la cual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clasificó como confidencial los datos personales contenidos en los oficios firmados por el Presidente Municipal de Toluca, de fecha veintisiete de abril del año dos mil veintidós. </w:t>
      </w:r>
    </w:p>
    <w:p w:rsidR="001230BE" w:rsidRDefault="002C451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hyperlink r:id="rId38">
        <w:r>
          <w:rPr>
            <w:rFonts w:ascii="Palatino Linotype" w:eastAsia="Palatino Linotype" w:hAnsi="Palatino Linotype" w:cs="Palatino Linotype"/>
            <w:b/>
          </w:rPr>
          <w:t>01004/TOLUCA/IP/2022</w:t>
        </w:r>
      </w:hyperlink>
      <w:r>
        <w:rPr>
          <w:rFonts w:ascii="Palatino Linotype" w:eastAsia="Palatino Linotype" w:hAnsi="Palatino Linotype" w:cs="Palatino Linotype"/>
          <w:b/>
        </w:rPr>
        <w:t>:</w:t>
      </w:r>
    </w:p>
    <w:p w:rsidR="001230BE" w:rsidRDefault="001230BE">
      <w:pPr>
        <w:spacing w:before="240" w:after="240"/>
        <w:ind w:right="900"/>
        <w:jc w:val="both"/>
        <w:rPr>
          <w:rFonts w:ascii="Palatino Linotype" w:eastAsia="Palatino Linotype" w:hAnsi="Palatino Linotype" w:cs="Palatino Linotype"/>
          <w:b/>
        </w:rPr>
      </w:pPr>
    </w:p>
    <w:p w:rsidR="001230BE" w:rsidRDefault="002C451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respuesta a la solicitud recibida, nos permitimos hacer de su conocimiento que con fundamento en el artículo 53, Fracciones: II, V y VI de la Ley de </w:t>
      </w:r>
      <w:r>
        <w:rPr>
          <w:rFonts w:ascii="Palatino Linotype" w:eastAsia="Palatino Linotype" w:hAnsi="Palatino Linotype" w:cs="Palatino Linotype"/>
          <w:i/>
          <w:color w:val="000000"/>
          <w:sz w:val="22"/>
          <w:szCs w:val="22"/>
        </w:rPr>
        <w:lastRenderedPageBreak/>
        <w:t>Transparencia y Acceso a la Información Pública del Estado de México y Municipios, le contestamos que:</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atención a la solicitud de información número 01004/TOLUCA/IP/2022, me permito adjuntar al presente la respuesta correspondiente. Sin más por el momento, le envío un cordial saludo.</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Norma Sofía Pérez Martínez” (Sic)</w:t>
      </w:r>
    </w:p>
    <w:p w:rsidR="001230BE" w:rsidRDefault="001230BE">
      <w:pPr>
        <w:spacing w:after="240"/>
        <w:ind w:right="900"/>
        <w:jc w:val="both"/>
        <w:rPr>
          <w:rFonts w:ascii="Palatino Linotype" w:eastAsia="Palatino Linotype" w:hAnsi="Palatino Linotype" w:cs="Palatino Linotype"/>
          <w:b/>
        </w:rPr>
      </w:pP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los archivos electrónicos denominados:</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39">
        <w:r>
          <w:rPr>
            <w:rFonts w:ascii="Palatino Linotype" w:eastAsia="Palatino Linotype" w:hAnsi="Palatino Linotype" w:cs="Palatino Linotype"/>
          </w:rPr>
          <w:t>1004.pdf</w:t>
        </w:r>
      </w:hyperlink>
      <w:r>
        <w:rPr>
          <w:rFonts w:ascii="Palatino Linotype" w:eastAsia="Palatino Linotype" w:hAnsi="Palatino Linotype" w:cs="Palatino Linotype"/>
        </w:rPr>
        <w:t xml:space="preserve">”, El cual contiene la respuesta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cual hizo del conocimiento al solicitante la respuesta de la Directora General de Administración, en donde manifestó que la información consta de 314 fojas, por lo que se digitalizaran y expedirá copia simple, por ello será necesario cubrir el costo de $96.00 pesos e indicándole el procedimiento para el pago respectivo. </w:t>
      </w:r>
    </w:p>
    <w:p w:rsidR="001230BE" w:rsidRDefault="002C451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hyperlink r:id="rId40">
        <w:r>
          <w:rPr>
            <w:rFonts w:ascii="Palatino Linotype" w:eastAsia="Palatino Linotype" w:hAnsi="Palatino Linotype" w:cs="Palatino Linotype"/>
            <w:b/>
          </w:rPr>
          <w:t>00996/TOLUCA/IP/2022</w:t>
        </w:r>
      </w:hyperlink>
      <w:r>
        <w:rPr>
          <w:rFonts w:ascii="Palatino Linotype" w:eastAsia="Palatino Linotype" w:hAnsi="Palatino Linotype" w:cs="Palatino Linotype"/>
          <w:b/>
        </w:rPr>
        <w:t>:</w:t>
      </w:r>
    </w:p>
    <w:p w:rsidR="001230BE" w:rsidRDefault="002C451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atención a la solicitud de información número 00996/TOLUCA/IP/2022, me permito adjuntar al presente la respuesta correspondiente. Sin más por el momento, le envío un cordial saludo.</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Norma Sofía Pérez Martínez” (Sic)</w:t>
      </w:r>
    </w:p>
    <w:p w:rsidR="001230BE" w:rsidRDefault="001230BE">
      <w:pPr>
        <w:spacing w:after="240"/>
        <w:ind w:right="900"/>
        <w:jc w:val="both"/>
        <w:rPr>
          <w:rFonts w:ascii="Palatino Linotype" w:eastAsia="Palatino Linotype" w:hAnsi="Palatino Linotype" w:cs="Palatino Linotype"/>
          <w:b/>
        </w:rPr>
      </w:pP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los archivos electrónicos denominados:</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41">
        <w:r>
          <w:rPr>
            <w:rFonts w:ascii="Palatino Linotype" w:eastAsia="Palatino Linotype" w:hAnsi="Palatino Linotype" w:cs="Palatino Linotype"/>
          </w:rPr>
          <w:t>DUCENTESIMA SEXAGESIMA SESION SOL 996.pdf</w:t>
        </w:r>
      </w:hyperlink>
      <w:r>
        <w:rPr>
          <w:rFonts w:ascii="Palatino Linotype" w:eastAsia="Palatino Linotype" w:hAnsi="Palatino Linotype" w:cs="Palatino Linotype"/>
        </w:rPr>
        <w:t xml:space="preserve">”, el cual contiene el acta de la ducentésima sexagésima sesión extraordinaria, por medio de la cual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aprobó el cambio de modalidad a consulta directa.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42">
        <w:r>
          <w:rPr>
            <w:rFonts w:ascii="Palatino Linotype" w:eastAsia="Palatino Linotype" w:hAnsi="Palatino Linotype" w:cs="Palatino Linotype"/>
          </w:rPr>
          <w:t>0996.pdf</w:t>
        </w:r>
      </w:hyperlink>
      <w:r>
        <w:rPr>
          <w:rFonts w:ascii="Palatino Linotype" w:eastAsia="Palatino Linotype" w:hAnsi="Palatino Linotype" w:cs="Palatino Linotype"/>
        </w:rPr>
        <w:t xml:space="preserve">”, El cual contiene la respuesta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cual hizo del conocimiento al solicitante la respuesta de la Tesorería Municipal, en donde le manifestó el cambio de modalidad de la información a consulta directa, la cual se autorizó en el acta de la ducentésima sexagésima sesión extraordinaria, de fecha cuatro de mayo del año dos mil veintidós. </w:t>
      </w:r>
    </w:p>
    <w:p w:rsidR="001230BE" w:rsidRDefault="002C451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hyperlink r:id="rId43">
        <w:r>
          <w:rPr>
            <w:rFonts w:ascii="Palatino Linotype" w:eastAsia="Palatino Linotype" w:hAnsi="Palatino Linotype" w:cs="Palatino Linotype"/>
            <w:b/>
          </w:rPr>
          <w:t>00997/TOLUCA/IP/2022</w:t>
        </w:r>
      </w:hyperlink>
      <w:r>
        <w:rPr>
          <w:rFonts w:ascii="Palatino Linotype" w:eastAsia="Palatino Linotype" w:hAnsi="Palatino Linotype" w:cs="Palatino Linotype"/>
          <w:b/>
        </w:rPr>
        <w:t>:</w:t>
      </w:r>
    </w:p>
    <w:p w:rsidR="001230BE" w:rsidRDefault="001230BE">
      <w:pPr>
        <w:spacing w:before="240" w:after="240"/>
        <w:ind w:right="900"/>
        <w:jc w:val="both"/>
        <w:rPr>
          <w:rFonts w:ascii="Palatino Linotype" w:eastAsia="Palatino Linotype" w:hAnsi="Palatino Linotype" w:cs="Palatino Linotype"/>
          <w:b/>
        </w:rPr>
      </w:pPr>
    </w:p>
    <w:p w:rsidR="001230BE" w:rsidRDefault="002C451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atención a la solicitud de información número 00997/TOLUCA/IP/2022, me permito adjuntar al presente la respuesta correspondiente. Sin más por el momento, le envío un cordial saludo.</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Norma Sofía Pérez Martínez” (Sic)</w:t>
      </w:r>
    </w:p>
    <w:p w:rsidR="001230BE" w:rsidRDefault="001230BE">
      <w:pPr>
        <w:spacing w:after="240"/>
        <w:ind w:right="900"/>
        <w:jc w:val="both"/>
        <w:rPr>
          <w:rFonts w:ascii="Palatino Linotype" w:eastAsia="Palatino Linotype" w:hAnsi="Palatino Linotype" w:cs="Palatino Linotype"/>
          <w:b/>
        </w:rPr>
      </w:pPr>
    </w:p>
    <w:p w:rsidR="001230BE" w:rsidRDefault="001230BE">
      <w:pPr>
        <w:spacing w:before="240" w:after="240"/>
        <w:ind w:right="900"/>
        <w:jc w:val="both"/>
        <w:rPr>
          <w:rFonts w:ascii="Palatino Linotype" w:eastAsia="Palatino Linotype" w:hAnsi="Palatino Linotype" w:cs="Palatino Linotype"/>
          <w:b/>
        </w:rPr>
      </w:pP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los archivos electrónicos denominados:</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44">
        <w:r>
          <w:rPr>
            <w:rFonts w:ascii="Palatino Linotype" w:eastAsia="Palatino Linotype" w:hAnsi="Palatino Linotype" w:cs="Palatino Linotype"/>
          </w:rPr>
          <w:t>DUCENTESIMA SEXAGESIMA PRIMERA SESION SOL 997.pdf</w:t>
        </w:r>
      </w:hyperlink>
      <w:r>
        <w:rPr>
          <w:rFonts w:ascii="Palatino Linotype" w:eastAsia="Palatino Linotype" w:hAnsi="Palatino Linotype" w:cs="Palatino Linotype"/>
        </w:rPr>
        <w:t xml:space="preserve">”, el cual contiene el acta de la ducentésima sexagésima primera sesión extraordinaria, por medio de la cual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aprobó el cambio de modalidad a consulta directa. </w:t>
      </w:r>
    </w:p>
    <w:p w:rsidR="001230BE" w:rsidRDefault="002C451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w:t>
      </w:r>
      <w:hyperlink r:id="rId45">
        <w:r>
          <w:rPr>
            <w:rFonts w:ascii="Palatino Linotype" w:eastAsia="Palatino Linotype" w:hAnsi="Palatino Linotype" w:cs="Palatino Linotype"/>
          </w:rPr>
          <w:t>0997.pdf</w:t>
        </w:r>
      </w:hyperlink>
      <w:r>
        <w:rPr>
          <w:rFonts w:ascii="Palatino Linotype" w:eastAsia="Palatino Linotype" w:hAnsi="Palatino Linotype" w:cs="Palatino Linotype"/>
        </w:rPr>
        <w:t xml:space="preserve">”, El cual contiene la respuesta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cual hizo del conocimiento al solicitante la respuesta de la Tesorería Municipal, en donde le manifestó el cambio de modalidad de la información a consulta directa, la cual se autorizó en el acta de la ducentésima sexagésima primera sesión extraordinaria, de fecha cuatro de mayo del año dos mil veintidós. </w:t>
      </w:r>
    </w:p>
    <w:p w:rsidR="001230BE" w:rsidRDefault="002C451E">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Solicitud </w:t>
      </w:r>
      <w:hyperlink r:id="rId46">
        <w:r>
          <w:rPr>
            <w:rFonts w:ascii="Palatino Linotype" w:eastAsia="Palatino Linotype" w:hAnsi="Palatino Linotype" w:cs="Palatino Linotype"/>
            <w:b/>
          </w:rPr>
          <w:t>01001/TOLUCA/IP/2022</w:t>
        </w:r>
      </w:hyperlink>
      <w:r>
        <w:rPr>
          <w:rFonts w:ascii="Palatino Linotype" w:eastAsia="Palatino Linotype" w:hAnsi="Palatino Linotype" w:cs="Palatino Linotype"/>
          <w:b/>
        </w:rPr>
        <w:t>:</w:t>
      </w:r>
    </w:p>
    <w:p w:rsidR="001230BE" w:rsidRDefault="001230BE">
      <w:pPr>
        <w:spacing w:before="240" w:after="240"/>
        <w:ind w:right="900"/>
        <w:jc w:val="both"/>
        <w:rPr>
          <w:rFonts w:ascii="Palatino Linotype" w:eastAsia="Palatino Linotype" w:hAnsi="Palatino Linotype" w:cs="Palatino Linotype"/>
          <w:b/>
        </w:rPr>
      </w:pPr>
    </w:p>
    <w:p w:rsidR="001230BE" w:rsidRDefault="002C451E">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atención a la solicitud de información número 01001/TOLUCA/IP/2022, me permito adjuntar al presente la respuesta correspondiente. Sin más por el momento, le envío un cordial saludo.</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Norma Sofía Pérez Martínez” (Sic)</w:t>
      </w:r>
    </w:p>
    <w:p w:rsidR="001230BE" w:rsidRDefault="001230BE">
      <w:pPr>
        <w:ind w:left="851" w:right="902"/>
        <w:jc w:val="both"/>
        <w:rPr>
          <w:rFonts w:ascii="Palatino Linotype" w:eastAsia="Palatino Linotype" w:hAnsi="Palatino Linotype" w:cs="Palatino Linotype"/>
          <w:i/>
          <w:sz w:val="22"/>
          <w:szCs w:val="22"/>
        </w:rPr>
      </w:pP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los archivos electrónicos denominados:</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47">
        <w:r>
          <w:rPr>
            <w:rFonts w:ascii="Palatino Linotype" w:eastAsia="Palatino Linotype" w:hAnsi="Palatino Linotype" w:cs="Palatino Linotype"/>
          </w:rPr>
          <w:t>oficios salientes marzo (1).pdf</w:t>
        </w:r>
      </w:hyperlink>
      <w:r>
        <w:rPr>
          <w:rFonts w:ascii="Palatino Linotype" w:eastAsia="Palatino Linotype" w:hAnsi="Palatino Linotype" w:cs="Palatino Linotype"/>
        </w:rPr>
        <w:t xml:space="preserve">2”,  el cual contiene tres oficios firmados por el Décimo Primer Regidor del Ayuntamiento de Toluca y uno en versión pública.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48">
        <w:r>
          <w:rPr>
            <w:rFonts w:ascii="Palatino Linotype" w:eastAsia="Palatino Linotype" w:hAnsi="Palatino Linotype" w:cs="Palatino Linotype"/>
          </w:rPr>
          <w:t>oficios marzo 2022.pdf</w:t>
        </w:r>
      </w:hyperlink>
      <w:r>
        <w:rPr>
          <w:rFonts w:ascii="Palatino Linotype" w:eastAsia="Palatino Linotype" w:hAnsi="Palatino Linotype" w:cs="Palatino Linotype"/>
        </w:rPr>
        <w:t xml:space="preserve">”, el cual contiene veinte oficios firmados por la Sexta Regidora del Ayuntamiento de Toluca y varios en versión pública.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49">
        <w:r>
          <w:rPr>
            <w:rFonts w:ascii="Palatino Linotype" w:eastAsia="Palatino Linotype" w:hAnsi="Palatino Linotype" w:cs="Palatino Linotype"/>
          </w:rPr>
          <w:t>083-marzo-29.pdf</w:t>
        </w:r>
      </w:hyperlink>
      <w:r>
        <w:rPr>
          <w:rFonts w:ascii="Palatino Linotype" w:eastAsia="Palatino Linotype" w:hAnsi="Palatino Linotype" w:cs="Palatino Linotype"/>
        </w:rPr>
        <w:t xml:space="preserve">”, el cual contiene un oficio firmado por el Séptimo Regidor del Ayuntamiento de Toluca del 29 de marzo del 2022 y en versión pública.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50">
        <w:r>
          <w:rPr>
            <w:rFonts w:ascii="Palatino Linotype" w:eastAsia="Palatino Linotype" w:hAnsi="Palatino Linotype" w:cs="Palatino Linotype"/>
          </w:rPr>
          <w:t>079-marzo-23.pdf</w:t>
        </w:r>
      </w:hyperlink>
      <w:r>
        <w:rPr>
          <w:rFonts w:ascii="Palatino Linotype" w:eastAsia="Palatino Linotype" w:hAnsi="Palatino Linotype" w:cs="Palatino Linotype"/>
        </w:rPr>
        <w:t xml:space="preserve">”, el cual contiene un oficio firmado por el Séptimo Regidor del Ayuntamiento de Toluca del 23 de marzo del 2022 y en versión pública.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51">
        <w:r>
          <w:rPr>
            <w:rFonts w:ascii="Palatino Linotype" w:eastAsia="Palatino Linotype" w:hAnsi="Palatino Linotype" w:cs="Palatino Linotype"/>
          </w:rPr>
          <w:t>19-20 MARZO.pdf</w:t>
        </w:r>
      </w:hyperlink>
      <w:r>
        <w:rPr>
          <w:rFonts w:ascii="Palatino Linotype" w:eastAsia="Palatino Linotype" w:hAnsi="Palatino Linotype" w:cs="Palatino Linotype"/>
        </w:rPr>
        <w:t xml:space="preserve">”, el cual contiene dos oficio firmado por el Séptimo Regidor del Ayuntamiento de Toluca del 29 y 30 de marzo del 2022 y en versión pública.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52">
        <w:r>
          <w:rPr>
            <w:rFonts w:ascii="Palatino Linotype" w:eastAsia="Palatino Linotype" w:hAnsi="Palatino Linotype" w:cs="Palatino Linotype"/>
          </w:rPr>
          <w:t>24 MARZO 082.pdf</w:t>
        </w:r>
      </w:hyperlink>
      <w:r>
        <w:rPr>
          <w:rFonts w:ascii="Palatino Linotype" w:eastAsia="Palatino Linotype" w:hAnsi="Palatino Linotype" w:cs="Palatino Linotype"/>
        </w:rPr>
        <w:t>”, el cual contiene un oficio firmado por el Séptimo Regidor del Ayuntamiento de Toluca del 24 de marzo del 2022 y en versión pública.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53">
        <w:r>
          <w:rPr>
            <w:rFonts w:ascii="Palatino Linotype" w:eastAsia="Palatino Linotype" w:hAnsi="Palatino Linotype" w:cs="Palatino Linotype"/>
          </w:rPr>
          <w:t>30 MARZO 086.pdf</w:t>
        </w:r>
      </w:hyperlink>
      <w:r>
        <w:rPr>
          <w:rFonts w:ascii="Palatino Linotype" w:eastAsia="Palatino Linotype" w:hAnsi="Palatino Linotype" w:cs="Palatino Linotype"/>
        </w:rPr>
        <w:t>”, el cual contiene un oficio firmado por el Séptimo Regidor del Ayuntamiento de Toluca del 30 de marzo del 2022 y en versión pública.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54">
        <w:r>
          <w:rPr>
            <w:rFonts w:ascii="Palatino Linotype" w:eastAsia="Palatino Linotype" w:hAnsi="Palatino Linotype" w:cs="Palatino Linotype"/>
          </w:rPr>
          <w:t>30 MARZO - 085.pdf</w:t>
        </w:r>
      </w:hyperlink>
      <w:r>
        <w:rPr>
          <w:rFonts w:ascii="Palatino Linotype" w:eastAsia="Palatino Linotype" w:hAnsi="Palatino Linotype" w:cs="Palatino Linotype"/>
        </w:rPr>
        <w:t>”, el cual contiene un oficio firmado por el Séptimo Regidor del Ayuntamiento de Toluca del 30 de marzo del 2022 y en versión pública.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55">
        <w:r>
          <w:rPr>
            <w:rFonts w:ascii="Palatino Linotype" w:eastAsia="Palatino Linotype" w:hAnsi="Palatino Linotype" w:cs="Palatino Linotype"/>
          </w:rPr>
          <w:t>MARZO 079 A LA 064.pdf</w:t>
        </w:r>
      </w:hyperlink>
      <w:r>
        <w:rPr>
          <w:rFonts w:ascii="Palatino Linotype" w:eastAsia="Palatino Linotype" w:hAnsi="Palatino Linotype" w:cs="Palatino Linotype"/>
        </w:rPr>
        <w:t>”, el cual contiene doce oficios firmados por el Séptimo Regidor del Ayuntamiento de Toluca de diferentes fechas del mes de marzo del 2022 y en versión pública.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56">
        <w:r>
          <w:rPr>
            <w:rFonts w:ascii="Palatino Linotype" w:eastAsia="Palatino Linotype" w:hAnsi="Palatino Linotype" w:cs="Palatino Linotype"/>
          </w:rPr>
          <w:t>084-marzo-29.pdf</w:t>
        </w:r>
      </w:hyperlink>
      <w:r>
        <w:rPr>
          <w:rFonts w:ascii="Palatino Linotype" w:eastAsia="Palatino Linotype" w:hAnsi="Palatino Linotype" w:cs="Palatino Linotype"/>
        </w:rPr>
        <w:t>”, el cual contiene un oficio firmado por el Séptimo Regidor del Ayuntamiento de Toluca del 29 de marzo del 2022 y en versión pública.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57">
        <w:r>
          <w:rPr>
            <w:rFonts w:ascii="Palatino Linotype" w:eastAsia="Palatino Linotype" w:hAnsi="Palatino Linotype" w:cs="Palatino Linotype"/>
          </w:rPr>
          <w:t>22 marzo.pdf</w:t>
        </w:r>
      </w:hyperlink>
      <w:r>
        <w:rPr>
          <w:rFonts w:ascii="Palatino Linotype" w:eastAsia="Palatino Linotype" w:hAnsi="Palatino Linotype" w:cs="Palatino Linotype"/>
        </w:rPr>
        <w:t>”, el cual contiene un oficio firmado por el Séptimo Regidor del Ayuntamiento de Toluca del 22 de marzo del 2022 y en versión pública.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58">
        <w:r>
          <w:rPr>
            <w:rFonts w:ascii="Palatino Linotype" w:eastAsia="Palatino Linotype" w:hAnsi="Palatino Linotype" w:cs="Palatino Linotype"/>
          </w:rPr>
          <w:t>078-marzo-23.pdf</w:t>
        </w:r>
      </w:hyperlink>
      <w:r>
        <w:rPr>
          <w:rFonts w:ascii="Palatino Linotype" w:eastAsia="Palatino Linotype" w:hAnsi="Palatino Linotype" w:cs="Palatino Linotype"/>
        </w:rPr>
        <w:t>”, el cual contiene un oficio firmado por el Séptimo Regidor del Ayuntamiento de Toluca del 23 de marzo del 2022 y en versión pública.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59">
        <w:r>
          <w:rPr>
            <w:rFonts w:ascii="Palatino Linotype" w:eastAsia="Palatino Linotype" w:hAnsi="Palatino Linotype" w:cs="Palatino Linotype"/>
          </w:rPr>
          <w:t>068 MARZO 11.pdf</w:t>
        </w:r>
      </w:hyperlink>
      <w:r>
        <w:rPr>
          <w:rFonts w:ascii="Palatino Linotype" w:eastAsia="Palatino Linotype" w:hAnsi="Palatino Linotype" w:cs="Palatino Linotype"/>
        </w:rPr>
        <w:t>”, el cual contiene un oficio firmado por el Séptimo Regidor del Ayuntamiento de Toluca del 11 de marzo del 2022 y en versión pública.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60">
        <w:r>
          <w:rPr>
            <w:rFonts w:ascii="Palatino Linotype" w:eastAsia="Palatino Linotype" w:hAnsi="Palatino Linotype" w:cs="Palatino Linotype"/>
          </w:rPr>
          <w:t>MARZO 083-084.pdf</w:t>
        </w:r>
      </w:hyperlink>
      <w:r>
        <w:rPr>
          <w:rFonts w:ascii="Palatino Linotype" w:eastAsia="Palatino Linotype" w:hAnsi="Palatino Linotype" w:cs="Palatino Linotype"/>
        </w:rPr>
        <w:t>”, el cual contiene dos oficios firmados por el Séptimo Regidor del Ayuntamiento de Toluca del 29 de marzo del 2022 y en versión pública.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61">
        <w:r>
          <w:rPr>
            <w:rFonts w:ascii="Palatino Linotype" w:eastAsia="Palatino Linotype" w:hAnsi="Palatino Linotype" w:cs="Palatino Linotype"/>
          </w:rPr>
          <w:t>30 MARZO 087.pdf</w:t>
        </w:r>
      </w:hyperlink>
      <w:r>
        <w:rPr>
          <w:rFonts w:ascii="Palatino Linotype" w:eastAsia="Palatino Linotype" w:hAnsi="Palatino Linotype" w:cs="Palatino Linotype"/>
        </w:rPr>
        <w:t>”, el cual contiene un oficio firmado por el Séptimo Regidor del Ayuntamiento de Toluca del 30 de marzo del 2022 y en versión pública.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roofErr w:type="spellStart"/>
      <w:r w:rsidR="00CA21C6">
        <w:fldChar w:fldCharType="begin"/>
      </w:r>
      <w:r w:rsidR="00CA21C6">
        <w:instrText xml:space="preserve"> HYPERLINK "https://saimex.org.m</w:instrText>
      </w:r>
      <w:r w:rsidR="00CA21C6">
        <w:instrText xml:space="preserve">x/saimex/solicitud/downloadAttach/1430246.page" \h </w:instrText>
      </w:r>
      <w:r w:rsidR="00CA21C6">
        <w:fldChar w:fldCharType="separate"/>
      </w:r>
      <w:r>
        <w:rPr>
          <w:rFonts w:ascii="Palatino Linotype" w:eastAsia="Palatino Linotype" w:hAnsi="Palatino Linotype" w:cs="Palatino Linotype"/>
        </w:rPr>
        <w:t>MArzo</w:t>
      </w:r>
      <w:proofErr w:type="spellEnd"/>
      <w:r>
        <w:rPr>
          <w:rFonts w:ascii="Palatino Linotype" w:eastAsia="Palatino Linotype" w:hAnsi="Palatino Linotype" w:cs="Palatino Linotype"/>
        </w:rPr>
        <w:t xml:space="preserve"> class.pdf</w:t>
      </w:r>
      <w:r w:rsidR="00CA21C6">
        <w:rPr>
          <w:rFonts w:ascii="Palatino Linotype" w:eastAsia="Palatino Linotype" w:hAnsi="Palatino Linotype" w:cs="Palatino Linotype"/>
        </w:rPr>
        <w:fldChar w:fldCharType="end"/>
      </w:r>
      <w:r>
        <w:rPr>
          <w:rFonts w:ascii="Palatino Linotype" w:eastAsia="Palatino Linotype" w:hAnsi="Palatino Linotype" w:cs="Palatino Linotype"/>
        </w:rPr>
        <w:t>”, el cual contiene 139 oficios firmados por el Tercer Regidor del Ayuntamiento de Toluca de diferentes fechas del mes de marzo del 2022 y en versión pública.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62">
        <w:r>
          <w:rPr>
            <w:rFonts w:ascii="Palatino Linotype" w:eastAsia="Palatino Linotype" w:hAnsi="Palatino Linotype" w:cs="Palatino Linotype"/>
          </w:rPr>
          <w:t>BRNB422004DBAC6_001023 (3).</w:t>
        </w:r>
        <w:proofErr w:type="spellStart"/>
        <w:r>
          <w:rPr>
            <w:rFonts w:ascii="Palatino Linotype" w:eastAsia="Palatino Linotype" w:hAnsi="Palatino Linotype" w:cs="Palatino Linotype"/>
          </w:rPr>
          <w:t>pdf</w:t>
        </w:r>
        <w:proofErr w:type="spellEnd"/>
      </w:hyperlink>
      <w:r>
        <w:rPr>
          <w:rFonts w:ascii="Palatino Linotype" w:eastAsia="Palatino Linotype" w:hAnsi="Palatino Linotype" w:cs="Palatino Linotype"/>
        </w:rPr>
        <w:t>”, el cual contiene diversos oficios firmados por el Décimo Regidor del Ayuntamiento de Toluca de los meses de enero, febrero y marzo del año 2022 y en versión pública.</w:t>
      </w:r>
    </w:p>
    <w:p w:rsidR="001230BE" w:rsidRDefault="001230BE">
      <w:pPr>
        <w:spacing w:after="240" w:line="360" w:lineRule="auto"/>
        <w:jc w:val="both"/>
        <w:rPr>
          <w:rFonts w:ascii="Palatino Linotype" w:eastAsia="Palatino Linotype" w:hAnsi="Palatino Linotype" w:cs="Palatino Linotype"/>
        </w:rPr>
      </w:pP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63">
        <w:r>
          <w:rPr>
            <w:rFonts w:ascii="Palatino Linotype" w:eastAsia="Palatino Linotype" w:hAnsi="Palatino Linotype" w:cs="Palatino Linotype"/>
          </w:rPr>
          <w:t>OFICIOS MARZO.pdf</w:t>
        </w:r>
      </w:hyperlink>
      <w:r>
        <w:rPr>
          <w:rFonts w:ascii="Palatino Linotype" w:eastAsia="Palatino Linotype" w:hAnsi="Palatino Linotype" w:cs="Palatino Linotype"/>
        </w:rPr>
        <w:t>”, el cual contiene oficios firmados por el Octavo Regidor del Ayuntamiento de Toluca de diferentes fechas del mes de marzo del 2022 y en versión pública.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64">
        <w:r>
          <w:rPr>
            <w:rFonts w:ascii="Palatino Linotype" w:eastAsia="Palatino Linotype" w:hAnsi="Palatino Linotype" w:cs="Palatino Linotype"/>
          </w:rPr>
          <w:t>MARZO.pdf</w:t>
        </w:r>
      </w:hyperlink>
      <w:r>
        <w:rPr>
          <w:rFonts w:ascii="Palatino Linotype" w:eastAsia="Palatino Linotype" w:hAnsi="Palatino Linotype" w:cs="Palatino Linotype"/>
        </w:rPr>
        <w:t>”, el cual contiene oficios firmados por el Décimo Segundo Regidor del Ayuntamiento de Toluca de diferentes fechas del mes de marzo del 2022 y en versión pública.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65">
        <w:r>
          <w:rPr>
            <w:rFonts w:ascii="Palatino Linotype" w:eastAsia="Palatino Linotype" w:hAnsi="Palatino Linotype" w:cs="Palatino Linotype"/>
          </w:rPr>
          <w:t>FIRMADOS MARZO 2022 DEF.pdf</w:t>
        </w:r>
      </w:hyperlink>
      <w:r>
        <w:rPr>
          <w:rFonts w:ascii="Palatino Linotype" w:eastAsia="Palatino Linotype" w:hAnsi="Palatino Linotype" w:cs="Palatino Linotype"/>
        </w:rPr>
        <w:t xml:space="preserve">”, el cual contiene oficios firmados por la Segunda Regidora del Ayuntamiento de Toluca de los meses de febrero y marzo del 2022 y en versión pública, diversas circulares emitidas por la mencionada Segunda Regidora.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66">
        <w:r>
          <w:rPr>
            <w:rFonts w:ascii="Palatino Linotype" w:eastAsia="Palatino Linotype" w:hAnsi="Palatino Linotype" w:cs="Palatino Linotype"/>
          </w:rPr>
          <w:t>ACTA.pdf</w:t>
        </w:r>
      </w:hyperlink>
      <w:r>
        <w:rPr>
          <w:rFonts w:ascii="Palatino Linotype" w:eastAsia="Palatino Linotype" w:hAnsi="Palatino Linotype" w:cs="Palatino Linotype"/>
        </w:rPr>
        <w:t xml:space="preserve">”, el cual contiene el acta de la ducentésima quincuagésima cuarta sesión extraordinaria, por medio de la cual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clasificó como confidencial los datos personales contenidos en los oficios firmados por los regidores y síndicos, de fecha tres de mayo del año dos mil veintidós.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67">
        <w:r>
          <w:rPr>
            <w:rFonts w:ascii="Palatino Linotype" w:eastAsia="Palatino Linotype" w:hAnsi="Palatino Linotype" w:cs="Palatino Linotype"/>
          </w:rPr>
          <w:t>1001.pdf</w:t>
        </w:r>
      </w:hyperlink>
      <w:r>
        <w:rPr>
          <w:rFonts w:ascii="Palatino Linotype" w:eastAsia="Palatino Linotype" w:hAnsi="Palatino Linotype" w:cs="Palatino Linotype"/>
        </w:rPr>
        <w:t xml:space="preserve">”, El cual contiene la respuesta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cual hizo del conocimiento al solicitante las respuestas otorgadas por la Segunda Síndica, primera, segunda, tercera, cuarta, quinta, sexta, séptima, octava, novena, decima, decima primer y décima segunda regidurías, en donde manifestaron que después de una búsqueda exhaustiva y minuciosa adjuntaban al presente la documentación que se generó, posee y administra cumpliendo con la solicitud.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Sobre la Primer Síndica, le informó que dicha Sindica localizó la información referente a los oficios firmados del mes de enero; sin embargo, debido al cúmulo de información la cual consta de 439 fojas, es que por la digitalización se expedirán copias simple, por ello será necesario cubrir el costo de $900.00 pesos e indicándole el procedimiento para el pago respectivo.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 los recursos de revisión. </w:t>
      </w:r>
      <w:r>
        <w:rPr>
          <w:rFonts w:ascii="Palatino Linotype" w:eastAsia="Palatino Linotype" w:hAnsi="Palatino Linotype" w:cs="Palatino Linotype"/>
        </w:rPr>
        <w:t xml:space="preserve">Inconforme el solicitante con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los recursos de revisión a través del SAIMEX en fecha doce de mayo de dos mil veintidós, a través de los cuales expresó lo mismo en cada uno de los recursos de revisión que nos ocupa, lo siguiente:</w:t>
      </w:r>
    </w:p>
    <w:p w:rsidR="001230BE" w:rsidRDefault="002C451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entrega la información completa, solicito al Ayuntamiento haga entrega de la misma por este medio solicitado.” (Sic)</w:t>
      </w:r>
    </w:p>
    <w:p w:rsidR="001230BE" w:rsidRDefault="001230BE">
      <w:pPr>
        <w:ind w:left="851" w:right="902"/>
        <w:jc w:val="both"/>
        <w:rPr>
          <w:rFonts w:ascii="Palatino Linotype" w:eastAsia="Palatino Linotype" w:hAnsi="Palatino Linotype" w:cs="Palatino Linotype"/>
          <w:i/>
          <w:color w:val="000000"/>
          <w:sz w:val="22"/>
          <w:szCs w:val="22"/>
        </w:rPr>
      </w:pPr>
    </w:p>
    <w:p w:rsidR="001230BE" w:rsidRDefault="002C451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entrega la información completa, solicito al Ayuntamiento haga entrega de la misma por este medio solicitado.” (Sic)</w:t>
      </w:r>
    </w:p>
    <w:p w:rsidR="001230BE" w:rsidRDefault="001230BE">
      <w:pPr>
        <w:spacing w:line="360" w:lineRule="auto"/>
        <w:jc w:val="both"/>
        <w:rPr>
          <w:rFonts w:ascii="Palatino Linotype" w:eastAsia="Palatino Linotype" w:hAnsi="Palatino Linotype" w:cs="Palatino Linotype"/>
          <w:b/>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los recursos de revisión se turnaron por el sistema electrónico del Instituto de Transparencia, Acceso a la Información Pública y Protección de Datos Personales del Estado de México y Municipios, de la siguiente manera: los recursos número </w:t>
      </w:r>
      <w:r>
        <w:rPr>
          <w:rFonts w:ascii="Palatino Linotype" w:eastAsia="Palatino Linotype" w:hAnsi="Palatino Linotype" w:cs="Palatino Linotype"/>
          <w:b/>
        </w:rPr>
        <w:t xml:space="preserve">07844/INFOEM/IP/RR/2022 y 07849/INFOEM/IP/RR/2022 </w:t>
      </w:r>
      <w:r>
        <w:rPr>
          <w:rFonts w:ascii="Palatino Linotype" w:eastAsia="Palatino Linotype" w:hAnsi="Palatino Linotype" w:cs="Palatino Linotype"/>
        </w:rPr>
        <w:t xml:space="preserve">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el recurso de revisión número </w:t>
      </w:r>
      <w:r>
        <w:rPr>
          <w:rFonts w:ascii="Palatino Linotype" w:eastAsia="Palatino Linotype" w:hAnsi="Palatino Linotype" w:cs="Palatino Linotype"/>
          <w:b/>
        </w:rPr>
        <w:lastRenderedPageBreak/>
        <w:t xml:space="preserve">07845/INFOEM/IP/RR/2021 </w:t>
      </w:r>
      <w:r>
        <w:rPr>
          <w:rFonts w:ascii="Palatino Linotype" w:eastAsia="Palatino Linotype" w:hAnsi="Palatino Linotype" w:cs="Palatino Linotype"/>
        </w:rPr>
        <w:t xml:space="preserve">al  Comisionado </w:t>
      </w:r>
      <w:r>
        <w:rPr>
          <w:rFonts w:ascii="Palatino Linotype" w:eastAsia="Palatino Linotype" w:hAnsi="Palatino Linotype" w:cs="Palatino Linotype"/>
          <w:b/>
        </w:rPr>
        <w:t>José Martínez Vilchis</w:t>
      </w:r>
      <w:r>
        <w:rPr>
          <w:rFonts w:ascii="Palatino Linotype" w:eastAsia="Palatino Linotype" w:hAnsi="Palatino Linotype" w:cs="Palatino Linotype"/>
        </w:rPr>
        <w:t xml:space="preserve">, el recurso de revisión número </w:t>
      </w:r>
      <w:r>
        <w:rPr>
          <w:rFonts w:ascii="Palatino Linotype" w:eastAsia="Palatino Linotype" w:hAnsi="Palatino Linotype" w:cs="Palatino Linotype"/>
          <w:b/>
        </w:rPr>
        <w:t xml:space="preserve">07846/INFOEM/IP/RR/2021 </w:t>
      </w:r>
      <w:r>
        <w:rPr>
          <w:rFonts w:ascii="Palatino Linotype" w:eastAsia="Palatino Linotype" w:hAnsi="Palatino Linotype" w:cs="Palatino Linotype"/>
        </w:rPr>
        <w:t xml:space="preserve">al  Comisionado </w:t>
      </w:r>
      <w:r>
        <w:rPr>
          <w:rFonts w:ascii="Palatino Linotype" w:eastAsia="Palatino Linotype" w:hAnsi="Palatino Linotype" w:cs="Palatino Linotype"/>
          <w:b/>
        </w:rPr>
        <w:t xml:space="preserve">Luis Gustavo Parra Noriega, </w:t>
      </w:r>
      <w:r>
        <w:rPr>
          <w:rFonts w:ascii="Palatino Linotype" w:eastAsia="Palatino Linotype" w:hAnsi="Palatino Linotype" w:cs="Palatino Linotype"/>
        </w:rPr>
        <w:t xml:space="preserve">el recurso de revisión número </w:t>
      </w:r>
      <w:r>
        <w:rPr>
          <w:rFonts w:ascii="Palatino Linotype" w:eastAsia="Palatino Linotype" w:hAnsi="Palatino Linotype" w:cs="Palatino Linotype"/>
          <w:b/>
        </w:rPr>
        <w:t xml:space="preserve">07847/INFOEM/IP/RR/2022 </w:t>
      </w:r>
      <w:r>
        <w:rPr>
          <w:rFonts w:ascii="Palatino Linotype" w:eastAsia="Palatino Linotype" w:hAnsi="Palatino Linotype" w:cs="Palatino Linotype"/>
        </w:rPr>
        <w:t xml:space="preserve">a la Comisionada </w:t>
      </w:r>
      <w:r>
        <w:rPr>
          <w:rFonts w:ascii="Palatino Linotype" w:eastAsia="Palatino Linotype" w:hAnsi="Palatino Linotype" w:cs="Palatino Linotype"/>
          <w:b/>
        </w:rPr>
        <w:t xml:space="preserve">Sharon Cristina Morales Martínez, y </w:t>
      </w:r>
      <w:r>
        <w:rPr>
          <w:rFonts w:ascii="Palatino Linotype" w:eastAsia="Palatino Linotype" w:hAnsi="Palatino Linotype" w:cs="Palatino Linotype"/>
        </w:rPr>
        <w:t xml:space="preserve">el recurso de revisión número </w:t>
      </w:r>
      <w:r>
        <w:rPr>
          <w:rFonts w:ascii="Palatino Linotype" w:eastAsia="Palatino Linotype" w:hAnsi="Palatino Linotype" w:cs="Palatino Linotype"/>
          <w:b/>
        </w:rPr>
        <w:t>07848/INFOEM/IP/RR/2022</w:t>
      </w:r>
      <w:r>
        <w:rPr>
          <w:rFonts w:ascii="Palatino Linotype" w:eastAsia="Palatino Linotype" w:hAnsi="Palatino Linotype" w:cs="Palatino Linotype"/>
        </w:rPr>
        <w:t xml:space="preserve"> a la Comisionada </w:t>
      </w:r>
      <w:r>
        <w:rPr>
          <w:rFonts w:ascii="Palatino Linotype" w:eastAsia="Palatino Linotype" w:hAnsi="Palatino Linotype" w:cs="Palatino Linotype"/>
          <w:b/>
        </w:rPr>
        <w:t xml:space="preserve">María del Rosario Mejía Ayala, </w:t>
      </w:r>
      <w:r>
        <w:rPr>
          <w:rFonts w:ascii="Palatino Linotype" w:eastAsia="Palatino Linotype" w:hAnsi="Palatino Linotype" w:cs="Palatino Linotype"/>
        </w:rPr>
        <w:t>para su análisis, estudio, elaboración del proyecto y presentación ante el Pleno de este Instituto.</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 los recursos de revisión: </w:t>
      </w:r>
      <w:r>
        <w:rPr>
          <w:rFonts w:ascii="Palatino Linotype" w:eastAsia="Palatino Linotype" w:hAnsi="Palatino Linotype" w:cs="Palatino Linotype"/>
        </w:rPr>
        <w:t xml:space="preserve">En fechas diecisiete y dieciocho de mayo del dos mil veintidós, se admitieron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rsidR="001230BE" w:rsidRDefault="002C451E">
      <w:pPr>
        <w:spacing w:before="4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6. Acumulación, </w:t>
      </w:r>
      <w:r>
        <w:rPr>
          <w:rFonts w:ascii="Palatino Linotype" w:eastAsia="Palatino Linotype" w:hAnsi="Palatino Linotype" w:cs="Palatino Linotype"/>
        </w:rPr>
        <w:t xml:space="preserve">en la Décima Novena Sesión Ordinaria del Pleno de este Instituto de Transparencia, Acceso a la Información Pública y Protección de Datos Personales del Estado de México y Municipios, celebrada en fecha veinticinco de mayo del dos mil veintidós, al advertir la conexidad de causa y con la finalidad de evitar que se dicten resoluciones contradictorias, se acordó la acumulación de los recursos señalados en este fallo; determinando que fuera Ponente,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rsidR="001230BE" w:rsidRDefault="002C451E">
      <w:pPr>
        <w:spacing w:before="28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195.- En la tramitación del recurso de revisión se aplicarán supletoriamente las disposiciones contenidas en el Código de Procedimientos Administrativos del Estado de México.” (Sic)</w:t>
      </w:r>
    </w:p>
    <w:p w:rsidR="001230BE" w:rsidRDefault="001230BE">
      <w:pPr>
        <w:ind w:right="1325"/>
        <w:jc w:val="both"/>
        <w:rPr>
          <w:rFonts w:ascii="Palatino Linotype" w:eastAsia="Palatino Linotype" w:hAnsi="Palatino Linotype" w:cs="Palatino Linotype"/>
          <w:i/>
          <w:sz w:val="22"/>
          <w:szCs w:val="22"/>
        </w:rPr>
      </w:pPr>
    </w:p>
    <w:p w:rsidR="001230BE" w:rsidRDefault="002C451E">
      <w:pPr>
        <w:ind w:left="1134" w:right="132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1230BE" w:rsidRDefault="001230BE">
      <w:pPr>
        <w:spacing w:after="240" w:line="360" w:lineRule="auto"/>
        <w:jc w:val="both"/>
        <w:rPr>
          <w:rFonts w:ascii="Palatino Linotype" w:eastAsia="Palatino Linotype" w:hAnsi="Palatino Linotype" w:cs="Palatino Linotype"/>
          <w:b/>
        </w:rPr>
      </w:pPr>
    </w:p>
    <w:p w:rsidR="001230BE" w:rsidRDefault="002C451E">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7. Manifestaciones</w:t>
      </w:r>
      <w:r>
        <w:rPr>
          <w:rFonts w:ascii="Palatino Linotype" w:eastAsia="Palatino Linotype" w:hAnsi="Palatino Linotype" w:cs="Palatino Linotype"/>
          <w:color w:val="000000"/>
        </w:rPr>
        <w:t xml:space="preserve">: De las constancias que integran los expedientes en que se actúa se advierte que el </w:t>
      </w:r>
      <w:r>
        <w:rPr>
          <w:rFonts w:ascii="Palatino Linotype" w:eastAsia="Palatino Linotype" w:hAnsi="Palatino Linotype" w:cs="Palatino Linotype"/>
          <w:b/>
          <w:color w:val="000000"/>
        </w:rPr>
        <w:t>SUJETO OBLIGADO, e</w:t>
      </w:r>
      <w:r>
        <w:rPr>
          <w:rFonts w:ascii="Palatino Linotype" w:eastAsia="Palatino Linotype" w:hAnsi="Palatino Linotype" w:cs="Palatino Linotype"/>
        </w:rPr>
        <w:t xml:space="preserve">n fecha </w:t>
      </w:r>
      <w:r>
        <w:rPr>
          <w:rFonts w:ascii="Palatino Linotype" w:eastAsia="Palatino Linotype" w:hAnsi="Palatino Linotype" w:cs="Palatino Linotype"/>
          <w:b/>
        </w:rPr>
        <w:t xml:space="preserve">veintiséis de mayo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a través del SAIMEX, sus informes justificados, mediante el cual en lo medular ratifica en lo sustancial la respuesta proporcionada en primera instancia, asimismo, indicó que la Unidad de Transparencia tuvo a bien garantizar que la solicitud se turnara a todas las áreas competentes que cuenten con la información o deban tenerla de acuerdo a sus facultades, competencias y funciones, con el objeto de que realicen una búsqueda exhaustiva y razonable de la información solicitada, acreditándolo con la captura de pantalla del apartado de requerimientos del SAIMEX.</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una vez analizados, se hicieron del conocimiento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rsidR="001230BE" w:rsidRDefault="002C451E">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Pr>
          <w:rFonts w:ascii="Palatino Linotype" w:eastAsia="Palatino Linotype" w:hAnsi="Palatino Linotype" w:cs="Palatino Linotype"/>
        </w:rPr>
        <w:t xml:space="preserve"> </w:t>
      </w:r>
      <w:r>
        <w:rPr>
          <w:rFonts w:ascii="Palatino Linotype" w:eastAsia="Palatino Linotype" w:hAnsi="Palatino Linotype" w:cs="Palatino Linotype"/>
          <w:b/>
        </w:rPr>
        <w:t>Ampliación del plazo.</w:t>
      </w:r>
      <w:r>
        <w:rPr>
          <w:rFonts w:ascii="Palatino Linotype" w:eastAsia="Palatino Linotype" w:hAnsi="Palatino Linotype" w:cs="Palatino Linotype"/>
        </w:rPr>
        <w:t xml:space="preserve"> En fecha veintiuno de septiembre del año dos mil </w:t>
      </w:r>
      <w:r>
        <w:rPr>
          <w:rFonts w:ascii="Palatino Linotype" w:eastAsia="Palatino Linotype" w:hAnsi="Palatino Linotype" w:cs="Palatino Linotype"/>
        </w:rPr>
        <w:lastRenderedPageBreak/>
        <w:t>veintidós, con fundamento en el artículo 181, párrafo tercero de la Ley de Transparencia y Acceso a la Información Pública del Estado de México y Municipios, se acordó la ampliación del plazo para su resolución.</w:t>
      </w: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1230BE" w:rsidRDefault="001230BE">
      <w:pPr>
        <w:spacing w:line="360" w:lineRule="auto"/>
        <w:jc w:val="both"/>
        <w:rPr>
          <w:rFonts w:ascii="Palatino Linotype" w:eastAsia="Palatino Linotype" w:hAnsi="Palatino Linotype" w:cs="Palatino Linotype"/>
        </w:rPr>
      </w:pPr>
    </w:p>
    <w:p w:rsidR="001230BE" w:rsidRDefault="002C451E">
      <w:pPr>
        <w:numPr>
          <w:ilvl w:val="0"/>
          <w:numId w:val="6"/>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1230BE" w:rsidRDefault="001230BE">
      <w:pPr>
        <w:spacing w:line="360" w:lineRule="auto"/>
        <w:ind w:left="927"/>
        <w:jc w:val="both"/>
        <w:rPr>
          <w:rFonts w:ascii="Palatino Linotype" w:eastAsia="Palatino Linotype" w:hAnsi="Palatino Linotype" w:cs="Palatino Linotype"/>
        </w:rPr>
      </w:pPr>
    </w:p>
    <w:p w:rsidR="001230BE" w:rsidRDefault="002C451E">
      <w:pPr>
        <w:numPr>
          <w:ilvl w:val="0"/>
          <w:numId w:val="6"/>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1230BE" w:rsidRDefault="001230BE">
      <w:pPr>
        <w:spacing w:line="360" w:lineRule="auto"/>
        <w:jc w:val="both"/>
        <w:rPr>
          <w:rFonts w:ascii="Palatino Linotype" w:eastAsia="Palatino Linotype" w:hAnsi="Palatino Linotype" w:cs="Palatino Linotype"/>
        </w:rPr>
      </w:pPr>
    </w:p>
    <w:p w:rsidR="001230BE" w:rsidRDefault="002C451E">
      <w:pPr>
        <w:numPr>
          <w:ilvl w:val="0"/>
          <w:numId w:val="6"/>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rsidR="001230BE" w:rsidRDefault="001230BE">
      <w:pPr>
        <w:spacing w:line="360" w:lineRule="auto"/>
        <w:ind w:left="708"/>
        <w:rPr>
          <w:rFonts w:ascii="Palatino Linotype" w:eastAsia="Palatino Linotype" w:hAnsi="Palatino Linotype" w:cs="Palatino Linotype"/>
        </w:rPr>
      </w:pPr>
    </w:p>
    <w:p w:rsidR="001230BE" w:rsidRDefault="002C451E">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1230BE" w:rsidRDefault="001230BE">
      <w:pPr>
        <w:spacing w:line="360" w:lineRule="auto"/>
        <w:jc w:val="both"/>
        <w:rPr>
          <w:rFonts w:ascii="Palatino Linotype" w:eastAsia="Palatino Linotype" w:hAnsi="Palatino Linotype" w:cs="Palatino Linotype"/>
          <w:b/>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1230BE" w:rsidRDefault="002C451E">
      <w:pPr>
        <w:widowControl w:val="0"/>
        <w:spacing w:before="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rPr>
        <w:t xml:space="preserve">9. Requerimiento adicional. </w:t>
      </w:r>
      <w:r>
        <w:rPr>
          <w:rFonts w:ascii="Palatino Linotype" w:eastAsia="Palatino Linotype" w:hAnsi="Palatino Linotype" w:cs="Palatino Linotype"/>
          <w:color w:val="000000"/>
        </w:rPr>
        <w:t xml:space="preserve">El veintiuno de septiembre de dos mil veintidós, se envió por correo electrónico un requerimiento de información adicional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únicamente en lo que concierne a los recursos de revisión </w:t>
      </w:r>
      <w:r>
        <w:rPr>
          <w:rFonts w:ascii="Palatino Linotype" w:eastAsia="Palatino Linotype" w:hAnsi="Palatino Linotype" w:cs="Palatino Linotype"/>
          <w:b/>
          <w:sz w:val="22"/>
          <w:szCs w:val="22"/>
        </w:rPr>
        <w:t xml:space="preserve">07847/INFOEM/IP/RR/2021 y 07848/INFOEM/IP/RR/2021, </w:t>
      </w:r>
      <w:r>
        <w:rPr>
          <w:rFonts w:ascii="Palatino Linotype" w:eastAsia="Palatino Linotype" w:hAnsi="Palatino Linotype" w:cs="Palatino Linotype"/>
          <w:b/>
        </w:rPr>
        <w:t xml:space="preserve">sobre el cambio de modalidad a consulta directa hecho valer por el Tesorero Municipal del Ayuntamiento de Toluca, </w:t>
      </w:r>
      <w:r>
        <w:rPr>
          <w:rFonts w:ascii="Palatino Linotype" w:eastAsia="Palatino Linotype" w:hAnsi="Palatino Linotype" w:cs="Palatino Linotype"/>
          <w:color w:val="000000"/>
        </w:rPr>
        <w:t>el cual consistió en lo siguiente:</w:t>
      </w:r>
    </w:p>
    <w:p w:rsidR="001230BE" w:rsidRDefault="002C451E">
      <w:pPr>
        <w:tabs>
          <w:tab w:val="left" w:pos="426"/>
        </w:tabs>
        <w:spacing w:line="360" w:lineRule="auto"/>
        <w:jc w:val="both"/>
        <w:rPr>
          <w:rFonts w:ascii="Palatino Linotype" w:eastAsia="Palatino Linotype" w:hAnsi="Palatino Linotype" w:cs="Palatino Linotype"/>
          <w:color w:val="000000"/>
        </w:rPr>
      </w:pPr>
      <w:r>
        <w:rPr>
          <w:noProof/>
          <w:lang w:val="es-MX" w:eastAsia="es-MX"/>
        </w:rPr>
        <w:lastRenderedPageBreak/>
        <w:drawing>
          <wp:inline distT="0" distB="0" distL="0" distR="0">
            <wp:extent cx="5372100" cy="6877050"/>
            <wp:effectExtent l="0" t="0" r="0" b="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l="34058" t="12271" r="36185" b="5852"/>
                    <a:stretch>
                      <a:fillRect/>
                    </a:stretch>
                  </pic:blipFill>
                  <pic:spPr>
                    <a:xfrm>
                      <a:off x="0" y="0"/>
                      <a:ext cx="5372100" cy="6877050"/>
                    </a:xfrm>
                    <a:prstGeom prst="rect">
                      <a:avLst/>
                    </a:prstGeom>
                    <a:ln/>
                  </pic:spPr>
                </pic:pic>
              </a:graphicData>
            </a:graphic>
          </wp:inline>
        </w:drawing>
      </w:r>
    </w:p>
    <w:p w:rsidR="001230BE" w:rsidRDefault="001230BE">
      <w:pPr>
        <w:tabs>
          <w:tab w:val="left" w:pos="426"/>
        </w:tabs>
        <w:spacing w:line="360" w:lineRule="auto"/>
        <w:jc w:val="both"/>
        <w:rPr>
          <w:rFonts w:ascii="Palatino Linotype" w:eastAsia="Palatino Linotype" w:hAnsi="Palatino Linotype" w:cs="Palatino Linotype"/>
          <w:color w:val="000000"/>
        </w:rPr>
      </w:pPr>
    </w:p>
    <w:p w:rsidR="001230BE" w:rsidRDefault="002C451E">
      <w:pPr>
        <w:tabs>
          <w:tab w:val="left" w:pos="426"/>
        </w:tabs>
        <w:spacing w:line="360" w:lineRule="auto"/>
        <w:jc w:val="both"/>
        <w:rPr>
          <w:rFonts w:ascii="Palatino Linotype" w:eastAsia="Palatino Linotype" w:hAnsi="Palatino Linotype" w:cs="Palatino Linotype"/>
          <w:color w:val="000000"/>
        </w:rPr>
      </w:pPr>
      <w:r>
        <w:rPr>
          <w:noProof/>
          <w:lang w:val="es-MX" w:eastAsia="es-MX"/>
        </w:rPr>
        <w:lastRenderedPageBreak/>
        <w:drawing>
          <wp:inline distT="0" distB="0" distL="0" distR="0">
            <wp:extent cx="5492750" cy="19558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l="35642" t="36009" r="35053" b="39247"/>
                    <a:stretch>
                      <a:fillRect/>
                    </a:stretch>
                  </pic:blipFill>
                  <pic:spPr>
                    <a:xfrm>
                      <a:off x="0" y="0"/>
                      <a:ext cx="5492750" cy="1955800"/>
                    </a:xfrm>
                    <a:prstGeom prst="rect">
                      <a:avLst/>
                    </a:prstGeom>
                    <a:ln/>
                  </pic:spPr>
                </pic:pic>
              </a:graphicData>
            </a:graphic>
          </wp:inline>
        </w:drawing>
      </w:r>
    </w:p>
    <w:p w:rsidR="001230BE" w:rsidRDefault="002C451E">
      <w:pPr>
        <w:tabs>
          <w:tab w:val="left" w:pos="42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10. Atención al requerimiento adicional.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fue omiso en dar atención al requerimiento adicional. </w:t>
      </w:r>
    </w:p>
    <w:p w:rsidR="001230BE" w:rsidRDefault="001230BE">
      <w:pPr>
        <w:tabs>
          <w:tab w:val="left" w:pos="426"/>
        </w:tabs>
        <w:spacing w:line="360" w:lineRule="auto"/>
        <w:jc w:val="both"/>
        <w:rPr>
          <w:rFonts w:ascii="Palatino Linotype" w:eastAsia="Palatino Linotype" w:hAnsi="Palatino Linotype" w:cs="Palatino Linotype"/>
          <w:color w:val="000000"/>
        </w:rPr>
      </w:pPr>
    </w:p>
    <w:p w:rsidR="001230BE" w:rsidRDefault="002C451E">
      <w:pPr>
        <w:tabs>
          <w:tab w:val="left" w:pos="42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11. Cierre de instrucción. </w:t>
      </w:r>
      <w:r>
        <w:rPr>
          <w:rFonts w:ascii="Palatino Linotype" w:eastAsia="Palatino Linotype" w:hAnsi="Palatino Linotype" w:cs="Palatino Linotype"/>
        </w:rPr>
        <w:t>En fecha veintisiete de septiembre del año en curso, la Comisionada ponente determinó los cierres de instrucción en términos de la fracción VI del artículo 185 de la Ley de Transparencia y Acceso a la Información Pública del Estado de México y Municipios.</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rsidR="001230BE" w:rsidRDefault="002C451E">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rsidR="001230BE" w:rsidRDefault="002C451E">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w:t>
      </w:r>
      <w:r>
        <w:rPr>
          <w:rFonts w:ascii="Palatino Linotype" w:eastAsia="Palatino Linotype" w:hAnsi="Palatino Linotype" w:cs="Palatino Linotype"/>
          <w:highlight w:val="white"/>
        </w:rPr>
        <w:lastRenderedPageBreak/>
        <w:t xml:space="preserve">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 los Recursos de Revisión</w:t>
      </w:r>
      <w:r>
        <w:rPr>
          <w:rFonts w:ascii="Palatino Linotype" w:eastAsia="Palatino Linotype" w:hAnsi="Palatino Linotype" w:cs="Palatino Linotype"/>
        </w:rPr>
        <w:t xml:space="preserve">. De conformidad con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sus respuestas a las solicitudes planteadas por el solicitante el diez de mayo del año dos mil veintidós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recursos de revisión el doce del mismo mes y año, esto es al segundo día hábil siguiente de aquel en que tuvo conocimiento de las respuestas, respectivamente</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 los recursos se encuentra dentro de los márgenes temporales previstos en el citado precepto legal.</w:t>
      </w:r>
    </w:p>
    <w:p w:rsidR="001230BE" w:rsidRDefault="002C451E">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Al mismo tiempo, </w:t>
      </w:r>
      <w:r>
        <w:rPr>
          <w:rFonts w:ascii="Palatino Linotype" w:eastAsia="Palatino Linotype" w:hAnsi="Palatino Linotype" w:cs="Palatino Linotype"/>
        </w:rPr>
        <w:t xml:space="preserve">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 los recursos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w:t>
      </w:r>
      <w:r>
        <w:rPr>
          <w:rFonts w:ascii="Palatino Linotype" w:eastAsia="Palatino Linotype" w:hAnsi="Palatino Linotype" w:cs="Palatino Linotype"/>
        </w:rPr>
        <w:lastRenderedPageBreak/>
        <w:t>a la Información Pública del Estado de México y Municipios que establece lo siguiente:</w:t>
      </w:r>
    </w:p>
    <w:p w:rsidR="001230BE" w:rsidRDefault="001230BE">
      <w:pPr>
        <w:ind w:left="567" w:right="474"/>
        <w:jc w:val="both"/>
        <w:rPr>
          <w:rFonts w:ascii="Palatino Linotype" w:eastAsia="Palatino Linotype" w:hAnsi="Palatino Linotype" w:cs="Palatino Linotype"/>
          <w:i/>
        </w:rPr>
      </w:pPr>
    </w:p>
    <w:p w:rsidR="001230BE" w:rsidRDefault="002C451E">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solicitante."(Sic)</w:t>
      </w:r>
    </w:p>
    <w:p w:rsidR="001230BE" w:rsidRDefault="001230BE">
      <w:pPr>
        <w:spacing w:line="360" w:lineRule="auto"/>
        <w:jc w:val="both"/>
        <w:rPr>
          <w:i/>
          <w:color w:val="1F1F1F"/>
          <w:sz w:val="22"/>
          <w:szCs w:val="22"/>
        </w:rPr>
      </w:pP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rsidR="001230BE" w:rsidRDefault="002C451E">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rsidR="001230BE" w:rsidRDefault="002C451E">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30BE" w:rsidRDefault="002C451E">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La entrega de la información incompleta;” (Sic)</w:t>
      </w:r>
    </w:p>
    <w:p w:rsidR="001230BE" w:rsidRDefault="002C451E">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analizar si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w:t>
      </w:r>
      <w:r>
        <w:rPr>
          <w:rFonts w:ascii="Palatino Linotype" w:eastAsia="Palatino Linotype" w:hAnsi="Palatino Linotype" w:cs="Palatino Linotype"/>
        </w:rPr>
        <w:lastRenderedPageBreak/>
        <w:t>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1230BE" w:rsidRDefault="002C451E">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230BE" w:rsidRDefault="002C451E">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230BE" w:rsidRDefault="002C451E">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 (Sic)</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w:t>
      </w:r>
      <w:r>
        <w:rPr>
          <w:rFonts w:ascii="Palatino Linotype" w:eastAsia="Palatino Linotype" w:hAnsi="Palatino Linotype" w:cs="Palatino Linotype"/>
        </w:rPr>
        <w:lastRenderedPageBreak/>
        <w:t>Transparencia y Acceso a la Información Pública del Estado de México y Municipios, que a la letra dice:</w:t>
      </w:r>
    </w:p>
    <w:p w:rsidR="001230BE" w:rsidRDefault="001230BE">
      <w:pPr>
        <w:spacing w:line="360" w:lineRule="auto"/>
        <w:jc w:val="both"/>
        <w:rPr>
          <w:rFonts w:ascii="Palatino Linotype" w:eastAsia="Palatino Linotype" w:hAnsi="Palatino Linotype" w:cs="Palatino Linotype"/>
        </w:rPr>
      </w:pPr>
    </w:p>
    <w:p w:rsidR="001230BE" w:rsidRDefault="002C451E">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1230BE" w:rsidRDefault="001230BE">
      <w:pPr>
        <w:ind w:left="567" w:right="758"/>
        <w:jc w:val="both"/>
        <w:rPr>
          <w:rFonts w:ascii="Palatino Linotype" w:eastAsia="Palatino Linotype" w:hAnsi="Palatino Linotype" w:cs="Palatino Linotype"/>
          <w:i/>
          <w:sz w:val="22"/>
          <w:szCs w:val="22"/>
        </w:rPr>
      </w:pPr>
    </w:p>
    <w:p w:rsidR="001230BE" w:rsidRDefault="002C451E">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1230BE" w:rsidRDefault="001230BE">
      <w:pPr>
        <w:spacing w:line="360" w:lineRule="auto"/>
        <w:ind w:right="-93"/>
        <w:jc w:val="both"/>
        <w:rPr>
          <w:rFonts w:ascii="Palatino Linotype" w:eastAsia="Palatino Linotype" w:hAnsi="Palatino Linotype" w:cs="Palatino Linotype"/>
          <w:color w:val="000000"/>
        </w:rPr>
      </w:pPr>
    </w:p>
    <w:p w:rsidR="001230BE" w:rsidRDefault="002C451E">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concretaran a proporcionar la información solicitada que tengan en su poder en el estado que se encuentran, sin necesidad de concretarse al interés o términos específicos del solicitante.</w:t>
      </w:r>
    </w:p>
    <w:p w:rsidR="001230BE" w:rsidRDefault="001230BE">
      <w:pPr>
        <w:spacing w:line="360" w:lineRule="auto"/>
        <w:ind w:right="-93"/>
        <w:jc w:val="both"/>
        <w:rPr>
          <w:rFonts w:ascii="Palatino Linotype" w:eastAsia="Palatino Linotype" w:hAnsi="Palatino Linotype" w:cs="Palatino Linotype"/>
          <w:color w:val="000000"/>
        </w:rPr>
      </w:pPr>
    </w:p>
    <w:p w:rsidR="001230BE" w:rsidRDefault="002C451E">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1230BE" w:rsidRDefault="001230BE">
      <w:pPr>
        <w:ind w:left="851" w:right="850"/>
        <w:jc w:val="both"/>
        <w:rPr>
          <w:rFonts w:ascii="Palatino Linotype" w:eastAsia="Palatino Linotype" w:hAnsi="Palatino Linotype" w:cs="Palatino Linotype"/>
          <w:color w:val="000000"/>
        </w:rPr>
      </w:pPr>
    </w:p>
    <w:p w:rsidR="001230BE" w:rsidRDefault="002C451E">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w:t>
      </w:r>
      <w:r>
        <w:rPr>
          <w:rFonts w:ascii="Palatino Linotype" w:eastAsia="Palatino Linotype" w:hAnsi="Palatino Linotype" w:cs="Palatino Linotype"/>
          <w:i/>
          <w:color w:val="000000"/>
          <w:sz w:val="22"/>
          <w:szCs w:val="22"/>
        </w:rPr>
        <w:lastRenderedPageBreak/>
        <w:t>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230BE" w:rsidRDefault="002C451E">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1230BE" w:rsidRDefault="002C451E">
      <w:pPr>
        <w:ind w:left="851" w:right="901"/>
        <w:jc w:val="both"/>
        <w:rPr>
          <w:rFonts w:ascii="Palatino Linotype" w:eastAsia="Palatino Linotype" w:hAnsi="Palatino Linotype" w:cs="Palatino Linotype"/>
          <w:i/>
          <w:color w:val="000000"/>
          <w:sz w:val="22"/>
          <w:szCs w:val="22"/>
        </w:rPr>
      </w:pPr>
      <w:r>
        <w:rPr>
          <w:rFonts w:ascii="Noto Sans" w:eastAsia="Noto Sans" w:hAnsi="Noto Sans" w:cs="Noto San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1230BE" w:rsidRDefault="002C451E">
      <w:pPr>
        <w:ind w:left="851" w:right="901"/>
        <w:jc w:val="both"/>
        <w:rPr>
          <w:rFonts w:ascii="Palatino Linotype" w:eastAsia="Palatino Linotype" w:hAnsi="Palatino Linotype" w:cs="Palatino Linotype"/>
          <w:i/>
          <w:color w:val="000000"/>
          <w:sz w:val="22"/>
          <w:szCs w:val="22"/>
        </w:rPr>
      </w:pPr>
      <w:r>
        <w:rPr>
          <w:rFonts w:ascii="Noto Sans" w:eastAsia="Noto Sans" w:hAnsi="Noto Sans" w:cs="Noto San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1230BE" w:rsidRDefault="002C451E">
      <w:pPr>
        <w:ind w:left="851" w:right="901"/>
        <w:jc w:val="both"/>
        <w:rPr>
          <w:rFonts w:ascii="Palatino Linotype" w:eastAsia="Palatino Linotype" w:hAnsi="Palatino Linotype" w:cs="Palatino Linotype"/>
          <w:i/>
          <w:color w:val="000000"/>
          <w:sz w:val="22"/>
          <w:szCs w:val="22"/>
        </w:rPr>
      </w:pPr>
      <w:r>
        <w:rPr>
          <w:rFonts w:ascii="Noto Sans" w:eastAsia="Noto Sans" w:hAnsi="Noto Sans" w:cs="Noto San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1230BE" w:rsidRDefault="001230BE">
      <w:pPr>
        <w:spacing w:line="360" w:lineRule="auto"/>
        <w:ind w:right="-93"/>
        <w:jc w:val="both"/>
        <w:rPr>
          <w:rFonts w:ascii="Palatino Linotype" w:eastAsia="Palatino Linotype" w:hAnsi="Palatino Linotype" w:cs="Palatino Linotype"/>
          <w:color w:val="000000"/>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230BE" w:rsidRDefault="001230BE">
      <w:pPr>
        <w:spacing w:line="360" w:lineRule="auto"/>
        <w:jc w:val="both"/>
        <w:rPr>
          <w:rFonts w:ascii="Palatino Linotype" w:eastAsia="Palatino Linotype" w:hAnsi="Palatino Linotype" w:cs="Palatino Linotype"/>
          <w:color w:val="000000"/>
        </w:rPr>
      </w:pPr>
    </w:p>
    <w:p w:rsidR="001230BE" w:rsidRDefault="002C451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230BE" w:rsidRDefault="001230BE">
      <w:pPr>
        <w:ind w:left="851" w:right="899"/>
        <w:jc w:val="both"/>
        <w:rPr>
          <w:rFonts w:ascii="Palatino Linotype" w:eastAsia="Palatino Linotype" w:hAnsi="Palatino Linotype" w:cs="Palatino Linotype"/>
          <w:i/>
          <w:sz w:val="22"/>
          <w:szCs w:val="22"/>
        </w:rPr>
      </w:pPr>
    </w:p>
    <w:p w:rsidR="001230BE" w:rsidRDefault="002C451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1230BE" w:rsidRDefault="002C451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30BE" w:rsidRDefault="002C451E">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1230BE" w:rsidRDefault="001230BE">
      <w:pPr>
        <w:ind w:left="851" w:right="899"/>
        <w:jc w:val="both"/>
        <w:rPr>
          <w:rFonts w:ascii="Palatino Linotype" w:eastAsia="Palatino Linotype" w:hAnsi="Palatino Linotype" w:cs="Palatino Linotype"/>
          <w:sz w:val="22"/>
          <w:szCs w:val="22"/>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230BE" w:rsidRDefault="001230BE">
      <w:pPr>
        <w:ind w:left="851" w:right="899"/>
        <w:jc w:val="both"/>
        <w:rPr>
          <w:rFonts w:ascii="Palatino Linotype" w:eastAsia="Palatino Linotype" w:hAnsi="Palatino Linotype" w:cs="Palatino Linotype"/>
        </w:rPr>
      </w:pPr>
    </w:p>
    <w:p w:rsidR="001230BE" w:rsidRDefault="002C451E">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1230BE" w:rsidRDefault="002C451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w:t>
      </w:r>
      <w:r>
        <w:rPr>
          <w:rFonts w:ascii="Palatino Linotype" w:eastAsia="Palatino Linotype" w:hAnsi="Palatino Linotype" w:cs="Palatino Linotype"/>
          <w:i/>
          <w:sz w:val="22"/>
          <w:szCs w:val="22"/>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230BE" w:rsidRDefault="002C451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230BE" w:rsidRDefault="002C451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1230BE" w:rsidRDefault="002C451E">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1230BE" w:rsidRDefault="002C451E">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1230BE" w:rsidRDefault="001230BE">
      <w:pPr>
        <w:spacing w:line="360" w:lineRule="auto"/>
        <w:jc w:val="both"/>
        <w:rPr>
          <w:rFonts w:ascii="Palatino Linotype" w:eastAsia="Palatino Linotype" w:hAnsi="Palatino Linotype" w:cs="Palatino Linotype"/>
          <w:color w:val="000000"/>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Precisado lo precedente, del análisis de las solicitudes de información motivo de los recursos de revisión que ahora se resuelven, se advierte que el particular requirió al Ayuntamiento de Toluca, lo siguiente:</w:t>
      </w:r>
    </w:p>
    <w:p w:rsidR="001230BE" w:rsidRDefault="001230BE">
      <w:pPr>
        <w:spacing w:line="360" w:lineRule="auto"/>
        <w:jc w:val="both"/>
        <w:rPr>
          <w:rFonts w:ascii="Palatino Linotype" w:eastAsia="Palatino Linotype" w:hAnsi="Palatino Linotype" w:cs="Palatino Linotype"/>
        </w:rPr>
      </w:pP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sus Regidores, Síndicos y de la Presidenta del DIF Municipal:</w:t>
      </w:r>
    </w:p>
    <w:p w:rsidR="001230BE" w:rsidRDefault="002C451E">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Copia de cada uno de los oficios firmados en el mes de abril y marzo del año 2022.</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su Presidente Municipal y Presidenta del DIF Municipal:</w:t>
      </w:r>
    </w:p>
    <w:p w:rsidR="001230BE" w:rsidRDefault="002C451E">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Copia de cada uno de los oficios firmados en el mes de enero del 2022.</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su Director de Administración y Presidenta del DIF Municipal:</w:t>
      </w:r>
    </w:p>
    <w:p w:rsidR="001230BE" w:rsidRDefault="002C451E">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Copia de cada uno de los oficios firmados en el mes de enero del 2022.</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su Tesorero Municipal y cada uno de sus jefes de departamento:</w:t>
      </w:r>
    </w:p>
    <w:p w:rsidR="001230BE" w:rsidRDefault="002C451E">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Copia de cada uno de los oficios firmados en los meses de febrero y marzo del 2022</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sus respuestas, entregado diversos oficios de Regidores, Síndicos y Presidente Municipal del Ayuntamiento de Toluca, de igual forma, a través de su respuesta la Dirección de Administración hizo cambio de modalidad de entrega de la información a través de cobro y el Tesorero Municipal del Ayuntamiento de Toluca hizo el cambio de modalidad a través de consulta directa. </w:t>
      </w:r>
    </w:p>
    <w:p w:rsidR="001230BE" w:rsidRDefault="002C451E">
      <w:pPr>
        <w:shd w:val="clear" w:color="auto" w:fill="FFFFFF"/>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conforme el particular con las respuestas, interpone los recursos de revisión, en lo medular porque la información entregada en respuesta no es completa.  </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sus informes justificados, mediante el cual ratifica en lo sustancial las respuestas proporcionadas en primera instancia </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este Instituto le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mediante correo electrónico, en relación a los recursos de revisión </w:t>
      </w:r>
      <w:r>
        <w:rPr>
          <w:rFonts w:ascii="Palatino Linotype" w:eastAsia="Palatino Linotype" w:hAnsi="Palatino Linotype" w:cs="Palatino Linotype"/>
          <w:b/>
          <w:sz w:val="22"/>
          <w:szCs w:val="22"/>
        </w:rPr>
        <w:t>07847/INFOEM/IP/RR/2021 y 07848/INFOEM/IP/RR/2021,</w:t>
      </w:r>
      <w:r>
        <w:rPr>
          <w:rFonts w:ascii="Palatino Linotype" w:eastAsia="Palatino Linotype" w:hAnsi="Palatino Linotype" w:cs="Palatino Linotype"/>
        </w:rPr>
        <w:t xml:space="preserve"> precisara la cantidad de información o motivos por los cuales no era posible cargar la información al sistema SAIMEX; </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 dicho requerimiento el </w:t>
      </w:r>
      <w:r>
        <w:rPr>
          <w:rFonts w:ascii="Palatino Linotype" w:eastAsia="Palatino Linotype" w:hAnsi="Palatino Linotype" w:cs="Palatino Linotype"/>
          <w:b/>
        </w:rPr>
        <w:t>SUJETO OBLIGADO</w:t>
      </w:r>
      <w:r>
        <w:rPr>
          <w:rFonts w:ascii="Palatino Linotype" w:eastAsia="Palatino Linotype" w:hAnsi="Palatino Linotype" w:cs="Palatino Linotype"/>
        </w:rPr>
        <w:t>, fue omiso en desahogar el requerimiento adicional.</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Antes que nada, </w:t>
      </w:r>
      <w:r>
        <w:rPr>
          <w:rFonts w:ascii="Palatino Linotype" w:eastAsia="Palatino Linotype" w:hAnsi="Palatino Linotype" w:cs="Palatino Linotype"/>
          <w:color w:val="000000"/>
        </w:rPr>
        <w:t xml:space="preserve">se debe resaltar que con las manifestaciones hechas valer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respuesta al hacer el cambio de modalidad a consulta directa y por cobro, así como la entrega de oficios requeridos por el particular, </w:t>
      </w:r>
      <w:r>
        <w:rPr>
          <w:rFonts w:ascii="Palatino Linotype" w:eastAsia="Palatino Linotype" w:hAnsi="Palatino Linotype" w:cs="Palatino Linotype"/>
          <w:color w:val="000000"/>
        </w:rPr>
        <w:lastRenderedPageBreak/>
        <w:t xml:space="preserve">proporcionados en el SAIMEX, </w:t>
      </w:r>
      <w:r>
        <w:rPr>
          <w:rFonts w:ascii="Palatino Linotype" w:eastAsia="Palatino Linotype" w:hAnsi="Palatino Linotype" w:cs="Palatino Linotype"/>
        </w:rPr>
        <w:t xml:space="preserve">este no niega contar con la información solicitada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sino por el contrario; en consecuencia, la competencia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conocer de la información solicitada, en el caso concreto, se obvia.</w:t>
      </w:r>
    </w:p>
    <w:p w:rsidR="001230BE" w:rsidRDefault="002C451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Lo anterior es así, ya que el estudio enunciado tiene por objeto determinar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genera, posee o administra la información solicitada</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sin embargo, en aquellos casos en que éste la asume, ello efectivamente está en su poder; por consiguiente, sería ocioso y a nada práctico nos conduciría su estudio, ya que se insiste, la información pública solicitada fue asumida por el </w:t>
      </w:r>
      <w:r>
        <w:rPr>
          <w:rFonts w:ascii="Palatino Linotype" w:eastAsia="Palatino Linotype" w:hAnsi="Palatino Linotype" w:cs="Palatino Linotype"/>
          <w:b/>
        </w:rPr>
        <w:t>SUJETO OBLIGADO.</w:t>
      </w:r>
    </w:p>
    <w:p w:rsidR="001230BE" w:rsidRDefault="002C451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en cuanto la incompetencia parcial hecha valer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las solicitudes de acceso a la información pública número: </w:t>
      </w:r>
      <w:hyperlink r:id="rId70">
        <w:r>
          <w:rPr>
            <w:rFonts w:ascii="Palatino Linotype" w:eastAsia="Palatino Linotype" w:hAnsi="Palatino Linotype" w:cs="Palatino Linotype"/>
          </w:rPr>
          <w:t>01003/TOLUCA/IP/2022</w:t>
        </w:r>
      </w:hyperlink>
      <w:r>
        <w:rPr>
          <w:rFonts w:ascii="Palatino Linotype" w:eastAsia="Palatino Linotype" w:hAnsi="Palatino Linotype" w:cs="Palatino Linotype"/>
        </w:rPr>
        <w:t xml:space="preserve"> y </w:t>
      </w:r>
      <w:hyperlink r:id="rId71">
        <w:r>
          <w:rPr>
            <w:rFonts w:ascii="Palatino Linotype" w:eastAsia="Palatino Linotype" w:hAnsi="Palatino Linotype" w:cs="Palatino Linotype"/>
          </w:rPr>
          <w:t>01004/TOLUCA/IP/2022</w:t>
        </w:r>
      </w:hyperlink>
      <w:r>
        <w:rPr>
          <w:rFonts w:ascii="Palatino Linotype" w:eastAsia="Palatino Linotype" w:hAnsi="Palatino Linotype" w:cs="Palatino Linotype"/>
        </w:rPr>
        <w:t xml:space="preserve">, relacionadas con los recursos de revisión: </w:t>
      </w:r>
      <w:hyperlink r:id="rId72">
        <w:r>
          <w:rPr>
            <w:rFonts w:ascii="Palatino Linotype" w:eastAsia="Palatino Linotype" w:hAnsi="Palatino Linotype" w:cs="Palatino Linotype"/>
          </w:rPr>
          <w:t>07845/INFOEM/IP/RR/2022</w:t>
        </w:r>
      </w:hyperlink>
      <w:r>
        <w:rPr>
          <w:rFonts w:ascii="Palatino Linotype" w:eastAsia="Palatino Linotype" w:hAnsi="Palatino Linotype" w:cs="Palatino Linotype"/>
        </w:rPr>
        <w:t xml:space="preserve"> y </w:t>
      </w:r>
      <w:hyperlink r:id="rId73">
        <w:r>
          <w:rPr>
            <w:rFonts w:ascii="Palatino Linotype" w:eastAsia="Palatino Linotype" w:hAnsi="Palatino Linotype" w:cs="Palatino Linotype"/>
          </w:rPr>
          <w:t>07846/INFOEM/IP/RR/2022</w:t>
        </w:r>
      </w:hyperlink>
      <w:r>
        <w:rPr>
          <w:rFonts w:ascii="Palatino Linotype" w:eastAsia="Palatino Linotype" w:hAnsi="Palatino Linotype" w:cs="Palatino Linotype"/>
        </w:rPr>
        <w:t xml:space="preserve">, es pertinente señalar que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cuando la misma no sea competencia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ante el cual se formule la solicitud de acceso.</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que los Comités de Transparencia tienen entre sus atribuciones confirmar, modificar o revocar la declaración de incompetencia que realicen los titulares de las unidades administrativas.</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cuando las Unidades de Transparencia determinen la notoria incompetencia por parte de los Sujetos Obligados deberán comunicar al solicitante la misma dentro de los tres días posteriores a la recepción de la solicitud.</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logra observar, si bien la Ley de la materia, prevé el supuesto de incompetencia para que los Sujetos Obligados den atención a solicitudes de información, también lo es, que no se precisa en qué consiste dicho concepto; sobre dicha situación, según Cabanellas, Guillermo (1993), en el “Diccionario Jurídico Elemental” (p. 32 y 161), precisó los siguientes conceptos:</w:t>
      </w:r>
    </w:p>
    <w:p w:rsidR="001230BE" w:rsidRDefault="001230BE">
      <w:pPr>
        <w:spacing w:line="360" w:lineRule="auto"/>
        <w:jc w:val="both"/>
        <w:rPr>
          <w:rFonts w:ascii="Palatino Linotype" w:eastAsia="Palatino Linotype" w:hAnsi="Palatino Linotype" w:cs="Palatino Linotype"/>
          <w:color w:val="000000"/>
          <w:sz w:val="22"/>
          <w:szCs w:val="22"/>
        </w:rPr>
      </w:pPr>
    </w:p>
    <w:p w:rsidR="001230BE" w:rsidRDefault="002C451E">
      <w:pPr>
        <w:numPr>
          <w:ilvl w:val="0"/>
          <w:numId w:val="2"/>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Competencia: </w:t>
      </w:r>
      <w:r>
        <w:rPr>
          <w:rFonts w:ascii="Palatino Linotype" w:eastAsia="Palatino Linotype" w:hAnsi="Palatino Linotype" w:cs="Palatino Linotype"/>
          <w:color w:val="000000"/>
          <w:sz w:val="22"/>
          <w:szCs w:val="22"/>
        </w:rPr>
        <w:t>La capacidad de una autoridad para conocer sobre una materia o asunto.</w:t>
      </w:r>
    </w:p>
    <w:p w:rsidR="001230BE" w:rsidRDefault="001230BE">
      <w:pPr>
        <w:spacing w:line="360" w:lineRule="auto"/>
        <w:ind w:left="780"/>
        <w:jc w:val="both"/>
        <w:rPr>
          <w:rFonts w:ascii="Palatino Linotype" w:eastAsia="Palatino Linotype" w:hAnsi="Palatino Linotype" w:cs="Palatino Linotype"/>
          <w:color w:val="000000"/>
          <w:sz w:val="22"/>
          <w:szCs w:val="22"/>
        </w:rPr>
      </w:pPr>
    </w:p>
    <w:p w:rsidR="001230BE" w:rsidRDefault="002C451E">
      <w:pPr>
        <w:numPr>
          <w:ilvl w:val="0"/>
          <w:numId w:val="2"/>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Incompetencia:</w:t>
      </w:r>
      <w:r>
        <w:rPr>
          <w:rFonts w:ascii="Palatino Linotype" w:eastAsia="Palatino Linotype" w:hAnsi="Palatino Linotype" w:cs="Palatino Linotype"/>
          <w:color w:val="000000"/>
          <w:sz w:val="22"/>
          <w:szCs w:val="22"/>
        </w:rPr>
        <w:t xml:space="preserve"> Falta de Competencia.</w:t>
      </w:r>
    </w:p>
    <w:p w:rsidR="001230BE" w:rsidRDefault="001230BE">
      <w:pPr>
        <w:spacing w:line="360" w:lineRule="auto"/>
        <w:jc w:val="both"/>
        <w:rPr>
          <w:rFonts w:ascii="Palatino Linotype" w:eastAsia="Palatino Linotype" w:hAnsi="Palatino Linotype" w:cs="Palatino Linotype"/>
          <w:color w:val="000000"/>
          <w:sz w:val="22"/>
          <w:szCs w:val="22"/>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misma manera, resulta necesario traer a colación, el Criterio 13/17, emitido por el Instituto Nacional de Transparencia, Acceso a la Información y Protección de Datos Personales, que dispone lo siguiente: </w:t>
      </w:r>
    </w:p>
    <w:p w:rsidR="001230BE" w:rsidRDefault="001230BE">
      <w:pPr>
        <w:spacing w:line="360" w:lineRule="auto"/>
        <w:jc w:val="both"/>
        <w:rPr>
          <w:rFonts w:ascii="Palatino Linotype" w:eastAsia="Palatino Linotype" w:hAnsi="Palatino Linotype" w:cs="Palatino Linotype"/>
          <w:color w:val="000000"/>
          <w:sz w:val="22"/>
          <w:szCs w:val="22"/>
        </w:rPr>
      </w:pPr>
    </w:p>
    <w:p w:rsidR="001230BE" w:rsidRDefault="002C451E">
      <w:pP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Incompetencia. </w:t>
      </w:r>
      <w:r>
        <w:rPr>
          <w:rFonts w:ascii="Palatino Linotype" w:eastAsia="Palatino Linotype" w:hAnsi="Palatino Linotype" w:cs="Palatino Linotype"/>
          <w:i/>
          <w:color w:val="000000"/>
          <w:sz w:val="22"/>
          <w:szCs w:val="22"/>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1230BE" w:rsidRDefault="001230BE">
      <w:pPr>
        <w:spacing w:line="360" w:lineRule="auto"/>
        <w:ind w:left="567" w:right="567"/>
        <w:jc w:val="both"/>
        <w:rPr>
          <w:rFonts w:ascii="Palatino Linotype" w:eastAsia="Palatino Linotype" w:hAnsi="Palatino Linotype" w:cs="Palatino Linotype"/>
          <w:i/>
          <w:sz w:val="20"/>
          <w:szCs w:val="20"/>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tal virtud, la </w:t>
      </w:r>
      <w:r>
        <w:rPr>
          <w:rFonts w:ascii="Palatino Linotype" w:eastAsia="Palatino Linotype" w:hAnsi="Palatino Linotype" w:cs="Palatino Linotype"/>
          <w:b/>
          <w:color w:val="000000"/>
        </w:rPr>
        <w:t xml:space="preserve">incompetencia </w:t>
      </w:r>
      <w:r>
        <w:rPr>
          <w:rFonts w:ascii="Palatino Linotype" w:eastAsia="Palatino Linotype" w:hAnsi="Palatino Linotype" w:cs="Palatino Linotype"/>
          <w:color w:val="000000"/>
        </w:rPr>
        <w:t xml:space="preserve">implica que de conformidad con las atribuciones conferidas al Sujeto Obligado, no habría razón por la cual éste deba contar con la </w:t>
      </w:r>
      <w:r>
        <w:rPr>
          <w:rFonts w:ascii="Palatino Linotype" w:eastAsia="Palatino Linotype" w:hAnsi="Palatino Linotype" w:cs="Palatino Linotype"/>
          <w:color w:val="000000"/>
        </w:rPr>
        <w:lastRenderedPageBreak/>
        <w:t>información solicitada, en cuyo caso, tendría que orientar al particular para que acuda a la instancia competente.</w:t>
      </w:r>
    </w:p>
    <w:p w:rsidR="001230BE" w:rsidRDefault="001230BE">
      <w:pPr>
        <w:spacing w:line="360" w:lineRule="auto"/>
        <w:jc w:val="both"/>
        <w:rPr>
          <w:rFonts w:ascii="Palatino Linotype" w:eastAsia="Palatino Linotype" w:hAnsi="Palatino Linotype" w:cs="Palatino Linotype"/>
          <w:color w:val="000000"/>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rsidR="001230BE" w:rsidRDefault="001230BE">
      <w:pPr>
        <w:spacing w:line="360" w:lineRule="auto"/>
        <w:jc w:val="both"/>
        <w:rPr>
          <w:rFonts w:ascii="Palatino Linotype" w:eastAsia="Palatino Linotype" w:hAnsi="Palatino Linotype" w:cs="Palatino Linotype"/>
          <w:color w:val="000000"/>
        </w:rPr>
      </w:pPr>
    </w:p>
    <w:p w:rsidR="001230BE" w:rsidRDefault="002C451E">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Circunstancias que acontecieron en los presentes asuntos, en razón de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se declaró incompetente parcialmente para conocer de los oficios firmados por la Presidenta del Sistema Municipal para el Desarrollo Integral de la Familia de Toluca</w:t>
      </w:r>
      <w:r>
        <w:t>,</w:t>
      </w:r>
      <w:r>
        <w:rPr>
          <w:rFonts w:ascii="Palatino Linotype" w:eastAsia="Palatino Linotype" w:hAnsi="Palatino Linotype" w:cs="Palatino Linotype"/>
          <w:color w:val="000000"/>
        </w:rPr>
        <w:t xml:space="preserve"> al tercer día siguiente de ingresadas las solicitudes de acceso a la información pública y orientando al particular para que solicitara dicha información ante el</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Sistema Municipal para el Desarrollo Integral de la Familia de Toluca</w:t>
      </w:r>
      <w:r>
        <w:rPr>
          <w:rFonts w:ascii="Palatino Linotype" w:eastAsia="Palatino Linotype" w:hAnsi="Palatino Linotype" w:cs="Palatino Linotype"/>
        </w:rPr>
        <w:t>.</w:t>
      </w:r>
    </w:p>
    <w:p w:rsidR="001230BE" w:rsidRDefault="002C451E">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 xml:space="preserve">Con lo que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efectivamente es incompetente para conocer de la información solicitada; en términos del Acuerdo mediante el cual se aprueba el padrón de Sujetos Obligados en materia de Transparencia y Acceso a la Información Pública del Estado de México y Municipios, en donde el </w:t>
      </w:r>
      <w:r>
        <w:rPr>
          <w:rFonts w:ascii="Palatino Linotype" w:eastAsia="Palatino Linotype" w:hAnsi="Palatino Linotype" w:cs="Palatino Linotype"/>
          <w:color w:val="000000"/>
        </w:rPr>
        <w:t>Sistema Municipal para el Desarrollo Integral de la Familia de Toluca</w:t>
      </w:r>
      <w:r>
        <w:rPr>
          <w:rFonts w:ascii="Palatino Linotype" w:eastAsia="Palatino Linotype" w:hAnsi="Palatino Linotype" w:cs="Palatino Linotype"/>
        </w:rPr>
        <w:t>, es un Sujeto Obligado diverso, como se acredita con la siguiente imagen de dicho padrón que se inserta a continuación de manera ilustrativa:</w:t>
      </w:r>
    </w:p>
    <w:p w:rsidR="001230BE" w:rsidRDefault="002C451E">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noProof/>
          <w:lang w:val="es-MX" w:eastAsia="es-MX"/>
        </w:rPr>
        <w:drawing>
          <wp:inline distT="0" distB="0" distL="0" distR="0">
            <wp:extent cx="5890766" cy="211898"/>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4"/>
                    <a:srcRect l="41751" t="54113" r="26794" b="43873"/>
                    <a:stretch>
                      <a:fillRect/>
                    </a:stretch>
                  </pic:blipFill>
                  <pic:spPr>
                    <a:xfrm>
                      <a:off x="0" y="0"/>
                      <a:ext cx="5890766" cy="211898"/>
                    </a:xfrm>
                    <a:prstGeom prst="rect">
                      <a:avLst/>
                    </a:prstGeom>
                    <a:ln/>
                  </pic:spPr>
                </pic:pic>
              </a:graphicData>
            </a:graphic>
          </wp:inline>
        </w:drawing>
      </w:r>
      <w:r>
        <w:t xml:space="preserve"> </w:t>
      </w:r>
    </w:p>
    <w:p w:rsidR="001230BE" w:rsidRDefault="002C451E">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noProof/>
          <w:lang w:val="es-MX" w:eastAsia="es-MX"/>
        </w:rPr>
        <w:lastRenderedPageBreak/>
        <w:drawing>
          <wp:inline distT="0" distB="0" distL="0" distR="0">
            <wp:extent cx="5651937" cy="457142"/>
            <wp:effectExtent l="0" t="0" r="0" b="0"/>
            <wp:docPr id="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5"/>
                    <a:srcRect l="41978" t="50291" r="27246" b="45281"/>
                    <a:stretch>
                      <a:fillRect/>
                    </a:stretch>
                  </pic:blipFill>
                  <pic:spPr>
                    <a:xfrm>
                      <a:off x="0" y="0"/>
                      <a:ext cx="5651937" cy="457142"/>
                    </a:xfrm>
                    <a:prstGeom prst="rect">
                      <a:avLst/>
                    </a:prstGeom>
                    <a:ln/>
                  </pic:spPr>
                </pic:pic>
              </a:graphicData>
            </a:graphic>
          </wp:inline>
        </w:drawing>
      </w: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de la revisión de las constancias del expediente electrónico, localizados en el Sistema de Acceso a la Información Mexiquense (SAIMEX), se advierte que el Ayuntamiento de Toluca, cumplió con los dos parámetros previamente establecidos, pues dio contestación dentro de los tres días hábiles posteriores a la presentación del requerimiento; aunado al hecho de que orientó ante los Sujeto Obligado competente, sin pasar de vista que este último punto es una facultad potestativa del </w:t>
      </w:r>
      <w:r>
        <w:rPr>
          <w:rFonts w:ascii="Palatino Linotype" w:eastAsia="Palatino Linotype" w:hAnsi="Palatino Linotype" w:cs="Palatino Linotype"/>
          <w:b/>
        </w:rPr>
        <w:t>SUJETO OBLIGADO</w:t>
      </w:r>
      <w:r>
        <w:rPr>
          <w:rFonts w:ascii="Palatino Linotype" w:eastAsia="Palatino Linotype" w:hAnsi="Palatino Linotype" w:cs="Palatino Linotype"/>
        </w:rPr>
        <w:t>, por lo que, se tienen por atendidos los requerimientos de información.</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ese orden de ideas, con base a lo señalado anteriormente, conviene a traer la solicitud número </w:t>
      </w:r>
      <w:r>
        <w:rPr>
          <w:rFonts w:ascii="Palatino Linotype" w:eastAsia="Palatino Linotype" w:hAnsi="Palatino Linotype" w:cs="Palatino Linotype"/>
          <w:b/>
        </w:rPr>
        <w:t>01001/TOLUCA/IP/2022</w:t>
      </w:r>
      <w:r>
        <w:rPr>
          <w:rFonts w:ascii="Palatino Linotype" w:eastAsia="Palatino Linotype" w:hAnsi="Palatino Linotype" w:cs="Palatino Linotype"/>
        </w:rPr>
        <w:t xml:space="preserve"> relacionado con el recurso de revisión </w:t>
      </w:r>
      <w:r>
        <w:rPr>
          <w:rFonts w:ascii="Palatino Linotype" w:eastAsia="Palatino Linotype" w:hAnsi="Palatino Linotype" w:cs="Palatino Linotype"/>
          <w:b/>
        </w:rPr>
        <w:t>07849/INFOEM/IP/RR/2022</w:t>
      </w:r>
      <w:r>
        <w:rPr>
          <w:rFonts w:ascii="Palatino Linotype" w:eastAsia="Palatino Linotype" w:hAnsi="Palatino Linotype" w:cs="Palatino Linotype"/>
        </w:rPr>
        <w:t xml:space="preserve">, en donde se advierte que también se solicitó los oficios firmados en el mes de marzo del año 2022, por la Presidenta del </w:t>
      </w:r>
      <w:r>
        <w:rPr>
          <w:rFonts w:ascii="Palatino Linotype" w:eastAsia="Palatino Linotype" w:hAnsi="Palatino Linotype" w:cs="Palatino Linotype"/>
          <w:color w:val="000000"/>
        </w:rPr>
        <w:t xml:space="preserve">Sistema Municipal para el Desarrollo Integral de la Familia de Toluca, pero,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omitió pronunciarse al respecto, no obstante de las respuestas otorgadas a las solicitudes </w:t>
      </w:r>
      <w:hyperlink r:id="rId76">
        <w:r>
          <w:rPr>
            <w:rFonts w:ascii="Palatino Linotype" w:eastAsia="Palatino Linotype" w:hAnsi="Palatino Linotype" w:cs="Palatino Linotype"/>
          </w:rPr>
          <w:t>01003/TOLUCA/IP/2022</w:t>
        </w:r>
      </w:hyperlink>
      <w:r>
        <w:rPr>
          <w:rFonts w:ascii="Palatino Linotype" w:eastAsia="Palatino Linotype" w:hAnsi="Palatino Linotype" w:cs="Palatino Linotype"/>
        </w:rPr>
        <w:t xml:space="preserve"> y </w:t>
      </w:r>
      <w:hyperlink r:id="rId77">
        <w:r>
          <w:rPr>
            <w:rFonts w:ascii="Palatino Linotype" w:eastAsia="Palatino Linotype" w:hAnsi="Palatino Linotype" w:cs="Palatino Linotype"/>
          </w:rPr>
          <w:t>01004/TOLUCA/IP/2022</w:t>
        </w:r>
      </w:hyperlink>
      <w:r>
        <w:rPr>
          <w:rFonts w:ascii="Palatino Linotype" w:eastAsia="Palatino Linotype" w:hAnsi="Palatino Linotype" w:cs="Palatino Linotype"/>
        </w:rPr>
        <w:t xml:space="preserve">, respecto de la declaración de incompetencia parcial, ya se le hizo del conocimiento al particular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incompetente para conocer de la información el compete al </w:t>
      </w:r>
      <w:r>
        <w:rPr>
          <w:rFonts w:ascii="Palatino Linotype" w:eastAsia="Palatino Linotype" w:hAnsi="Palatino Linotype" w:cs="Palatino Linotype"/>
          <w:color w:val="000000"/>
        </w:rPr>
        <w:t xml:space="preserve">Sistema Municipal para el Desarrollo Integral de la Familia de Toluca, </w:t>
      </w:r>
      <w:r>
        <w:rPr>
          <w:rFonts w:ascii="Palatino Linotype" w:eastAsia="Palatino Linotype" w:hAnsi="Palatino Linotype" w:cs="Palatino Linotype"/>
        </w:rPr>
        <w:t xml:space="preserve"> por lo que a nada práctico conduciría ordenar la entrega de otro acuerdo de incompetencia.</w:t>
      </w:r>
    </w:p>
    <w:p w:rsidR="001230BE" w:rsidRDefault="002C451E">
      <w:pPr>
        <w:shd w:val="clear" w:color="auto" w:fill="FFFFFF"/>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lastRenderedPageBreak/>
        <w:t xml:space="preserve">Precisado lo anterior, en cuanto a la materia de la información solicitada (oficios), sirve citar por </w:t>
      </w:r>
      <w:r>
        <w:rPr>
          <w:rFonts w:ascii="Palatino Linotype" w:eastAsia="Palatino Linotype" w:hAnsi="Palatino Linotype" w:cs="Palatino Linotype"/>
          <w:color w:val="222222"/>
        </w:rPr>
        <w:t>analogía los </w:t>
      </w:r>
      <w:r>
        <w:rPr>
          <w:rFonts w:ascii="Palatino Linotype" w:eastAsia="Palatino Linotype" w:hAnsi="Palatino Linotype" w:cs="Palatino Linotype"/>
          <w:b/>
          <w:color w:val="222222"/>
        </w:rPr>
        <w:t>Lineamientos para el trámite de la correspondencia de las unidades orgánicas del Poder Ejecutivo</w:t>
      </w:r>
      <w:r>
        <w:rPr>
          <w:rFonts w:ascii="Palatino Linotype" w:eastAsia="Palatino Linotype" w:hAnsi="Palatino Linotype" w:cs="Palatino Linotype"/>
          <w:color w:val="222222"/>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rsidR="001230BE" w:rsidRDefault="001230BE">
      <w:pPr>
        <w:shd w:val="clear" w:color="auto" w:fill="FFFFFF"/>
        <w:spacing w:line="360" w:lineRule="auto"/>
        <w:jc w:val="both"/>
        <w:rPr>
          <w:rFonts w:ascii="Palatino Linotype" w:eastAsia="Palatino Linotype" w:hAnsi="Palatino Linotype" w:cs="Palatino Linotype"/>
          <w:color w:val="222222"/>
        </w:rPr>
      </w:pPr>
    </w:p>
    <w:p w:rsidR="001230BE" w:rsidRDefault="002C451E">
      <w:pPr>
        <w:shd w:val="clear" w:color="auto" w:fill="FFFFFF"/>
        <w:spacing w:after="120" w:line="276" w:lineRule="auto"/>
        <w:ind w:left="851" w:right="851"/>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0"/>
          <w:szCs w:val="20"/>
        </w:rPr>
        <w:t>“</w:t>
      </w:r>
      <w:r>
        <w:rPr>
          <w:rFonts w:ascii="Palatino Linotype" w:eastAsia="Palatino Linotype" w:hAnsi="Palatino Linotype" w:cs="Palatino Linotype"/>
          <w:b/>
          <w:i/>
          <w:color w:val="000000"/>
          <w:sz w:val="22"/>
          <w:szCs w:val="22"/>
        </w:rPr>
        <w:t>2. Objetivo</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2. Objetivo</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Proporcionar a las áreas de recepción y despacho de correspondencia de las unidades orgánicas del Poder Ejecutivo</w:t>
      </w:r>
      <w:r>
        <w:rPr>
          <w:rFonts w:ascii="Palatino Linotype" w:eastAsia="Palatino Linotype" w:hAnsi="Palatino Linotype" w:cs="Palatino Linotype"/>
          <w:i/>
          <w:color w:val="000000"/>
          <w:sz w:val="22"/>
          <w:szCs w:val="22"/>
        </w:rPr>
        <w:t>, un instrumento técnico que les permita homogeneizar y </w:t>
      </w:r>
      <w:proofErr w:type="spellStart"/>
      <w:r>
        <w:rPr>
          <w:rFonts w:ascii="Palatino Linotype" w:eastAsia="Palatino Linotype" w:hAnsi="Palatino Linotype" w:cs="Palatino Linotype"/>
          <w:b/>
          <w:i/>
          <w:color w:val="000000"/>
          <w:sz w:val="22"/>
          <w:szCs w:val="22"/>
          <w:u w:val="single"/>
        </w:rPr>
        <w:t>eficientar</w:t>
      </w:r>
      <w:proofErr w:type="spellEnd"/>
      <w:r>
        <w:rPr>
          <w:rFonts w:ascii="Palatino Linotype" w:eastAsia="Palatino Linotype" w:hAnsi="Palatino Linotype" w:cs="Palatino Linotype"/>
          <w:b/>
          <w:i/>
          <w:color w:val="000000"/>
          <w:sz w:val="22"/>
          <w:szCs w:val="22"/>
          <w:u w:val="single"/>
        </w:rPr>
        <w:t xml:space="preserve"> los servicios de correspondencia, a fin de agilizar la comunicación formal así como coadyuvar a la oportuna toma de decisiones por parte de los servidores públicos</w:t>
      </w:r>
      <w:r>
        <w:rPr>
          <w:rFonts w:ascii="Palatino Linotype" w:eastAsia="Palatino Linotype" w:hAnsi="Palatino Linotype" w:cs="Palatino Linotype"/>
          <w:i/>
          <w:color w:val="000000"/>
          <w:sz w:val="22"/>
          <w:szCs w:val="22"/>
        </w:rPr>
        <w:t>.</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222222"/>
          <w:sz w:val="22"/>
          <w:szCs w:val="22"/>
        </w:rPr>
        <w:t>Administración de documentos:</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u w:val="single"/>
        </w:rPr>
        <w:t>Conjunto de actividades vinculadas con la</w:t>
      </w:r>
      <w:r>
        <w:rPr>
          <w:rFonts w:ascii="Palatino Linotype" w:eastAsia="Palatino Linotype" w:hAnsi="Palatino Linotype" w:cs="Palatino Linotype"/>
          <w:i/>
          <w:color w:val="222222"/>
          <w:sz w:val="22"/>
          <w:szCs w:val="22"/>
        </w:rPr>
        <w:t> generación, adquisición</w:t>
      </w:r>
      <w:r>
        <w:rPr>
          <w:rFonts w:ascii="Palatino Linotype" w:eastAsia="Palatino Linotype" w:hAnsi="Palatino Linotype" w:cs="Palatino Linotype"/>
          <w:b/>
          <w:i/>
          <w:color w:val="222222"/>
          <w:sz w:val="22"/>
          <w:szCs w:val="22"/>
          <w:u w:val="single"/>
        </w:rPr>
        <w:t>, recepción</w:t>
      </w:r>
      <w:r>
        <w:rPr>
          <w:rFonts w:ascii="Palatino Linotype" w:eastAsia="Palatino Linotype" w:hAnsi="Palatino Linotype" w:cs="Palatino Linotype"/>
          <w:i/>
          <w:color w:val="222222"/>
          <w:sz w:val="22"/>
          <w:szCs w:val="22"/>
        </w:rPr>
        <w:t>, control, circulación, reproducción, organización, conservación, custodia, restauración, valoración, selección, eliminación</w:t>
      </w:r>
      <w:r>
        <w:rPr>
          <w:rFonts w:ascii="Palatino Linotype" w:eastAsia="Palatino Linotype" w:hAnsi="Palatino Linotype" w:cs="Palatino Linotype"/>
          <w:b/>
          <w:i/>
          <w:color w:val="222222"/>
          <w:sz w:val="22"/>
          <w:szCs w:val="22"/>
        </w:rPr>
        <w:t>, </w:t>
      </w:r>
      <w:r>
        <w:rPr>
          <w:rFonts w:ascii="Palatino Linotype" w:eastAsia="Palatino Linotype" w:hAnsi="Palatino Linotype" w:cs="Palatino Linotype"/>
          <w:b/>
          <w:i/>
          <w:color w:val="222222"/>
          <w:sz w:val="22"/>
          <w:szCs w:val="22"/>
          <w:u w:val="single"/>
        </w:rPr>
        <w:t>uso y divulgación de los documentos.</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Circulación documental:</w:t>
      </w:r>
    </w:p>
    <w:p w:rsidR="001230BE" w:rsidRDefault="002C451E">
      <w:pPr>
        <w:shd w:val="clear" w:color="auto" w:fill="FFFFFF"/>
        <w:spacing w:after="120" w:line="276" w:lineRule="auto"/>
        <w:ind w:left="851" w:right="851"/>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 </w:t>
      </w:r>
      <w:r>
        <w:rPr>
          <w:rFonts w:ascii="Palatino Linotype" w:eastAsia="Palatino Linotype" w:hAnsi="Palatino Linotype" w:cs="Palatino Linotype"/>
          <w:i/>
          <w:color w:val="222222"/>
          <w:sz w:val="22"/>
          <w:szCs w:val="22"/>
        </w:rPr>
        <w:t>Tratamiento que se da al documento desde su generación hasta la conclusión del trámite y la determinación de su destino final.</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 3. Conceptualización básica</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sz w:val="22"/>
          <w:szCs w:val="22"/>
        </w:rPr>
        <w:t>….</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Oficio:</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lastRenderedPageBreak/>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Pr>
          <w:rFonts w:ascii="Palatino Linotype" w:eastAsia="Palatino Linotype" w:hAnsi="Palatino Linotype" w:cs="Palatino Linotype"/>
          <w:i/>
          <w:color w:val="000000"/>
          <w:sz w:val="22"/>
          <w:szCs w:val="22"/>
        </w:rPr>
        <w:t>.</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Producción de documentos:</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Es la generación de los documentos con el objeto de cumplir un trámite determinado, en el desarrollo de toda gestión, a partir del razonamiento de que su producción es necesaria y útil</w:t>
      </w:r>
      <w:r>
        <w:rPr>
          <w:rFonts w:ascii="Palatino Linotype" w:eastAsia="Palatino Linotype" w:hAnsi="Palatino Linotype" w:cs="Palatino Linotype"/>
          <w:i/>
          <w:color w:val="000000"/>
          <w:sz w:val="22"/>
          <w:szCs w:val="22"/>
        </w:rPr>
        <w:t>.</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222222"/>
          <w:sz w:val="22"/>
          <w:szCs w:val="22"/>
        </w:rPr>
        <w:t>Recepción de documentos:</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222222"/>
          <w:sz w:val="22"/>
          <w:szCs w:val="22"/>
          <w:u w:val="single"/>
        </w:rPr>
        <w:t>Acción de recibir e ingresar los documentos </w:t>
      </w:r>
      <w:r>
        <w:rPr>
          <w:rFonts w:ascii="Palatino Linotype" w:eastAsia="Palatino Linotype" w:hAnsi="Palatino Linotype" w:cs="Palatino Linotype"/>
          <w:i/>
          <w:color w:val="222222"/>
          <w:sz w:val="22"/>
          <w:szCs w:val="22"/>
        </w:rPr>
        <w:t>a las unidades orgánicas del Poder Ejecutivo Estatal </w:t>
      </w:r>
      <w:r>
        <w:rPr>
          <w:rFonts w:ascii="Palatino Linotype" w:eastAsia="Palatino Linotype" w:hAnsi="Palatino Linotype" w:cs="Palatino Linotype"/>
          <w:b/>
          <w:i/>
          <w:color w:val="222222"/>
          <w:sz w:val="22"/>
          <w:szCs w:val="22"/>
          <w:u w:val="single"/>
        </w:rPr>
        <w:t>para su atención, custodia o circulación</w:t>
      </w:r>
      <w:r>
        <w:rPr>
          <w:rFonts w:ascii="Palatino Linotype" w:eastAsia="Palatino Linotype" w:hAnsi="Palatino Linotype" w:cs="Palatino Linotype"/>
          <w:i/>
          <w:color w:val="222222"/>
          <w:sz w:val="22"/>
          <w:szCs w:val="22"/>
        </w:rPr>
        <w:t>.</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000000"/>
          <w:sz w:val="22"/>
          <w:szCs w:val="22"/>
        </w:rPr>
        <w:t>4. Lineamientos generales</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w:t>
      </w:r>
    </w:p>
    <w:p w:rsidR="001230BE" w:rsidRDefault="002C451E">
      <w:pPr>
        <w:shd w:val="clear" w:color="auto" w:fill="FFFFFF"/>
        <w:spacing w:after="120" w:line="276" w:lineRule="auto"/>
        <w:ind w:left="851" w:right="851"/>
        <w:jc w:val="both"/>
        <w:rPr>
          <w:rFonts w:ascii="Palatino Linotype" w:eastAsia="Palatino Linotype" w:hAnsi="Palatino Linotype" w:cs="Palatino Linotype"/>
          <w:color w:val="222222"/>
          <w:sz w:val="20"/>
          <w:szCs w:val="20"/>
        </w:rPr>
      </w:pPr>
      <w:r>
        <w:rPr>
          <w:rFonts w:ascii="Palatino Linotype" w:eastAsia="Palatino Linotype" w:hAnsi="Palatino Linotype" w:cs="Palatino Linotype"/>
          <w:i/>
          <w:color w:val="000000"/>
          <w:sz w:val="22"/>
          <w:szCs w:val="22"/>
        </w:rPr>
        <w:t>4.2 </w:t>
      </w:r>
      <w:r>
        <w:rPr>
          <w:rFonts w:ascii="Palatino Linotype" w:eastAsia="Palatino Linotype" w:hAnsi="Palatino Linotype" w:cs="Palatino Linotype"/>
          <w:b/>
          <w:i/>
          <w:color w:val="000000"/>
          <w:sz w:val="22"/>
          <w:szCs w:val="22"/>
        </w:rPr>
        <w:t>Las disposiciones establecidas en los presentes lineamientos son de </w:t>
      </w:r>
      <w:r>
        <w:rPr>
          <w:rFonts w:ascii="Palatino Linotype" w:eastAsia="Palatino Linotype" w:hAnsi="Palatino Linotype" w:cs="Palatino Linotype"/>
          <w:b/>
          <w:i/>
          <w:color w:val="000000"/>
          <w:sz w:val="22"/>
          <w:szCs w:val="22"/>
          <w:u w:val="single"/>
        </w:rPr>
        <w:t>observancia obligatoria para las unidades orgánicas del Poder Ejecutivo Estatal</w:t>
      </w:r>
      <w:r>
        <w:rPr>
          <w:rFonts w:ascii="Palatino Linotype" w:eastAsia="Palatino Linotype" w:hAnsi="Palatino Linotype" w:cs="Palatino Linotype"/>
          <w:i/>
          <w:color w:val="000000"/>
          <w:sz w:val="22"/>
          <w:szCs w:val="22"/>
          <w:u w:val="single"/>
        </w:rPr>
        <w:t>.</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color w:val="000000"/>
          <w:sz w:val="20"/>
          <w:szCs w:val="20"/>
        </w:rPr>
        <w:t>”</w:t>
      </w:r>
    </w:p>
    <w:p w:rsidR="001230BE" w:rsidRDefault="002C451E">
      <w:pPr>
        <w:shd w:val="clear" w:color="auto" w:fill="FFFFFF"/>
        <w:spacing w:before="240" w:after="240" w:line="360" w:lineRule="auto"/>
        <w:jc w:val="both"/>
        <w:rPr>
          <w:rFonts w:ascii="Palatino Linotype" w:eastAsia="Palatino Linotype" w:hAnsi="Palatino Linotype" w:cs="Palatino Linotype"/>
          <w:b/>
          <w:color w:val="222222"/>
        </w:rPr>
      </w:pPr>
      <w:r>
        <w:rPr>
          <w:rFonts w:ascii="Palatino Linotype" w:eastAsia="Palatino Linotype" w:hAnsi="Palatino Linotype" w:cs="Palatino Linotype"/>
          <w:color w:val="222222"/>
        </w:rPr>
        <w:t xml:space="preserve">De lo anteriormente vertido, se tiene que los documentos que sirven de comunicación entre las diferentes unidades administrativas de una institución pública pueden ser a través de oficios, como </w:t>
      </w:r>
      <w:r>
        <w:rPr>
          <w:rFonts w:ascii="Palatino Linotype" w:eastAsia="Palatino Linotype" w:hAnsi="Palatino Linotype" w:cs="Palatino Linotype"/>
          <w:b/>
          <w:color w:val="222222"/>
        </w:rPr>
        <w:t xml:space="preserve"> el medio de comunicación formal que inicia una gestión, informa de un hecho relevante, regulariza una situación, transmite órdenes, lineamientos o instrucciones, o trata asuntos específicos relacionados con personas físicas o morales en el marco de sus actuaciones.</w:t>
      </w:r>
    </w:p>
    <w:p w:rsidR="001230BE" w:rsidRDefault="002C451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Aunado a lo anterior,  en términos de los artículos 3 fracciones XXII y XI y 4 de la Ley de Transparencia en la Entidad, es información de interés público la que se refiere a aquella que resulte relevante o beneficiosa para la sociedad y cuya divulgación resulta útil para que el público comprenda las actividades que llevan a cabo los sujetos obligados que se registran en documentos, tales como expedientes, reportes, estudios, actas, resoluciones, </w:t>
      </w:r>
      <w:r>
        <w:rPr>
          <w:rFonts w:ascii="Palatino Linotype" w:eastAsia="Palatino Linotype" w:hAnsi="Palatino Linotype" w:cs="Palatino Linotype"/>
          <w:b/>
        </w:rPr>
        <w:t>oficios</w:t>
      </w:r>
      <w:r>
        <w:rPr>
          <w:rFonts w:ascii="Palatino Linotype" w:eastAsia="Palatino Linotype" w:hAnsi="Palatino Linotype" w:cs="Palatino Linotype"/>
        </w:rPr>
        <w:t>,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w:t>
      </w:r>
    </w:p>
    <w:p w:rsidR="001230BE" w:rsidRDefault="002C451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 que se deriva que el alcance del Derecho de Acceso a la Información Pública, se refiere a los siguientes tres supuestos:</w:t>
      </w:r>
    </w:p>
    <w:p w:rsidR="001230BE" w:rsidRDefault="002C451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1º) Que se trate de información registrada en cualquier soporte, que en ejercicio de sus atribuciones, sea generada por los Sujetos Obligados;</w:t>
      </w:r>
    </w:p>
    <w:p w:rsidR="001230BE" w:rsidRDefault="002C451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2º) Que se trate de información registrada en cualquier soporte, que en ejercicio de sus atribuciones, se encuentre en posesión de los Sujetos Obligados, y</w:t>
      </w:r>
    </w:p>
    <w:p w:rsidR="001230BE" w:rsidRDefault="002C451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3º) Que se trate de información registrada en cualquier soporte, que en ejercicio de sus atribuciones, sea administrada por los Sujetos Obligados.</w:t>
      </w:r>
    </w:p>
    <w:p w:rsidR="001230BE" w:rsidRDefault="002C451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Mientras que el diverso 166 de la Ley de Transparencia y Acceso a la Información Pública del Estado de México y Municipios, señala que las dependencias y </w:t>
      </w:r>
      <w:r>
        <w:rPr>
          <w:rFonts w:ascii="Palatino Linotype" w:eastAsia="Palatino Linotype" w:hAnsi="Palatino Linotype" w:cs="Palatino Linotype"/>
        </w:rPr>
        <w:lastRenderedPageBreak/>
        <w:t>entidades estarán obligadas a entregar los documentos que se encuentren en sus archivos.</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establecido lo anterior, respecto del recurso de revisión </w:t>
      </w:r>
      <w:r>
        <w:rPr>
          <w:rFonts w:ascii="Palatino Linotype" w:eastAsia="Palatino Linotype" w:hAnsi="Palatino Linotype" w:cs="Palatino Linotype"/>
          <w:b/>
        </w:rPr>
        <w:t>07845/INFOEM/IP/RR/2022</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a través de la Secretaría Particular del Presidente Municipal de Toluca, después de una búsqueda exhaustiva y minuciosa los oficios generados y firmados por el Presidente Constitucional de Toluca en el periodo de enero del año 2022, constante de doce oficios en versión pública, sustentando la versión pública a través del acta de la ducentésima cuadragésima segunda sesión extraordinaria; asimismo hizo la aclaración que fue la información que generó a la fecha y respecto de los oficios faltantes fueron cancelados por los que no se consideran emitidos.</w:t>
      </w:r>
    </w:p>
    <w:p w:rsidR="001230BE" w:rsidRDefault="002C451E">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es pertinente señalar que el área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se pronunció fue la Secretaria Particular del Presidente Municipal de Toluca, como se advierte en la siguiente captura de imagen del apartado de requerimientos del SAIMEX:</w:t>
      </w:r>
    </w:p>
    <w:p w:rsidR="001230BE" w:rsidRDefault="002C451E">
      <w:pPr>
        <w:spacing w:line="360" w:lineRule="auto"/>
        <w:jc w:val="both"/>
        <w:rPr>
          <w:rFonts w:ascii="Palatino Linotype" w:eastAsia="Palatino Linotype" w:hAnsi="Palatino Linotype" w:cs="Palatino Linotype"/>
        </w:rPr>
      </w:pPr>
      <w:r>
        <w:rPr>
          <w:noProof/>
          <w:lang w:val="es-MX" w:eastAsia="es-MX"/>
        </w:rPr>
        <w:drawing>
          <wp:inline distT="0" distB="0" distL="0" distR="0">
            <wp:extent cx="5674774" cy="93077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8"/>
                    <a:srcRect l="11201" t="35205" r="10613" b="51116"/>
                    <a:stretch>
                      <a:fillRect/>
                    </a:stretch>
                  </pic:blipFill>
                  <pic:spPr>
                    <a:xfrm>
                      <a:off x="0" y="0"/>
                      <a:ext cx="5674774" cy="930770"/>
                    </a:xfrm>
                    <a:prstGeom prst="rect">
                      <a:avLst/>
                    </a:prstGeom>
                    <a:ln/>
                  </pic:spPr>
                </pic:pic>
              </a:graphicData>
            </a:graphic>
          </wp:inline>
        </w:drawing>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Y que de acuerdo a la página de la información pública de oficio mexiquense (IPOMEX)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el apartado de su Directorio, se advierte </w:t>
      </w:r>
      <w:r>
        <w:rPr>
          <w:rFonts w:ascii="Palatino Linotype" w:eastAsia="Palatino Linotype" w:hAnsi="Palatino Linotype" w:cs="Palatino Linotype"/>
        </w:rPr>
        <w:lastRenderedPageBreak/>
        <w:t>que dicho servidor público forma parte de la Presidencia del Ayuntamiento de Toluca, como así se observa en la siguiente imagen:</w:t>
      </w:r>
    </w:p>
    <w:p w:rsidR="001230BE" w:rsidRDefault="001230BE">
      <w:pPr>
        <w:spacing w:line="360" w:lineRule="auto"/>
        <w:jc w:val="both"/>
      </w:pPr>
    </w:p>
    <w:p w:rsidR="001230BE" w:rsidRDefault="002C451E">
      <w:pPr>
        <w:spacing w:line="360" w:lineRule="auto"/>
        <w:jc w:val="both"/>
        <w:rPr>
          <w:rFonts w:ascii="Palatino Linotype" w:eastAsia="Palatino Linotype" w:hAnsi="Palatino Linotype" w:cs="Palatino Linotype"/>
        </w:rPr>
      </w:pPr>
      <w:r>
        <w:rPr>
          <w:noProof/>
          <w:lang w:val="es-MX" w:eastAsia="es-MX"/>
        </w:rPr>
        <w:drawing>
          <wp:inline distT="0" distB="0" distL="0" distR="0">
            <wp:extent cx="5454650" cy="3702050"/>
            <wp:effectExtent l="0" t="0" r="0" b="0"/>
            <wp:docPr id="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9"/>
                    <a:srcRect l="19575" t="14484" r="36750" b="15306"/>
                    <a:stretch>
                      <a:fillRect/>
                    </a:stretch>
                  </pic:blipFill>
                  <pic:spPr>
                    <a:xfrm>
                      <a:off x="0" y="0"/>
                      <a:ext cx="5454650" cy="3702050"/>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2400300</wp:posOffset>
                </wp:positionH>
                <wp:positionV relativeFrom="paragraph">
                  <wp:posOffset>1168400</wp:posOffset>
                </wp:positionV>
                <wp:extent cx="749300" cy="266700"/>
                <wp:effectExtent l="0" t="0" r="0" b="0"/>
                <wp:wrapNone/>
                <wp:docPr id="48" name="Flecha izquierda 48"/>
                <wp:cNvGraphicFramePr/>
                <a:graphic xmlns:a="http://schemas.openxmlformats.org/drawingml/2006/main">
                  <a:graphicData uri="http://schemas.microsoft.com/office/word/2010/wordprocessingShape">
                    <wps:wsp>
                      <wps:cNvSpPr/>
                      <wps:spPr>
                        <a:xfrm>
                          <a:off x="4984050" y="3659350"/>
                          <a:ext cx="723900" cy="2413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1230BE" w:rsidRDefault="001230B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2400300</wp:posOffset>
                </wp:positionH>
                <wp:positionV relativeFrom="paragraph">
                  <wp:posOffset>1168400</wp:posOffset>
                </wp:positionV>
                <wp:extent cx="749300" cy="266700"/>
                <wp:effectExtent b="0" l="0" r="0" t="0"/>
                <wp:wrapNone/>
                <wp:docPr id="48" name="image10.png"/>
                <a:graphic>
                  <a:graphicData uri="http://schemas.openxmlformats.org/drawingml/2006/picture">
                    <pic:pic>
                      <pic:nvPicPr>
                        <pic:cNvPr id="0" name="image10.png"/>
                        <pic:cNvPicPr preferRelativeResize="0"/>
                      </pic:nvPicPr>
                      <pic:blipFill>
                        <a:blip r:embed="rId81"/>
                        <a:srcRect/>
                        <a:stretch>
                          <a:fillRect/>
                        </a:stretch>
                      </pic:blipFill>
                      <pic:spPr>
                        <a:xfrm>
                          <a:off x="0" y="0"/>
                          <a:ext cx="749300" cy="266700"/>
                        </a:xfrm>
                        <a:prstGeom prst="rect"/>
                        <a:ln/>
                      </pic:spPr>
                    </pic:pic>
                  </a:graphicData>
                </a:graphic>
              </wp:anchor>
            </w:drawing>
          </mc:Fallback>
        </mc:AlternateContent>
      </w:r>
    </w:p>
    <w:p w:rsidR="001230BE" w:rsidRDefault="002C451E">
      <w:pPr>
        <w:spacing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Siendo esta la competente para generar, poseer o administrar la información solicitada, ya que tiene las siguientes atribuciones conforme a lo señalado por Manual de Organización de la Presidencia Municipal, que señalan:</w:t>
      </w:r>
    </w:p>
    <w:p w:rsidR="001230BE" w:rsidRDefault="001230BE">
      <w:pPr>
        <w:spacing w:line="360" w:lineRule="auto"/>
        <w:jc w:val="both"/>
      </w:pPr>
    </w:p>
    <w:p w:rsidR="001230BE" w:rsidRDefault="002C451E">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extent cx="5264150" cy="7302500"/>
            <wp:effectExtent l="0" t="0" r="0" b="0"/>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2"/>
                    <a:srcRect l="44807" t="11667" r="29735" b="6860"/>
                    <a:stretch>
                      <a:fillRect/>
                    </a:stretch>
                  </pic:blipFill>
                  <pic:spPr>
                    <a:xfrm>
                      <a:off x="0" y="0"/>
                      <a:ext cx="5264150" cy="7302500"/>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9264" behindDoc="0" locked="0" layoutInCell="1" hidden="0" allowOverlap="1">
                <wp:simplePos x="0" y="0"/>
                <wp:positionH relativeFrom="column">
                  <wp:posOffset>4978400</wp:posOffset>
                </wp:positionH>
                <wp:positionV relativeFrom="paragraph">
                  <wp:posOffset>2781300</wp:posOffset>
                </wp:positionV>
                <wp:extent cx="247650" cy="552450"/>
                <wp:effectExtent l="0" t="0" r="0" b="0"/>
                <wp:wrapNone/>
                <wp:docPr id="47" name="Flecha izquierda 47"/>
                <wp:cNvGraphicFramePr/>
                <a:graphic xmlns:a="http://schemas.openxmlformats.org/drawingml/2006/main">
                  <a:graphicData uri="http://schemas.microsoft.com/office/word/2010/wordprocessingShape">
                    <wps:wsp>
                      <wps:cNvSpPr/>
                      <wps:spPr>
                        <a:xfrm>
                          <a:off x="5234875" y="3516475"/>
                          <a:ext cx="222250" cy="52705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1230BE" w:rsidRDefault="001230B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4978400</wp:posOffset>
                </wp:positionH>
                <wp:positionV relativeFrom="paragraph">
                  <wp:posOffset>2781300</wp:posOffset>
                </wp:positionV>
                <wp:extent cx="247650" cy="552450"/>
                <wp:effectExtent b="0" l="0" r="0" t="0"/>
                <wp:wrapNone/>
                <wp:docPr id="47" name="image5.png"/>
                <a:graphic>
                  <a:graphicData uri="http://schemas.openxmlformats.org/drawingml/2006/picture">
                    <pic:pic>
                      <pic:nvPicPr>
                        <pic:cNvPr id="0" name="image5.png"/>
                        <pic:cNvPicPr preferRelativeResize="0"/>
                      </pic:nvPicPr>
                      <pic:blipFill>
                        <a:blip r:embed="rId83"/>
                        <a:srcRect/>
                        <a:stretch>
                          <a:fillRect/>
                        </a:stretch>
                      </pic:blipFill>
                      <pic:spPr>
                        <a:xfrm>
                          <a:off x="0" y="0"/>
                          <a:ext cx="247650" cy="552450"/>
                        </a:xfrm>
                        <a:prstGeom prst="rect"/>
                        <a:ln/>
                      </pic:spPr>
                    </pic:pic>
                  </a:graphicData>
                </a:graphic>
              </wp:anchor>
            </w:drawing>
          </mc:Fallback>
        </mc:AlternateContent>
      </w:r>
      <w:r>
        <w:rPr>
          <w:noProof/>
          <w:lang w:val="es-MX" w:eastAsia="es-MX"/>
        </w:rPr>
        <mc:AlternateContent>
          <mc:Choice Requires="wpg">
            <w:drawing>
              <wp:anchor distT="0" distB="0" distL="114300" distR="114300" simplePos="0" relativeHeight="251660288" behindDoc="0" locked="0" layoutInCell="1" hidden="0" allowOverlap="1">
                <wp:simplePos x="0" y="0"/>
                <wp:positionH relativeFrom="column">
                  <wp:posOffset>4991100</wp:posOffset>
                </wp:positionH>
                <wp:positionV relativeFrom="paragraph">
                  <wp:posOffset>6527800</wp:posOffset>
                </wp:positionV>
                <wp:extent cx="247650" cy="552450"/>
                <wp:effectExtent l="0" t="0" r="0" b="0"/>
                <wp:wrapNone/>
                <wp:docPr id="49" name="Flecha izquierda 49"/>
                <wp:cNvGraphicFramePr/>
                <a:graphic xmlns:a="http://schemas.openxmlformats.org/drawingml/2006/main">
                  <a:graphicData uri="http://schemas.microsoft.com/office/word/2010/wordprocessingShape">
                    <wps:wsp>
                      <wps:cNvSpPr/>
                      <wps:spPr>
                        <a:xfrm>
                          <a:off x="5234875" y="3516475"/>
                          <a:ext cx="222250" cy="52705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1230BE" w:rsidRDefault="001230B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4991100</wp:posOffset>
                </wp:positionH>
                <wp:positionV relativeFrom="paragraph">
                  <wp:posOffset>6527800</wp:posOffset>
                </wp:positionV>
                <wp:extent cx="247650" cy="552450"/>
                <wp:effectExtent b="0" l="0" r="0" t="0"/>
                <wp:wrapNone/>
                <wp:docPr id="49" name="image11.png"/>
                <a:graphic>
                  <a:graphicData uri="http://schemas.openxmlformats.org/drawingml/2006/picture">
                    <pic:pic>
                      <pic:nvPicPr>
                        <pic:cNvPr id="0" name="image11.png"/>
                        <pic:cNvPicPr preferRelativeResize="0"/>
                      </pic:nvPicPr>
                      <pic:blipFill>
                        <a:blip r:embed="rId84"/>
                        <a:srcRect/>
                        <a:stretch>
                          <a:fillRect/>
                        </a:stretch>
                      </pic:blipFill>
                      <pic:spPr>
                        <a:xfrm>
                          <a:off x="0" y="0"/>
                          <a:ext cx="247650" cy="552450"/>
                        </a:xfrm>
                        <a:prstGeom prst="rect"/>
                        <a:ln/>
                      </pic:spPr>
                    </pic:pic>
                  </a:graphicData>
                </a:graphic>
              </wp:anchor>
            </w:drawing>
          </mc:Fallback>
        </mc:AlternateContent>
      </w:r>
    </w:p>
    <w:p w:rsidR="001230BE" w:rsidRDefault="002C451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Colmando con ello el derecho de acceso a la información del </w:t>
      </w:r>
      <w:r>
        <w:rPr>
          <w:rFonts w:ascii="Palatino Linotype" w:eastAsia="Palatino Linotype" w:hAnsi="Palatino Linotype" w:cs="Palatino Linotype"/>
          <w:b/>
        </w:rPr>
        <w:t>RECURRENTE</w:t>
      </w:r>
      <w:r>
        <w:rPr>
          <w:rFonts w:ascii="Palatino Linotype" w:eastAsia="Palatino Linotype" w:hAnsi="Palatino Linotype" w:cs="Palatino Linotype"/>
        </w:rPr>
        <w:t>, Además, debe decirse que esté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1230BE" w:rsidRDefault="001230BE">
      <w:pPr>
        <w:spacing w:line="360" w:lineRule="auto"/>
        <w:ind w:right="49"/>
        <w:jc w:val="both"/>
        <w:rPr>
          <w:rFonts w:ascii="Palatino Linotype" w:eastAsia="Palatino Linotype" w:hAnsi="Palatino Linotype" w:cs="Palatino Linotype"/>
        </w:rPr>
      </w:pPr>
    </w:p>
    <w:p w:rsidR="001230BE" w:rsidRDefault="002C451E">
      <w:pPr>
        <w:spacing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1230BE" w:rsidRDefault="001230B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1230BE" w:rsidRDefault="002C451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este Órgano </w:t>
      </w:r>
      <w:proofErr w:type="spellStart"/>
      <w:r>
        <w:rPr>
          <w:rFonts w:ascii="Palatino Linotype" w:eastAsia="Palatino Linotype" w:hAnsi="Palatino Linotype" w:cs="Palatino Linotype"/>
          <w:color w:val="000000"/>
        </w:rPr>
        <w:t>Resolutor</w:t>
      </w:r>
      <w:proofErr w:type="spellEnd"/>
      <w:r>
        <w:rPr>
          <w:rFonts w:ascii="Palatino Linotype" w:eastAsia="Palatino Linotype" w:hAnsi="Palatino Linotype" w:cs="Palatino Linotype"/>
          <w:color w:val="000000"/>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1230BE" w:rsidRDefault="002C451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conformidad con todo lo anterior, y una vez analizada las constancias que integran el expediente en que se actúa, el motivo inconformidad vertidos en relación a la respuesta, devienen infundados, por lo que lo </w:t>
      </w:r>
      <w:r>
        <w:rPr>
          <w:rFonts w:ascii="Palatino Linotype" w:eastAsia="Palatino Linotype" w:hAnsi="Palatino Linotype" w:cs="Palatino Linotype"/>
          <w:b/>
          <w:color w:val="000000"/>
        </w:rPr>
        <w:t>PROCEDENTE</w:t>
      </w:r>
      <w:r>
        <w:rPr>
          <w:rFonts w:ascii="Palatino Linotype" w:eastAsia="Palatino Linotype" w:hAnsi="Palatino Linotype" w:cs="Palatino Linotype"/>
          <w:color w:val="000000"/>
        </w:rPr>
        <w:t xml:space="preserve"> será </w:t>
      </w:r>
      <w:r>
        <w:rPr>
          <w:rFonts w:ascii="Palatino Linotype" w:eastAsia="Palatino Linotype" w:hAnsi="Palatino Linotype" w:cs="Palatino Linotype"/>
          <w:b/>
          <w:color w:val="000000"/>
        </w:rPr>
        <w:t>CONFIRMAR</w:t>
      </w:r>
      <w:r>
        <w:rPr>
          <w:rFonts w:ascii="Palatino Linotype" w:eastAsia="Palatino Linotype" w:hAnsi="Palatino Linotype" w:cs="Palatino Linotype"/>
          <w:color w:val="000000"/>
        </w:rPr>
        <w:t xml:space="preserve"> la respuesta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a la solicitud de información número</w:t>
      </w:r>
      <w:r>
        <w:rPr>
          <w:rFonts w:ascii="Palatino Linotype" w:eastAsia="Palatino Linotype" w:hAnsi="Palatino Linotype" w:cs="Palatino Linotype"/>
          <w:b/>
          <w:color w:val="000000"/>
        </w:rPr>
        <w:t xml:space="preserve"> 01003/TOLUCA/IP/</w:t>
      </w:r>
      <w:r>
        <w:rPr>
          <w:rFonts w:ascii="Palatino Linotype" w:eastAsia="Palatino Linotype" w:hAnsi="Palatino Linotype" w:cs="Palatino Linotype"/>
          <w:b/>
        </w:rPr>
        <w:t>2022</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relacionado con el recurso de revisión </w:t>
      </w:r>
      <w:r>
        <w:rPr>
          <w:rFonts w:ascii="Palatino Linotype" w:eastAsia="Palatino Linotype" w:hAnsi="Palatino Linotype" w:cs="Palatino Linotype"/>
          <w:b/>
          <w:color w:val="000000"/>
        </w:rPr>
        <w:t>07845/INFOEM/IP/RR/2022.</w:t>
      </w:r>
    </w:p>
    <w:p w:rsidR="001230BE" w:rsidRDefault="001230B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Por lo que respecta a los </w:t>
      </w:r>
      <w:r>
        <w:rPr>
          <w:rFonts w:ascii="Palatino Linotype" w:eastAsia="Palatino Linotype" w:hAnsi="Palatino Linotype" w:cs="Palatino Linotype"/>
          <w:b/>
          <w:u w:val="single"/>
        </w:rPr>
        <w:t>cambios de modalidad para la entrega de la información pública a través del cobro</w:t>
      </w:r>
      <w:r>
        <w:rPr>
          <w:rFonts w:ascii="Palatino Linotype" w:eastAsia="Palatino Linotype" w:hAnsi="Palatino Linotype" w:cs="Palatino Linotype"/>
        </w:rPr>
        <w:t>, en las solicitudes de información:</w:t>
      </w:r>
    </w:p>
    <w:p w:rsidR="001230BE" w:rsidRDefault="002C451E">
      <w:pPr>
        <w:spacing w:after="240" w:line="360" w:lineRule="auto"/>
        <w:jc w:val="both"/>
        <w:rPr>
          <w:rFonts w:ascii="Palatino Linotype" w:eastAsia="Palatino Linotype" w:hAnsi="Palatino Linotype" w:cs="Palatino Linotype"/>
          <w:highlight w:val="red"/>
        </w:rPr>
      </w:pPr>
      <w:r>
        <w:rPr>
          <w:rFonts w:ascii="Palatino Linotype" w:eastAsia="Palatino Linotype" w:hAnsi="Palatino Linotype" w:cs="Palatino Linotype"/>
          <w:b/>
        </w:rPr>
        <w:t xml:space="preserve">Solicitud </w:t>
      </w:r>
      <w:hyperlink r:id="rId85">
        <w:r>
          <w:rPr>
            <w:rFonts w:ascii="Palatino Linotype" w:eastAsia="Palatino Linotype" w:hAnsi="Palatino Linotype" w:cs="Palatino Linotype"/>
            <w:b/>
          </w:rPr>
          <w:t>01002/TOLUCA/IP/2022</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relacionado con el recurso de revisión</w:t>
      </w:r>
      <w:r>
        <w:rPr>
          <w:rFonts w:ascii="Palatino Linotype" w:eastAsia="Palatino Linotype" w:hAnsi="Palatino Linotype" w:cs="Palatino Linotype"/>
          <w:b/>
        </w:rPr>
        <w:t xml:space="preserve"> 07844/INFOEM/IP/RR/2022, </w:t>
      </w:r>
      <w:r>
        <w:rPr>
          <w:rFonts w:ascii="Palatino Linotype" w:eastAsia="Palatino Linotype" w:hAnsi="Palatino Linotype" w:cs="Palatino Linotype"/>
        </w:rPr>
        <w:t>sólo por lo que respecta al pronunciamiento de la Primer Síndica, en donde manifestó que se localizó la información referente a los oficios firmados del mes de enero; sin embargo, debido al cúmulo de información la cual consta de 222 fojas, es que por la digitalización se expedirán copias simple, por ello será necesario cubrir el costo de $466.00 pesos e indicándole el procedimiento para el pago respectivo. Cabe señalar que el particular solicitó los oficios firmados del mes de abril del año 2022 y no del mes de enero como lo refirió la Primer Síndica.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Solicitud </w:t>
      </w:r>
      <w:hyperlink r:id="rId86">
        <w:r>
          <w:rPr>
            <w:rFonts w:ascii="Palatino Linotype" w:eastAsia="Palatino Linotype" w:hAnsi="Palatino Linotype" w:cs="Palatino Linotype"/>
            <w:b/>
          </w:rPr>
          <w:t>01004/TOLUCA/IP/2022</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relacionado con el recurso de revisión</w:t>
      </w:r>
      <w:r>
        <w:rPr>
          <w:rFonts w:ascii="Palatino Linotype" w:eastAsia="Palatino Linotype" w:hAnsi="Palatino Linotype" w:cs="Palatino Linotype"/>
          <w:b/>
        </w:rPr>
        <w:t xml:space="preserve"> 07846/INFOEM/IP/RR/2022, </w:t>
      </w:r>
      <w:r>
        <w:rPr>
          <w:rFonts w:ascii="Palatino Linotype" w:eastAsia="Palatino Linotype" w:hAnsi="Palatino Linotype" w:cs="Palatino Linotype"/>
        </w:rPr>
        <w:t xml:space="preserve">la Directora General de Administración manifestó que la información consta de 314 fojas, por lo que se digitalizaran y expedirá copia simple, por ello será necesario cubrir el costo de $96.00 pesos e indicándole el procedimiento para el pago respectivo. </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Y la solicitud de información </w:t>
      </w:r>
      <w:hyperlink r:id="rId87">
        <w:r>
          <w:rPr>
            <w:rFonts w:ascii="Palatino Linotype" w:eastAsia="Palatino Linotype" w:hAnsi="Palatino Linotype" w:cs="Palatino Linotype"/>
            <w:b/>
          </w:rPr>
          <w:t>01001/TOLUCA/IP/2022</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relacionado con el recurso de revisión </w:t>
      </w:r>
      <w:r>
        <w:rPr>
          <w:rFonts w:ascii="Palatino Linotype" w:eastAsia="Palatino Linotype" w:hAnsi="Palatino Linotype" w:cs="Palatino Linotype"/>
          <w:b/>
        </w:rPr>
        <w:t>07849/INFOEM/IP/RR/2022</w:t>
      </w:r>
      <w:r>
        <w:rPr>
          <w:rFonts w:ascii="Palatino Linotype" w:eastAsia="Palatino Linotype" w:hAnsi="Palatino Linotype" w:cs="Palatino Linotype"/>
        </w:rPr>
        <w:t>, sólo por lo que respecta al pronunciamiento de la Primer Síndica, en donde manifestó que se localizó la información referente a los oficios firmados del mes de enero; sin embargo, debido al cúmulo de información la cual consta de 439 fojas, es que por la digitalización se expedirán copias simple, por ello será necesario cubrir el costo de $900.00 pesos e indicándole el procedimiento para el pago respectivo. Cabe señalar que el particular solicitó los oficios firmados del mes de marzo del año 2022 y no del mes de enero como lo refirió la Primer Síndica.</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el cobro, hecho valer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w:t>
      </w:r>
      <w:r>
        <w:rPr>
          <w:rFonts w:ascii="Palatino Linotype" w:eastAsia="Palatino Linotype" w:hAnsi="Palatino Linotype" w:cs="Palatino Linotype"/>
          <w:i/>
        </w:rPr>
        <w:t>de gratuidad</w:t>
      </w:r>
      <w:r>
        <w:rPr>
          <w:rFonts w:ascii="Palatino Linotype" w:eastAsia="Palatino Linotype" w:hAnsi="Palatino Linotype" w:cs="Palatino Linotype"/>
        </w:rPr>
        <w:t>, de certeza, de celeridad, de objetividad,  entre otros.</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Pr>
          <w:rFonts w:ascii="Palatino Linotype" w:eastAsia="Palatino Linotype" w:hAnsi="Palatino Linotype" w:cs="Palatino Linotype"/>
          <w:i/>
        </w:rPr>
        <w:t xml:space="preserve">reproducción </w:t>
      </w:r>
      <w:r>
        <w:rPr>
          <w:rFonts w:ascii="Palatino Linotype" w:eastAsia="Palatino Linotype" w:hAnsi="Palatino Linotype" w:cs="Palatino Linotype"/>
        </w:rPr>
        <w:t xml:space="preserve">de la información, y en su caso del costo de </w:t>
      </w:r>
      <w:r>
        <w:rPr>
          <w:rFonts w:ascii="Palatino Linotype" w:eastAsia="Palatino Linotype" w:hAnsi="Palatino Linotype" w:cs="Palatino Linotype"/>
          <w:i/>
        </w:rPr>
        <w:t>envío</w:t>
      </w:r>
      <w:r>
        <w:rPr>
          <w:rFonts w:ascii="Palatino Linotype" w:eastAsia="Palatino Linotype" w:hAnsi="Palatino Linotype" w:cs="Palatino Linotype"/>
        </w:rPr>
        <w:t>, finalmente, conlleva implícitamente un esfuerzo por parte de los Sujetos Obligados para reducir los costos de entrega de la información.</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Pr>
          <w:rFonts w:ascii="Palatino Linotype" w:eastAsia="Palatino Linotype" w:hAnsi="Palatino Linotype" w:cs="Palatino Linotype"/>
          <w:i/>
        </w:rPr>
        <w:t>gratuitos</w:t>
      </w:r>
      <w:r>
        <w:rPr>
          <w:rFonts w:ascii="Palatino Linotype" w:eastAsia="Palatino Linotype" w:hAnsi="Palatino Linotype" w:cs="Palatino Linotype"/>
        </w:rPr>
        <w:t xml:space="preserve">,  refiere en los artículos 17 y 150, que la búsqueda y acceso a la información es gratuita y </w:t>
      </w:r>
      <w:r>
        <w:rPr>
          <w:rFonts w:ascii="Palatino Linotype" w:eastAsia="Palatino Linotype" w:hAnsi="Palatino Linotype" w:cs="Palatino Linotype"/>
          <w:i/>
        </w:rPr>
        <w:t>sólo se cubrirá en su caso, los gastos de reproducción</w:t>
      </w:r>
      <w:r>
        <w:rPr>
          <w:rFonts w:ascii="Palatino Linotype" w:eastAsia="Palatino Linotype" w:hAnsi="Palatino Linotype" w:cs="Palatino Linotype"/>
        </w:rPr>
        <w:t xml:space="preserve">, por la modalidad de entrega solicitada, </w:t>
      </w:r>
      <w:r>
        <w:rPr>
          <w:rFonts w:ascii="Palatino Linotype" w:eastAsia="Palatino Linotype" w:hAnsi="Palatino Linotype" w:cs="Palatino Linotype"/>
          <w:i/>
        </w:rPr>
        <w:t>o por él envió</w:t>
      </w:r>
      <w:r>
        <w:rPr>
          <w:rFonts w:ascii="Palatino Linotype" w:eastAsia="Palatino Linotype" w:hAnsi="Palatino Linotype" w:cs="Palatino Linotype"/>
        </w:rPr>
        <w:t xml:space="preserve"> de conformidad con los derechos, productos y aprovechamientos establecidos en la legislación aplicable, en razón de que el procedimiento de acceso a la información es la garantía primaria del derecho en cuestión y </w:t>
      </w:r>
      <w:r>
        <w:rPr>
          <w:rFonts w:ascii="Palatino Linotype" w:eastAsia="Palatino Linotype" w:hAnsi="Palatino Linotype" w:cs="Palatino Linotype"/>
          <w:i/>
        </w:rPr>
        <w:t xml:space="preserve">se rige por los principios de simplicidad, </w:t>
      </w:r>
      <w:r>
        <w:rPr>
          <w:rFonts w:ascii="Palatino Linotype" w:eastAsia="Palatino Linotype" w:hAnsi="Palatino Linotype" w:cs="Palatino Linotype"/>
          <w:i/>
        </w:rPr>
        <w:lastRenderedPageBreak/>
        <w:t>rapidez, gratuidad,</w:t>
      </w:r>
      <w:r>
        <w:rPr>
          <w:rFonts w:ascii="Palatino Linotype" w:eastAsia="Palatino Linotype" w:hAnsi="Palatino Linotype" w:cs="Palatino Linotype"/>
        </w:rPr>
        <w:t xml:space="preserve">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Pr>
          <w:rFonts w:ascii="Palatino Linotype" w:eastAsia="Palatino Linotype" w:hAnsi="Palatino Linotype" w:cs="Palatino Linotype"/>
          <w:i/>
        </w:rPr>
        <w:t>en caso de que se tenga que generar un gasto por la reproducción, por el envío, o por la modalidad de entrega solicitada,</w:t>
      </w:r>
      <w:r>
        <w:rPr>
          <w:rFonts w:ascii="Palatino Linotype" w:eastAsia="Palatino Linotype" w:hAnsi="Palatino Linotype" w:cs="Palatino Linotype"/>
        </w:rPr>
        <w:t xml:space="preserve"> supuestos que encuadran con lo  establecido en los artículos 9 fracción III, 17, 165, 174, 175 de la Ley de Acceso a la Información Pública del Estado de México y Municipios, así como el artículo 4.22 de su Reglamento, para lo cual es necesario hacer referencia a los mismos en su parte conducente: </w:t>
      </w:r>
    </w:p>
    <w:p w:rsidR="001230BE" w:rsidRDefault="002C451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 </w:t>
      </w:r>
      <w:r>
        <w:rPr>
          <w:rFonts w:ascii="Palatino Linotype" w:eastAsia="Palatino Linotype" w:hAnsi="Palatino Linotype" w:cs="Palatino Linotype"/>
          <w:i/>
          <w:sz w:val="22"/>
          <w:szCs w:val="22"/>
        </w:rPr>
        <w:t>El Instituto deberá regir su funcionamiento de acuerdo a los siguientes principios:</w:t>
      </w:r>
    </w:p>
    <w:p w:rsidR="001230BE" w:rsidRDefault="002C451E">
      <w:pPr>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1230BE" w:rsidRDefault="002C451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Gratuidad: </w:t>
      </w:r>
      <w:r>
        <w:rPr>
          <w:rFonts w:ascii="Palatino Linotype" w:eastAsia="Palatino Linotype" w:hAnsi="Palatino Linotype" w:cs="Palatino Linotype"/>
          <w:i/>
          <w:sz w:val="22"/>
          <w:szCs w:val="22"/>
        </w:rPr>
        <w:t xml:space="preserve">Consiste en que el acceso a la información pública no genera costo alguno para los solicitantes, </w:t>
      </w:r>
      <w:r>
        <w:rPr>
          <w:rFonts w:ascii="Palatino Linotype" w:eastAsia="Palatino Linotype" w:hAnsi="Palatino Linotype" w:cs="Palatino Linotype"/>
          <w:b/>
          <w:i/>
          <w:sz w:val="22"/>
          <w:szCs w:val="22"/>
        </w:rPr>
        <w:t xml:space="preserve">sólo podrá requerirse el cobro correspondiente a la modalidad de reproducción y entrega solicitada </w:t>
      </w:r>
      <w:r>
        <w:rPr>
          <w:rFonts w:ascii="Palatino Linotype" w:eastAsia="Palatino Linotype" w:hAnsi="Palatino Linotype" w:cs="Palatino Linotype"/>
          <w:i/>
          <w:sz w:val="22"/>
          <w:szCs w:val="22"/>
        </w:rPr>
        <w:t>conforme a lo establecido en la presente Ley y demás disposiciones jurídicas aplicables;</w:t>
      </w:r>
    </w:p>
    <w:p w:rsidR="001230BE" w:rsidRDefault="002C451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30BE" w:rsidRDefault="002C451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17. </w:t>
      </w:r>
      <w:r>
        <w:rPr>
          <w:rFonts w:ascii="Palatino Linotype" w:eastAsia="Palatino Linotype" w:hAnsi="Palatino Linotype" w:cs="Palatino Linotype"/>
          <w:i/>
          <w:sz w:val="22"/>
          <w:szCs w:val="22"/>
        </w:rPr>
        <w:t xml:space="preserve">La búsqueda y acceso a la información es gratuita y </w:t>
      </w:r>
      <w:r>
        <w:rPr>
          <w:rFonts w:ascii="Palatino Linotype" w:eastAsia="Palatino Linotype" w:hAnsi="Palatino Linotype" w:cs="Palatino Linotype"/>
          <w:b/>
          <w:i/>
          <w:sz w:val="22"/>
          <w:szCs w:val="22"/>
        </w:rPr>
        <w:t>solo se cubrirán los gastos de reproducción, o por la modalidad de entrega solicitada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así como por el envío</w:t>
      </w:r>
      <w:r>
        <w:rPr>
          <w:rFonts w:ascii="Palatino Linotype" w:eastAsia="Palatino Linotype" w:hAnsi="Palatino Linotype" w:cs="Palatino Linotype"/>
          <w:i/>
          <w:sz w:val="22"/>
          <w:szCs w:val="22"/>
        </w:rPr>
        <w:t xml:space="preserve">, que en su caso se genere, de conformidad </w:t>
      </w:r>
      <w:r>
        <w:rPr>
          <w:rFonts w:ascii="Palatino Linotype" w:eastAsia="Palatino Linotype" w:hAnsi="Palatino Linotype" w:cs="Palatino Linotype"/>
          <w:i/>
          <w:sz w:val="22"/>
          <w:szCs w:val="22"/>
        </w:rPr>
        <w:lastRenderedPageBreak/>
        <w:t>con los derechos, productos y aprovechamientos establecidos en la legislación aplicable, sin que exceda de los límites establecidos en la presente Ley.</w:t>
      </w:r>
    </w:p>
    <w:p w:rsidR="001230BE" w:rsidRDefault="002C451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30BE" w:rsidRDefault="002C451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165. …</w:t>
      </w:r>
    </w:p>
    <w:p w:rsidR="001230BE" w:rsidRDefault="002C451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información que se entregue en versión pública, </w:t>
      </w:r>
      <w:r>
        <w:rPr>
          <w:rFonts w:ascii="Palatino Linotype" w:eastAsia="Palatino Linotype" w:hAnsi="Palatino Linotype" w:cs="Palatino Linotype"/>
          <w:b/>
          <w:i/>
          <w:sz w:val="22"/>
          <w:szCs w:val="22"/>
        </w:rPr>
        <w:t xml:space="preserve">cuya modalidad de reproducción o envío tenga un costo, </w:t>
      </w:r>
      <w:r>
        <w:rPr>
          <w:rFonts w:ascii="Palatino Linotype" w:eastAsia="Palatino Linotype" w:hAnsi="Palatino Linotype" w:cs="Palatino Linotype"/>
          <w:i/>
          <w:sz w:val="22"/>
          <w:szCs w:val="22"/>
        </w:rPr>
        <w:t>procederá una vez que se acredite el pago respectivo. No puede entenderse como reproducción la elaboración de la misma.</w:t>
      </w:r>
    </w:p>
    <w:p w:rsidR="001230BE" w:rsidRDefault="002C451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30BE" w:rsidRDefault="002C451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Artículo 174. En caso de existir costos para obtener la información</w:t>
      </w:r>
      <w:r>
        <w:rPr>
          <w:rFonts w:ascii="Palatino Linotype" w:eastAsia="Palatino Linotype" w:hAnsi="Palatino Linotype" w:cs="Palatino Linotype"/>
          <w:i/>
          <w:sz w:val="22"/>
          <w:szCs w:val="22"/>
        </w:rPr>
        <w:t xml:space="preserve"> deberán cubrirse de manera previa a la entrega y </w:t>
      </w:r>
      <w:r>
        <w:rPr>
          <w:rFonts w:ascii="Palatino Linotype" w:eastAsia="Palatino Linotype" w:hAnsi="Palatino Linotype" w:cs="Palatino Linotype"/>
          <w:b/>
          <w:i/>
          <w:sz w:val="22"/>
          <w:szCs w:val="22"/>
        </w:rPr>
        <w:t>no podrán ser superiores a la suma de</w:t>
      </w:r>
      <w:r>
        <w:rPr>
          <w:rFonts w:ascii="Palatino Linotype" w:eastAsia="Palatino Linotype" w:hAnsi="Palatino Linotype" w:cs="Palatino Linotype"/>
          <w:i/>
          <w:sz w:val="22"/>
          <w:szCs w:val="22"/>
        </w:rPr>
        <w:t>:</w:t>
      </w:r>
    </w:p>
    <w:p w:rsidR="001230BE" w:rsidRDefault="001230BE">
      <w:pPr>
        <w:spacing w:before="120" w:after="120"/>
        <w:ind w:left="851" w:right="902"/>
        <w:jc w:val="both"/>
        <w:rPr>
          <w:rFonts w:ascii="Palatino Linotype" w:eastAsia="Palatino Linotype" w:hAnsi="Palatino Linotype" w:cs="Palatino Linotype"/>
          <w:i/>
          <w:sz w:val="22"/>
          <w:szCs w:val="22"/>
        </w:rPr>
      </w:pPr>
    </w:p>
    <w:p w:rsidR="001230BE" w:rsidRDefault="002C451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costo de los materiales utilizados en la reproducción</w:t>
      </w:r>
      <w:r>
        <w:rPr>
          <w:rFonts w:ascii="Palatino Linotype" w:eastAsia="Palatino Linotype" w:hAnsi="Palatino Linotype" w:cs="Palatino Linotype"/>
          <w:i/>
          <w:sz w:val="22"/>
          <w:szCs w:val="22"/>
        </w:rPr>
        <w:t xml:space="preserve"> de la información;</w:t>
      </w:r>
    </w:p>
    <w:p w:rsidR="001230BE" w:rsidRDefault="002C451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costo de envío</w:t>
      </w:r>
      <w:r>
        <w:rPr>
          <w:rFonts w:ascii="Palatino Linotype" w:eastAsia="Palatino Linotype" w:hAnsi="Palatino Linotype" w:cs="Palatino Linotype"/>
          <w:i/>
          <w:sz w:val="22"/>
          <w:szCs w:val="22"/>
        </w:rPr>
        <w:t>, en su caso; y</w:t>
      </w:r>
    </w:p>
    <w:p w:rsidR="001230BE" w:rsidRDefault="002C451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pago de la certificación de los documentos</w:t>
      </w:r>
      <w:r>
        <w:rPr>
          <w:rFonts w:ascii="Palatino Linotype" w:eastAsia="Palatino Linotype" w:hAnsi="Palatino Linotype" w:cs="Palatino Linotype"/>
          <w:i/>
          <w:sz w:val="22"/>
          <w:szCs w:val="22"/>
        </w:rPr>
        <w:t>, cuando proceda.</w:t>
      </w:r>
    </w:p>
    <w:p w:rsidR="001230BE" w:rsidRDefault="002C451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cuotas de los derechos aplicables deberán establecerse, en su caso, en el </w:t>
      </w:r>
      <w:r>
        <w:rPr>
          <w:rFonts w:ascii="Palatino Linotype" w:eastAsia="Palatino Linotype" w:hAnsi="Palatino Linotype" w:cs="Palatino Linotype"/>
          <w:b/>
          <w:i/>
          <w:sz w:val="22"/>
          <w:szCs w:val="22"/>
        </w:rPr>
        <w:t>Código Financiero del Estado de México y Municipios</w:t>
      </w:r>
      <w:r>
        <w:rPr>
          <w:rFonts w:ascii="Palatino Linotype" w:eastAsia="Palatino Linotype" w:hAnsi="Palatino Linotype" w:cs="Palatino Linotype"/>
          <w:i/>
          <w:sz w:val="22"/>
          <w:szCs w:val="22"/>
        </w:rPr>
        <w:t xml:space="preserve"> y demás disposiciones jurídicas aplicables, las cuales se publicarán en los sitios de internet de los sujetos obligados…” </w:t>
      </w:r>
    </w:p>
    <w:p w:rsidR="001230BE" w:rsidRDefault="002C451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30BE" w:rsidRDefault="002C451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175.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w:t>
      </w:r>
      <w:r>
        <w:rPr>
          <w:rFonts w:ascii="Palatino Linotype" w:eastAsia="Palatino Linotype" w:hAnsi="Palatino Linotype" w:cs="Palatino Linotype"/>
          <w:i/>
          <w:sz w:val="22"/>
          <w:szCs w:val="22"/>
        </w:rPr>
        <w:t xml:space="preserve"> </w:t>
      </w:r>
    </w:p>
    <w:p w:rsidR="001230BE" w:rsidRDefault="002C451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En ningún caso, el pago de derechos deberá exceder el costo de reproducción de la información en el material solicitado</w:t>
      </w:r>
      <w:r>
        <w:rPr>
          <w:rFonts w:ascii="Palatino Linotype" w:eastAsia="Palatino Linotype" w:hAnsi="Palatino Linotype" w:cs="Palatino Linotype"/>
          <w:i/>
          <w:sz w:val="22"/>
          <w:szCs w:val="22"/>
        </w:rPr>
        <w:t>. Los ajustes razonables que se realicen para el acceso de la información de solicitantes con discapacidad serán sin costo para los mismos.” (Sic)</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él envió de la misma o el pago por la certificación; sin embargo, en el caso que nos ocupa, no se estima que se actualice alguno de los supuestos previstos en la norma, toda vez que la solicitante requirió la información a través del sistema SAIMEX, por lo tanto no se le está requiriendo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expida copias simples, certificadas o que reproduzca la información que ya asumió poseer, en cualquier otro medio físico, sino que proporcione la información de manera electrónica, en otras palabras, con la finalidad de satisfacer la solicitud, no es necesario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realice una reproducción física de la información que conserva en sus archivos, más bien implicaría entregar aquellos documentos que por su naturaleza posee en formato electrónico, y en su caso, la digitalización o escaneo de aquella que se encuentre en medio físico.</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ende, la entrega de la información a través del SAIMEX, como así lo requirió el particular, no conlleva la utilización de materiales que le generen un costo, como podría serlo por ejemplo hojas de papel para la emisión de copias; así tampoco se genera un gasto por el envío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de igual manera en el caso no se actualiza el cobro por escaneo y digitalización de la información.</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ningún costo, incluyendo aquella que se hubiera digitalizado previamente por cualquier motivo, y aún menos en aquellos casos en que la modalidad de entrega sea por medio de la plataforma o vía electrónica.</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no existe presupuesto jurídico que autorice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Pensar lo contrario, sería tanto como reconocer que la utilización del sistema SAIMEX, transgrede o limita el derecho de acceso a la información pública de los </w:t>
      </w:r>
      <w:r>
        <w:rPr>
          <w:rFonts w:ascii="Palatino Linotype" w:eastAsia="Palatino Linotype" w:hAnsi="Palatino Linotype" w:cs="Palatino Linotype"/>
        </w:rPr>
        <w:lastRenderedPageBreak/>
        <w:t>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esta óptica, el derecho del particular de acceder a los documentos que obran en posesión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encuentra limitado, en virtud de que no le fue proporcionada la información solicitada, incumpliendo así lo previsto en el artículo 4 de la Ley de la Materia, citado con antelación;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sólo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los cuales lo procedente es ordenar a través del SAIMEX, </w:t>
      </w:r>
      <w:r>
        <w:rPr>
          <w:rFonts w:ascii="Palatino Linotype" w:eastAsia="Palatino Linotype" w:hAnsi="Palatino Linotype" w:cs="Palatino Linotype"/>
          <w:color w:val="000000"/>
        </w:rPr>
        <w:t xml:space="preserve">los oficios </w:t>
      </w:r>
      <w:r>
        <w:rPr>
          <w:rFonts w:ascii="Palatino Linotype" w:eastAsia="Palatino Linotype" w:hAnsi="Palatino Linotype" w:cs="Palatino Linotype"/>
        </w:rPr>
        <w:t xml:space="preserve">firmados de la Primer Síndica del Ayuntamiento de Toluca del primero al dieciocho de abril y del mes de marzo, ambos meses del año 2022, y de la Directora General de Administración del Ayuntamiento de Toluca del mes de enero del año 2022, de ser </w:t>
      </w:r>
      <w:r>
        <w:rPr>
          <w:rFonts w:ascii="Palatino Linotype" w:eastAsia="Palatino Linotype" w:hAnsi="Palatino Linotype" w:cs="Palatino Linotype"/>
        </w:rPr>
        <w:lastRenderedPageBreak/>
        <w:t>procedente en versión pública conforme a lo señalado en el considerando quinto del presente fallo.</w:t>
      </w:r>
    </w:p>
    <w:p w:rsidR="001230BE" w:rsidRDefault="002C451E">
      <w:pPr>
        <w:spacing w:before="240"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b/>
          <w:u w:val="single"/>
        </w:rPr>
        <w:t xml:space="preserve">Del cambio de modalidad a Consulta Directa:  </w:t>
      </w:r>
    </w:p>
    <w:p w:rsidR="001230BE" w:rsidRDefault="001230BE">
      <w:pPr>
        <w:spacing w:line="360" w:lineRule="auto"/>
        <w:jc w:val="both"/>
        <w:rPr>
          <w:rFonts w:ascii="Palatino Linotype" w:eastAsia="Palatino Linotype" w:hAnsi="Palatino Linotype" w:cs="Palatino Linotype"/>
          <w:b/>
          <w:u w:val="single"/>
        </w:rPr>
      </w:pP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Antes que nada, se debe precisar que las áreas que integran a la Tesorería Municipal del Ayuntamiento de Toluca, son en términos de lo señalado por el artículo 3.21 del Código Reglamentario Municipal de Toluca, las siguientes:</w:t>
      </w:r>
    </w:p>
    <w:p w:rsidR="001230BE" w:rsidRDefault="002C451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3.21. Para el cumplimiento de sus atribuciones la Tesorería Municipal se auxiliará de la </w:t>
      </w:r>
      <w:r>
        <w:rPr>
          <w:rFonts w:ascii="Palatino Linotype" w:eastAsia="Palatino Linotype" w:hAnsi="Palatino Linotype" w:cs="Palatino Linotype"/>
          <w:b/>
          <w:i/>
          <w:sz w:val="22"/>
          <w:szCs w:val="22"/>
        </w:rPr>
        <w:t>Dirección de Ingresos, de la Dirección de Egresos, de la Dirección de Contaduría y la Unidad de Catastro</w:t>
      </w:r>
      <w:r>
        <w:rPr>
          <w:rFonts w:ascii="Palatino Linotype" w:eastAsia="Palatino Linotype" w:hAnsi="Palatino Linotype" w:cs="Palatino Linotype"/>
          <w:i/>
          <w:sz w:val="22"/>
          <w:szCs w:val="22"/>
        </w:rPr>
        <w:t>” (Sic)</w:t>
      </w:r>
    </w:p>
    <w:p w:rsidR="001230BE" w:rsidRDefault="001230BE">
      <w:pPr>
        <w:spacing w:before="120" w:line="360" w:lineRule="auto"/>
        <w:jc w:val="both"/>
        <w:rPr>
          <w:rFonts w:ascii="Palatino Linotype" w:eastAsia="Palatino Linotype" w:hAnsi="Palatino Linotype" w:cs="Palatino Linotype"/>
          <w:b/>
          <w:u w:val="single"/>
        </w:rPr>
      </w:pP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el cambio de modalidad hecho valer por el Tesorero Municipal del Ayuntamiento de Toluca, sobre los oficios firmados por este y cada uno de sus Jefes de Departamento, en los meses de febrero y marzo del año 2022, relacionado con las solicitudes de información </w:t>
      </w:r>
      <w:r>
        <w:rPr>
          <w:rFonts w:ascii="Palatino Linotype" w:eastAsia="Palatino Linotype" w:hAnsi="Palatino Linotype" w:cs="Palatino Linotype"/>
          <w:b/>
        </w:rPr>
        <w:t>00996/TOLUCA/IP/2022 y 00997/TOLUCA/IP/2022</w:t>
      </w:r>
      <w:r>
        <w:rPr>
          <w:rFonts w:ascii="Palatino Linotype" w:eastAsia="Palatino Linotype" w:hAnsi="Palatino Linotype" w:cs="Palatino Linotype"/>
        </w:rPr>
        <w:t xml:space="preserve"> que dieron origen a los recursos de revisión </w:t>
      </w:r>
      <w:r>
        <w:rPr>
          <w:rFonts w:ascii="Palatino Linotype" w:eastAsia="Palatino Linotype" w:hAnsi="Palatino Linotype" w:cs="Palatino Linotype"/>
          <w:b/>
        </w:rPr>
        <w:t>07847/INFOEM/IP/RR/2022 y 07848/INFOEM/IP/RR/2022,</w:t>
      </w:r>
      <w:r>
        <w:rPr>
          <w:rFonts w:ascii="Verdana" w:eastAsia="Verdana" w:hAnsi="Verdana" w:cs="Verdana"/>
          <w:b/>
          <w:color w:val="FF0000"/>
        </w:rPr>
        <w:t xml:space="preserve"> </w:t>
      </w:r>
      <w:r>
        <w:rPr>
          <w:rFonts w:ascii="Palatino Linotype" w:eastAsia="Palatino Linotype" w:hAnsi="Palatino Linotype" w:cs="Palatino Linotype"/>
        </w:rPr>
        <w:t xml:space="preserve">sustentado su cambio de modalidad a través de las actas ducentésima sexagésima sesión extraordinaria y ducentésima sexagésima primera sesión extraordinaria, por medio de la cual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aprobó el cambio de modalidad a consulta directa; ante ello, este Organismo Garante procedió a realizar un requerimiento adicional al Ayuntamiento de Toluca, con la finalidad  de que acreditara la imposibilidad de cargar la información en el SAIMEX, mediante la incidencia realizada con el área de soporte técnico del INFOEM, entre otros puntos.</w:t>
      </w: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Sin embargo,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pronunciarse al respecto; por consiguiente, dicho cambio de modalidad careció de los fundamentos legales y motivos señalados por los artículos 155, fracción V, 158, 160 y 164 de la Ley de Transparencia y Acceso a la Información Pública del Estado de México y Municipios, los cuales establecen lo siguiente: </w:t>
      </w:r>
    </w:p>
    <w:p w:rsidR="001230BE" w:rsidRDefault="001230BE">
      <w:pPr>
        <w:ind w:left="851" w:right="851"/>
        <w:jc w:val="both"/>
        <w:rPr>
          <w:rFonts w:ascii="Palatino Linotype" w:eastAsia="Palatino Linotype" w:hAnsi="Palatino Linotype" w:cs="Palatino Linotype"/>
          <w:i/>
          <w:sz w:val="22"/>
          <w:szCs w:val="22"/>
        </w:rPr>
      </w:pPr>
    </w:p>
    <w:p w:rsidR="001230BE" w:rsidRDefault="002C451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155. </w:t>
      </w:r>
      <w:r>
        <w:rPr>
          <w:rFonts w:ascii="Palatino Linotype" w:eastAsia="Palatino Linotype" w:hAnsi="Palatino Linotype" w:cs="Palatino Linotype"/>
          <w:b/>
          <w:i/>
          <w:sz w:val="22"/>
          <w:szCs w:val="22"/>
          <w:u w:val="single"/>
        </w:rPr>
        <w:t>Para presentar una solicitud por escrito, no se podrán exigir mayores requisitos que los siguientes</w:t>
      </w:r>
      <w:r>
        <w:rPr>
          <w:rFonts w:ascii="Palatino Linotype" w:eastAsia="Palatino Linotype" w:hAnsi="Palatino Linotype" w:cs="Palatino Linotype"/>
          <w:i/>
          <w:sz w:val="22"/>
          <w:szCs w:val="22"/>
        </w:rPr>
        <w:t xml:space="preserve">: </w:t>
      </w:r>
    </w:p>
    <w:p w:rsidR="001230BE" w:rsidRDefault="002C451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30BE" w:rsidRDefault="002C451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b/>
          <w:i/>
          <w:sz w:val="22"/>
          <w:szCs w:val="22"/>
          <w:u w:val="single"/>
        </w:rPr>
        <w:t>La modalidad en la que prefiere se otorgue el acceso a la información, la cual podrá ser</w:t>
      </w:r>
      <w:r>
        <w:rPr>
          <w:rFonts w:ascii="Palatino Linotype" w:eastAsia="Palatino Linotype" w:hAnsi="Palatino Linotype" w:cs="Palatino Linotype"/>
          <w:i/>
          <w:sz w:val="22"/>
          <w:szCs w:val="22"/>
        </w:rPr>
        <w:t xml:space="preserve"> verbal, siempre y cuando sea para fines de orientación, </w:t>
      </w:r>
      <w:r>
        <w:rPr>
          <w:rFonts w:ascii="Palatino Linotype" w:eastAsia="Palatino Linotype" w:hAnsi="Palatino Linotype" w:cs="Palatino Linotype"/>
          <w:b/>
          <w:i/>
          <w:sz w:val="22"/>
          <w:szCs w:val="22"/>
          <w:u w:val="single"/>
        </w:rPr>
        <w:t>mediante consulta directa</w:t>
      </w:r>
      <w:r>
        <w:rPr>
          <w:rFonts w:ascii="Palatino Linotype" w:eastAsia="Palatino Linotype" w:hAnsi="Palatino Linotype" w:cs="Palatino Linotype"/>
          <w:i/>
          <w:sz w:val="22"/>
          <w:szCs w:val="22"/>
        </w:rPr>
        <w:t xml:space="preserve">, mediante la expedición de copias simples o certificadas o la reproducción en cualquier otro medio, incluidos los electrónicos. </w:t>
      </w:r>
    </w:p>
    <w:p w:rsidR="001230BE" w:rsidRDefault="002C451E">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1230BE" w:rsidRDefault="001230BE">
      <w:pPr>
        <w:ind w:left="851" w:right="851"/>
        <w:jc w:val="both"/>
        <w:rPr>
          <w:rFonts w:ascii="Palatino Linotype" w:eastAsia="Palatino Linotype" w:hAnsi="Palatino Linotype" w:cs="Palatino Linotype"/>
          <w:b/>
          <w:i/>
          <w:sz w:val="22"/>
          <w:szCs w:val="22"/>
        </w:rPr>
      </w:pPr>
    </w:p>
    <w:p w:rsidR="001230BE" w:rsidRDefault="002C451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158. </w:t>
      </w:r>
      <w:r>
        <w:rPr>
          <w:rFonts w:ascii="Palatino Linotype" w:eastAsia="Palatino Linotype" w:hAnsi="Palatino Linotype" w:cs="Palatino Linotype"/>
          <w:i/>
          <w:sz w:val="22"/>
          <w:szCs w:val="22"/>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rsidR="001230BE" w:rsidRDefault="002C451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p>
    <w:p w:rsidR="001230BE" w:rsidRDefault="001230BE">
      <w:pPr>
        <w:ind w:left="851" w:right="851"/>
        <w:jc w:val="both"/>
        <w:rPr>
          <w:rFonts w:ascii="Palatino Linotype" w:eastAsia="Palatino Linotype" w:hAnsi="Palatino Linotype" w:cs="Palatino Linotype"/>
          <w:b/>
          <w:i/>
          <w:sz w:val="22"/>
          <w:szCs w:val="22"/>
        </w:rPr>
      </w:pPr>
    </w:p>
    <w:p w:rsidR="001230BE" w:rsidRDefault="002C451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1230BE" w:rsidRDefault="002C451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1230BE" w:rsidRDefault="001230BE">
      <w:pPr>
        <w:ind w:left="851" w:right="851"/>
        <w:jc w:val="both"/>
        <w:rPr>
          <w:rFonts w:ascii="Palatino Linotype" w:eastAsia="Palatino Linotype" w:hAnsi="Palatino Linotype" w:cs="Palatino Linotype"/>
          <w:i/>
          <w:sz w:val="22"/>
          <w:szCs w:val="22"/>
        </w:rPr>
      </w:pPr>
    </w:p>
    <w:p w:rsidR="001230BE" w:rsidRDefault="002C451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 xml:space="preserve">Artículo 164. </w:t>
      </w:r>
      <w:r>
        <w:rPr>
          <w:rFonts w:ascii="Palatino Linotype" w:eastAsia="Palatino Linotype" w:hAnsi="Palatino Linotype" w:cs="Palatino Linotype"/>
          <w:b/>
          <w:i/>
          <w:sz w:val="22"/>
          <w:szCs w:val="22"/>
          <w:u w:val="single"/>
        </w:rPr>
        <w:t>El acceso se dará en la modalidad de entrega</w:t>
      </w:r>
      <w:r>
        <w:rPr>
          <w:rFonts w:ascii="Palatino Linotype" w:eastAsia="Palatino Linotype" w:hAnsi="Palatino Linotype" w:cs="Palatino Linotype"/>
          <w:i/>
          <w:sz w:val="22"/>
          <w:szCs w:val="22"/>
        </w:rPr>
        <w:t xml:space="preserve"> y, en su caso, de envío </w:t>
      </w:r>
      <w:r>
        <w:rPr>
          <w:rFonts w:ascii="Palatino Linotype" w:eastAsia="Palatino Linotype" w:hAnsi="Palatino Linotype" w:cs="Palatino Linotype"/>
          <w:b/>
          <w:i/>
          <w:sz w:val="22"/>
          <w:szCs w:val="22"/>
          <w:u w:val="single"/>
        </w:rPr>
        <w:t>elegidos por el solicitante</w:t>
      </w:r>
      <w:r>
        <w:rPr>
          <w:rFonts w:ascii="Palatino Linotype" w:eastAsia="Palatino Linotype" w:hAnsi="Palatino Linotype" w:cs="Palatino Linotype"/>
          <w:i/>
          <w:sz w:val="22"/>
          <w:szCs w:val="22"/>
        </w:rPr>
        <w:t xml:space="preserve">. Cuando la información no pueda entregarse o enviarse en la modalidad solicitada, el sujeto obligado deberá ofrecer otra u otras modalidades de entrega. </w:t>
      </w:r>
    </w:p>
    <w:p w:rsidR="001230BE" w:rsidRDefault="001230BE">
      <w:pPr>
        <w:ind w:left="851" w:right="851"/>
        <w:jc w:val="both"/>
        <w:rPr>
          <w:rFonts w:ascii="Palatino Linotype" w:eastAsia="Palatino Linotype" w:hAnsi="Palatino Linotype" w:cs="Palatino Linotype"/>
          <w:i/>
          <w:sz w:val="16"/>
          <w:szCs w:val="16"/>
        </w:rPr>
      </w:pPr>
    </w:p>
    <w:p w:rsidR="001230BE" w:rsidRDefault="002C451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cualquier caso, se deberá fundar y motivar la necesidad de ofrecer otras modalidades.” (Sic)</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preceptos citados se desprende que, al presentar una solicitud de información, el peticionario debe señalar la modalidad en la que prefiere se otorgue el acceso a la información, la cual podrá ser verbal, consulta directa, mediante la expedición de copias simples o certificadas o la reproducción en cualquier otro medio, incluidos los electrónicos.</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sujetos obligados deberán otorgar acceso a los documentos que se encuentren en sus archivos o que estén obligados a documentar de acuerdo con sus facultades, competencias o funciones en el formato en que el solicitante manifieste, conforme a las características físicas de la información o del lugar donde se encuentre así lo permita</w:t>
      </w:r>
      <w:r>
        <w:t>.</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manera, de forma fundada y motivada, cuando así lo determine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aquellos casos en que la información solicitada que ya se encuentre en su posesión implique análisis, estudio o procesamiento de documentos cuya entrega o reproducción sobrepase las capacidades técnicas del sujeto obligado para cumplir con lo requerido, se podrán poner a disposición del solicitante los documentos en consulta directa, salvo la información clasificada o, en todo caso, se facilitará su copia simple o certificada, así como su reproducción por cualquier </w:t>
      </w:r>
      <w:r>
        <w:rPr>
          <w:rFonts w:ascii="Palatino Linotype" w:eastAsia="Palatino Linotype" w:hAnsi="Palatino Linotype" w:cs="Palatino Linotype"/>
        </w:rPr>
        <w:lastRenderedPageBreak/>
        <w:t>medio disponible en las instalaciones del sujeto obligado o que, en su caso, aporte el solicitante.</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cuando la información no pueda ser entregada en la modalidad elegida, de manera excepcional,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ofrecer todas las demás modalidades de entrega disponibles, debiendo fundar y motivar la necesidad de modificar la misma.</w:t>
      </w:r>
    </w:p>
    <w:p w:rsidR="001230BE" w:rsidRDefault="002C451E">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Siendo las cosas así, cabe invocar el contenido del Capítulo X de Lineamientos Generales en Materia de Clasificación y Desclasificación de la Información, así como para la Elaboración de Versiones Públicas, respecto a la consulta directa, que reza así:</w:t>
      </w:r>
    </w:p>
    <w:p w:rsidR="001230BE" w:rsidRDefault="002C451E">
      <w:pPr>
        <w:spacing w:before="120" w:after="120"/>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 xml:space="preserve">CAPÍTULO X </w:t>
      </w:r>
    </w:p>
    <w:p w:rsidR="001230BE" w:rsidRDefault="002C451E">
      <w:pPr>
        <w:spacing w:before="120" w:after="120"/>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DE LA CONSULTA DIRECTA </w:t>
      </w:r>
    </w:p>
    <w:p w:rsidR="001230BE" w:rsidRDefault="002C451E">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séptimo</w:t>
      </w:r>
      <w:r>
        <w:rPr>
          <w:rFonts w:ascii="Palatino Linotype" w:eastAsia="Palatino Linotype" w:hAnsi="Palatino Linotype" w:cs="Palatino Linotype"/>
          <w:i/>
          <w:sz w:val="20"/>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Pr>
          <w:rFonts w:ascii="Palatino Linotype" w:eastAsia="Palatino Linotype" w:hAnsi="Palatino Linotype" w:cs="Palatino Linotype"/>
          <w:b/>
          <w:i/>
          <w:sz w:val="20"/>
          <w:szCs w:val="20"/>
        </w:rPr>
        <w:t>deberá emitir la resolución en la que funde y motive la clasificación</w:t>
      </w:r>
      <w:r>
        <w:rPr>
          <w:rFonts w:ascii="Palatino Linotype" w:eastAsia="Palatino Linotype" w:hAnsi="Palatino Linotype" w:cs="Palatino Linotype"/>
          <w:i/>
          <w:sz w:val="20"/>
          <w:szCs w:val="20"/>
        </w:rPr>
        <w:t xml:space="preserve"> de las partes o secciones que no podrán dejarse a la vista del solicitante. </w:t>
      </w:r>
    </w:p>
    <w:p w:rsidR="001230BE" w:rsidRDefault="002C451E">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octavo</w:t>
      </w:r>
      <w:r>
        <w:rPr>
          <w:rFonts w:ascii="Palatino Linotype" w:eastAsia="Palatino Linotype" w:hAnsi="Palatino Linotype" w:cs="Palatino Linotype"/>
          <w:i/>
          <w:sz w:val="20"/>
          <w:szCs w:val="20"/>
        </w:rPr>
        <w:t xml:space="preserve">. En la </w:t>
      </w:r>
      <w:r>
        <w:rPr>
          <w:rFonts w:ascii="Palatino Linotype" w:eastAsia="Palatino Linotype" w:hAnsi="Palatino Linotype" w:cs="Palatino Linotype"/>
          <w:b/>
          <w:i/>
          <w:sz w:val="20"/>
          <w:szCs w:val="20"/>
        </w:rPr>
        <w:t>resolución del Comité de Transparencia</w:t>
      </w:r>
      <w:r>
        <w:rPr>
          <w:rFonts w:ascii="Palatino Linotype" w:eastAsia="Palatino Linotype" w:hAnsi="Palatino Linotype" w:cs="Palatino Linotype"/>
          <w:i/>
          <w:sz w:val="20"/>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1230BE" w:rsidRDefault="002C451E">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noveno</w:t>
      </w:r>
      <w:r>
        <w:rPr>
          <w:rFonts w:ascii="Palatino Linotype" w:eastAsia="Palatino Linotype" w:hAnsi="Palatino Linotype" w:cs="Palatino Linotype"/>
          <w:i/>
          <w:sz w:val="20"/>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1230BE" w:rsidRDefault="002C451E">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lastRenderedPageBreak/>
        <w:t>Septuagésimo</w:t>
      </w:r>
      <w:r>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rsidR="001230BE" w:rsidRDefault="002C451E">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w:t>
      </w:r>
      <w:r>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1230BE" w:rsidRDefault="002C451E">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II.</w:t>
      </w:r>
      <w:r>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rsidR="001230BE" w:rsidRDefault="002C451E">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III.</w:t>
      </w:r>
      <w:r>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1230BE" w:rsidRDefault="002C451E">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IV.</w:t>
      </w:r>
      <w:r>
        <w:rPr>
          <w:rFonts w:ascii="Palatino Linotype" w:eastAsia="Palatino Linotype" w:hAnsi="Palatino Linotype" w:cs="Palatino Linotype"/>
          <w:i/>
          <w:sz w:val="20"/>
          <w:szCs w:val="20"/>
        </w:rPr>
        <w:t xml:space="preserve"> Proporcionar al solicitante las facilidades y asistencia requerida para la consulta de los documentos;</w:t>
      </w:r>
    </w:p>
    <w:p w:rsidR="001230BE" w:rsidRDefault="002C451E">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w:t>
      </w:r>
      <w:r>
        <w:rPr>
          <w:rFonts w:ascii="Palatino Linotype" w:eastAsia="Palatino Linotype" w:hAnsi="Palatino Linotype" w:cs="Palatino Linotype"/>
          <w:i/>
          <w:sz w:val="20"/>
          <w:szCs w:val="20"/>
        </w:rPr>
        <w:t xml:space="preserve"> Abstenerse de requerir al solicitante que acredite interés alguno; </w:t>
      </w:r>
    </w:p>
    <w:p w:rsidR="001230BE" w:rsidRDefault="002C451E">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VI.</w:t>
      </w:r>
      <w:r>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1230BE" w:rsidRDefault="002C451E">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w:t>
      </w:r>
      <w:r>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rsidR="001230BE" w:rsidRDefault="002C451E">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b)</w:t>
      </w:r>
      <w:r>
        <w:rPr>
          <w:rFonts w:ascii="Palatino Linotype" w:eastAsia="Palatino Linotype" w:hAnsi="Palatino Linotype" w:cs="Palatino Linotype"/>
          <w:i/>
          <w:sz w:val="20"/>
          <w:szCs w:val="20"/>
        </w:rPr>
        <w:t xml:space="preserve"> Equipo y personal de vigilancia;</w:t>
      </w:r>
    </w:p>
    <w:p w:rsidR="001230BE" w:rsidRDefault="002C451E">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c)</w:t>
      </w:r>
      <w:r>
        <w:rPr>
          <w:rFonts w:ascii="Palatino Linotype" w:eastAsia="Palatino Linotype" w:hAnsi="Palatino Linotype" w:cs="Palatino Linotype"/>
          <w:i/>
          <w:sz w:val="20"/>
          <w:szCs w:val="20"/>
        </w:rPr>
        <w:t xml:space="preserve"> Plan de acción contra robo o vandalismo; </w:t>
      </w:r>
    </w:p>
    <w:p w:rsidR="001230BE" w:rsidRDefault="002C451E">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d)</w:t>
      </w:r>
      <w:r>
        <w:rPr>
          <w:rFonts w:ascii="Palatino Linotype" w:eastAsia="Palatino Linotype" w:hAnsi="Palatino Linotype" w:cs="Palatino Linotype"/>
          <w:i/>
          <w:sz w:val="20"/>
          <w:szCs w:val="20"/>
        </w:rPr>
        <w:t xml:space="preserve"> Extintores de fuego de gas inocuo; </w:t>
      </w:r>
    </w:p>
    <w:p w:rsidR="001230BE" w:rsidRDefault="002C451E">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e)</w:t>
      </w:r>
      <w:r>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rsidR="001230BE" w:rsidRDefault="002C451E">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f)</w:t>
      </w:r>
      <w:r>
        <w:rPr>
          <w:rFonts w:ascii="Palatino Linotype" w:eastAsia="Palatino Linotype" w:hAnsi="Palatino Linotype" w:cs="Palatino Linotype"/>
          <w:i/>
          <w:sz w:val="20"/>
          <w:szCs w:val="20"/>
        </w:rPr>
        <w:t xml:space="preserve"> Registro e identificación de los particulares autorizados para llevar a cabo la consulta directa, y </w:t>
      </w:r>
    </w:p>
    <w:p w:rsidR="001230BE" w:rsidRDefault="002C451E">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g)</w:t>
      </w:r>
      <w:r>
        <w:rPr>
          <w:rFonts w:ascii="Palatino Linotype" w:eastAsia="Palatino Linotype" w:hAnsi="Palatino Linotype" w:cs="Palatino Linotype"/>
          <w:i/>
          <w:sz w:val="20"/>
          <w:szCs w:val="20"/>
        </w:rPr>
        <w:t xml:space="preserve"> Las demás que, a criterio de los sujetos obligados, resulten necesarias. </w:t>
      </w:r>
    </w:p>
    <w:p w:rsidR="001230BE" w:rsidRDefault="002C451E">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VII.</w:t>
      </w:r>
      <w:r>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garantizar la integridad de los documentos, y</w:t>
      </w:r>
    </w:p>
    <w:p w:rsidR="001230BE" w:rsidRDefault="002C451E">
      <w:pPr>
        <w:spacing w:before="120" w:after="12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lastRenderedPageBreak/>
        <w:t>VIII.</w:t>
      </w:r>
      <w:r>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w:t>
      </w:r>
      <w:r>
        <w:rPr>
          <w:rFonts w:ascii="Palatino Linotype" w:eastAsia="Palatino Linotype" w:hAnsi="Palatino Linotype" w:cs="Palatino Linotype"/>
          <w:b/>
          <w:i/>
          <w:sz w:val="20"/>
          <w:szCs w:val="20"/>
        </w:rPr>
        <w:t xml:space="preserve">previo al acceso a la información, la resolución debidamente fundada y motivada del Comité de Transparencia, en la que se clasificaron las partes o secciones que no podrán dejarse a la vista del solicitante. </w:t>
      </w:r>
    </w:p>
    <w:p w:rsidR="001230BE" w:rsidRDefault="002C451E">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Septuagésimo primero. </w:t>
      </w:r>
      <w:r>
        <w:rPr>
          <w:rFonts w:ascii="Palatino Linotype" w:eastAsia="Palatino Linotype" w:hAnsi="Palatino Linotype" w:cs="Palatino Linotype"/>
          <w:i/>
          <w:sz w:val="20"/>
          <w:szCs w:val="2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1230BE" w:rsidRDefault="002C451E">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rsidR="001230BE" w:rsidRDefault="002C451E">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 segundo.</w:t>
      </w:r>
      <w:r>
        <w:rPr>
          <w:rFonts w:ascii="Palatino Linotype" w:eastAsia="Palatino Linotype" w:hAnsi="Palatino Linotype" w:cs="Palatino Linotype"/>
          <w:i/>
          <w:sz w:val="20"/>
          <w:szCs w:val="20"/>
        </w:rPr>
        <w:t xml:space="preserve"> El solicitante deberá realizar la consulta de los documentos requeridos en el lugar, horarios y con la persona destinada para tal efecto. </w:t>
      </w:r>
    </w:p>
    <w:p w:rsidR="001230BE" w:rsidRDefault="002C451E">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1230BE" w:rsidRDefault="002C451E">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 tercero</w:t>
      </w:r>
      <w:r>
        <w:rPr>
          <w:rFonts w:ascii="Palatino Linotype" w:eastAsia="Palatino Linotype" w:hAnsi="Palatino Linotype" w:cs="Palatino Linotype"/>
          <w:i/>
          <w:sz w:val="20"/>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1230BE" w:rsidRDefault="002C451E">
      <w:pPr>
        <w:spacing w:before="120" w:after="120"/>
        <w:ind w:left="851" w:right="902"/>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rPr>
        <w:t xml:space="preserve">La información deberá ser entregada sin costo, cuando implique la entrega de no más de veinte hojas simples.”(Sic) </w:t>
      </w:r>
    </w:p>
    <w:p w:rsidR="001230BE" w:rsidRDefault="001230BE">
      <w:pPr>
        <w:spacing w:line="360" w:lineRule="auto"/>
        <w:ind w:right="51"/>
        <w:jc w:val="both"/>
        <w:rPr>
          <w:rFonts w:ascii="Palatino Linotype" w:eastAsia="Palatino Linotype" w:hAnsi="Palatino Linotype" w:cs="Palatino Linotype"/>
        </w:rPr>
      </w:pPr>
    </w:p>
    <w:p w:rsidR="001230BE" w:rsidRDefault="002C451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justificó el impedimento para remitir la información solicitada vía SAIMEX, siendo aplicable por analogía el criterio de interpretación 08/17, emitido por el Instituto Nacional de Transparencia, Acceso a la Información y Protección de Datos Personales, INAI, que es del tenor literal siguiente:</w:t>
      </w:r>
    </w:p>
    <w:p w:rsidR="001230BE" w:rsidRDefault="002C451E">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w:t>
      </w:r>
      <w:r>
        <w:rPr>
          <w:rFonts w:ascii="Palatino Linotype" w:eastAsia="Palatino Linotype" w:hAnsi="Palatino Linotype" w:cs="Palatino Linotype"/>
          <w:i/>
          <w:sz w:val="22"/>
          <w:szCs w:val="22"/>
        </w:rPr>
        <w:lastRenderedPageBreak/>
        <w:t xml:space="preserve">Información Pública, cuando no sea posible atender la modalidad elegida, la obligación de acceso a la información se tendrá por cumplida cuando el sujeto obligado: </w:t>
      </w:r>
      <w:r>
        <w:rPr>
          <w:rFonts w:ascii="Palatino Linotype" w:eastAsia="Palatino Linotype" w:hAnsi="Palatino Linotype" w:cs="Palatino Linotype"/>
          <w:b/>
          <w:i/>
          <w:sz w:val="22"/>
          <w:szCs w:val="22"/>
        </w:rPr>
        <w:t xml:space="preserve">a) justifique el impedimento para atender la misma </w:t>
      </w:r>
      <w:r>
        <w:rPr>
          <w:rFonts w:ascii="Palatino Linotype" w:eastAsia="Palatino Linotype" w:hAnsi="Palatino Linotype" w:cs="Palatino Linotype"/>
          <w:i/>
          <w:sz w:val="22"/>
          <w:szCs w:val="22"/>
        </w:rPr>
        <w:t xml:space="preserve">y </w:t>
      </w:r>
      <w:r>
        <w:rPr>
          <w:rFonts w:ascii="Palatino Linotype" w:eastAsia="Palatino Linotype" w:hAnsi="Palatino Linotype" w:cs="Palatino Linotype"/>
          <w:b/>
          <w:i/>
          <w:sz w:val="22"/>
          <w:szCs w:val="22"/>
        </w:rPr>
        <w:t>b) se notifique al particular la disposición de la información en todas las modalidades que permita el documento de que se trate</w:t>
      </w:r>
      <w:r>
        <w:rPr>
          <w:rFonts w:ascii="Palatino Linotype" w:eastAsia="Palatino Linotype" w:hAnsi="Palatino Linotype" w:cs="Palatino Linotype"/>
          <w:i/>
          <w:sz w:val="22"/>
          <w:szCs w:val="22"/>
        </w:rPr>
        <w:t>, procurando reducir, en todo momento, los costos de entrega.”(Sic)</w:t>
      </w:r>
    </w:p>
    <w:p w:rsidR="001230BE" w:rsidRDefault="002C451E">
      <w:pPr>
        <w:spacing w:before="12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Máxime, que de la información de la Dirección de Informática de este Instituto, en específico por el área de soporte técnico, que remitió a esta esta ponencia a través de correo electrónico oficial de fecha veintiuno de septiembre del año en curso, en donde informó respecto de las solicitudes de información número que: “a la fecha no se tiene reportado llamada alguna, ni tampoco se tiene registro de incidencia por parte del Sujeto Obligado en comento”, como así se aprecia en la siguiente imagen que de manera ilustrativa se inserta, a continuación.</w:t>
      </w:r>
    </w:p>
    <w:p w:rsidR="001230BE" w:rsidRDefault="001230BE">
      <w:pPr>
        <w:spacing w:line="360" w:lineRule="auto"/>
        <w:ind w:right="-93"/>
        <w:jc w:val="both"/>
      </w:pPr>
    </w:p>
    <w:p w:rsidR="001230BE" w:rsidRDefault="00AF0C56">
      <w:pPr>
        <w:spacing w:line="360" w:lineRule="auto"/>
        <w:ind w:right="-93"/>
        <w:jc w:val="both"/>
        <w:rPr>
          <w:rFonts w:ascii="Palatino Linotype" w:eastAsia="Palatino Linotype" w:hAnsi="Palatino Linotype" w:cs="Palatino Linotype"/>
        </w:rPr>
      </w:pPr>
      <w:r>
        <w:rPr>
          <w:noProof/>
          <w:lang w:val="es-MX" w:eastAsia="es-MX"/>
        </w:rPr>
        <w:drawing>
          <wp:inline distT="0" distB="0" distL="0" distR="0" wp14:anchorId="60DD6B0D" wp14:editId="2960B5AE">
            <wp:extent cx="5427345" cy="1865376"/>
            <wp:effectExtent l="0" t="0" r="190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24902" t="42641" r="2490" b="26059"/>
                    <a:stretch/>
                  </pic:blipFill>
                  <pic:spPr bwMode="auto">
                    <a:xfrm>
                      <a:off x="0" y="0"/>
                      <a:ext cx="5454537" cy="1874722"/>
                    </a:xfrm>
                    <a:prstGeom prst="rect">
                      <a:avLst/>
                    </a:prstGeom>
                    <a:ln>
                      <a:noFill/>
                    </a:ln>
                    <a:extLst>
                      <a:ext uri="{53640926-AAD7-44D8-BBD7-CCE9431645EC}">
                        <a14:shadowObscured xmlns:a14="http://schemas.microsoft.com/office/drawing/2010/main"/>
                      </a:ext>
                    </a:extLst>
                  </pic:spPr>
                </pic:pic>
              </a:graphicData>
            </a:graphic>
          </wp:inline>
        </w:drawing>
      </w:r>
    </w:p>
    <w:p w:rsidR="001230BE" w:rsidRDefault="002C451E">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del mismo correo electrónico se advierte que el SAIMEX, tiene la capacidad de adjuntar archivos con un peso de hasta 500mb, un equivalente a 8, 000 fojas; por ello, es conveniente traer a colación las actas ducentésima sexagésima sesión extraordinaria y ducentésima sexagésima primera sesión extraordinaria, en donde se advierte que los oficios asciende a la cantidad de 609 para el mes de febrero </w:t>
      </w:r>
      <w:r>
        <w:rPr>
          <w:rFonts w:ascii="Palatino Linotype" w:eastAsia="Palatino Linotype" w:hAnsi="Palatino Linotype" w:cs="Palatino Linotype"/>
        </w:rPr>
        <w:lastRenderedPageBreak/>
        <w:t>del 2022 y 677 para el mes de enero del 2022, dando un total de 1,286 oficios, lo que no excede a la cantidad del SAIMEX de 8,000 fojas.</w:t>
      </w:r>
    </w:p>
    <w:p w:rsidR="001230BE" w:rsidRDefault="001230BE">
      <w:pPr>
        <w:shd w:val="clear" w:color="auto" w:fill="FFFFFF"/>
        <w:spacing w:line="360" w:lineRule="auto"/>
        <w:jc w:val="both"/>
        <w:rPr>
          <w:rFonts w:ascii="Palatino Linotype" w:eastAsia="Palatino Linotype" w:hAnsi="Palatino Linotype" w:cs="Palatino Linotype"/>
        </w:rPr>
      </w:pPr>
    </w:p>
    <w:p w:rsidR="001230BE" w:rsidRDefault="002C451E">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aclarar, que el particular solicitó los oficios de los meses de febrero y marzo del 2022 y no los del mes de enero del año 2022, como lo refirió el Tesorero Municipal.</w:t>
      </w:r>
    </w:p>
    <w:p w:rsidR="001230BE" w:rsidRDefault="001230BE">
      <w:pPr>
        <w:shd w:val="clear" w:color="auto" w:fill="FFFFFF"/>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Asimismo, </w:t>
      </w:r>
      <w:r>
        <w:rPr>
          <w:rFonts w:ascii="Palatino Linotype" w:eastAsia="Palatino Linotype" w:hAnsi="Palatino Linotype" w:cs="Palatino Linotype"/>
          <w:color w:val="000000"/>
        </w:rPr>
        <w:t xml:space="preserve">los Sujetos Obligados deben respetar la forma seleccionada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para la entrega de la información, por lo que si éste eligió el</w:t>
      </w:r>
      <w:r>
        <w:rPr>
          <w:rFonts w:ascii="Palatino Linotype" w:eastAsia="Palatino Linotype" w:hAnsi="Palatino Linotype" w:cs="Palatino Linotype"/>
          <w:b/>
          <w:color w:val="000000"/>
        </w:rPr>
        <w:t xml:space="preserve"> SAIMEX</w:t>
      </w:r>
      <w:r>
        <w:rPr>
          <w:rFonts w:ascii="Palatino Linotype" w:eastAsia="Palatino Linotype" w:hAnsi="Palatino Linotype" w:cs="Palatino Linotype"/>
          <w:color w:val="000000"/>
        </w:rPr>
        <w:t xml:space="preserve">, el responsable de la Unidad de Transparencia debió agregar los archivos electrónicos que contengan la información requerida en dicho sistema y sólo en caso de que no pueda ser remitida la información vía electrónica, se deberá fundar y motivar la resolución respectiva, explicando en todo momento las causas que impiden el envío de la información de forma electrónica. </w:t>
      </w:r>
    </w:p>
    <w:p w:rsidR="001230BE" w:rsidRDefault="001230BE">
      <w:pPr>
        <w:spacing w:line="360" w:lineRule="auto"/>
        <w:jc w:val="both"/>
        <w:rPr>
          <w:rFonts w:ascii="Palatino Linotype" w:eastAsia="Palatino Linotype" w:hAnsi="Palatino Linotype" w:cs="Palatino Linotype"/>
          <w:color w:val="000000"/>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el cambio de modalidad que pretendió hacer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constituye una restricción indirecta del derecho Acceso a la Información Pública, dado que no proporciona la información que requirió el particular y que de manera libre el decidió sobre la vía de la modalidad de entrega de la misma situación que no se respetó. </w:t>
      </w:r>
    </w:p>
    <w:p w:rsidR="001230BE" w:rsidRDefault="001230BE">
      <w:pPr>
        <w:spacing w:line="360" w:lineRule="auto"/>
        <w:jc w:val="both"/>
        <w:rPr>
          <w:rFonts w:ascii="Palatino Linotype" w:eastAsia="Palatino Linotype" w:hAnsi="Palatino Linotype" w:cs="Palatino Linotype"/>
          <w:color w:val="000000"/>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el artículo 158 de la Ley de Transparencia y Acceso a la Información Pública del Estado de México y Municipios, precisa los casos en que de manera excepcional se puede proceder al cambio de modalidad: </w:t>
      </w:r>
    </w:p>
    <w:p w:rsidR="001230BE" w:rsidRDefault="001230BE">
      <w:pPr>
        <w:jc w:val="both"/>
        <w:rPr>
          <w:rFonts w:ascii="Palatino Linotype" w:eastAsia="Palatino Linotype" w:hAnsi="Palatino Linotype" w:cs="Palatino Linotype"/>
          <w:color w:val="000000"/>
          <w:sz w:val="22"/>
          <w:szCs w:val="22"/>
        </w:rPr>
      </w:pPr>
    </w:p>
    <w:p w:rsidR="001230BE" w:rsidRDefault="002C451E">
      <w:pPr>
        <w:shd w:val="clear" w:color="auto" w:fill="FFFFFF"/>
        <w:ind w:left="851" w:right="141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Artículo 158.</w:t>
      </w:r>
      <w:r>
        <w:rPr>
          <w:rFonts w:ascii="Palatino Linotype" w:eastAsia="Palatino Linotype" w:hAnsi="Palatino Linotype" w:cs="Palatino Linotype"/>
          <w:i/>
          <w:color w:val="000000"/>
          <w:sz w:val="22"/>
          <w:szCs w:val="22"/>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w:t>
      </w:r>
      <w:r>
        <w:rPr>
          <w:rFonts w:ascii="Palatino Linotype" w:eastAsia="Palatino Linotype" w:hAnsi="Palatino Linotype" w:cs="Palatino Linotype"/>
          <w:b/>
          <w:i/>
          <w:color w:val="000000"/>
          <w:sz w:val="22"/>
          <w:szCs w:val="22"/>
        </w:rPr>
        <w:t>sobrepase las capacidades técnicas administrativas y humanas del sujeto obligado</w:t>
      </w:r>
      <w:r>
        <w:rPr>
          <w:rFonts w:ascii="Palatino Linotype" w:eastAsia="Palatino Linotype" w:hAnsi="Palatino Linotype" w:cs="Palatino Linotype"/>
          <w:i/>
          <w:color w:val="000000"/>
          <w:sz w:val="22"/>
          <w:szCs w:val="22"/>
        </w:rPr>
        <w:t xml:space="preserve"> para cumplir con la solicitud, en los plazos establecidos para dichos efectos, se podrá poner a disposición del solicitante los documentos en consulta directa, salvo la información clasificada.”.</w:t>
      </w:r>
    </w:p>
    <w:p w:rsidR="001230BE" w:rsidRDefault="002C451E">
      <w:pPr>
        <w:shd w:val="clear" w:color="auto" w:fill="FFFFFF"/>
        <w:ind w:left="851" w:right="141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(Énfasis añadido) </w:t>
      </w:r>
    </w:p>
    <w:p w:rsidR="001230BE" w:rsidRDefault="001230BE">
      <w:pPr>
        <w:jc w:val="both"/>
        <w:rPr>
          <w:rFonts w:ascii="Palatino Linotype" w:eastAsia="Palatino Linotype" w:hAnsi="Palatino Linotype" w:cs="Palatino Linotype"/>
          <w:i/>
          <w:color w:val="000000"/>
          <w:sz w:val="22"/>
          <w:szCs w:val="22"/>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la Ley de la materia contempla que excepcionalmente, de forma fundada y motivada, en el caso de que la información solicitada implique análisis, estudio o procesamiento de documentos, cuya entrega o reproducción sobrepase las capacidades técnicas administrativas y humanas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podrá poder a disposición del solicitante los documentos en consulta directa. </w:t>
      </w:r>
    </w:p>
    <w:p w:rsidR="001230BE" w:rsidRDefault="001230BE">
      <w:pPr>
        <w:spacing w:line="360" w:lineRule="auto"/>
        <w:jc w:val="both"/>
        <w:rPr>
          <w:rFonts w:ascii="Palatino Linotype" w:eastAsia="Palatino Linotype" w:hAnsi="Palatino Linotype" w:cs="Palatino Linotype"/>
          <w:color w:val="000000"/>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del artículo anterior, se derivan tres hipótesis que en conjunto y de manera fundada y motivada, validan el cambio de modalidad de entrega de la información y las cuales son, que las documentales a proporcionar </w:t>
      </w:r>
      <w:r>
        <w:rPr>
          <w:rFonts w:ascii="Palatino Linotype" w:eastAsia="Palatino Linotype" w:hAnsi="Palatino Linotype" w:cs="Palatino Linotype"/>
          <w:b/>
          <w:color w:val="000000"/>
        </w:rPr>
        <w:t xml:space="preserve">sobrepasen las capacidades técnicas administrativas y humanas del Sujeto Obligado. </w:t>
      </w:r>
    </w:p>
    <w:p w:rsidR="001230BE" w:rsidRDefault="001230BE">
      <w:pPr>
        <w:spacing w:line="360" w:lineRule="auto"/>
        <w:jc w:val="both"/>
        <w:rPr>
          <w:rFonts w:ascii="Palatino Linotype" w:eastAsia="Palatino Linotype" w:hAnsi="Palatino Linotype" w:cs="Palatino Linotype"/>
          <w:color w:val="000000"/>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es importante referir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únicamente </w:t>
      </w:r>
      <w:r>
        <w:rPr>
          <w:rFonts w:ascii="Palatino Linotype" w:eastAsia="Palatino Linotype" w:hAnsi="Palatino Linotype" w:cs="Palatino Linotype"/>
        </w:rPr>
        <w:t>motivó</w:t>
      </w:r>
      <w:r>
        <w:rPr>
          <w:rFonts w:ascii="Palatino Linotype" w:eastAsia="Palatino Linotype" w:hAnsi="Palatino Linotype" w:cs="Palatino Linotype"/>
          <w:color w:val="000000"/>
        </w:rPr>
        <w:t xml:space="preserve"> su cambio de modalidad porque sobrepasa sus capacidades técnicas y humanas y que sólo cuenta con una personada para esa labor.</w:t>
      </w:r>
    </w:p>
    <w:p w:rsidR="001230BE" w:rsidRDefault="001230BE">
      <w:pPr>
        <w:spacing w:line="360" w:lineRule="auto"/>
        <w:jc w:val="both"/>
        <w:rPr>
          <w:rFonts w:ascii="Palatino Linotype" w:eastAsia="Palatino Linotype" w:hAnsi="Palatino Linotype" w:cs="Palatino Linotype"/>
          <w:color w:val="000000"/>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Cabe mencionar lo que se tiene por </w:t>
      </w:r>
      <w:r>
        <w:rPr>
          <w:rFonts w:ascii="Palatino Linotype" w:eastAsia="Palatino Linotype" w:hAnsi="Palatino Linotype" w:cs="Palatino Linotype"/>
          <w:b/>
          <w:color w:val="000000"/>
        </w:rPr>
        <w:t>“capacidad”</w:t>
      </w:r>
      <w:r>
        <w:rPr>
          <w:rFonts w:ascii="Palatino Linotype" w:eastAsia="Palatino Linotype" w:hAnsi="Palatino Linotype" w:cs="Palatino Linotype"/>
          <w:color w:val="000000"/>
        </w:rPr>
        <w:t xml:space="preserve">, que de manera general puede ser interpretado como la circunstancia o conjunto de condiciones, cualidades o </w:t>
      </w:r>
      <w:r>
        <w:rPr>
          <w:rFonts w:ascii="Palatino Linotype" w:eastAsia="Palatino Linotype" w:hAnsi="Palatino Linotype" w:cs="Palatino Linotype"/>
          <w:color w:val="000000"/>
        </w:rPr>
        <w:lastRenderedPageBreak/>
        <w:t>aptitudes que permiten el desarrollo o el cumplimiento de una función o desempeño de un cargo.</w:t>
      </w:r>
    </w:p>
    <w:p w:rsidR="001230BE" w:rsidRDefault="001230BE">
      <w:pPr>
        <w:spacing w:line="360" w:lineRule="auto"/>
        <w:jc w:val="both"/>
        <w:rPr>
          <w:rFonts w:ascii="Palatino Linotype" w:eastAsia="Palatino Linotype" w:hAnsi="Palatino Linotype" w:cs="Palatino Linotype"/>
          <w:color w:val="000000"/>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respecto de las </w:t>
      </w:r>
      <w:r>
        <w:rPr>
          <w:rFonts w:ascii="Palatino Linotype" w:eastAsia="Palatino Linotype" w:hAnsi="Palatino Linotype" w:cs="Palatino Linotype"/>
          <w:b/>
          <w:color w:val="000000"/>
        </w:rPr>
        <w:t>capacidades humanas</w:t>
      </w:r>
      <w:r>
        <w:rPr>
          <w:rFonts w:ascii="Palatino Linotype" w:eastAsia="Palatino Linotype" w:hAnsi="Palatino Linotype" w:cs="Palatino Linotype"/>
          <w:color w:val="000000"/>
        </w:rPr>
        <w:t xml:space="preserve"> vale la pena precisar lo que se denomina por </w:t>
      </w:r>
      <w:r>
        <w:rPr>
          <w:rFonts w:ascii="Palatino Linotype" w:eastAsia="Palatino Linotype" w:hAnsi="Palatino Linotype" w:cs="Palatino Linotype"/>
          <w:b/>
          <w:color w:val="000000"/>
        </w:rPr>
        <w:t>recursos humanos</w:t>
      </w:r>
      <w:r>
        <w:rPr>
          <w:rFonts w:ascii="Palatino Linotype" w:eastAsia="Palatino Linotype" w:hAnsi="Palatino Linotype" w:cs="Palatino Linotype"/>
          <w:color w:val="000000"/>
        </w:rPr>
        <w:t xml:space="preserve">, es decir, es el conjunto de personas con las que cuenta una determinada organización, para desarrollar y ejecutar de manera correcta las acciones, actividades, labores y tareas que deben realizarse y que han sido solicitadas. </w:t>
      </w:r>
    </w:p>
    <w:p w:rsidR="001230BE" w:rsidRDefault="001230BE">
      <w:pPr>
        <w:spacing w:line="360" w:lineRule="auto"/>
        <w:jc w:val="both"/>
        <w:rPr>
          <w:rFonts w:ascii="Palatino Linotype" w:eastAsia="Palatino Linotype" w:hAnsi="Palatino Linotype" w:cs="Palatino Linotype"/>
          <w:color w:val="000000"/>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Las personas, son la </w:t>
      </w:r>
      <w:r>
        <w:rPr>
          <w:rFonts w:ascii="Palatino Linotype" w:eastAsia="Palatino Linotype" w:hAnsi="Palatino Linotype" w:cs="Palatino Linotype"/>
          <w:b/>
          <w:color w:val="000000"/>
        </w:rPr>
        <w:t xml:space="preserve">parte fundamental de una organización </w:t>
      </w:r>
      <w:r>
        <w:rPr>
          <w:rFonts w:ascii="Palatino Linotype" w:eastAsia="Palatino Linotype" w:hAnsi="Palatino Linotype" w:cs="Palatino Linotype"/>
          <w:color w:val="000000"/>
        </w:rPr>
        <w:t xml:space="preserve">y junto con los recursos materiales, financieros e intangibles, conforman el “todo” que una organización necesita, es decir, para el correcto funcionamiento y el alcance de objetivos, deben coexistir uno con otro, de otra forma, el desarrollo no sería el apropiado y el cumplimiento de metas inasequible. </w:t>
      </w:r>
    </w:p>
    <w:p w:rsidR="001230BE" w:rsidRDefault="001230BE">
      <w:pPr>
        <w:spacing w:line="360" w:lineRule="auto"/>
        <w:jc w:val="both"/>
        <w:rPr>
          <w:rFonts w:ascii="Palatino Linotype" w:eastAsia="Palatino Linotype" w:hAnsi="Palatino Linotype" w:cs="Palatino Linotype"/>
          <w:color w:val="000000"/>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efecto, para dar cumplimiento al Acceso a la Información Pública debe realizarse en la modalidad preferida por el hoy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es decir, mediante la entrega de lo solicitado 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lo que, en el presente caso, no aconteció; pues del análisis realizado a las documentales que integran la respuestas a las solicitudes de información en estudio, se puede advertir que el</w:t>
      </w:r>
      <w:r>
        <w:rPr>
          <w:rFonts w:ascii="Palatino Linotype" w:eastAsia="Palatino Linotype" w:hAnsi="Palatino Linotype" w:cs="Palatino Linotype"/>
          <w:b/>
          <w:color w:val="000000"/>
        </w:rPr>
        <w:t xml:space="preserve"> SUJETO OBLIGADO </w:t>
      </w:r>
      <w:r>
        <w:rPr>
          <w:rFonts w:ascii="Palatino Linotype" w:eastAsia="Palatino Linotype" w:hAnsi="Palatino Linotype" w:cs="Palatino Linotype"/>
          <w:color w:val="000000"/>
        </w:rPr>
        <w:t xml:space="preserve">no fundó adecuadamente ni motivó válidamente la imposibilidad de entregar la información solicitada en formato electrónico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pues si bien adjuntó el Acta a través de la cual el Comité de Transparencia aprobó el cambio de modalidad, en la que se advierten preceptos jurídicos y argumentos respecto de la incapacidad </w:t>
      </w:r>
      <w:r>
        <w:rPr>
          <w:rFonts w:ascii="Palatino Linotype" w:eastAsia="Palatino Linotype" w:hAnsi="Palatino Linotype" w:cs="Palatino Linotype"/>
          <w:color w:val="000000"/>
        </w:rPr>
        <w:lastRenderedPageBreak/>
        <w:t xml:space="preserve">humana para atender la solicitud, también lo es que ésta fue realizada de manera general, sin que se haya analizado la solicitud materia del presente estudio; es decir, no se observa el precepto legal aplicable al caso concreto por la cual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justifique su actuar; por lo que, la respuesta otorgada por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carece de la debida fundamentación y motivación consiste en la obligación que tiene todo ente público de expresar los preceptos jurídicos aplicables al asunto motivo del acto y las razones o argumentos de su actuar.</w:t>
      </w:r>
    </w:p>
    <w:p w:rsidR="001230BE" w:rsidRDefault="001230BE">
      <w:pPr>
        <w:spacing w:line="360" w:lineRule="auto"/>
        <w:jc w:val="both"/>
        <w:rPr>
          <w:rFonts w:ascii="Palatino Linotype" w:eastAsia="Palatino Linotype" w:hAnsi="Palatino Linotype" w:cs="Palatino Linotype"/>
          <w:highlight w:val="cyan"/>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rsidR="001230BE" w:rsidRDefault="001230BE">
      <w:pPr>
        <w:jc w:val="both"/>
        <w:rPr>
          <w:rFonts w:ascii="Palatino Linotype" w:eastAsia="Palatino Linotype" w:hAnsi="Palatino Linotype" w:cs="Palatino Linotype"/>
          <w:color w:val="000000"/>
        </w:rPr>
      </w:pPr>
    </w:p>
    <w:p w:rsidR="001230BE" w:rsidRDefault="002C451E">
      <w:pPr>
        <w:ind w:left="851" w:right="141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FUNDAMENTACIÓN Y MOTIVACIÓN. </w:t>
      </w:r>
      <w:r>
        <w:rPr>
          <w:rFonts w:ascii="Palatino Linotype" w:eastAsia="Palatino Linotype" w:hAnsi="Palatino Linotype" w:cs="Palatino Linotype"/>
          <w:i/>
          <w:color w:val="000000"/>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1230BE" w:rsidRDefault="001230BE">
      <w:pPr>
        <w:ind w:left="851" w:right="902"/>
        <w:jc w:val="both"/>
        <w:rPr>
          <w:rFonts w:ascii="Palatino Linotype" w:eastAsia="Palatino Linotype" w:hAnsi="Palatino Linotype" w:cs="Palatino Linotype"/>
          <w:i/>
          <w:color w:val="000000"/>
          <w:sz w:val="22"/>
          <w:szCs w:val="22"/>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1230BE" w:rsidRDefault="001230BE">
      <w:pPr>
        <w:spacing w:line="360" w:lineRule="auto"/>
        <w:jc w:val="both"/>
        <w:rPr>
          <w:rFonts w:ascii="Palatino Linotype" w:eastAsia="Palatino Linotype" w:hAnsi="Palatino Linotype" w:cs="Palatino Linotype"/>
          <w:color w:val="000000"/>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1230BE" w:rsidRDefault="001230BE">
      <w:pPr>
        <w:jc w:val="both"/>
        <w:rPr>
          <w:rFonts w:ascii="Palatino Linotype" w:eastAsia="Palatino Linotype" w:hAnsi="Palatino Linotype" w:cs="Palatino Linotype"/>
          <w:color w:val="000000"/>
        </w:rPr>
      </w:pPr>
    </w:p>
    <w:p w:rsidR="001230BE" w:rsidRDefault="002C451E">
      <w:pPr>
        <w:ind w:left="851" w:right="141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color w:val="000000"/>
          <w:sz w:val="22"/>
          <w:szCs w:val="22"/>
        </w:rPr>
        <w:t xml:space="preserve">. El contenido formal de la garantía de legalidad prevista en el artículo 16 constitucional relativa a la </w:t>
      </w:r>
      <w:r>
        <w:rPr>
          <w:rFonts w:ascii="Palatino Linotype" w:eastAsia="Palatino Linotype" w:hAnsi="Palatino Linotype" w:cs="Palatino Linotype"/>
          <w:b/>
          <w:i/>
          <w:color w:val="000000"/>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color w:val="000000"/>
          <w:sz w:val="22"/>
          <w:szCs w:val="22"/>
        </w:rPr>
        <w:t xml:space="preserve">. Por tanto, </w:t>
      </w:r>
      <w:r>
        <w:rPr>
          <w:rFonts w:ascii="Palatino Linotype" w:eastAsia="Palatino Linotype" w:hAnsi="Palatino Linotype" w:cs="Palatino Linotype"/>
          <w:b/>
          <w:i/>
          <w:color w:val="000000"/>
          <w:sz w:val="22"/>
          <w:szCs w:val="22"/>
        </w:rPr>
        <w:t>no basta que el acto de autoridad apenas observe una motivación pro forma pero de una manera incongruente, insuficiente o imprecisa</w:t>
      </w:r>
      <w:r>
        <w:rPr>
          <w:rFonts w:ascii="Palatino Linotype" w:eastAsia="Palatino Linotype" w:hAnsi="Palatino Linotype" w:cs="Palatino Linotype"/>
          <w:i/>
          <w:color w:val="000000"/>
          <w:sz w:val="22"/>
          <w:szCs w:val="22"/>
        </w:rPr>
        <w:t>, que impida la finalidad del conocimiento, comprobación y defensa pertinente</w:t>
      </w:r>
      <w:r>
        <w:rPr>
          <w:rFonts w:ascii="Palatino Linotype" w:eastAsia="Palatino Linotype" w:hAnsi="Palatino Linotype" w:cs="Palatino Linotype"/>
          <w:b/>
          <w:i/>
          <w:color w:val="000000"/>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i/>
          <w:color w:val="000000"/>
          <w:sz w:val="22"/>
          <w:szCs w:val="22"/>
        </w:rPr>
        <w:t>.” (Sic)</w:t>
      </w:r>
    </w:p>
    <w:p w:rsidR="001230BE" w:rsidRDefault="002C451E">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1230BE" w:rsidRDefault="001230BE">
      <w:pPr>
        <w:ind w:left="851" w:right="902"/>
        <w:jc w:val="both"/>
        <w:rPr>
          <w:rFonts w:ascii="Palatino Linotype" w:eastAsia="Palatino Linotype" w:hAnsi="Palatino Linotype" w:cs="Palatino Linotype"/>
          <w:i/>
          <w:color w:val="000000"/>
          <w:sz w:val="22"/>
          <w:szCs w:val="22"/>
        </w:rPr>
      </w:pPr>
    </w:p>
    <w:p w:rsidR="001230BE" w:rsidRDefault="002C451E">
      <w:pPr>
        <w:spacing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Pr>
          <w:rFonts w:ascii="Palatino Linotype" w:eastAsia="Palatino Linotype" w:hAnsi="Palatino Linotype" w:cs="Palatino Linotype"/>
          <w:color w:val="000000"/>
        </w:rPr>
        <w:lastRenderedPageBreak/>
        <w:t>modo, la persona que se siente afectada podrá impugnar la decisión, permitiéndole una real y auténtica defensa.</w:t>
      </w:r>
    </w:p>
    <w:p w:rsidR="001230BE" w:rsidRDefault="001230BE">
      <w:pPr>
        <w:spacing w:line="360" w:lineRule="auto"/>
        <w:jc w:val="both"/>
        <w:rPr>
          <w:rFonts w:ascii="Palatino Linotype" w:eastAsia="Palatino Linotype" w:hAnsi="Palatino Linotype" w:cs="Palatino Linotype"/>
          <w:color w:val="000000"/>
        </w:rPr>
      </w:pPr>
    </w:p>
    <w:p w:rsidR="001230BE" w:rsidRDefault="002C45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la respuesta proporcionada carece de la debía motivación, la cual consiste en que las determinaciones emitidas en materia de transparencia y acceso a la información deben estar debidamente </w:t>
      </w:r>
      <w:r>
        <w:rPr>
          <w:rFonts w:ascii="Palatino Linotype" w:eastAsia="Palatino Linotype" w:hAnsi="Palatino Linotype" w:cs="Palatino Linotype"/>
          <w:b/>
          <w:color w:val="000000"/>
        </w:rPr>
        <w:t>fundadas</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rPr>
        <w:t>motivadas</w:t>
      </w:r>
      <w:r>
        <w:rPr>
          <w:rFonts w:ascii="Palatino Linotype" w:eastAsia="Palatino Linotype" w:hAnsi="Palatino Linotype" w:cs="Palatino Linotype"/>
          <w:color w:val="000000"/>
        </w:rPr>
        <w:t xml:space="preserve">, pues en ellas no solo deben </w:t>
      </w:r>
      <w:r>
        <w:rPr>
          <w:rFonts w:ascii="Palatino Linotype" w:eastAsia="Palatino Linotype" w:hAnsi="Palatino Linotype" w:cs="Palatino Linotype"/>
          <w:b/>
          <w:color w:val="000000"/>
        </w:rPr>
        <w:t>citarse los preceptos legales aplicables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sino las circunstancias especiales, razones particulares o causas inmediatas que se hayan tenido en consideración para su emisión, </w:t>
      </w:r>
      <w:r>
        <w:rPr>
          <w:rFonts w:ascii="Palatino Linotype" w:eastAsia="Palatino Linotype" w:hAnsi="Palatino Linotype" w:cs="Palatino Linotype"/>
          <w:color w:val="000000"/>
        </w:rPr>
        <w:t xml:space="preserve">debiendo existir una adecuación entre los </w:t>
      </w:r>
      <w:r>
        <w:rPr>
          <w:rFonts w:ascii="Palatino Linotype" w:eastAsia="Palatino Linotype" w:hAnsi="Palatino Linotype" w:cs="Palatino Linotype"/>
          <w:b/>
          <w:color w:val="000000"/>
        </w:rPr>
        <w:t>motivos aducidos</w:t>
      </w:r>
      <w:r>
        <w:rPr>
          <w:rFonts w:ascii="Palatino Linotype" w:eastAsia="Palatino Linotype" w:hAnsi="Palatino Linotype" w:cs="Palatino Linotype"/>
          <w:color w:val="000000"/>
        </w:rPr>
        <w:t xml:space="preserve"> y las normas aplicadas al caso concreto, cuestión que simplemente no aconteció en el presente caso; sirve de apoyo al razonamiento anterior, la siguiente Jurisprudencia emitida por el Poder Judicial de la Federación:</w:t>
      </w:r>
    </w:p>
    <w:p w:rsidR="001230BE" w:rsidRDefault="001230BE">
      <w:pPr>
        <w:jc w:val="both"/>
        <w:rPr>
          <w:rFonts w:ascii="Palatino Linotype" w:eastAsia="Palatino Linotype" w:hAnsi="Palatino Linotype" w:cs="Palatino Linotype"/>
          <w:color w:val="000000"/>
        </w:rPr>
      </w:pPr>
    </w:p>
    <w:p w:rsidR="001230BE" w:rsidRDefault="002C451E">
      <w:pPr>
        <w:ind w:left="851" w:right="141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FUNDAMENTACIÓN Y MOTIVACIÓN. LA DIFERENCIA ENTRE LA FALTA Y LA INDEBIDA SATISFACCIÓN DE AMBOS REQUISITOS CONSTITUCIONALES TRASCIENDE AL ORDEN EN QUE DEBEN ESTUDIARSE LOS CONCEPTOS DE VIOLACIÓN Y A LOS EFECTOS DEL FALLO PROTECTOR.</w:t>
      </w:r>
    </w:p>
    <w:p w:rsidR="001230BE" w:rsidRDefault="002C451E">
      <w:pPr>
        <w:ind w:left="851" w:right="141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La falta de fundamentación y motivación es una violación formal </w:t>
      </w:r>
      <w:r>
        <w:rPr>
          <w:rFonts w:ascii="Palatino Linotype" w:eastAsia="Palatino Linotype" w:hAnsi="Palatino Linotype" w:cs="Palatino Linotype"/>
          <w:i/>
          <w:color w:val="000000"/>
          <w:sz w:val="22"/>
          <w:szCs w:val="22"/>
        </w:rPr>
        <w:t xml:space="preserve">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w:t>
      </w:r>
      <w:r>
        <w:rPr>
          <w:rFonts w:ascii="Palatino Linotype" w:eastAsia="Palatino Linotype" w:hAnsi="Palatino Linotype" w:cs="Palatino Linotype"/>
          <w:i/>
          <w:color w:val="000000"/>
          <w:sz w:val="22"/>
          <w:szCs w:val="22"/>
        </w:rPr>
        <w:lastRenderedPageBreak/>
        <w:t xml:space="preserve">cambio, </w:t>
      </w:r>
      <w:r>
        <w:rPr>
          <w:rFonts w:ascii="Palatino Linotype" w:eastAsia="Palatino Linotype" w:hAnsi="Palatino Linotype" w:cs="Palatino Linotype"/>
          <w:b/>
          <w:i/>
          <w:color w:val="000000"/>
          <w:sz w:val="22"/>
          <w:szCs w:val="22"/>
        </w:rPr>
        <w:t xml:space="preserve">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w:t>
      </w:r>
      <w:r>
        <w:rPr>
          <w:rFonts w:ascii="Palatino Linotype" w:eastAsia="Palatino Linotype" w:hAnsi="Palatino Linotype" w:cs="Palatino Linotype"/>
          <w:i/>
          <w:color w:val="000000"/>
          <w:sz w:val="22"/>
          <w:szCs w:val="22"/>
        </w:rPr>
        <w:t xml:space="preserve">De manera que la falta de fundamentación y motivación significa la carencia o ausencia de tales requisitos, mientras que </w:t>
      </w:r>
      <w:r>
        <w:rPr>
          <w:rFonts w:ascii="Palatino Linotype" w:eastAsia="Palatino Linotype" w:hAnsi="Palatino Linotype" w:cs="Palatino Linotype"/>
          <w:b/>
          <w:i/>
          <w:color w:val="000000"/>
          <w:sz w:val="22"/>
          <w:szCs w:val="22"/>
        </w:rPr>
        <w:t>la indebida o incorrecta fundamentación y motivación entraña la presencia de ambos requisitos constitucionales, pero con un desajuste entre la aplicación de normas y los razonamientos formulados por la autoridad con el caso concreto</w:t>
      </w:r>
      <w:r>
        <w:rPr>
          <w:rFonts w:ascii="Palatino Linotype" w:eastAsia="Palatino Linotype" w:hAnsi="Palatino Linotype" w:cs="Palatino Linotype"/>
          <w:i/>
          <w:color w:val="000000"/>
          <w:sz w:val="22"/>
          <w:szCs w:val="22"/>
        </w:rPr>
        <w:t xml:space="preserve">.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w:t>
      </w:r>
      <w:r>
        <w:rPr>
          <w:rFonts w:ascii="Palatino Linotype" w:eastAsia="Palatino Linotype" w:hAnsi="Palatino Linotype" w:cs="Palatino Linotype"/>
          <w:b/>
          <w:i/>
          <w:color w:val="000000"/>
          <w:sz w:val="22"/>
          <w:szCs w:val="22"/>
        </w:rPr>
        <w:t>segundo caso consiste en una violación material o de fondo porque se ha cumplido con la forma mediante la expresión de fundamentos y motivos, pero unos y otros son incorrectos</w:t>
      </w:r>
      <w:r>
        <w:rPr>
          <w:rFonts w:ascii="Palatino Linotype" w:eastAsia="Palatino Linotype" w:hAnsi="Palatino Linotype" w:cs="Palatino Linotype"/>
          <w:i/>
          <w:color w:val="000000"/>
          <w:sz w:val="22"/>
          <w:szCs w:val="22"/>
        </w:rPr>
        <w:t xml:space="preserve">,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w:t>
      </w:r>
      <w:r>
        <w:rPr>
          <w:rFonts w:ascii="Palatino Linotype" w:eastAsia="Palatino Linotype" w:hAnsi="Palatino Linotype" w:cs="Palatino Linotype"/>
          <w:b/>
          <w:i/>
          <w:color w:val="000000"/>
          <w:sz w:val="22"/>
          <w:szCs w:val="22"/>
        </w:rPr>
        <w:t>subsane la irregularidad expresando la fundamentación y motivación antes ausente</w:t>
      </w:r>
      <w:r>
        <w:rPr>
          <w:rFonts w:ascii="Palatino Linotype" w:eastAsia="Palatino Linotype" w:hAnsi="Palatino Linotype" w:cs="Palatino Linotype"/>
          <w:i/>
          <w:color w:val="000000"/>
          <w:sz w:val="22"/>
          <w:szCs w:val="22"/>
        </w:rPr>
        <w:t>,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rsidR="001230BE" w:rsidRDefault="002C451E">
      <w:pPr>
        <w:ind w:left="851" w:right="141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(Énfasis añadido)</w:t>
      </w:r>
    </w:p>
    <w:p w:rsidR="001230BE" w:rsidRDefault="001230BE">
      <w:pPr>
        <w:shd w:val="clear" w:color="auto" w:fill="FFFFFF"/>
        <w:spacing w:line="360" w:lineRule="auto"/>
        <w:jc w:val="both"/>
        <w:rPr>
          <w:rFonts w:ascii="Palatino Linotype" w:eastAsia="Palatino Linotype" w:hAnsi="Palatino Linotype" w:cs="Palatino Linotype"/>
        </w:rPr>
      </w:pPr>
    </w:p>
    <w:p w:rsidR="001230BE" w:rsidRDefault="002C451E">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a través del SAIMEX, los oficios firmados por el Tesorero Municipal y sus Jefes de Departamento de los meses de febrero y marzo del año dos mil veintidós, y de ser procedente en versión pública conforme a lo señalado por el considerando quinto del presente fallo.  </w:t>
      </w:r>
    </w:p>
    <w:p w:rsidR="001230BE" w:rsidRDefault="001230BE">
      <w:pPr>
        <w:shd w:val="clear" w:color="auto" w:fill="FFFFFF"/>
        <w:spacing w:line="360" w:lineRule="auto"/>
        <w:jc w:val="both"/>
        <w:rPr>
          <w:rFonts w:ascii="Palatino Linotype" w:eastAsia="Palatino Linotype" w:hAnsi="Palatino Linotype" w:cs="Palatino Linotype"/>
        </w:rPr>
      </w:pPr>
    </w:p>
    <w:p w:rsidR="001230BE" w:rsidRDefault="002C451E">
      <w:pPr>
        <w:shd w:val="clear" w:color="auto" w:fill="FFFFFF"/>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Sobre la solicitud de información 1002/TOLUCA/IP/2022, que dio origen al Recurso de Revisión 07844/INFOEM/IP/RR/2022.</w:t>
      </w:r>
    </w:p>
    <w:p w:rsidR="001230BE" w:rsidRDefault="001230BE">
      <w:pPr>
        <w:shd w:val="clear" w:color="auto" w:fill="FFFFFF"/>
        <w:spacing w:line="360" w:lineRule="auto"/>
        <w:jc w:val="both"/>
        <w:rPr>
          <w:rFonts w:ascii="Palatino Linotype" w:eastAsia="Palatino Linotype" w:hAnsi="Palatino Linotype" w:cs="Palatino Linotype"/>
          <w:b/>
        </w:rPr>
      </w:pPr>
    </w:p>
    <w:p w:rsidR="001230BE" w:rsidRDefault="002C451E">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pronunciamientos realizados por los regidores y Síndicos, se procede a realizar el siguiente cuadro comparativo de la información entregada en respuesta, para determinar si colma o no el derecho de acceso a la información del </w:t>
      </w:r>
      <w:r>
        <w:rPr>
          <w:rFonts w:ascii="Palatino Linotype" w:eastAsia="Palatino Linotype" w:hAnsi="Palatino Linotype" w:cs="Palatino Linotype"/>
          <w:b/>
        </w:rPr>
        <w:t>RECURRENTE</w:t>
      </w:r>
      <w:r>
        <w:rPr>
          <w:rFonts w:ascii="Palatino Linotype" w:eastAsia="Palatino Linotype" w:hAnsi="Palatino Linotype" w:cs="Palatino Linotype"/>
        </w:rPr>
        <w:t>, conforme a lo siguiente:</w:t>
      </w:r>
    </w:p>
    <w:p w:rsidR="001230BE" w:rsidRDefault="001230BE">
      <w:pPr>
        <w:shd w:val="clear" w:color="auto" w:fill="FFFFFF"/>
        <w:spacing w:line="360" w:lineRule="auto"/>
        <w:jc w:val="both"/>
        <w:rPr>
          <w:rFonts w:ascii="Palatino Linotype" w:eastAsia="Palatino Linotype" w:hAnsi="Palatino Linotype" w:cs="Palatino Linotype"/>
        </w:rPr>
      </w:pP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325"/>
        <w:gridCol w:w="2104"/>
        <w:gridCol w:w="2104"/>
      </w:tblGrid>
      <w:tr w:rsidR="001230BE">
        <w:tc>
          <w:tcPr>
            <w:tcW w:w="8828" w:type="dxa"/>
            <w:gridSpan w:val="4"/>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Oficios firmados en el mes de abril del 2022</w:t>
            </w:r>
          </w:p>
        </w:tc>
      </w:tr>
      <w:tr w:rsidR="001230BE">
        <w:tc>
          <w:tcPr>
            <w:tcW w:w="2295" w:type="dxa"/>
          </w:tcPr>
          <w:p w:rsidR="001230BE" w:rsidRDefault="001230BE">
            <w:pPr>
              <w:jc w:val="both"/>
              <w:rPr>
                <w:rFonts w:ascii="Palatino Linotype" w:eastAsia="Palatino Linotype" w:hAnsi="Palatino Linotype" w:cs="Palatino Linotype"/>
                <w:sz w:val="16"/>
                <w:szCs w:val="16"/>
              </w:rPr>
            </w:pPr>
          </w:p>
        </w:tc>
        <w:tc>
          <w:tcPr>
            <w:tcW w:w="2325"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Respuesta</w:t>
            </w:r>
          </w:p>
        </w:tc>
        <w:tc>
          <w:tcPr>
            <w:tcW w:w="2104"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Informe justificado</w:t>
            </w:r>
          </w:p>
        </w:tc>
        <w:tc>
          <w:tcPr>
            <w:tcW w:w="2104"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Colma</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Primera Síndico</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Hizo el cambio de modalidad a través del cobro.</w:t>
            </w:r>
          </w:p>
        </w:tc>
        <w:tc>
          <w:tcPr>
            <w:tcW w:w="2104" w:type="dxa"/>
          </w:tcPr>
          <w:p w:rsidR="001230BE" w:rsidRDefault="002C451E">
            <w:pPr>
              <w:jc w:val="center"/>
            </w:pPr>
            <w:r>
              <w:rPr>
                <w:rFonts w:ascii="Palatino Linotype" w:eastAsia="Palatino Linotype" w:hAnsi="Palatino Linotype" w:cs="Palatino Linotype"/>
                <w:sz w:val="16"/>
                <w:szCs w:val="16"/>
              </w:rPr>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w:t>
            </w: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Estarse a lo determinado en el apartado de cambio de modalidad por cobro en el presente considerando.</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Segunda Síndico</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Remitió 5 oficios firmados, uno en versión pública la cual sustentó en la ducentésima quincuagésima cuarta sesión extraordinaria del Transparencia del </w:t>
            </w:r>
            <w:r>
              <w:rPr>
                <w:rFonts w:ascii="Palatino Linotype" w:eastAsia="Palatino Linotype" w:hAnsi="Palatino Linotype" w:cs="Palatino Linotype"/>
                <w:b/>
                <w:sz w:val="16"/>
                <w:szCs w:val="16"/>
              </w:rPr>
              <w:t>SUJETO OBLIGADO</w:t>
            </w:r>
            <w:r>
              <w:rPr>
                <w:rFonts w:ascii="Palatino Linotype" w:eastAsia="Palatino Linotype" w:hAnsi="Palatino Linotype" w:cs="Palatino Linotype"/>
                <w:sz w:val="16"/>
                <w:szCs w:val="16"/>
              </w:rPr>
              <w:t xml:space="preserve">, por medio del cual clasificó como confidencial los datos personales contenidos en los oficios firmados por los regidores y síndicos, de fecha </w:t>
            </w:r>
            <w:r>
              <w:rPr>
                <w:rFonts w:ascii="Palatino Linotype" w:eastAsia="Palatino Linotype" w:hAnsi="Palatino Linotype" w:cs="Palatino Linotype"/>
                <w:sz w:val="16"/>
                <w:szCs w:val="16"/>
              </w:rPr>
              <w:lastRenderedPageBreak/>
              <w:t xml:space="preserve">tres de mayo del año dos mil veintidós. </w:t>
            </w:r>
          </w:p>
          <w:p w:rsidR="001230BE" w:rsidRDefault="001230BE">
            <w:pPr>
              <w:jc w:val="both"/>
              <w:rPr>
                <w:rFonts w:ascii="Palatino Linotype" w:eastAsia="Palatino Linotype" w:hAnsi="Palatino Linotype" w:cs="Palatino Linotype"/>
                <w:sz w:val="16"/>
                <w:szCs w:val="16"/>
              </w:rPr>
            </w:pPr>
          </w:p>
        </w:tc>
        <w:tc>
          <w:tcPr>
            <w:tcW w:w="2104" w:type="dxa"/>
          </w:tcPr>
          <w:p w:rsidR="001230BE" w:rsidRDefault="002C451E">
            <w:pPr>
              <w:jc w:val="center"/>
            </w:pPr>
            <w:r>
              <w:rPr>
                <w:rFonts w:ascii="Palatino Linotype" w:eastAsia="Palatino Linotype" w:hAnsi="Palatino Linotype" w:cs="Palatino Linotype"/>
                <w:sz w:val="16"/>
                <w:szCs w:val="16"/>
              </w:rPr>
              <w:lastRenderedPageBreak/>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Faltaron oficios en atención al número progresivo de los mismos, sin pronunciarse sobre dichos oficios faltantes.</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 xml:space="preserve">Primer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Remitió 30 oficios firmados algunos en versión pública la cual sustentó en la ducentésima quincuagésima cuarta sesión extraordinaria del Transparencia del </w:t>
            </w:r>
            <w:r>
              <w:rPr>
                <w:rFonts w:ascii="Palatino Linotype" w:eastAsia="Palatino Linotype" w:hAnsi="Palatino Linotype" w:cs="Palatino Linotype"/>
                <w:b/>
                <w:sz w:val="16"/>
                <w:szCs w:val="16"/>
              </w:rPr>
              <w:t>SUJETO OBLIGADO</w:t>
            </w:r>
            <w:r>
              <w:rPr>
                <w:rFonts w:ascii="Palatino Linotype" w:eastAsia="Palatino Linotype" w:hAnsi="Palatino Linotype" w:cs="Palatino Linotype"/>
                <w:sz w:val="16"/>
                <w:szCs w:val="16"/>
              </w:rPr>
              <w:t xml:space="preserve">, por medio del cual clasificó como confidencial los datos personales contenidos en los oficios firmados por los regidores y síndicos, de fecha tres de mayo del año dos mil veintidós. </w:t>
            </w:r>
          </w:p>
          <w:p w:rsidR="001230BE" w:rsidRDefault="001230BE">
            <w:pPr>
              <w:jc w:val="both"/>
              <w:rPr>
                <w:rFonts w:ascii="Palatino Linotype" w:eastAsia="Palatino Linotype" w:hAnsi="Palatino Linotype" w:cs="Palatino Linotype"/>
                <w:sz w:val="16"/>
                <w:szCs w:val="16"/>
              </w:rPr>
            </w:pP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Faltaron oficios en atención al número progresivo de los mismos, sin pronunciarse sobre dichos oficios faltantes.</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Segunda Regidora</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Remitió 23 oficios firmados y algunos en versión pública la cual sustentó en la  ducentésima quincuagésima cuarta sesión extraordinaria del Transparencia del </w:t>
            </w:r>
            <w:r>
              <w:rPr>
                <w:rFonts w:ascii="Palatino Linotype" w:eastAsia="Palatino Linotype" w:hAnsi="Palatino Linotype" w:cs="Palatino Linotype"/>
                <w:b/>
                <w:sz w:val="16"/>
                <w:szCs w:val="16"/>
              </w:rPr>
              <w:t>SUJETO OBLIGADO</w:t>
            </w:r>
            <w:r>
              <w:rPr>
                <w:rFonts w:ascii="Palatino Linotype" w:eastAsia="Palatino Linotype" w:hAnsi="Palatino Linotype" w:cs="Palatino Linotype"/>
                <w:sz w:val="16"/>
                <w:szCs w:val="16"/>
              </w:rPr>
              <w:t xml:space="preserve">, por medio del cual clasificó como confidencial los datos personales contenidos en los oficios firmados por los regidores y síndicos, de fecha tres de mayo del año dos mil veintidós. </w:t>
            </w:r>
          </w:p>
          <w:p w:rsidR="001230BE" w:rsidRDefault="001230BE">
            <w:pPr>
              <w:jc w:val="both"/>
              <w:rPr>
                <w:rFonts w:ascii="Palatino Linotype" w:eastAsia="Palatino Linotype" w:hAnsi="Palatino Linotype" w:cs="Palatino Linotype"/>
                <w:sz w:val="16"/>
                <w:szCs w:val="16"/>
              </w:rPr>
            </w:pPr>
          </w:p>
        </w:tc>
        <w:tc>
          <w:tcPr>
            <w:tcW w:w="2104" w:type="dxa"/>
          </w:tcPr>
          <w:p w:rsidR="001230BE" w:rsidRDefault="002C451E">
            <w:pPr>
              <w:jc w:val="center"/>
            </w:pPr>
            <w:r>
              <w:rPr>
                <w:rFonts w:ascii="Palatino Linotype" w:eastAsia="Palatino Linotype" w:hAnsi="Palatino Linotype" w:cs="Palatino Linotype"/>
                <w:sz w:val="16"/>
                <w:szCs w:val="16"/>
              </w:rPr>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rsidR="001230BE" w:rsidRDefault="001230BE">
            <w:pPr>
              <w:jc w:val="both"/>
              <w:rPr>
                <w:rFonts w:ascii="Palatino Linotype" w:eastAsia="Palatino Linotype" w:hAnsi="Palatino Linotype" w:cs="Palatino Linotype"/>
                <w:sz w:val="16"/>
                <w:szCs w:val="16"/>
              </w:rPr>
            </w:pP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Faltaron Oficios, en atención al número progresivo de los mismos, sin pronunciarse sobre dichos oficios faltantes.</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Tercer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se pronunció </w:t>
            </w:r>
          </w:p>
        </w:tc>
        <w:tc>
          <w:tcPr>
            <w:tcW w:w="2104" w:type="dxa"/>
          </w:tcPr>
          <w:p w:rsidR="001230BE" w:rsidRDefault="002C451E">
            <w:pPr>
              <w:jc w:val="center"/>
            </w:pPr>
            <w:r>
              <w:rPr>
                <w:rFonts w:ascii="Palatino Linotype" w:eastAsia="Palatino Linotype" w:hAnsi="Palatino Linotype" w:cs="Palatino Linotype"/>
                <w:sz w:val="16"/>
                <w:szCs w:val="16"/>
              </w:rPr>
              <w:t xml:space="preserve">No se pronunció </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Cuarto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Remitió 7 oficios firmados.</w:t>
            </w:r>
          </w:p>
        </w:tc>
        <w:tc>
          <w:tcPr>
            <w:tcW w:w="2104" w:type="dxa"/>
          </w:tcPr>
          <w:p w:rsidR="001230BE" w:rsidRDefault="002C451E">
            <w:pPr>
              <w:jc w:val="center"/>
            </w:pPr>
            <w:r>
              <w:rPr>
                <w:rFonts w:ascii="Palatino Linotype" w:eastAsia="Palatino Linotype" w:hAnsi="Palatino Linotype" w:cs="Palatino Linotype"/>
                <w:sz w:val="16"/>
                <w:szCs w:val="16"/>
              </w:rPr>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Sí</w:t>
            </w: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Se advierte que de los números progresivos de los oficios son completos, además que señaló que es la documentación que se generó, posee y administra.</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Quinto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Remitió 6 oficios firmados y algunos en versión pública.</w:t>
            </w:r>
          </w:p>
        </w:tc>
        <w:tc>
          <w:tcPr>
            <w:tcW w:w="2104" w:type="dxa"/>
          </w:tcPr>
          <w:p w:rsidR="001230BE" w:rsidRDefault="002C451E">
            <w:pPr>
              <w:jc w:val="center"/>
            </w:pPr>
            <w:r>
              <w:rPr>
                <w:rFonts w:ascii="Palatino Linotype" w:eastAsia="Palatino Linotype" w:hAnsi="Palatino Linotype" w:cs="Palatino Linotype"/>
                <w:sz w:val="16"/>
                <w:szCs w:val="16"/>
              </w:rPr>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rsidR="001230BE" w:rsidRDefault="001230BE">
            <w:pPr>
              <w:jc w:val="both"/>
              <w:rPr>
                <w:rFonts w:ascii="Palatino Linotype" w:eastAsia="Palatino Linotype" w:hAnsi="Palatino Linotype" w:cs="Palatino Linotype"/>
                <w:sz w:val="16"/>
                <w:szCs w:val="16"/>
              </w:rPr>
            </w:pP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Faltaron Oficios, en atención al número progresivo de los mismos, sin pronunciarse sobre dichos oficios faltantes.</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Sexta Regidora</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Remitió 7 oficios en versión pública.</w:t>
            </w:r>
          </w:p>
        </w:tc>
        <w:tc>
          <w:tcPr>
            <w:tcW w:w="2104" w:type="dxa"/>
          </w:tcPr>
          <w:p w:rsidR="001230BE" w:rsidRDefault="002C451E">
            <w:pPr>
              <w:jc w:val="center"/>
            </w:pPr>
            <w:r>
              <w:rPr>
                <w:rFonts w:ascii="Palatino Linotype" w:eastAsia="Palatino Linotype" w:hAnsi="Palatino Linotype" w:cs="Palatino Linotype"/>
                <w:sz w:val="16"/>
                <w:szCs w:val="16"/>
              </w:rPr>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rsidR="001230BE" w:rsidRDefault="001230BE">
            <w:pPr>
              <w:jc w:val="both"/>
              <w:rPr>
                <w:rFonts w:ascii="Palatino Linotype" w:eastAsia="Palatino Linotype" w:hAnsi="Palatino Linotype" w:cs="Palatino Linotype"/>
                <w:sz w:val="16"/>
                <w:szCs w:val="16"/>
              </w:rPr>
            </w:pP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Faltaron Oficios, en atención al número </w:t>
            </w:r>
            <w:r>
              <w:rPr>
                <w:rFonts w:ascii="Palatino Linotype" w:eastAsia="Palatino Linotype" w:hAnsi="Palatino Linotype" w:cs="Palatino Linotype"/>
                <w:sz w:val="16"/>
                <w:szCs w:val="16"/>
              </w:rPr>
              <w:lastRenderedPageBreak/>
              <w:t>progresivo de los mismos, sin pronunciarse sobre dichos oficios faltantes.</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 xml:space="preserve">Séptimo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Remitió dos oficios en versión pública.</w:t>
            </w:r>
          </w:p>
        </w:tc>
        <w:tc>
          <w:tcPr>
            <w:tcW w:w="2104" w:type="dxa"/>
          </w:tcPr>
          <w:p w:rsidR="001230BE" w:rsidRDefault="002C451E">
            <w:pPr>
              <w:jc w:val="center"/>
            </w:pPr>
            <w:r>
              <w:rPr>
                <w:rFonts w:ascii="Palatino Linotype" w:eastAsia="Palatino Linotype" w:hAnsi="Palatino Linotype" w:cs="Palatino Linotype"/>
                <w:sz w:val="16"/>
                <w:szCs w:val="16"/>
              </w:rPr>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Sí</w:t>
            </w:r>
          </w:p>
          <w:p w:rsidR="001230BE" w:rsidRDefault="002C451E">
            <w:pPr>
              <w:jc w:val="both"/>
              <w:rPr>
                <w:rFonts w:ascii="Palatino Linotype" w:eastAsia="Palatino Linotype" w:hAnsi="Palatino Linotype" w:cs="Palatino Linotype"/>
                <w:color w:val="FF0000"/>
                <w:sz w:val="16"/>
                <w:szCs w:val="16"/>
                <w:highlight w:val="cyan"/>
              </w:rPr>
            </w:pPr>
            <w:r>
              <w:rPr>
                <w:rFonts w:ascii="Palatino Linotype" w:eastAsia="Palatino Linotype" w:hAnsi="Palatino Linotype" w:cs="Palatino Linotype"/>
                <w:sz w:val="16"/>
                <w:szCs w:val="16"/>
              </w:rPr>
              <w:t>Los oficios remitidos son de fecha cinco de abril del año 2022, además que señaló que es la documentación que se generó, posee y administra.</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Octavo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 se pronunció</w:t>
            </w:r>
          </w:p>
        </w:tc>
        <w:tc>
          <w:tcPr>
            <w:tcW w:w="2104" w:type="dxa"/>
          </w:tcPr>
          <w:p w:rsidR="001230BE" w:rsidRDefault="002C451E">
            <w:pPr>
              <w:jc w:val="center"/>
            </w:pPr>
            <w:r>
              <w:rPr>
                <w:rFonts w:ascii="Palatino Linotype" w:eastAsia="Palatino Linotype" w:hAnsi="Palatino Linotype" w:cs="Palatino Linotype"/>
                <w:sz w:val="16"/>
                <w:szCs w:val="16"/>
              </w:rPr>
              <w:t xml:space="preserve">No se pronunció </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Noveno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se pronunció </w:t>
            </w:r>
          </w:p>
        </w:tc>
        <w:tc>
          <w:tcPr>
            <w:tcW w:w="2104" w:type="dxa"/>
          </w:tcPr>
          <w:p w:rsidR="001230BE" w:rsidRDefault="002C451E">
            <w:pPr>
              <w:jc w:val="center"/>
            </w:pPr>
            <w:r>
              <w:rPr>
                <w:rFonts w:ascii="Palatino Linotype" w:eastAsia="Palatino Linotype" w:hAnsi="Palatino Linotype" w:cs="Palatino Linotype"/>
                <w:sz w:val="16"/>
                <w:szCs w:val="16"/>
              </w:rPr>
              <w:t xml:space="preserve">No se pronunció </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Décimo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Remitió 14 oficios, en el los que se dejaron a la vista una fotografía de un particular.</w:t>
            </w:r>
          </w:p>
        </w:tc>
        <w:tc>
          <w:tcPr>
            <w:tcW w:w="2104" w:type="dxa"/>
          </w:tcPr>
          <w:p w:rsidR="001230BE" w:rsidRDefault="002C451E">
            <w:pPr>
              <w:jc w:val="center"/>
            </w:pPr>
            <w:r>
              <w:rPr>
                <w:rFonts w:ascii="Palatino Linotype" w:eastAsia="Palatino Linotype" w:hAnsi="Palatino Linotype" w:cs="Palatino Linotype"/>
                <w:sz w:val="16"/>
                <w:szCs w:val="16"/>
              </w:rPr>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Faltaron Oficios, en atención al número progresivo de los mismos, sin pronunciarse sobre dichos oficios faltantes.</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Décimo Primer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 se pronunció</w:t>
            </w:r>
          </w:p>
        </w:tc>
        <w:tc>
          <w:tcPr>
            <w:tcW w:w="2104" w:type="dxa"/>
          </w:tcPr>
          <w:p w:rsidR="001230BE" w:rsidRDefault="002C451E">
            <w:pPr>
              <w:jc w:val="center"/>
            </w:pPr>
            <w:r>
              <w:rPr>
                <w:rFonts w:ascii="Palatino Linotype" w:eastAsia="Palatino Linotype" w:hAnsi="Palatino Linotype" w:cs="Palatino Linotype"/>
                <w:sz w:val="16"/>
                <w:szCs w:val="16"/>
              </w:rPr>
              <w:t>No se pronunció</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Décimo Segundo Regidor</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Remitió 5 oficios y algunos en versión pública.</w:t>
            </w:r>
          </w:p>
        </w:tc>
        <w:tc>
          <w:tcPr>
            <w:tcW w:w="2104" w:type="dxa"/>
          </w:tcPr>
          <w:p w:rsidR="001230BE" w:rsidRDefault="002C451E">
            <w:pPr>
              <w:jc w:val="center"/>
            </w:pPr>
            <w:r>
              <w:rPr>
                <w:rFonts w:ascii="Palatino Linotype" w:eastAsia="Palatino Linotype" w:hAnsi="Palatino Linotype" w:cs="Palatino Linotype"/>
                <w:sz w:val="16"/>
                <w:szCs w:val="16"/>
              </w:rPr>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Faltó un Oficio, en atención al número progresivo de los mismos, sin pronunciarse sobre dicho oficio faltante.</w:t>
            </w:r>
          </w:p>
        </w:tc>
      </w:tr>
    </w:tbl>
    <w:p w:rsidR="001230BE" w:rsidRDefault="001230BE">
      <w:pPr>
        <w:shd w:val="clear" w:color="auto" w:fill="FFFFFF"/>
        <w:spacing w:line="360" w:lineRule="auto"/>
        <w:jc w:val="both"/>
        <w:rPr>
          <w:rFonts w:ascii="Palatino Linotype" w:eastAsia="Palatino Linotype" w:hAnsi="Palatino Linotype" w:cs="Palatino Linotype"/>
        </w:rPr>
      </w:pPr>
    </w:p>
    <w:p w:rsidR="001230BE" w:rsidRDefault="002C451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1230BE" w:rsidRDefault="001230BE">
      <w:pPr>
        <w:spacing w:line="360" w:lineRule="auto"/>
        <w:ind w:right="51"/>
        <w:jc w:val="both"/>
        <w:rPr>
          <w:rFonts w:ascii="Palatino Linotype" w:eastAsia="Palatino Linotype" w:hAnsi="Palatino Linotype" w:cs="Palatino Linotype"/>
        </w:rPr>
      </w:pPr>
    </w:p>
    <w:p w:rsidR="001230BE" w:rsidRDefault="002C451E">
      <w:pPr>
        <w:spacing w:before="8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lastRenderedPageBreak/>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1230BE" w:rsidRDefault="001230BE">
      <w:pPr>
        <w:spacing w:line="360" w:lineRule="auto"/>
        <w:ind w:right="51"/>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lo procedente es ordenar la entrega de lo siguiente:</w:t>
      </w:r>
    </w:p>
    <w:p w:rsidR="001230BE" w:rsidRDefault="001230BE">
      <w:pPr>
        <w:spacing w:line="360" w:lineRule="auto"/>
        <w:jc w:val="both"/>
        <w:rPr>
          <w:rFonts w:ascii="Palatino Linotype" w:eastAsia="Palatino Linotype" w:hAnsi="Palatino Linotype" w:cs="Palatino Linotype"/>
        </w:rPr>
      </w:pPr>
    </w:p>
    <w:p w:rsidR="001230BE" w:rsidRDefault="002C451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oficios firmados por la Primera </w:t>
      </w:r>
      <w:r>
        <w:rPr>
          <w:rFonts w:ascii="Palatino Linotype" w:eastAsia="Palatino Linotype" w:hAnsi="Palatino Linotype" w:cs="Palatino Linotype"/>
          <w:sz w:val="22"/>
          <w:szCs w:val="22"/>
        </w:rPr>
        <w:t>Síndico</w:t>
      </w:r>
      <w:r>
        <w:rPr>
          <w:rFonts w:ascii="Palatino Linotype" w:eastAsia="Palatino Linotype" w:hAnsi="Palatino Linotype" w:cs="Palatino Linotype"/>
          <w:color w:val="000000"/>
          <w:sz w:val="22"/>
          <w:szCs w:val="22"/>
        </w:rPr>
        <w:t xml:space="preserve">, del primero al dieciocho de abril del año 2022. </w:t>
      </w:r>
    </w:p>
    <w:p w:rsidR="001230BE" w:rsidRDefault="002C451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oficios firmados por la Segunda </w:t>
      </w:r>
      <w:r>
        <w:rPr>
          <w:rFonts w:ascii="Palatino Linotype" w:eastAsia="Palatino Linotype" w:hAnsi="Palatino Linotype" w:cs="Palatino Linotype"/>
          <w:sz w:val="22"/>
          <w:szCs w:val="22"/>
        </w:rPr>
        <w:t>Síndico</w:t>
      </w:r>
      <w:r>
        <w:rPr>
          <w:rFonts w:ascii="Palatino Linotype" w:eastAsia="Palatino Linotype" w:hAnsi="Palatino Linotype" w:cs="Palatino Linotype"/>
          <w:color w:val="000000"/>
          <w:sz w:val="22"/>
          <w:szCs w:val="22"/>
        </w:rPr>
        <w:t xml:space="preserve">, faltantes, del primero al dieciocho de abril del año 2022. </w:t>
      </w:r>
    </w:p>
    <w:p w:rsidR="001230BE" w:rsidRDefault="002C451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oficios firmados por el Primer Regidor, faltantes, del primero al dieciocho de abril del año 2022. </w:t>
      </w:r>
    </w:p>
    <w:p w:rsidR="001230BE" w:rsidRDefault="002C451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oficios firmados por </w:t>
      </w:r>
      <w:r>
        <w:rPr>
          <w:rFonts w:ascii="Palatino Linotype" w:eastAsia="Palatino Linotype" w:hAnsi="Palatino Linotype" w:cs="Palatino Linotype"/>
          <w:sz w:val="22"/>
          <w:szCs w:val="22"/>
        </w:rPr>
        <w:t>la Segunda</w:t>
      </w:r>
      <w:r>
        <w:rPr>
          <w:rFonts w:ascii="Palatino Linotype" w:eastAsia="Palatino Linotype" w:hAnsi="Palatino Linotype" w:cs="Palatino Linotype"/>
          <w:color w:val="000000"/>
          <w:sz w:val="22"/>
          <w:szCs w:val="22"/>
        </w:rPr>
        <w:t xml:space="preserve"> Regidora, faltantes, del primero al dieciocho de abril del año 2022. </w:t>
      </w:r>
    </w:p>
    <w:p w:rsidR="001230BE" w:rsidRDefault="002C451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oficios firmados por el Tercer Regidor, del primero al dieciocho de abril del año 2022. </w:t>
      </w:r>
    </w:p>
    <w:p w:rsidR="001230BE" w:rsidRDefault="002C451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oficios firmados por el Quinto Regidor, faltantes, del primero al dieciocho de abril del año 2022. </w:t>
      </w:r>
    </w:p>
    <w:p w:rsidR="001230BE" w:rsidRDefault="002C451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oficios firmados por el Sexto Regidor, faltantes, del primero al dieciocho de abril del año 2022. </w:t>
      </w:r>
    </w:p>
    <w:p w:rsidR="001230BE" w:rsidRDefault="002C451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oficios firmados por el Octavo Regidor, del primero al dieciocho de abril del año 2022.</w:t>
      </w:r>
    </w:p>
    <w:p w:rsidR="001230BE" w:rsidRDefault="002C451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oficios firmados por el Noveno Regidor, del primero al dieciocho de abril del año 2022. </w:t>
      </w:r>
    </w:p>
    <w:p w:rsidR="001230BE" w:rsidRDefault="002C451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Los oficios firmados por el Décimo Regidor, faltantes, del primero al dieciocho de abril del año 2022.</w:t>
      </w:r>
    </w:p>
    <w:p w:rsidR="001230BE" w:rsidRDefault="002C451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oficios firmados por el Décimo Primer Regidor, del primero al dieciocho de abril del año 2022.</w:t>
      </w:r>
    </w:p>
    <w:p w:rsidR="001230BE" w:rsidRDefault="002C451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oficio firmado por el Décimo Segundo Regidor, faltante, del primero al dieciocho de abril del año 2022. </w:t>
      </w:r>
    </w:p>
    <w:p w:rsidR="001230BE" w:rsidRDefault="001230B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ser procedente en versión pública, conforme a lo señalado por el considerando quinto del presente fallo. </w:t>
      </w:r>
    </w:p>
    <w:p w:rsidR="001230BE" w:rsidRDefault="001230BE">
      <w:pPr>
        <w:spacing w:line="360" w:lineRule="auto"/>
        <w:jc w:val="both"/>
        <w:rPr>
          <w:rFonts w:ascii="Palatino Linotype" w:eastAsia="Palatino Linotype" w:hAnsi="Palatino Linotype" w:cs="Palatino Linotype"/>
        </w:rPr>
      </w:pPr>
    </w:p>
    <w:p w:rsidR="001230BE" w:rsidRDefault="002C451E">
      <w:pPr>
        <w:shd w:val="clear" w:color="auto" w:fill="FFFFFF"/>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Sobre la solicitud de información 1001/TOLUCA/IP/2022, que dio origen al Recurso de Revisión 07849/INFOEM/IP/RR/20220.</w:t>
      </w:r>
    </w:p>
    <w:p w:rsidR="001230BE" w:rsidRDefault="001230BE">
      <w:pPr>
        <w:shd w:val="clear" w:color="auto" w:fill="FFFFFF"/>
        <w:spacing w:line="360" w:lineRule="auto"/>
        <w:jc w:val="both"/>
        <w:rPr>
          <w:rFonts w:ascii="Palatino Linotype" w:eastAsia="Palatino Linotype" w:hAnsi="Palatino Linotype" w:cs="Palatino Linotype"/>
          <w:b/>
        </w:rPr>
      </w:pPr>
    </w:p>
    <w:p w:rsidR="001230BE" w:rsidRDefault="002C451E">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pronunciamientos realizados por los Regidores y Síndicos, se procede a realizar el siguiente cuadro comparativo de la información entregada en respuesta, para determinar si colma o no el derecho de acceso a la información del </w:t>
      </w:r>
      <w:r>
        <w:rPr>
          <w:rFonts w:ascii="Palatino Linotype" w:eastAsia="Palatino Linotype" w:hAnsi="Palatino Linotype" w:cs="Palatino Linotype"/>
          <w:b/>
        </w:rPr>
        <w:t>RECURRENTE</w:t>
      </w:r>
      <w:r>
        <w:rPr>
          <w:rFonts w:ascii="Palatino Linotype" w:eastAsia="Palatino Linotype" w:hAnsi="Palatino Linotype" w:cs="Palatino Linotype"/>
        </w:rPr>
        <w:t>, conforme a lo siguiente:</w:t>
      </w:r>
    </w:p>
    <w:p w:rsidR="001230BE" w:rsidRDefault="001230BE">
      <w:pPr>
        <w:shd w:val="clear" w:color="auto" w:fill="FFFFFF"/>
        <w:spacing w:line="360" w:lineRule="auto"/>
        <w:jc w:val="both"/>
        <w:rPr>
          <w:rFonts w:ascii="Palatino Linotype" w:eastAsia="Palatino Linotype" w:hAnsi="Palatino Linotype" w:cs="Palatino Linotype"/>
        </w:rPr>
      </w:pP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325"/>
        <w:gridCol w:w="2104"/>
        <w:gridCol w:w="2104"/>
      </w:tblGrid>
      <w:tr w:rsidR="001230BE">
        <w:tc>
          <w:tcPr>
            <w:tcW w:w="8828" w:type="dxa"/>
            <w:gridSpan w:val="4"/>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Oficios firmados en el mes de marzo del 2022</w:t>
            </w:r>
          </w:p>
        </w:tc>
      </w:tr>
      <w:tr w:rsidR="001230BE">
        <w:tc>
          <w:tcPr>
            <w:tcW w:w="2295" w:type="dxa"/>
          </w:tcPr>
          <w:p w:rsidR="001230BE" w:rsidRDefault="001230BE">
            <w:pPr>
              <w:jc w:val="both"/>
              <w:rPr>
                <w:rFonts w:ascii="Palatino Linotype" w:eastAsia="Palatino Linotype" w:hAnsi="Palatino Linotype" w:cs="Palatino Linotype"/>
                <w:sz w:val="16"/>
                <w:szCs w:val="16"/>
              </w:rPr>
            </w:pPr>
          </w:p>
        </w:tc>
        <w:tc>
          <w:tcPr>
            <w:tcW w:w="2325"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Respuesta</w:t>
            </w:r>
          </w:p>
        </w:tc>
        <w:tc>
          <w:tcPr>
            <w:tcW w:w="2104"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Informe justificado</w:t>
            </w:r>
          </w:p>
        </w:tc>
        <w:tc>
          <w:tcPr>
            <w:tcW w:w="2104"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Colma</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Primera Síndico</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Hizo el cambio de modalidad a través del cobro.</w:t>
            </w:r>
          </w:p>
        </w:tc>
        <w:tc>
          <w:tcPr>
            <w:tcW w:w="2104" w:type="dxa"/>
          </w:tcPr>
          <w:p w:rsidR="001230BE" w:rsidRDefault="002C451E">
            <w:pPr>
              <w:jc w:val="center"/>
            </w:pPr>
            <w:r>
              <w:rPr>
                <w:rFonts w:ascii="Palatino Linotype" w:eastAsia="Palatino Linotype" w:hAnsi="Palatino Linotype" w:cs="Palatino Linotype"/>
                <w:sz w:val="16"/>
                <w:szCs w:val="16"/>
              </w:rPr>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w:t>
            </w: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Estarse a lo determinado en el apartado de cambio de modalidad por cobro en el presente considerando.</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Segunda Síndico</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 se pronunció</w:t>
            </w:r>
          </w:p>
          <w:p w:rsidR="001230BE" w:rsidRDefault="001230BE">
            <w:pPr>
              <w:jc w:val="both"/>
              <w:rPr>
                <w:rFonts w:ascii="Palatino Linotype" w:eastAsia="Palatino Linotype" w:hAnsi="Palatino Linotype" w:cs="Palatino Linotype"/>
                <w:sz w:val="16"/>
                <w:szCs w:val="16"/>
              </w:rPr>
            </w:pPr>
          </w:p>
        </w:tc>
        <w:tc>
          <w:tcPr>
            <w:tcW w:w="2104" w:type="dxa"/>
          </w:tcPr>
          <w:p w:rsidR="001230BE" w:rsidRDefault="002C451E">
            <w:pPr>
              <w:jc w:val="center"/>
            </w:pPr>
            <w:r>
              <w:rPr>
                <w:rFonts w:ascii="Palatino Linotype" w:eastAsia="Palatino Linotype" w:hAnsi="Palatino Linotype" w:cs="Palatino Linotype"/>
                <w:sz w:val="16"/>
                <w:szCs w:val="16"/>
              </w:rPr>
              <w:t>No se pronunció</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Primer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 se pronunció</w:t>
            </w:r>
          </w:p>
          <w:p w:rsidR="001230BE" w:rsidRDefault="001230BE">
            <w:pPr>
              <w:jc w:val="both"/>
              <w:rPr>
                <w:rFonts w:ascii="Palatino Linotype" w:eastAsia="Palatino Linotype" w:hAnsi="Palatino Linotype" w:cs="Palatino Linotype"/>
                <w:sz w:val="16"/>
                <w:szCs w:val="16"/>
              </w:rPr>
            </w:pPr>
          </w:p>
        </w:tc>
        <w:tc>
          <w:tcPr>
            <w:tcW w:w="2104" w:type="dxa"/>
          </w:tcPr>
          <w:p w:rsidR="001230BE" w:rsidRDefault="002C451E">
            <w:pPr>
              <w:jc w:val="center"/>
            </w:pPr>
            <w:r>
              <w:rPr>
                <w:rFonts w:ascii="Palatino Linotype" w:eastAsia="Palatino Linotype" w:hAnsi="Palatino Linotype" w:cs="Palatino Linotype"/>
                <w:sz w:val="16"/>
                <w:szCs w:val="16"/>
              </w:rPr>
              <w:t>No se pronunció</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Segunda Regidora</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Remitió 47 oficios firmados y algunos en versión pública la </w:t>
            </w:r>
            <w:r>
              <w:rPr>
                <w:rFonts w:ascii="Palatino Linotype" w:eastAsia="Palatino Linotype" w:hAnsi="Palatino Linotype" w:cs="Palatino Linotype"/>
                <w:sz w:val="16"/>
                <w:szCs w:val="16"/>
              </w:rPr>
              <w:lastRenderedPageBreak/>
              <w:t xml:space="preserve">cual sustentó en la ducentésima quincuagésima cuarta sesión extraordinaria del Transparencia del </w:t>
            </w:r>
            <w:r>
              <w:rPr>
                <w:rFonts w:ascii="Palatino Linotype" w:eastAsia="Palatino Linotype" w:hAnsi="Palatino Linotype" w:cs="Palatino Linotype"/>
                <w:b/>
                <w:sz w:val="16"/>
                <w:szCs w:val="16"/>
              </w:rPr>
              <w:t>SUJETO OBLIGADO</w:t>
            </w:r>
            <w:r>
              <w:rPr>
                <w:rFonts w:ascii="Palatino Linotype" w:eastAsia="Palatino Linotype" w:hAnsi="Palatino Linotype" w:cs="Palatino Linotype"/>
                <w:sz w:val="16"/>
                <w:szCs w:val="16"/>
              </w:rPr>
              <w:t xml:space="preserve">, por medio del cual clasificó como confidencial los datos personales contenidos en los oficios firmados por los regidores y síndicos, de fecha tres de mayo del año dos mil veintidós. </w:t>
            </w: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(en uno oficio dejan a la vista el nombre de un particular)</w:t>
            </w:r>
          </w:p>
          <w:p w:rsidR="001230BE" w:rsidRDefault="001230BE">
            <w:pPr>
              <w:jc w:val="both"/>
              <w:rPr>
                <w:rFonts w:ascii="Palatino Linotype" w:eastAsia="Palatino Linotype" w:hAnsi="Palatino Linotype" w:cs="Palatino Linotype"/>
                <w:sz w:val="16"/>
                <w:szCs w:val="16"/>
              </w:rPr>
            </w:pPr>
          </w:p>
        </w:tc>
        <w:tc>
          <w:tcPr>
            <w:tcW w:w="2104" w:type="dxa"/>
          </w:tcPr>
          <w:p w:rsidR="001230BE" w:rsidRDefault="002C451E">
            <w:pPr>
              <w:jc w:val="center"/>
            </w:pPr>
            <w:r>
              <w:rPr>
                <w:rFonts w:ascii="Palatino Linotype" w:eastAsia="Palatino Linotype" w:hAnsi="Palatino Linotype" w:cs="Palatino Linotype"/>
                <w:sz w:val="16"/>
                <w:szCs w:val="16"/>
              </w:rPr>
              <w:lastRenderedPageBreak/>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rsidR="001230BE" w:rsidRDefault="001230BE">
            <w:pPr>
              <w:jc w:val="both"/>
              <w:rPr>
                <w:rFonts w:ascii="Palatino Linotype" w:eastAsia="Palatino Linotype" w:hAnsi="Palatino Linotype" w:cs="Palatino Linotype"/>
                <w:sz w:val="16"/>
                <w:szCs w:val="16"/>
              </w:rPr>
            </w:pP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Faltaron Oficios, en atención al número progresivo de los mismos, sin pronunciarse sobre dichos oficios faltantes.</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 xml:space="preserve">Tercer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Remitió 139 oficios y algunos en versión pública.</w:t>
            </w:r>
          </w:p>
        </w:tc>
        <w:tc>
          <w:tcPr>
            <w:tcW w:w="2104" w:type="dxa"/>
          </w:tcPr>
          <w:p w:rsidR="001230BE" w:rsidRDefault="002C451E">
            <w:pPr>
              <w:jc w:val="center"/>
            </w:pPr>
            <w:r>
              <w:rPr>
                <w:rFonts w:ascii="Palatino Linotype" w:eastAsia="Palatino Linotype" w:hAnsi="Palatino Linotype" w:cs="Palatino Linotype"/>
                <w:sz w:val="16"/>
                <w:szCs w:val="16"/>
              </w:rPr>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rsidR="001230BE" w:rsidRDefault="001230BE">
            <w:pPr>
              <w:jc w:val="both"/>
              <w:rPr>
                <w:rFonts w:ascii="Palatino Linotype" w:eastAsia="Palatino Linotype" w:hAnsi="Palatino Linotype" w:cs="Palatino Linotype"/>
                <w:sz w:val="16"/>
                <w:szCs w:val="16"/>
              </w:rPr>
            </w:pP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Faltaron Oficios, en atención al número progresivo de los mismos, sin pronunciarse sobre dichos oficios faltantes.</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Cuarto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 se pronunció</w:t>
            </w:r>
          </w:p>
          <w:p w:rsidR="001230BE" w:rsidRDefault="001230BE">
            <w:pPr>
              <w:jc w:val="both"/>
              <w:rPr>
                <w:rFonts w:ascii="Palatino Linotype" w:eastAsia="Palatino Linotype" w:hAnsi="Palatino Linotype" w:cs="Palatino Linotype"/>
                <w:sz w:val="16"/>
                <w:szCs w:val="16"/>
              </w:rPr>
            </w:pPr>
          </w:p>
        </w:tc>
        <w:tc>
          <w:tcPr>
            <w:tcW w:w="2104" w:type="dxa"/>
          </w:tcPr>
          <w:p w:rsidR="001230BE" w:rsidRDefault="002C451E">
            <w:pPr>
              <w:jc w:val="center"/>
            </w:pPr>
            <w:r>
              <w:rPr>
                <w:rFonts w:ascii="Palatino Linotype" w:eastAsia="Palatino Linotype" w:hAnsi="Palatino Linotype" w:cs="Palatino Linotype"/>
                <w:sz w:val="16"/>
                <w:szCs w:val="16"/>
              </w:rPr>
              <w:t>No se pronunció</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Quinto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 se pronunció</w:t>
            </w:r>
          </w:p>
          <w:p w:rsidR="001230BE" w:rsidRDefault="001230BE">
            <w:pPr>
              <w:jc w:val="both"/>
              <w:rPr>
                <w:rFonts w:ascii="Palatino Linotype" w:eastAsia="Palatino Linotype" w:hAnsi="Palatino Linotype" w:cs="Palatino Linotype"/>
                <w:sz w:val="16"/>
                <w:szCs w:val="16"/>
              </w:rPr>
            </w:pPr>
          </w:p>
        </w:tc>
        <w:tc>
          <w:tcPr>
            <w:tcW w:w="2104" w:type="dxa"/>
          </w:tcPr>
          <w:p w:rsidR="001230BE" w:rsidRDefault="002C451E">
            <w:pPr>
              <w:jc w:val="center"/>
            </w:pPr>
            <w:r>
              <w:rPr>
                <w:rFonts w:ascii="Palatino Linotype" w:eastAsia="Palatino Linotype" w:hAnsi="Palatino Linotype" w:cs="Palatino Linotype"/>
                <w:sz w:val="16"/>
                <w:szCs w:val="16"/>
              </w:rPr>
              <w:t>No se pronunció</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Sexta Regidora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Remitió 20 oficios y algunos en versión pública.</w:t>
            </w:r>
          </w:p>
        </w:tc>
        <w:tc>
          <w:tcPr>
            <w:tcW w:w="2104" w:type="dxa"/>
          </w:tcPr>
          <w:p w:rsidR="001230BE" w:rsidRDefault="002C451E">
            <w:pPr>
              <w:jc w:val="center"/>
            </w:pPr>
            <w:r>
              <w:rPr>
                <w:rFonts w:ascii="Palatino Linotype" w:eastAsia="Palatino Linotype" w:hAnsi="Palatino Linotype" w:cs="Palatino Linotype"/>
                <w:sz w:val="16"/>
                <w:szCs w:val="16"/>
              </w:rPr>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rsidR="001230BE" w:rsidRDefault="001230BE">
            <w:pPr>
              <w:jc w:val="both"/>
              <w:rPr>
                <w:rFonts w:ascii="Palatino Linotype" w:eastAsia="Palatino Linotype" w:hAnsi="Palatino Linotype" w:cs="Palatino Linotype"/>
                <w:sz w:val="16"/>
                <w:szCs w:val="16"/>
              </w:rPr>
            </w:pP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Faltaron Oficios, en atención al número progresivo de los mismos, sin pronunciarse sobre dichos oficios faltantes.</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Séptimo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Remitió 13 oficios en versión pública.</w:t>
            </w:r>
          </w:p>
        </w:tc>
        <w:tc>
          <w:tcPr>
            <w:tcW w:w="2104" w:type="dxa"/>
          </w:tcPr>
          <w:p w:rsidR="001230BE" w:rsidRDefault="002C451E">
            <w:pPr>
              <w:jc w:val="center"/>
            </w:pPr>
            <w:r>
              <w:rPr>
                <w:rFonts w:ascii="Palatino Linotype" w:eastAsia="Palatino Linotype" w:hAnsi="Palatino Linotype" w:cs="Palatino Linotype"/>
                <w:sz w:val="16"/>
                <w:szCs w:val="16"/>
              </w:rPr>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Faltaron Oficios, en atención al número progresivo de los mismos, sin pronunciarse sobre dichos oficios faltantes. </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Octavo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Remitió varios oficios y algunos en versión pública</w:t>
            </w:r>
          </w:p>
        </w:tc>
        <w:tc>
          <w:tcPr>
            <w:tcW w:w="2104" w:type="dxa"/>
          </w:tcPr>
          <w:p w:rsidR="001230BE" w:rsidRDefault="002C451E">
            <w:pPr>
              <w:jc w:val="center"/>
            </w:pPr>
            <w:r>
              <w:rPr>
                <w:rFonts w:ascii="Palatino Linotype" w:eastAsia="Palatino Linotype" w:hAnsi="Palatino Linotype" w:cs="Palatino Linotype"/>
                <w:sz w:val="16"/>
                <w:szCs w:val="16"/>
              </w:rPr>
              <w:t xml:space="preserve">No se pronunció </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Faltaron Oficios, en atención al número progresismo de los mismos, sin pronunciarse sobre dichos oficios faltantes</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Noveno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No se pronunció </w:t>
            </w:r>
          </w:p>
        </w:tc>
        <w:tc>
          <w:tcPr>
            <w:tcW w:w="2104" w:type="dxa"/>
          </w:tcPr>
          <w:p w:rsidR="001230BE" w:rsidRDefault="002C451E">
            <w:pPr>
              <w:jc w:val="center"/>
            </w:pPr>
            <w:r>
              <w:rPr>
                <w:rFonts w:ascii="Palatino Linotype" w:eastAsia="Palatino Linotype" w:hAnsi="Palatino Linotype" w:cs="Palatino Linotype"/>
                <w:sz w:val="16"/>
                <w:szCs w:val="16"/>
              </w:rPr>
              <w:t xml:space="preserve">No se pronunció </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No</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Décimo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Remitió 22 oficios y en versión pública.</w:t>
            </w:r>
          </w:p>
          <w:p w:rsidR="001230BE" w:rsidRDefault="001230BE">
            <w:pPr>
              <w:jc w:val="both"/>
              <w:rPr>
                <w:rFonts w:ascii="Palatino Linotype" w:eastAsia="Palatino Linotype" w:hAnsi="Palatino Linotype" w:cs="Palatino Linotype"/>
                <w:sz w:val="16"/>
                <w:szCs w:val="16"/>
              </w:rPr>
            </w:pP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Además del mes de marzo, remitió de enero y febrero, todos del 2022.</w:t>
            </w:r>
          </w:p>
        </w:tc>
        <w:tc>
          <w:tcPr>
            <w:tcW w:w="2104" w:type="dxa"/>
          </w:tcPr>
          <w:p w:rsidR="001230BE" w:rsidRDefault="002C451E">
            <w:pPr>
              <w:jc w:val="center"/>
            </w:pPr>
            <w:r>
              <w:rPr>
                <w:rFonts w:ascii="Palatino Linotype" w:eastAsia="Palatino Linotype" w:hAnsi="Palatino Linotype" w:cs="Palatino Linotype"/>
                <w:sz w:val="16"/>
                <w:szCs w:val="16"/>
              </w:rPr>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Faltaron Oficios, en atención al número progresivo de los mismos, sin pronunciarse sobre dichos oficios faltantes.</w:t>
            </w:r>
          </w:p>
          <w:p w:rsidR="001230BE" w:rsidRDefault="001230BE">
            <w:pPr>
              <w:jc w:val="both"/>
              <w:rPr>
                <w:rFonts w:ascii="Palatino Linotype" w:eastAsia="Palatino Linotype" w:hAnsi="Palatino Linotype" w:cs="Palatino Linotype"/>
                <w:sz w:val="16"/>
                <w:szCs w:val="16"/>
              </w:rPr>
            </w:pP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Además que el oficio número 110/177/2022, sólo se aprecia la primera hoja. </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 xml:space="preserve">Décimo Primer Regidor </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Remitió 3 oficios y uno versión pública</w:t>
            </w:r>
          </w:p>
        </w:tc>
        <w:tc>
          <w:tcPr>
            <w:tcW w:w="2104" w:type="dxa"/>
          </w:tcPr>
          <w:p w:rsidR="001230BE" w:rsidRDefault="002C451E">
            <w:pPr>
              <w:jc w:val="center"/>
            </w:pPr>
            <w:r>
              <w:rPr>
                <w:rFonts w:ascii="Palatino Linotype" w:eastAsia="Palatino Linotype" w:hAnsi="Palatino Linotype" w:cs="Palatino Linotype"/>
                <w:sz w:val="16"/>
                <w:szCs w:val="16"/>
              </w:rPr>
              <w:t xml:space="preserve">No se pronunció </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Faltaron Oficios, en atención al número progresismo de los mismos, sin pronunciarse sobre dichos oficios faltantes</w:t>
            </w:r>
          </w:p>
        </w:tc>
      </w:tr>
      <w:tr w:rsidR="001230BE">
        <w:tc>
          <w:tcPr>
            <w:tcW w:w="229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Décimo Segundo Regidor</w:t>
            </w:r>
          </w:p>
        </w:tc>
        <w:tc>
          <w:tcPr>
            <w:tcW w:w="2325" w:type="dxa"/>
          </w:tcPr>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Remitió 25 oficios y algunos en versión pública.</w:t>
            </w:r>
          </w:p>
        </w:tc>
        <w:tc>
          <w:tcPr>
            <w:tcW w:w="2104" w:type="dxa"/>
          </w:tcPr>
          <w:p w:rsidR="001230BE" w:rsidRDefault="002C451E">
            <w:pPr>
              <w:jc w:val="center"/>
            </w:pPr>
            <w:r>
              <w:rPr>
                <w:rFonts w:ascii="Palatino Linotype" w:eastAsia="Palatino Linotype" w:hAnsi="Palatino Linotype" w:cs="Palatino Linotype"/>
                <w:sz w:val="16"/>
                <w:szCs w:val="16"/>
              </w:rPr>
              <w:t>Confirma respuesta</w:t>
            </w:r>
          </w:p>
        </w:tc>
        <w:tc>
          <w:tcPr>
            <w:tcW w:w="2104" w:type="dxa"/>
          </w:tcPr>
          <w:p w:rsidR="001230BE" w:rsidRDefault="002C451E">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Parcialmente</w:t>
            </w:r>
          </w:p>
          <w:p w:rsidR="001230BE" w:rsidRDefault="002C451E">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Faltó un Oficio, en atención al número progresivo de los mismos, sin pronunciarse sobre dicho oficio faltante.</w:t>
            </w:r>
          </w:p>
        </w:tc>
      </w:tr>
    </w:tbl>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careció de los principios de congruencia y exhaustividad, en términos de lo señalado en el Criterio 02/17 emitido por el Pleno del Instituto Nacional de Transparencia y Acceso a la Información y Protección de Datos Personales, previamente señalado; razones por las cuales lo procedente es ordenar la entrega de lo siguiente:</w:t>
      </w:r>
    </w:p>
    <w:p w:rsidR="001230BE" w:rsidRDefault="001230BE">
      <w:pPr>
        <w:spacing w:line="360" w:lineRule="auto"/>
        <w:jc w:val="both"/>
        <w:rPr>
          <w:rFonts w:ascii="Palatino Linotype" w:eastAsia="Palatino Linotype" w:hAnsi="Palatino Linotype" w:cs="Palatino Linotype"/>
        </w:rPr>
      </w:pPr>
    </w:p>
    <w:p w:rsidR="001230BE" w:rsidRDefault="002C451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oficios firmados por la Primera </w:t>
      </w:r>
      <w:r>
        <w:rPr>
          <w:rFonts w:ascii="Palatino Linotype" w:eastAsia="Palatino Linotype" w:hAnsi="Palatino Linotype" w:cs="Palatino Linotype"/>
          <w:sz w:val="22"/>
          <w:szCs w:val="22"/>
        </w:rPr>
        <w:t>Síndico</w:t>
      </w:r>
      <w:r>
        <w:rPr>
          <w:rFonts w:ascii="Palatino Linotype" w:eastAsia="Palatino Linotype" w:hAnsi="Palatino Linotype" w:cs="Palatino Linotype"/>
          <w:color w:val="000000"/>
          <w:sz w:val="22"/>
          <w:szCs w:val="22"/>
        </w:rPr>
        <w:t>, del mes de marzo del año 2022.</w:t>
      </w:r>
    </w:p>
    <w:p w:rsidR="001230BE" w:rsidRDefault="002C451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oficios firmados por la Segunda </w:t>
      </w:r>
      <w:r>
        <w:rPr>
          <w:rFonts w:ascii="Palatino Linotype" w:eastAsia="Palatino Linotype" w:hAnsi="Palatino Linotype" w:cs="Palatino Linotype"/>
          <w:sz w:val="22"/>
          <w:szCs w:val="22"/>
        </w:rPr>
        <w:t>Síndico</w:t>
      </w:r>
      <w:r>
        <w:rPr>
          <w:rFonts w:ascii="Palatino Linotype" w:eastAsia="Palatino Linotype" w:hAnsi="Palatino Linotype" w:cs="Palatino Linotype"/>
          <w:color w:val="000000"/>
          <w:sz w:val="22"/>
          <w:szCs w:val="22"/>
        </w:rPr>
        <w:t>, del mes de marzo del año 2022.</w:t>
      </w:r>
    </w:p>
    <w:p w:rsidR="001230BE" w:rsidRDefault="002C451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oficios firmados por el Primer Regidor, del mes de marzo del año 2022.</w:t>
      </w:r>
    </w:p>
    <w:p w:rsidR="001230BE" w:rsidRDefault="002C451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oficios firmados por </w:t>
      </w:r>
      <w:r>
        <w:rPr>
          <w:rFonts w:ascii="Palatino Linotype" w:eastAsia="Palatino Linotype" w:hAnsi="Palatino Linotype" w:cs="Palatino Linotype"/>
          <w:sz w:val="22"/>
          <w:szCs w:val="22"/>
        </w:rPr>
        <w:t>la Segunda</w:t>
      </w:r>
      <w:r>
        <w:rPr>
          <w:rFonts w:ascii="Palatino Linotype" w:eastAsia="Palatino Linotype" w:hAnsi="Palatino Linotype" w:cs="Palatino Linotype"/>
          <w:color w:val="000000"/>
          <w:sz w:val="22"/>
          <w:szCs w:val="22"/>
        </w:rPr>
        <w:t xml:space="preserve"> Regidora, faltantes, del mes de marzo del año 2022.</w:t>
      </w:r>
    </w:p>
    <w:p w:rsidR="001230BE" w:rsidRDefault="002C451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oficios firmados por el Tercer Regidor, faltantes, del mes de marzo del año 2022.</w:t>
      </w:r>
    </w:p>
    <w:p w:rsidR="001230BE" w:rsidRDefault="002C451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oficios firmados por el Cuarto Regidor, del mes de marzo del año 2022.</w:t>
      </w:r>
    </w:p>
    <w:p w:rsidR="001230BE" w:rsidRDefault="002C451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oficios firmados por el Quinto Regidor, del mes de marzo del año 2022.</w:t>
      </w:r>
    </w:p>
    <w:p w:rsidR="001230BE" w:rsidRDefault="002C451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oficios firmados por el Sexto Regidor, faltantes, del mes de marzo del año 2022.</w:t>
      </w:r>
    </w:p>
    <w:p w:rsidR="001230BE" w:rsidRDefault="002C451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Los oficios firmados por el Séptimo Regidor, faltantes, del mes de marzo del año 2022.</w:t>
      </w:r>
    </w:p>
    <w:p w:rsidR="001230BE" w:rsidRDefault="002C451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oficios firmados por el Octavo Regidor, faltantes, del mes de marzo del año 2022.</w:t>
      </w:r>
    </w:p>
    <w:p w:rsidR="001230BE" w:rsidRDefault="002C451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oficios firmados por el Noveno Regidor, del mes de marzo del año 2022.</w:t>
      </w:r>
    </w:p>
    <w:p w:rsidR="001230BE" w:rsidRDefault="002C451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oficios firmados por el Décimo Regidor, faltantes, del mes de marzo del año 2022 y el oficio número 110/177/2022 completo. </w:t>
      </w:r>
    </w:p>
    <w:p w:rsidR="001230BE" w:rsidRDefault="002C451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oficios firmados por el Décimo Primer Regidor, faltantes, del mes de marzo del año 2022.</w:t>
      </w:r>
    </w:p>
    <w:p w:rsidR="001230BE" w:rsidRDefault="002C451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oficio firmado por el Décimo Segundo Regidor, faltantes, del mes de marzo del año 2022.</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De ser procedente en versión pública, conforme a lo señalado por el considerando quinto del presente fallo. </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llegara a localizar información de los oficios faltantes por no haberse generado, es decir por haberse cancelado u omitido su uso,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rsidR="001230BE" w:rsidRDefault="001230BE">
      <w:pPr>
        <w:spacing w:line="360" w:lineRule="auto"/>
        <w:jc w:val="both"/>
        <w:rPr>
          <w:rFonts w:ascii="Palatino Linotype" w:eastAsia="Palatino Linotype" w:hAnsi="Palatino Linotype" w:cs="Palatino Linotype"/>
        </w:rPr>
      </w:pPr>
    </w:p>
    <w:p w:rsidR="001230BE" w:rsidRDefault="002C451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19…</w:t>
      </w:r>
    </w:p>
    <w:p w:rsidR="001230BE" w:rsidRDefault="002C451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circunstancia.”(Sic)</w:t>
      </w:r>
    </w:p>
    <w:p w:rsidR="001230BE" w:rsidRDefault="001230BE">
      <w:pPr>
        <w:ind w:left="993" w:right="1041"/>
        <w:jc w:val="both"/>
        <w:rPr>
          <w:rFonts w:ascii="Palatino Linotype" w:eastAsia="Palatino Linotype" w:hAnsi="Palatino Linotype" w:cs="Palatino Linotype"/>
          <w:i/>
          <w:sz w:val="22"/>
          <w:szCs w:val="22"/>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Finalmente, en atención a que de la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reveló el nombre y fotografía de un particular, que es considerado por este Organismo Garante como una dato personal que debió ser protegido por el Ayuntamiento de Toluca; </w:t>
      </w:r>
      <w:r>
        <w:rPr>
          <w:rFonts w:ascii="Palatino Linotype" w:eastAsia="Palatino Linotype" w:hAnsi="Palatino Linotype" w:cs="Palatino Linotype"/>
          <w:color w:val="000000"/>
        </w:rPr>
        <w:t>razón por la cual</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highlight w:val="white"/>
        </w:rPr>
        <w:t>se ordena dar vista al Titular de la Dirección de Datos Personales de este Organismo Garante</w:t>
      </w:r>
      <w:r>
        <w:rPr>
          <w:rFonts w:ascii="Palatino Linotype" w:eastAsia="Palatino Linotype" w:hAnsi="Palatino Linotype" w:cs="Palatino Linotype"/>
        </w:rPr>
        <w:t xml:space="preserve"> en observancia a lo señalado por el </w:t>
      </w:r>
      <w:r>
        <w:rPr>
          <w:rFonts w:ascii="Palatino Linotype" w:eastAsia="Palatino Linotype" w:hAnsi="Palatino Linotype" w:cs="Palatino Linotype"/>
          <w:color w:val="000000"/>
          <w:highlight w:val="white"/>
        </w:rPr>
        <w:t>artículo 82 fracción XXVII de la Ley de Protección de Datos Personales del Estado de México, para que en ejercicio de sus atribuciones contenidas en el numeral 24 fracciones V, XI, XII Y XIII del Reglamento Interior del Instituto de Transparencia, Acceso a la Información Pública y Protección de Datos Personales del Estado de México y Municipios</w:t>
      </w:r>
      <w:r>
        <w:rPr>
          <w:rFonts w:ascii="Palatino Linotype" w:eastAsia="Palatino Linotype" w:hAnsi="Palatino Linotype" w:cs="Palatino Linotype"/>
          <w:color w:val="222222"/>
          <w:highlight w:val="white"/>
        </w:rPr>
        <w:t>, a efecto de que investigue y sanciones las posibles omisiones en las que el </w:t>
      </w:r>
      <w:r>
        <w:rPr>
          <w:rFonts w:ascii="Palatino Linotype" w:eastAsia="Palatino Linotype" w:hAnsi="Palatino Linotype" w:cs="Palatino Linotype"/>
          <w:b/>
          <w:color w:val="222222"/>
          <w:highlight w:val="white"/>
        </w:rPr>
        <w:t>SUJETO OBLIGADO</w:t>
      </w:r>
      <w:r>
        <w:rPr>
          <w:rFonts w:ascii="Palatino Linotype" w:eastAsia="Palatino Linotype" w:hAnsi="Palatino Linotype" w:cs="Palatino Linotype"/>
          <w:color w:val="222222"/>
          <w:highlight w:val="white"/>
        </w:rPr>
        <w:t>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Pr>
          <w:rFonts w:ascii="Palatino Linotype" w:eastAsia="Palatino Linotype" w:hAnsi="Palatino Linotype" w:cs="Palatino Linotype"/>
          <w:b/>
          <w:color w:val="222222"/>
          <w:highlight w:val="white"/>
        </w:rPr>
        <w:t>SUJETO OBLIGADO</w:t>
      </w:r>
      <w:r>
        <w:rPr>
          <w:rFonts w:ascii="Palatino Linotype" w:eastAsia="Palatino Linotype" w:hAnsi="Palatino Linotype" w:cs="Palatino Linotype"/>
          <w:color w:val="222222"/>
          <w:highlight w:val="white"/>
        </w:rPr>
        <w:t> para que este determine lo que conforme derecho corresponda, cuyo resultado deberá ser informado a este Instituto.</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w:t>
      </w:r>
      <w:r>
        <w:rPr>
          <w:rFonts w:ascii="Palatino Linotype" w:eastAsia="Palatino Linotype" w:hAnsi="Palatino Linotype" w:cs="Palatino Linotype"/>
        </w:rPr>
        <w:lastRenderedPageBreak/>
        <w:t>satisfacer el derecho de acceso a la información pública del RECURRENTE sin menoscabar el derecho a la protección de los datos personales de terceros.</w:t>
      </w:r>
    </w:p>
    <w:p w:rsidR="001230BE" w:rsidRDefault="002C451E">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1230BE" w:rsidRDefault="002C451E">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1230BE" w:rsidRDefault="002C451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1230BE" w:rsidRDefault="002C451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1230BE" w:rsidRDefault="002C451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1230BE" w:rsidRDefault="002C451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1230BE" w:rsidRDefault="001230BE">
      <w:pPr>
        <w:ind w:left="993" w:right="1041"/>
        <w:jc w:val="both"/>
        <w:rPr>
          <w:rFonts w:ascii="Palatino Linotype" w:eastAsia="Palatino Linotype" w:hAnsi="Palatino Linotype" w:cs="Palatino Linotype"/>
          <w:i/>
          <w:sz w:val="22"/>
          <w:szCs w:val="22"/>
        </w:rPr>
      </w:pPr>
    </w:p>
    <w:p w:rsidR="001230BE" w:rsidRDefault="002C451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1230BE" w:rsidRDefault="001230BE">
      <w:pPr>
        <w:ind w:left="993" w:right="1041"/>
        <w:jc w:val="both"/>
        <w:rPr>
          <w:rFonts w:ascii="Palatino Linotype" w:eastAsia="Palatino Linotype" w:hAnsi="Palatino Linotype" w:cs="Palatino Linotype"/>
          <w:i/>
          <w:sz w:val="22"/>
          <w:szCs w:val="22"/>
        </w:rPr>
      </w:pPr>
    </w:p>
    <w:p w:rsidR="001230BE" w:rsidRDefault="002C451E">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230BE" w:rsidRDefault="001230BE">
      <w:pPr>
        <w:ind w:left="993" w:right="1041"/>
        <w:jc w:val="both"/>
        <w:rPr>
          <w:rFonts w:ascii="Palatino Linotype" w:eastAsia="Palatino Linotype" w:hAnsi="Palatino Linotype" w:cs="Palatino Linotype"/>
          <w:b/>
          <w:i/>
          <w:sz w:val="22"/>
          <w:szCs w:val="22"/>
        </w:rPr>
      </w:pPr>
    </w:p>
    <w:p w:rsidR="001230BE" w:rsidRDefault="002C451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1230BE" w:rsidRDefault="002C451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1230BE" w:rsidRDefault="002C451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1230BE" w:rsidRDefault="002C451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1230BE" w:rsidRDefault="001230BE">
      <w:pPr>
        <w:ind w:left="993" w:right="1041"/>
        <w:jc w:val="both"/>
        <w:rPr>
          <w:rFonts w:ascii="Palatino Linotype" w:eastAsia="Palatino Linotype" w:hAnsi="Palatino Linotype" w:cs="Palatino Linotype"/>
          <w:i/>
          <w:sz w:val="22"/>
          <w:szCs w:val="22"/>
        </w:rPr>
      </w:pPr>
    </w:p>
    <w:p w:rsidR="001230BE" w:rsidRDefault="002C451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1230BE" w:rsidRDefault="001230BE">
      <w:pPr>
        <w:spacing w:line="360" w:lineRule="auto"/>
        <w:ind w:right="51"/>
        <w:jc w:val="both"/>
        <w:rPr>
          <w:rFonts w:ascii="Palatino Linotype" w:eastAsia="Palatino Linotype" w:hAnsi="Palatino Linotype" w:cs="Palatino Linotype"/>
        </w:rPr>
      </w:pPr>
    </w:p>
    <w:p w:rsidR="001230BE" w:rsidRDefault="002C451E">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w:t>
      </w:r>
      <w:r>
        <w:rPr>
          <w:rFonts w:ascii="Palatino Linotype" w:eastAsia="Palatino Linotype" w:hAnsi="Palatino Linotype" w:cs="Palatino Linotype"/>
        </w:rPr>
        <w:lastRenderedPageBreak/>
        <w:t>intransferibles e indelegables y los Sujetos Obligados no deberán hacer entrega de los mismos a personas ajenas a su titular.</w:t>
      </w:r>
    </w:p>
    <w:p w:rsidR="001230BE" w:rsidRDefault="001230BE">
      <w:pPr>
        <w:spacing w:line="360" w:lineRule="auto"/>
        <w:ind w:right="50"/>
        <w:jc w:val="both"/>
        <w:rPr>
          <w:rFonts w:ascii="Palatino Linotype" w:eastAsia="Palatino Linotype" w:hAnsi="Palatino Linotype" w:cs="Palatino Linotype"/>
        </w:rPr>
      </w:pPr>
    </w:p>
    <w:p w:rsidR="001230BE" w:rsidRDefault="002C451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1230BE" w:rsidRDefault="001230BE">
      <w:pPr>
        <w:spacing w:line="360" w:lineRule="auto"/>
        <w:ind w:right="51"/>
        <w:jc w:val="both"/>
        <w:rPr>
          <w:rFonts w:ascii="Palatino Linotype" w:eastAsia="Palatino Linotype" w:hAnsi="Palatino Linotype" w:cs="Palatino Linotype"/>
        </w:rPr>
      </w:pPr>
    </w:p>
    <w:p w:rsidR="001230BE" w:rsidRDefault="002C451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1230BE" w:rsidRDefault="002C451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1230BE" w:rsidRDefault="002C451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1230BE" w:rsidRDefault="002C451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1230BE" w:rsidRDefault="002C451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1230BE" w:rsidRDefault="002C451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1230BE" w:rsidRDefault="001230BE">
      <w:pPr>
        <w:ind w:left="992" w:right="1043"/>
        <w:jc w:val="both"/>
        <w:rPr>
          <w:rFonts w:ascii="Palatino Linotype" w:eastAsia="Palatino Linotype" w:hAnsi="Palatino Linotype" w:cs="Palatino Linotype"/>
          <w:i/>
          <w:sz w:val="22"/>
          <w:szCs w:val="22"/>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w:t>
      </w:r>
      <w:r>
        <w:rPr>
          <w:rFonts w:ascii="Palatino Linotype" w:eastAsia="Palatino Linotype" w:hAnsi="Palatino Linotype" w:cs="Palatino Linotype"/>
        </w:rPr>
        <w:lastRenderedPageBreak/>
        <w:t>ésta presente ante al Comité de Transparencia de así resultar procedente el proyecto de clasificación de la información y finalmente sea éste último quien apruebe, modifique o revoque la clasificación de la información solicitada.</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1230BE" w:rsidRDefault="001230BE">
      <w:pPr>
        <w:spacing w:line="360" w:lineRule="auto"/>
        <w:jc w:val="both"/>
        <w:rPr>
          <w:rFonts w:ascii="Palatino Linotype" w:eastAsia="Palatino Linotype" w:hAnsi="Palatino Linotype" w:cs="Palatino Linotype"/>
        </w:rPr>
      </w:pPr>
    </w:p>
    <w:p w:rsidR="001230BE" w:rsidRDefault="002C451E">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1230BE" w:rsidRDefault="001230BE">
      <w:pPr>
        <w:spacing w:before="240" w:line="360" w:lineRule="auto"/>
        <w:ind w:right="51"/>
        <w:jc w:val="both"/>
        <w:rPr>
          <w:rFonts w:ascii="Palatino Linotype" w:eastAsia="Palatino Linotype" w:hAnsi="Palatino Linotype" w:cs="Palatino Linotype"/>
          <w:i/>
          <w:sz w:val="22"/>
          <w:szCs w:val="22"/>
        </w:rPr>
      </w:pPr>
    </w:p>
    <w:p w:rsidR="001230BE" w:rsidRDefault="002C451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1230BE" w:rsidRDefault="001230BE">
      <w:pPr>
        <w:spacing w:line="360" w:lineRule="auto"/>
        <w:ind w:right="51"/>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w:t>
      </w:r>
      <w:r>
        <w:rPr>
          <w:rFonts w:ascii="Palatino Linotype" w:eastAsia="Palatino Linotype" w:hAnsi="Palatino Linotype" w:cs="Palatino Linotype"/>
        </w:rPr>
        <w:lastRenderedPageBreak/>
        <w:t xml:space="preserve">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1230BE" w:rsidRDefault="001230BE">
      <w:pPr>
        <w:ind w:left="709" w:right="709"/>
        <w:jc w:val="both"/>
        <w:rPr>
          <w:rFonts w:ascii="Palatino Linotype" w:eastAsia="Palatino Linotype" w:hAnsi="Palatino Linotype" w:cs="Palatino Linotype"/>
          <w:b/>
          <w:i/>
          <w:sz w:val="22"/>
          <w:szCs w:val="22"/>
        </w:rPr>
      </w:pPr>
    </w:p>
    <w:p w:rsidR="001230BE" w:rsidRDefault="002C451E">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Pr>
          <w:rFonts w:ascii="Palatino Linotype" w:eastAsia="Palatino Linotype" w:hAnsi="Palatino Linotype" w:cs="Palatino Linotype"/>
          <w:i/>
          <w:sz w:val="22"/>
          <w:szCs w:val="22"/>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titulares de las áreas deberán revisar la clasificación al momento de la recepción de una solicitud de acceso a la información, para verificar si encuadra en una causal </w:t>
      </w:r>
      <w:bookmarkStart w:id="0" w:name="_GoBack"/>
      <w:bookmarkEnd w:id="0"/>
      <w:r>
        <w:rPr>
          <w:rFonts w:ascii="Palatino Linotype" w:eastAsia="Palatino Linotype" w:hAnsi="Palatino Linotype" w:cs="Palatino Linotype"/>
          <w:i/>
          <w:sz w:val="22"/>
          <w:szCs w:val="22"/>
        </w:rPr>
        <w:t>de reserva o de confidencialidad.</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w:t>
      </w:r>
      <w:r>
        <w:rPr>
          <w:rFonts w:ascii="Palatino Linotype" w:eastAsia="Palatino Linotype" w:hAnsi="Palatino Linotype" w:cs="Palatino Linotype"/>
          <w:i/>
          <w:sz w:val="22"/>
          <w:szCs w:val="22"/>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30BE" w:rsidRDefault="002C451E">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1230BE" w:rsidRDefault="002C451E">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1230BE" w:rsidRDefault="002C451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1230BE" w:rsidRDefault="002C451E">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9"/>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1230BE">
        <w:trPr>
          <w:jc w:val="center"/>
        </w:trPr>
        <w:tc>
          <w:tcPr>
            <w:tcW w:w="1159" w:type="dxa"/>
            <w:tcBorders>
              <w:top w:val="nil"/>
              <w:left w:val="nil"/>
              <w:bottom w:val="single" w:sz="4" w:space="0" w:color="000000"/>
              <w:right w:val="single" w:sz="4" w:space="0" w:color="000000"/>
            </w:tcBorders>
          </w:tcPr>
          <w:p w:rsidR="001230BE" w:rsidRDefault="001230BE">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30BE" w:rsidRDefault="002C451E">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1230BE" w:rsidRDefault="002C451E">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1230BE">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1230BE" w:rsidRDefault="002C451E">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1230BE" w:rsidRDefault="002C451E">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1230BE" w:rsidRDefault="002C451E">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1230B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30BE" w:rsidRDefault="001230B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30BE" w:rsidRDefault="002C451E">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1230BE" w:rsidRDefault="002C451E">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1230B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30BE" w:rsidRDefault="001230B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30BE" w:rsidRDefault="002C451E">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1230BE" w:rsidRDefault="002C451E">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i/>
              </w:rPr>
              <w:t>anotarán</w:t>
            </w:r>
            <w:proofErr w:type="gramEnd"/>
            <w:r>
              <w:rPr>
                <w:rFonts w:ascii="Palatino Linotype" w:eastAsia="Palatino Linotype" w:hAnsi="Palatino Linotype" w:cs="Palatino Linotype"/>
                <w:i/>
              </w:rPr>
              <w:t xml:space="preserve"> todas las páginas que lo conforman. Si el documento no contiene información reservada, se tachará este apartado.</w:t>
            </w:r>
          </w:p>
        </w:tc>
      </w:tr>
      <w:tr w:rsidR="001230B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30BE" w:rsidRDefault="001230B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30BE" w:rsidRDefault="002C451E">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1230BE" w:rsidRDefault="002C451E">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1230B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30BE" w:rsidRDefault="001230B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30BE" w:rsidRDefault="002C451E">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1230BE" w:rsidRDefault="002C451E">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1230B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30BE" w:rsidRDefault="001230B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30BE" w:rsidRDefault="002C451E">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1230BE" w:rsidRDefault="002C451E">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1230B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30BE" w:rsidRDefault="001230B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30BE" w:rsidRDefault="002C451E">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1230BE" w:rsidRDefault="002C451E">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230B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30BE" w:rsidRDefault="001230B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30BE" w:rsidRDefault="002C451E">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1230BE" w:rsidRDefault="002C451E">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1230B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30BE" w:rsidRDefault="001230B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30BE" w:rsidRDefault="002C451E">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1230BE" w:rsidRDefault="002C451E">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1230B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30BE" w:rsidRDefault="001230B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30BE" w:rsidRDefault="002C451E">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1230BE" w:rsidRDefault="002C451E">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1230BE">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1230BE" w:rsidRDefault="001230B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1230BE" w:rsidRDefault="002C451E">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1230BE" w:rsidRDefault="002C451E">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1230BE" w:rsidRDefault="001230BE">
      <w:pPr>
        <w:spacing w:before="240" w:line="360" w:lineRule="auto"/>
        <w:ind w:right="51"/>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1230BE" w:rsidRDefault="001230BE">
      <w:pPr>
        <w:spacing w:line="360" w:lineRule="auto"/>
        <w:jc w:val="both"/>
        <w:rPr>
          <w:rFonts w:ascii="Palatino Linotype" w:eastAsia="Palatino Linotype" w:hAnsi="Palatino Linotype" w:cs="Palatino Linotype"/>
        </w:rPr>
      </w:pPr>
    </w:p>
    <w:p w:rsidR="001230BE" w:rsidRDefault="002C451E">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1230BE" w:rsidRDefault="001230BE">
      <w:pPr>
        <w:spacing w:line="360" w:lineRule="auto"/>
        <w:jc w:val="both"/>
        <w:rPr>
          <w:rFonts w:ascii="Palatino Linotype" w:eastAsia="Palatino Linotype" w:hAnsi="Palatino Linotype" w:cs="Palatino Linotype"/>
        </w:rPr>
      </w:pPr>
    </w:p>
    <w:p w:rsidR="001230BE" w:rsidRDefault="002C45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1230BE" w:rsidRDefault="001230BE">
      <w:pPr>
        <w:spacing w:after="240" w:line="360" w:lineRule="auto"/>
        <w:jc w:val="both"/>
        <w:rPr>
          <w:rFonts w:ascii="Palatino Linotype" w:eastAsia="Palatino Linotype" w:hAnsi="Palatino Linotype" w:cs="Palatino Linotype"/>
        </w:rPr>
      </w:pP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Pr>
          <w:rFonts w:ascii="Palatino Linotype" w:eastAsia="Palatino Linotype" w:hAnsi="Palatino Linotype" w:cs="Palatino Linotype"/>
        </w:rPr>
        <w:lastRenderedPageBreak/>
        <w:t>la Ley de Transparencia y Acceso a la Información Pública del Estado de México y Municipios, este Pleno:</w:t>
      </w:r>
    </w:p>
    <w:p w:rsidR="001230BE" w:rsidRDefault="002C451E">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1230BE" w:rsidRDefault="002C451E">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los Recursos de Revisión </w:t>
      </w:r>
      <w:r>
        <w:rPr>
          <w:rFonts w:ascii="Palatino Linotype" w:eastAsia="Palatino Linotype" w:hAnsi="Palatino Linotype" w:cs="Palatino Linotype"/>
          <w:b/>
        </w:rPr>
        <w:t xml:space="preserve">07844/INFOEM/IP/RR/2022, 07846/INFOEM/IP/RR/2022  y 07849/INFOEM/IP/RR/2022;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MODIFICAN </w:t>
      </w:r>
      <w:r>
        <w:rPr>
          <w:rFonts w:ascii="Palatino Linotype" w:eastAsia="Palatino Linotype" w:hAnsi="Palatino Linotype" w:cs="Palatino Linotype"/>
        </w:rPr>
        <w:t xml:space="preserve">las respuestas emitidas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1230BE" w:rsidRDefault="002C451E">
      <w:pPr>
        <w:pBdr>
          <w:top w:val="nil"/>
          <w:left w:val="nil"/>
          <w:bottom w:val="nil"/>
          <w:right w:val="nil"/>
          <w:between w:val="nil"/>
        </w:pBdr>
        <w:spacing w:after="120" w:line="405"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Resulta infundado el motivo de inconformidad aducido por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el recurso de revisión </w:t>
      </w:r>
      <w:r>
        <w:rPr>
          <w:rFonts w:ascii="Palatino Linotype" w:eastAsia="Palatino Linotype" w:hAnsi="Palatino Linotype" w:cs="Palatino Linotype"/>
          <w:b/>
          <w:color w:val="000000"/>
        </w:rPr>
        <w:t>07845/INFOEM/IP/RR/2022</w:t>
      </w:r>
      <w:r>
        <w:rPr>
          <w:rFonts w:ascii="Palatino Linotype" w:eastAsia="Palatino Linotype" w:hAnsi="Palatino Linotype" w:cs="Palatino Linotype"/>
          <w:color w:val="000000"/>
        </w:rPr>
        <w:t xml:space="preserve">; por lo que, en términos de los argumentos señalados en el Considerando Cuarto se </w:t>
      </w:r>
      <w:r>
        <w:rPr>
          <w:rFonts w:ascii="Palatino Linotype" w:eastAsia="Palatino Linotype" w:hAnsi="Palatino Linotype" w:cs="Palatino Linotype"/>
          <w:b/>
          <w:color w:val="000000"/>
        </w:rPr>
        <w:t>CONFIRMA</w:t>
      </w:r>
      <w:r>
        <w:rPr>
          <w:rFonts w:ascii="Palatino Linotype" w:eastAsia="Palatino Linotype" w:hAnsi="Palatino Linotype" w:cs="Palatino Linotype"/>
          <w:color w:val="000000"/>
        </w:rPr>
        <w:t xml:space="preserve"> la respuesta emitida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rPr>
        <w:t xml:space="preserve">. Resultan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los Recursos de Revisión </w:t>
      </w:r>
      <w:r>
        <w:rPr>
          <w:rFonts w:ascii="Palatino Linotype" w:eastAsia="Palatino Linotype" w:hAnsi="Palatino Linotype" w:cs="Palatino Linotype"/>
          <w:b/>
        </w:rPr>
        <w:t xml:space="preserve">07847/INFOEM/IP/RR/2022 y 07848/INFOEM/IP/RR/2022;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REVOCAN </w:t>
      </w:r>
      <w:r>
        <w:rPr>
          <w:rFonts w:ascii="Palatino Linotype" w:eastAsia="Palatino Linotype" w:hAnsi="Palatino Linotype" w:cs="Palatino Linotype"/>
        </w:rPr>
        <w:t xml:space="preserve">las respuestas emitidas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1230BE" w:rsidRDefault="002C451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rPr>
        <w:t xml:space="preserve"> 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haga entrega vía SAIMEX, </w:t>
      </w:r>
      <w:r>
        <w:rPr>
          <w:rFonts w:ascii="Palatino Linotype" w:eastAsia="Palatino Linotype" w:hAnsi="Palatino Linotype" w:cs="Palatino Linotype"/>
          <w:highlight w:val="white"/>
        </w:rPr>
        <w:t>en versión pública de ser procedente</w:t>
      </w:r>
      <w:r>
        <w:rPr>
          <w:rFonts w:ascii="Palatino Linotype" w:eastAsia="Palatino Linotype" w:hAnsi="Palatino Linotype" w:cs="Palatino Linotype"/>
        </w:rPr>
        <w:t>, de lo siguiente:</w:t>
      </w:r>
    </w:p>
    <w:p w:rsidR="001230BE" w:rsidRDefault="002C451E">
      <w:pPr>
        <w:numPr>
          <w:ilvl w:val="0"/>
          <w:numId w:val="7"/>
        </w:numPr>
        <w:pBdr>
          <w:top w:val="nil"/>
          <w:left w:val="nil"/>
          <w:bottom w:val="nil"/>
          <w:right w:val="nil"/>
          <w:between w:val="nil"/>
        </w:pBdr>
        <w:spacing w:before="240"/>
        <w:ind w:left="714" w:right="49" w:hanging="35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Los oficios firmados por la Primera </w:t>
      </w:r>
      <w:r>
        <w:rPr>
          <w:rFonts w:ascii="Palatino Linotype" w:eastAsia="Palatino Linotype" w:hAnsi="Palatino Linotype" w:cs="Palatino Linotype"/>
          <w:sz w:val="22"/>
          <w:szCs w:val="22"/>
        </w:rPr>
        <w:t>Síndico</w:t>
      </w:r>
      <w:r>
        <w:rPr>
          <w:rFonts w:ascii="Palatino Linotype" w:eastAsia="Palatino Linotype" w:hAnsi="Palatino Linotype" w:cs="Palatino Linotype"/>
          <w:color w:val="000000"/>
          <w:sz w:val="22"/>
          <w:szCs w:val="22"/>
        </w:rPr>
        <w:t xml:space="preserve">, el Tercer Regidor, el Octavo Regidor, el Noveno Regidor y el Décimo Primer Regidor del primero al dieciocho de abril del año 2022. </w:t>
      </w:r>
    </w:p>
    <w:p w:rsidR="001230BE" w:rsidRDefault="001230BE">
      <w:pPr>
        <w:pBdr>
          <w:top w:val="nil"/>
          <w:left w:val="nil"/>
          <w:bottom w:val="nil"/>
          <w:right w:val="nil"/>
          <w:between w:val="nil"/>
        </w:pBdr>
        <w:spacing w:before="240"/>
        <w:ind w:left="720" w:right="49"/>
        <w:jc w:val="both"/>
        <w:rPr>
          <w:rFonts w:ascii="Palatino Linotype" w:eastAsia="Palatino Linotype" w:hAnsi="Palatino Linotype" w:cs="Palatino Linotype"/>
          <w:sz w:val="22"/>
          <w:szCs w:val="22"/>
        </w:rPr>
      </w:pPr>
    </w:p>
    <w:p w:rsidR="001230BE" w:rsidRDefault="002C451E">
      <w:pPr>
        <w:numPr>
          <w:ilvl w:val="0"/>
          <w:numId w:val="7"/>
        </w:numPr>
        <w:pBdr>
          <w:top w:val="nil"/>
          <w:left w:val="nil"/>
          <w:bottom w:val="nil"/>
          <w:right w:val="nil"/>
          <w:between w:val="nil"/>
        </w:pBdr>
        <w:ind w:left="714" w:right="49" w:hanging="35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oficios faltantes, del primero al dieciocho de abril del año 2022</w:t>
      </w:r>
      <w:r>
        <w:rPr>
          <w:rFonts w:ascii="Palatino Linotype" w:eastAsia="Palatino Linotype" w:hAnsi="Palatino Linotype" w:cs="Palatino Linotype"/>
          <w:sz w:val="22"/>
          <w:szCs w:val="22"/>
        </w:rPr>
        <w:t>, firmados por: la Segunda Síndico,</w:t>
      </w:r>
      <w:r>
        <w:rPr>
          <w:rFonts w:ascii="Palatino Linotype" w:eastAsia="Palatino Linotype" w:hAnsi="Palatino Linotype" w:cs="Palatino Linotype"/>
          <w:color w:val="000000"/>
          <w:sz w:val="22"/>
          <w:szCs w:val="22"/>
        </w:rPr>
        <w:t xml:space="preserve"> el Primer Regidor</w:t>
      </w:r>
      <w:r>
        <w:rPr>
          <w:rFonts w:ascii="Palatino Linotype" w:eastAsia="Palatino Linotype" w:hAnsi="Palatino Linotype" w:cs="Palatino Linotype"/>
          <w:sz w:val="22"/>
          <w:szCs w:val="22"/>
        </w:rPr>
        <w:t>, la Segunda</w:t>
      </w:r>
      <w:r>
        <w:rPr>
          <w:rFonts w:ascii="Palatino Linotype" w:eastAsia="Palatino Linotype" w:hAnsi="Palatino Linotype" w:cs="Palatino Linotype"/>
          <w:color w:val="000000"/>
          <w:sz w:val="22"/>
          <w:szCs w:val="22"/>
        </w:rPr>
        <w:t xml:space="preserve"> Regidora, el </w:t>
      </w:r>
      <w:r>
        <w:rPr>
          <w:rFonts w:ascii="Palatino Linotype" w:eastAsia="Palatino Linotype" w:hAnsi="Palatino Linotype" w:cs="Palatino Linotype"/>
          <w:sz w:val="22"/>
          <w:szCs w:val="22"/>
        </w:rPr>
        <w:t>Quinto Regidor, el Sexto Regidor, el Décimo Regidor y el Décimo Segundo Regidor.</w:t>
      </w:r>
    </w:p>
    <w:p w:rsidR="001230BE" w:rsidRDefault="001230BE">
      <w:pPr>
        <w:pBdr>
          <w:top w:val="nil"/>
          <w:left w:val="nil"/>
          <w:bottom w:val="nil"/>
          <w:right w:val="nil"/>
          <w:between w:val="nil"/>
        </w:pBdr>
        <w:ind w:left="708"/>
        <w:rPr>
          <w:rFonts w:ascii="Palatino Linotype" w:eastAsia="Palatino Linotype" w:hAnsi="Palatino Linotype" w:cs="Palatino Linotype"/>
          <w:color w:val="000000"/>
          <w:sz w:val="22"/>
          <w:szCs w:val="22"/>
        </w:rPr>
      </w:pPr>
    </w:p>
    <w:p w:rsidR="001230BE" w:rsidRDefault="002C451E">
      <w:pPr>
        <w:numPr>
          <w:ilvl w:val="0"/>
          <w:numId w:val="7"/>
        </w:numPr>
        <w:pBdr>
          <w:top w:val="nil"/>
          <w:left w:val="nil"/>
          <w:bottom w:val="nil"/>
          <w:right w:val="nil"/>
          <w:between w:val="nil"/>
        </w:pBdr>
        <w:ind w:left="714" w:right="49" w:hanging="35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oficios firmados por la Directora General de Administración del mes de enero del año 2022.</w:t>
      </w:r>
    </w:p>
    <w:p w:rsidR="001230BE" w:rsidRDefault="001230BE">
      <w:pPr>
        <w:pBdr>
          <w:top w:val="nil"/>
          <w:left w:val="nil"/>
          <w:bottom w:val="nil"/>
          <w:right w:val="nil"/>
          <w:between w:val="nil"/>
        </w:pBdr>
        <w:ind w:left="708"/>
        <w:rPr>
          <w:rFonts w:ascii="Palatino Linotype" w:eastAsia="Palatino Linotype" w:hAnsi="Palatino Linotype" w:cs="Palatino Linotype"/>
          <w:color w:val="000000"/>
          <w:sz w:val="22"/>
          <w:szCs w:val="22"/>
        </w:rPr>
      </w:pPr>
    </w:p>
    <w:p w:rsidR="001230BE" w:rsidRDefault="002C451E">
      <w:pPr>
        <w:numPr>
          <w:ilvl w:val="0"/>
          <w:numId w:val="7"/>
        </w:numPr>
        <w:pBdr>
          <w:top w:val="nil"/>
          <w:left w:val="nil"/>
          <w:bottom w:val="nil"/>
          <w:right w:val="nil"/>
          <w:between w:val="nil"/>
        </w:pBdr>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oficios firmados por el Tesorero Municipal y sus Jefes de Departamento de los meses de febrero y marzo del año dos mil veintidós. </w:t>
      </w:r>
    </w:p>
    <w:p w:rsidR="001230BE" w:rsidRDefault="001230BE">
      <w:pPr>
        <w:pBdr>
          <w:top w:val="nil"/>
          <w:left w:val="nil"/>
          <w:bottom w:val="nil"/>
          <w:right w:val="nil"/>
          <w:between w:val="nil"/>
        </w:pBdr>
        <w:ind w:right="49"/>
        <w:jc w:val="both"/>
        <w:rPr>
          <w:rFonts w:ascii="Palatino Linotype" w:eastAsia="Palatino Linotype" w:hAnsi="Palatino Linotype" w:cs="Palatino Linotype"/>
          <w:color w:val="000000"/>
          <w:sz w:val="22"/>
          <w:szCs w:val="22"/>
        </w:rPr>
      </w:pPr>
    </w:p>
    <w:p w:rsidR="001230BE" w:rsidRDefault="002C451E">
      <w:pPr>
        <w:numPr>
          <w:ilvl w:val="0"/>
          <w:numId w:val="7"/>
        </w:numPr>
        <w:pBdr>
          <w:top w:val="nil"/>
          <w:left w:val="nil"/>
          <w:bottom w:val="nil"/>
          <w:right w:val="nil"/>
          <w:between w:val="nil"/>
        </w:pBdr>
        <w:ind w:left="714" w:right="49" w:hanging="35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oficios firmados por la Primera </w:t>
      </w:r>
      <w:r>
        <w:rPr>
          <w:rFonts w:ascii="Palatino Linotype" w:eastAsia="Palatino Linotype" w:hAnsi="Palatino Linotype" w:cs="Palatino Linotype"/>
          <w:sz w:val="22"/>
          <w:szCs w:val="22"/>
        </w:rPr>
        <w:t>Síndico</w:t>
      </w:r>
      <w:r>
        <w:rPr>
          <w:rFonts w:ascii="Palatino Linotype" w:eastAsia="Palatino Linotype" w:hAnsi="Palatino Linotype" w:cs="Palatino Linotype"/>
          <w:color w:val="000000"/>
          <w:sz w:val="22"/>
          <w:szCs w:val="22"/>
        </w:rPr>
        <w:t>, la Segunda Sindico, el Primer Regidor, el Cuarto Regidor, el Quinto Regidor y el Noveno Regidor del mes de marzo del año 2022.</w:t>
      </w:r>
    </w:p>
    <w:p w:rsidR="001230BE" w:rsidRDefault="001230BE">
      <w:pPr>
        <w:pBdr>
          <w:top w:val="nil"/>
          <w:left w:val="nil"/>
          <w:bottom w:val="nil"/>
          <w:right w:val="nil"/>
          <w:between w:val="nil"/>
        </w:pBdr>
        <w:ind w:left="708"/>
        <w:rPr>
          <w:rFonts w:ascii="Palatino Linotype" w:eastAsia="Palatino Linotype" w:hAnsi="Palatino Linotype" w:cs="Palatino Linotype"/>
          <w:color w:val="000000"/>
          <w:sz w:val="22"/>
          <w:szCs w:val="22"/>
        </w:rPr>
      </w:pPr>
    </w:p>
    <w:p w:rsidR="001230BE" w:rsidRDefault="002C451E">
      <w:pPr>
        <w:numPr>
          <w:ilvl w:val="0"/>
          <w:numId w:val="7"/>
        </w:numPr>
        <w:pBdr>
          <w:top w:val="nil"/>
          <w:left w:val="nil"/>
          <w:bottom w:val="nil"/>
          <w:right w:val="nil"/>
          <w:between w:val="nil"/>
        </w:pBdr>
        <w:ind w:left="714" w:right="49" w:hanging="35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oficios faltantes, del mes de marzo del año 2022, firmados por: la Segunda Regidora, Tercer Regidor, el Sexto Regidor, el Séptimo Regidor, el Octavo Regidor, el Décimo Regidor, el Décimo Primer Regidor y el Décimo Segundo Regidor.</w:t>
      </w:r>
    </w:p>
    <w:p w:rsidR="001230BE" w:rsidRDefault="002C451E">
      <w:pPr>
        <w:pBdr>
          <w:top w:val="nil"/>
          <w:left w:val="nil"/>
          <w:bottom w:val="nil"/>
          <w:right w:val="nil"/>
          <w:between w:val="nil"/>
        </w:pBdr>
        <w:spacing w:before="240" w:after="240" w:line="360" w:lineRule="auto"/>
        <w:ind w:left="108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recurrente, mismo que igualmente hará de su conocimiento</w:t>
      </w:r>
      <w:r>
        <w:rPr>
          <w:rFonts w:ascii="Palatino Linotype" w:eastAsia="Palatino Linotype" w:hAnsi="Palatino Linotype" w:cs="Palatino Linotype"/>
          <w:color w:val="000000"/>
          <w:sz w:val="22"/>
          <w:szCs w:val="22"/>
        </w:rPr>
        <w:t>.</w:t>
      </w:r>
    </w:p>
    <w:p w:rsidR="001230BE" w:rsidRDefault="002C451E">
      <w:pPr>
        <w:pBdr>
          <w:top w:val="nil"/>
          <w:left w:val="nil"/>
          <w:bottom w:val="nil"/>
          <w:right w:val="nil"/>
          <w:between w:val="nil"/>
        </w:pBdr>
        <w:spacing w:before="240" w:after="240" w:line="360" w:lineRule="auto"/>
        <w:ind w:left="1080"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el caso de los oficios faltantes que se ordenan, hayan sido cancelados u omitido su uso, es decir no se hayan emitido, bastará con que así lo haga del conocimiento de la parte Recurrente de manera clara y precisa, en términos del segundo párrafo del artículo 19 de </w:t>
      </w:r>
      <w:r>
        <w:rPr>
          <w:rFonts w:ascii="Palatino Linotype" w:eastAsia="Palatino Linotype" w:hAnsi="Palatino Linotype" w:cs="Palatino Linotype"/>
          <w:i/>
          <w:color w:val="000000"/>
          <w:sz w:val="22"/>
          <w:szCs w:val="22"/>
        </w:rPr>
        <w:lastRenderedPageBreak/>
        <w:t>la Ley de Transparencia y Acceso a la Información Pública del Estado de México y Municipios.</w:t>
      </w:r>
    </w:p>
    <w:p w:rsidR="001230BE" w:rsidRDefault="002C451E">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Quinto.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1230BE" w:rsidRDefault="001230BE">
      <w:pPr>
        <w:spacing w:line="360" w:lineRule="auto"/>
        <w:jc w:val="both"/>
        <w:rPr>
          <w:rFonts w:ascii="Palatino Linotype" w:eastAsia="Palatino Linotype" w:hAnsi="Palatino Linotype" w:cs="Palatino Linotype"/>
          <w:b/>
        </w:rPr>
      </w:pPr>
    </w:p>
    <w:p w:rsidR="001230BE" w:rsidRDefault="002C45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Sexto.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vía Sistema de Acceso a la Información Mexiquense (SAIMEX),</w:t>
      </w:r>
      <w:r>
        <w:rPr>
          <w:rFonts w:ascii="Palatino Linotype" w:eastAsia="Palatino Linotype" w:hAnsi="Palatino Linotype" w:cs="Palatino Linotype"/>
        </w:rPr>
        <w:t xml:space="preserve"> </w:t>
      </w:r>
      <w:r>
        <w:rPr>
          <w:rFonts w:ascii="Palatino Linotype" w:eastAsia="Palatino Linotype" w:hAnsi="Palatino Linotype" w:cs="Palatino Linotype"/>
          <w:highlight w:val="white"/>
        </w:rPr>
        <w:t xml:space="preserve">la presente resolución, </w:t>
      </w:r>
      <w:r>
        <w:rPr>
          <w:rFonts w:ascii="Palatino Linotype" w:eastAsia="Palatino Linotype" w:hAnsi="Palatino Linotype" w:cs="Palatino Linotype"/>
        </w:rPr>
        <w:t xml:space="preserve">así como, que de conformidad con lo establecido en el artículo 196 de la Ley de Transparencia y Acceso a la Información Pública del Estado de México y Municipios, en caso de que considere que le causa algún perjuicio podrá impugnarla </w:t>
      </w:r>
      <w:r>
        <w:rPr>
          <w:rFonts w:ascii="Palatino Linotype" w:eastAsia="Palatino Linotype" w:hAnsi="Palatino Linotype" w:cs="Palatino Linotype"/>
          <w:b/>
        </w:rPr>
        <w:t>vía Juicio de Amparo</w:t>
      </w:r>
      <w:r>
        <w:rPr>
          <w:rFonts w:ascii="Palatino Linotype" w:eastAsia="Palatino Linotype" w:hAnsi="Palatino Linotype" w:cs="Palatino Linotype"/>
        </w:rPr>
        <w:t xml:space="preserve"> en los términos de las leyes aplicables.</w:t>
      </w:r>
    </w:p>
    <w:p w:rsidR="001230BE" w:rsidRDefault="002C4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Séptimo.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1230BE" w:rsidRDefault="002C451E">
      <w:pPr>
        <w:pBdr>
          <w:top w:val="nil"/>
          <w:left w:val="nil"/>
          <w:bottom w:val="nil"/>
          <w:right w:val="nil"/>
          <w:between w:val="nil"/>
        </w:pBdr>
        <w:spacing w:before="120" w:line="360" w:lineRule="auto"/>
        <w:ind w:right="49"/>
        <w:jc w:val="both"/>
        <w:rPr>
          <w:color w:val="000000"/>
        </w:rPr>
      </w:pPr>
      <w:bookmarkStart w:id="2" w:name="_heading=h.gjdgxs" w:colFirst="0" w:colLast="0"/>
      <w:bookmarkEnd w:id="2"/>
      <w:r>
        <w:rPr>
          <w:rFonts w:ascii="Palatino Linotype" w:eastAsia="Palatino Linotype" w:hAnsi="Palatino Linotype" w:cs="Palatino Linotype"/>
          <w:b/>
          <w:color w:val="000000"/>
        </w:rPr>
        <w:t>Octavo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GÍRESE</w:t>
      </w:r>
      <w:r>
        <w:rPr>
          <w:rFonts w:ascii="Palatino Linotype" w:eastAsia="Palatino Linotype" w:hAnsi="Palatino Linotype" w:cs="Palatino Linotype"/>
          <w:color w:val="000000"/>
        </w:rPr>
        <w:t xml:space="preserve"> oficio al Titular de la Dirección General de Protección de Datos Personales de este Instituto con fundamento en el artículo 82 fracción XXVII de la Ley de Protección de Datos Personales en Posesión de Sujetos Obligados del Estado </w:t>
      </w:r>
      <w:r>
        <w:rPr>
          <w:rFonts w:ascii="Palatino Linotype" w:eastAsia="Palatino Linotype" w:hAnsi="Palatino Linotype" w:cs="Palatino Linotype"/>
          <w:color w:val="000000"/>
        </w:rPr>
        <w:lastRenderedPageBreak/>
        <w:t>de México y Municipios, para que actúen en razón de su competencia, en términos de lo expuesto en el Considerando Cuarto de la presente resolución.</w:t>
      </w:r>
    </w:p>
    <w:p w:rsidR="001230BE" w:rsidRDefault="002C451E">
      <w:pPr>
        <w:spacing w:before="240" w:after="240" w:line="360" w:lineRule="auto"/>
        <w:jc w:val="both"/>
        <w:rPr>
          <w:rFonts w:ascii="Palatino Linotype" w:eastAsia="Palatino Linotype" w:hAnsi="Palatino Linotype" w:cs="Palatino Linotype"/>
        </w:rPr>
        <w:sectPr w:rsidR="001230BE">
          <w:headerReference w:type="default" r:id="rId89"/>
          <w:footerReference w:type="default" r:id="rId90"/>
          <w:headerReference w:type="first" r:id="rId91"/>
          <w:footerReference w:type="first" r:id="rId92"/>
          <w:pgSz w:w="12240" w:h="15840"/>
          <w:pgMar w:top="2041" w:right="1701" w:bottom="1701" w:left="1701" w:header="709" w:footer="709" w:gutter="0"/>
          <w:pgNumType w:start="1"/>
          <w:cols w:space="720"/>
          <w:titlePg/>
        </w:sectPr>
      </w:pPr>
      <w:bookmarkStart w:id="3" w:name="_heading=h.1fob9te" w:colFirst="0" w:colLast="0"/>
      <w:bookmarkEnd w:id="3"/>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DIECINUEVE</w:t>
      </w:r>
      <w:r>
        <w:rPr>
          <w:rFonts w:ascii="Palatino Linotype" w:eastAsia="Palatino Linotype" w:hAnsi="Palatino Linotype" w:cs="Palatino Linotype"/>
        </w:rPr>
        <w:t xml:space="preserve"> DE OCTUBRE DEL DOS MIL VEINTIDÓS, ANTE EL SECRETARIO TÉCNICO DEL PLENO ALEXIS TAPIA RAMÍREZ.</w:t>
      </w:r>
    </w:p>
    <w:p w:rsidR="001230BE" w:rsidRDefault="001230BE">
      <w:pPr>
        <w:spacing w:before="240" w:after="240" w:line="360" w:lineRule="auto"/>
        <w:jc w:val="both"/>
        <w:rPr>
          <w:rFonts w:ascii="Palatino Linotype" w:eastAsia="Palatino Linotype" w:hAnsi="Palatino Linotype" w:cs="Palatino Linotype"/>
        </w:rPr>
      </w:pPr>
    </w:p>
    <w:sectPr w:rsidR="001230BE">
      <w:headerReference w:type="first" r:id="rId9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5E2" w:rsidRDefault="002D05E2">
      <w:r>
        <w:separator/>
      </w:r>
    </w:p>
  </w:endnote>
  <w:endnote w:type="continuationSeparator" w:id="0">
    <w:p w:rsidR="002D05E2" w:rsidRDefault="002D0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altName w:val="Palatino"/>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0BE" w:rsidRDefault="002C451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A21C6">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A21C6">
      <w:rPr>
        <w:rFonts w:ascii="Arial" w:eastAsia="Arial" w:hAnsi="Arial" w:cs="Arial"/>
        <w:b/>
        <w:noProof/>
        <w:color w:val="000000"/>
        <w:sz w:val="20"/>
        <w:szCs w:val="20"/>
      </w:rPr>
      <w:t>86</w:t>
    </w:r>
    <w:r>
      <w:rPr>
        <w:rFonts w:ascii="Arial" w:eastAsia="Arial" w:hAnsi="Arial" w:cs="Arial"/>
        <w:b/>
        <w:color w:val="000000"/>
        <w:sz w:val="20"/>
        <w:szCs w:val="20"/>
      </w:rPr>
      <w:fldChar w:fldCharType="end"/>
    </w:r>
  </w:p>
  <w:p w:rsidR="001230BE" w:rsidRDefault="001230BE">
    <w:pPr>
      <w:pBdr>
        <w:top w:val="nil"/>
        <w:left w:val="nil"/>
        <w:bottom w:val="nil"/>
        <w:right w:val="nil"/>
        <w:between w:val="nil"/>
      </w:pBdr>
      <w:tabs>
        <w:tab w:val="center" w:pos="4252"/>
        <w:tab w:val="right" w:pos="8504"/>
      </w:tabs>
      <w:rPr>
        <w:color w:val="000000"/>
      </w:rPr>
    </w:pPr>
  </w:p>
  <w:p w:rsidR="001230BE" w:rsidRDefault="001230B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0BE" w:rsidRDefault="002C451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A21C6">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A21C6">
      <w:rPr>
        <w:rFonts w:ascii="Arial" w:eastAsia="Arial" w:hAnsi="Arial" w:cs="Arial"/>
        <w:b/>
        <w:noProof/>
        <w:color w:val="000000"/>
        <w:sz w:val="20"/>
        <w:szCs w:val="20"/>
      </w:rPr>
      <w:t>86</w:t>
    </w:r>
    <w:r>
      <w:rPr>
        <w:rFonts w:ascii="Arial" w:eastAsia="Arial" w:hAnsi="Arial" w:cs="Arial"/>
        <w:b/>
        <w:color w:val="000000"/>
        <w:sz w:val="20"/>
        <w:szCs w:val="20"/>
      </w:rPr>
      <w:fldChar w:fldCharType="end"/>
    </w:r>
  </w:p>
  <w:p w:rsidR="001230BE" w:rsidRDefault="001230B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5E2" w:rsidRDefault="002D05E2">
      <w:r>
        <w:separator/>
      </w:r>
    </w:p>
  </w:footnote>
  <w:footnote w:type="continuationSeparator" w:id="0">
    <w:p w:rsidR="002D05E2" w:rsidRDefault="002D05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0BE" w:rsidRDefault="001230BE">
    <w:pPr>
      <w:widowControl w:val="0"/>
      <w:pBdr>
        <w:top w:val="nil"/>
        <w:left w:val="nil"/>
        <w:bottom w:val="nil"/>
        <w:right w:val="nil"/>
        <w:between w:val="nil"/>
      </w:pBdr>
      <w:spacing w:line="276" w:lineRule="auto"/>
      <w:rPr>
        <w:rFonts w:ascii="Calibri" w:eastAsia="Calibri" w:hAnsi="Calibri" w:cs="Calibri"/>
        <w:color w:val="000000"/>
      </w:rPr>
    </w:pPr>
  </w:p>
  <w:tbl>
    <w:tblPr>
      <w:tblStyle w:val="ab"/>
      <w:tblW w:w="5528" w:type="dxa"/>
      <w:tblInd w:w="3261" w:type="dxa"/>
      <w:tblLayout w:type="fixed"/>
      <w:tblLook w:val="0400" w:firstRow="0" w:lastRow="0" w:firstColumn="0" w:lastColumn="0" w:noHBand="0" w:noVBand="1"/>
    </w:tblPr>
    <w:tblGrid>
      <w:gridCol w:w="2551"/>
      <w:gridCol w:w="2977"/>
    </w:tblGrid>
    <w:tr w:rsidR="001230BE">
      <w:tc>
        <w:tcPr>
          <w:tcW w:w="2551" w:type="dxa"/>
          <w:vAlign w:val="center"/>
        </w:tcPr>
        <w:p w:rsidR="001230BE" w:rsidRDefault="002C45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1230BE" w:rsidRDefault="002C451E" w:rsidP="005C0F4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07844/INFOEM/IP/RR/202</w:t>
          </w:r>
          <w:r w:rsidR="005C0F43">
            <w:rPr>
              <w:rFonts w:ascii="Palatino Linotype" w:eastAsia="Palatino Linotype" w:hAnsi="Palatino Linotype" w:cs="Palatino Linotype"/>
              <w:b/>
              <w:sz w:val="22"/>
              <w:szCs w:val="22"/>
            </w:rPr>
            <w:t>2</w:t>
          </w:r>
          <w:r>
            <w:rPr>
              <w:rFonts w:ascii="Palatino Linotype" w:eastAsia="Palatino Linotype" w:hAnsi="Palatino Linotype" w:cs="Palatino Linotype"/>
              <w:b/>
              <w:sz w:val="22"/>
              <w:szCs w:val="22"/>
            </w:rPr>
            <w:t xml:space="preserve"> y acumulados.</w:t>
          </w:r>
        </w:p>
      </w:tc>
    </w:tr>
    <w:tr w:rsidR="001230BE">
      <w:trPr>
        <w:trHeight w:val="228"/>
      </w:trPr>
      <w:tc>
        <w:tcPr>
          <w:tcW w:w="2551" w:type="dxa"/>
          <w:vAlign w:val="center"/>
        </w:tcPr>
        <w:p w:rsidR="001230BE" w:rsidRDefault="002C45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1230BE" w:rsidRDefault="002C451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1230BE">
      <w:tc>
        <w:tcPr>
          <w:tcW w:w="2551" w:type="dxa"/>
          <w:vAlign w:val="center"/>
        </w:tcPr>
        <w:p w:rsidR="001230BE" w:rsidRDefault="002C45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1230BE" w:rsidRDefault="002C451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230BE" w:rsidRDefault="002C451E">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-695768</wp:posOffset>
          </wp:positionH>
          <wp:positionV relativeFrom="paragraph">
            <wp:posOffset>-1200943</wp:posOffset>
          </wp:positionV>
          <wp:extent cx="7809876" cy="10165823"/>
          <wp:effectExtent l="0" t="0" r="0" b="0"/>
          <wp:wrapNone/>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0BE" w:rsidRDefault="002C451E">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-846158</wp:posOffset>
          </wp:positionH>
          <wp:positionV relativeFrom="paragraph">
            <wp:posOffset>-171229</wp:posOffset>
          </wp:positionV>
          <wp:extent cx="7809876" cy="10165823"/>
          <wp:effectExtent l="0" t="0" r="0"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a"/>
      <w:tblW w:w="5670" w:type="dxa"/>
      <w:tblInd w:w="3119" w:type="dxa"/>
      <w:tblLayout w:type="fixed"/>
      <w:tblLook w:val="0400" w:firstRow="0" w:lastRow="0" w:firstColumn="0" w:lastColumn="0" w:noHBand="0" w:noVBand="1"/>
    </w:tblPr>
    <w:tblGrid>
      <w:gridCol w:w="2551"/>
      <w:gridCol w:w="3119"/>
    </w:tblGrid>
    <w:tr w:rsidR="001230BE">
      <w:tc>
        <w:tcPr>
          <w:tcW w:w="2551" w:type="dxa"/>
          <w:vAlign w:val="center"/>
        </w:tcPr>
        <w:p w:rsidR="001230BE" w:rsidRDefault="002C45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1230BE" w:rsidRDefault="002C451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07844/INFOEM/IP/RR/2022 y acumulado.</w:t>
          </w:r>
        </w:p>
      </w:tc>
    </w:tr>
    <w:tr w:rsidR="001230BE">
      <w:tc>
        <w:tcPr>
          <w:tcW w:w="2551" w:type="dxa"/>
          <w:vAlign w:val="center"/>
        </w:tcPr>
        <w:p w:rsidR="001230BE" w:rsidRDefault="002C451E">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1230BE" w:rsidRDefault="001230BE">
          <w:pPr>
            <w:jc w:val="both"/>
            <w:rPr>
              <w:rFonts w:ascii="Palatino Linotype" w:eastAsia="Palatino Linotype" w:hAnsi="Palatino Linotype" w:cs="Palatino Linotype"/>
              <w:b/>
              <w:sz w:val="22"/>
              <w:szCs w:val="22"/>
            </w:rPr>
          </w:pPr>
        </w:p>
      </w:tc>
    </w:tr>
    <w:tr w:rsidR="001230BE">
      <w:trPr>
        <w:trHeight w:val="228"/>
      </w:trPr>
      <w:tc>
        <w:tcPr>
          <w:tcW w:w="2551" w:type="dxa"/>
          <w:vAlign w:val="center"/>
        </w:tcPr>
        <w:p w:rsidR="001230BE" w:rsidRDefault="002C45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1230BE" w:rsidRDefault="002C451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1230BE">
      <w:tc>
        <w:tcPr>
          <w:tcW w:w="2551" w:type="dxa"/>
          <w:vAlign w:val="center"/>
        </w:tcPr>
        <w:p w:rsidR="001230BE" w:rsidRDefault="002C45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1230BE" w:rsidRDefault="002C451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230BE" w:rsidRDefault="001230BE">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0BE" w:rsidRDefault="001230BE">
    <w:pPr>
      <w:pBdr>
        <w:top w:val="nil"/>
        <w:left w:val="nil"/>
        <w:bottom w:val="nil"/>
        <w:right w:val="nil"/>
        <w:between w:val="nil"/>
      </w:pBdr>
      <w:tabs>
        <w:tab w:val="center" w:pos="4252"/>
        <w:tab w:val="right" w:pos="8504"/>
      </w:tabs>
      <w:jc w:val="both"/>
      <w:rPr>
        <w:rFonts w:ascii="Calibri" w:eastAsia="Calibri" w:hAnsi="Calibri" w:cs="Calibri"/>
        <w:color w:val="000000"/>
      </w:rPr>
    </w:pPr>
  </w:p>
  <w:p w:rsidR="001230BE" w:rsidRDefault="001230B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357F9"/>
    <w:multiLevelType w:val="multilevel"/>
    <w:tmpl w:val="6E02AD4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546525A"/>
    <w:multiLevelType w:val="multilevel"/>
    <w:tmpl w:val="21E6FD44"/>
    <w:lvl w:ilvl="0">
      <w:start w:val="1"/>
      <w:numFmt w:val="bullet"/>
      <w:lvlText w:val="●"/>
      <w:lvlJc w:val="left"/>
      <w:pPr>
        <w:ind w:left="780" w:hanging="360"/>
      </w:pPr>
      <w:rPr>
        <w:rFonts w:ascii="Noto Sans" w:eastAsia="Noto Sans" w:hAnsi="Noto Sans" w:cs="Noto San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w:eastAsia="Noto Sans" w:hAnsi="Noto Sans" w:cs="Noto Sans"/>
      </w:rPr>
    </w:lvl>
    <w:lvl w:ilvl="3">
      <w:start w:val="1"/>
      <w:numFmt w:val="bullet"/>
      <w:lvlText w:val="●"/>
      <w:lvlJc w:val="left"/>
      <w:pPr>
        <w:ind w:left="2940" w:hanging="360"/>
      </w:pPr>
      <w:rPr>
        <w:rFonts w:ascii="Noto Sans" w:eastAsia="Noto Sans" w:hAnsi="Noto Sans" w:cs="Noto San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w:eastAsia="Noto Sans" w:hAnsi="Noto Sans" w:cs="Noto Sans"/>
      </w:rPr>
    </w:lvl>
    <w:lvl w:ilvl="6">
      <w:start w:val="1"/>
      <w:numFmt w:val="bullet"/>
      <w:lvlText w:val="●"/>
      <w:lvlJc w:val="left"/>
      <w:pPr>
        <w:ind w:left="5100" w:hanging="360"/>
      </w:pPr>
      <w:rPr>
        <w:rFonts w:ascii="Noto Sans" w:eastAsia="Noto Sans" w:hAnsi="Noto Sans" w:cs="Noto San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w:eastAsia="Noto Sans" w:hAnsi="Noto Sans" w:cs="Noto Sans"/>
      </w:rPr>
    </w:lvl>
  </w:abstractNum>
  <w:abstractNum w:abstractNumId="2">
    <w:nsid w:val="26E262A0"/>
    <w:multiLevelType w:val="multilevel"/>
    <w:tmpl w:val="AD226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2AB06E5"/>
    <w:multiLevelType w:val="multilevel"/>
    <w:tmpl w:val="513850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32E16E4"/>
    <w:multiLevelType w:val="multilevel"/>
    <w:tmpl w:val="AD4AA35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C4711B7"/>
    <w:multiLevelType w:val="multilevel"/>
    <w:tmpl w:val="825478C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nsid w:val="5F9938FE"/>
    <w:multiLevelType w:val="multilevel"/>
    <w:tmpl w:val="3CCCC5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6"/>
  </w:num>
  <w:num w:numId="4">
    <w:abstractNumId w:val="2"/>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0BE"/>
    <w:rsid w:val="001230BE"/>
    <w:rsid w:val="002C451E"/>
    <w:rsid w:val="002D05E2"/>
    <w:rsid w:val="005C0F43"/>
    <w:rsid w:val="00623A78"/>
    <w:rsid w:val="008D2D2D"/>
    <w:rsid w:val="00AF0C56"/>
    <w:rsid w:val="00CA21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AA679E-498A-46E7-BDA3-26A63FB6B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saimex.org.mx/saimex/solicitud/downloadAttach/1431916.page" TargetMode="External"/><Relationship Id="rId21" Type="http://schemas.openxmlformats.org/officeDocument/2006/relationships/hyperlink" Target="https://saimex.org.mx/saimex/solicitud/downloadAttach/1410437.page" TargetMode="External"/><Relationship Id="rId42" Type="http://schemas.openxmlformats.org/officeDocument/2006/relationships/hyperlink" Target="https://saimex.org.mx/saimex/solicitud/downloadAttach/1431816.page" TargetMode="External"/><Relationship Id="rId47" Type="http://schemas.openxmlformats.org/officeDocument/2006/relationships/hyperlink" Target="https://saimex.org.mx/saimex/solicitud/downloadAttach/1426509.page" TargetMode="External"/><Relationship Id="rId63" Type="http://schemas.openxmlformats.org/officeDocument/2006/relationships/hyperlink" Target="https://saimex.org.mx/saimex/solicitud/downloadAttach/1431868.page" TargetMode="External"/><Relationship Id="rId68" Type="http://schemas.openxmlformats.org/officeDocument/2006/relationships/image" Target="media/image1.png"/><Relationship Id="rId84" Type="http://schemas.openxmlformats.org/officeDocument/2006/relationships/image" Target="media/image11.png"/><Relationship Id="rId89" Type="http://schemas.openxmlformats.org/officeDocument/2006/relationships/header" Target="header1.xml"/><Relationship Id="rId16" Type="http://schemas.openxmlformats.org/officeDocument/2006/relationships/hyperlink" Target="about:blank" TargetMode="External"/><Relationship Id="rId11" Type="http://schemas.openxmlformats.org/officeDocument/2006/relationships/hyperlink" Target="about:blank" TargetMode="External"/><Relationship Id="rId32" Type="http://schemas.openxmlformats.org/officeDocument/2006/relationships/hyperlink" Target="https://saimex.org.mx/saimex/solicitud/downloadAttach/1431922.page" TargetMode="External"/><Relationship Id="rId37" Type="http://schemas.openxmlformats.org/officeDocument/2006/relationships/hyperlink" Target="https://saimex.org.mx/saimex/solicitud/downloadAttach/1431774.page" TargetMode="External"/><Relationship Id="rId53" Type="http://schemas.openxmlformats.org/officeDocument/2006/relationships/hyperlink" Target="https://saimex.org.mx/saimex/solicitud/downloadAttach/1430002.page" TargetMode="External"/><Relationship Id="rId58" Type="http://schemas.openxmlformats.org/officeDocument/2006/relationships/hyperlink" Target="https://saimex.org.mx/saimex/solicitud/downloadAttach/1430007.page" TargetMode="External"/><Relationship Id="rId74" Type="http://schemas.openxmlformats.org/officeDocument/2006/relationships/image" Target="media/image3.png"/><Relationship Id="rId79" Type="http://schemas.openxmlformats.org/officeDocument/2006/relationships/image" Target="media/image6.png"/><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hyperlink" Target="about:blank" TargetMode="External"/><Relationship Id="rId27" Type="http://schemas.openxmlformats.org/officeDocument/2006/relationships/hyperlink" Target="https://saimex.org.mx/saimex/solicitud/downloadAttach/1431917.page" TargetMode="External"/><Relationship Id="rId43" Type="http://schemas.openxmlformats.org/officeDocument/2006/relationships/hyperlink" Target="about:blank" TargetMode="External"/><Relationship Id="rId48" Type="http://schemas.openxmlformats.org/officeDocument/2006/relationships/hyperlink" Target="https://saimex.org.mx/saimex/solicitud/downloadAttach/1429693.page" TargetMode="External"/><Relationship Id="rId64" Type="http://schemas.openxmlformats.org/officeDocument/2006/relationships/hyperlink" Target="https://saimex.org.mx/saimex/solicitud/downloadAttach/1431869.page" TargetMode="External"/><Relationship Id="rId69" Type="http://schemas.openxmlformats.org/officeDocument/2006/relationships/image" Target="media/image2.png"/><Relationship Id="rId8" Type="http://schemas.openxmlformats.org/officeDocument/2006/relationships/hyperlink" Target="about:blank" TargetMode="External"/><Relationship Id="rId51" Type="http://schemas.openxmlformats.org/officeDocument/2006/relationships/hyperlink" Target="https://saimex.org.mx/saimex/solicitud/downloadAttach/1430000.page" TargetMode="External"/><Relationship Id="rId72" Type="http://schemas.openxmlformats.org/officeDocument/2006/relationships/hyperlink" Target="https://saimex.org.mx/saimex/revision/acuse/447717/0/0.page" TargetMode="External"/><Relationship Id="rId85" Type="http://schemas.openxmlformats.org/officeDocument/2006/relationships/hyperlink" Target="about:blank" TargetMode="Externa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https://saimex.org.mx/saimex/solicitud/downloadAttach/1431915.page" TargetMode="External"/><Relationship Id="rId33" Type="http://schemas.openxmlformats.org/officeDocument/2006/relationships/hyperlink" Target="https://saimex.org.mx/saimex/solicitud/downloadAttach/1431923.page"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https://saimex.org.mx/saimex/solicitud/downloadAttach/1430008.page" TargetMode="External"/><Relationship Id="rId67" Type="http://schemas.openxmlformats.org/officeDocument/2006/relationships/hyperlink" Target="https://saimex.org.mx/saimex/solicitud/downloadAttach/1431872.page" TargetMode="External"/><Relationship Id="rId20" Type="http://schemas.openxmlformats.org/officeDocument/2006/relationships/hyperlink" Target="https://saimex.org.mx/saimex/solicitud/downloadAttach/1410436.page" TargetMode="External"/><Relationship Id="rId41" Type="http://schemas.openxmlformats.org/officeDocument/2006/relationships/hyperlink" Target="https://saimex.org.mx/saimex/solicitud/downloadAttach/1431815.page" TargetMode="External"/><Relationship Id="rId54" Type="http://schemas.openxmlformats.org/officeDocument/2006/relationships/hyperlink" Target="https://saimex.org.mx/saimex/solicitud/downloadAttach/1430003.page" TargetMode="External"/><Relationship Id="rId62" Type="http://schemas.openxmlformats.org/officeDocument/2006/relationships/hyperlink" Target="https://saimex.org.mx/saimex/solicitud/downloadAttach/1431867.page" TargetMode="External"/><Relationship Id="rId70" Type="http://schemas.openxmlformats.org/officeDocument/2006/relationships/hyperlink" Target="about:blank" TargetMode="External"/><Relationship Id="rId75" Type="http://schemas.openxmlformats.org/officeDocument/2006/relationships/image" Target="media/image4.png"/><Relationship Id="rId83" Type="http://schemas.openxmlformats.org/officeDocument/2006/relationships/image" Target="media/image50.png"/><Relationship Id="rId88" Type="http://schemas.openxmlformats.org/officeDocument/2006/relationships/image" Target="media/image8.pn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https://saimex.org.mx/saimex/solicitud/downloadAttach/1430018.page" TargetMode="External"/><Relationship Id="rId28" Type="http://schemas.openxmlformats.org/officeDocument/2006/relationships/hyperlink" Target="https://saimex.org.mx/saimex/solicitud/downloadAttach/1431918.page" TargetMode="External"/><Relationship Id="rId36" Type="http://schemas.openxmlformats.org/officeDocument/2006/relationships/hyperlink" Target="https://saimex.org.mx/saimex/solicitud/downloadAttach/1431773.page" TargetMode="External"/><Relationship Id="rId49" Type="http://schemas.openxmlformats.org/officeDocument/2006/relationships/hyperlink" Target="https://saimex.org.mx/saimex/solicitud/downloadAttach/1429998.page" TargetMode="External"/><Relationship Id="rId57" Type="http://schemas.openxmlformats.org/officeDocument/2006/relationships/hyperlink" Target="https://saimex.org.mx/saimex/solicitud/downloadAttach/1430006.page" TargetMode="External"/><Relationship Id="rId10" Type="http://schemas.openxmlformats.org/officeDocument/2006/relationships/hyperlink" Target="about:blank" TargetMode="External"/><Relationship Id="rId31" Type="http://schemas.openxmlformats.org/officeDocument/2006/relationships/hyperlink" Target="https://saimex.org.mx/saimex/solicitud/downloadAttach/1431921.page" TargetMode="External"/><Relationship Id="rId44" Type="http://schemas.openxmlformats.org/officeDocument/2006/relationships/hyperlink" Target="https://saimex.org.mx/saimex/solicitud/downloadAttach/1431812.page" TargetMode="External"/><Relationship Id="rId52" Type="http://schemas.openxmlformats.org/officeDocument/2006/relationships/hyperlink" Target="https://saimex.org.mx/saimex/solicitud/downloadAttach/1430001.page" TargetMode="External"/><Relationship Id="rId60" Type="http://schemas.openxmlformats.org/officeDocument/2006/relationships/hyperlink" Target="https://saimex.org.mx/saimex/solicitud/downloadAttach/1430009.page" TargetMode="External"/><Relationship Id="rId65" Type="http://schemas.openxmlformats.org/officeDocument/2006/relationships/hyperlink" Target="https://saimex.org.mx/saimex/solicitud/downloadAttach/1431870.page" TargetMode="External"/><Relationship Id="rId73" Type="http://schemas.openxmlformats.org/officeDocument/2006/relationships/hyperlink" Target="https://saimex.org.mx/saimex/revision/acuse/447719/0/0.page" TargetMode="External"/><Relationship Id="rId78" Type="http://schemas.openxmlformats.org/officeDocument/2006/relationships/image" Target="media/image5.png"/><Relationship Id="rId81" Type="http://schemas.openxmlformats.org/officeDocument/2006/relationships/image" Target="media/image10.png"/><Relationship Id="rId86" Type="http://schemas.openxmlformats.org/officeDocument/2006/relationships/hyperlink" Target="about:blank"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39" Type="http://schemas.openxmlformats.org/officeDocument/2006/relationships/hyperlink" Target="https://saimex.org.mx/saimex/solicitud/downloadAttach/1431794.page" TargetMode="External"/><Relationship Id="rId34" Type="http://schemas.openxmlformats.org/officeDocument/2006/relationships/hyperlink" Target="https://saimex.org.mx/saimex/solicitud/downloadAttach/1431924.page" TargetMode="External"/><Relationship Id="rId50" Type="http://schemas.openxmlformats.org/officeDocument/2006/relationships/hyperlink" Target="https://saimex.org.mx/saimex/solicitud/downloadAttach/1429999.page" TargetMode="External"/><Relationship Id="rId55" Type="http://schemas.openxmlformats.org/officeDocument/2006/relationships/hyperlink" Target="https://saimex.org.mx/saimex/solicitud/downloadAttach/1430004.page" TargetMode="External"/><Relationship Id="rId76" Type="http://schemas.openxmlformats.org/officeDocument/2006/relationships/hyperlink" Target="about:blank" TargetMode="External"/><Relationship Id="rId7" Type="http://schemas.openxmlformats.org/officeDocument/2006/relationships/endnotes" Target="endnotes.xml"/><Relationship Id="rId71" Type="http://schemas.openxmlformats.org/officeDocument/2006/relationships/hyperlink" Target="about:blank" TargetMode="Externa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saimex.org.mx/saimex/solicitud/downloadAttach/1431919.page" TargetMode="External"/><Relationship Id="rId24" Type="http://schemas.openxmlformats.org/officeDocument/2006/relationships/hyperlink" Target="https://saimex.org.mx/saimex/solicitud/downloadAttach/1430029.page" TargetMode="External"/><Relationship Id="rId40" Type="http://schemas.openxmlformats.org/officeDocument/2006/relationships/hyperlink" Target="about:blank" TargetMode="External"/><Relationship Id="rId45" Type="http://schemas.openxmlformats.org/officeDocument/2006/relationships/hyperlink" Target="https://saimex.org.mx/saimex/solicitud/downloadAttach/1431813.page" TargetMode="External"/><Relationship Id="rId66" Type="http://schemas.openxmlformats.org/officeDocument/2006/relationships/hyperlink" Target="https://saimex.org.mx/saimex/solicitud/downloadAttach/1431871.page" TargetMode="External"/><Relationship Id="rId87" Type="http://schemas.openxmlformats.org/officeDocument/2006/relationships/hyperlink" Target="about:blank" TargetMode="External"/><Relationship Id="rId61" Type="http://schemas.openxmlformats.org/officeDocument/2006/relationships/hyperlink" Target="https://saimex.org.mx/saimex/solicitud/downloadAttach/1430011.page" TargetMode="External"/><Relationship Id="rId82" Type="http://schemas.openxmlformats.org/officeDocument/2006/relationships/image" Target="media/image7.png"/><Relationship Id="rId19" Type="http://schemas.openxmlformats.org/officeDocument/2006/relationships/hyperlink" Target="about:blank" TargetMode="External"/><Relationship Id="rId14" Type="http://schemas.openxmlformats.org/officeDocument/2006/relationships/hyperlink" Target="about:blank" TargetMode="External"/><Relationship Id="rId30" Type="http://schemas.openxmlformats.org/officeDocument/2006/relationships/hyperlink" Target="https://saimex.org.mx/saimex/solicitud/downloadAttach/1431920.page" TargetMode="External"/><Relationship Id="rId35" Type="http://schemas.openxmlformats.org/officeDocument/2006/relationships/hyperlink" Target="about:blank" TargetMode="External"/><Relationship Id="rId56" Type="http://schemas.openxmlformats.org/officeDocument/2006/relationships/hyperlink" Target="https://saimex.org.mx/saimex/solicitud/downloadAttach/1430005.page" TargetMode="External"/><Relationship Id="rId77"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4DdrFRkaAo776LUJY15T+6NsZw==">AMUW2mU3mto84dRHLSwSH8rsx09a/vIwQNDeJHJxY3yuLXf9IMLRyejcZ1mymAcj2uMYLs/fgDJzVLPkWmApggF11umydsJjx/PiQk4hkqSJ3ERdJeeXuPP4VvJUqpiScRC4a8BN52Ok8X5FIYB8EfuUNSA2+lp8+g==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21192</Words>
  <Characters>116560</Characters>
  <Application>Microsoft Office Word</Application>
  <DocSecurity>0</DocSecurity>
  <Lines>971</Lines>
  <Paragraphs>274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137478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cp:lastModifiedBy>
  <cp:revision>2</cp:revision>
  <cp:lastPrinted>2022-10-20T15:13:00Z</cp:lastPrinted>
  <dcterms:created xsi:type="dcterms:W3CDTF">2022-11-04T00:28:00Z</dcterms:created>
  <dcterms:modified xsi:type="dcterms:W3CDTF">2022-11-04T00:28:00Z</dcterms:modified>
</cp:coreProperties>
</file>