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E9355B">
        <w:rPr>
          <w:rFonts w:ascii="Palatino Linotype" w:eastAsia="Palatino Linotype" w:hAnsi="Palatino Linotype" w:cs="Palatino Linotype"/>
          <w:sz w:val="24"/>
          <w:szCs w:val="24"/>
        </w:rPr>
        <w:t>diecinueve</w:t>
      </w:r>
      <w:r>
        <w:rPr>
          <w:rFonts w:ascii="Palatino Linotype" w:eastAsia="Palatino Linotype" w:hAnsi="Palatino Linotype" w:cs="Palatino Linotype"/>
          <w:sz w:val="24"/>
          <w:szCs w:val="24"/>
        </w:rPr>
        <w:t xml:space="preserve"> de octubre de dos mil veintidós. </w:t>
      </w:r>
    </w:p>
    <w:p w:rsidR="000C69D0" w:rsidRDefault="000C69D0">
      <w:pPr>
        <w:spacing w:after="0" w:line="360" w:lineRule="auto"/>
        <w:ind w:right="49"/>
        <w:jc w:val="center"/>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 los Recursos de Revisión </w:t>
      </w:r>
      <w:r>
        <w:rPr>
          <w:rFonts w:ascii="Palatino Linotype" w:eastAsia="Palatino Linotype" w:hAnsi="Palatino Linotype" w:cs="Palatino Linotype"/>
          <w:b/>
          <w:sz w:val="24"/>
          <w:szCs w:val="24"/>
        </w:rPr>
        <w:t>07679/INFOEM/IP/RR/2022 y 07680/INFOEM/IP/RR/2022</w:t>
      </w:r>
      <w:r>
        <w:rPr>
          <w:rFonts w:ascii="Palatino Linotype" w:eastAsia="Palatino Linotype" w:hAnsi="Palatino Linotype" w:cs="Palatino Linotype"/>
          <w:sz w:val="24"/>
          <w:szCs w:val="24"/>
        </w:rPr>
        <w:t xml:space="preserve">, interpuestos por </w:t>
      </w:r>
      <w:r w:rsidR="00833F45">
        <w:rPr>
          <w:rFonts w:ascii="Palatino Linotype" w:eastAsia="Palatino Linotype" w:hAnsi="Palatino Linotype" w:cs="Palatino Linotype"/>
          <w:b/>
          <w:sz w:val="24"/>
          <w:szCs w:val="24"/>
        </w:rPr>
        <w:t>XXXXXX XXXXXXXX XXXXXX</w:t>
      </w:r>
      <w:r>
        <w:rPr>
          <w:rFonts w:ascii="Palatino Linotype" w:eastAsia="Palatino Linotype" w:hAnsi="Palatino Linotype" w:cs="Palatino Linotype"/>
          <w:sz w:val="24"/>
          <w:szCs w:val="24"/>
        </w:rPr>
        <w:t xml:space="preserve">, al cual en lo sucesivo se le denominara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las respuestas a sus solicitudes de información identificadas con números de folio </w:t>
      </w:r>
      <w:r>
        <w:rPr>
          <w:rFonts w:ascii="Palatino Linotype" w:eastAsia="Palatino Linotype" w:hAnsi="Palatino Linotype" w:cs="Palatino Linotype"/>
          <w:b/>
          <w:sz w:val="24"/>
          <w:szCs w:val="24"/>
        </w:rPr>
        <w:t>03196/METEPEC/IP/2022</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03197/METEPEC/IP/2022</w:t>
      </w:r>
      <w:r>
        <w:rPr>
          <w:rFonts w:ascii="Palatino Linotype" w:eastAsia="Palatino Linotype" w:hAnsi="Palatino Linotype" w:cs="Palatino Linotype"/>
          <w:sz w:val="24"/>
          <w:szCs w:val="24"/>
        </w:rPr>
        <w:t xml:space="preserve"> proporcionadas por parte del Ayuntamiento de Metepec,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Solicitud de acceso a la información.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dieciocho de abril de dos mil veintidós</w:t>
      </w:r>
      <w:r>
        <w:rPr>
          <w:rFonts w:ascii="Palatino Linotype" w:eastAsia="Palatino Linotype" w:hAnsi="Palatino Linotype" w:cs="Palatino Linotype"/>
          <w:color w:val="000000"/>
          <w:sz w:val="24"/>
          <w:szCs w:val="24"/>
        </w:rPr>
        <w:t xml:space="preserv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solicitudes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en adelante SAIMEX, en las que requirió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03196/METEPEC/IP/2022:</w:t>
      </w:r>
      <w:r>
        <w:rPr>
          <w:rFonts w:ascii="Palatino Linotype" w:eastAsia="Palatino Linotype" w:hAnsi="Palatino Linotype" w:cs="Palatino Linotype"/>
          <w:i/>
        </w:rPr>
        <w:t xml:space="preserve"> “Solicito información de los indicadores de desarrollo”. </w:t>
      </w:r>
    </w:p>
    <w:p w:rsidR="000C69D0" w:rsidRDefault="00056268">
      <w:pPr>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03197/METEPEC/IP/2022: </w:t>
      </w:r>
      <w:r>
        <w:rPr>
          <w:rFonts w:ascii="Palatino Linotype" w:eastAsia="Palatino Linotype" w:hAnsi="Palatino Linotype" w:cs="Palatino Linotype"/>
          <w:i/>
        </w:rPr>
        <w:t xml:space="preserve">“Solicito información de los indicadores de desarrollo”. </w:t>
      </w:r>
    </w:p>
    <w:p w:rsidR="000C69D0" w:rsidRDefault="000C69D0">
      <w:pPr>
        <w:jc w:val="both"/>
        <w:rPr>
          <w:rFonts w:ascii="Verdana" w:eastAsia="Verdana" w:hAnsi="Verdana" w:cs="Verdana"/>
          <w:sz w:val="14"/>
          <w:szCs w:val="14"/>
        </w:rPr>
      </w:pPr>
    </w:p>
    <w:p w:rsidR="000C69D0" w:rsidRDefault="000C69D0">
      <w:pPr>
        <w:jc w:val="both"/>
        <w:rPr>
          <w:rFonts w:ascii="Times New Roman" w:eastAsia="Times New Roman" w:hAnsi="Times New Roman" w:cs="Times New Roman"/>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adjuntó a cada una de sus solicitudes los que se advierte a continuación:</w:t>
      </w:r>
    </w:p>
    <w:p w:rsidR="000C69D0" w:rsidRDefault="000C69D0">
      <w:pPr>
        <w:spacing w:after="0" w:line="360" w:lineRule="auto"/>
        <w:ind w:right="49"/>
        <w:jc w:val="both"/>
        <w:rPr>
          <w:rFonts w:ascii="Palatino Linotype" w:eastAsia="Palatino Linotype" w:hAnsi="Palatino Linotype" w:cs="Palatino Linotype"/>
          <w:i/>
        </w:rPr>
      </w:pPr>
    </w:p>
    <w:p w:rsidR="000C69D0" w:rsidRDefault="00056268">
      <w:pPr>
        <w:spacing w:after="0" w:line="360" w:lineRule="auto"/>
        <w:ind w:left="567" w:right="49"/>
        <w:jc w:val="both"/>
        <w:rPr>
          <w:rFonts w:ascii="Palatino Linotype" w:eastAsia="Palatino Linotype" w:hAnsi="Palatino Linotype" w:cs="Palatino Linotype"/>
          <w:b/>
          <w:i/>
        </w:rPr>
      </w:pPr>
      <w:r>
        <w:rPr>
          <w:rFonts w:ascii="Palatino Linotype" w:eastAsia="Palatino Linotype" w:hAnsi="Palatino Linotype" w:cs="Palatino Linotype"/>
          <w:b/>
          <w:i/>
        </w:rPr>
        <w:t>03196/METEPEC/IP/2022</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¿Lleva a cabo el municipio acciones tendientes a la armonización contable? ¿Cuáles?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¿A cuánto asciende la deuda total del municipio? Especificar conceptos, nombres de acreedores y montos de deuda, incluyendo deuda por pago de compras, proveedores y juicios (Civiles, mercantiles, laborales y otros)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¿Cuántos elementos de seguridad por cada 1000 habitantes tiene el municipio?</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¿Cuántos elementos son en total? </w:t>
      </w:r>
    </w:p>
    <w:p w:rsidR="000C69D0" w:rsidRDefault="00056268">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¿Cuántos elementos se encuentran comisionados a labores distintas a la prevención del delito y seguridad pública? ¿Cuántos tienen función de escolta y cuantos están comisionados al resguardo de instalaciones municipales?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¿Cuentan los elementos de seguridad con el equipo básico y en qué consiste?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¿El municipio está implementando el Servicio Profesional de Carrera Policial?</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¿Lleva a cabo el municipio acciones tendientes al cumplimiento de los exámenes de control de confianza? Y ¿Cuándo se realizaron los últimos?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¿Existe y se opera un Comisión de Honor y Justicia de los cuerpos de Seguridad Pública? ¿Quiénes la integran? Número, Nombres, cargos y sueldos y fecha de última sesión</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¿Se cuenta con indicadores de medición y seguimiento del personal de policía municipal con participación de instancias ciudadanas?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¿El municipio ha gestionado la incorporación de sus elementos de seguridad a la licencia colectiva para la portación de armamento?</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¿Se cuenta con la información referente a la incidencia de delitos y de faltas administrativas? Favor de anexar información desde enero 2022 a la fecha de recepción de la presente</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¿Se operan programas para la prevención de conductas antisociales?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¿Se tiene coordinación interinstitucional con otros órdenes de gobierno en materia de seguridad pública y de qué forma?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índices e identificación de zonas conflictivas y cuál es la metodología?</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un programa de atención especializada para zonas conflictivas?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¿Existen vínculos de coparticipación con la sociedad y cuáles?</w:t>
      </w:r>
    </w:p>
    <w:p w:rsidR="000C69D0" w:rsidRDefault="00056268">
      <w:pPr>
        <w:spacing w:after="0" w:line="360" w:lineRule="auto"/>
        <w:ind w:left="567" w:right="560" w:hanging="10"/>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Se operan programas para medir el nivel de denuncias ciudadanas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reportan sus incidencias a través del Informe Policial Homologado?</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¿Cómo se comportan las incidencias de faltas administrativas?</w:t>
      </w:r>
    </w:p>
    <w:p w:rsidR="000C69D0" w:rsidRDefault="000C69D0">
      <w:pPr>
        <w:spacing w:after="0" w:line="360" w:lineRule="auto"/>
        <w:ind w:left="567" w:right="560" w:hanging="10"/>
        <w:jc w:val="both"/>
        <w:rPr>
          <w:rFonts w:ascii="Palatino Linotype" w:eastAsia="Palatino Linotype" w:hAnsi="Palatino Linotype" w:cs="Palatino Linotype"/>
          <w:i/>
        </w:rPr>
      </w:pPr>
    </w:p>
    <w:p w:rsidR="000C69D0" w:rsidRDefault="00056268">
      <w:pPr>
        <w:spacing w:after="0" w:line="360" w:lineRule="auto"/>
        <w:ind w:left="567" w:right="49"/>
        <w:jc w:val="both"/>
        <w:rPr>
          <w:rFonts w:ascii="Palatino Linotype" w:eastAsia="Palatino Linotype" w:hAnsi="Palatino Linotype" w:cs="Palatino Linotype"/>
          <w:b/>
          <w:i/>
        </w:rPr>
      </w:pPr>
      <w:r>
        <w:rPr>
          <w:rFonts w:ascii="Palatino Linotype" w:eastAsia="Palatino Linotype" w:hAnsi="Palatino Linotype" w:cs="Palatino Linotype"/>
          <w:b/>
          <w:i/>
        </w:rPr>
        <w:t>03197/METEPEC/IP/2022</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¿Cuenta con un diagnóstico integral de seguridad pública que permita identificar las causas del problema?</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¿Cuántas cámaras </w:t>
      </w:r>
      <w:proofErr w:type="gramStart"/>
      <w:r>
        <w:rPr>
          <w:rFonts w:ascii="Palatino Linotype" w:eastAsia="Palatino Linotype" w:hAnsi="Palatino Linotype" w:cs="Palatino Linotype"/>
          <w:i/>
        </w:rPr>
        <w:t>tiene</w:t>
      </w:r>
      <w:proofErr w:type="gramEnd"/>
      <w:r>
        <w:rPr>
          <w:rFonts w:ascii="Palatino Linotype" w:eastAsia="Palatino Linotype" w:hAnsi="Palatino Linotype" w:cs="Palatino Linotype"/>
          <w:i/>
        </w:rPr>
        <w:t xml:space="preserve"> el C4? Y de ellas cuantas funcionan y cuantas necesitan reparación, así como ¿Cuál es el tiempo normal en que se reparan? ¿Personal municipal, estatal o privado las repara?</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el Consejo Municipal de Protección Civil</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 xml:space="preserve">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la Unidad Municipal de Protección Civil?</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personal capacitado y actualizado en materia de Protección civil, especificar últimos cursos o certificaciones?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Reglamento de Protección Civil?</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cuenta con mapa municipal de riesgos?</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¿Se tienen identificados puntos de reunión para casos de emergencia?</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¿Existen convenios en materia de Protección Civil con los otros órdenes de gobierno o con los integrantes del Sistema Municipal de Protección Civil?</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 xml:space="preserve">¿Cuenta con un catálogo de refugios temporales? </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¿Cuenta con un programa de difusión de la cultura de Protección Civil? ¿Cuál?</w:t>
      </w:r>
    </w:p>
    <w:p w:rsidR="000C69D0" w:rsidRDefault="00056268">
      <w:pPr>
        <w:spacing w:after="0" w:line="360" w:lineRule="auto"/>
        <w:ind w:left="567" w:right="560" w:hanging="10"/>
        <w:jc w:val="both"/>
        <w:rPr>
          <w:rFonts w:ascii="Palatino Linotype" w:eastAsia="Palatino Linotype" w:hAnsi="Palatino Linotype" w:cs="Palatino Linotype"/>
          <w:i/>
        </w:rPr>
      </w:pPr>
      <w:r>
        <w:rPr>
          <w:rFonts w:ascii="Palatino Linotype" w:eastAsia="Palatino Linotype" w:hAnsi="Palatino Linotype" w:cs="Palatino Linotype"/>
          <w:i/>
        </w:rPr>
        <w:t>¿Cuenta con grupos de voluntarios? (bomberos, Cruz Roja, rescatistas, brigadas de vacunación, etc.)</w:t>
      </w:r>
      <w:proofErr w:type="gramStart"/>
      <w:r>
        <w:rPr>
          <w:rFonts w:ascii="Palatino Linotype" w:eastAsia="Palatino Linotype" w:hAnsi="Palatino Linotype" w:cs="Palatino Linotype"/>
          <w:i/>
        </w:rPr>
        <w:t>?</w:t>
      </w:r>
      <w:proofErr w:type="gramEnd"/>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veintiocho de abril de dos mil veintidós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envió sus respuestas a las solicitudes de acceso a la información a través del SAIMEX, las cuales versan como sigue: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C69D0" w:rsidRDefault="00056268">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C. SOLICITANTE P R E S E N T E.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w:t>
      </w:r>
    </w:p>
    <w:p w:rsidR="000C69D0" w:rsidRDefault="000C69D0">
      <w:pPr>
        <w:spacing w:after="0" w:line="360" w:lineRule="auto"/>
        <w:ind w:left="567" w:right="560"/>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Sujeto Obligado a sus respuestas adjuntó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 Oficio de número UT/MET/770/2022 de fecha veintisiete de abril de dos mil veintidós, signado por el Titular de la Unidad de Transparencia, mediante el cual refiere que la información solicitada es una obligación de transparencia común y puede ser consultada en la siguiente liga electrónica: </w:t>
      </w:r>
      <w:hyperlink r:id="rId8">
        <w:r>
          <w:rPr>
            <w:rFonts w:ascii="Palatino Linotype" w:eastAsia="Palatino Linotype" w:hAnsi="Palatino Linotype" w:cs="Palatino Linotype"/>
            <w:color w:val="0563C1"/>
            <w:sz w:val="24"/>
            <w:szCs w:val="24"/>
            <w:u w:val="single"/>
          </w:rPr>
          <w:t>https://www.ipomex.org.mx/ipo3/lgt/indice/METEPEC/art_92_iv.web</w:t>
        </w:r>
      </w:hyperlink>
    </w:p>
    <w:p w:rsidR="000C69D0" w:rsidRDefault="000C69D0">
      <w:pPr>
        <w:spacing w:after="0" w:line="360" w:lineRule="auto"/>
        <w:ind w:left="567" w:right="560"/>
        <w:jc w:val="both"/>
        <w:rPr>
          <w:rFonts w:ascii="Palatino Linotype" w:eastAsia="Palatino Linotype" w:hAnsi="Palatino Linotype" w:cs="Palatino Linotype"/>
          <w:sz w:val="24"/>
          <w:szCs w:val="24"/>
        </w:rPr>
      </w:pP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ii) Oficio número UT/MET/771/2022 de fecha veintisiete de abril de dos mil veintidós, signado por el Titular de la Unidad de Transparencia, mediante el cual refiere que la información solicitada es una obligación de transparencia común y puede ser consultada en la siguiente liga electrónica: </w:t>
      </w:r>
      <w:hyperlink r:id="rId9">
        <w:r>
          <w:rPr>
            <w:rFonts w:ascii="Palatino Linotype" w:eastAsia="Palatino Linotype" w:hAnsi="Palatino Linotype" w:cs="Palatino Linotype"/>
            <w:color w:val="0563C1"/>
            <w:sz w:val="24"/>
            <w:szCs w:val="24"/>
            <w:u w:val="single"/>
          </w:rPr>
          <w:t>https://www.ipomex.org.mx/ipo3/lgt/indice/METEPEC/art_92_iv.web</w:t>
        </w:r>
      </w:hyperlink>
    </w:p>
    <w:p w:rsidR="000C69D0" w:rsidRDefault="000C69D0">
      <w:pPr>
        <w:spacing w:after="0" w:line="360" w:lineRule="auto"/>
        <w:ind w:left="567"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Interposición del recurso de revisión.</w:t>
      </w:r>
      <w:r>
        <w:rPr>
          <w:rFonts w:ascii="Palatino Linotype" w:eastAsia="Palatino Linotype" w:hAnsi="Palatino Linotype" w:cs="Palatino Linotype"/>
          <w:color w:val="000000"/>
          <w:sz w:val="24"/>
          <w:szCs w:val="24"/>
        </w:rPr>
        <w:t xml:space="preserve"> Inconforme el Solicitante con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interpuso Recursos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once de mayo de dos mil veintidós</w:t>
      </w:r>
      <w:r>
        <w:rPr>
          <w:rFonts w:ascii="Palatino Linotype" w:eastAsia="Palatino Linotype" w:hAnsi="Palatino Linotype" w:cs="Palatino Linotype"/>
          <w:color w:val="000000"/>
          <w:sz w:val="24"/>
          <w:szCs w:val="24"/>
        </w:rPr>
        <w:t>, a través de los cuales expresó lo siguiente:</w:t>
      </w:r>
    </w:p>
    <w:p w:rsidR="000C69D0" w:rsidRDefault="000C69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0C69D0" w:rsidRDefault="00056268">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 xml:space="preserve">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 responde a la solicitud el día 28 de Abril del 2022 </w:t>
      </w:r>
      <w:r>
        <w:rPr>
          <w:rFonts w:ascii="Palatino Linotype" w:eastAsia="Palatino Linotype" w:hAnsi="Palatino Linotype" w:cs="Palatino Linotype"/>
          <w:i/>
          <w:color w:val="000000"/>
        </w:rPr>
        <w:lastRenderedPageBreak/>
        <w:t>con ciertas deficiencias que impiden ejercer mi derecho al acceso a la información garantizados en los artículos 6 y 8 constitucionales así como los artículos 4 y 6 de la Ley General de Transparencia y Acceso a la Información Pública. Por lo que el sujeto obligado ha incurrido en uno de los motivos para presentar un Recurso de revisión consagrado en el artículo 179 fracción V”.</w:t>
      </w:r>
    </w:p>
    <w:p w:rsidR="000C69D0" w:rsidRDefault="000C69D0">
      <w:pPr>
        <w:pBdr>
          <w:top w:val="nil"/>
          <w:left w:val="nil"/>
          <w:bottom w:val="nil"/>
          <w:right w:val="nil"/>
          <w:between w:val="nil"/>
        </w:pBdr>
        <w:spacing w:after="0" w:line="360" w:lineRule="auto"/>
        <w:ind w:left="709" w:right="49"/>
        <w:jc w:val="both"/>
        <w:rPr>
          <w:rFonts w:ascii="Palatino Linotype" w:eastAsia="Palatino Linotype" w:hAnsi="Palatino Linotype" w:cs="Palatino Linotype"/>
          <w:b/>
          <w:color w:val="000000"/>
          <w:sz w:val="24"/>
          <w:szCs w:val="24"/>
        </w:rPr>
      </w:pPr>
    </w:p>
    <w:p w:rsidR="000C69D0" w:rsidRDefault="00056268">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mismo modo, adjuntó a su Recurso de Revisión un oficio de fecha siete de mayo de dos mil veintidós, mediante el cual medularmente refiere que la información proporcionada por el Sujeto Obligado es incompleta y fue entregada en una modalidad y formato distinto al solicitado.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los recursos de revisión número </w:t>
      </w:r>
      <w:r>
        <w:rPr>
          <w:rFonts w:ascii="Palatino Linotype" w:eastAsia="Palatino Linotype" w:hAnsi="Palatino Linotype" w:cs="Palatino Linotype"/>
          <w:b/>
          <w:color w:val="000000"/>
          <w:sz w:val="24"/>
          <w:szCs w:val="24"/>
        </w:rPr>
        <w:t>07679/INFOEM/IP/RR/2022 y 07680/INFOEM/IP/RR/2022</w:t>
      </w:r>
      <w:r>
        <w:rPr>
          <w:rFonts w:ascii="Palatino Linotype" w:eastAsia="Palatino Linotype" w:hAnsi="Palatino Linotype" w:cs="Palatino Linotype"/>
          <w:color w:val="000000"/>
          <w:sz w:val="24"/>
          <w:szCs w:val="24"/>
        </w:rPr>
        <w:t xml:space="preserve">, se turnaron por el sistema electrónico del Instituto de Transparencia, Acceso a la Información Pública y Protección de Datos Personales del Estado de México y Municipios, </w:t>
      </w:r>
      <w:r>
        <w:rPr>
          <w:rFonts w:ascii="Palatino Linotype" w:eastAsia="Palatino Linotype" w:hAnsi="Palatino Linotype" w:cs="Palatino Linotype"/>
          <w:b/>
          <w:color w:val="000000"/>
          <w:sz w:val="24"/>
          <w:szCs w:val="24"/>
        </w:rPr>
        <w:t>a la Comisionada Guadalupe Ramírez Peña y al Comisionado José Martínez Vilchis</w:t>
      </w:r>
      <w:r>
        <w:rPr>
          <w:rFonts w:ascii="Palatino Linotype" w:eastAsia="Palatino Linotype" w:hAnsi="Palatino Linotype" w:cs="Palatino Linotype"/>
          <w:color w:val="000000"/>
          <w:sz w:val="24"/>
          <w:szCs w:val="24"/>
        </w:rPr>
        <w:t>, para su análisis, estudio, elaboración del proyecto y presentación ante el Pleno de este Instituto.</w:t>
      </w:r>
    </w:p>
    <w:p w:rsidR="000C69D0" w:rsidRDefault="000C69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dieciséis y diecisiete de mayo de dos mil veintidós</w:t>
      </w:r>
      <w:r>
        <w:rPr>
          <w:rFonts w:ascii="Palatino Linotype" w:eastAsia="Palatino Linotype" w:hAnsi="Palatino Linotype" w:cs="Palatino Linotype"/>
          <w:color w:val="000000"/>
          <w:sz w:val="24"/>
          <w:szCs w:val="24"/>
        </w:rPr>
        <w:t xml:space="preserve">, los Comisionadas Ponentes,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0C69D0" w:rsidRDefault="000C69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0C69D0" w:rsidRDefault="00056268">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 Acumulación: </w:t>
      </w:r>
      <w:r>
        <w:rPr>
          <w:rFonts w:ascii="Palatino Linotype" w:eastAsia="Palatino Linotype" w:hAnsi="Palatino Linotype" w:cs="Palatino Linotype"/>
          <w:color w:val="000000"/>
          <w:sz w:val="24"/>
          <w:szCs w:val="24"/>
        </w:rPr>
        <w:t xml:space="preserve">En la </w:t>
      </w:r>
      <w:r>
        <w:rPr>
          <w:rFonts w:ascii="Palatino Linotype" w:eastAsia="Palatino Linotype" w:hAnsi="Palatino Linotype" w:cs="Palatino Linotype"/>
          <w:b/>
          <w:color w:val="000000"/>
          <w:sz w:val="24"/>
          <w:szCs w:val="24"/>
        </w:rPr>
        <w:t xml:space="preserve">Décima Novena Sesión Ordinaria </w:t>
      </w:r>
      <w:r>
        <w:rPr>
          <w:rFonts w:ascii="Palatino Linotype" w:eastAsia="Palatino Linotype" w:hAnsi="Palatino Linotype" w:cs="Palatino Linotype"/>
          <w:color w:val="000000"/>
          <w:sz w:val="24"/>
          <w:szCs w:val="24"/>
        </w:rPr>
        <w:t xml:space="preserve">celebrada el </w:t>
      </w:r>
      <w:r>
        <w:rPr>
          <w:rFonts w:ascii="Palatino Linotype" w:eastAsia="Palatino Linotype" w:hAnsi="Palatino Linotype" w:cs="Palatino Linotype"/>
          <w:b/>
          <w:color w:val="000000"/>
          <w:sz w:val="24"/>
          <w:szCs w:val="24"/>
        </w:rPr>
        <w:t>veinticinco de mayo de dos mil veintidós</w:t>
      </w:r>
      <w:r>
        <w:rPr>
          <w:rFonts w:ascii="Palatino Linotype" w:eastAsia="Palatino Linotype" w:hAnsi="Palatino Linotype" w:cs="Palatino Linotype"/>
          <w:color w:val="000000"/>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acumulación que mediante acuerdo se notificó a las partes</w:t>
      </w:r>
    </w:p>
    <w:p w:rsidR="000C69D0" w:rsidRDefault="000C69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Informe Justificado:</w:t>
      </w:r>
      <w:r>
        <w:rPr>
          <w:rFonts w:ascii="Palatino Linotype" w:eastAsia="Palatino Linotype" w:hAnsi="Palatino Linotype" w:cs="Palatino Linotype"/>
          <w:color w:val="000000"/>
          <w:sz w:val="24"/>
          <w:szCs w:val="24"/>
        </w:rPr>
        <w:t xml:space="preserve"> El tres de octubre de dos mil veintidós, el Sujeto Obligado rindió su informe justificado en razón de lo siguiente: </w:t>
      </w:r>
    </w:p>
    <w:p w:rsidR="000C69D0" w:rsidRDefault="000C69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0C69D0" w:rsidRDefault="0005626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07679/INFOEM/IP/RR/2022</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i) Oficio número DSP/9523/2022 de fecha veintidós de septiembre de dos mil veintidós, signado por el Director de Seguridad Pública del Estado de México, mediante el cual refiere que en respuesta a los requerimientos 03196/METEPEC/IP/2022 y 03197/METEPEC/IP/2022 se adjunta la contestación. </w:t>
      </w:r>
    </w:p>
    <w:p w:rsidR="000C69D0" w:rsidRDefault="0005626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ii) Oficio número TM/2066/2022 de fecha veintiuno de septiembre de dos mil veintidós, signado por el Tesorero Municipal, mediante el cual da respuesta a parte de las preguntas que integran el cuestionario. </w:t>
      </w:r>
    </w:p>
    <w:p w:rsidR="000C69D0" w:rsidRDefault="0005626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iii) Oficio número MET/CJ/2490/2022 de fecha seis de junio de dos mil veintidós, signado por el Consejero Jurídico, mediante el cual da respuesta a parte de las preguntas que integran el cuestionario.</w:t>
      </w:r>
    </w:p>
    <w:p w:rsidR="000C69D0" w:rsidRDefault="000C69D0">
      <w:pPr>
        <w:spacing w:after="0" w:line="360" w:lineRule="auto"/>
        <w:ind w:right="49"/>
        <w:jc w:val="both"/>
        <w:rPr>
          <w:rFonts w:ascii="Palatino Linotype" w:eastAsia="Palatino Linotype" w:hAnsi="Palatino Linotype" w:cs="Palatino Linotype"/>
        </w:rPr>
      </w:pPr>
    </w:p>
    <w:p w:rsidR="000C69D0" w:rsidRDefault="00056268">
      <w:pPr>
        <w:spacing w:after="0" w:line="360" w:lineRule="auto"/>
        <w:ind w:left="567" w:right="560"/>
        <w:jc w:val="both"/>
        <w:rPr>
          <w:rFonts w:ascii="Palatino Linotype" w:eastAsia="Palatino Linotype" w:hAnsi="Palatino Linotype" w:cs="Palatino Linotype"/>
          <w:b/>
        </w:rPr>
      </w:pPr>
      <w:r>
        <w:rPr>
          <w:rFonts w:ascii="Palatino Linotype" w:eastAsia="Palatino Linotype" w:hAnsi="Palatino Linotype" w:cs="Palatino Linotype"/>
          <w:b/>
        </w:rPr>
        <w:t>07680/INFOEM/IP/RR/2022</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i) Oficio número DSP/9523/2022 de fecha veintidós de septiembre de dos mil veintidós, signado por el Director de Seguridad Pública del Estado de México, mediante el cual refiere que en respuesta a los requerimientos 03196/METEPEC/IP/2022 y 03197/METEPEC/IP/2022 se adjunta la contestación. </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ii) Cuestionarios en el formato enviado por el Particular, cumplimentados por el Director de Seguridad Pública del Estado de México, respecto a las solicitudes 03196/METEPEC/IP/2022 y 03197/METEPEC/IP/2022.</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iii) Captura de pantalla en la que se advierte el sueldo de José Francisco Medina Ortega, Conejero Jurídico.</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iv) Oficio número </w:t>
      </w:r>
      <w:proofErr w:type="spellStart"/>
      <w:r>
        <w:rPr>
          <w:rFonts w:ascii="Palatino Linotype" w:eastAsia="Palatino Linotype" w:hAnsi="Palatino Linotype" w:cs="Palatino Linotype"/>
        </w:rPr>
        <w:t>CPCyB</w:t>
      </w:r>
      <w:proofErr w:type="spellEnd"/>
      <w:r>
        <w:rPr>
          <w:rFonts w:ascii="Palatino Linotype" w:eastAsia="Palatino Linotype" w:hAnsi="Palatino Linotype" w:cs="Palatino Linotype"/>
        </w:rPr>
        <w:t>/1024/2022 de fecha veintiuno de septiembre de dos mil veintidós, signado por el Coordinador de Protección Civil y Bomberos, mediante el cual precisa que se adjunta la información solicitada en el cuestionario y, se adjunta un extracto del cuestionario enviado por el Particular.</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Informes justificados que se hicieron del conocimiento del Particular </w:t>
      </w:r>
      <w:r>
        <w:rPr>
          <w:rFonts w:ascii="Palatino Linotype" w:eastAsia="Palatino Linotype" w:hAnsi="Palatino Linotype" w:cs="Palatino Linotype"/>
          <w:b/>
          <w:sz w:val="24"/>
          <w:szCs w:val="24"/>
        </w:rPr>
        <w:t>el cuatro de octubre de dos mil veintidós</w:t>
      </w:r>
      <w:r>
        <w:rPr>
          <w:rFonts w:ascii="Palatino Linotype" w:eastAsia="Palatino Linotype" w:hAnsi="Palatino Linotype" w:cs="Palatino Linotype"/>
          <w:sz w:val="24"/>
          <w:szCs w:val="24"/>
        </w:rPr>
        <w:t xml:space="preserv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Ampliación de plazo:</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siete de septiembre de dos mil veintidós</w:t>
      </w:r>
      <w:r>
        <w:rPr>
          <w:rFonts w:ascii="Palatino Linotype" w:eastAsia="Palatino Linotype" w:hAnsi="Palatino Linotype" w:cs="Palatino Linotype"/>
          <w:color w:val="000000"/>
          <w:sz w:val="24"/>
          <w:szCs w:val="24"/>
        </w:rPr>
        <w:t>, se notificó a las partes los Acuerdo de Ampliación de Plazo para resolver los medios de impugnación que nos ocupan, en términos de lo dispuesto por el artículo 181, párrafo tercero de la Ley de Transparencia y Acceso a la Información Pública del Estado de México y Municipios.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w:t>
      </w:r>
      <w:r>
        <w:rPr>
          <w:rFonts w:ascii="Palatino Linotype" w:eastAsia="Palatino Linotype" w:hAnsi="Palatino Linotype" w:cs="Palatino Linotype"/>
          <w:sz w:val="24"/>
          <w:szCs w:val="24"/>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0C69D0" w:rsidRDefault="00056268">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rsidR="000C69D0" w:rsidRDefault="00056268">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rsidR="000C69D0" w:rsidRDefault="00056268">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lastRenderedPageBreak/>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J. 32/92 emitida por el Pleno de la Suprema Corte de Justicia de la Nación de rubro “</w:t>
      </w:r>
      <w:r>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xml:space="preserve"> visible en el Seminario Judicial de la Federación y su gaceta, con el registro digital 2002350.</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once de octubre de dos mil veintidós</w:t>
      </w:r>
      <w:r>
        <w:rPr>
          <w:rFonts w:ascii="Palatino Linotype" w:eastAsia="Palatino Linotype" w:hAnsi="Palatino Linotype" w:cs="Palatino Linotype"/>
          <w:color w:val="000000"/>
          <w:sz w:val="24"/>
          <w:szCs w:val="24"/>
        </w:rPr>
        <w:t>, la Comisionada Ponente determinó los cierres de instrucción en términos de la fracción VI del artículo 185 de la Ley de Transparencia y Acceso a la Información Pública del Estado de México y Municipios.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Segundo. Oportunidad y </w:t>
      </w:r>
      <w:proofErr w:type="spellStart"/>
      <w:r>
        <w:rPr>
          <w:rFonts w:ascii="Palatino Linotype" w:eastAsia="Palatino Linotype" w:hAnsi="Palatino Linotype" w:cs="Palatino Linotype"/>
          <w:b/>
          <w:sz w:val="24"/>
          <w:szCs w:val="24"/>
        </w:rPr>
        <w:t>Procedibilidad</w:t>
      </w:r>
      <w:proofErr w:type="spellEnd"/>
      <w:r>
        <w:rPr>
          <w:rFonts w:ascii="Palatino Linotype" w:eastAsia="Palatino Linotype" w:hAnsi="Palatino Linotype" w:cs="Palatino Linotype"/>
          <w:b/>
          <w:sz w:val="24"/>
          <w:szCs w:val="24"/>
        </w:rPr>
        <w:t xml:space="preserve"> del Recurso de Revisión.</w:t>
      </w:r>
      <w:r>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recursos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las respuestas a la solicitudes de información el </w:t>
      </w:r>
      <w:r>
        <w:rPr>
          <w:rFonts w:ascii="Palatino Linotype" w:eastAsia="Palatino Linotype" w:hAnsi="Palatino Linotype" w:cs="Palatino Linotype"/>
          <w:b/>
          <w:sz w:val="24"/>
          <w:szCs w:val="24"/>
        </w:rPr>
        <w:t>veintiocho de abril de dos mil veintidós</w:t>
      </w:r>
      <w:r>
        <w:rPr>
          <w:rFonts w:ascii="Palatino Linotype" w:eastAsia="Palatino Linotype" w:hAnsi="Palatino Linotype" w:cs="Palatino Linotype"/>
          <w:sz w:val="24"/>
          <w:szCs w:val="24"/>
        </w:rPr>
        <w:t xml:space="preserve">, mientras que los recursos de revisión interpuestos por la parte RECURRENTE se tuvieron por presentado el </w:t>
      </w:r>
      <w:r>
        <w:rPr>
          <w:rFonts w:ascii="Palatino Linotype" w:eastAsia="Palatino Linotype" w:hAnsi="Palatino Linotype" w:cs="Palatino Linotype"/>
          <w:b/>
          <w:sz w:val="24"/>
          <w:szCs w:val="24"/>
        </w:rPr>
        <w:t>once de mayo de dos mil veintidós</w:t>
      </w:r>
      <w:r>
        <w:rPr>
          <w:rFonts w:ascii="Palatino Linotype" w:eastAsia="Palatino Linotype" w:hAnsi="Palatino Linotype" w:cs="Palatino Linotype"/>
          <w:sz w:val="24"/>
          <w:szCs w:val="24"/>
        </w:rPr>
        <w:t xml:space="preserve">, esto es al octavo día en que se proporcionó la respuesta.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al considerar la fecha en que se formuló la solicitud y la fecha en que respondió a 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V de la Ley de la materia, que a la letra dice: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La entrega de información incompleta;</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La notificación, entrega o puesta a disposición de información en una modalidad o formato distinto al solicitado;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Materia de la revisión</w:t>
      </w:r>
      <w:r>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 en determinar, si se actualizan las hipótesis previstas en la fracción V y VIII del artículo 179 de la Ley en la materia, es decir; si la información remitida en respuesta por el Sujeto Obligado es adecuada para satisfacer el derecho de acceso a la información pública de la parte Recurrente, o en su defecto, en caso de ser procedente, ordenar la entrega de información oportuna.</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Estudio de fondo del asunto.</w:t>
      </w:r>
      <w:r>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w:t>
      </w:r>
      <w:r>
        <w:rPr>
          <w:rFonts w:ascii="Palatino Linotype" w:eastAsia="Palatino Linotype" w:hAnsi="Palatino Linotype" w:cs="Palatino Linotype"/>
          <w:sz w:val="24"/>
          <w:szCs w:val="24"/>
        </w:rPr>
        <w:lastRenderedPageBreak/>
        <w:t>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“Artículo 6o.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Criterio 03/17</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C69D0" w:rsidRDefault="000C69D0">
      <w:pPr>
        <w:spacing w:after="0" w:line="276" w:lineRule="auto"/>
        <w:ind w:left="567" w:right="560"/>
        <w:jc w:val="both"/>
        <w:rPr>
          <w:rFonts w:ascii="Palatino Linotype" w:eastAsia="Palatino Linotype" w:hAnsi="Palatino Linotype" w:cs="Palatino Linotype"/>
          <w:b/>
          <w:i/>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Pr>
          <w:rFonts w:ascii="Palatino Linotype" w:eastAsia="Palatino Linotype" w:hAnsi="Palatino Linotype" w:cs="Palatino Linotype"/>
          <w:i/>
        </w:rPr>
        <w:lastRenderedPageBreak/>
        <w:t>documentos podrán estar en cualquier medio, sea escrito, impreso, sonoro, visual, electrónico, informático u holográfico…” (Sic)</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CRITERIO 0002-11</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0C69D0" w:rsidRDefault="000C69D0">
      <w:pPr>
        <w:spacing w:after="0" w:line="360" w:lineRule="auto"/>
        <w:ind w:left="567" w:right="560"/>
        <w:jc w:val="both"/>
        <w:rPr>
          <w:rFonts w:ascii="Palatino Linotype" w:eastAsia="Palatino Linotype" w:hAnsi="Palatino Linotype" w:cs="Palatino Linotype"/>
          <w:i/>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w:t>
      </w:r>
      <w:r>
        <w:rPr>
          <w:rFonts w:ascii="Palatino Linotype" w:eastAsia="Palatino Linotype" w:hAnsi="Palatino Linotype" w:cs="Palatino Linotype"/>
          <w:sz w:val="24"/>
          <w:szCs w:val="24"/>
        </w:rPr>
        <w:lastRenderedPageBreak/>
        <w:t>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Del análisis de las actuaciones contenidas en los expedientes electrónicos.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las actuaciones que integran los expedientes electrónicos, se procede al análisis de los agravios hechos valer por el Recurrente, relativos a la entrega de la información incompleta y en una modalidad y/o formato distinto al solicitado, lo que actualiza las causales de procedencia previstas en las fracciones V y VIII del artículo 179 de la Ley de Transparencia y Acceso a la Información Pública del Estado de México y Municipios.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ello, en principio resulta importante puntualizar que el Particular solicitó a modo de cuestionario, información diversa, relacionada con materia de seguridad pública, contabilidad, deuda pública y protección civil, por lo que, el Sujeto Obligado en atención a ello, remitió una liga electrónica en ambos Recursos de Revisión, que de su acceso se obtiene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7"/>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Vínculo electrónico </w:t>
      </w:r>
      <w:hyperlink r:id="rId10">
        <w:r>
          <w:rPr>
            <w:rFonts w:ascii="Palatino Linotype" w:eastAsia="Palatino Linotype" w:hAnsi="Palatino Linotype" w:cs="Palatino Linotype"/>
            <w:color w:val="0563C1"/>
            <w:sz w:val="24"/>
            <w:szCs w:val="24"/>
            <w:u w:val="single"/>
          </w:rPr>
          <w:t>https://www.ipomex.org.mx/ipo3/lgt/indice/METEPEC/art_92_iv.web</w:t>
        </w:r>
      </w:hyperlink>
      <w:r>
        <w:rPr>
          <w:rFonts w:ascii="Palatino Linotype" w:eastAsia="Palatino Linotype" w:hAnsi="Palatino Linotype" w:cs="Palatino Linotype"/>
          <w:color w:val="000000"/>
          <w:sz w:val="24"/>
          <w:szCs w:val="24"/>
        </w:rPr>
        <w:t>:</w:t>
      </w:r>
    </w:p>
    <w:p w:rsidR="000C69D0" w:rsidRDefault="00056268">
      <w:pPr>
        <w:spacing w:after="0" w:line="360" w:lineRule="auto"/>
        <w:ind w:left="360" w:right="-7"/>
        <w:jc w:val="center"/>
        <w:rPr>
          <w:rFonts w:ascii="Palatino Linotype" w:eastAsia="Palatino Linotype" w:hAnsi="Palatino Linotype" w:cs="Palatino Linotype"/>
          <w:sz w:val="24"/>
          <w:szCs w:val="24"/>
        </w:rPr>
      </w:pPr>
      <w:r>
        <w:rPr>
          <w:noProof/>
        </w:rPr>
        <w:lastRenderedPageBreak/>
        <w:drawing>
          <wp:inline distT="0" distB="0" distL="0" distR="0">
            <wp:extent cx="4324954" cy="304842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324954" cy="3048425"/>
                    </a:xfrm>
                    <a:prstGeom prst="rect">
                      <a:avLst/>
                    </a:prstGeom>
                    <a:ln/>
                  </pic:spPr>
                </pic:pic>
              </a:graphicData>
            </a:graphic>
          </wp:inline>
        </w:drawing>
      </w:r>
    </w:p>
    <w:p w:rsidR="000C69D0" w:rsidRDefault="00056268">
      <w:pPr>
        <w:spacing w:after="0" w:line="240" w:lineRule="auto"/>
        <w:ind w:left="1418" w:right="985"/>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[Imagen extraída de la liga electrónica </w:t>
      </w:r>
      <w:hyperlink r:id="rId12">
        <w:r>
          <w:rPr>
            <w:rFonts w:ascii="Palatino Linotype" w:eastAsia="Palatino Linotype" w:hAnsi="Palatino Linotype" w:cs="Palatino Linotype"/>
            <w:color w:val="0563C1"/>
            <w:sz w:val="20"/>
            <w:szCs w:val="20"/>
            <w:u w:val="single"/>
          </w:rPr>
          <w:t>https://www.ipomex.org.mx/ipo3/lgt/indice/METEPEC/art_92_iv.web</w:t>
        </w:r>
      </w:hyperlink>
      <w:r>
        <w:rPr>
          <w:rFonts w:ascii="Palatino Linotype" w:eastAsia="Palatino Linotype" w:hAnsi="Palatino Linotype" w:cs="Palatino Linotype"/>
          <w:color w:val="0563C1"/>
          <w:sz w:val="20"/>
          <w:szCs w:val="20"/>
          <w:u w:val="single"/>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t xml:space="preserve">Situación por la cual el Particular se inconformó, al señalar como agravios que la información solicitada había sido puesta a su disposición </w:t>
      </w:r>
      <w:r>
        <w:rPr>
          <w:rFonts w:ascii="Palatino Linotype" w:eastAsia="Palatino Linotype" w:hAnsi="Palatino Linotype" w:cs="Palatino Linotype"/>
          <w:b/>
          <w:sz w:val="24"/>
          <w:szCs w:val="24"/>
          <w:u w:val="single"/>
        </w:rPr>
        <w:t xml:space="preserve">en una modalidad y/o formato distinto al solicitado, así como que la información remitida se encontraba incompleta.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consecuencia, el Sujeto Obligado, mediante informe justificado, dio atención a los cuestionamientos contenidos en los archivos que el Recurrente adjuntó en sus solicitudes de información, pronunciamientos que serán analizados en desarrollo de la presente Resolución.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No obstante, antes de iniciar y tal como se mencionó, el Solicitante requirió obtener información relacionada con materia de seguridad pública, protección civil, contabilidad y deuda pública, por lo que, derivado del estudio realizado a los dispositivos legales que rigen al Ayuntamiento de Metepec, se advierte que los artículos 3.25 y 3.8 del Código de Reglamentación de Metepec, refiere que para el funcionamiento adecuado de la administración pública municipal, esta se auxiliará por diversas dependencias y coordinaciones, entre ellas, las siguientes: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3.25.-</w:t>
      </w:r>
      <w:r>
        <w:rPr>
          <w:rFonts w:ascii="Palatino Linotype" w:eastAsia="Palatino Linotype" w:hAnsi="Palatino Linotype" w:cs="Palatino Linotype"/>
          <w:i/>
        </w:rPr>
        <w:t xml:space="preserve"> La o el </w:t>
      </w:r>
      <w:proofErr w:type="gramStart"/>
      <w:r>
        <w:rPr>
          <w:rFonts w:ascii="Palatino Linotype" w:eastAsia="Palatino Linotype" w:hAnsi="Palatino Linotype" w:cs="Palatino Linotype"/>
          <w:i/>
        </w:rPr>
        <w:t>Presidenta(</w:t>
      </w:r>
      <w:proofErr w:type="gramEnd"/>
      <w:r>
        <w:rPr>
          <w:rFonts w:ascii="Palatino Linotype" w:eastAsia="Palatino Linotype" w:hAnsi="Palatino Linotype" w:cs="Palatino Linotype"/>
          <w:i/>
        </w:rPr>
        <w:t xml:space="preserve">e) se auxiliará, en el desempeño de sus funciones, con las áreas, organismos y entidades de la Administración Pública Municipal que considere necesarias, las cuales estarán subordinadas a la o el Presidenta(e) Municipal, y serán las siguientes: </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 Centralizadas: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 Secretaría del Ayuntamiento;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 Tesorería;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III. Contraloría Municipal;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IV. Consejería Jurídica Municipal;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V. Direcciones de: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 Administración;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b) Cultura;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c) Desarrollo Social;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d) Desarrollo Económico, Turístico y Artesanal;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e) Desarrollo Urbano, Metropolitano y Obras Públicas;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f) Educación;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g) Igualdad de Género;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h) Gobernación;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 Gobierno por Resultados;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j) Medio Ambiente;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k) Seguridad Pública y Tránsito;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 Servicios Públicos; y</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m) Las demás que determine crear el Ayuntamiento, a propuesta de la o el </w:t>
      </w:r>
      <w:proofErr w:type="gramStart"/>
      <w:r>
        <w:rPr>
          <w:rFonts w:ascii="Palatino Linotype" w:eastAsia="Palatino Linotype" w:hAnsi="Palatino Linotype" w:cs="Palatino Linotype"/>
          <w:i/>
        </w:rPr>
        <w:t>Presidenta(</w:t>
      </w:r>
      <w:proofErr w:type="gramEnd"/>
      <w:r>
        <w:rPr>
          <w:rFonts w:ascii="Palatino Linotype" w:eastAsia="Palatino Linotype" w:hAnsi="Palatino Linotype" w:cs="Palatino Linotype"/>
          <w:i/>
        </w:rPr>
        <w:t>e).</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3.8.-</w:t>
      </w:r>
      <w:r>
        <w:rPr>
          <w:rFonts w:ascii="Palatino Linotype" w:eastAsia="Palatino Linotype" w:hAnsi="Palatino Linotype" w:cs="Palatino Linotype"/>
          <w:i/>
        </w:rPr>
        <w:t xml:space="preserve"> La Presidencia Municipal, para el ejercicio de sus funciones, se auxiliará de las siguientes:</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II. Coordinaciones de:</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d) Protección Civil y Bomberos; y</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Relativo a lo que ahora nos ocupa, se tiene que la Tesorería Municipal, de conformidad con los artículo 3.47  y 3.48 del Código en cita, en términos generales, es la encargada de conducir la disciplina presupuestal del Municipio, y coordinar las diferentes fuentes de captación, a través de una adecuada integración y administración de la hacienda pública, asimismo, como funciones específicas, esta dependencia deberá proponer la política financiera y tributaria, </w:t>
      </w:r>
      <w:r>
        <w:rPr>
          <w:rFonts w:ascii="Palatino Linotype" w:eastAsia="Palatino Linotype" w:hAnsi="Palatino Linotype" w:cs="Palatino Linotype"/>
          <w:b/>
          <w:sz w:val="24"/>
          <w:szCs w:val="24"/>
        </w:rPr>
        <w:t>aplicar el sistema de contabilidad gubernamental y las políticas de armonización contable</w:t>
      </w:r>
      <w:r>
        <w:rPr>
          <w:rFonts w:ascii="Palatino Linotype" w:eastAsia="Palatino Linotype" w:hAnsi="Palatino Linotype" w:cs="Palatino Linotype"/>
          <w:sz w:val="24"/>
          <w:szCs w:val="24"/>
        </w:rPr>
        <w:t xml:space="preserve">, así como, </w:t>
      </w:r>
      <w:r>
        <w:rPr>
          <w:rFonts w:ascii="Palatino Linotype" w:eastAsia="Palatino Linotype" w:hAnsi="Palatino Linotype" w:cs="Palatino Linotype"/>
          <w:b/>
          <w:sz w:val="24"/>
          <w:szCs w:val="24"/>
        </w:rPr>
        <w:t xml:space="preserve">realizar el pago </w:t>
      </w:r>
      <w:r>
        <w:rPr>
          <w:rFonts w:ascii="Palatino Linotype" w:eastAsia="Palatino Linotype" w:hAnsi="Palatino Linotype" w:cs="Palatino Linotype"/>
          <w:sz w:val="24"/>
          <w:szCs w:val="24"/>
        </w:rPr>
        <w:t xml:space="preserve">correspondiente por adquisiciones de bienes o servicios,  como se observa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3.47.-</w:t>
      </w:r>
      <w:r>
        <w:rPr>
          <w:rFonts w:ascii="Palatino Linotype" w:eastAsia="Palatino Linotype" w:hAnsi="Palatino Linotype" w:cs="Palatino Linotype"/>
          <w:i/>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3. 48.-</w:t>
      </w:r>
      <w:r>
        <w:rPr>
          <w:rFonts w:ascii="Palatino Linotype" w:eastAsia="Palatino Linotype" w:hAnsi="Palatino Linotype" w:cs="Palatino Linotype"/>
          <w:i/>
        </w:rPr>
        <w:t xml:space="preserve"> Además de las previstas en la Ley Orgánica y en la legislación fiscal para los Municipios, son atribuciones de la Tesorería Municipal las siguientes:</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 Proponer la política financiera y tributaria del Ayuntamiento;</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XXXI. Aplicar el sistema de contabilidad gubernamental y las políticas de armonización contable, disciplina financiera y rendición de cuentas para el registro contable y presupuestal de las operaciones financieras que realicen las áreas de la administración pública municipal;</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XXVII.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XXVIII. Verificar y realizar el pago de los documentos comprobatorios de las erogaciones realizadas por las áreas de la administración pública municipal, previa autorización de sus titulares, vigilando que cumplan con la normatividad aplicable;</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360" w:lineRule="auto"/>
        <w:ind w:right="49"/>
        <w:jc w:val="both"/>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la Dirección de Seguridad Pública y Tránsito, de conformidad con el artículo 3.210 del Código de Reglamentación del Ayuntamiento, tiene como objetivo prestar el servicio de seguridad pública y tránsito, a efecto de asegurar el pleno goce de las garantías individuales y la prevención de delitos, asimismo, de acuerdo con el artículo 3.111 del dispositivo legal de referencia, esta dependencia cuenta con las siguientes atribuciones: </w:t>
      </w:r>
    </w:p>
    <w:p w:rsidR="000C69D0" w:rsidRDefault="000C69D0">
      <w:pPr>
        <w:spacing w:after="0" w:line="360" w:lineRule="auto"/>
        <w:ind w:right="49"/>
        <w:jc w:val="both"/>
        <w:rPr>
          <w:rFonts w:ascii="Palatino Linotype" w:eastAsia="Palatino Linotype" w:hAnsi="Palatino Linotype" w:cs="Palatino Linotype"/>
          <w:b/>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3.211.-</w:t>
      </w:r>
      <w:r>
        <w:rPr>
          <w:rFonts w:ascii="Palatino Linotype" w:eastAsia="Palatino Linotype" w:hAnsi="Palatino Linotype" w:cs="Palatino Linotype"/>
          <w:i/>
        </w:rPr>
        <w:t xml:space="preserve"> La Dirección de Seguridad Pública y Tránsito, tiene las siguientes atribuciones: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Proponer, promover y hacer cumplir la normatividad vigente, que en materia de seguridad pública y tránsito, se requiera para preservar el orden y la paz social en el Municipio;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IV. Coordinar y supervisar la implementación de los programas encaminados a vigilar y procurar el tránsito en las vialidades y caminos de jurisdicción municipal;</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Establecer y mantener mecanismos de coordinación con organismos federales, estatales y municipales, tendentes a intercambiar ideas y programas para el desarrollo de las funciones de seguridad pública y tránsito;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 Supervisar la instrumentación del sistema municipal de formación y capacitación de los agentes de seguridad pública y tránsito;</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la Coordinación de Protección Civil y Bomberos, de conformidad con el artículo 3.19 del Código de Reglamentación, tendrá las siguientes atribuciones: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3.19.-</w:t>
      </w:r>
      <w:r>
        <w:rPr>
          <w:rFonts w:ascii="Palatino Linotype" w:eastAsia="Palatino Linotype" w:hAnsi="Palatino Linotype" w:cs="Palatino Linotype"/>
          <w:i/>
        </w:rPr>
        <w:t xml:space="preserve"> La Coordinación de Protección Civil y Bomberos tendrá las atribuciones siguientes: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 Coordinar y supervisar la ejecución de acciones en materia de protección civil y bomberos;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III. Elaborar y operar el Programa Municipal de Protección Civil</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IV. Difundir a la población, los lineamientos que sobre la materia emitan el Sistema Nacional y Estatal de Protección Civil;</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Vigilar e inspeccionar que las unidades económicas, cumplan con la normatividad de protección civil y en su caso ejecutar las sanciones correspondientes a su incumplimiento; IX. Elaborar, actualizar y difundir el Atlas de Riesgos del Municipio;</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X. Proponer el ordenamiento de los asentamientos humanos y crecimiento urbano en el territorio municipal, señalando las zonas de alto riesgo; XI. Promover la capacitación en materia de protección civil y bomberos; XII. Coordinar a los grupos voluntarios;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se colige que el Ayuntamiento de Metepec cuenta con diversas unidades administrativas que de conformidad con sus facultades y atribuciones, son </w:t>
      </w:r>
      <w:r>
        <w:rPr>
          <w:rFonts w:ascii="Palatino Linotype" w:eastAsia="Palatino Linotype" w:hAnsi="Palatino Linotype" w:cs="Palatino Linotype"/>
          <w:sz w:val="24"/>
          <w:szCs w:val="24"/>
        </w:rPr>
        <w:lastRenderedPageBreak/>
        <w:t xml:space="preserve">competentes para conocer, administrar y generar la información relacionada con lo solicitado por el Recurrente.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establecido esto, resulta procedente, entrar al análisis de las actuaciones contenidas en los expedientes conformados con motivo de los Recurso de Revisión  </w:t>
      </w:r>
      <w:r>
        <w:rPr>
          <w:rFonts w:ascii="Palatino Linotype" w:eastAsia="Palatino Linotype" w:hAnsi="Palatino Linotype" w:cs="Palatino Linotype"/>
          <w:b/>
          <w:sz w:val="24"/>
          <w:szCs w:val="24"/>
        </w:rPr>
        <w:t>07680/INFOEM/IP/RR/2022</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 xml:space="preserve">07679/INFOEM/IP/RR/2022 </w:t>
      </w:r>
      <w:r>
        <w:rPr>
          <w:rFonts w:ascii="Palatino Linotype" w:eastAsia="Palatino Linotype" w:hAnsi="Palatino Linotype" w:cs="Palatino Linotype"/>
          <w:sz w:val="24"/>
          <w:szCs w:val="24"/>
        </w:rPr>
        <w:t xml:space="preserve">y en razón de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Del Recurso de Revisión 07680/INFOEM/IP/RR/2022.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lo que respecta a este Recurso de Revisión es de recordar la información  solicitada por el Particular, así como la información remitida por el Sujeto Obligado, tanto en respuesta como mediante informe justificado, por lo que, por cuestiones de técnica jurídica, se realizará un cuadro de análisis, en el que se adviertan los pronunciamientos de las partes.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precisar, que el cuadro de análisis mencionado, no contiene la respuesta del Sujeto Obligado toda vez que, como respuesta a todos los requerimientos, este únicamente proporcionó una liga electrónica de la que se advierte el apartado de “Metas y objetivos de las áreas” del Ayuntamiento de Metepec contenido en la Plataforma de Información de Oficio Mexiquense (</w:t>
      </w:r>
      <w:proofErr w:type="spellStart"/>
      <w:r>
        <w:rPr>
          <w:rFonts w:ascii="Palatino Linotype" w:eastAsia="Palatino Linotype" w:hAnsi="Palatino Linotype" w:cs="Palatino Linotype"/>
          <w:sz w:val="24"/>
          <w:szCs w:val="24"/>
        </w:rPr>
        <w:t>Ipomex</w:t>
      </w:r>
      <w:proofErr w:type="spellEnd"/>
      <w:r>
        <w:rPr>
          <w:rFonts w:ascii="Palatino Linotype" w:eastAsia="Palatino Linotype" w:hAnsi="Palatino Linotype" w:cs="Palatino Linotype"/>
          <w:sz w:val="24"/>
          <w:szCs w:val="24"/>
        </w:rPr>
        <w:t xml:space="preserve">), como se observa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Liga electrónica enviada en respuesta </w:t>
      </w:r>
      <w:hyperlink r:id="rId13">
        <w:r>
          <w:rPr>
            <w:rFonts w:ascii="Palatino Linotype" w:eastAsia="Palatino Linotype" w:hAnsi="Palatino Linotype" w:cs="Palatino Linotype"/>
            <w:color w:val="0563C1"/>
            <w:sz w:val="24"/>
            <w:szCs w:val="24"/>
            <w:u w:val="single"/>
          </w:rPr>
          <w:t>https://www.ipomex.org.mx/ipo3/lgt/indice/METEPEC/art_92_iv.web</w:t>
        </w:r>
      </w:hyperlink>
    </w:p>
    <w:p w:rsidR="000C69D0" w:rsidRDefault="000C69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0C69D0" w:rsidRDefault="00056268">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4010585" cy="2991267"/>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010585" cy="2991267"/>
                    </a:xfrm>
                    <a:prstGeom prst="rect">
                      <a:avLst/>
                    </a:prstGeom>
                    <a:ln/>
                  </pic:spPr>
                </pic:pic>
              </a:graphicData>
            </a:graphic>
          </wp:inline>
        </w:drawing>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para evitar ociosas reproducciones, únicamente se verterá lo relativo a los requerimientos del Particular, la información enviada por el Ayuntamiento de Metepec mediante informe justificado y las observaciones realizadas, como se aprecia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2507"/>
        <w:gridCol w:w="3119"/>
        <w:gridCol w:w="2976"/>
      </w:tblGrid>
      <w:tr w:rsidR="000C69D0">
        <w:tc>
          <w:tcPr>
            <w:tcW w:w="465" w:type="dxa"/>
            <w:tcBorders>
              <w:top w:val="nil"/>
              <w:left w:val="nil"/>
            </w:tcBorders>
          </w:tcPr>
          <w:p w:rsidR="000C69D0" w:rsidRDefault="000C69D0">
            <w:pPr>
              <w:ind w:right="49"/>
              <w:jc w:val="both"/>
              <w:rPr>
                <w:rFonts w:ascii="Palatino Linotype" w:eastAsia="Palatino Linotype" w:hAnsi="Palatino Linotype" w:cs="Palatino Linotype"/>
                <w:sz w:val="20"/>
                <w:szCs w:val="20"/>
              </w:rPr>
            </w:pPr>
          </w:p>
        </w:tc>
        <w:tc>
          <w:tcPr>
            <w:tcW w:w="2507" w:type="dxa"/>
            <w:shd w:val="clear" w:color="auto" w:fill="D0CECE"/>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Requerimiento</w:t>
            </w:r>
          </w:p>
        </w:tc>
        <w:tc>
          <w:tcPr>
            <w:tcW w:w="3119" w:type="dxa"/>
            <w:shd w:val="clear" w:color="auto" w:fill="D0CECE"/>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Informe Justificado</w:t>
            </w:r>
          </w:p>
        </w:tc>
        <w:tc>
          <w:tcPr>
            <w:tcW w:w="2976" w:type="dxa"/>
            <w:shd w:val="clear" w:color="auto" w:fill="D0CECE"/>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Observaciones</w:t>
            </w:r>
          </w:p>
        </w:tc>
      </w:tr>
      <w:tr w:rsidR="000C69D0">
        <w:tc>
          <w:tcPr>
            <w:tcW w:w="9067" w:type="dxa"/>
            <w:gridSpan w:val="4"/>
          </w:tcPr>
          <w:p w:rsidR="000C69D0" w:rsidRDefault="000C69D0">
            <w:pPr>
              <w:ind w:right="49"/>
              <w:jc w:val="center"/>
              <w:rPr>
                <w:rFonts w:ascii="Palatino Linotype" w:eastAsia="Palatino Linotype" w:hAnsi="Palatino Linotype" w:cs="Palatino Linotype"/>
                <w:sz w:val="20"/>
                <w:szCs w:val="20"/>
              </w:rPr>
            </w:pPr>
          </w:p>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 07680/INFOEM/IP/RR/2022</w:t>
            </w:r>
          </w:p>
          <w:p w:rsidR="000C69D0" w:rsidRDefault="000C69D0">
            <w:pPr>
              <w:ind w:right="49"/>
              <w:jc w:val="center"/>
              <w:rPr>
                <w:rFonts w:ascii="Palatino Linotype" w:eastAsia="Palatino Linotype" w:hAnsi="Palatino Linotype" w:cs="Palatino Linotype"/>
                <w:sz w:val="20"/>
                <w:szCs w:val="20"/>
              </w:rPr>
            </w:pP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¿Cuenta con un diagnóstico integral de seguridad pública que permita identificar las causas del problema?</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R: No</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¿Cuántas cámaras </w:t>
            </w:r>
            <w:proofErr w:type="gramStart"/>
            <w:r>
              <w:rPr>
                <w:rFonts w:ascii="Palatino Linotype" w:eastAsia="Palatino Linotype" w:hAnsi="Palatino Linotype" w:cs="Palatino Linotype"/>
                <w:sz w:val="20"/>
                <w:szCs w:val="20"/>
              </w:rPr>
              <w:t>tiene</w:t>
            </w:r>
            <w:proofErr w:type="gramEnd"/>
            <w:r>
              <w:rPr>
                <w:rFonts w:ascii="Palatino Linotype" w:eastAsia="Palatino Linotype" w:hAnsi="Palatino Linotype" w:cs="Palatino Linotype"/>
                <w:sz w:val="20"/>
                <w:szCs w:val="20"/>
              </w:rPr>
              <w:t xml:space="preserve"> el C4? Y de ellas cuantas funcionan y cuantas </w:t>
            </w:r>
            <w:r>
              <w:rPr>
                <w:rFonts w:ascii="Palatino Linotype" w:eastAsia="Palatino Linotype" w:hAnsi="Palatino Linotype" w:cs="Palatino Linotype"/>
                <w:sz w:val="20"/>
                <w:szCs w:val="20"/>
              </w:rPr>
              <w:lastRenderedPageBreak/>
              <w:t>necesitan reparación, así como ¿Cuál es el tiempo normal en que se reparan? ¿Personal municipal, estatal o privado las repara?</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588 cámaras y pertenecen al Gobierno del Estado. </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Todas funcionan, el tiempo para reparación es de dos días, y el personal que las repara es estatal.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lastRenderedPageBreak/>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3</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cuenta con el Consejo Municipal de Protección Civil? </w:t>
            </w:r>
          </w:p>
          <w:p w:rsidR="000C69D0" w:rsidRDefault="000C69D0">
            <w:pPr>
              <w:ind w:left="142" w:hanging="10"/>
              <w:jc w:val="both"/>
              <w:rPr>
                <w:rFonts w:ascii="Palatino Linotype" w:eastAsia="Palatino Linotype" w:hAnsi="Palatino Linotype" w:cs="Palatino Linotype"/>
                <w:sz w:val="20"/>
                <w:szCs w:val="20"/>
              </w:rPr>
            </w:pP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C69D0">
            <w:pPr>
              <w:ind w:right="49"/>
              <w:jc w:val="center"/>
              <w:rPr>
                <w:rFonts w:ascii="Palatino Linotype" w:eastAsia="Palatino Linotype" w:hAnsi="Palatino Linotype" w:cs="Palatino Linotype"/>
                <w:sz w:val="20"/>
                <w:szCs w:val="20"/>
              </w:rPr>
            </w:pP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la Unidad Municipal de Protección Civil?</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personal capacitado y actualizado en materia de Protección civil, especificar últimos cursos o certificaciones?</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los últimos cursos han sido: </w:t>
            </w:r>
          </w:p>
          <w:p w:rsidR="000C69D0" w:rsidRDefault="000C69D0">
            <w:pPr>
              <w:ind w:right="49"/>
              <w:jc w:val="both"/>
              <w:rPr>
                <w:rFonts w:ascii="Palatino Linotype" w:eastAsia="Palatino Linotype" w:hAnsi="Palatino Linotype" w:cs="Palatino Linotype"/>
                <w:sz w:val="20"/>
                <w:szCs w:val="20"/>
              </w:rPr>
            </w:pPr>
          </w:p>
          <w:p w:rsidR="000C69D0" w:rsidRDefault="00056268">
            <w:pPr>
              <w:numPr>
                <w:ilvl w:val="0"/>
                <w:numId w:val="4"/>
              </w:numPr>
              <w:pBdr>
                <w:top w:val="nil"/>
                <w:left w:val="nil"/>
                <w:bottom w:val="nil"/>
                <w:right w:val="nil"/>
                <w:between w:val="nil"/>
              </w:pBdr>
              <w:spacing w:line="259" w:lineRule="auto"/>
              <w:ind w:right="49"/>
              <w:jc w:val="both"/>
              <w:rPr>
                <w:rFonts w:ascii="Palatino Linotype" w:eastAsia="Palatino Linotype" w:hAnsi="Palatino Linotype" w:cs="Palatino Linotype"/>
                <w:color w:val="000000"/>
                <w:sz w:val="20"/>
                <w:szCs w:val="20"/>
                <w:u w:val="single"/>
              </w:rPr>
            </w:pPr>
            <w:r>
              <w:rPr>
                <w:rFonts w:ascii="Palatino Linotype" w:eastAsia="Palatino Linotype" w:hAnsi="Palatino Linotype" w:cs="Palatino Linotype"/>
                <w:color w:val="000000"/>
                <w:sz w:val="20"/>
                <w:szCs w:val="20"/>
              </w:rPr>
              <w:t xml:space="preserve">MISEA (Medidas Integrales de Seguridad de Evaluación </w:t>
            </w:r>
            <w:proofErr w:type="spellStart"/>
            <w:r>
              <w:rPr>
                <w:rFonts w:ascii="Palatino Linotype" w:eastAsia="Palatino Linotype" w:hAnsi="Palatino Linotype" w:cs="Palatino Linotype"/>
                <w:color w:val="000000"/>
                <w:sz w:val="20"/>
                <w:szCs w:val="20"/>
              </w:rPr>
              <w:t>Aeromédica</w:t>
            </w:r>
            <w:proofErr w:type="spellEnd"/>
            <w:r>
              <w:rPr>
                <w:rFonts w:ascii="Palatino Linotype" w:eastAsia="Palatino Linotype" w:hAnsi="Palatino Linotype" w:cs="Palatino Linotype"/>
                <w:color w:val="000000"/>
                <w:sz w:val="20"/>
                <w:szCs w:val="20"/>
              </w:rPr>
              <w:t>)</w:t>
            </w:r>
          </w:p>
          <w:p w:rsidR="000C69D0" w:rsidRDefault="00056268">
            <w:pPr>
              <w:numPr>
                <w:ilvl w:val="0"/>
                <w:numId w:val="4"/>
              </w:numPr>
              <w:pBdr>
                <w:top w:val="nil"/>
                <w:left w:val="nil"/>
                <w:bottom w:val="nil"/>
                <w:right w:val="nil"/>
                <w:between w:val="nil"/>
              </w:pBdr>
              <w:spacing w:line="259" w:lineRule="auto"/>
              <w:ind w:right="49"/>
              <w:jc w:val="both"/>
              <w:rPr>
                <w:rFonts w:ascii="Palatino Linotype" w:eastAsia="Palatino Linotype" w:hAnsi="Palatino Linotype" w:cs="Palatino Linotype"/>
                <w:color w:val="000000"/>
                <w:sz w:val="20"/>
                <w:szCs w:val="20"/>
                <w:u w:val="single"/>
              </w:rPr>
            </w:pPr>
            <w:r>
              <w:rPr>
                <w:rFonts w:ascii="Palatino Linotype" w:eastAsia="Palatino Linotype" w:hAnsi="Palatino Linotype" w:cs="Palatino Linotype"/>
                <w:color w:val="000000"/>
                <w:sz w:val="20"/>
                <w:szCs w:val="20"/>
              </w:rPr>
              <w:t>SVB (Soporte Vital Básico)</w:t>
            </w:r>
          </w:p>
          <w:p w:rsidR="000C69D0" w:rsidRDefault="00056268">
            <w:pPr>
              <w:numPr>
                <w:ilvl w:val="0"/>
                <w:numId w:val="4"/>
              </w:numPr>
              <w:pBdr>
                <w:top w:val="nil"/>
                <w:left w:val="nil"/>
                <w:bottom w:val="nil"/>
                <w:right w:val="nil"/>
                <w:between w:val="nil"/>
              </w:pBdr>
              <w:spacing w:line="259" w:lineRule="auto"/>
              <w:ind w:right="49"/>
              <w:jc w:val="both"/>
              <w:rPr>
                <w:rFonts w:ascii="Palatino Linotype" w:eastAsia="Palatino Linotype" w:hAnsi="Palatino Linotype" w:cs="Palatino Linotype"/>
                <w:color w:val="000000"/>
                <w:sz w:val="20"/>
                <w:szCs w:val="20"/>
                <w:u w:val="single"/>
              </w:rPr>
            </w:pPr>
            <w:r>
              <w:rPr>
                <w:rFonts w:ascii="Palatino Linotype" w:eastAsia="Palatino Linotype" w:hAnsi="Palatino Linotype" w:cs="Palatino Linotype"/>
                <w:color w:val="000000"/>
                <w:sz w:val="20"/>
                <w:szCs w:val="20"/>
              </w:rPr>
              <w:t>PHTLS (</w:t>
            </w:r>
            <w:proofErr w:type="spellStart"/>
            <w:r>
              <w:rPr>
                <w:rFonts w:ascii="Palatino Linotype" w:eastAsia="Palatino Linotype" w:hAnsi="Palatino Linotype" w:cs="Palatino Linotype"/>
                <w:color w:val="000000"/>
                <w:sz w:val="20"/>
                <w:szCs w:val="20"/>
              </w:rPr>
              <w:t>Prehospital</w:t>
            </w:r>
            <w:proofErr w:type="spellEnd"/>
            <w:r>
              <w:rPr>
                <w:rFonts w:ascii="Palatino Linotype" w:eastAsia="Palatino Linotype" w:hAnsi="Palatino Linotype" w:cs="Palatino Linotype"/>
                <w:color w:val="000000"/>
                <w:sz w:val="20"/>
                <w:szCs w:val="20"/>
              </w:rPr>
              <w:t xml:space="preserve"> Trauma </w:t>
            </w:r>
            <w:proofErr w:type="spellStart"/>
            <w:r>
              <w:rPr>
                <w:rFonts w:ascii="Palatino Linotype" w:eastAsia="Palatino Linotype" w:hAnsi="Palatino Linotype" w:cs="Palatino Linotype"/>
                <w:color w:val="000000"/>
                <w:sz w:val="20"/>
                <w:szCs w:val="20"/>
              </w:rPr>
              <w:t>Life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Suport</w:t>
            </w:r>
            <w:proofErr w:type="spellEnd"/>
            <w:r>
              <w:rPr>
                <w:rFonts w:ascii="Palatino Linotype" w:eastAsia="Palatino Linotype" w:hAnsi="Palatino Linotype" w:cs="Palatino Linotype"/>
                <w:color w:val="000000"/>
                <w:sz w:val="20"/>
                <w:szCs w:val="20"/>
              </w:rPr>
              <w:t>)</w:t>
            </w:r>
          </w:p>
          <w:p w:rsidR="000C69D0" w:rsidRDefault="00056268">
            <w:pPr>
              <w:numPr>
                <w:ilvl w:val="0"/>
                <w:numId w:val="4"/>
              </w:numPr>
              <w:pBdr>
                <w:top w:val="nil"/>
                <w:left w:val="nil"/>
                <w:bottom w:val="nil"/>
                <w:right w:val="nil"/>
                <w:between w:val="nil"/>
              </w:pBdr>
              <w:spacing w:after="160" w:line="259" w:lineRule="auto"/>
              <w:ind w:right="49"/>
              <w:jc w:val="both"/>
              <w:rPr>
                <w:rFonts w:ascii="Palatino Linotype" w:eastAsia="Palatino Linotype" w:hAnsi="Palatino Linotype" w:cs="Palatino Linotype"/>
                <w:color w:val="000000"/>
                <w:sz w:val="20"/>
                <w:szCs w:val="20"/>
                <w:u w:val="single"/>
              </w:rPr>
            </w:pPr>
            <w:r>
              <w:rPr>
                <w:rFonts w:ascii="Palatino Linotype" w:eastAsia="Palatino Linotype" w:hAnsi="Palatino Linotype" w:cs="Palatino Linotype"/>
                <w:color w:val="000000"/>
                <w:sz w:val="20"/>
                <w:szCs w:val="20"/>
              </w:rPr>
              <w:t>STOP THE BLEED</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Reglamento de Protección Civil?</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mapa municipal de riesgos?</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7</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tienen identificados puntos de reunión para casos de emergencia?</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8</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¿Existen convenios en materia de Protección Civil con los otros órdenes de gobierno o con los integrantes del Sistema Municipal de Protección Civil?</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¿Cuenta con un catálogo de refugios temporales? </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¿Cuenta con un programa de difusión de la cultura de Protección Civil? ¿Cuál?</w:t>
            </w:r>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Si, redes sociales.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11</w:t>
            </w:r>
          </w:p>
        </w:tc>
        <w:tc>
          <w:tcPr>
            <w:tcW w:w="2507" w:type="dxa"/>
          </w:tcPr>
          <w:p w:rsidR="000C69D0" w:rsidRDefault="00056268">
            <w:pPr>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¿Cuenta con grupos de voluntarios? (bomberos, Cruz Roja, rescatistas, brigadas de vacunación, etc.)</w:t>
            </w:r>
            <w:proofErr w:type="gramStart"/>
            <w:r>
              <w:rPr>
                <w:rFonts w:ascii="Palatino Linotype" w:eastAsia="Palatino Linotype" w:hAnsi="Palatino Linotype" w:cs="Palatino Linotype"/>
                <w:sz w:val="20"/>
                <w:szCs w:val="20"/>
              </w:rPr>
              <w:t>?</w:t>
            </w:r>
            <w:proofErr w:type="gramEnd"/>
          </w:p>
        </w:tc>
        <w:tc>
          <w:tcPr>
            <w:tcW w:w="3119" w:type="dxa"/>
          </w:tcPr>
          <w:p w:rsidR="000C69D0" w:rsidRDefault="00056268">
            <w:pPr>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Coordinador de Protección Civil y Bomberos refirió que:</w:t>
            </w:r>
          </w:p>
          <w:p w:rsidR="000C69D0" w:rsidRDefault="000C69D0">
            <w:pPr>
              <w:ind w:right="49"/>
              <w:jc w:val="both"/>
              <w:rPr>
                <w:rFonts w:ascii="Palatino Linotype" w:eastAsia="Palatino Linotype" w:hAnsi="Palatino Linotype" w:cs="Palatino Linotype"/>
                <w:sz w:val="20"/>
                <w:szCs w:val="20"/>
              </w:rPr>
            </w:pPr>
          </w:p>
          <w:p w:rsidR="000C69D0" w:rsidRDefault="00056268">
            <w:pPr>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rPr>
              <w:t xml:space="preserve">R: No. </w:t>
            </w:r>
          </w:p>
        </w:tc>
        <w:tc>
          <w:tcPr>
            <w:tcW w:w="2976" w:type="dxa"/>
          </w:tcPr>
          <w:p w:rsidR="000C69D0" w:rsidRDefault="00056268">
            <w:pPr>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bl>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en principio es de referir que los requerimientos del Particular constituyen cuestionamiento o interrogantes que para ser atendidos, se requiere de un pronunciamiento en sentido afirmativo o negativo por parte de la autoridad, o bien, que el Sujeto Obligado dé una expresión documental, y entregar al Solicitante el documento donde conste lo peticionado.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se colige que la pretensión  del Particular es que el Ayuntamiento de Metepec conteste el cuestionario que adjuntó a su solicitud de información, por lo que, en ese entendido, el artículo 12 de la Ley de Transparencia y </w:t>
      </w:r>
      <w:r>
        <w:rPr>
          <w:rFonts w:ascii="Palatino Linotype" w:eastAsia="Palatino Linotype" w:hAnsi="Palatino Linotype" w:cs="Palatino Linotype"/>
          <w:sz w:val="24"/>
          <w:szCs w:val="24"/>
        </w:rPr>
        <w:lastRenderedPageBreak/>
        <w:t xml:space="preserve">Acceso a la Información Pública del Estado de México y Municipios establece que los sujetos obligados no se encuentran constreñidos a procesar la información solicitada, ni presentarla conforme al interés del solicitante, no obstante, la Ley tampoco lo prohíbe, es decir, los sujetos obligados pueden adoptar como buena práctica para atender las solicitudes de acceso a la información pública la elaboración de documentos que satisfagan el derecho.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 xml:space="preserve">Dicho de otro modo, pueden entregar documentos que atiendan las solicitudes donde proporcionen aquella información que </w:t>
      </w:r>
      <w:r>
        <w:rPr>
          <w:rFonts w:ascii="Palatino Linotype" w:eastAsia="Palatino Linotype" w:hAnsi="Palatino Linotype" w:cs="Palatino Linotype"/>
          <w:b/>
          <w:sz w:val="24"/>
          <w:szCs w:val="24"/>
          <w:u w:val="single"/>
        </w:rPr>
        <w:t>atienda de manera exacta, concreta y completa dado que no están impedidos y no es una prohibición que la ley contemple</w:t>
      </w:r>
      <w:r>
        <w:rPr>
          <w:rFonts w:ascii="Palatino Linotype" w:eastAsia="Palatino Linotype" w:hAnsi="Palatino Linotype" w:cs="Palatino Linotype"/>
          <w:sz w:val="24"/>
          <w:szCs w:val="24"/>
        </w:rPr>
        <w:t xml:space="preserve">, por ello, la generación de documentos </w:t>
      </w:r>
      <w:r>
        <w:rPr>
          <w:rFonts w:ascii="Palatino Linotype" w:eastAsia="Palatino Linotype" w:hAnsi="Palatino Linotype" w:cs="Palatino Linotype"/>
          <w:b/>
          <w:i/>
          <w:sz w:val="24"/>
          <w:szCs w:val="24"/>
        </w:rPr>
        <w:t>ad hoc</w:t>
      </w:r>
      <w:r>
        <w:rPr>
          <w:rFonts w:ascii="Palatino Linotype" w:eastAsia="Palatino Linotype" w:hAnsi="Palatino Linotype" w:cs="Palatino Linotype"/>
          <w:sz w:val="24"/>
          <w:szCs w:val="24"/>
        </w:rPr>
        <w:t>, puede llevarse a cabo siempre y cuando se garantice el derecho.</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como se advierte, el Sujeto Obligado mediante informe justificado dio respuesta a los cuestionamientos del Particular con base en el documento que este proporcionó, además de que lo hizo a través de sus unidades administrativas competentes, a saber, la Dirección de Seguridad Pública y la Coordinación de Protección Civil y Bomberos, de conformidad con las atribuciones que les confieren los artículos 3.19 y 3.210 del Código de Reglamentación de Metepec.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entonces que, de conformidad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C69D0" w:rsidRDefault="000C69D0">
      <w:pPr>
        <w:pBdr>
          <w:top w:val="nil"/>
          <w:left w:val="nil"/>
          <w:bottom w:val="nil"/>
          <w:right w:val="nil"/>
          <w:between w:val="nil"/>
        </w:pBdr>
        <w:spacing w:after="0" w:line="360" w:lineRule="auto"/>
        <w:ind w:left="993" w:right="1041"/>
        <w:jc w:val="both"/>
        <w:rPr>
          <w:rFonts w:ascii="Palatino Linotype" w:eastAsia="Palatino Linotype" w:hAnsi="Palatino Linotype" w:cs="Palatino Linotype"/>
          <w:i/>
          <w:color w:val="000000"/>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ello se colige que, este Organismo Garante no está facultado para pronunciarse sobre la veracidad de la información que el Ayuntamiento de Metepec puso a disposición del Particular, por lo que,  toda vez que el Sujeto Obligado a través de su informe justificado </w:t>
      </w:r>
      <w:r>
        <w:rPr>
          <w:rFonts w:ascii="Palatino Linotype" w:eastAsia="Palatino Linotype" w:hAnsi="Palatino Linotype" w:cs="Palatino Linotype"/>
          <w:color w:val="000000"/>
          <w:sz w:val="24"/>
          <w:szCs w:val="24"/>
        </w:rPr>
        <w:t xml:space="preserve">reparó la afectación esgrimida por el Particular en su Recurso de Revisión, </w:t>
      </w:r>
      <w:r>
        <w:rPr>
          <w:rFonts w:ascii="Palatino Linotype" w:eastAsia="Palatino Linotype" w:hAnsi="Palatino Linotype" w:cs="Palatino Linotype"/>
          <w:b/>
          <w:color w:val="000000"/>
          <w:sz w:val="24"/>
          <w:szCs w:val="24"/>
          <w:u w:val="single"/>
        </w:rPr>
        <w:t>al haber proporcionado las respuestas al cuestionario adjuntado por el Particular, a través de sus unidades administrativas competentes</w:t>
      </w:r>
      <w:r>
        <w:rPr>
          <w:rFonts w:ascii="Palatino Linotype" w:eastAsia="Palatino Linotype" w:hAnsi="Palatino Linotype" w:cs="Palatino Linotype"/>
          <w:color w:val="000000"/>
          <w:sz w:val="24"/>
          <w:szCs w:val="24"/>
        </w:rPr>
        <w:t xml:space="preserve">, se tiene por colmada la pretensión del Recurrente. </w:t>
      </w:r>
      <w:r>
        <w:rPr>
          <w:rFonts w:ascii="Palatino Linotype" w:eastAsia="Palatino Linotype" w:hAnsi="Palatino Linotype" w:cs="Palatino Linotype"/>
          <w:sz w:val="24"/>
          <w:szCs w:val="24"/>
        </w:rPr>
        <w:t xml:space="preserve">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Por lo anterior, </w:t>
      </w:r>
      <w:r>
        <w:rPr>
          <w:rFonts w:ascii="Palatino Linotype" w:eastAsia="Palatino Linotype" w:hAnsi="Palatino Linotype" w:cs="Palatino Linotype"/>
          <w:sz w:val="24"/>
          <w:szCs w:val="24"/>
        </w:rPr>
        <w:t>toda vez que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rsidR="000C69D0" w:rsidRDefault="000C69D0">
      <w:pPr>
        <w:pBdr>
          <w:top w:val="nil"/>
          <w:left w:val="nil"/>
          <w:bottom w:val="nil"/>
          <w:right w:val="nil"/>
          <w:between w:val="nil"/>
        </w:pBdr>
        <w:spacing w:after="0" w:line="360" w:lineRule="auto"/>
        <w:jc w:val="both"/>
      </w:pPr>
    </w:p>
    <w:p w:rsidR="000C69D0" w:rsidRDefault="00056268">
      <w:pPr>
        <w:spacing w:after="0" w:line="360" w:lineRule="auto"/>
        <w:ind w:right="900" w:firstLine="567"/>
        <w:jc w:val="both"/>
      </w:pPr>
      <w:r>
        <w:rPr>
          <w:rFonts w:ascii="Palatino Linotype" w:eastAsia="Palatino Linotype" w:hAnsi="Palatino Linotype" w:cs="Palatino Linotype"/>
        </w:rPr>
        <w:t>a) Cuando el sujeto obligado modifique el acto impugnado y;</w:t>
      </w:r>
    </w:p>
    <w:p w:rsidR="000C69D0" w:rsidRDefault="00056268">
      <w:pPr>
        <w:spacing w:after="0" w:line="360" w:lineRule="auto"/>
        <w:ind w:right="900" w:firstLine="567"/>
        <w:jc w:val="both"/>
      </w:pPr>
      <w:r>
        <w:rPr>
          <w:rFonts w:ascii="Palatino Linotype" w:eastAsia="Palatino Linotype" w:hAnsi="Palatino Linotype" w:cs="Palatino Linotype"/>
        </w:rPr>
        <w:t>b) Cuando el sujeto obligado revoque el acto impugnado.</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Quedando en ambos casos el acto combatido sin materia o sin efectos.</w:t>
      </w: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lo anterior, un acto impugnado es </w:t>
      </w:r>
      <w:r>
        <w:rPr>
          <w:rFonts w:ascii="Palatino Linotype" w:eastAsia="Palatino Linotype" w:hAnsi="Palatino Linotype" w:cs="Palatino Linotype"/>
          <w:b/>
          <w:sz w:val="24"/>
          <w:szCs w:val="24"/>
        </w:rPr>
        <w:t>modificado</w:t>
      </w:r>
      <w:r>
        <w:rPr>
          <w:rFonts w:ascii="Palatino Linotype" w:eastAsia="Palatino Linotype" w:hAnsi="Palatino Linotype" w:cs="Palatino Linotype"/>
          <w:sz w:val="24"/>
          <w:szCs w:val="24"/>
        </w:rPr>
        <w:t xml:space="preserve"> en aquellos casos en los que el sujeto obligado después de haber otorgado una respuesta, la complementa o emite una diversa de manera posterior y en esta subsana las deficiencias que hubiera tenido, quedando satisfecho el derecho subjetivo accionado por la parte recurrente.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 la</w:t>
      </w:r>
      <w:r>
        <w:rPr>
          <w:rFonts w:ascii="Palatino Linotype" w:eastAsia="Palatino Linotype" w:hAnsi="Palatino Linotype" w:cs="Palatino Linotype"/>
          <w:b/>
          <w:sz w:val="24"/>
          <w:szCs w:val="24"/>
        </w:rPr>
        <w:t xml:space="preserve"> revocación</w:t>
      </w:r>
      <w:r>
        <w:rPr>
          <w:rFonts w:ascii="Palatino Linotype" w:eastAsia="Palatino Linotype" w:hAnsi="Palatino Linotype" w:cs="Palatino Linotype"/>
          <w:sz w:val="24"/>
          <w:szCs w:val="24"/>
        </w:rPr>
        <w:t>, esta se actualiza cuando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deja sin efectos la primera respuesta y en su lugar emite otra con las características y cualidades suficientes para dejar satisfecho el ejercicio del derecho al acceso a la información pública.</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un acto impugnado queda sin efectos, cuando aun existiendo jurídicamente (esto es, que no se ha modificado, ni revocado) ya no genera ninguna consecuencia legal.</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en el presente caso queda sin materia, en razón de que a través del informe justificado, el Sujeto Obligado dio respuesta al cuestionario enviado por el Recurrente; lo que actualizó la causal prevista en la fracción III del artículo 192 de la Ley de la Materia vigente en la Entidad. </w:t>
      </w:r>
    </w:p>
    <w:p w:rsidR="000C69D0" w:rsidRDefault="000C69D0">
      <w:pPr>
        <w:spacing w:line="360" w:lineRule="auto"/>
        <w:ind w:right="49"/>
        <w:jc w:val="both"/>
        <w:rPr>
          <w:rFonts w:ascii="Palatino Linotype" w:eastAsia="Palatino Linotype" w:hAnsi="Palatino Linotype" w:cs="Palatino Linotype"/>
          <w:color w:val="000000"/>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Tomando en consideración dicha circunstancia, así como el hecho de que la información proporcionada por el Sujeto Obligado fue puesta a la vista de la parte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0C69D0" w:rsidRDefault="000C69D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resumen, el Sujeto Obligado atendió la solicitud de acceso a la información pública del Recurrente; aunque ello haya sido de manera posterior; lo que dejó sin materia el presente Recurso de Revisión y actualizó la causal prevista en la fracción III del artículo 192 de la Ley de la Materia vigente en la Entidad, antes transcrita.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último, cabe mencionar que el </w:t>
      </w:r>
      <w:r>
        <w:rPr>
          <w:rFonts w:ascii="Palatino Linotype" w:eastAsia="Palatino Linotype" w:hAnsi="Palatino Linotype" w:cs="Palatino Linotype"/>
          <w:i/>
          <w:sz w:val="24"/>
          <w:szCs w:val="24"/>
        </w:rPr>
        <w:t>sobreseimiento</w:t>
      </w:r>
      <w:r>
        <w:rPr>
          <w:rFonts w:ascii="Palatino Linotype" w:eastAsia="Palatino Linotype" w:hAnsi="Palatino Linotype" w:cs="Palatino Linotype"/>
          <w:sz w:val="24"/>
          <w:szCs w:val="24"/>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0C69D0" w:rsidRDefault="000C69D0">
      <w:pPr>
        <w:spacing w:line="360" w:lineRule="auto"/>
        <w:jc w:val="both"/>
        <w:rPr>
          <w:rFonts w:ascii="Palatino Linotype" w:eastAsia="Palatino Linotype" w:hAnsi="Palatino Linotype" w:cs="Palatino Linotype"/>
        </w:rPr>
      </w:pPr>
    </w:p>
    <w:p w:rsidR="000C69D0" w:rsidRDefault="0005626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SOBRESEIMIENTO, NO PERMITE ENTRAR AL ESTUDIO DE LAS CUESTIONES DE FONDO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C69D0" w:rsidRDefault="000C69D0">
      <w:pPr>
        <w:spacing w:after="0" w:line="360" w:lineRule="auto"/>
        <w:ind w:right="567"/>
        <w:jc w:val="both"/>
        <w:rPr>
          <w:rFonts w:ascii="Palatino Linotype" w:eastAsia="Palatino Linotype" w:hAnsi="Palatino Linotype" w:cs="Palatino Linotype"/>
          <w:i/>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la decisión de este Organismo colegiado de sobreseer el recurso de revisión no implica una limitación o negación a la justicia, según lo ha establecido el Poder Judicial Federal, en el criterio que es aplicable por analogía, con rubro:</w:t>
      </w:r>
    </w:p>
    <w:p w:rsidR="000C69D0" w:rsidRDefault="000C69D0">
      <w:pPr>
        <w:spacing w:after="0" w:line="360" w:lineRule="auto"/>
        <w:jc w:val="both"/>
        <w:rPr>
          <w:rFonts w:ascii="Palatino Linotype" w:eastAsia="Palatino Linotype" w:hAnsi="Palatino Linotype" w:cs="Palatino Linotype"/>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rPr>
        <w:t xml:space="preserve"> </w:t>
      </w:r>
      <w:r>
        <w:rPr>
          <w:rFonts w:ascii="Palatino Linotype" w:eastAsia="Palatino Linotype" w:hAnsi="Palatino Linotype" w:cs="Palatino Linotype"/>
          <w:b/>
          <w:i/>
        </w:rPr>
        <w:t>“DESECHAMIENTO O SOBRESEIMIENTO EN EL JUICIO DE AMPARO. NO IMPLICA DENEGACIÓN DE JUSTICIA NI GENERA INSEGURIDAD JURÍDICA</w:t>
      </w:r>
      <w:r>
        <w:rPr>
          <w:rFonts w:ascii="Palatino Linotype" w:eastAsia="Palatino Linotype" w:hAnsi="Palatino Linotype" w:cs="Palatino Linotype"/>
          <w:i/>
        </w:rPr>
        <w:t xml:space="preserve">” 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rPr>
        <w:t>promovente</w:t>
      </w:r>
      <w:proofErr w:type="spellEnd"/>
      <w:r>
        <w:rPr>
          <w:rFonts w:ascii="Palatino Linotype" w:eastAsia="Palatino Linotype" w:hAnsi="Palatino Linotype" w:cs="Palatino Linotype"/>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0C69D0" w:rsidRDefault="000C69D0">
      <w:pPr>
        <w:spacing w:after="0" w:line="360" w:lineRule="auto"/>
        <w:ind w:left="567" w:right="560"/>
        <w:jc w:val="both"/>
        <w:rPr>
          <w:rFonts w:ascii="Palatino Linotype" w:eastAsia="Palatino Linotype" w:hAnsi="Palatino Linotype" w:cs="Palatino Linotype"/>
          <w:i/>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que, toda vez que el Sujeto Obligado </w:t>
      </w:r>
      <w:r>
        <w:rPr>
          <w:rFonts w:ascii="Palatino Linotype" w:eastAsia="Palatino Linotype" w:hAnsi="Palatino Linotype" w:cs="Palatino Linotype"/>
          <w:b/>
          <w:color w:val="000000"/>
          <w:sz w:val="24"/>
          <w:szCs w:val="24"/>
        </w:rPr>
        <w:t xml:space="preserve">modificó </w:t>
      </w:r>
      <w:r>
        <w:rPr>
          <w:rFonts w:ascii="Palatino Linotype" w:eastAsia="Palatino Linotype" w:hAnsi="Palatino Linotype" w:cs="Palatino Linotype"/>
          <w:color w:val="000000"/>
          <w:sz w:val="24"/>
          <w:szCs w:val="24"/>
        </w:rPr>
        <w:t xml:space="preserve">su respuesta primigenia y proporcionó la información que requería el Particular mediante su informe justificado; se determina el sobreseimiento del Recurso de Revisión </w:t>
      </w:r>
      <w:r>
        <w:rPr>
          <w:rFonts w:ascii="Palatino Linotype" w:eastAsia="Palatino Linotype" w:hAnsi="Palatino Linotype" w:cs="Palatino Linotype"/>
          <w:b/>
          <w:color w:val="000000"/>
          <w:sz w:val="24"/>
          <w:szCs w:val="24"/>
        </w:rPr>
        <w:t>07680/INFOEM/IP/RR/2022</w:t>
      </w:r>
      <w:r>
        <w:rPr>
          <w:rFonts w:ascii="Palatino Linotype" w:eastAsia="Palatino Linotype" w:hAnsi="Palatino Linotype" w:cs="Palatino Linotype"/>
          <w:color w:val="000000"/>
          <w:sz w:val="24"/>
          <w:szCs w:val="24"/>
        </w:rPr>
        <w:t xml:space="preserve">, en términos del artículo 192, fracción III de la Ley de Transparencia y Acceso a la Información Pública del Estado de México y Municipios.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Del Recurso de Revisión 07679/INFOEM/IP/RR/2022.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lo que hace a este expediente electrónico, con la finalidad de proveer mayor comprensión y entendimiento al presente estudio, se realizó un cuadro de análisis, el cual contiene los requerimientos del Solicitante, la información enviada por el Sujeto Obligado mediante informe justificado y las observaciones realizadas por este Instituto; esto en el entendido de que, en respuesta el Ayuntamiento únicamente proporcionó una liga electrónica de la que se advierte el apartado de “Metas y objetivos de las áreas” del Ayuntamiento de Metepec contenido en la Plataforma de Información de Oficio Mexiquense (</w:t>
      </w:r>
      <w:proofErr w:type="spellStart"/>
      <w:r>
        <w:rPr>
          <w:rFonts w:ascii="Palatino Linotype" w:eastAsia="Palatino Linotype" w:hAnsi="Palatino Linotype" w:cs="Palatino Linotype"/>
          <w:sz w:val="24"/>
          <w:szCs w:val="24"/>
        </w:rPr>
        <w:t>Ipomex</w:t>
      </w:r>
      <w:proofErr w:type="spellEnd"/>
      <w:r>
        <w:rPr>
          <w:rFonts w:ascii="Palatino Linotype" w:eastAsia="Palatino Linotype" w:hAnsi="Palatino Linotype" w:cs="Palatino Linotype"/>
          <w:sz w:val="24"/>
          <w:szCs w:val="24"/>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para evitar ociosas reproducciones, únicamente se verterá lo que a continuación se aprecia: </w:t>
      </w:r>
    </w:p>
    <w:p w:rsidR="000C69D0" w:rsidRDefault="000C69D0">
      <w:pPr>
        <w:spacing w:after="0" w:line="360" w:lineRule="auto"/>
        <w:ind w:right="49"/>
        <w:jc w:val="both"/>
        <w:rPr>
          <w:rFonts w:ascii="Palatino Linotype" w:eastAsia="Palatino Linotype" w:hAnsi="Palatino Linotype" w:cs="Palatino Linotype"/>
          <w:sz w:val="24"/>
          <w:szCs w:val="24"/>
        </w:rPr>
      </w:pPr>
    </w:p>
    <w:tbl>
      <w:tblPr>
        <w:tblStyle w:val="a0"/>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2507"/>
        <w:gridCol w:w="3119"/>
        <w:gridCol w:w="2976"/>
      </w:tblGrid>
      <w:tr w:rsidR="000C69D0">
        <w:tc>
          <w:tcPr>
            <w:tcW w:w="465" w:type="dxa"/>
            <w:tcBorders>
              <w:top w:val="nil"/>
              <w:left w:val="nil"/>
            </w:tcBorders>
          </w:tcPr>
          <w:p w:rsidR="000C69D0" w:rsidRDefault="000C69D0">
            <w:pPr>
              <w:spacing w:line="276" w:lineRule="auto"/>
              <w:ind w:right="49"/>
              <w:jc w:val="both"/>
              <w:rPr>
                <w:rFonts w:ascii="Palatino Linotype" w:eastAsia="Palatino Linotype" w:hAnsi="Palatino Linotype" w:cs="Palatino Linotype"/>
                <w:sz w:val="20"/>
                <w:szCs w:val="20"/>
              </w:rPr>
            </w:pPr>
            <w:bookmarkStart w:id="0" w:name="_heading=h.gjdgxs" w:colFirst="0" w:colLast="0"/>
            <w:bookmarkEnd w:id="0"/>
          </w:p>
        </w:tc>
        <w:tc>
          <w:tcPr>
            <w:tcW w:w="2507" w:type="dxa"/>
            <w:shd w:val="clear" w:color="auto" w:fill="D0CECE"/>
          </w:tcPr>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Requerimiento</w:t>
            </w:r>
          </w:p>
        </w:tc>
        <w:tc>
          <w:tcPr>
            <w:tcW w:w="3119" w:type="dxa"/>
            <w:shd w:val="clear" w:color="auto" w:fill="D0CECE"/>
          </w:tcPr>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Informe Justificado</w:t>
            </w:r>
          </w:p>
        </w:tc>
        <w:tc>
          <w:tcPr>
            <w:tcW w:w="2976" w:type="dxa"/>
            <w:shd w:val="clear" w:color="auto" w:fill="D0CECE"/>
          </w:tcPr>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Observaciones</w:t>
            </w:r>
          </w:p>
        </w:tc>
      </w:tr>
      <w:tr w:rsidR="000C69D0">
        <w:tc>
          <w:tcPr>
            <w:tcW w:w="9067" w:type="dxa"/>
            <w:gridSpan w:val="4"/>
            <w:shd w:val="clear" w:color="auto" w:fill="auto"/>
          </w:tcPr>
          <w:p w:rsidR="000C69D0" w:rsidRDefault="000C69D0">
            <w:pPr>
              <w:spacing w:line="276" w:lineRule="auto"/>
              <w:ind w:right="49"/>
              <w:jc w:val="center"/>
              <w:rPr>
                <w:rFonts w:ascii="Palatino Linotype" w:eastAsia="Palatino Linotype" w:hAnsi="Palatino Linotype" w:cs="Palatino Linotype"/>
                <w:sz w:val="20"/>
                <w:szCs w:val="20"/>
              </w:rPr>
            </w:pPr>
          </w:p>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 07679/INFOEM/IP/RR/2022</w:t>
            </w:r>
          </w:p>
          <w:p w:rsidR="000C69D0" w:rsidRDefault="000C69D0">
            <w:pPr>
              <w:spacing w:line="276" w:lineRule="auto"/>
              <w:ind w:right="49"/>
              <w:jc w:val="center"/>
              <w:rPr>
                <w:rFonts w:ascii="Palatino Linotype" w:eastAsia="Palatino Linotype" w:hAnsi="Palatino Linotype" w:cs="Palatino Linotype"/>
                <w:sz w:val="20"/>
                <w:szCs w:val="20"/>
              </w:rPr>
            </w:pP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w:t>
            </w:r>
          </w:p>
        </w:tc>
        <w:tc>
          <w:tcPr>
            <w:tcW w:w="2507" w:type="dxa"/>
            <w:shd w:val="clear" w:color="auto" w:fill="auto"/>
          </w:tcPr>
          <w:p w:rsidR="000C69D0" w:rsidRDefault="00056268">
            <w:pPr>
              <w:spacing w:line="276" w:lineRule="auto"/>
              <w:ind w:left="142" w:hanging="1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¿Lleva a cabo el municipio acciones tendientes a la armonización contable? ¿Cuáles?</w:t>
            </w:r>
          </w:p>
        </w:tc>
        <w:tc>
          <w:tcPr>
            <w:tcW w:w="3119"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Tesorero Municipal refirió que: </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¿Lleva a cabo el municipio acciones tendientes a la armonización contable?</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¿Cuáles?</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w:t>
            </w:r>
            <w:hyperlink r:id="rId15" w:anchor="cuerpo">
              <w:r>
                <w:rPr>
                  <w:rFonts w:ascii="Palatino Linotype" w:eastAsia="Palatino Linotype" w:hAnsi="Palatino Linotype" w:cs="Palatino Linotype"/>
                  <w:color w:val="2E75B5"/>
                  <w:sz w:val="20"/>
                  <w:szCs w:val="20"/>
                  <w:u w:val="single"/>
                </w:rPr>
                <w:t>https://metepec.gob.mx/pagina/archivo-municipal.php#cuerpo</w:t>
              </w:r>
            </w:hyperlink>
          </w:p>
          <w:p w:rsidR="000C69D0" w:rsidRDefault="00056268">
            <w:pPr>
              <w:spacing w:line="276" w:lineRule="auto"/>
              <w:ind w:right="49"/>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color w:val="2E75B5"/>
                <w:sz w:val="20"/>
                <w:szCs w:val="20"/>
                <w:u w:val="single"/>
              </w:rPr>
              <w:t xml:space="preserve"> </w:t>
            </w:r>
          </w:p>
        </w:tc>
        <w:tc>
          <w:tcPr>
            <w:tcW w:w="2976" w:type="dxa"/>
            <w:shd w:val="clear" w:color="auto" w:fill="auto"/>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Colma </w:t>
            </w:r>
            <w:r>
              <w:rPr>
                <w:rFonts w:ascii="Palatino Linotype" w:eastAsia="Palatino Linotype" w:hAnsi="Palatino Linotype" w:cs="Palatino Linotype"/>
                <w:b/>
                <w:sz w:val="20"/>
                <w:szCs w:val="20"/>
              </w:rPr>
              <w:t>parcialmente</w:t>
            </w:r>
            <w:r>
              <w:rPr>
                <w:rFonts w:ascii="Palatino Linotype" w:eastAsia="Palatino Linotype" w:hAnsi="Palatino Linotype" w:cs="Palatino Linotype"/>
                <w:sz w:val="20"/>
                <w:szCs w:val="20"/>
              </w:rPr>
              <w:t xml:space="preserve"> </w:t>
            </w:r>
          </w:p>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Porque refirió que si llevaba acciones tendientes a la armonización contable pero no refirió cuales, y tampoco siguió el procedimiento establecido en el artículo 161 de la Ley de Transparencia y Acceso a la Información Pública del Estado de México y Municipios.</w:t>
            </w: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p>
        </w:tc>
        <w:tc>
          <w:tcPr>
            <w:tcW w:w="2507"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 cuánto asciende la deuda total del municipio? Especificar conceptos, nombres de acreedores y montos de deuda, incluyendo deuda por pago de compras, proveedores y juicios (Civiles, mercantiles, laborales y otros)</w:t>
            </w:r>
          </w:p>
        </w:tc>
        <w:tc>
          <w:tcPr>
            <w:tcW w:w="3119"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Tesorero Municipal refirió que: </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2E75B5"/>
                <w:sz w:val="20"/>
                <w:szCs w:val="20"/>
                <w:u w:val="single"/>
              </w:rPr>
              <w:t xml:space="preserve">https://www.ipomex.org.mx/ipo3/lgt/indice/METEPEC/art_92_xxvi.web?token=03AllukzjaRB </w:t>
            </w:r>
            <w:r>
              <w:rPr>
                <w:rFonts w:ascii="Palatino Linotype" w:eastAsia="Palatino Linotype" w:hAnsi="Palatino Linotype" w:cs="Palatino Linotype"/>
                <w:b/>
                <w:color w:val="2E75B5"/>
                <w:sz w:val="20"/>
                <w:szCs w:val="20"/>
                <w:u w:val="single"/>
              </w:rPr>
              <w:t>fMrqdUOwzntxFOS8FU8zPi3</w:t>
            </w:r>
            <w:r>
              <w:rPr>
                <w:rFonts w:ascii="Palatino Linotype" w:eastAsia="Palatino Linotype" w:hAnsi="Palatino Linotype" w:cs="Palatino Linotype"/>
                <w:color w:val="2E75B5"/>
                <w:sz w:val="20"/>
                <w:szCs w:val="20"/>
                <w:u w:val="single"/>
              </w:rPr>
              <w:t>_x7xfr19pzHPMrmpOcfpFalQnJWEEhSLcKthdWL1P1FRO3obke9CTtjqlThdRg79-muenYahVAi4V1EeQrO-5iUMOSimPyHc6Xt_SpDTaTXo_OHO-n45JeXbW7HhyEyvipHB3PfcFZOVO6kll02XvXLadK4dZHKg7HnwPTDregamKWEV8dhEj28WXq1Jp3gEvm7CmpoJqGZk9XFHOUxUMpsbBYRr57TOeL-t9tVeyAst8gtrcsGawO9VNdGRNiaAile4PuVgjkWzysF9ZvflFqH5aqMbYJijeVccoiApBuongeaRVtwOlsG5fFLWkIRkbpwLLWpFa5E_Xf8eenSKA6dYxVq-Fn5s4zyDtpaURBnOOwQ_xYs</w:t>
            </w:r>
            <w:r>
              <w:rPr>
                <w:rFonts w:ascii="Palatino Linotype" w:eastAsia="Palatino Linotype" w:hAnsi="Palatino Linotype" w:cs="Palatino Linotype"/>
                <w:color w:val="2E75B5"/>
                <w:sz w:val="20"/>
                <w:szCs w:val="20"/>
                <w:u w:val="single"/>
              </w:rPr>
              <w:lastRenderedPageBreak/>
              <w:t xml:space="preserve">oK027zc9TOemQrrOL3LGZuJL4WOYbKCJf6YOOzQnLvTNMB7nCvC_xTcFcolgwt2c1hHS39So4HZDdN_vpls5gkEOatUiiu7x9mmJRqrS1fed-pEcrAe2yQkHzWjcl_QEqQoMmB3zCHgzw    </w:t>
            </w:r>
          </w:p>
        </w:tc>
        <w:tc>
          <w:tcPr>
            <w:tcW w:w="2976" w:type="dxa"/>
            <w:shd w:val="clear" w:color="auto" w:fill="auto"/>
          </w:tcPr>
          <w:p w:rsidR="000C69D0" w:rsidRDefault="000C69D0">
            <w:pPr>
              <w:spacing w:line="276" w:lineRule="auto"/>
              <w:ind w:right="49"/>
              <w:jc w:val="center"/>
              <w:rPr>
                <w:rFonts w:ascii="Palatino Linotype" w:eastAsia="Palatino Linotype" w:hAnsi="Palatino Linotype" w:cs="Palatino Linotype"/>
                <w:sz w:val="20"/>
                <w:szCs w:val="20"/>
              </w:rPr>
            </w:pPr>
          </w:p>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 xml:space="preserve">colmó </w:t>
            </w:r>
          </w:p>
          <w:p w:rsidR="000C69D0" w:rsidRDefault="000C69D0">
            <w:pPr>
              <w:spacing w:line="276" w:lineRule="auto"/>
              <w:ind w:right="49"/>
              <w:jc w:val="center"/>
              <w:rPr>
                <w:rFonts w:ascii="Palatino Linotype" w:eastAsia="Palatino Linotype" w:hAnsi="Palatino Linotype" w:cs="Palatino Linotype"/>
                <w:b/>
                <w:sz w:val="20"/>
                <w:szCs w:val="20"/>
              </w:rPr>
            </w:pPr>
          </w:p>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En los registros de </w:t>
            </w:r>
            <w:proofErr w:type="spellStart"/>
            <w:r>
              <w:rPr>
                <w:rFonts w:ascii="Palatino Linotype" w:eastAsia="Palatino Linotype" w:hAnsi="Palatino Linotype" w:cs="Palatino Linotype"/>
                <w:sz w:val="20"/>
                <w:szCs w:val="20"/>
              </w:rPr>
              <w:t>Ipomex</w:t>
            </w:r>
            <w:proofErr w:type="spellEnd"/>
            <w:r>
              <w:rPr>
                <w:rFonts w:ascii="Palatino Linotype" w:eastAsia="Palatino Linotype" w:hAnsi="Palatino Linotype" w:cs="Palatino Linotype"/>
                <w:sz w:val="20"/>
                <w:szCs w:val="20"/>
              </w:rPr>
              <w:t xml:space="preserve">, se obtiene la información que requiere el solicitante, además de que, se pueden encontrar los Estados de Situación Financiera, todo ello del periodo solicitado. </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3</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¿Cuántos elementos de seguridad por cada 1000 habitantes tiene el municipio?</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2.659</w:t>
            </w:r>
          </w:p>
        </w:tc>
        <w:tc>
          <w:tcPr>
            <w:tcW w:w="2976" w:type="dxa"/>
          </w:tcPr>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¿Cuántos elementos son en total?</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376</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¿Cuántos elementos se encuentran comisionados a labores distintas a la prevención del delito y seguridad pública? </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0</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¿Cuántos tienen función de escolta y cuantos están comisionados al resguardo de instalaciones municipales?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10</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7</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¿Cuentan los elementos de seguridad con el equipo básico y en qué consiste?</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arma de fuego, chaleco antibalas y candados de manos.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8</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municipio está implementando el Servicio Profesional de Carrera Policial?</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highlight w:val="yellow"/>
              </w:rPr>
            </w:pPr>
            <w:r>
              <w:rPr>
                <w:rFonts w:ascii="Palatino Linotype" w:eastAsia="Palatino Linotype" w:hAnsi="Palatino Linotype" w:cs="Palatino Linotype"/>
                <w:sz w:val="20"/>
                <w:szCs w:val="20"/>
              </w:rPr>
              <w:lastRenderedPageBreak/>
              <w:t>9</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¿Lleva a cabo el municipio acciones tendientes al cumplimiento de los exámenes de control de confianza? Y ¿Cuándo se realizaron los últimos?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el 15 de septiembre.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tcW w:w="2507"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¿Existe y se opera un Comisión de Honor y Justicia de los cuerpos de Seguridad Pública? ¿Quiénes la integran? Número, Nombres, cargos y sueldos y fecha de última sesión</w:t>
            </w:r>
          </w:p>
        </w:tc>
        <w:tc>
          <w:tcPr>
            <w:tcW w:w="3119"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Consejero Jurídico refirió que:</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 existe y opera</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La integran tres servidores públicos que son los siguientes: </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Jesús Alberto </w:t>
            </w:r>
            <w:proofErr w:type="spellStart"/>
            <w:r>
              <w:rPr>
                <w:rFonts w:ascii="Palatino Linotype" w:eastAsia="Palatino Linotype" w:hAnsi="Palatino Linotype" w:cs="Palatino Linotype"/>
                <w:sz w:val="20"/>
                <w:szCs w:val="20"/>
              </w:rPr>
              <w:t>Ramirez</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Manzur</w:t>
            </w:r>
            <w:proofErr w:type="spellEnd"/>
            <w:r>
              <w:rPr>
                <w:rFonts w:ascii="Palatino Linotype" w:eastAsia="Palatino Linotype" w:hAnsi="Palatino Linotype" w:cs="Palatino Linotype"/>
                <w:sz w:val="20"/>
                <w:szCs w:val="20"/>
              </w:rPr>
              <w:t>, Director de Seguridad Pública, en calidad de Presidente de la Comisión,</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Francisco José Medina Ortega, Consejero Jurídico, en calidad de</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Secretario de la Comisión,</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Marco Antonio López García, Coordinador de Operación Policial, en calidad de Vocal de la Comisión,</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Sueldos, no somos el área que maneja esos datos.</w:t>
            </w: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La última sesión fue el 28 de febrero de 2022.</w:t>
            </w:r>
          </w:p>
        </w:tc>
        <w:tc>
          <w:tcPr>
            <w:tcW w:w="2976" w:type="dxa"/>
            <w:shd w:val="clear" w:color="auto" w:fill="auto"/>
          </w:tcPr>
          <w:p w:rsidR="000C69D0" w:rsidRDefault="00056268">
            <w:pPr>
              <w:spacing w:line="276" w:lineRule="auto"/>
              <w:ind w:right="49"/>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Colmó parcialmente </w:t>
            </w:r>
          </w:p>
          <w:p w:rsidR="000C69D0" w:rsidRDefault="000C69D0">
            <w:pPr>
              <w:spacing w:line="276" w:lineRule="auto"/>
              <w:ind w:right="49"/>
              <w:jc w:val="center"/>
              <w:rPr>
                <w:rFonts w:ascii="Palatino Linotype" w:eastAsia="Palatino Linotype" w:hAnsi="Palatino Linotype" w:cs="Palatino Linotype"/>
                <w:sz w:val="20"/>
                <w:szCs w:val="20"/>
              </w:rPr>
            </w:pPr>
          </w:p>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Porque no remitió los sueldos de los miembros de la Comisión. </w:t>
            </w: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rPr>
                <w:rFonts w:ascii="Palatino Linotype" w:eastAsia="Palatino Linotype" w:hAnsi="Palatino Linotype" w:cs="Palatino Linotype"/>
                <w:sz w:val="20"/>
                <w:szCs w:val="20"/>
              </w:rPr>
            </w:pPr>
          </w:p>
          <w:p w:rsidR="000C69D0" w:rsidRDefault="000C69D0">
            <w:pPr>
              <w:jc w:val="right"/>
              <w:rPr>
                <w:rFonts w:ascii="Palatino Linotype" w:eastAsia="Palatino Linotype" w:hAnsi="Palatino Linotype" w:cs="Palatino Linotype"/>
                <w:sz w:val="20"/>
                <w:szCs w:val="20"/>
              </w:rPr>
            </w:pP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11</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cuenta con indicadores de medición y seguimiento del personal de policía municipal con </w:t>
            </w:r>
            <w:r>
              <w:rPr>
                <w:rFonts w:ascii="Palatino Linotype" w:eastAsia="Palatino Linotype" w:hAnsi="Palatino Linotype" w:cs="Palatino Linotype"/>
                <w:sz w:val="20"/>
                <w:szCs w:val="20"/>
              </w:rPr>
              <w:lastRenderedPageBreak/>
              <w:t>participación de instancias ciudadanas?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12</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municipio ha gestionado la incorporación de sus elementos de seguridad a la licencia colectiva para la portación de armamento?</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w:t>
            </w:r>
          </w:p>
        </w:tc>
        <w:tc>
          <w:tcPr>
            <w:tcW w:w="2507"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la información referente a la incidencia de delitos y de faltas administrativas? Favor de anexar información desde enero 2022 a la fecha de recepción de la presente</w:t>
            </w:r>
          </w:p>
        </w:tc>
        <w:tc>
          <w:tcPr>
            <w:tcW w:w="3119"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La incidencia delictiva la publica el Secretariado Ejecutivo del Sistema Nacional de Seguridad Pública, en su página oficial y las Faltas Administrativas las Tiene la Consejería Jurídica. </w:t>
            </w:r>
          </w:p>
        </w:tc>
        <w:tc>
          <w:tcPr>
            <w:tcW w:w="2976" w:type="dxa"/>
            <w:shd w:val="clear" w:color="auto" w:fill="auto"/>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Colmó parcialmente</w:t>
            </w:r>
            <w:r>
              <w:rPr>
                <w:rFonts w:ascii="Palatino Linotype" w:eastAsia="Palatino Linotype" w:hAnsi="Palatino Linotype" w:cs="Palatino Linotype"/>
                <w:sz w:val="20"/>
                <w:szCs w:val="20"/>
              </w:rPr>
              <w:t xml:space="preserve"> </w:t>
            </w:r>
          </w:p>
          <w:p w:rsidR="000C69D0" w:rsidRDefault="000C69D0">
            <w:pPr>
              <w:spacing w:line="276" w:lineRule="auto"/>
              <w:ind w:right="49"/>
              <w:jc w:val="center"/>
              <w:rPr>
                <w:rFonts w:ascii="Palatino Linotype" w:eastAsia="Palatino Linotype" w:hAnsi="Palatino Linotype" w:cs="Palatino Linotype"/>
                <w:sz w:val="20"/>
                <w:szCs w:val="20"/>
              </w:rPr>
            </w:pPr>
          </w:p>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Porque no anexó el documento donde conste la incidencia delictiva y la relativa a las faltas administrativas de la temporalidad solicitada</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14</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operan programas para la prevención de conductas antisociales?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Si </w:t>
            </w:r>
            <w:r>
              <w:rPr>
                <w:rFonts w:ascii="Palatino Linotype" w:eastAsia="Palatino Linotype" w:hAnsi="Palatino Linotype" w:cs="Palatino Linotype"/>
                <w:b/>
                <w:sz w:val="20"/>
                <w:szCs w:val="20"/>
              </w:rPr>
              <w:t>colmó</w:t>
            </w:r>
          </w:p>
        </w:tc>
      </w:tr>
      <w:tr w:rsidR="000C69D0">
        <w:tc>
          <w:tcPr>
            <w:tcW w:w="465"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15</w:t>
            </w:r>
          </w:p>
        </w:tc>
        <w:tc>
          <w:tcPr>
            <w:tcW w:w="2507"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tiene coordinación interinstitucional con otros órdenes de gobierno en materia de seguridad pública y de qué forma?</w:t>
            </w:r>
          </w:p>
        </w:tc>
        <w:tc>
          <w:tcPr>
            <w:tcW w:w="3119" w:type="dxa"/>
            <w:shd w:val="clear" w:color="auto" w:fill="auto"/>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a través de la Mesa de Coordinación Territorial para la construcción de la Paz y la Seguridad. </w:t>
            </w:r>
          </w:p>
        </w:tc>
        <w:tc>
          <w:tcPr>
            <w:tcW w:w="2976" w:type="dxa"/>
            <w:shd w:val="clear" w:color="auto" w:fill="auto"/>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Si colmó </w:t>
            </w:r>
          </w:p>
          <w:p w:rsidR="000C69D0" w:rsidRDefault="000C69D0">
            <w:pPr>
              <w:spacing w:line="276" w:lineRule="auto"/>
              <w:ind w:right="49"/>
              <w:jc w:val="center"/>
              <w:rPr>
                <w:rFonts w:ascii="Palatino Linotype" w:eastAsia="Palatino Linotype" w:hAnsi="Palatino Linotype" w:cs="Palatino Linotype"/>
                <w:sz w:val="20"/>
                <w:szCs w:val="20"/>
              </w:rPr>
            </w:pP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índices e identificación de zonas conflictivas y cuál es la metodología?</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Medición de incidencia delictiva del Secretariado Ejecutivo del Sistema Nacional de Seguridad Pública.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17</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cuenta con un programa de atención especializada para zonas conflictivas?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Si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18</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¿Existen vínculos de coparticipación con la sociedad y cuáles?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 platicas en materia de Seguridad Pública, Seguridad Vial y Prevención del Delito.</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19</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operan programas para medir el nivel de denuncias ciudadanas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No</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20</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reportan sus incidencias a través del Informe Policial Homologado?</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 Si</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r w:rsidR="000C69D0">
        <w:tc>
          <w:tcPr>
            <w:tcW w:w="465"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21</w:t>
            </w:r>
          </w:p>
        </w:tc>
        <w:tc>
          <w:tcPr>
            <w:tcW w:w="2507"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¿Cómo se comportan las incidencias de faltas administrativas?</w:t>
            </w:r>
          </w:p>
        </w:tc>
        <w:tc>
          <w:tcPr>
            <w:tcW w:w="3119" w:type="dxa"/>
          </w:tcPr>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El Director de Seguridad Pública de Metepec refirió:</w:t>
            </w:r>
          </w:p>
          <w:p w:rsidR="000C69D0" w:rsidRDefault="000C69D0">
            <w:pPr>
              <w:spacing w:line="276" w:lineRule="auto"/>
              <w:ind w:right="49"/>
              <w:jc w:val="both"/>
              <w:rPr>
                <w:rFonts w:ascii="Palatino Linotype" w:eastAsia="Palatino Linotype" w:hAnsi="Palatino Linotype" w:cs="Palatino Linotype"/>
                <w:sz w:val="20"/>
                <w:szCs w:val="20"/>
              </w:rPr>
            </w:pPr>
          </w:p>
          <w:p w:rsidR="000C69D0" w:rsidRDefault="00056268">
            <w:pPr>
              <w:spacing w:line="276" w:lineRule="auto"/>
              <w:ind w:right="4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 Actualmente disminuyen. </w:t>
            </w:r>
          </w:p>
        </w:tc>
        <w:tc>
          <w:tcPr>
            <w:tcW w:w="2976" w:type="dxa"/>
          </w:tcPr>
          <w:p w:rsidR="000C69D0" w:rsidRDefault="00056268">
            <w:pPr>
              <w:spacing w:line="276" w:lineRule="auto"/>
              <w:ind w:right="49"/>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w:t>
            </w:r>
            <w:r>
              <w:rPr>
                <w:rFonts w:ascii="Palatino Linotype" w:eastAsia="Palatino Linotype" w:hAnsi="Palatino Linotype" w:cs="Palatino Linotype"/>
                <w:b/>
                <w:sz w:val="20"/>
                <w:szCs w:val="20"/>
              </w:rPr>
              <w:t xml:space="preserve"> colmó</w:t>
            </w:r>
          </w:p>
        </w:tc>
      </w:tr>
    </w:tbl>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Tal como se señaló anteriormente, los requerimientos del Particular constituyen cuestionamiento o interrogantes que para ser atendidos, se requiere de un pronunciamiento en sentido afirmativo o negativo por parte de la autoridad, o bien, que el Sujeto Obligado dé una expresión documental, y entregar al Solicitante el documento donde conste lo peticionado.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de igual manera, la pretensión del Particular es que el Ayuntamiento de Metepec conteste el cuestionario que adjuntó a su solicitud de información, por lo que, en ese entendido, el artículo 12 de la Ley de Transparencia y </w:t>
      </w:r>
      <w:r>
        <w:rPr>
          <w:rFonts w:ascii="Palatino Linotype" w:eastAsia="Palatino Linotype" w:hAnsi="Palatino Linotype" w:cs="Palatino Linotype"/>
          <w:sz w:val="24"/>
          <w:szCs w:val="24"/>
        </w:rPr>
        <w:lastRenderedPageBreak/>
        <w:t xml:space="preserve">Acceso a la Información Pública del Estado de México y Municipios establece que los sujetos obligados no se encuentran constreñidos a procesar la información solicitada, ni presentarla conforme al interés del solicitante, no obstante, la Ley tampoco lo prohíbe, es decir, los sujetos obligados pueden adoptar como buena práctica para atender las solicitudes de acceso a la información pública la elaboración de documentos que satisfagan el derecho.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 xml:space="preserve">Dicho de otro modo, pueden entregar documentos que atiendan las solicitudes donde proporcionen aquella información que </w:t>
      </w:r>
      <w:r>
        <w:rPr>
          <w:rFonts w:ascii="Palatino Linotype" w:eastAsia="Palatino Linotype" w:hAnsi="Palatino Linotype" w:cs="Palatino Linotype"/>
          <w:b/>
          <w:sz w:val="24"/>
          <w:szCs w:val="24"/>
          <w:u w:val="single"/>
        </w:rPr>
        <w:t>atienda de manera exacta, concreta y completa dado que no están impedidos y no es una prohibición que la ley contemple</w:t>
      </w:r>
      <w:r>
        <w:rPr>
          <w:rFonts w:ascii="Palatino Linotype" w:eastAsia="Palatino Linotype" w:hAnsi="Palatino Linotype" w:cs="Palatino Linotype"/>
          <w:sz w:val="24"/>
          <w:szCs w:val="24"/>
        </w:rPr>
        <w:t xml:space="preserve">, por ello, la generación de documentos </w:t>
      </w:r>
      <w:r>
        <w:rPr>
          <w:rFonts w:ascii="Palatino Linotype" w:eastAsia="Palatino Linotype" w:hAnsi="Palatino Linotype" w:cs="Palatino Linotype"/>
          <w:b/>
          <w:i/>
          <w:sz w:val="24"/>
          <w:szCs w:val="24"/>
        </w:rPr>
        <w:t>ad hoc</w:t>
      </w:r>
      <w:r>
        <w:rPr>
          <w:rFonts w:ascii="Palatino Linotype" w:eastAsia="Palatino Linotype" w:hAnsi="Palatino Linotype" w:cs="Palatino Linotype"/>
          <w:sz w:val="24"/>
          <w:szCs w:val="24"/>
        </w:rPr>
        <w:t xml:space="preserve">, puede llevarse a cabo siempre y cuando se garantice el derecho, situación que en el presente caso ocurrió. </w:t>
      </w: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toda vez que el Sujeto Obligado a través de su informe justificado </w:t>
      </w:r>
      <w:r>
        <w:rPr>
          <w:rFonts w:ascii="Palatino Linotype" w:eastAsia="Palatino Linotype" w:hAnsi="Palatino Linotype" w:cs="Palatino Linotype"/>
          <w:color w:val="000000"/>
          <w:sz w:val="24"/>
          <w:szCs w:val="24"/>
        </w:rPr>
        <w:t xml:space="preserve">dio respuesta a los requerimientos </w:t>
      </w:r>
      <w:r>
        <w:rPr>
          <w:rFonts w:ascii="Palatino Linotype" w:eastAsia="Palatino Linotype" w:hAnsi="Palatino Linotype" w:cs="Palatino Linotype"/>
          <w:sz w:val="24"/>
          <w:szCs w:val="24"/>
        </w:rPr>
        <w:t xml:space="preserve">3, 4, 5, 6, 7, 8, 9, 11, 12, 14, 15, 16, 17, 18, 19, 20 y 21, basándose en el documento que el Particular proporcionó, además de que lo hizo a través de su unidad administrativa competente, a saber, la Dirección de Seguridad Pública, de conformidad con las atribuciones que les confieren los artículos 3.211 del Código de Reglamentación de Metepec, </w:t>
      </w:r>
      <w:r>
        <w:rPr>
          <w:rFonts w:ascii="Palatino Linotype" w:eastAsia="Palatino Linotype" w:hAnsi="Palatino Linotype" w:cs="Palatino Linotype"/>
          <w:color w:val="000000"/>
          <w:sz w:val="24"/>
          <w:szCs w:val="24"/>
        </w:rPr>
        <w:t xml:space="preserve">se tienen por colmadas la pretensiones referidas del Recurrente. </w:t>
      </w:r>
      <w:r>
        <w:rPr>
          <w:rFonts w:ascii="Palatino Linotype" w:eastAsia="Palatino Linotype" w:hAnsi="Palatino Linotype" w:cs="Palatino Linotype"/>
          <w:sz w:val="24"/>
          <w:szCs w:val="24"/>
        </w:rPr>
        <w:t xml:space="preserv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Aunado a lo anterior, de acuerdo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C69D0" w:rsidRDefault="000C69D0">
      <w:pPr>
        <w:pBdr>
          <w:top w:val="nil"/>
          <w:left w:val="nil"/>
          <w:bottom w:val="nil"/>
          <w:right w:val="nil"/>
          <w:between w:val="nil"/>
        </w:pBdr>
        <w:spacing w:after="0" w:line="360" w:lineRule="auto"/>
        <w:ind w:left="993" w:right="1041"/>
        <w:jc w:val="both"/>
        <w:rPr>
          <w:rFonts w:ascii="Palatino Linotype" w:eastAsia="Palatino Linotype" w:hAnsi="Palatino Linotype" w:cs="Palatino Linotype"/>
          <w:i/>
          <w:color w:val="000000"/>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ello se colige que, este Organismo Garante no está facultado para pronunciarse sobre la veracidad de la información que el Ayuntamiento de Metepec puso a disposición del Particular.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respecto a los numerales 1, 10 y 13 el Sujeto Obligado no atendió cabalmente dichos requerimientos, por lo que, se procederá al estudio de cada uno de ellos, a fin de determinar lo que a derecho corresponda.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Del requerimiento uno relativo a:</w:t>
      </w:r>
    </w:p>
    <w:p w:rsidR="000C69D0" w:rsidRDefault="000C69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0C69D0" w:rsidRDefault="00056268">
      <w:pPr>
        <w:numPr>
          <w:ilvl w:val="0"/>
          <w:numId w:val="4"/>
        </w:numPr>
        <w:pBdr>
          <w:top w:val="nil"/>
          <w:left w:val="nil"/>
          <w:bottom w:val="nil"/>
          <w:right w:val="nil"/>
          <w:between w:val="nil"/>
        </w:pBdr>
        <w:spacing w:after="0" w:line="360" w:lineRule="auto"/>
        <w:ind w:left="851"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rPr>
        <w:t>Acciones tendientes a la armonización contable.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Como se ha mencionado, mediante informe justificado, la Tesorería Municipal remitió una liga electrónica, con la finalidad de que se consultara la información relativa a las acciones tendientes a la armonización contable, por ello, se procedió a consultar dicho vínculo y de su acceso se obtuvo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Vínculo electrónico: </w:t>
      </w:r>
      <w:hyperlink r:id="rId16" w:anchor="cuerpo">
        <w:r>
          <w:rPr>
            <w:rFonts w:ascii="Palatino Linotype" w:eastAsia="Palatino Linotype" w:hAnsi="Palatino Linotype" w:cs="Palatino Linotype"/>
            <w:color w:val="0563C1"/>
            <w:u w:val="single"/>
          </w:rPr>
          <w:t>https://metepec.gob.mx/pagina/archivo-municipal.php#cuerpo</w:t>
        </w:r>
      </w:hyperlink>
    </w:p>
    <w:p w:rsidR="000C69D0" w:rsidRDefault="00056268">
      <w:pPr>
        <w:spacing w:after="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4128300" cy="2120393"/>
            <wp:effectExtent l="0" t="0" r="0" b="0"/>
            <wp:docPr id="22"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faz de usuario gráfica&#10;&#10;Descripción generada automáticamente"/>
                    <pic:cNvPicPr preferRelativeResize="0"/>
                  </pic:nvPicPr>
                  <pic:blipFill>
                    <a:blip r:embed="rId17"/>
                    <a:srcRect/>
                    <a:stretch>
                      <a:fillRect/>
                    </a:stretch>
                  </pic:blipFill>
                  <pic:spPr>
                    <a:xfrm>
                      <a:off x="0" y="0"/>
                      <a:ext cx="4128300" cy="2120393"/>
                    </a:xfrm>
                    <a:prstGeom prst="rect">
                      <a:avLst/>
                    </a:prstGeom>
                    <a:ln/>
                  </pic:spPr>
                </pic:pic>
              </a:graphicData>
            </a:graphic>
          </wp:inline>
        </w:drawing>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es importante traer a colación que el artículo 161</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Pr>
          <w:rFonts w:ascii="Palatino Linotype" w:eastAsia="Palatino Linotype" w:hAnsi="Palatino Linotype" w:cs="Palatino Linotype"/>
          <w:sz w:val="24"/>
          <w:szCs w:val="24"/>
        </w:rPr>
        <w:lastRenderedPageBreak/>
        <w:t>haciéndole saber al solicitante como podrá consultar, reproducir o adquirir la información, en un plazo no mayor a cinco días hábiles, comprendiendo:</w:t>
      </w:r>
    </w:p>
    <w:p w:rsidR="000C69D0" w:rsidRDefault="000C69D0">
      <w:pPr>
        <w:spacing w:after="0" w:line="360" w:lineRule="auto"/>
        <w:ind w:right="-7"/>
        <w:jc w:val="both"/>
        <w:rPr>
          <w:rFonts w:ascii="Palatino Linotype" w:eastAsia="Palatino Linotype" w:hAnsi="Palatino Linotype" w:cs="Palatino Linotype"/>
          <w:i/>
          <w:sz w:val="24"/>
          <w:szCs w:val="24"/>
        </w:rPr>
      </w:pPr>
    </w:p>
    <w:p w:rsidR="000C69D0" w:rsidRDefault="0005626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La fuente</w:t>
      </w:r>
    </w:p>
    <w:p w:rsidR="000C69D0" w:rsidRDefault="0005626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El lugar y</w:t>
      </w:r>
    </w:p>
    <w:p w:rsidR="000C69D0" w:rsidRDefault="0005626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La forma</w:t>
      </w:r>
    </w:p>
    <w:p w:rsidR="000C69D0" w:rsidRDefault="000C69D0">
      <w:pPr>
        <w:spacing w:after="0" w:line="276" w:lineRule="auto"/>
        <w:ind w:left="284" w:right="49"/>
        <w:jc w:val="both"/>
        <w:rPr>
          <w:rFonts w:ascii="Palatino Linotype" w:eastAsia="Palatino Linotype" w:hAnsi="Palatino Linotype" w:cs="Palatino Linotype"/>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se establece que la fuente de la información deberá ser:</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rPr>
        <w:t>a) Precisa</w:t>
      </w:r>
    </w:p>
    <w:p w:rsidR="000C69D0" w:rsidRDefault="00056268">
      <w:pPr>
        <w:spacing w:after="0" w:line="276"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rPr>
        <w:t>b) Concreta</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c) Y no debe implicar que el solicitante realice una búsqueda en toda la información que se encuentre disponible.</w:t>
      </w:r>
    </w:p>
    <w:p w:rsidR="000C69D0" w:rsidRDefault="000C69D0">
      <w:pPr>
        <w:spacing w:after="0" w:line="360" w:lineRule="auto"/>
        <w:ind w:left="284" w:right="51"/>
        <w:jc w:val="both"/>
        <w:rPr>
          <w:rFonts w:ascii="Palatino Linotype" w:eastAsia="Palatino Linotype" w:hAnsi="Palatino Linotype" w:cs="Palatino Linotype"/>
        </w:rPr>
      </w:pPr>
    </w:p>
    <w:p w:rsidR="000C69D0" w:rsidRDefault="00056268">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rsidR="000C69D0" w:rsidRDefault="000C69D0">
      <w:pPr>
        <w:spacing w:after="0" w:line="360" w:lineRule="auto"/>
        <w:ind w:right="51"/>
        <w:jc w:val="both"/>
        <w:rPr>
          <w:rFonts w:ascii="Palatino Linotype" w:eastAsia="Palatino Linotype" w:hAnsi="Palatino Linotype" w:cs="Palatino Linotype"/>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esto, se tiene que, respecto a las </w:t>
      </w:r>
      <w:r>
        <w:rPr>
          <w:rFonts w:ascii="Palatino Linotype" w:eastAsia="Palatino Linotype" w:hAnsi="Palatino Linotype" w:cs="Palatino Linotype"/>
          <w:b/>
          <w:color w:val="000000"/>
          <w:sz w:val="24"/>
          <w:szCs w:val="24"/>
          <w:u w:val="single"/>
        </w:rPr>
        <w:t>acciones tendientes a la armonización contable</w:t>
      </w:r>
      <w:r>
        <w:rPr>
          <w:rFonts w:ascii="Palatino Linotype" w:eastAsia="Palatino Linotype" w:hAnsi="Palatino Linotype" w:cs="Palatino Linotype"/>
          <w:color w:val="000000"/>
          <w:sz w:val="24"/>
          <w:szCs w:val="24"/>
        </w:rPr>
        <w:t xml:space="preserve">, la liga electrónica que proporcionó el Sujeto Obligado no redirige directamente a la información que requiere obtener el solicitante, por el contrario implica que este tenga que realizar una búsqueda en el contenido de la página oficial del Ayuntamiento para poder localizar la información solicitada -en el caso que ahí se encuentre-, por lo que, se precisa que el Ayuntamiento de Metepec, respecto a este requerimiento, no observó lo que dispone el artículo 161 de la Ley en la materia.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Ahora bien, en relación con el tema que nos ocupa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sz w:val="24"/>
          <w:szCs w:val="24"/>
        </w:rPr>
        <w:t xml:space="preserve">es de precisar que de conformidad con el artículo 4 de la Ley General de Contabilidad Gubernamental, se entiende por armonización a: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yellow"/>
        </w:rPr>
      </w:pPr>
    </w:p>
    <w:p w:rsidR="000C69D0" w:rsidRDefault="0005626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Para efectos de esta Ley se entenderá por: </w:t>
      </w:r>
    </w:p>
    <w:p w:rsidR="000C69D0" w:rsidRDefault="0005626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Armonización: </w:t>
      </w:r>
      <w:r>
        <w:rPr>
          <w:rFonts w:ascii="Palatino Linotype" w:eastAsia="Palatino Linotype" w:hAnsi="Palatino Linotype" w:cs="Palatino Linotype"/>
          <w:b/>
          <w:i/>
          <w:color w:val="000000"/>
          <w:u w:val="single"/>
        </w:rPr>
        <w:t>la revisión, reestructuración y compatibilización de los modelos contables vigentes a nivel nacional, a partir de la adecuación y fortalecimiento de las disposiciones jurídicas que las rigen, de los procedimientos para el registro de las operacione</w:t>
      </w:r>
      <w:r>
        <w:rPr>
          <w:rFonts w:ascii="Palatino Linotype" w:eastAsia="Palatino Linotype" w:hAnsi="Palatino Linotype" w:cs="Palatino Linotype"/>
          <w:b/>
          <w:color w:val="000000"/>
        </w:rPr>
        <w:t>s</w:t>
      </w:r>
      <w:r>
        <w:rPr>
          <w:rFonts w:ascii="Palatino Linotype" w:eastAsia="Palatino Linotype" w:hAnsi="Palatino Linotype" w:cs="Palatino Linotype"/>
          <w:i/>
          <w:color w:val="000000"/>
        </w:rPr>
        <w:t>, de la información que deben generar los sistemas de contabilidad gubernamental, y de las características y contenido de los principales informes de rendición de cuentas;</w:t>
      </w:r>
    </w:p>
    <w:p w:rsidR="000C69D0" w:rsidRDefault="0005626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yellow"/>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se tiene que la armonización contable es el proceso que tiene como objetivo lograr una uniformidad entre la normativa contable con la finalidad de que se alcance una homogeneidad, para la toma adecuada y correcta de decisiones que impactan en la hacienda pública.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Relacionado con lo anterior, como se previó, de conformidad con el artículo 3.47, fracción XXXI del Código de Reglamentación de Metepec, la Tesorería Municipal, tiene como una de sus funciones, aplicar el sistema de contabilidad gubernamental y </w:t>
      </w:r>
      <w:r>
        <w:rPr>
          <w:rFonts w:ascii="Palatino Linotype" w:eastAsia="Palatino Linotype" w:hAnsi="Palatino Linotype" w:cs="Palatino Linotype"/>
          <w:b/>
          <w:color w:val="000000"/>
          <w:sz w:val="24"/>
          <w:szCs w:val="24"/>
          <w:u w:val="single"/>
        </w:rPr>
        <w:t>las políticas de armonización contable</w:t>
      </w:r>
      <w:r>
        <w:rPr>
          <w:rFonts w:ascii="Palatino Linotype" w:eastAsia="Palatino Linotype" w:hAnsi="Palatino Linotype" w:cs="Palatino Linotype"/>
          <w:color w:val="000000"/>
          <w:sz w:val="24"/>
          <w:szCs w:val="24"/>
        </w:rPr>
        <w:t xml:space="preserve">, disciplina financiera y rendición de cuentas.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Por lo que, se colige que, en efecto la unidad administrativa que cuenta con las competencias y atribuciones para conocer de las acciones relacionadas con la armonización contable, es la Tesorería Municipal, sin embargo, si bien, esta </w:t>
      </w:r>
      <w:r>
        <w:rPr>
          <w:rFonts w:ascii="Palatino Linotype" w:eastAsia="Palatino Linotype" w:hAnsi="Palatino Linotype" w:cs="Palatino Linotype"/>
          <w:color w:val="000000"/>
          <w:sz w:val="24"/>
          <w:szCs w:val="24"/>
        </w:rPr>
        <w:lastRenderedPageBreak/>
        <w:t xml:space="preserve">dependencia reconoció contar con las acciones solicitadas y envió una liga electrónica para su consulta, también lo es que como se mencionó, esta no redirige a la información requerida, por lo que, resulta dable ordenar el </w:t>
      </w:r>
      <w:r>
        <w:rPr>
          <w:rFonts w:ascii="Palatino Linotype" w:eastAsia="Palatino Linotype" w:hAnsi="Palatino Linotype" w:cs="Palatino Linotype"/>
          <w:b/>
          <w:color w:val="000000"/>
          <w:sz w:val="24"/>
          <w:szCs w:val="24"/>
        </w:rPr>
        <w:t xml:space="preserve">documento donde consten las acciones tendientes a la armonización contable, implementadas del uno de enero al dieciocho de abril de dos mil veintidós. </w:t>
      </w:r>
    </w:p>
    <w:p w:rsidR="000C69D0" w:rsidRDefault="00056268">
      <w:pPr>
        <w:tabs>
          <w:tab w:val="left" w:pos="1170"/>
        </w:tabs>
        <w:spacing w:after="0" w:line="360" w:lineRule="auto"/>
        <w:ind w:right="1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p>
    <w:p w:rsidR="000C69D0" w:rsidRDefault="000C69D0">
      <w:pPr>
        <w:tabs>
          <w:tab w:val="left" w:pos="1170"/>
        </w:tabs>
        <w:spacing w:after="0" w:line="360" w:lineRule="auto"/>
        <w:ind w:right="134"/>
        <w:jc w:val="both"/>
        <w:rPr>
          <w:rFonts w:ascii="Palatino Linotype" w:eastAsia="Palatino Linotype" w:hAnsi="Palatino Linotype" w:cs="Palatino Linotype"/>
          <w:b/>
          <w:sz w:val="24"/>
          <w:szCs w:val="24"/>
        </w:rPr>
      </w:pPr>
    </w:p>
    <w:p w:rsidR="000C69D0" w:rsidRDefault="000C69D0">
      <w:pPr>
        <w:tabs>
          <w:tab w:val="left" w:pos="1170"/>
        </w:tabs>
        <w:spacing w:after="0" w:line="360" w:lineRule="auto"/>
        <w:ind w:right="134"/>
        <w:jc w:val="both"/>
        <w:rPr>
          <w:rFonts w:ascii="Palatino Linotype" w:eastAsia="Palatino Linotype" w:hAnsi="Palatino Linotype" w:cs="Palatino Linotype"/>
          <w:b/>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Del requerimiento diez: </w:t>
      </w:r>
    </w:p>
    <w:p w:rsidR="000C69D0" w:rsidRDefault="000C69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0C69D0" w:rsidRDefault="00056268">
      <w:pPr>
        <w:numPr>
          <w:ilvl w:val="0"/>
          <w:numId w:val="4"/>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Sueldos de los miembros de la Comisión de Honor y Justicia de los cuerpos de Seguridad Pública. </w:t>
      </w:r>
    </w:p>
    <w:p w:rsidR="000C69D0" w:rsidRDefault="000C69D0">
      <w:pPr>
        <w:spacing w:after="0" w:line="360" w:lineRule="auto"/>
        <w:ind w:right="49"/>
        <w:jc w:val="both"/>
        <w:rPr>
          <w:rFonts w:ascii="Palatino Linotype" w:eastAsia="Palatino Linotype" w:hAnsi="Palatino Linotype" w:cs="Palatino Linotype"/>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este punto, es de mencionar que el Particular solicitó le proporcionaran los </w:t>
      </w:r>
      <w:r>
        <w:rPr>
          <w:rFonts w:ascii="Palatino Linotype" w:eastAsia="Palatino Linotype" w:hAnsi="Palatino Linotype" w:cs="Palatino Linotype"/>
          <w:b/>
          <w:sz w:val="24"/>
          <w:szCs w:val="24"/>
        </w:rPr>
        <w:t>nombres de los servidores públicos que integran la Comisión de Honor y Justicia de los cuerpos de Seguridad Pública, su cargo, sueldos y la fecha de última sesión</w:t>
      </w:r>
      <w:r>
        <w:rPr>
          <w:rFonts w:ascii="Palatino Linotype" w:eastAsia="Palatino Linotype" w:hAnsi="Palatino Linotype" w:cs="Palatino Linotype"/>
          <w:sz w:val="24"/>
          <w:szCs w:val="24"/>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derivado de los agravios que hizo valer en su Recurso de Revisión, el Ayuntamiento de Metepec, mediante informe justificado y a través del Director de Seguridad Pública, le refirió que la última sesión de la Comisión fue el veintiocho de febrero de dos mil veintidós, y también le precisó el nombre y cargo de sus miembros, como se advierte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La Comisión está integrada por tres servidores públicos que son los siguientes:</w:t>
      </w:r>
    </w:p>
    <w:p w:rsidR="000C69D0" w:rsidRDefault="000C69D0">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color w:val="000000"/>
        </w:rPr>
      </w:pPr>
    </w:p>
    <w:p w:rsidR="000C69D0" w:rsidRDefault="00056268">
      <w:pPr>
        <w:numPr>
          <w:ilvl w:val="0"/>
          <w:numId w:val="4"/>
        </w:numPr>
        <w:pBdr>
          <w:top w:val="nil"/>
          <w:left w:val="nil"/>
          <w:bottom w:val="nil"/>
          <w:right w:val="nil"/>
          <w:between w:val="nil"/>
        </w:pBdr>
        <w:spacing w:after="0" w:line="360" w:lineRule="auto"/>
        <w:ind w:left="1134"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 xml:space="preserve">Jesús Alberto </w:t>
      </w:r>
      <w:proofErr w:type="spellStart"/>
      <w:r>
        <w:rPr>
          <w:rFonts w:ascii="Palatino Linotype" w:eastAsia="Palatino Linotype" w:hAnsi="Palatino Linotype" w:cs="Palatino Linotype"/>
          <w:b/>
          <w:color w:val="000000"/>
          <w:u w:val="single"/>
        </w:rPr>
        <w:t>Ramirez</w:t>
      </w:r>
      <w:proofErr w:type="spellEnd"/>
      <w:r>
        <w:rPr>
          <w:rFonts w:ascii="Palatino Linotype" w:eastAsia="Palatino Linotype" w:hAnsi="Palatino Linotype" w:cs="Palatino Linotype"/>
          <w:b/>
          <w:color w:val="000000"/>
          <w:u w:val="single"/>
        </w:rPr>
        <w:t xml:space="preserve"> </w:t>
      </w:r>
      <w:proofErr w:type="spellStart"/>
      <w:r>
        <w:rPr>
          <w:rFonts w:ascii="Palatino Linotype" w:eastAsia="Palatino Linotype" w:hAnsi="Palatino Linotype" w:cs="Palatino Linotype"/>
          <w:b/>
          <w:color w:val="000000"/>
          <w:u w:val="single"/>
        </w:rPr>
        <w:t>Manzur</w:t>
      </w:r>
      <w:proofErr w:type="spellEnd"/>
      <w:r>
        <w:rPr>
          <w:rFonts w:ascii="Palatino Linotype" w:eastAsia="Palatino Linotype" w:hAnsi="Palatino Linotype" w:cs="Palatino Linotype"/>
          <w:b/>
          <w:color w:val="000000"/>
          <w:u w:val="single"/>
        </w:rPr>
        <w:t>, Director de Seguridad Pública</w:t>
      </w:r>
      <w:r>
        <w:rPr>
          <w:rFonts w:ascii="Palatino Linotype" w:eastAsia="Palatino Linotype" w:hAnsi="Palatino Linotype" w:cs="Palatino Linotype"/>
          <w:color w:val="000000"/>
        </w:rPr>
        <w:t>, en calidad de Presidente de la Comisión.</w:t>
      </w:r>
    </w:p>
    <w:p w:rsidR="000C69D0" w:rsidRDefault="00056268">
      <w:pPr>
        <w:numPr>
          <w:ilvl w:val="0"/>
          <w:numId w:val="4"/>
        </w:numPr>
        <w:pBdr>
          <w:top w:val="nil"/>
          <w:left w:val="nil"/>
          <w:bottom w:val="nil"/>
          <w:right w:val="nil"/>
          <w:between w:val="nil"/>
        </w:pBdr>
        <w:spacing w:after="0" w:line="360" w:lineRule="auto"/>
        <w:ind w:left="1134" w:right="56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u w:val="single"/>
        </w:rPr>
        <w:t>Francisco José Medina Ortega, Consejero Jurídico</w:t>
      </w:r>
      <w:r>
        <w:rPr>
          <w:rFonts w:ascii="Palatino Linotype" w:eastAsia="Palatino Linotype" w:hAnsi="Palatino Linotype" w:cs="Palatino Linotype"/>
          <w:color w:val="000000"/>
        </w:rPr>
        <w:t>, en calidad de Secretario de la Comisión.</w:t>
      </w:r>
    </w:p>
    <w:p w:rsidR="000C69D0" w:rsidRDefault="00056268">
      <w:pPr>
        <w:numPr>
          <w:ilvl w:val="0"/>
          <w:numId w:val="4"/>
        </w:numPr>
        <w:pBdr>
          <w:top w:val="nil"/>
          <w:left w:val="nil"/>
          <w:bottom w:val="nil"/>
          <w:right w:val="nil"/>
          <w:between w:val="nil"/>
        </w:pBdr>
        <w:spacing w:line="360" w:lineRule="auto"/>
        <w:ind w:left="1134" w:right="56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u w:val="single"/>
        </w:rPr>
        <w:t>Marco Antonio López García, Coordinador de Operación Policial</w:t>
      </w:r>
      <w:r>
        <w:rPr>
          <w:rFonts w:ascii="Palatino Linotype" w:eastAsia="Palatino Linotype" w:hAnsi="Palatino Linotype" w:cs="Palatino Linotype"/>
          <w:color w:val="000000"/>
        </w:rPr>
        <w:t>, en calidad de Vocal de la Comisión.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el Ayuntamiento de Metepec, no remitió la información relativa a los sueldos de todos los miembros de dicha Comisión, sino que, únicamente adjuntó a su informe justificado una captura de pantalla en la que se observa lo siguiente: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3425618" cy="2122918"/>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3425618" cy="2122918"/>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1193800</wp:posOffset>
                </wp:positionH>
                <wp:positionV relativeFrom="paragraph">
                  <wp:posOffset>1143000</wp:posOffset>
                </wp:positionV>
                <wp:extent cx="2990850" cy="952500"/>
                <wp:effectExtent l="0" t="0" r="0" b="0"/>
                <wp:wrapNone/>
                <wp:docPr id="19" name="Rectángulo 19"/>
                <wp:cNvGraphicFramePr/>
                <a:graphic xmlns:a="http://schemas.openxmlformats.org/drawingml/2006/main">
                  <a:graphicData uri="http://schemas.microsoft.com/office/word/2010/wordprocessingShape">
                    <wps:wsp>
                      <wps:cNvSpPr/>
                      <wps:spPr>
                        <a:xfrm>
                          <a:off x="3869625" y="3322800"/>
                          <a:ext cx="2952750" cy="914400"/>
                        </a:xfrm>
                        <a:prstGeom prst="rect">
                          <a:avLst/>
                        </a:prstGeom>
                        <a:noFill/>
                        <a:ln w="38100" cap="flat" cmpd="sng">
                          <a:solidFill>
                            <a:srgbClr val="FF0000"/>
                          </a:solidFill>
                          <a:prstDash val="solid"/>
                          <a:miter lim="800000"/>
                          <a:headEnd type="none" w="sm" len="sm"/>
                          <a:tailEnd type="none" w="sm" len="sm"/>
                        </a:ln>
                      </wps:spPr>
                      <wps:txbx>
                        <w:txbxContent>
                          <w:p w:rsidR="00833F45" w:rsidRDefault="00833F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9" o:spid="_x0000_s1026" style="position:absolute;left:0;text-align:left;margin-left:94pt;margin-top:90pt;width:235.5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" filled="f" strokecolor="red" strokeweight="3pt">
                <v:stroke startarrowwidth="narrow" startarrowlength="short" endarrowwidth="narrow" endarrowlength="short"/>
                <v:textbox inset="2.53958mm,2.53958mm,2.53958mm,2.53958mm">
                  <w:txbxContent>
                    <w:p w:rsidR="00833F45" w:rsidRDefault="00833F45">
                      <w:pPr>
                        <w:spacing w:after="0" w:line="240" w:lineRule="auto"/>
                        <w:textDirection w:val="btLr"/>
                      </w:pPr>
                    </w:p>
                  </w:txbxContent>
                </v:textbox>
              </v:rect>
            </w:pict>
          </mc:Fallback>
        </mc:AlternateContent>
      </w:r>
    </w:p>
    <w:p w:rsidR="000C69D0" w:rsidRDefault="00056268">
      <w:pPr>
        <w:spacing w:after="0" w:line="360" w:lineRule="auto"/>
        <w:ind w:right="49"/>
        <w:jc w:val="both"/>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tiene que el Ayuntamiento de Metepec, únicamente proporcionó la remuneración bruta y neta de </w:t>
      </w:r>
      <w:r>
        <w:rPr>
          <w:rFonts w:ascii="Palatino Linotype" w:eastAsia="Palatino Linotype" w:hAnsi="Palatino Linotype" w:cs="Palatino Linotype"/>
          <w:b/>
          <w:sz w:val="24"/>
          <w:szCs w:val="24"/>
        </w:rPr>
        <w:t>Francisco José Medina Ortega</w:t>
      </w:r>
      <w:r>
        <w:rPr>
          <w:rFonts w:ascii="Palatino Linotype" w:eastAsia="Palatino Linotype" w:hAnsi="Palatino Linotype" w:cs="Palatino Linotype"/>
          <w:sz w:val="24"/>
          <w:szCs w:val="24"/>
        </w:rPr>
        <w:t xml:space="preserve"> quien ostenta el cargo </w:t>
      </w:r>
      <w:r>
        <w:rPr>
          <w:rFonts w:ascii="Palatino Linotype" w:eastAsia="Palatino Linotype" w:hAnsi="Palatino Linotype" w:cs="Palatino Linotype"/>
          <w:sz w:val="24"/>
          <w:szCs w:val="24"/>
        </w:rPr>
        <w:lastRenderedPageBreak/>
        <w:t xml:space="preserve">de </w:t>
      </w:r>
      <w:r>
        <w:rPr>
          <w:rFonts w:ascii="Palatino Linotype" w:eastAsia="Palatino Linotype" w:hAnsi="Palatino Linotype" w:cs="Palatino Linotype"/>
          <w:b/>
          <w:sz w:val="24"/>
          <w:szCs w:val="24"/>
        </w:rPr>
        <w:t>Consejero Jurídico</w:t>
      </w:r>
      <w:r>
        <w:rPr>
          <w:rFonts w:ascii="Palatino Linotype" w:eastAsia="Palatino Linotype" w:hAnsi="Palatino Linotype" w:cs="Palatino Linotype"/>
          <w:sz w:val="24"/>
          <w:szCs w:val="24"/>
        </w:rPr>
        <w:t xml:space="preserve"> y que es miembro de la Comisión de Honor y Justicia, sin embargo, no remitió información de  </w:t>
      </w:r>
      <w:r>
        <w:rPr>
          <w:rFonts w:ascii="Palatino Linotype" w:eastAsia="Palatino Linotype" w:hAnsi="Palatino Linotype" w:cs="Palatino Linotype"/>
          <w:b/>
          <w:sz w:val="24"/>
          <w:szCs w:val="24"/>
        </w:rPr>
        <w:t xml:space="preserve">Jesús Alberto </w:t>
      </w:r>
      <w:proofErr w:type="spellStart"/>
      <w:r>
        <w:rPr>
          <w:rFonts w:ascii="Palatino Linotype" w:eastAsia="Palatino Linotype" w:hAnsi="Palatino Linotype" w:cs="Palatino Linotype"/>
          <w:b/>
          <w:sz w:val="24"/>
          <w:szCs w:val="24"/>
        </w:rPr>
        <w:t>Ramirez</w:t>
      </w:r>
      <w:proofErr w:type="spellEnd"/>
      <w:r>
        <w:rPr>
          <w:rFonts w:ascii="Palatino Linotype" w:eastAsia="Palatino Linotype" w:hAnsi="Palatino Linotype" w:cs="Palatino Linotype"/>
          <w:b/>
          <w:sz w:val="24"/>
          <w:szCs w:val="24"/>
        </w:rPr>
        <w:t xml:space="preserve"> </w:t>
      </w:r>
      <w:proofErr w:type="spellStart"/>
      <w:r>
        <w:rPr>
          <w:rFonts w:ascii="Palatino Linotype" w:eastAsia="Palatino Linotype" w:hAnsi="Palatino Linotype" w:cs="Palatino Linotype"/>
          <w:b/>
          <w:sz w:val="24"/>
          <w:szCs w:val="24"/>
        </w:rPr>
        <w:t>Manzur</w:t>
      </w:r>
      <w:proofErr w:type="spellEnd"/>
      <w:r>
        <w:rPr>
          <w:rFonts w:ascii="Palatino Linotype" w:eastAsia="Palatino Linotype" w:hAnsi="Palatino Linotype" w:cs="Palatino Linotype"/>
          <w:sz w:val="24"/>
          <w:szCs w:val="24"/>
        </w:rPr>
        <w:t xml:space="preserve"> quien es </w:t>
      </w:r>
      <w:r>
        <w:rPr>
          <w:rFonts w:ascii="Palatino Linotype" w:eastAsia="Palatino Linotype" w:hAnsi="Palatino Linotype" w:cs="Palatino Linotype"/>
          <w:b/>
          <w:sz w:val="24"/>
          <w:szCs w:val="24"/>
        </w:rPr>
        <w:t>Director de Seguridad Pública</w:t>
      </w:r>
      <w:r>
        <w:rPr>
          <w:rFonts w:ascii="Palatino Linotype" w:eastAsia="Palatino Linotype" w:hAnsi="Palatino Linotype" w:cs="Palatino Linotype"/>
          <w:sz w:val="24"/>
          <w:szCs w:val="24"/>
        </w:rPr>
        <w:t xml:space="preserve"> y tampoco de </w:t>
      </w:r>
      <w:r>
        <w:rPr>
          <w:rFonts w:ascii="Palatino Linotype" w:eastAsia="Palatino Linotype" w:hAnsi="Palatino Linotype" w:cs="Palatino Linotype"/>
          <w:b/>
          <w:sz w:val="24"/>
          <w:szCs w:val="24"/>
        </w:rPr>
        <w:t xml:space="preserve">Marco Antonio López García </w:t>
      </w:r>
      <w:r>
        <w:rPr>
          <w:rFonts w:ascii="Palatino Linotype" w:eastAsia="Palatino Linotype" w:hAnsi="Palatino Linotype" w:cs="Palatino Linotype"/>
          <w:sz w:val="24"/>
          <w:szCs w:val="24"/>
        </w:rPr>
        <w:t xml:space="preserve">quien es </w:t>
      </w:r>
      <w:r>
        <w:rPr>
          <w:rFonts w:ascii="Palatino Linotype" w:eastAsia="Palatino Linotype" w:hAnsi="Palatino Linotype" w:cs="Palatino Linotype"/>
          <w:b/>
          <w:sz w:val="24"/>
          <w:szCs w:val="24"/>
        </w:rPr>
        <w:t>Coordinador de Operación Policial</w:t>
      </w:r>
      <w:r>
        <w:rPr>
          <w:rFonts w:ascii="Palatino Linotype" w:eastAsia="Palatino Linotype" w:hAnsi="Palatino Linotype" w:cs="Palatino Linotype"/>
          <w:sz w:val="24"/>
          <w:szCs w:val="24"/>
        </w:rPr>
        <w:t xml:space="preserve">, quienes también son miembros de esta. </w:t>
      </w:r>
    </w:p>
    <w:p w:rsidR="000C69D0" w:rsidRDefault="000C69D0">
      <w:pPr>
        <w:spacing w:after="0" w:line="360" w:lineRule="auto"/>
        <w:ind w:right="49"/>
        <w:jc w:val="both"/>
        <w:rPr>
          <w:rFonts w:ascii="Palatino Linotype" w:eastAsia="Palatino Linotype" w:hAnsi="Palatino Linotype" w:cs="Palatino Linotype"/>
          <w:b/>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que resulta necesario mencionar que el artículo 3° fracción XXXII del Código Financiero del Estado de México y Municipios establece que la remuneración consiste en los pagos hechos por concepto de sueldos, compensaciones, gratificaciones, habitación, primas, comisiones, prestaciones, en especie y cualquier otra percepción o prestación que se entregue al servidor por su trabajo. </w:t>
      </w: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 misma manera, el Anexo IV.5 Glosario de Términos del Manual Para la Planeación, Programación y Presupuesto de Egresos Municipal para el ejercicio fiscal dos veinte, establece que la remuneración es la percepción de un trabajador o retribución monetaria que se da en pago por su servicio o actividad desarrollada. </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Pr>
          <w:rFonts w:ascii="Palatino Linotype" w:eastAsia="Palatino Linotype" w:hAnsi="Palatino Linotype" w:cs="Palatino Linotype"/>
          <w:b/>
          <w:color w:val="000000"/>
          <w:sz w:val="24"/>
          <w:szCs w:val="24"/>
          <w:u w:val="single"/>
        </w:rPr>
        <w:t>las remuneraciones brutas y netas de todos los servidores públicos que incluya todas las percepciones, entre las cuales, se encuentran los sueldos, prestaciones, gratificaciones, primas, comisiones, dietas, bonos, estímulos, ingresos, entre otros</w:t>
      </w:r>
      <w:r>
        <w:rPr>
          <w:rFonts w:ascii="Palatino Linotype" w:eastAsia="Palatino Linotype" w:hAnsi="Palatino Linotype" w:cs="Palatino Linotype"/>
          <w:color w:val="000000"/>
          <w:sz w:val="24"/>
          <w:szCs w:val="24"/>
        </w:rPr>
        <w:t>.</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Ahora bien, respecto a lo solicitado, la Ley del Trabajo de los Servidores Públicos del Estado y Municipios, en su artículo 220 K, fracciones II y IV, establece lo siguiente:</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220 K.-</w:t>
      </w:r>
      <w:r>
        <w:rPr>
          <w:rFonts w:ascii="Palatino Linotype" w:eastAsia="Palatino Linotype" w:hAnsi="Palatino Linotype" w:cs="Palatino Linotype"/>
          <w:i/>
          <w:color w:val="000000"/>
        </w:rPr>
        <w:t xml:space="preserve"> La institución o dependencia pública tiene la obligación de conservar y exhibir en el proceso los documentos que a continuación se precisan: </w:t>
      </w:r>
    </w:p>
    <w:p w:rsidR="000C69D0" w:rsidRDefault="00056268">
      <w:pPr>
        <w:pBdr>
          <w:top w:val="nil"/>
          <w:left w:val="nil"/>
          <w:bottom w:val="nil"/>
          <w:right w:val="nil"/>
          <w:between w:val="nil"/>
        </w:pBdr>
        <w:spacing w:after="0"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0C69D0" w:rsidRDefault="00056268">
      <w:pPr>
        <w:pBdr>
          <w:top w:val="nil"/>
          <w:left w:val="nil"/>
          <w:bottom w:val="nil"/>
          <w:right w:val="nil"/>
          <w:between w:val="nil"/>
        </w:pBdr>
        <w:spacing w:after="0"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Recibos de pagos de salarios o las constancias documentales del pago de salario cuando sea por depósito o mediante información electrónica;</w:t>
      </w:r>
    </w:p>
    <w:p w:rsidR="000C69D0" w:rsidRDefault="00056268">
      <w:pPr>
        <w:pBdr>
          <w:top w:val="nil"/>
          <w:left w:val="nil"/>
          <w:bottom w:val="nil"/>
          <w:right w:val="nil"/>
          <w:between w:val="nil"/>
        </w:pBdr>
        <w:spacing w:after="0"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0C69D0" w:rsidRDefault="00056268">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IV. Recibos o las constancias de depósito o del medio de información magnética o electrónica que sean utilizadas para el pago de salarios, prima vacacional, aguinaldo y demás prestaciones establecidas en la presente ley;</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Relacionado con lo anterior, de conformidad con el artículo 3.79 del Código de Reglamentación de Metepec, precisa que la Dirección de Administración, será la encargada de dar soporte material, técnico, humano, administrativo, organizacional e informático a los servidores públicos de la administración y, la cual para su adecuado funcionamiento, se auxiliará por la Subdirección de Recursos Humanos, que a su vez para el ejercicio de sus funciones, contará con dos departamentos, como se advierte a continuación: </w:t>
      </w:r>
    </w:p>
    <w:p w:rsidR="000C69D0" w:rsidRDefault="000C69D0">
      <w:pPr>
        <w:spacing w:after="0" w:line="360" w:lineRule="auto"/>
        <w:ind w:right="49"/>
        <w:jc w:val="both"/>
        <w:rPr>
          <w:rFonts w:ascii="Palatino Linotype" w:eastAsia="Palatino Linotype" w:hAnsi="Palatino Linotype" w:cs="Palatino Linotype"/>
          <w:b/>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3.83.-</w:t>
      </w:r>
      <w:r>
        <w:rPr>
          <w:rFonts w:ascii="Palatino Linotype" w:eastAsia="Palatino Linotype" w:hAnsi="Palatino Linotype" w:cs="Palatino Linotype"/>
          <w:i/>
        </w:rPr>
        <w:t xml:space="preserve"> Para el eficiente ejercicio de sus funciones, </w:t>
      </w:r>
      <w:r>
        <w:rPr>
          <w:rFonts w:ascii="Palatino Linotype" w:eastAsia="Palatino Linotype" w:hAnsi="Palatino Linotype" w:cs="Palatino Linotype"/>
          <w:b/>
          <w:i/>
          <w:u w:val="single"/>
        </w:rPr>
        <w:t>la Subdirección de Recursos Humanos, se auxiliará de las siguientes unidades administrativas</w:t>
      </w:r>
      <w:r>
        <w:rPr>
          <w:rFonts w:ascii="Palatino Linotype" w:eastAsia="Palatino Linotype" w:hAnsi="Palatino Linotype" w:cs="Palatino Linotype"/>
          <w:i/>
        </w:rPr>
        <w:t xml:space="preserve">: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 Departamento de Relaciones Laborales; y </w:t>
      </w:r>
    </w:p>
    <w:p w:rsidR="000C69D0" w:rsidRDefault="00056268">
      <w:pPr>
        <w:spacing w:after="0" w:line="276" w:lineRule="auto"/>
        <w:ind w:left="567" w:right="560"/>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b/>
          <w:i/>
          <w:u w:val="single"/>
        </w:rPr>
        <w:t>II. Departamento de Nómina.</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ese sentido, el Departamento de Nómina, de acuerdo con el artículo 3.85 del referido Código, tiene dentro de sus funciones las siguientes: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Artículo 3.85.- El Departamento de Nómina, tiene las siguientes atribuciones: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IX. Entregar a los Enlaces Administrativos o equivalentes de las dependencias los comprobantes de pago (percepciones y deducciones) y los listados de nómina para recabar la firma de los servidores públicos;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XIII. Resguardar los recibos y listados de las nóminas con las firmas autógrafas de las y los</w:t>
      </w:r>
    </w:p>
    <w:p w:rsidR="000C69D0" w:rsidRDefault="00056268">
      <w:pPr>
        <w:spacing w:after="0" w:line="276" w:lineRule="auto"/>
        <w:ind w:left="567" w:right="560"/>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servidores</w:t>
      </w:r>
      <w:proofErr w:type="gramEnd"/>
      <w:r>
        <w:rPr>
          <w:rFonts w:ascii="Palatino Linotype" w:eastAsia="Palatino Linotype" w:hAnsi="Palatino Linotype" w:cs="Palatino Linotype"/>
          <w:i/>
        </w:rPr>
        <w:t xml:space="preserve"> públicos que comprueben los pagos efectuados;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276" w:lineRule="auto"/>
        <w:ind w:left="567" w:right="560"/>
        <w:jc w:val="both"/>
        <w:rPr>
          <w:rFonts w:ascii="Palatino Linotype" w:eastAsia="Palatino Linotype" w:hAnsi="Palatino Linotype" w:cs="Palatino Linotype"/>
          <w:i/>
          <w:sz w:val="24"/>
          <w:szCs w:val="24"/>
        </w:rPr>
      </w:pPr>
    </w:p>
    <w:p w:rsidR="000C69D0" w:rsidRDefault="00056268">
      <w:pPr>
        <w:spacing w:after="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tal manera que, se colige que el Sujeto Obligado, de manera enunciativa, más no limitativa, a través de su Dirección de Administración, cuenta con las facultades, atribuciones y competencias, para generar, administrar y poseer la información relativa a los sueldos de los miembros que integran la Comisión de Honor y Justifica de los cuerpos de seguridad pública, es por lo que, el Ayuntamiento de Metepec, deberá realizar una búsqueda exhaustiva y razonable, en esta área, así como en las demás que de conformidad con sus funciones, con la finalidad de que entregue, de ser el caso, en versión pública, </w:t>
      </w:r>
      <w:r>
        <w:rPr>
          <w:rFonts w:ascii="Palatino Linotype" w:eastAsia="Palatino Linotype" w:hAnsi="Palatino Linotype" w:cs="Palatino Linotype"/>
          <w:b/>
          <w:sz w:val="24"/>
          <w:szCs w:val="24"/>
        </w:rPr>
        <w:t xml:space="preserve">el o los documentos donde conste el monto de las percepciones brutas y netas de los miembros que integran la Comisión de Honor y Justicia, que no fueron entregados en informe justificado, actualizadas al dieciocho de abril de dos mil veintidós.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Del requerimiento trece:</w:t>
      </w:r>
    </w:p>
    <w:p w:rsidR="000C69D0" w:rsidRDefault="000C69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0C69D0" w:rsidRDefault="00056268">
      <w:pPr>
        <w:numPr>
          <w:ilvl w:val="0"/>
          <w:numId w:val="4"/>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Documentos que den cuenta de la información referente a la incidencia delictiva y de faltas administrativas, del uno de enero al dieciocho de abril de dos mil veintidós.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mencionó, mediante informe justificado el Director de Seguridad Pública de Metepec, refirió que la incidencia delictiva es publicada por el Secretariado Ejecutivo del Sistema Nacional de Seguridad Pública, en su página oficial y las faltas administrativas están en posesión de la Consejería Jurídica.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ello, es importante traer a colación que de conformidad con el Secretariado Ejecutivo del Sistema Nacional de Seguridad Pública, la incidencia delictiva se refiere a la presunta ocurrencia de delitos registrados en averiguaciones previas iniciadas o carpetas de investigación reportadas por las Procuradurías de Justicia y Fiscalías Generales de las entidades federativas.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de conformidad con la Comisión Nacional de Seguridad, los datos de los reportes que las Procuradurías y/o Fiscalías Generales de las entidades federativas, serán utilizados para integrar la estadística oficial de incidencia delictiva, la cual es reportada por el Centro Nacional del Secretariado Ejecutivo del Sistema Nacional de Seguridad Pública.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si bien es cierto, se puede inferir que la información obra en las Procuradurías o Fiscalías de las entidades federativas, así como en el Secretariado Ejecutivo, también lo es que, de acuerdo con el artículo 22, fracción V de la Ley de </w:t>
      </w:r>
      <w:r>
        <w:rPr>
          <w:rFonts w:ascii="Palatino Linotype" w:eastAsia="Palatino Linotype" w:hAnsi="Palatino Linotype" w:cs="Palatino Linotype"/>
          <w:sz w:val="24"/>
          <w:szCs w:val="24"/>
        </w:rPr>
        <w:lastRenderedPageBreak/>
        <w:t xml:space="preserve">Seguridad del Estado de México, son atribuciones del Director de Seguridad Pública Municipal, las siguientes: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22.-</w:t>
      </w:r>
      <w:r>
        <w:rPr>
          <w:rFonts w:ascii="Palatino Linotype" w:eastAsia="Palatino Linotype" w:hAnsi="Palatino Linotype" w:cs="Palatino Linotype"/>
          <w:i/>
        </w:rPr>
        <w:t xml:space="preserve"> Son atribuciones del Director de Seguridad Pública Municipal:</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u w:val="single"/>
        </w:rPr>
        <w:t>V. Contar con las estadísticas delictivas y efectuar la supervisión de las acciones de seguridad pública municipal</w:t>
      </w: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advierte que el Director de Seguridad Pública del Municipio debe contar con las estadísticas delictivas correspondientes, por lo que, se colige que a nivel municipal, los Ayuntamientos, a través de las dependencias competentes, deben contar con las estadísticas delictivas correspondientes.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Toma sustento lo anterior, lo referido en el artículo 3.220 del Código de Reglamentación del Ayuntamiento de Metepec, que precisa que la Unidad de Análisis de Información Policial dependiente de la Coordinación de Operación Policial, tendrá como una de sus funciones las relacionadas con los datos estadísticos de incidencia delictiva, tal como se observa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3.220.-</w:t>
      </w:r>
      <w:r>
        <w:rPr>
          <w:rFonts w:ascii="Palatino Linotype" w:eastAsia="Palatino Linotype" w:hAnsi="Palatino Linotype" w:cs="Palatino Linotype"/>
          <w:i/>
        </w:rPr>
        <w:t xml:space="preserve"> La Unidad de Análisis de Información Policial, tendrá las siguientes funciones: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u w:val="single"/>
        </w:rPr>
        <w:t>II. Recibir, registrar, depurar, sintetizar y analizar los datos estadísticos (cifras reales y cifras negras) de incidencia delictiva, ocurridos dentro de las cinco regiones de seguridad del Municipio</w:t>
      </w: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toda vez que el Ayuntamiento de Metepec, no proporcionó el documento que dé cuenta de los datos estadísticos relacionados la incidencia delictiva solicitada por el Particular, aunado a que se demostró que cuenta con la competencia para administrar la información, se determina que debe hacer entrega </w:t>
      </w:r>
      <w:r>
        <w:rPr>
          <w:rFonts w:ascii="Palatino Linotype" w:eastAsia="Palatino Linotype" w:hAnsi="Palatino Linotype" w:cs="Palatino Linotype"/>
          <w:b/>
          <w:sz w:val="24"/>
          <w:szCs w:val="24"/>
        </w:rPr>
        <w:t>del o los documentos donde conste lo solicitado, de ser el caso, en versión pública, del periodo comprendido del uno de enero al dieciocho de abril de dos mil veintidós.</w:t>
      </w:r>
      <w:r>
        <w:rPr>
          <w:rFonts w:ascii="Palatino Linotype" w:eastAsia="Palatino Linotype" w:hAnsi="Palatino Linotype" w:cs="Palatino Linotype"/>
          <w:sz w:val="24"/>
          <w:szCs w:val="24"/>
        </w:rPr>
        <w:t xml:space="preserv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cuanto hace a la información relacionada con </w:t>
      </w:r>
      <w:r>
        <w:rPr>
          <w:rFonts w:ascii="Palatino Linotype" w:eastAsia="Palatino Linotype" w:hAnsi="Palatino Linotype" w:cs="Palatino Linotype"/>
          <w:b/>
          <w:sz w:val="24"/>
          <w:szCs w:val="24"/>
          <w:u w:val="single"/>
        </w:rPr>
        <w:t>las faltas administrativas</w:t>
      </w:r>
      <w:r>
        <w:rPr>
          <w:rFonts w:ascii="Palatino Linotype" w:eastAsia="Palatino Linotype" w:hAnsi="Palatino Linotype" w:cs="Palatino Linotype"/>
          <w:sz w:val="24"/>
          <w:szCs w:val="24"/>
        </w:rPr>
        <w:t xml:space="preserve">, el Director de Seguridad Pública refirió que esta información obraba en la Consejería Jurídica, sin embargo, antes de iniciar con el estudio competencial de las unidades administrativas del Sujeto Obligado, resulta necesario realizar las siguientes precisiones: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relación con el artículo 3, fracciones XII, XIII, XIV y XV de la Ley de Responsabilidades Administrativas del Estado de México y Municipios, se definen y se clasifican como faltas administrativas las siguientes: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XII. Faltas administrativas:</w:t>
      </w:r>
      <w:r>
        <w:rPr>
          <w:rFonts w:ascii="Palatino Linotype" w:eastAsia="Palatino Linotype" w:hAnsi="Palatino Linotype" w:cs="Palatino Linotype"/>
          <w:i/>
        </w:rPr>
        <w:t xml:space="preserve"> A las faltas administrativas graves y no graves, así como las faltas cometidas por particulares conforme a lo dispuesto en la presente Ley.</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XIII. Falta administrativa no grave:</w:t>
      </w:r>
      <w:r>
        <w:rPr>
          <w:rFonts w:ascii="Palatino Linotype" w:eastAsia="Palatino Linotype" w:hAnsi="Palatino Linotype" w:cs="Palatino Linotype"/>
          <w:i/>
        </w:rPr>
        <w:t xml:space="preserve"> A las faltas administrativas de los servidores públicos en los términos de la presente Ley, cuya imposición de la sanción corresponde a la Secretaría de la Contraloría del Estado de México y a los órganos internos de control.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XIV. Falta administrativa grave:</w:t>
      </w:r>
      <w:r>
        <w:rPr>
          <w:rFonts w:ascii="Palatino Linotype" w:eastAsia="Palatino Linotype" w:hAnsi="Palatino Linotype" w:cs="Palatino Linotype"/>
          <w:i/>
        </w:rPr>
        <w:t xml:space="preserve"> A las faltas administrativas de los servidores públicos catalogadas como graves en los términos de la presente Ley, cuya sanción corresponde al Tribunal de Justicia Administrativa del Estado de México.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XV. Faltas de particulares:</w:t>
      </w:r>
      <w:r>
        <w:rPr>
          <w:rFonts w:ascii="Palatino Linotype" w:eastAsia="Palatino Linotype" w:hAnsi="Palatino Linotype" w:cs="Palatino Linotype"/>
          <w:i/>
        </w:rPr>
        <w:t xml:space="preserve">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360" w:lineRule="auto"/>
        <w:ind w:right="49"/>
        <w:jc w:val="both"/>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ello, se obtiene que de acuerdo con la Ley de Responsabilidades Administrativas de la Entidad, las faltas administrativas se clasifican como </w:t>
      </w:r>
      <w:r>
        <w:rPr>
          <w:rFonts w:ascii="Palatino Linotype" w:eastAsia="Palatino Linotype" w:hAnsi="Palatino Linotype" w:cs="Palatino Linotype"/>
          <w:b/>
          <w:sz w:val="24"/>
          <w:szCs w:val="24"/>
          <w:u w:val="single"/>
        </w:rPr>
        <w:t>no graves, graves y cometidas por particulares</w:t>
      </w:r>
      <w:r>
        <w:rPr>
          <w:rFonts w:ascii="Palatino Linotype" w:eastAsia="Palatino Linotype" w:hAnsi="Palatino Linotype" w:cs="Palatino Linotype"/>
          <w:sz w:val="24"/>
          <w:szCs w:val="24"/>
        </w:rPr>
        <w:t xml:space="preserve">, las primeras de ellas, son las cometidas por servidores públicos, cuya imposición de sanción corresponde a la Secretaría de la Contraloría del Estado de México y a los órganos internos de control; las segundas de ellas, son las cometidas por servidores públicos, cuya imposición de sanción corresponde al Tribunal de Justicia Administrativa del Estado de México y; las relacionadas con particulares, son consideradas como aquellos actos u omisiones de personas físicas que se vinculan con faltas administrativas graves y corresponde al Tribunal de Justicia Administrativa imponer la sanción correspondiente.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esto, de acuerdo con el artículo 3.73 del Código de Reglamentación de Metepec y, en relación con la respuesta del Director de Seguridad, la Consejería Jurídica tiene las siguientes atribuciones: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3.73.-</w:t>
      </w:r>
      <w:r>
        <w:rPr>
          <w:rFonts w:ascii="Palatino Linotype" w:eastAsia="Palatino Linotype" w:hAnsi="Palatino Linotype" w:cs="Palatino Linotype"/>
          <w:i/>
        </w:rPr>
        <w:t xml:space="preserve"> La o el Consejero(a) Jurídico Municipal tendrá las siguientes atribuciones: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XVI. Atender las quejas y denuncias de carácter oficial en contra de integrantes del Ayuntamiento o servidores públicos municipales se presenten ante las instancias de procuración de justicia o ante autoridades diversas;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XIX. Tramitar e intervenir en todos los juicios donde sea parte la administración pública municipal centralizada, hasta su total conclusión;</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 Dar seguimiento a las carpetas de investigación en las que los integrantes del Ayuntamiento o las y los servidores públicos sean los presuntos responsables;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360" w:lineRule="auto"/>
        <w:ind w:right="49"/>
        <w:jc w:val="both"/>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colige que en efecto, la Consejería Jurídica cuenta con las atribuciones y competencias para conocer y administrar la información solicitada, no obstante, del análisis efectuado al Código de Reglamentación en cita, se prevé que la contraloría también cuenta con la competencia para conocer, administrar y generar la información solicitada, tal como se prevé a continuación: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3.65.-</w:t>
      </w:r>
      <w:r>
        <w:rPr>
          <w:rFonts w:ascii="Palatino Linotype" w:eastAsia="Palatino Linotype" w:hAnsi="Palatino Linotype" w:cs="Palatino Linotype"/>
          <w:i/>
        </w:rPr>
        <w:t xml:space="preserve"> La Contraloría Municipal, tendrá a su cargo las atribuciones y facultades siguientes: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XIV. Recibir, atender y dar seguimiento a las denuncias presentadas por los particulares por hechos presuntamente constitutivos de faltas administrativas atribuibles a las y los servidores públicos municipales o a particulares, por los medios que se establezcan para tal efecto;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XVI. Conocer e investigar los actos, omisiones o conductas de las y los servidores públicos municipales, incluyendo a las y los titulares de las contralorías internas de los organismos auxiliares, para constituir responsabilidades administrativas y en su caso, aplicar las sanciones procedentes;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XVII. Tramitar y resolver los procedimientos administrativos disciplinarios y resarcitorios, en términos de los ordenamientos legales aplicables;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XVIII. Resolver los procedimientos administrativos disciplinarios por faltas administrativas no graves en términos de los ordenamientos legales aplicables;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XIX. Resolver los procedimientos de responsabilidad por faltas administrativas no graves en términos de los ordenamientos legales aplicables;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XX. Citar a las partes del procedimiento de responsabilidad administrativa, para oír la resolución que corresponda;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XXI. Ordenar la ejecución y, en su caso, la verificación de que se hagan efectivas las sanciones administrativas impuestas a las y los servidores en términos de las leyes respectivas;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XXII. Hacer de conocimiento del Ministerio Público los hechos que a su juicio puedan implicar responsabilidad penal de algún Servidor Público Municipal;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XXIII. Realizar las acciones correspondientes en el Sistema Integral de Responsabilidades;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XXIV. Testificar los actos de entrega-recepción de las dependencias del Ayuntamiento y de los organismos del Municipio, en caso de que no cuenten con órgano de control interno, verificando su apego a la normatividad establecida;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XXV. Establecer medidas y mecanismos de modernización administrativa, tendentes a lograr la eficacia de la vigilancia, fiscalización y control del gasto público municipal;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XXVI. Vigilar que los ingresos municipales se enteren a la Tesorería Municipal, conforme a los procedimientos contables y disposiciones legales aplicables;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XXVII. Coordinarse con la Secretaría de la Contraloría del Gobierno del Estado, para el mejor cumplimiento de la responsabilidad asignada;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XXVIII. Verificar que las y los servidores públicos municipales cumplan con la obligación de presentar oportunamente la manifestación de bienes, en términos de la ley en la materia;</w:t>
      </w:r>
    </w:p>
    <w:p w:rsidR="000C69D0" w:rsidRDefault="00056268">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Sujeto Obligado deberá realizar una búsqueda exhaustiva y razonable, en las dependencias que integran su estructura orgánica, de manera enunciativa, más no limitativa; la Consejería Jurídica y la Contraloría Municipal, a fin de que derivado de esta, </w:t>
      </w:r>
      <w:r>
        <w:rPr>
          <w:rFonts w:ascii="Palatino Linotype" w:eastAsia="Palatino Linotype" w:hAnsi="Palatino Linotype" w:cs="Palatino Linotype"/>
          <w:b/>
          <w:sz w:val="24"/>
          <w:szCs w:val="24"/>
        </w:rPr>
        <w:t>proporcione al mayor grado de desagregación posible, la estadística relacionada con las faltas administrativas cometidas del uno de enero al dieciocho de abril de dos mil veintidós</w:t>
      </w:r>
      <w:r>
        <w:rPr>
          <w:rFonts w:ascii="Palatino Linotype" w:eastAsia="Palatino Linotype" w:hAnsi="Palatino Linotype" w:cs="Palatino Linotype"/>
          <w:sz w:val="24"/>
          <w:szCs w:val="24"/>
        </w:rPr>
        <w:t xml:space="preserv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Para atender lo anterior, es importante recalcar que el Solicitante, únicamente pidió datos estadísticos, por lo que, en ambos casos, el Sujeto Obligado debe proporcionar </w:t>
      </w:r>
      <w:r>
        <w:rPr>
          <w:rFonts w:ascii="Palatino Linotype" w:eastAsia="Palatino Linotype" w:hAnsi="Palatino Linotype" w:cs="Palatino Linotype"/>
          <w:sz w:val="24"/>
          <w:szCs w:val="24"/>
        </w:rPr>
        <w:lastRenderedPageBreak/>
        <w:t>en el mayor grado de desagregación posible la información que pudiera dar cuenta de lo solicitado, soporta lo anterior, el Criterio 11/09, emitido por el Pleno del entonces Instituto Federal de Acceso a la Información y Protección de Datos, traído por analogía, establece lo siguiente:</w:t>
      </w:r>
    </w:p>
    <w:p w:rsidR="000C69D0" w:rsidRDefault="000C69D0">
      <w:pPr>
        <w:spacing w:after="0" w:line="360" w:lineRule="auto"/>
        <w:jc w:val="both"/>
        <w:rPr>
          <w:rFonts w:ascii="Palatino Linotype" w:eastAsia="Palatino Linotype" w:hAnsi="Palatino Linotype" w:cs="Palatino Linotype"/>
        </w:rPr>
      </w:pPr>
    </w:p>
    <w:p w:rsidR="000C69D0" w:rsidRDefault="00056268">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“La información estadística es de naturaleza pública, independientemente de la materia con la que se encuentre vinculada. </w:t>
      </w:r>
      <w:r>
        <w:rPr>
          <w:rFonts w:ascii="Palatino Linotype" w:eastAsia="Palatino Linotype" w:hAnsi="Palatino Linotype" w:cs="Palatino Linotype"/>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0C69D0" w:rsidRDefault="000C69D0">
      <w:pPr>
        <w:spacing w:after="0" w:line="360" w:lineRule="auto"/>
        <w:ind w:left="567" w:right="567"/>
        <w:jc w:val="both"/>
        <w:rPr>
          <w:rFonts w:ascii="Palatino Linotype" w:eastAsia="Palatino Linotype" w:hAnsi="Palatino Linotype" w:cs="Palatino Linotype"/>
          <w:i/>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todo lo dicho, este Organismo Garante refiere que los agravios hechos valer por el Solicitante devienen </w:t>
      </w:r>
      <w:r>
        <w:rPr>
          <w:rFonts w:ascii="Palatino Linotype" w:eastAsia="Palatino Linotype" w:hAnsi="Palatino Linotype" w:cs="Palatino Linotype"/>
          <w:b/>
          <w:sz w:val="24"/>
          <w:szCs w:val="24"/>
        </w:rPr>
        <w:t xml:space="preserve">FUNDADOS </w:t>
      </w:r>
      <w:r>
        <w:rPr>
          <w:rFonts w:ascii="Palatino Linotype" w:eastAsia="Palatino Linotype" w:hAnsi="Palatino Linotype" w:cs="Palatino Linotype"/>
          <w:sz w:val="24"/>
          <w:szCs w:val="24"/>
        </w:rPr>
        <w:t xml:space="preserve">y, en consecuencia, se </w:t>
      </w:r>
      <w:r>
        <w:rPr>
          <w:rFonts w:ascii="Palatino Linotype" w:eastAsia="Palatino Linotype" w:hAnsi="Palatino Linotype" w:cs="Palatino Linotype"/>
          <w:b/>
          <w:sz w:val="24"/>
          <w:szCs w:val="24"/>
        </w:rPr>
        <w:t xml:space="preserve">REVOCA </w:t>
      </w:r>
      <w:r>
        <w:rPr>
          <w:rFonts w:ascii="Palatino Linotype" w:eastAsia="Palatino Linotype" w:hAnsi="Palatino Linotype" w:cs="Palatino Linotype"/>
          <w:sz w:val="24"/>
          <w:szCs w:val="24"/>
        </w:rPr>
        <w:t xml:space="preserve">la respuesta del Sujeto Obligado y se le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haga entrega, vía Sistema de Acceso a la </w:t>
      </w:r>
      <w:r>
        <w:rPr>
          <w:rFonts w:ascii="Palatino Linotype" w:eastAsia="Palatino Linotype" w:hAnsi="Palatino Linotype" w:cs="Palatino Linotype"/>
          <w:sz w:val="24"/>
          <w:szCs w:val="24"/>
        </w:rPr>
        <w:lastRenderedPageBreak/>
        <w:t xml:space="preserve">Información Mexiquense, de ser el caso en versión pública, los </w:t>
      </w:r>
      <w:r>
        <w:rPr>
          <w:rFonts w:ascii="Palatino Linotype" w:eastAsia="Palatino Linotype" w:hAnsi="Palatino Linotype" w:cs="Palatino Linotype"/>
          <w:b/>
          <w:sz w:val="24"/>
          <w:szCs w:val="24"/>
        </w:rPr>
        <w:t>documentos donde conste la siguiente información</w:t>
      </w:r>
      <w:r>
        <w:rPr>
          <w:rFonts w:ascii="Palatino Linotype" w:eastAsia="Palatino Linotype" w:hAnsi="Palatino Linotype" w:cs="Palatino Linotype"/>
          <w:sz w:val="24"/>
          <w:szCs w:val="24"/>
        </w:rPr>
        <w:t xml:space="preserv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numPr>
          <w:ilvl w:val="0"/>
          <w:numId w:val="3"/>
        </w:num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Acciones tenientes a la armonización contable, implementadas del uno de enero al dieciocho de abril de dos mil veintidós. </w:t>
      </w:r>
    </w:p>
    <w:p w:rsidR="000C69D0" w:rsidRDefault="00056268">
      <w:pPr>
        <w:numPr>
          <w:ilvl w:val="0"/>
          <w:numId w:val="3"/>
        </w:num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Percepciones brutas y netas de los miembros que integran la Comisión de Honor y Justicia, que ostentan los cargos de presidente y vocal, actualizadas al dieciocho de abril de dos mil veintidós. </w:t>
      </w:r>
    </w:p>
    <w:p w:rsidR="000C69D0" w:rsidRDefault="00056268">
      <w:pPr>
        <w:numPr>
          <w:ilvl w:val="0"/>
          <w:numId w:val="3"/>
        </w:num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Información estadística sobre la incidencia delictiva, al mayor grado de desagregación posible, del periodo comprendido del uno de enero al dieciocho de abril de dos mil veintidós e;</w:t>
      </w:r>
    </w:p>
    <w:p w:rsidR="000C69D0" w:rsidRDefault="00056268">
      <w:pPr>
        <w:numPr>
          <w:ilvl w:val="0"/>
          <w:numId w:val="3"/>
        </w:num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Información estadística sobre las faltas administrativas cometidas, al mayor grado de desagregación posible, del uno de enero al dieciocho de abril de dos mil veintidós.</w:t>
      </w:r>
    </w:p>
    <w:p w:rsidR="000C69D0" w:rsidRDefault="000C69D0">
      <w:p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supuesto de que la información ordenada en el inciso d) no obre en los archivos del Sujeto Obligado, deberá hacerlo del conocimiento de la parte Recurrente en </w:t>
      </w:r>
      <w:r>
        <w:rPr>
          <w:rFonts w:ascii="Palatino Linotype" w:eastAsia="Palatino Linotype" w:hAnsi="Palatino Linotype" w:cs="Palatino Linotype"/>
          <w:sz w:val="24"/>
          <w:szCs w:val="24"/>
        </w:rPr>
        <w:lastRenderedPageBreak/>
        <w:t xml:space="preserve">términos del segundo párrafo del artículo 19 de la Ley en la materia, para tener por colmado el requerimiento de información.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 versión pública.</w:t>
      </w:r>
      <w:r>
        <w:rPr>
          <w:rFonts w:ascii="Palatino Linotype" w:eastAsia="Palatino Linotype" w:hAnsi="Palatino Linotype" w:cs="Palatino Linotype"/>
          <w:sz w:val="24"/>
          <w:szCs w:val="24"/>
        </w:rPr>
        <w:t xml:space="preserve"> </w:t>
      </w:r>
    </w:p>
    <w:p w:rsidR="000C69D0" w:rsidRDefault="000C69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0C69D0" w:rsidRDefault="0005626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i/>
        </w:rPr>
        <w:t>Artículo 143.</w:t>
      </w:r>
      <w:r>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 xml:space="preserve">Se refiera a la información privada y los datos personales concernientes a una persona física o </w:t>
      </w:r>
      <w:proofErr w:type="gramStart"/>
      <w:r>
        <w:rPr>
          <w:rFonts w:ascii="Palatino Linotype" w:eastAsia="Palatino Linotype" w:hAnsi="Palatino Linotype" w:cs="Palatino Linotype"/>
          <w:i/>
        </w:rPr>
        <w:t>jurídico</w:t>
      </w:r>
      <w:proofErr w:type="gramEnd"/>
      <w:r>
        <w:rPr>
          <w:rFonts w:ascii="Palatino Linotype" w:eastAsia="Palatino Linotype" w:hAnsi="Palatino Linotype" w:cs="Palatino Linotype"/>
          <w:i/>
        </w:rPr>
        <w:t xml:space="preserve"> colectiva identificada o identificable…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Los Comités de Transparencia tendrán las siguientes atribuciones: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Las Unidades de Transparencia tendrán las siguientes funciones: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 Presentar ante el Comité, el proyecto de clasificación de información…” </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C69D0">
      <w:pPr>
        <w:spacing w:after="0" w:line="276" w:lineRule="auto"/>
        <w:ind w:left="567" w:right="560"/>
        <w:jc w:val="both"/>
        <w:rPr>
          <w:rFonts w:ascii="Palatino Linotype" w:eastAsia="Palatino Linotype" w:hAnsi="Palatino Linotype" w:cs="Palatino Linotype"/>
          <w:i/>
        </w:rPr>
      </w:pP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59.</w:t>
      </w:r>
      <w:r>
        <w:rPr>
          <w:rFonts w:ascii="Palatino Linotype" w:eastAsia="Palatino Linotype" w:hAnsi="Palatino Linotype" w:cs="Palatino Linotype"/>
          <w:i/>
        </w:rPr>
        <w:t xml:space="preserve"> Los servidores públicos habilitados tendrán las funciones siguientes:</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0C69D0" w:rsidRDefault="0005626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149.</w:t>
      </w:r>
      <w:r>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sz w:val="24"/>
          <w:szCs w:val="24"/>
        </w:rPr>
        <w:t>supraindicados</w:t>
      </w:r>
      <w:proofErr w:type="spellEnd"/>
      <w:r>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rsidR="000C69D0" w:rsidRDefault="000C69D0">
      <w:pPr>
        <w:spacing w:after="0" w:line="360" w:lineRule="auto"/>
        <w:ind w:right="49"/>
        <w:jc w:val="both"/>
        <w:rPr>
          <w:rFonts w:ascii="Palatino Linotype" w:eastAsia="Palatino Linotype" w:hAnsi="Palatino Linotype" w:cs="Palatino Linotype"/>
          <w:sz w:val="24"/>
          <w:szCs w:val="24"/>
        </w:rPr>
      </w:pPr>
    </w:p>
    <w:tbl>
      <w:tblPr>
        <w:tblStyle w:val="a1"/>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0C69D0">
        <w:tc>
          <w:tcPr>
            <w:tcW w:w="4234" w:type="dxa"/>
            <w:gridSpan w:val="2"/>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Total</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r>
      <w:tr w:rsidR="000C69D0">
        <w:tc>
          <w:tcPr>
            <w:tcW w:w="9049" w:type="dxa"/>
            <w:gridSpan w:val="4"/>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Sello oficial o logotipo del sujeto obligado</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 la cual es el titular quien clasifica.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Información reservada</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8"/>
                <w:szCs w:val="18"/>
              </w:rPr>
              <w:t>anotarán</w:t>
            </w:r>
            <w:proofErr w:type="gramEnd"/>
            <w:r>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RESERVADA.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CONFIDENCIAL.</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que una vez desclasificado el expediente, </w:t>
            </w:r>
            <w:proofErr w:type="spellStart"/>
            <w:r>
              <w:rPr>
                <w:rFonts w:ascii="Palatino Linotype" w:eastAsia="Palatino Linotype" w:hAnsi="Palatino Linotype" w:cs="Palatino Linotype"/>
                <w:sz w:val="18"/>
                <w:szCs w:val="18"/>
              </w:rPr>
              <w:t>subsistanpartes</w:t>
            </w:r>
            <w:proofErr w:type="spellEnd"/>
            <w:r>
              <w:rPr>
                <w:rFonts w:ascii="Palatino Linotype" w:eastAsia="Palatino Linotype" w:hAnsi="Palatino Linotype" w:cs="Palatino Linotype"/>
                <w:sz w:val="18"/>
                <w:szCs w:val="18"/>
              </w:rPr>
              <w:t> o secciones del mismo reservadas o confidenciales, se señalará este hecho.</w:t>
            </w:r>
          </w:p>
        </w:tc>
      </w:tr>
      <w:tr w:rsidR="000C69D0">
        <w:tc>
          <w:tcPr>
            <w:tcW w:w="1386"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rsidR="000C69D0" w:rsidRDefault="0005626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r>
    </w:tbl>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como, en mérito de lo expuesto en líneas anteriores, resulta procedente sobreseer el Recurso de Revisión </w:t>
      </w:r>
      <w:r>
        <w:rPr>
          <w:rFonts w:ascii="Palatino Linotype" w:eastAsia="Palatino Linotype" w:hAnsi="Palatino Linotype" w:cs="Palatino Linotype"/>
          <w:b/>
          <w:color w:val="000000"/>
          <w:sz w:val="24"/>
          <w:szCs w:val="24"/>
        </w:rPr>
        <w:t>07680/INFOEM/IP/RR/2022</w:t>
      </w:r>
      <w:r>
        <w:rPr>
          <w:rFonts w:ascii="Palatino Linotype" w:eastAsia="Palatino Linotype" w:hAnsi="Palatino Linotype" w:cs="Palatino Linotype"/>
          <w:color w:val="000000"/>
          <w:sz w:val="24"/>
          <w:szCs w:val="24"/>
        </w:rPr>
        <w:t xml:space="preserve">, porque al modificar la respuesta </w:t>
      </w:r>
      <w:r>
        <w:rPr>
          <w:rFonts w:ascii="Palatino Linotype" w:eastAsia="Palatino Linotype" w:hAnsi="Palatino Linotype" w:cs="Palatino Linotype"/>
          <w:color w:val="000000"/>
          <w:sz w:val="24"/>
          <w:szCs w:val="24"/>
        </w:rPr>
        <w:lastRenderedPageBreak/>
        <w:t xml:space="preserve">a la solicitud de acceso a la información </w:t>
      </w:r>
      <w:r>
        <w:rPr>
          <w:rFonts w:ascii="Palatino Linotype" w:eastAsia="Palatino Linotype" w:hAnsi="Palatino Linotype" w:cs="Palatino Linotype"/>
          <w:b/>
          <w:color w:val="000000"/>
          <w:sz w:val="24"/>
          <w:szCs w:val="24"/>
        </w:rPr>
        <w:t>03197/METEPEC/IP/2022</w:t>
      </w:r>
      <w:r>
        <w:rPr>
          <w:rFonts w:ascii="Palatino Linotype" w:eastAsia="Palatino Linotype" w:hAnsi="Palatino Linotype" w:cs="Palatino Linotype"/>
          <w:color w:val="000000"/>
          <w:sz w:val="24"/>
          <w:szCs w:val="24"/>
        </w:rPr>
        <w:t xml:space="preserve"> el recurso de revisión quedó sin materia de conformidad con lo dispuesto en el artículo 192 fracción III de la Ley de Transparencia vigente en la entidad y; en razón de que los agravios hechos valer por el Recurrente en el Recurso de Revisión 0</w:t>
      </w:r>
      <w:r>
        <w:rPr>
          <w:rFonts w:ascii="Palatino Linotype" w:eastAsia="Palatino Linotype" w:hAnsi="Palatino Linotype" w:cs="Palatino Linotype"/>
          <w:b/>
          <w:color w:val="000000"/>
          <w:sz w:val="24"/>
          <w:szCs w:val="24"/>
        </w:rPr>
        <w:t xml:space="preserve">7679/INFOEM/IP/RR/2022 </w:t>
      </w:r>
      <w:r>
        <w:rPr>
          <w:rFonts w:ascii="Palatino Linotype" w:eastAsia="Palatino Linotype" w:hAnsi="Palatino Linotype" w:cs="Palatino Linotype"/>
          <w:color w:val="000000"/>
          <w:sz w:val="24"/>
          <w:szCs w:val="24"/>
        </w:rPr>
        <w:t xml:space="preserve">devienen </w:t>
      </w:r>
      <w:r>
        <w:rPr>
          <w:rFonts w:ascii="Palatino Linotype" w:eastAsia="Palatino Linotype" w:hAnsi="Palatino Linotype" w:cs="Palatino Linotype"/>
          <w:b/>
          <w:color w:val="000000"/>
          <w:sz w:val="24"/>
          <w:szCs w:val="24"/>
        </w:rPr>
        <w:t xml:space="preserve">FUNDADOS </w:t>
      </w:r>
      <w:r>
        <w:rPr>
          <w:rFonts w:ascii="Palatino Linotype" w:eastAsia="Palatino Linotype" w:hAnsi="Palatino Linotype" w:cs="Palatino Linotype"/>
          <w:color w:val="000000"/>
          <w:sz w:val="24"/>
          <w:szCs w:val="24"/>
        </w:rPr>
        <w:t xml:space="preserve">con fundamento en la fracción III del numeral 186 de la Ley de Transparencia y Acceso a la Información Pública del Estado de México y Municipios, se </w:t>
      </w:r>
      <w:r>
        <w:rPr>
          <w:rFonts w:ascii="Palatino Linotype" w:eastAsia="Palatino Linotype" w:hAnsi="Palatino Linotype" w:cs="Palatino Linotype"/>
          <w:b/>
          <w:color w:val="000000"/>
          <w:sz w:val="24"/>
          <w:szCs w:val="24"/>
        </w:rPr>
        <w:t>REVOCA</w:t>
      </w:r>
      <w:r>
        <w:rPr>
          <w:rFonts w:ascii="Palatino Linotype" w:eastAsia="Palatino Linotype" w:hAnsi="Palatino Linotype" w:cs="Palatino Linotype"/>
          <w:color w:val="000000"/>
          <w:sz w:val="24"/>
          <w:szCs w:val="24"/>
        </w:rPr>
        <w:t xml:space="preserve"> la respuesta a la solicitud de información número </w:t>
      </w:r>
      <w:r>
        <w:rPr>
          <w:rFonts w:ascii="Palatino Linotype" w:eastAsia="Palatino Linotype" w:hAnsi="Palatino Linotype" w:cs="Palatino Linotype"/>
          <w:b/>
          <w:color w:val="000000"/>
          <w:sz w:val="24"/>
          <w:szCs w:val="24"/>
        </w:rPr>
        <w:t>03196/METEPEC/IP/2022</w:t>
      </w:r>
      <w:r>
        <w:rPr>
          <w:rFonts w:ascii="Palatino Linotype" w:eastAsia="Palatino Linotype" w:hAnsi="Palatino Linotype" w:cs="Palatino Linotype"/>
          <w:color w:val="000000"/>
          <w:sz w:val="24"/>
          <w:szCs w:val="24"/>
        </w:rPr>
        <w:t>.</w:t>
      </w:r>
    </w:p>
    <w:p w:rsidR="000C69D0" w:rsidRDefault="000C69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III.</w:t>
      </w:r>
      <w:r>
        <w:rPr>
          <w:rFonts w:ascii="Palatino Linotype" w:eastAsia="Palatino Linotype" w:hAnsi="Palatino Linotype" w:cs="Palatino Linotype"/>
          <w:b/>
          <w:sz w:val="24"/>
          <w:szCs w:val="24"/>
        </w:rPr>
        <w:tab/>
        <w:t>R E S U E L V E:</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 xml:space="preserve">el Recurso de Revisión número </w:t>
      </w:r>
      <w:r>
        <w:rPr>
          <w:rFonts w:ascii="Palatino Linotype" w:eastAsia="Palatino Linotype" w:hAnsi="Palatino Linotype" w:cs="Palatino Linotype"/>
          <w:b/>
          <w:sz w:val="24"/>
          <w:szCs w:val="24"/>
        </w:rPr>
        <w:t>07680/INFOEM/IP/RR/2022,</w:t>
      </w:r>
      <w:r>
        <w:rPr>
          <w:rFonts w:ascii="Palatino Linotype" w:eastAsia="Palatino Linotype" w:hAnsi="Palatino Linotype" w:cs="Palatino Linotype"/>
          <w:sz w:val="24"/>
          <w:szCs w:val="24"/>
        </w:rPr>
        <w:t xml:space="preserve"> porque al modificar la respuesta a la solicitud de acceso a la información </w:t>
      </w:r>
      <w:r>
        <w:rPr>
          <w:rFonts w:ascii="Palatino Linotype" w:eastAsia="Palatino Linotype" w:hAnsi="Palatino Linotype" w:cs="Palatino Linotype"/>
          <w:b/>
          <w:sz w:val="24"/>
          <w:szCs w:val="24"/>
        </w:rPr>
        <w:t>03197/METEPEC/IP/2022</w:t>
      </w:r>
      <w:r>
        <w:rPr>
          <w:rFonts w:ascii="Palatino Linotype" w:eastAsia="Palatino Linotype" w:hAnsi="Palatino Linotype" w:cs="Palatino Linotype"/>
          <w:sz w:val="24"/>
          <w:szCs w:val="24"/>
        </w:rPr>
        <w:t xml:space="preserve"> el recurso de revisión quedó sin materia de conformidad con lo dispuesto en el artículo 192 fracción III de la Ley de Transparencia vigente en la entidad, en términos del Considerando Cuarto de la presente resolución. </w:t>
      </w: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los motivos de inconformidad hechos valer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07679/INFOEM/IP/RR/2022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lo que, en </w:t>
      </w:r>
      <w:r>
        <w:rPr>
          <w:rFonts w:ascii="Palatino Linotype" w:eastAsia="Palatino Linotype" w:hAnsi="Palatino Linotype" w:cs="Palatino Linotype"/>
          <w:sz w:val="24"/>
          <w:szCs w:val="24"/>
        </w:rPr>
        <w:lastRenderedPageBreak/>
        <w:t xml:space="preserve">términos del </w:t>
      </w:r>
      <w:r>
        <w:rPr>
          <w:rFonts w:ascii="Palatino Linotype" w:eastAsia="Palatino Linotype" w:hAnsi="Palatino Linotype" w:cs="Palatino Linotype"/>
          <w:b/>
          <w:sz w:val="24"/>
          <w:szCs w:val="24"/>
        </w:rPr>
        <w:t xml:space="preserve">Considerando Cuarto </w:t>
      </w:r>
      <w:r>
        <w:rPr>
          <w:rFonts w:ascii="Palatino Linotype" w:eastAsia="Palatino Linotype" w:hAnsi="Palatino Linotype" w:cs="Palatino Linotype"/>
          <w:sz w:val="24"/>
          <w:szCs w:val="24"/>
        </w:rPr>
        <w:t xml:space="preserve">de esta resolución, se </w:t>
      </w:r>
      <w:r>
        <w:rPr>
          <w:rFonts w:ascii="Palatino Linotype" w:eastAsia="Palatino Linotype" w:hAnsi="Palatino Linotype" w:cs="Palatino Linotype"/>
          <w:b/>
          <w:sz w:val="24"/>
          <w:szCs w:val="24"/>
        </w:rPr>
        <w:t xml:space="preserve">REVOCA </w:t>
      </w:r>
      <w:r>
        <w:rPr>
          <w:rFonts w:ascii="Palatino Linotype" w:eastAsia="Palatino Linotype" w:hAnsi="Palatino Linotype" w:cs="Palatino Linotype"/>
          <w:sz w:val="24"/>
          <w:szCs w:val="24"/>
        </w:rPr>
        <w:t xml:space="preserve">la respuesta emitida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 xml:space="preserve">ORDENA </w:t>
      </w: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Cuarto y Quinto</w:t>
      </w:r>
      <w:r>
        <w:rPr>
          <w:rFonts w:ascii="Palatino Linotype" w:eastAsia="Palatino Linotype" w:hAnsi="Palatino Linotype" w:cs="Palatino Linotype"/>
          <w:sz w:val="24"/>
          <w:szCs w:val="24"/>
        </w:rPr>
        <w:t>, haga entrega vía Sistema de Acceso a la Información Mexiquense, de ser el caso, en versión pública, los documentos donde conste la siguiente información: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rPr>
        <w:t xml:space="preserve">Acciones tendientes a la armonización contable, implementadas del uno de enero al dieciocho de abril de dos mil veintidós. </w:t>
      </w:r>
    </w:p>
    <w:p w:rsidR="000C69D0" w:rsidRDefault="0005626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b) Percepciones brutas y netas de los miembros que integran la Comisión de Honor y Justicia, que ostentan los cargos de presidente y vocal, actualizadas al dieciocho de abril de dos mil veintidós. </w:t>
      </w:r>
    </w:p>
    <w:p w:rsidR="000C69D0" w:rsidRDefault="00056268">
      <w:pPr>
        <w:spacing w:after="0" w:line="360" w:lineRule="auto"/>
        <w:ind w:left="567" w:right="560"/>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c) Información estadística sobre la incidencia delictiva, al mayor grado de desagregación posible, del periodo comprendido del uno de enero al dieciocho de abril de dos mil veintidós e;</w:t>
      </w:r>
    </w:p>
    <w:p w:rsidR="000C69D0" w:rsidRDefault="00056268">
      <w:pPr>
        <w:spacing w:after="0" w:line="360" w:lineRule="auto"/>
        <w:ind w:left="567" w:right="560"/>
        <w:jc w:val="both"/>
        <w:rPr>
          <w:rFonts w:ascii="Palatino Linotype" w:eastAsia="Palatino Linotype" w:hAnsi="Palatino Linotype" w:cs="Palatino Linotype"/>
          <w:sz w:val="24"/>
          <w:szCs w:val="24"/>
        </w:rPr>
      </w:pPr>
      <w:r>
        <w:rPr>
          <w:rFonts w:ascii="Palatino Linotype" w:eastAsia="Palatino Linotype" w:hAnsi="Palatino Linotype" w:cs="Palatino Linotype"/>
        </w:rPr>
        <w:t>d) Información estadística sobre las faltas administrativas cometidas, al mayor grado de desagregación posible, del uno de enero al dieciocho de abril de dos mil veintidós.</w:t>
      </w:r>
    </w:p>
    <w:p w:rsidR="000C69D0" w:rsidRDefault="000C69D0">
      <w:pPr>
        <w:pBdr>
          <w:top w:val="nil"/>
          <w:left w:val="nil"/>
          <w:bottom w:val="nil"/>
          <w:right w:val="nil"/>
          <w:between w:val="nil"/>
        </w:pBdr>
        <w:spacing w:after="0" w:line="360" w:lineRule="auto"/>
        <w:ind w:left="851" w:right="560"/>
        <w:jc w:val="both"/>
        <w:rPr>
          <w:rFonts w:ascii="Palatino Linotype" w:eastAsia="Palatino Linotype" w:hAnsi="Palatino Linotype" w:cs="Palatino Linotype"/>
          <w:color w:val="000000"/>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Pr>
          <w:rFonts w:ascii="Palatino Linotype" w:eastAsia="Palatino Linotype" w:hAnsi="Palatino Linotype" w:cs="Palatino Linotype"/>
          <w:sz w:val="24"/>
          <w:szCs w:val="24"/>
        </w:rPr>
        <w:lastRenderedPageBreak/>
        <w:t>públicas que se formulen y se pongan a disposición de la parte Recurrente, mismo que igualmente hará de su conocimiento.</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supuesto de que la información ordenada en el inciso d) no obre en los archivos del Sujeto Obligado, deberá hacerlo del conocimiento de la parte Recurrente en términos del segundo párrafo del artículo 19 de la Ley en la materia, para tener por colmado el requerimiento de información. </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 Notifíquese vía SAIMEX</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0C69D0" w:rsidRDefault="000C69D0">
      <w:pPr>
        <w:spacing w:after="0" w:line="360" w:lineRule="auto"/>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Quinto. Notifíquese vía SAIMEX</w:t>
      </w:r>
      <w:r>
        <w:rPr>
          <w:rFonts w:ascii="Palatino Linotype" w:eastAsia="Palatino Linotype" w:hAnsi="Palatino Linotype" w:cs="Palatino Linotype"/>
          <w:sz w:val="24"/>
          <w:szCs w:val="24"/>
        </w:rPr>
        <w:t>, a la parte</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Sexto.</w:t>
      </w:r>
      <w:r>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sz w:val="24"/>
          <w:szCs w:val="24"/>
        </w:rPr>
        <w:lastRenderedPageBreak/>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5626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 </w:t>
      </w:r>
      <w:bookmarkStart w:id="2" w:name="_GoBack"/>
      <w:bookmarkEnd w:id="2"/>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C69D0">
      <w:pPr>
        <w:spacing w:after="0" w:line="360" w:lineRule="auto"/>
        <w:ind w:right="49"/>
        <w:jc w:val="both"/>
        <w:rPr>
          <w:rFonts w:ascii="Palatino Linotype" w:eastAsia="Palatino Linotype" w:hAnsi="Palatino Linotype" w:cs="Palatino Linotype"/>
          <w:sz w:val="24"/>
          <w:szCs w:val="24"/>
        </w:rPr>
      </w:pPr>
    </w:p>
    <w:p w:rsidR="000C69D0" w:rsidRDefault="000C69D0">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p w:rsidR="00B647E5" w:rsidRDefault="00B647E5">
      <w:pPr>
        <w:spacing w:after="0" w:line="360" w:lineRule="auto"/>
        <w:ind w:right="49"/>
        <w:jc w:val="both"/>
        <w:rPr>
          <w:rFonts w:ascii="Palatino Linotype" w:eastAsia="Palatino Linotype" w:hAnsi="Palatino Linotype" w:cs="Palatino Linotype"/>
          <w:sz w:val="24"/>
          <w:szCs w:val="24"/>
        </w:rPr>
      </w:pPr>
    </w:p>
    <w:sectPr w:rsidR="00B647E5">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45" w:rsidRDefault="00833F45">
      <w:pPr>
        <w:spacing w:after="0" w:line="240" w:lineRule="auto"/>
      </w:pPr>
      <w:r>
        <w:separator/>
      </w:r>
    </w:p>
  </w:endnote>
  <w:endnote w:type="continuationSeparator" w:id="0">
    <w:p w:rsidR="00833F45" w:rsidRDefault="0083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45" w:rsidRDefault="00833F4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155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155B">
      <w:rPr>
        <w:b/>
        <w:noProof/>
        <w:color w:val="000000"/>
        <w:sz w:val="24"/>
        <w:szCs w:val="24"/>
      </w:rPr>
      <w:t>70</w:t>
    </w:r>
    <w:r>
      <w:rPr>
        <w:b/>
        <w:color w:val="000000"/>
        <w:sz w:val="24"/>
        <w:szCs w:val="24"/>
      </w:rPr>
      <w:fldChar w:fldCharType="end"/>
    </w:r>
  </w:p>
  <w:p w:rsidR="00833F45" w:rsidRDefault="00833F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45" w:rsidRDefault="00833F4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155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155B">
      <w:rPr>
        <w:b/>
        <w:noProof/>
        <w:color w:val="000000"/>
        <w:sz w:val="24"/>
        <w:szCs w:val="24"/>
      </w:rPr>
      <w:t>70</w:t>
    </w:r>
    <w:r>
      <w:rPr>
        <w:b/>
        <w:color w:val="000000"/>
        <w:sz w:val="24"/>
        <w:szCs w:val="24"/>
      </w:rPr>
      <w:fldChar w:fldCharType="end"/>
    </w:r>
  </w:p>
  <w:p w:rsidR="00833F45" w:rsidRDefault="00833F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45" w:rsidRDefault="00833F45">
      <w:pPr>
        <w:spacing w:after="0" w:line="240" w:lineRule="auto"/>
      </w:pPr>
      <w:r>
        <w:separator/>
      </w:r>
    </w:p>
  </w:footnote>
  <w:footnote w:type="continuationSeparator" w:id="0">
    <w:p w:rsidR="00833F45" w:rsidRDefault="00833F45">
      <w:pPr>
        <w:spacing w:after="0" w:line="240" w:lineRule="auto"/>
      </w:pPr>
      <w:r>
        <w:continuationSeparator/>
      </w:r>
    </w:p>
  </w:footnote>
  <w:footnote w:id="1">
    <w:p w:rsidR="00833F45" w:rsidRDefault="00833F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45" w:rsidRDefault="00833F45">
    <w:pPr>
      <w:widowControl w:val="0"/>
      <w:pBdr>
        <w:top w:val="nil"/>
        <w:left w:val="nil"/>
        <w:bottom w:val="nil"/>
        <w:right w:val="nil"/>
        <w:between w:val="nil"/>
      </w:pBdr>
      <w:spacing w:after="0" w:line="276" w:lineRule="auto"/>
      <w:rPr>
        <w:color w:val="000000"/>
      </w:rPr>
    </w:pPr>
  </w:p>
  <w:tbl>
    <w:tblPr>
      <w:tblStyle w:val="a3"/>
      <w:tblW w:w="5603" w:type="dxa"/>
      <w:tblInd w:w="3611" w:type="dxa"/>
      <w:tblLayout w:type="fixed"/>
      <w:tblLook w:val="0400" w:firstRow="0" w:lastRow="0" w:firstColumn="0" w:lastColumn="0" w:noHBand="0" w:noVBand="1"/>
    </w:tblPr>
    <w:tblGrid>
      <w:gridCol w:w="2551"/>
      <w:gridCol w:w="3052"/>
    </w:tblGrid>
    <w:tr w:rsidR="00833F45">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07679/INFOEM/IP/RR/2022 y acumulado</w:t>
          </w:r>
        </w:p>
      </w:tc>
    </w:tr>
    <w:tr w:rsidR="00833F45">
      <w:trPr>
        <w:trHeight w:val="228"/>
      </w:trPr>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833F45">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833F45" w:rsidRDefault="00833F4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-403859</wp:posOffset>
          </wp:positionH>
          <wp:positionV relativeFrom="paragraph">
            <wp:posOffset>-1257934</wp:posOffset>
          </wp:positionV>
          <wp:extent cx="7809876" cy="10165823"/>
          <wp:effectExtent l="0" t="0" r="0" b="0"/>
          <wp:wrapNone/>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45" w:rsidRDefault="00833F45">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2"/>
      <w:tblW w:w="5603" w:type="dxa"/>
      <w:tblInd w:w="3611" w:type="dxa"/>
      <w:tblLayout w:type="fixed"/>
      <w:tblLook w:val="0400" w:firstRow="0" w:lastRow="0" w:firstColumn="0" w:lastColumn="0" w:noHBand="0" w:noVBand="1"/>
    </w:tblPr>
    <w:tblGrid>
      <w:gridCol w:w="2551"/>
      <w:gridCol w:w="3052"/>
    </w:tblGrid>
    <w:tr w:rsidR="00833F45">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07679/INFOEM/IP/RR/2022 y acumulado</w:t>
          </w:r>
        </w:p>
      </w:tc>
    </w:tr>
    <w:tr w:rsidR="00833F45">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833F45" w:rsidRDefault="00833F45" w:rsidP="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XXXXXXXX XXXXXX</w:t>
          </w:r>
        </w:p>
      </w:tc>
    </w:tr>
    <w:tr w:rsidR="00833F45">
      <w:trPr>
        <w:trHeight w:val="228"/>
      </w:trPr>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833F45">
      <w:tc>
        <w:tcPr>
          <w:tcW w:w="2551"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833F45" w:rsidRDefault="00833F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833F45" w:rsidRDefault="00833F4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simplePos x="0" y="0"/>
          <wp:positionH relativeFrom="column">
            <wp:posOffset>-733424</wp:posOffset>
          </wp:positionH>
          <wp:positionV relativeFrom="paragraph">
            <wp:posOffset>-1324609</wp:posOffset>
          </wp:positionV>
          <wp:extent cx="7809876" cy="10165823"/>
          <wp:effectExtent l="0" t="0" r="0" b="0"/>
          <wp:wrapNone/>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02F2"/>
    <w:multiLevelType w:val="multilevel"/>
    <w:tmpl w:val="7AF44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876DF2"/>
    <w:multiLevelType w:val="multilevel"/>
    <w:tmpl w:val="574C8C6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FD7D40"/>
    <w:multiLevelType w:val="multilevel"/>
    <w:tmpl w:val="9A1835FA"/>
    <w:lvl w:ilvl="0">
      <w:start w:val="2"/>
      <w:numFmt w:val="bullet"/>
      <w:lvlText w:val="-"/>
      <w:lvlJc w:val="left"/>
      <w:pPr>
        <w:ind w:left="720" w:hanging="360"/>
      </w:pPr>
      <w:rPr>
        <w:rFonts w:ascii="Palatino Linotype" w:eastAsia="Palatino Linotype" w:hAnsi="Palatino Linotype" w:cs="Palatino Linotype"/>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F2315B9"/>
    <w:multiLevelType w:val="multilevel"/>
    <w:tmpl w:val="38F45190"/>
    <w:lvl w:ilvl="0">
      <w:start w:val="1"/>
      <w:numFmt w:val="lowerLetter"/>
      <w:lvlText w:val="%1)"/>
      <w:lvlJc w:val="left"/>
      <w:pPr>
        <w:ind w:left="720" w:hanging="360"/>
      </w:pPr>
      <w:rPr>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5A0D26"/>
    <w:multiLevelType w:val="multilevel"/>
    <w:tmpl w:val="3CE6C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4414447"/>
    <w:multiLevelType w:val="multilevel"/>
    <w:tmpl w:val="150E29BC"/>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8E40286"/>
    <w:multiLevelType w:val="multilevel"/>
    <w:tmpl w:val="E8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D0"/>
    <w:rsid w:val="00056268"/>
    <w:rsid w:val="000C69D0"/>
    <w:rsid w:val="00833F45"/>
    <w:rsid w:val="00B647E5"/>
    <w:rsid w:val="00BF1FE0"/>
    <w:rsid w:val="00E9355B"/>
    <w:rsid w:val="00F7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479B5-7689-448F-A536-6A9D321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UnresolvedMention">
    <w:name w:val="Unresolved Mention"/>
    <w:basedOn w:val="Fuentedeprrafopredeter"/>
    <w:uiPriority w:val="99"/>
    <w:semiHidden/>
    <w:unhideWhenUsed/>
    <w:rsid w:val="009862A2"/>
    <w:rPr>
      <w:color w:val="605E5C"/>
      <w:shd w:val="clear" w:color="auto" w:fill="E1DFDD"/>
    </w:rPr>
  </w:style>
  <w:style w:type="paragraph" w:styleId="Textodeglobo">
    <w:name w:val="Balloon Text"/>
    <w:basedOn w:val="Normal"/>
    <w:link w:val="TextodegloboCar"/>
    <w:uiPriority w:val="99"/>
    <w:semiHidden/>
    <w:unhideWhenUsed/>
    <w:rsid w:val="00F145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52F"/>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v.web" TargetMode="External"/><Relationship Id="rId13" Type="http://schemas.openxmlformats.org/officeDocument/2006/relationships/hyperlink" Target="https://www.ipomex.org.mx/ipo3/lgt/indice/METEPEC/art_92_iv.web"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pomex.org.mx/ipo3/lgt/indice/METEPEC/art_92_iv.web"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metepec.gob.mx/pagina/archivo-municipal.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tepec.gob.mx/pagina/archivo-municipal.php" TargetMode="External"/><Relationship Id="rId23" Type="http://schemas.openxmlformats.org/officeDocument/2006/relationships/fontTable" Target="fontTable.xml"/><Relationship Id="rId10" Type="http://schemas.openxmlformats.org/officeDocument/2006/relationships/hyperlink" Target="https://www.ipomex.org.mx/ipo3/lgt/indice/METEPEC/art_92_iv.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METEPEC/art_92_iv.web"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8vEvIkZb+B1iWYFyX9jw7n8Kw==">AMUW2mXFhNRxSRKOYyN4u9Q+gNNgq8RzA3BIFOvqi1R6InaOm3VDBXzKI8shYym4DwCIFPk59tDromaS7ga04yLKa7HqAmcM1fiKG/x8JSTVmv+lrZ4nKthWQ/x2+6cxemxJvxRXMuzS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15913</Words>
  <Characters>87523</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cp:lastModifiedBy>
  <cp:revision>2</cp:revision>
  <cp:lastPrinted>2022-10-20T15:11:00Z</cp:lastPrinted>
  <dcterms:created xsi:type="dcterms:W3CDTF">2022-11-04T00:13:00Z</dcterms:created>
  <dcterms:modified xsi:type="dcterms:W3CDTF">2022-11-04T00:13:00Z</dcterms:modified>
</cp:coreProperties>
</file>