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65ECA2F5"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F90F72">
        <w:rPr>
          <w:rFonts w:ascii="Palatino Linotype" w:eastAsia="Times New Roman" w:hAnsi="Palatino Linotype" w:cs="Arial"/>
          <w:color w:val="000000"/>
          <w:sz w:val="24"/>
          <w:szCs w:val="24"/>
          <w:lang w:eastAsia="es-MX"/>
        </w:rPr>
        <w:t xml:space="preserve">nueve de marzo de dos mil veintidós.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788DA5BF"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F90F72">
        <w:rPr>
          <w:rFonts w:ascii="Palatino Linotype" w:hAnsi="Palatino Linotype" w:cs="Arial"/>
          <w:b/>
          <w:sz w:val="24"/>
        </w:rPr>
        <w:t>00765/INFOEM/IP/RR/2022</w:t>
      </w:r>
      <w:r>
        <w:rPr>
          <w:rFonts w:ascii="Palatino Linotype" w:hAnsi="Palatino Linotype" w:cs="Arial"/>
          <w:b/>
          <w:sz w:val="24"/>
        </w:rPr>
        <w:t xml:space="preserve">,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5C2E97">
        <w:rPr>
          <w:rFonts w:ascii="Palatino Linotype" w:hAnsi="Palatino Linotype" w:cs="Arial"/>
          <w:b/>
          <w:sz w:val="24"/>
        </w:rPr>
        <w:t>XXXXXXXXX</w:t>
      </w:r>
      <w:r w:rsidR="00F90F72">
        <w:rPr>
          <w:rFonts w:ascii="Palatino Linotype" w:hAnsi="Palatino Linotype" w:cs="Arial"/>
          <w:b/>
          <w:sz w:val="24"/>
        </w:rPr>
        <w:t xml:space="preserve">,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Recurrente, </w:t>
      </w:r>
      <w:r w:rsidR="00F90F72">
        <w:rPr>
          <w:rFonts w:ascii="Palatino Linotype" w:hAnsi="Palatino Linotype" w:cs="Arial"/>
          <w:sz w:val="24"/>
        </w:rPr>
        <w:t xml:space="preserve">en contra de la falta de respuesta del </w:t>
      </w:r>
      <w:r w:rsidR="00F90F72">
        <w:rPr>
          <w:rFonts w:ascii="Palatino Linotype" w:hAnsi="Palatino Linotype" w:cs="Arial"/>
          <w:b/>
          <w:sz w:val="24"/>
        </w:rPr>
        <w:t xml:space="preserve">Ayuntamiento de Naucalpan de Juárez,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002168E" w14:textId="110F0367" w:rsidR="00F90F72" w:rsidRPr="00F90F72"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F90F72">
        <w:rPr>
          <w:rFonts w:ascii="Palatino Linotype" w:hAnsi="Palatino Linotype" w:cs="Arial"/>
          <w:sz w:val="24"/>
        </w:rPr>
        <w:t xml:space="preserve">trece de enero de dos mil veintidós, </w:t>
      </w:r>
      <w:r w:rsidR="00F90F72">
        <w:rPr>
          <w:rFonts w:ascii="Palatino Linotype" w:hAnsi="Palatino Linotype" w:cs="Arial"/>
          <w:b/>
          <w:sz w:val="24"/>
        </w:rPr>
        <w:t xml:space="preserve">El Recurrente, </w:t>
      </w:r>
      <w:r w:rsidR="00F90F72">
        <w:rPr>
          <w:rFonts w:ascii="Palatino Linotype" w:hAnsi="Palatino Linotype" w:cs="Arial"/>
          <w:sz w:val="24"/>
        </w:rPr>
        <w:t>presentó a través del Sistema de Acceso de Información Mexiquense (</w:t>
      </w:r>
      <w:r w:rsidR="00F90F72">
        <w:rPr>
          <w:rFonts w:ascii="Palatino Linotype" w:hAnsi="Palatino Linotype" w:cs="Arial"/>
          <w:b/>
          <w:sz w:val="24"/>
        </w:rPr>
        <w:t>SAIMEX)</w:t>
      </w:r>
      <w:r w:rsidR="00F90F72">
        <w:rPr>
          <w:rFonts w:ascii="Palatino Linotype" w:hAnsi="Palatino Linotype" w:cs="Arial"/>
          <w:sz w:val="24"/>
        </w:rPr>
        <w:t xml:space="preserve"> ante </w:t>
      </w:r>
      <w:r w:rsidR="00F90F72">
        <w:rPr>
          <w:rFonts w:ascii="Palatino Linotype" w:hAnsi="Palatino Linotype" w:cs="Arial"/>
          <w:b/>
          <w:sz w:val="24"/>
        </w:rPr>
        <w:t>El Sujeto Obligado</w:t>
      </w:r>
      <w:r w:rsidR="00F90F72">
        <w:rPr>
          <w:rFonts w:ascii="Palatino Linotype" w:hAnsi="Palatino Linotype" w:cs="Arial"/>
          <w:sz w:val="24"/>
        </w:rPr>
        <w:t xml:space="preserve">, solicitud de acceso a la información pública, registrada bajo el número de expediente </w:t>
      </w:r>
      <w:r w:rsidR="00F90F72">
        <w:rPr>
          <w:rFonts w:ascii="Palatino Linotype" w:hAnsi="Palatino Linotype" w:cs="Arial"/>
          <w:b/>
          <w:sz w:val="24"/>
        </w:rPr>
        <w:t xml:space="preserve">00043/NAUCALPA/IP/2022, </w:t>
      </w:r>
      <w:r w:rsidR="00F90F72">
        <w:rPr>
          <w:rFonts w:ascii="Palatino Linotype" w:hAnsi="Palatino Linotype" w:cs="Arial"/>
          <w:sz w:val="24"/>
        </w:rPr>
        <w:t xml:space="preserve">mediante la cual solicitó información en el tenor siguiente: </w:t>
      </w:r>
    </w:p>
    <w:p w14:paraId="1B1FA33B" w14:textId="593D92DE" w:rsidR="00F90F72" w:rsidRPr="00F90F72" w:rsidRDefault="00F90F72" w:rsidP="00F90F72">
      <w:pPr>
        <w:pStyle w:val="Citas"/>
        <w:rPr>
          <w:b/>
          <w:sz w:val="24"/>
        </w:rPr>
      </w:pPr>
      <w:r>
        <w:t xml:space="preserve">“SOLICITO CONOCER QUE ÁREA DEL AYUNTAMIENTO ES RESPONSABLE PARA BRINDAR INFORMACIÓN DE LA UNIVERSIDAD DE NAUCALPAN DE JUAREZ ASIMISMO SOLICITO ME INFORMEN CUANDO INICIARAN LAS ACTIVIDADES DE LA UNIVERSIDAD DE NAUCALPAN QUE CARRERAS BRINDARAN QUE PRESUPUESTO TIENE </w:t>
      </w:r>
      <w:r>
        <w:lastRenderedPageBreak/>
        <w:t xml:space="preserve">QUIENES SON LOS PROFESORES QUIEN ES EL ORGANO QUE TOMARA LAS DECISIONES DE LA UNIVERSIDAD” </w:t>
      </w:r>
      <w:r>
        <w:rPr>
          <w:b/>
        </w:rPr>
        <w:t xml:space="preserve">[Sic] </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2F8604FB" w14:textId="233D4DF9" w:rsidR="00F90F72" w:rsidRPr="00F90F72"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F90F72">
        <w:rPr>
          <w:rFonts w:ascii="Palatino Linotype" w:hAnsi="Palatino Linotype" w:cs="Arial"/>
          <w:sz w:val="24"/>
          <w:szCs w:val="24"/>
        </w:rPr>
        <w:t xml:space="preserve">once de febrero de dos mil veintidós, el cual fue registrado con el expediente número </w:t>
      </w:r>
      <w:r w:rsidR="00F90F72">
        <w:rPr>
          <w:rFonts w:ascii="Palatino Linotype" w:hAnsi="Palatino Linotype" w:cs="Arial"/>
          <w:b/>
          <w:sz w:val="24"/>
          <w:szCs w:val="24"/>
        </w:rPr>
        <w:t xml:space="preserve">00765/INFOEM/IP/RR/2022, </w:t>
      </w:r>
      <w:r w:rsidR="00F90F72">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77A94AC4" w:rsidR="00315C28" w:rsidRPr="00315C28" w:rsidRDefault="00284441" w:rsidP="00315C28">
      <w:pPr>
        <w:pStyle w:val="Citas"/>
        <w:rPr>
          <w:b/>
          <w:sz w:val="24"/>
          <w:szCs w:val="24"/>
        </w:rPr>
      </w:pPr>
      <w:r w:rsidRPr="00F90F72">
        <w:t>“</w:t>
      </w:r>
      <w:r w:rsidR="00F90F72" w:rsidRPr="00F90F72">
        <w:t>Falta de respuesta a la solicitud de información presentada a través del SAIMEX</w:t>
      </w:r>
      <w:r w:rsidR="00315C28" w:rsidRPr="00F90F72">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00880FDD" w:rsidR="005C3CD1" w:rsidRDefault="00672112" w:rsidP="00792E0C">
      <w:pPr>
        <w:pStyle w:val="Citas"/>
        <w:rPr>
          <w:b/>
        </w:rPr>
      </w:pPr>
      <w:r w:rsidRPr="00F90F72">
        <w:t>“</w:t>
      </w:r>
      <w:r w:rsidR="00F90F72" w:rsidRPr="00F90F72">
        <w:t>El sujeto obligado no dio respuesta a la solicitud de información en los plazos que establece la ley en la materia</w:t>
      </w:r>
      <w:r w:rsidRPr="00F90F72">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75D9F572" w14:textId="77777777"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F90F72">
        <w:rPr>
          <w:rFonts w:ascii="Palatino Linotype" w:hAnsi="Palatino Linotype" w:cs="Arial"/>
          <w:sz w:val="24"/>
          <w:szCs w:val="24"/>
        </w:rPr>
        <w:t xml:space="preserve">dieciséis de febrero de dos mil veintidós determinándose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2A718EDE" w:rsidR="00F55016" w:rsidRPr="00C12209"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90F72">
        <w:rPr>
          <w:rFonts w:ascii="Palatino Linotype" w:hAnsi="Palatino Linotype" w:cs="Arial"/>
          <w:b/>
          <w:sz w:val="24"/>
          <w:szCs w:val="24"/>
        </w:rPr>
        <w:t>veintiocho de febrero</w:t>
      </w:r>
      <w:r>
        <w:rPr>
          <w:rFonts w:ascii="Palatino Linotype" w:hAnsi="Palatino Linotype" w:cs="Arial"/>
          <w:b/>
          <w:sz w:val="24"/>
          <w:szCs w:val="24"/>
        </w:rPr>
        <w:t xml:space="preserve"> del presente, e</w:t>
      </w:r>
      <w:r w:rsidRPr="00C12209">
        <w:rPr>
          <w:rFonts w:ascii="Palatino Linotype" w:hAnsi="Palatino Linotype" w:cs="Arial"/>
          <w:sz w:val="24"/>
          <w:szCs w:val="24"/>
        </w:rPr>
        <w:t xml:space="preserv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w:t>
      </w:r>
      <w:r w:rsidRPr="00584718">
        <w:rPr>
          <w:rFonts w:ascii="Palatino Linotype" w:hAnsi="Palatino Linotype" w:cs="Arial"/>
        </w:rPr>
        <w:lastRenderedPageBreak/>
        <w:t>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1829E88" w14:textId="2630C9BA" w:rsidR="00F90F72" w:rsidRDefault="00897CD0" w:rsidP="00BB4C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w:t>
      </w:r>
      <w:r w:rsidR="006D187F">
        <w:rPr>
          <w:rFonts w:ascii="Palatino Linotype" w:hAnsi="Palatino Linotype" w:cs="Arial"/>
        </w:rPr>
        <w:t xml:space="preserve">mediante </w:t>
      </w:r>
      <w:r>
        <w:rPr>
          <w:rFonts w:ascii="Palatino Linotype" w:hAnsi="Palatino Linotype" w:cs="Arial"/>
        </w:rPr>
        <w:t xml:space="preserve">la solicitud de información </w:t>
      </w:r>
      <w:r w:rsidR="00F90F72">
        <w:rPr>
          <w:rFonts w:ascii="Palatino Linotype" w:hAnsi="Palatino Linotype" w:cs="Arial"/>
          <w:b/>
        </w:rPr>
        <w:t xml:space="preserve">00043/NAUCALPA/IP/2022, </w:t>
      </w:r>
      <w:r w:rsidR="00F90F72">
        <w:rPr>
          <w:rFonts w:ascii="Palatino Linotype" w:hAnsi="Palatino Linotype" w:cs="Arial"/>
        </w:rPr>
        <w:t xml:space="preserve">el particular formuló </w:t>
      </w:r>
      <w:r w:rsidR="007D0438">
        <w:rPr>
          <w:rFonts w:ascii="Palatino Linotype" w:hAnsi="Palatino Linotype" w:cs="Arial"/>
        </w:rPr>
        <w:t>5 –cinco- requerimientos, respecto de los cuales no señaló elemento temporal, debiendo de ser fijado</w:t>
      </w:r>
      <w:r w:rsidR="00AA12B4">
        <w:rPr>
          <w:rFonts w:ascii="Palatino Linotype" w:hAnsi="Palatino Linotype" w:cs="Arial"/>
        </w:rPr>
        <w:t>s</w:t>
      </w:r>
      <w:r w:rsidR="007D0438">
        <w:rPr>
          <w:rFonts w:ascii="Palatino Linotype" w:hAnsi="Palatino Linotype" w:cs="Arial"/>
        </w:rPr>
        <w:t xml:space="preserve"> a la fecha en que se ejerció el derecho de acceso a la información pública, es decir, al trece de enero de dos mil veintidós. </w:t>
      </w:r>
    </w:p>
    <w:p w14:paraId="04C6801C" w14:textId="77777777" w:rsidR="007D0438" w:rsidRPr="00653D2A" w:rsidRDefault="007D0438" w:rsidP="007D043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4E2D56E3" w14:textId="77777777" w:rsidR="007D0438" w:rsidRPr="009878C2" w:rsidRDefault="007D0438" w:rsidP="007D043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C6B1C74" w14:textId="77777777" w:rsidR="007D0438" w:rsidRPr="009878C2" w:rsidRDefault="007D0438" w:rsidP="007D043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742F6DBF" w14:textId="77777777" w:rsidR="007D0438" w:rsidRPr="009878C2" w:rsidRDefault="007D0438" w:rsidP="007D043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A922FE5" w14:textId="77777777" w:rsidR="007D0438" w:rsidRDefault="007D0438" w:rsidP="007D0438">
      <w:pPr>
        <w:pStyle w:val="Prrafodelista"/>
        <w:autoSpaceDE w:val="0"/>
        <w:autoSpaceDN w:val="0"/>
        <w:adjustRightInd w:val="0"/>
        <w:spacing w:before="240" w:after="160" w:line="360" w:lineRule="auto"/>
        <w:ind w:left="0"/>
        <w:jc w:val="both"/>
        <w:rPr>
          <w:rFonts w:ascii="Palatino Linotype" w:hAnsi="Palatino Linotype" w:cs="Arial"/>
        </w:rPr>
      </w:pPr>
    </w:p>
    <w:p w14:paraId="3544599B" w14:textId="77777777" w:rsidR="007D0438" w:rsidRDefault="007D0438" w:rsidP="007D0438">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8605A0E" w14:textId="05B1F9DF" w:rsidR="00F90F72" w:rsidRDefault="007D0438" w:rsidP="00FD00A9">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unidad administrativa competente para brindar información de la Universidad Pública de Naucalpan de Juárez, al trece de enero de dos mil veintidós. </w:t>
      </w:r>
    </w:p>
    <w:p w14:paraId="7AAED402" w14:textId="499A7932" w:rsidR="007D0438" w:rsidRDefault="007D0438" w:rsidP="00FD00A9">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fecha de inicio de actividades de la Universidad Pública de Naucalpan de Juárez, al trece de enero de dos mil veintidós. </w:t>
      </w:r>
    </w:p>
    <w:p w14:paraId="2D6661B8" w14:textId="14C29E28" w:rsidR="007D0438" w:rsidRDefault="007D0438" w:rsidP="00FD00A9">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carreras o programas educativos ofertados en la Universidad Pública de Naucalpan de Juárez, al trece de enero de dos mil veintidós. </w:t>
      </w:r>
    </w:p>
    <w:p w14:paraId="121F0296" w14:textId="6284F64C" w:rsidR="007D0438" w:rsidRDefault="007D0438" w:rsidP="00FD00A9">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presupuesto asignado a la Universidad Pública de Naucalpan de Juárez, al trece de enero de dos mil veintidós. </w:t>
      </w:r>
    </w:p>
    <w:p w14:paraId="0841E1ED" w14:textId="1790DF24" w:rsidR="007D0438" w:rsidRDefault="007D0438" w:rsidP="00FD00A9">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nombre de los profesores adscritos a la Universidad Pública de Naucalpan de Juárez, al trece de enero de dos mil veintidós. </w:t>
      </w:r>
    </w:p>
    <w:p w14:paraId="37C71261" w14:textId="77777777" w:rsidR="00FD6FD8" w:rsidRDefault="00FD6FD8" w:rsidP="00FD6FD8">
      <w:pPr>
        <w:autoSpaceDE w:val="0"/>
        <w:autoSpaceDN w:val="0"/>
        <w:adjustRightInd w:val="0"/>
        <w:spacing w:line="360" w:lineRule="auto"/>
        <w:jc w:val="both"/>
        <w:rPr>
          <w:rFonts w:ascii="Palatino Linotype" w:hAnsi="Palatino Linotype" w:cs="Arial"/>
        </w:rPr>
      </w:pPr>
    </w:p>
    <w:p w14:paraId="6D7B3363" w14:textId="70186AD4" w:rsidR="00FD6FD8" w:rsidRDefault="00FD6FD8" w:rsidP="00FD6FD8">
      <w:pPr>
        <w:pStyle w:val="Sinespaciado"/>
        <w:spacing w:line="360" w:lineRule="auto"/>
        <w:jc w:val="both"/>
        <w:rPr>
          <w:rFonts w:ascii="Palatino Linotype" w:hAnsi="Palatino Linotype" w:cs="Arial"/>
        </w:rPr>
      </w:pPr>
      <w:r>
        <w:rPr>
          <w:rFonts w:ascii="Palatino Linotype" w:hAnsi="Palatino Linotype"/>
          <w:bCs/>
        </w:rPr>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susceptible de ser consultado en la</w:t>
      </w:r>
      <w:r w:rsidR="008924FD">
        <w:rPr>
          <w:rFonts w:ascii="Palatino Linotype" w:hAnsi="Palatino Linotype" w:cs="Arial"/>
        </w:rPr>
        <w:t>s</w:t>
      </w:r>
      <w:r>
        <w:rPr>
          <w:rFonts w:ascii="Palatino Linotype" w:hAnsi="Palatino Linotype" w:cs="Arial"/>
        </w:rPr>
        <w:t xml:space="preserve"> siguiente</w:t>
      </w:r>
      <w:r w:rsidR="008924FD">
        <w:rPr>
          <w:rFonts w:ascii="Palatino Linotype" w:hAnsi="Palatino Linotype" w:cs="Arial"/>
        </w:rPr>
        <w:t>s</w:t>
      </w:r>
      <w:r>
        <w:rPr>
          <w:rFonts w:ascii="Palatino Linotype" w:hAnsi="Palatino Linotype" w:cs="Arial"/>
        </w:rPr>
        <w:t xml:space="preserve"> </w:t>
      </w:r>
      <w:r w:rsidR="000E01ED">
        <w:rPr>
          <w:rFonts w:ascii="Palatino Linotype" w:hAnsi="Palatino Linotype" w:cs="Arial"/>
        </w:rPr>
        <w:t>direcciones</w:t>
      </w:r>
      <w:r>
        <w:rPr>
          <w:rFonts w:ascii="Palatino Linotype" w:hAnsi="Palatino Linotype" w:cs="Arial"/>
        </w:rPr>
        <w:t xml:space="preserve"> electrónica</w:t>
      </w:r>
      <w:r w:rsidR="000E01ED">
        <w:rPr>
          <w:rFonts w:ascii="Palatino Linotype" w:hAnsi="Palatino Linotype" w:cs="Arial"/>
        </w:rPr>
        <w:t>s</w:t>
      </w:r>
      <w:r>
        <w:rPr>
          <w:rFonts w:ascii="Palatino Linotype" w:hAnsi="Palatino Linotype" w:cs="Arial"/>
        </w:rPr>
        <w:t xml:space="preserve">: </w:t>
      </w:r>
    </w:p>
    <w:p w14:paraId="7C604550" w14:textId="394F4A48" w:rsidR="000E01ED" w:rsidRDefault="002308B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hyperlink r:id="rId8" w:history="1">
        <w:r w:rsidR="007D0438" w:rsidRPr="007B13EB">
          <w:rPr>
            <w:rStyle w:val="Hipervnculo"/>
            <w:rFonts w:ascii="Palatino Linotype" w:eastAsia="Times New Roman" w:hAnsi="Palatino Linotype" w:cs="Times New Roman"/>
            <w:bCs/>
            <w:sz w:val="24"/>
            <w:szCs w:val="24"/>
            <w:lang w:val="es-ES" w:eastAsia="es-ES"/>
          </w:rPr>
          <w:t>https://transparencia.naucalpan.gob.mx/docs_ipomex/2021/tmun/art92/Organigrama%202021.pdf</w:t>
        </w:r>
      </w:hyperlink>
      <w:r w:rsidR="007D0438">
        <w:rPr>
          <w:rStyle w:val="Hipervnculo"/>
          <w:rFonts w:ascii="Palatino Linotype" w:eastAsia="Times New Roman" w:hAnsi="Palatino Linotype" w:cs="Times New Roman"/>
          <w:bCs/>
          <w:sz w:val="24"/>
          <w:szCs w:val="24"/>
          <w:lang w:val="es-ES" w:eastAsia="es-ES"/>
        </w:rPr>
        <w:t xml:space="preserve"> </w:t>
      </w:r>
    </w:p>
    <w:p w14:paraId="31E170CB" w14:textId="2195231A" w:rsidR="007D0438" w:rsidRDefault="002308B3"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hyperlink r:id="rId9" w:history="1">
        <w:r w:rsidR="007D0438" w:rsidRPr="007B13EB">
          <w:rPr>
            <w:rStyle w:val="Hipervnculo"/>
            <w:rFonts w:ascii="Palatino Linotype" w:eastAsia="Times New Roman" w:hAnsi="Palatino Linotype" w:cs="Times New Roman"/>
            <w:bCs/>
            <w:sz w:val="24"/>
            <w:szCs w:val="24"/>
            <w:lang w:val="es-ES" w:eastAsia="es-ES"/>
          </w:rPr>
          <w:t>https://transparencia.naucalpan.gob.mx/docs_ipomex/2021/sdc/art92/ORGANIGRAMA%202021.pdf</w:t>
        </w:r>
      </w:hyperlink>
    </w:p>
    <w:p w14:paraId="69EE3774" w14:textId="77777777"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71707023" w14:textId="078BD9B5"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color w:val="auto"/>
          <w:sz w:val="24"/>
          <w:szCs w:val="24"/>
          <w:u w:val="none"/>
          <w:lang w:val="es-ES" w:eastAsia="es-ES"/>
        </w:rPr>
      </w:pPr>
      <w:r>
        <w:rPr>
          <w:rFonts w:ascii="Palatino Linotype" w:eastAsia="Times New Roman" w:hAnsi="Palatino Linotype" w:cs="Times New Roman"/>
          <w:bCs/>
          <w:noProof/>
          <w:sz w:val="24"/>
          <w:szCs w:val="24"/>
          <w:lang w:eastAsia="es-MX"/>
        </w:rPr>
        <mc:AlternateContent>
          <mc:Choice Requires="wps">
            <w:drawing>
              <wp:anchor distT="0" distB="0" distL="114300" distR="114300" simplePos="0" relativeHeight="251673600" behindDoc="0" locked="0" layoutInCell="1" allowOverlap="1" wp14:anchorId="1B2BAF47" wp14:editId="7B9A586B">
                <wp:simplePos x="0" y="0"/>
                <wp:positionH relativeFrom="column">
                  <wp:posOffset>-90672</wp:posOffset>
                </wp:positionH>
                <wp:positionV relativeFrom="paragraph">
                  <wp:posOffset>428758</wp:posOffset>
                </wp:positionV>
                <wp:extent cx="6148316" cy="2859206"/>
                <wp:effectExtent l="0" t="0" r="24130" b="36830"/>
                <wp:wrapNone/>
                <wp:docPr id="2" name="Conector recto 2"/>
                <wp:cNvGraphicFramePr/>
                <a:graphic xmlns:a="http://schemas.openxmlformats.org/drawingml/2006/main">
                  <a:graphicData uri="http://schemas.microsoft.com/office/word/2010/wordprocessingShape">
                    <wps:wsp>
                      <wps:cNvCnPr/>
                      <wps:spPr>
                        <a:xfrm>
                          <a:off x="0" y="0"/>
                          <a:ext cx="6148316" cy="2859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0403F" id="Conector recto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15pt,33.75pt" to="476.9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" strokecolor="#5b9bd5 [3204]" strokeweight=".5pt">
                <v:stroke joinstyle="miter"/>
              </v:line>
            </w:pict>
          </mc:Fallback>
        </mc:AlternateContent>
      </w:r>
      <w:r>
        <w:rPr>
          <w:rStyle w:val="Hipervnculo"/>
          <w:rFonts w:ascii="Palatino Linotype" w:eastAsia="Times New Roman" w:hAnsi="Palatino Linotype" w:cs="Times New Roman"/>
          <w:bCs/>
          <w:color w:val="auto"/>
          <w:sz w:val="24"/>
          <w:szCs w:val="24"/>
          <w:u w:val="none"/>
          <w:lang w:val="es-ES" w:eastAsia="es-ES"/>
        </w:rPr>
        <w:t>Sirven de sustento las siguientes imágenes ilustrativas:</w:t>
      </w:r>
    </w:p>
    <w:p w14:paraId="36AD3AEF" w14:textId="77777777"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color w:val="auto"/>
          <w:sz w:val="24"/>
          <w:szCs w:val="24"/>
          <w:u w:val="none"/>
          <w:lang w:val="es-ES" w:eastAsia="es-ES"/>
        </w:rPr>
      </w:pPr>
    </w:p>
    <w:p w14:paraId="2EBABC37" w14:textId="77777777"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color w:val="auto"/>
          <w:sz w:val="24"/>
          <w:szCs w:val="24"/>
          <w:u w:val="none"/>
          <w:lang w:val="es-ES" w:eastAsia="es-ES"/>
        </w:rPr>
      </w:pPr>
    </w:p>
    <w:p w14:paraId="4CD35835" w14:textId="77777777" w:rsidR="007D0438" w:rsidRP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color w:val="auto"/>
          <w:sz w:val="24"/>
          <w:szCs w:val="24"/>
          <w:u w:val="none"/>
          <w:lang w:val="es-ES" w:eastAsia="es-ES"/>
        </w:rPr>
      </w:pPr>
    </w:p>
    <w:p w14:paraId="144FF5B1" w14:textId="77777777" w:rsidR="000E01ED" w:rsidRDefault="000E01E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A9142DE" w14:textId="6B3F02B8" w:rsidR="000E01ED" w:rsidRDefault="000E01E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1BF2800" w14:textId="2C65DB08" w:rsidR="000E01ED" w:rsidRDefault="000E01E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CEAC3CF" w14:textId="77777777"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3566C6AC" w14:textId="4416852D"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lastRenderedPageBreak/>
        <w:drawing>
          <wp:inline distT="0" distB="0" distL="0" distR="0" wp14:anchorId="605894EB" wp14:editId="37F75835">
            <wp:extent cx="5759450" cy="7206018"/>
            <wp:effectExtent l="19050" t="19050" r="12700"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47" cy="7206765"/>
                    </a:xfrm>
                    <a:prstGeom prst="rect">
                      <a:avLst/>
                    </a:prstGeom>
                    <a:noFill/>
                    <a:ln>
                      <a:solidFill>
                        <a:schemeClr val="tx1"/>
                      </a:solidFill>
                    </a:ln>
                  </pic:spPr>
                </pic:pic>
              </a:graphicData>
            </a:graphic>
          </wp:inline>
        </w:drawing>
      </w:r>
    </w:p>
    <w:p w14:paraId="42E09298" w14:textId="18102D80" w:rsidR="007D0438" w:rsidRDefault="007A6205"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lastRenderedPageBreak/>
        <w:drawing>
          <wp:anchor distT="0" distB="0" distL="114300" distR="114300" simplePos="0" relativeHeight="251674624" behindDoc="0" locked="0" layoutInCell="1" allowOverlap="1" wp14:anchorId="74495AF0" wp14:editId="74FE4B35">
            <wp:simplePos x="0" y="0"/>
            <wp:positionH relativeFrom="margin">
              <wp:align>right</wp:align>
            </wp:positionH>
            <wp:positionV relativeFrom="paragraph">
              <wp:posOffset>3738854</wp:posOffset>
            </wp:positionV>
            <wp:extent cx="2772410" cy="1250315"/>
            <wp:effectExtent l="19050" t="19050" r="27940" b="26035"/>
            <wp:wrapThrough wrapText="bothSides">
              <wp:wrapPolygon edited="0">
                <wp:start x="-148" y="-329"/>
                <wp:lineTo x="-148" y="21721"/>
                <wp:lineTo x="21669" y="21721"/>
                <wp:lineTo x="21669" y="-329"/>
                <wp:lineTo x="-148" y="-329"/>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410" cy="1250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75648" behindDoc="0" locked="0" layoutInCell="1" allowOverlap="1" wp14:anchorId="034361F5" wp14:editId="11566424">
            <wp:simplePos x="0" y="0"/>
            <wp:positionH relativeFrom="margin">
              <wp:align>left</wp:align>
            </wp:positionH>
            <wp:positionV relativeFrom="paragraph">
              <wp:posOffset>3753942</wp:posOffset>
            </wp:positionV>
            <wp:extent cx="2757805" cy="1221105"/>
            <wp:effectExtent l="19050" t="19050" r="23495" b="17145"/>
            <wp:wrapThrough wrapText="bothSides">
              <wp:wrapPolygon edited="0">
                <wp:start x="-149" y="-337"/>
                <wp:lineTo x="-149" y="21566"/>
                <wp:lineTo x="21635" y="21566"/>
                <wp:lineTo x="21635" y="-337"/>
                <wp:lineTo x="-149" y="-33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7805" cy="1221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76672" behindDoc="0" locked="0" layoutInCell="1" allowOverlap="1" wp14:anchorId="6760EFFD" wp14:editId="0D4F2092">
            <wp:simplePos x="0" y="0"/>
            <wp:positionH relativeFrom="column">
              <wp:posOffset>46075</wp:posOffset>
            </wp:positionH>
            <wp:positionV relativeFrom="paragraph">
              <wp:posOffset>19634</wp:posOffset>
            </wp:positionV>
            <wp:extent cx="5745480" cy="3493770"/>
            <wp:effectExtent l="19050" t="19050" r="26670" b="11430"/>
            <wp:wrapThrough wrapText="bothSides">
              <wp:wrapPolygon edited="0">
                <wp:start x="-72" y="-118"/>
                <wp:lineTo x="-72" y="21553"/>
                <wp:lineTo x="21629" y="21553"/>
                <wp:lineTo x="21629" y="-118"/>
                <wp:lineTo x="-72" y="-118"/>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480" cy="3493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27B6C8" w14:textId="7D71B60F" w:rsidR="007D0438" w:rsidRDefault="00540491" w:rsidP="00540491">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w:t>
      </w:r>
      <w:r w:rsidR="007A6205">
        <w:rPr>
          <w:rFonts w:ascii="Palatino Linotype" w:hAnsi="Palatino Linotype" w:cs="Arial"/>
          <w:sz w:val="24"/>
          <w:szCs w:val="24"/>
        </w:rPr>
        <w:t xml:space="preserve">Tesorería Municipal, así como la Dirección de Cultura y Educación. </w:t>
      </w:r>
      <w:r>
        <w:rPr>
          <w:rFonts w:ascii="Palatino Linotype" w:hAnsi="Palatino Linotype" w:cs="Arial"/>
          <w:sz w:val="24"/>
          <w:szCs w:val="24"/>
        </w:rPr>
        <w:t xml:space="preserve">  </w:t>
      </w:r>
    </w:p>
    <w:p w14:paraId="489BD991" w14:textId="77777777" w:rsidR="007D0438" w:rsidRDefault="007D043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DF67163" w14:textId="0847BF83" w:rsidR="007D0438" w:rsidRPr="00FD72A0" w:rsidRDefault="007A6205" w:rsidP="007A6205">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sidRPr="00BB4C07">
        <w:rPr>
          <w:rFonts w:ascii="Palatino Linotype" w:hAnsi="Palatino Linotype" w:cs="Arial"/>
          <w:sz w:val="24"/>
          <w:szCs w:val="24"/>
        </w:rPr>
        <w:lastRenderedPageBreak/>
        <w:t xml:space="preserve">A mayor abundamiento, en alusión </w:t>
      </w:r>
      <w:r>
        <w:rPr>
          <w:rFonts w:ascii="Palatino Linotype" w:hAnsi="Palatino Linotype" w:cs="Arial"/>
          <w:sz w:val="24"/>
          <w:szCs w:val="24"/>
        </w:rPr>
        <w:t xml:space="preserve">a los requerimientos formulados por el particular, resulta oportuno traer a colación los </w:t>
      </w:r>
      <w:r w:rsidR="00FD72A0">
        <w:rPr>
          <w:rFonts w:ascii="Palatino Linotype" w:hAnsi="Palatino Linotype" w:cs="Arial"/>
          <w:sz w:val="24"/>
          <w:szCs w:val="24"/>
        </w:rPr>
        <w:t xml:space="preserve">31, fracción IX y 95, fracciones I, IV y V de la Ley Orgánica Municipal del Estado de México; </w:t>
      </w:r>
      <w:r>
        <w:rPr>
          <w:rFonts w:ascii="Palatino Linotype" w:hAnsi="Palatino Linotype" w:cs="Arial"/>
          <w:sz w:val="24"/>
          <w:szCs w:val="24"/>
        </w:rPr>
        <w:t xml:space="preserve"> </w:t>
      </w:r>
      <w:r w:rsidR="00FD72A0">
        <w:rPr>
          <w:rFonts w:ascii="Palatino Linotype" w:hAnsi="Palatino Linotype" w:cs="Arial"/>
          <w:sz w:val="24"/>
          <w:szCs w:val="24"/>
        </w:rPr>
        <w:t xml:space="preserve">así como el artículo 120 del Bando Municipal del </w:t>
      </w:r>
      <w:r w:rsidR="00FD72A0">
        <w:rPr>
          <w:rFonts w:ascii="Palatino Linotype" w:hAnsi="Palatino Linotype" w:cs="Arial"/>
          <w:b/>
          <w:sz w:val="24"/>
          <w:szCs w:val="24"/>
        </w:rPr>
        <w:t xml:space="preserve">Sujeto Obligado, </w:t>
      </w:r>
      <w:r w:rsidR="00FD72A0">
        <w:rPr>
          <w:rFonts w:ascii="Palatino Linotype" w:hAnsi="Palatino Linotype" w:cs="Arial"/>
          <w:sz w:val="24"/>
          <w:szCs w:val="24"/>
        </w:rPr>
        <w:t xml:space="preserve">porciones normativas que disponen a la literalidad lo siguiente: </w:t>
      </w:r>
    </w:p>
    <w:p w14:paraId="438AB6CB" w14:textId="51A1C87C" w:rsidR="00FD72A0" w:rsidRPr="00FD72A0" w:rsidRDefault="00FD72A0" w:rsidP="00FD72A0">
      <w:pPr>
        <w:pStyle w:val="Citas"/>
        <w:jc w:val="center"/>
        <w:rPr>
          <w:b/>
        </w:rPr>
      </w:pPr>
      <w:r w:rsidRPr="00FD72A0">
        <w:rPr>
          <w:b/>
          <w:sz w:val="24"/>
          <w:szCs w:val="24"/>
        </w:rPr>
        <w:t>Ley Orgánica Municipal del Estado de México</w:t>
      </w:r>
    </w:p>
    <w:p w14:paraId="1268A80D" w14:textId="7A610F47" w:rsidR="007D0438" w:rsidRDefault="00FD72A0" w:rsidP="00FD72A0">
      <w:pPr>
        <w:pStyle w:val="Citas"/>
      </w:pPr>
      <w:r>
        <w:t>“Artículo 31.- Son atribuciones de los ayuntamientos:</w:t>
      </w:r>
    </w:p>
    <w:p w14:paraId="2BE67336" w14:textId="4B445607" w:rsidR="00FD72A0" w:rsidRDefault="00FD72A0" w:rsidP="00FD72A0">
      <w:pPr>
        <w:pStyle w:val="Citas"/>
      </w:pPr>
      <w:r>
        <w:t>(…)</w:t>
      </w:r>
    </w:p>
    <w:p w14:paraId="17A52B81" w14:textId="7E879323" w:rsidR="00FD72A0" w:rsidRDefault="00FD72A0" w:rsidP="00FD72A0">
      <w:pPr>
        <w:pStyle w:val="Citas"/>
        <w:rPr>
          <w:rStyle w:val="Hipervnculo"/>
          <w:rFonts w:eastAsia="Times New Roman" w:cs="Times New Roman"/>
          <w:bCs/>
          <w:sz w:val="24"/>
          <w:szCs w:val="24"/>
          <w:lang w:val="es-ES" w:eastAsia="es-ES"/>
        </w:rPr>
      </w:pPr>
      <w:r>
        <w:t>IX. Crear las unidades administrativas necesarias para el adecuado funcionamiento de la administración pública municipal y para la eficaz prestación de los servicios públicos;</w:t>
      </w:r>
    </w:p>
    <w:p w14:paraId="393B1298" w14:textId="77777777" w:rsidR="00FD72A0" w:rsidRDefault="00FD72A0" w:rsidP="00FD72A0">
      <w:pPr>
        <w:pStyle w:val="Citas"/>
      </w:pPr>
      <w:r>
        <w:t xml:space="preserve">Artículo 95.- Son atribuciones del tesorero municipal: </w:t>
      </w:r>
    </w:p>
    <w:p w14:paraId="5403C055" w14:textId="2A452B0F" w:rsidR="007D0438" w:rsidRDefault="00FD72A0" w:rsidP="00FD72A0">
      <w:pPr>
        <w:pStyle w:val="Citas"/>
      </w:pPr>
      <w:r>
        <w:t>I. Administrar la hacienda pública municipal, de conformidad con las disposiciones legales aplicables;</w:t>
      </w:r>
    </w:p>
    <w:p w14:paraId="3A91B01F" w14:textId="49DDD0BB" w:rsidR="00FD72A0" w:rsidRDefault="00FD72A0" w:rsidP="00FD72A0">
      <w:pPr>
        <w:pStyle w:val="Citas"/>
        <w:rPr>
          <w:rStyle w:val="Hipervnculo"/>
          <w:rFonts w:eastAsia="Times New Roman" w:cs="Times New Roman"/>
          <w:bCs/>
          <w:color w:val="auto"/>
          <w:sz w:val="24"/>
          <w:szCs w:val="24"/>
          <w:u w:val="none"/>
          <w:lang w:val="es-ES" w:eastAsia="es-ES"/>
        </w:rPr>
      </w:pPr>
      <w:r w:rsidRPr="00FD72A0">
        <w:rPr>
          <w:rStyle w:val="Hipervnculo"/>
          <w:rFonts w:eastAsia="Times New Roman" w:cs="Times New Roman"/>
          <w:bCs/>
          <w:color w:val="auto"/>
          <w:sz w:val="24"/>
          <w:szCs w:val="24"/>
          <w:u w:val="none"/>
          <w:lang w:val="es-ES" w:eastAsia="es-ES"/>
        </w:rPr>
        <w:t>(…)</w:t>
      </w:r>
    </w:p>
    <w:p w14:paraId="3ABBC5B9" w14:textId="77777777" w:rsidR="00FD72A0" w:rsidRDefault="00FD72A0" w:rsidP="00FD72A0">
      <w:pPr>
        <w:pStyle w:val="Citas"/>
      </w:pPr>
      <w:r>
        <w:t xml:space="preserve">IV. Llevar los registros contables, financieros y administrativos de los ingresos, egresos, e inventarios; </w:t>
      </w:r>
    </w:p>
    <w:p w14:paraId="7A2983DE" w14:textId="509D1E80" w:rsidR="00FD72A0" w:rsidRDefault="00FD72A0" w:rsidP="00FD72A0">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78940A1B" w14:textId="1F24F965" w:rsidR="00FD72A0" w:rsidRPr="00FD72A0" w:rsidRDefault="00FD72A0" w:rsidP="00FD72A0">
      <w:pPr>
        <w:pStyle w:val="Citas"/>
        <w:rPr>
          <w:rStyle w:val="Hipervnculo"/>
          <w:rFonts w:eastAsia="Times New Roman" w:cs="Times New Roman"/>
          <w:b/>
          <w:bCs/>
          <w:color w:val="auto"/>
          <w:sz w:val="24"/>
          <w:szCs w:val="24"/>
          <w:u w:val="none"/>
          <w:lang w:val="es-ES" w:eastAsia="es-ES"/>
        </w:rPr>
      </w:pPr>
      <w:r>
        <w:lastRenderedPageBreak/>
        <w:t xml:space="preserve">(…)” </w:t>
      </w:r>
      <w:r>
        <w:rPr>
          <w:b/>
        </w:rPr>
        <w:t xml:space="preserve">[Sic] </w:t>
      </w:r>
    </w:p>
    <w:p w14:paraId="5D9D649B" w14:textId="77777777" w:rsidR="00FD72A0" w:rsidRDefault="00FD72A0"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2EF64CE7" w14:textId="47928794" w:rsidR="007D0438" w:rsidRPr="00FD72A0" w:rsidRDefault="00FD72A0" w:rsidP="00FD72A0">
      <w:pPr>
        <w:pStyle w:val="Citas"/>
        <w:jc w:val="center"/>
        <w:rPr>
          <w:rStyle w:val="Hipervnculo"/>
          <w:rFonts w:eastAsia="Times New Roman" w:cs="Times New Roman"/>
          <w:b/>
          <w:bCs/>
          <w:color w:val="auto"/>
          <w:sz w:val="24"/>
          <w:szCs w:val="24"/>
          <w:u w:val="none"/>
          <w:lang w:val="es-ES" w:eastAsia="es-ES"/>
        </w:rPr>
      </w:pPr>
      <w:r w:rsidRPr="00FD72A0">
        <w:rPr>
          <w:rStyle w:val="Hipervnculo"/>
          <w:rFonts w:eastAsia="Times New Roman" w:cs="Times New Roman"/>
          <w:b/>
          <w:bCs/>
          <w:color w:val="auto"/>
          <w:sz w:val="24"/>
          <w:szCs w:val="24"/>
          <w:u w:val="none"/>
          <w:lang w:val="es-ES" w:eastAsia="es-ES"/>
        </w:rPr>
        <w:t>Bando Municipal de Naucalpan de Juárez</w:t>
      </w:r>
    </w:p>
    <w:p w14:paraId="6BB17003" w14:textId="0E387703" w:rsidR="00FD72A0" w:rsidRDefault="00FD72A0" w:rsidP="00FD72A0">
      <w:pPr>
        <w:pStyle w:val="Citas"/>
      </w:pPr>
      <w:r>
        <w:t xml:space="preserve">“Artículo 120. La difusión de las bellas artes, así como el auspicio y la preservación de las tradiciones, expresiones y demás manifestaciones artísticas y culturales dentro del territorio municipal, corresponde a la Dirección General de Cultura y Educación, quien llevará a cabo esas acciones de conformidad con la identidad de las comunidades. </w:t>
      </w:r>
    </w:p>
    <w:p w14:paraId="0736DDA9" w14:textId="77777777" w:rsidR="00FD72A0" w:rsidRDefault="00FD72A0" w:rsidP="00FD72A0">
      <w:pPr>
        <w:pStyle w:val="Citas"/>
      </w:pPr>
      <w:r>
        <w:t>Tendrá como eje rector, vincular a la sociedad con el rescate y preservación de las tradiciones y manifestaciones artísticas, que constituyen el patrimonio cultural del pueblo del Estado de México; participará con las autoridades educativas del Gobierno Federal y Estatal, en la implementación de programas de educación básica, media superior y superior dentro del Municipio; siendo además, la responsable de los teatros y demás foros promotores de cultura, para lo cual implementara entre otras, las siguientes acciones:</w:t>
      </w:r>
    </w:p>
    <w:p w14:paraId="2CC57CAD" w14:textId="77777777" w:rsidR="00FD72A0" w:rsidRDefault="00FD72A0" w:rsidP="00FD72A0">
      <w:pPr>
        <w:pStyle w:val="Citas"/>
      </w:pPr>
      <w:r>
        <w:t xml:space="preserve"> I. Impulsará la utilización permanente de la infraestructura cultural, recreativa y de esparcimiento existente, así como la creación de nuevos espacios para la realización de esas actividades e incorporación de estudiantes y personas adultas mayores, incluyendo espacios para personas discapacitadas;</w:t>
      </w:r>
    </w:p>
    <w:p w14:paraId="59B707EB" w14:textId="77777777" w:rsidR="00FD72A0" w:rsidRDefault="00FD72A0" w:rsidP="00FD72A0">
      <w:pPr>
        <w:pStyle w:val="Citas"/>
      </w:pPr>
      <w:r>
        <w:t xml:space="preserve"> II. Promoverá la participación ciudadana para la realización de obras comunitarias;</w:t>
      </w:r>
    </w:p>
    <w:p w14:paraId="1A897B25" w14:textId="77777777" w:rsidR="00FD72A0" w:rsidRDefault="00FD72A0" w:rsidP="00FD72A0">
      <w:pPr>
        <w:pStyle w:val="Citas"/>
      </w:pPr>
      <w:r>
        <w:t xml:space="preserve"> III. Fomentará y difundir las actividades artísticas, en todas sus manifestaciones;</w:t>
      </w:r>
    </w:p>
    <w:p w14:paraId="6ABC5516" w14:textId="27460BAA" w:rsidR="00FD72A0" w:rsidRDefault="00FD72A0" w:rsidP="00FD72A0">
      <w:pPr>
        <w:pStyle w:val="Citas"/>
      </w:pPr>
      <w:r>
        <w:lastRenderedPageBreak/>
        <w:t xml:space="preserve"> IV. Promoverá y difundir programas e instalación de bibliotecas; y</w:t>
      </w:r>
    </w:p>
    <w:p w14:paraId="066D1AD7" w14:textId="13606925" w:rsidR="0054583D" w:rsidRPr="00FD72A0" w:rsidRDefault="00FD72A0" w:rsidP="00FD72A0">
      <w:pPr>
        <w:pStyle w:val="Citas"/>
        <w:rPr>
          <w:b/>
        </w:rPr>
      </w:pPr>
      <w:r>
        <w:t xml:space="preserve"> </w:t>
      </w:r>
      <w:proofErr w:type="spellStart"/>
      <w:r>
        <w:t>V.Las</w:t>
      </w:r>
      <w:proofErr w:type="spellEnd"/>
      <w:r>
        <w:t xml:space="preserve"> demás que dentro del ámbito de su competencia resulten procedentes.” </w:t>
      </w:r>
      <w:r>
        <w:rPr>
          <w:b/>
        </w:rPr>
        <w:t xml:space="preserve">[Sic] </w:t>
      </w:r>
    </w:p>
    <w:p w14:paraId="453A4EB3" w14:textId="77777777" w:rsidR="00FD72A0" w:rsidRDefault="00FD72A0" w:rsidP="00FD6FD8">
      <w:pPr>
        <w:autoSpaceDE w:val="0"/>
        <w:autoSpaceDN w:val="0"/>
        <w:adjustRightInd w:val="0"/>
        <w:spacing w:line="360" w:lineRule="auto"/>
        <w:jc w:val="both"/>
      </w:pPr>
    </w:p>
    <w:p w14:paraId="68EA0FFA" w14:textId="77777777" w:rsidR="00FD72A0" w:rsidRDefault="00FD72A0" w:rsidP="00FD6FD8">
      <w:pPr>
        <w:autoSpaceDE w:val="0"/>
        <w:autoSpaceDN w:val="0"/>
        <w:adjustRightInd w:val="0"/>
        <w:spacing w:line="360" w:lineRule="auto"/>
        <w:jc w:val="both"/>
      </w:pPr>
    </w:p>
    <w:p w14:paraId="105523DF" w14:textId="77FB2C1F" w:rsidR="00FD00A9" w:rsidRPr="00FD00A9" w:rsidRDefault="002158F8" w:rsidP="002158F8">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En efecto, de la normatividad plasmada con anterioridad se desprende </w:t>
      </w:r>
      <w:r w:rsidR="00FD00A9">
        <w:rPr>
          <w:rFonts w:ascii="Palatino Linotype" w:hAnsi="Palatino Linotype" w:cs="Arial"/>
        </w:rPr>
        <w:t xml:space="preserve">que la información es susceptible de ser generada, poseída y administrada por </w:t>
      </w:r>
      <w:r w:rsidR="00FD00A9">
        <w:rPr>
          <w:rFonts w:ascii="Palatino Linotype" w:hAnsi="Palatino Linotype" w:cs="Arial"/>
          <w:b/>
        </w:rPr>
        <w:t xml:space="preserve">El Sujeto Obligado. </w:t>
      </w:r>
    </w:p>
    <w:p w14:paraId="4EABBBC7" w14:textId="6C5ACC5D" w:rsidR="009169B0" w:rsidRPr="009169B0" w:rsidRDefault="00FD00A9" w:rsidP="009169B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 xml:space="preserve">Por otra parte, las facultades de cada área y el directorio de todos los servidores públicos estriban en el </w:t>
      </w:r>
      <w:r w:rsidRPr="009169B0">
        <w:rPr>
          <w:rFonts w:ascii="Palatino Linotype" w:hAnsi="Palatino Linotype"/>
          <w:bCs/>
          <w:sz w:val="24"/>
          <w:szCs w:val="24"/>
        </w:rPr>
        <w:t xml:space="preserve">interés general y el alcance público, lo anterior con fundamento en los artículos </w:t>
      </w:r>
      <w:r w:rsidRPr="009169B0">
        <w:rPr>
          <w:rFonts w:ascii="Palatino Linotype" w:hAnsi="Palatino Linotype" w:cs="Arial"/>
          <w:sz w:val="24"/>
          <w:szCs w:val="24"/>
        </w:rPr>
        <w:t>24, fracción XII, 92,</w:t>
      </w:r>
      <w:r>
        <w:rPr>
          <w:rFonts w:ascii="Palatino Linotype" w:hAnsi="Palatino Linotype" w:cs="Arial"/>
          <w:sz w:val="24"/>
          <w:szCs w:val="24"/>
        </w:rPr>
        <w:t xml:space="preserve"> fracciones III y VII de la </w:t>
      </w:r>
      <w:r w:rsidR="009169B0" w:rsidRPr="009169B0">
        <w:rPr>
          <w:rFonts w:ascii="Palatino Linotype" w:hAnsi="Palatino Linotype" w:cs="Arial"/>
          <w:sz w:val="24"/>
          <w:szCs w:val="24"/>
        </w:rPr>
        <w:t xml:space="preserve">Ley de Transparencia y Acceso a la Información Pública del Estado de México y Municipios, normatividad invocada cuyo contenido literal es el siguiente: </w:t>
      </w:r>
    </w:p>
    <w:p w14:paraId="2D4FA194"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62F66DE6"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2E3072B"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A96C4B3" w14:textId="77777777" w:rsidR="009169B0"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0504FD31" w14:textId="77777777" w:rsidR="009169B0" w:rsidRDefault="009169B0" w:rsidP="009169B0">
      <w:pPr>
        <w:pStyle w:val="Citas"/>
      </w:pPr>
      <w: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5F09BD" w14:textId="7D0F2A9A" w:rsidR="00FD00A9" w:rsidRDefault="00FD00A9" w:rsidP="009169B0">
      <w:pPr>
        <w:pStyle w:val="Citas"/>
      </w:pPr>
      <w:r>
        <w:t>(…)</w:t>
      </w:r>
    </w:p>
    <w:p w14:paraId="49E25998" w14:textId="38CB1BF8" w:rsidR="00FD00A9" w:rsidRDefault="00FD00A9" w:rsidP="009169B0">
      <w:pPr>
        <w:pStyle w:val="Citas"/>
      </w:pPr>
      <w:r>
        <w:t>III. Las facultades de cada área;</w:t>
      </w:r>
    </w:p>
    <w:p w14:paraId="62FCCB23" w14:textId="50399200" w:rsidR="00FD00A9" w:rsidRDefault="00FD00A9" w:rsidP="009169B0">
      <w:pPr>
        <w:pStyle w:val="Citas"/>
      </w:pPr>
      <w:r>
        <w:t>(…)</w:t>
      </w:r>
    </w:p>
    <w:p w14:paraId="4FACEB2B" w14:textId="77777777" w:rsidR="00FD00A9" w:rsidRDefault="00FD00A9" w:rsidP="009169B0">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BA2D886" w14:textId="37C6AC56" w:rsidR="00FD00A9" w:rsidRDefault="00FD00A9" w:rsidP="009169B0">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BCE1F4E" w14:textId="02AFFE09" w:rsidR="00FD00A9" w:rsidRPr="00FD00A9" w:rsidRDefault="00FD00A9" w:rsidP="009169B0">
      <w:pPr>
        <w:pStyle w:val="Citas"/>
        <w:rPr>
          <w:b/>
        </w:rPr>
      </w:pPr>
      <w:r>
        <w:t xml:space="preserve">(…)” </w:t>
      </w:r>
      <w:r>
        <w:rPr>
          <w:b/>
        </w:rPr>
        <w:t xml:space="preserve">[Sic] </w:t>
      </w:r>
    </w:p>
    <w:p w14:paraId="77187D50" w14:textId="761E251C" w:rsidR="002C4807" w:rsidRDefault="002C4807" w:rsidP="002158F8">
      <w:pPr>
        <w:pStyle w:val="Prrafodelista"/>
        <w:autoSpaceDE w:val="0"/>
        <w:autoSpaceDN w:val="0"/>
        <w:adjustRightInd w:val="0"/>
        <w:spacing w:line="360" w:lineRule="auto"/>
        <w:ind w:left="0"/>
        <w:jc w:val="both"/>
        <w:rPr>
          <w:rFonts w:ascii="Palatino Linotype" w:hAnsi="Palatino Linotype"/>
          <w:bCs/>
        </w:rPr>
      </w:pPr>
    </w:p>
    <w:p w14:paraId="3F42D1FE" w14:textId="4E85FA12" w:rsidR="00453188" w:rsidRDefault="002909D6" w:rsidP="00453188">
      <w:pPr>
        <w:spacing w:before="240" w:line="360" w:lineRule="auto"/>
        <w:jc w:val="both"/>
        <w:rPr>
          <w:rFonts w:ascii="Palatino Linotype" w:hAnsi="Palatino Linotype" w:cs="Arial"/>
          <w:sz w:val="24"/>
          <w:szCs w:val="24"/>
        </w:rPr>
      </w:pPr>
      <w:r>
        <w:rPr>
          <w:rFonts w:ascii="Palatino Linotype" w:hAnsi="Palatino Linotype" w:cs="Arial"/>
          <w:sz w:val="24"/>
          <w:szCs w:val="24"/>
        </w:rPr>
        <w:t>C</w:t>
      </w:r>
      <w:r w:rsidR="00453188">
        <w:rPr>
          <w:rFonts w:ascii="Palatino Linotype" w:hAnsi="Palatino Linotype" w:cs="Arial"/>
          <w:sz w:val="24"/>
          <w:szCs w:val="24"/>
        </w:rPr>
        <w:t xml:space="preserve">on base en lo anteriormente expuesto, resulta inconcuso que la información que resulta de interés al particular es susceptible de ser generada, poseída y administrada </w:t>
      </w:r>
      <w:r w:rsidR="00453188">
        <w:rPr>
          <w:rFonts w:ascii="Palatino Linotype" w:hAnsi="Palatino Linotype" w:cs="Arial"/>
          <w:sz w:val="24"/>
          <w:szCs w:val="24"/>
        </w:rPr>
        <w:lastRenderedPageBreak/>
        <w:t xml:space="preserve">por </w:t>
      </w:r>
      <w:r w:rsidR="00453188">
        <w:rPr>
          <w:rFonts w:ascii="Palatino Linotype" w:hAnsi="Palatino Linotype" w:cs="Arial"/>
          <w:b/>
          <w:sz w:val="24"/>
          <w:szCs w:val="24"/>
        </w:rPr>
        <w:t xml:space="preserve">El Sujeto Obligado, </w:t>
      </w:r>
      <w:r w:rsidR="00453188">
        <w:rPr>
          <w:rFonts w:ascii="Palatino Linotype" w:hAnsi="Palatino Linotype" w:cs="Arial"/>
          <w:sz w:val="24"/>
          <w:szCs w:val="24"/>
        </w:rPr>
        <w:t xml:space="preserve">asimismo, ésta estriba en el interés general y el alcance público </w:t>
      </w:r>
    </w:p>
    <w:p w14:paraId="6EC771C2" w14:textId="77777777" w:rsidR="00453188" w:rsidRDefault="00453188" w:rsidP="002158F8">
      <w:pPr>
        <w:pStyle w:val="Prrafodelista"/>
        <w:autoSpaceDE w:val="0"/>
        <w:autoSpaceDN w:val="0"/>
        <w:adjustRightInd w:val="0"/>
        <w:spacing w:line="360" w:lineRule="auto"/>
        <w:ind w:left="0"/>
        <w:jc w:val="both"/>
        <w:rPr>
          <w:rFonts w:ascii="Palatino Linotype" w:hAnsi="Palatino Linotype"/>
          <w:bCs/>
        </w:rPr>
      </w:pPr>
    </w:p>
    <w:p w14:paraId="2CF133F5" w14:textId="77777777" w:rsidR="0097203B" w:rsidRDefault="0097203B"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4A425AE6" w14:textId="77777777" w:rsidR="0076092F" w:rsidRDefault="0076092F"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F7CD7D1" w14:textId="4D70A9CB" w:rsidR="0097203B" w:rsidRPr="00904608" w:rsidRDefault="0097203B" w:rsidP="0097203B">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725BD7FC" w14:textId="77777777" w:rsidR="00FD00A9" w:rsidRDefault="00FD00A9" w:rsidP="00FD00A9">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unidad administrativa competente para brindar información de la Universidad Pública de Naucalpan de Juárez, al trece de enero de dos mil veintidós. </w:t>
      </w:r>
    </w:p>
    <w:p w14:paraId="4879CE44" w14:textId="77777777" w:rsidR="00FD00A9" w:rsidRDefault="00FD00A9" w:rsidP="00FD00A9">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la fecha de inicio de actividades de la Universidad Pública de Naucalpan de Juárez, al trece de enero de dos mil veintidós. </w:t>
      </w:r>
    </w:p>
    <w:p w14:paraId="03EAD9F4" w14:textId="77777777" w:rsidR="00FD00A9" w:rsidRDefault="00FD00A9" w:rsidP="00FD00A9">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las carreras o programas educativos ofertados en la Universidad Pública de Naucalpan de Juárez, al trece de enero de dos mil veintidós. </w:t>
      </w:r>
    </w:p>
    <w:p w14:paraId="63B8118C" w14:textId="77777777" w:rsidR="00FD00A9" w:rsidRDefault="00FD00A9" w:rsidP="00FD00A9">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presupuesto asignado a la Universidad Pública de Naucalpan de Juárez, al trece de enero de dos mil veintidós. </w:t>
      </w:r>
    </w:p>
    <w:p w14:paraId="278612A2" w14:textId="77777777" w:rsidR="00FD00A9" w:rsidRDefault="00FD00A9" w:rsidP="00FD00A9">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nombre de los profesores adscritos a la Universidad Pública de Naucalpan de Juárez, al trece de enero de dos mil veintidós. </w:t>
      </w:r>
    </w:p>
    <w:p w14:paraId="39F85319" w14:textId="3EFD0C69" w:rsidR="006C4F44" w:rsidRPr="0076092F" w:rsidRDefault="006C4F44" w:rsidP="00DF289B">
      <w:pPr>
        <w:pStyle w:val="Prrafodelista"/>
        <w:spacing w:before="240" w:line="360" w:lineRule="auto"/>
        <w:ind w:left="720"/>
        <w:jc w:val="both"/>
        <w:rPr>
          <w:rFonts w:ascii="Palatino Linotype" w:hAnsi="Palatino Linotype"/>
          <w:b/>
        </w:rPr>
      </w:pPr>
    </w:p>
    <w:p w14:paraId="73D6F2AD" w14:textId="14AA9D7C" w:rsidR="00D76B2D" w:rsidRPr="00C22506" w:rsidRDefault="00453188" w:rsidP="00D76B2D">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00D76B2D" w:rsidRPr="00C22506">
        <w:rPr>
          <w:rFonts w:ascii="Palatino Linotype" w:hAnsi="Palatino Linotype"/>
          <w:b/>
          <w:sz w:val="28"/>
          <w:szCs w:val="28"/>
        </w:rPr>
        <w:t xml:space="preserve">Versión Pública </w:t>
      </w:r>
    </w:p>
    <w:p w14:paraId="1828D016" w14:textId="77777777" w:rsidR="00D76B2D" w:rsidRPr="001571EB" w:rsidRDefault="00D76B2D" w:rsidP="00D76B2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C38B92" w14:textId="77777777" w:rsidR="00D76B2D" w:rsidRPr="00E60DEF" w:rsidRDefault="00D76B2D" w:rsidP="00D76B2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8CE46FE" w14:textId="77777777" w:rsidR="00D76B2D" w:rsidRPr="00E60DEF" w:rsidRDefault="00D76B2D" w:rsidP="00D76B2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8647EE"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823E25"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96CC42"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D26F05F" w14:textId="77777777" w:rsidR="00D76B2D" w:rsidRPr="001571EB" w:rsidRDefault="00D76B2D" w:rsidP="00D76B2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9E031AC"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8DE6010"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1811B7"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46C7365" w14:textId="77777777" w:rsidR="00D76B2D" w:rsidRPr="00E60DEF" w:rsidRDefault="00D76B2D" w:rsidP="00D76B2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F93C254"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2930C27" w14:textId="77777777" w:rsidR="00D76B2D"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E45DC8E" w14:textId="77777777" w:rsidR="00D76B2D" w:rsidRPr="001571EB" w:rsidRDefault="00D76B2D" w:rsidP="00D76B2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2B09C1" w14:textId="77777777" w:rsidR="00D76B2D" w:rsidRPr="001571EB" w:rsidRDefault="00D76B2D" w:rsidP="00D76B2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22069C" w14:textId="77777777" w:rsidR="00D76B2D" w:rsidRPr="001571EB"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644BD1" w14:textId="77777777" w:rsidR="00D76B2D"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1BD4CCA"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637E69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996A0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29DE011"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DA9A4E5"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027D24B"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2BB2658" w14:textId="77777777" w:rsidR="00D76B2D" w:rsidRPr="001571EB" w:rsidRDefault="00D76B2D" w:rsidP="00D76B2D">
      <w:pPr>
        <w:autoSpaceDE w:val="0"/>
        <w:autoSpaceDN w:val="0"/>
        <w:adjustRightInd w:val="0"/>
        <w:spacing w:before="120" w:after="120"/>
        <w:ind w:left="567" w:right="850"/>
        <w:jc w:val="both"/>
        <w:rPr>
          <w:rFonts w:ascii="Palatino Linotype" w:eastAsia="Times New Roman" w:hAnsi="Palatino Linotype" w:cs="Arial"/>
          <w:i/>
        </w:rPr>
      </w:pPr>
    </w:p>
    <w:p w14:paraId="30BAC00F" w14:textId="77777777" w:rsidR="00D76B2D" w:rsidRPr="001571EB" w:rsidRDefault="00D76B2D" w:rsidP="00D76B2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766C93D" w14:textId="77777777" w:rsidR="00D76B2D" w:rsidRPr="001571EB" w:rsidRDefault="00D76B2D" w:rsidP="00D76B2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42E149" w14:textId="77777777" w:rsidR="00D76B2D" w:rsidRDefault="00D76B2D" w:rsidP="00D76B2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9C962DE"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DE2C514"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FAF4F5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3842D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0D8201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E548DBE" w14:textId="77777777" w:rsidR="00D76B2D"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CCE7503"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76BB668" w14:textId="77777777" w:rsidR="00D76B2D" w:rsidRDefault="00D76B2D" w:rsidP="00D76B2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68449F5" w14:textId="77777777" w:rsidR="0076092F" w:rsidRDefault="0076092F" w:rsidP="006C4F44">
      <w:pPr>
        <w:spacing w:after="0" w:line="360" w:lineRule="auto"/>
        <w:ind w:right="51"/>
        <w:jc w:val="both"/>
        <w:rPr>
          <w:rFonts w:ascii="Palatino Linotype" w:hAnsi="Palatino Linotype" w:cs="Arial"/>
          <w:sz w:val="24"/>
          <w:szCs w:val="24"/>
        </w:rPr>
      </w:pPr>
    </w:p>
    <w:p w14:paraId="64979D08" w14:textId="742A38D4"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FD00A9">
        <w:rPr>
          <w:rFonts w:ascii="Palatino Linotype" w:hAnsi="Palatino Linotype" w:cs="Arial"/>
          <w:b/>
          <w:sz w:val="24"/>
          <w:szCs w:val="24"/>
          <w:lang w:eastAsia="es-MX"/>
        </w:rPr>
        <w:t>00043/NAUCALPA/IP/2022</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27702E2C" w14:textId="77777777" w:rsidR="006C4F44" w:rsidRDefault="006C4F44" w:rsidP="006C4F44">
      <w:pPr>
        <w:autoSpaceDE w:val="0"/>
        <w:autoSpaceDN w:val="0"/>
        <w:adjustRightInd w:val="0"/>
        <w:spacing w:after="0" w:line="360" w:lineRule="auto"/>
        <w:jc w:val="both"/>
        <w:rPr>
          <w:rFonts w:ascii="Palatino Linotype" w:hAnsi="Palatino Linotype" w:cs="Arial"/>
          <w:sz w:val="24"/>
          <w:szCs w:val="24"/>
        </w:rPr>
      </w:pPr>
    </w:p>
    <w:p w14:paraId="15A827E7" w14:textId="06C67C18"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6671A76" w14:textId="77777777" w:rsidR="00D76B2D" w:rsidRDefault="00D76B2D"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FE6BC69"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1D6EA61"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EA43B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2355B7D" w14:textId="77777777" w:rsidR="006C4F44" w:rsidRPr="00BE383C" w:rsidRDefault="006C4F44" w:rsidP="006C4F44">
      <w:pPr>
        <w:pStyle w:val="Sinespaciado"/>
        <w:spacing w:line="360" w:lineRule="auto"/>
        <w:jc w:val="both"/>
        <w:rPr>
          <w:rFonts w:ascii="Palatino Linotype" w:hAnsi="Palatino Linotype" w:cstheme="minorHAnsi"/>
        </w:rPr>
      </w:pPr>
    </w:p>
    <w:p w14:paraId="5BA6C230" w14:textId="77113E12" w:rsidR="006C4F44" w:rsidRPr="00A96773" w:rsidRDefault="006C4F44" w:rsidP="006C4F44">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FD00A9">
        <w:rPr>
          <w:rFonts w:ascii="Palatino Linotype" w:hAnsi="Palatino Linotype" w:cs="Arial"/>
          <w:b/>
          <w:lang w:eastAsia="es-MX"/>
        </w:rPr>
        <w:t>00043/NAUCALPA/IP/2022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lastRenderedPageBreak/>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0084280D">
        <w:rPr>
          <w:rFonts w:ascii="Palatino Linotype" w:hAnsi="Palatino Linotype"/>
          <w:b/>
          <w:bCs/>
          <w:color w:val="222222"/>
          <w:lang w:eastAsia="es-MX"/>
        </w:rPr>
        <w:t>(SAIMEX</w:t>
      </w:r>
      <w:r w:rsidR="00FD00A9">
        <w:rPr>
          <w:rFonts w:ascii="Palatino Linotype" w:hAnsi="Palatino Linotype"/>
          <w:b/>
          <w:bCs/>
          <w:color w:val="222222"/>
          <w:lang w:eastAsia="es-MX"/>
        </w:rPr>
        <w:t xml:space="preserve">). </w:t>
      </w:r>
      <w:r w:rsidR="0084280D" w:rsidRPr="00A96773">
        <w:rPr>
          <w:rFonts w:ascii="Palatino Linotype" w:hAnsi="Palatino Linotype"/>
          <w:b/>
          <w:bCs/>
          <w:color w:val="222222"/>
          <w:lang w:eastAsia="es-MX"/>
        </w:rPr>
        <w:t xml:space="preserve"> </w:t>
      </w:r>
    </w:p>
    <w:p w14:paraId="27748714" w14:textId="77777777" w:rsidR="006C4F44" w:rsidRPr="00BE383C" w:rsidRDefault="006C4F44" w:rsidP="006C4F44">
      <w:pPr>
        <w:pStyle w:val="Sinespaciado"/>
        <w:spacing w:line="360" w:lineRule="auto"/>
        <w:jc w:val="both"/>
        <w:rPr>
          <w:rFonts w:ascii="Palatino Linotype" w:hAnsi="Palatino Linotype" w:cstheme="minorHAnsi"/>
        </w:rPr>
      </w:pPr>
    </w:p>
    <w:p w14:paraId="3C6EC35D" w14:textId="6AC3B680"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AA12B4" w:rsidRPr="00BE383C">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0DAB04F9" w14:textId="77777777" w:rsidR="00213077" w:rsidRDefault="00213077" w:rsidP="006C4F44">
      <w:pPr>
        <w:pStyle w:val="Sinespaciado"/>
        <w:spacing w:line="360" w:lineRule="auto"/>
        <w:jc w:val="both"/>
        <w:rPr>
          <w:rFonts w:ascii="Palatino Linotype" w:hAnsi="Palatino Linotype" w:cstheme="minorHAnsi"/>
        </w:rPr>
      </w:pPr>
    </w:p>
    <w:p w14:paraId="203FD2DB" w14:textId="6B871FA3"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sidR="00D76B2D">
        <w:rPr>
          <w:rFonts w:ascii="Palatino Linotype" w:hAnsi="Palatino Linotype" w:cstheme="minorHAnsi"/>
        </w:rPr>
        <w:t xml:space="preserve"> </w:t>
      </w:r>
      <w:r w:rsidR="00D76B2D">
        <w:rPr>
          <w:rFonts w:ascii="Palatino Linotype" w:hAnsi="Palatino Linotype"/>
          <w:color w:val="222222"/>
          <w:lang w:eastAsia="es-MX"/>
        </w:rPr>
        <w:t xml:space="preserve">vía Sistema de Acceso a la Información Mexiquense </w:t>
      </w:r>
      <w:r w:rsidR="00D76B2D">
        <w:rPr>
          <w:rFonts w:ascii="Palatino Linotype" w:hAnsi="Palatino Linotype"/>
          <w:b/>
          <w:bCs/>
          <w:color w:val="222222"/>
          <w:lang w:eastAsia="es-MX"/>
        </w:rPr>
        <w:t>(SAIMEX)</w:t>
      </w:r>
      <w:r w:rsidR="0084280D">
        <w:rPr>
          <w:rFonts w:ascii="Palatino Linotype" w:hAnsi="Palatino Linotype"/>
          <w:b/>
          <w:bCs/>
          <w:color w:val="222222"/>
          <w:lang w:eastAsia="es-MX"/>
        </w:rPr>
        <w:t xml:space="preserve">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D1E1DE" w14:textId="77777777" w:rsidR="00D0444B" w:rsidRDefault="00D0444B" w:rsidP="006C4F44">
      <w:pPr>
        <w:pStyle w:val="Sinespaciado"/>
        <w:spacing w:line="360" w:lineRule="auto"/>
        <w:jc w:val="both"/>
        <w:rPr>
          <w:rFonts w:ascii="Palatino Linotype" w:hAnsi="Palatino Linotype" w:cstheme="minorHAnsi"/>
        </w:rPr>
      </w:pPr>
    </w:p>
    <w:p w14:paraId="5CF3CFE0" w14:textId="77777777" w:rsidR="006C4F44" w:rsidRDefault="006C4F44" w:rsidP="006C4F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4C67A664" w14:textId="77777777" w:rsidR="006C4F44" w:rsidRPr="00BE383C" w:rsidRDefault="006C4F44" w:rsidP="006C4F44">
      <w:pPr>
        <w:pStyle w:val="Sinespaciado"/>
        <w:spacing w:line="360" w:lineRule="auto"/>
        <w:jc w:val="both"/>
        <w:rPr>
          <w:rFonts w:ascii="Palatino Linotype" w:hAnsi="Palatino Linotype" w:cstheme="minorHAnsi"/>
        </w:rPr>
      </w:pPr>
      <w:r>
        <w:rPr>
          <w:rFonts w:ascii="Palatino Linotype" w:hAnsi="Palatino Linotype" w:cstheme="minorHAnsi"/>
          <w:b/>
        </w:rPr>
        <w:lastRenderedPageBreak/>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F673028" w14:textId="77777777" w:rsidR="006C4F44" w:rsidRDefault="006C4F44" w:rsidP="006C4F44">
      <w:pPr>
        <w:autoSpaceDE w:val="0"/>
        <w:autoSpaceDN w:val="0"/>
        <w:adjustRightInd w:val="0"/>
        <w:spacing w:after="0" w:line="360" w:lineRule="auto"/>
        <w:ind w:right="49"/>
        <w:jc w:val="both"/>
        <w:rPr>
          <w:rFonts w:ascii="Palatino Linotype" w:hAnsi="Palatino Linotype" w:cs="Arial"/>
          <w:sz w:val="24"/>
          <w:szCs w:val="24"/>
        </w:rPr>
      </w:pPr>
    </w:p>
    <w:p w14:paraId="74AF42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3007A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p>
    <w:p w14:paraId="6495183A" w14:textId="5D51183D" w:rsidR="00FD00A9" w:rsidRDefault="00FD00A9" w:rsidP="00FD00A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LO ACORDÓ,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 </w:t>
      </w:r>
    </w:p>
    <w:p w14:paraId="46CF600E" w14:textId="77777777" w:rsidR="00FD00A9" w:rsidRDefault="00FD00A9" w:rsidP="00FD00A9">
      <w:pPr>
        <w:spacing w:after="0" w:line="360" w:lineRule="auto"/>
        <w:ind w:right="51"/>
        <w:jc w:val="both"/>
        <w:rPr>
          <w:rFonts w:ascii="Palatino Linotype" w:hAnsi="Palatino Linotype" w:cs="Arial"/>
          <w:sz w:val="24"/>
          <w:szCs w:val="24"/>
        </w:rPr>
      </w:pPr>
      <w:r>
        <w:rPr>
          <w:rFonts w:ascii="Palatino Linotype" w:hAnsi="Palatino Linotype"/>
          <w:bCs/>
          <w:sz w:val="18"/>
          <w:szCs w:val="18"/>
        </w:rPr>
        <w:t>CCR/JCMA</w:t>
      </w:r>
    </w:p>
    <w:p w14:paraId="5356B2F6" w14:textId="2DB8B920" w:rsidR="00904608" w:rsidRDefault="00904608" w:rsidP="006C4F44">
      <w:pPr>
        <w:spacing w:after="0" w:line="360" w:lineRule="auto"/>
        <w:jc w:val="both"/>
        <w:rPr>
          <w:rFonts w:ascii="Palatino Linotype" w:hAnsi="Palatino Linotype" w:cs="Arial"/>
          <w:sz w:val="18"/>
          <w:szCs w:val="18"/>
        </w:rPr>
      </w:pPr>
    </w:p>
    <w:p w14:paraId="1BFC0F3A" w14:textId="77777777" w:rsidR="00D76B2D" w:rsidRDefault="00D76B2D" w:rsidP="006C4F44">
      <w:pPr>
        <w:spacing w:after="0" w:line="360" w:lineRule="auto"/>
        <w:jc w:val="both"/>
        <w:rPr>
          <w:rFonts w:ascii="Palatino Linotype" w:hAnsi="Palatino Linotype" w:cs="Arial"/>
          <w:sz w:val="18"/>
          <w:szCs w:val="18"/>
        </w:rPr>
      </w:pPr>
    </w:p>
    <w:p w14:paraId="2FE0D8AC" w14:textId="77777777" w:rsidR="00D76B2D" w:rsidRDefault="00D76B2D" w:rsidP="006C4F44">
      <w:pPr>
        <w:spacing w:after="0" w:line="360" w:lineRule="auto"/>
        <w:jc w:val="both"/>
        <w:rPr>
          <w:rFonts w:ascii="Palatino Linotype" w:hAnsi="Palatino Linotype" w:cs="Arial"/>
          <w:sz w:val="18"/>
          <w:szCs w:val="18"/>
        </w:rPr>
      </w:pPr>
    </w:p>
    <w:p w14:paraId="5FE50597" w14:textId="77777777" w:rsidR="00D76B2D" w:rsidRDefault="00D76B2D" w:rsidP="006C4F44">
      <w:pPr>
        <w:spacing w:after="0" w:line="360" w:lineRule="auto"/>
        <w:jc w:val="both"/>
        <w:rPr>
          <w:rFonts w:ascii="Palatino Linotype" w:hAnsi="Palatino Linotype" w:cs="Arial"/>
          <w:sz w:val="18"/>
          <w:szCs w:val="18"/>
        </w:rPr>
      </w:pPr>
    </w:p>
    <w:p w14:paraId="70145A27" w14:textId="77777777" w:rsidR="00D76B2D" w:rsidRDefault="00D76B2D" w:rsidP="006C4F44">
      <w:pPr>
        <w:spacing w:after="0" w:line="360" w:lineRule="auto"/>
        <w:jc w:val="both"/>
        <w:rPr>
          <w:rFonts w:ascii="Palatino Linotype" w:hAnsi="Palatino Linotype" w:cs="Arial"/>
          <w:sz w:val="18"/>
          <w:szCs w:val="18"/>
        </w:rPr>
      </w:pPr>
    </w:p>
    <w:p w14:paraId="57D38460" w14:textId="77777777" w:rsidR="00D76B2D" w:rsidRDefault="00D76B2D" w:rsidP="006C4F44">
      <w:pPr>
        <w:spacing w:after="0" w:line="360" w:lineRule="auto"/>
        <w:jc w:val="both"/>
        <w:rPr>
          <w:rFonts w:ascii="Palatino Linotype" w:hAnsi="Palatino Linotype" w:cs="Arial"/>
          <w:sz w:val="18"/>
          <w:szCs w:val="18"/>
        </w:rPr>
      </w:pPr>
    </w:p>
    <w:p w14:paraId="688A3A9A" w14:textId="77777777" w:rsidR="00D76B2D" w:rsidRDefault="00D76B2D" w:rsidP="006C4F44">
      <w:pPr>
        <w:spacing w:after="0" w:line="360" w:lineRule="auto"/>
        <w:jc w:val="both"/>
        <w:rPr>
          <w:rFonts w:ascii="Palatino Linotype" w:hAnsi="Palatino Linotype" w:cs="Arial"/>
          <w:sz w:val="18"/>
          <w:szCs w:val="18"/>
        </w:rPr>
      </w:pPr>
    </w:p>
    <w:p w14:paraId="19F71D15" w14:textId="77777777" w:rsidR="00D76B2D" w:rsidRDefault="00D76B2D" w:rsidP="006C4F44">
      <w:pPr>
        <w:spacing w:after="0" w:line="360" w:lineRule="auto"/>
        <w:jc w:val="both"/>
        <w:rPr>
          <w:rFonts w:ascii="Palatino Linotype" w:hAnsi="Palatino Linotype" w:cs="Arial"/>
          <w:sz w:val="18"/>
          <w:szCs w:val="18"/>
        </w:rPr>
      </w:pPr>
    </w:p>
    <w:p w14:paraId="38238120" w14:textId="77777777" w:rsidR="00D76B2D" w:rsidRDefault="00D76B2D" w:rsidP="006C4F44">
      <w:pPr>
        <w:spacing w:after="0" w:line="360" w:lineRule="auto"/>
        <w:jc w:val="both"/>
        <w:rPr>
          <w:rFonts w:ascii="Palatino Linotype" w:hAnsi="Palatino Linotype" w:cs="Arial"/>
          <w:sz w:val="18"/>
          <w:szCs w:val="18"/>
        </w:rPr>
      </w:pPr>
    </w:p>
    <w:p w14:paraId="451D81F1" w14:textId="77777777" w:rsidR="00D76B2D" w:rsidRDefault="00D76B2D" w:rsidP="006C4F44">
      <w:pPr>
        <w:spacing w:after="0" w:line="360" w:lineRule="auto"/>
        <w:jc w:val="both"/>
        <w:rPr>
          <w:rFonts w:ascii="Palatino Linotype" w:hAnsi="Palatino Linotype" w:cs="Arial"/>
          <w:sz w:val="18"/>
          <w:szCs w:val="18"/>
        </w:rPr>
      </w:pPr>
    </w:p>
    <w:p w14:paraId="180EC1CF" w14:textId="77777777" w:rsidR="00D76B2D" w:rsidRDefault="00D76B2D" w:rsidP="006C4F44">
      <w:pPr>
        <w:spacing w:after="0" w:line="360" w:lineRule="auto"/>
        <w:jc w:val="both"/>
        <w:rPr>
          <w:rFonts w:ascii="Palatino Linotype" w:hAnsi="Palatino Linotype" w:cs="Arial"/>
          <w:sz w:val="18"/>
          <w:szCs w:val="18"/>
        </w:rPr>
      </w:pPr>
    </w:p>
    <w:p w14:paraId="092DF214" w14:textId="77777777" w:rsidR="00D76B2D" w:rsidRDefault="00D76B2D" w:rsidP="006C4F44">
      <w:pPr>
        <w:spacing w:after="0" w:line="360" w:lineRule="auto"/>
        <w:jc w:val="both"/>
        <w:rPr>
          <w:rFonts w:ascii="Palatino Linotype" w:hAnsi="Palatino Linotype" w:cs="Arial"/>
          <w:sz w:val="18"/>
          <w:szCs w:val="18"/>
        </w:rPr>
      </w:pPr>
    </w:p>
    <w:p w14:paraId="42AC8E81" w14:textId="77777777" w:rsidR="00D76B2D" w:rsidRDefault="00D76B2D" w:rsidP="006C4F44">
      <w:pPr>
        <w:spacing w:after="0" w:line="360" w:lineRule="auto"/>
        <w:jc w:val="both"/>
        <w:rPr>
          <w:rFonts w:ascii="Palatino Linotype" w:hAnsi="Palatino Linotype" w:cs="Arial"/>
          <w:sz w:val="18"/>
          <w:szCs w:val="18"/>
        </w:rPr>
      </w:pPr>
    </w:p>
    <w:p w14:paraId="70E3CF44" w14:textId="77777777" w:rsidR="00D76B2D" w:rsidRDefault="00D76B2D" w:rsidP="006C4F44">
      <w:pPr>
        <w:spacing w:after="0" w:line="360" w:lineRule="auto"/>
        <w:jc w:val="both"/>
        <w:rPr>
          <w:rFonts w:ascii="Palatino Linotype" w:hAnsi="Palatino Linotype" w:cs="Arial"/>
          <w:sz w:val="18"/>
          <w:szCs w:val="18"/>
        </w:rPr>
      </w:pPr>
    </w:p>
    <w:p w14:paraId="6E934CD3" w14:textId="77777777" w:rsidR="00D76B2D" w:rsidRDefault="00D76B2D" w:rsidP="006C4F44">
      <w:pPr>
        <w:spacing w:after="0" w:line="360" w:lineRule="auto"/>
        <w:jc w:val="both"/>
        <w:rPr>
          <w:rFonts w:ascii="Palatino Linotype" w:hAnsi="Palatino Linotype" w:cs="Arial"/>
          <w:sz w:val="18"/>
          <w:szCs w:val="18"/>
        </w:rPr>
      </w:pPr>
    </w:p>
    <w:p w14:paraId="23F734DD" w14:textId="77777777" w:rsidR="00D76B2D" w:rsidRDefault="00D76B2D" w:rsidP="006C4F44">
      <w:pPr>
        <w:spacing w:after="0" w:line="360" w:lineRule="auto"/>
        <w:jc w:val="both"/>
        <w:rPr>
          <w:rFonts w:ascii="Palatino Linotype" w:hAnsi="Palatino Linotype" w:cs="Arial"/>
          <w:sz w:val="18"/>
          <w:szCs w:val="18"/>
        </w:rPr>
      </w:pPr>
    </w:p>
    <w:p w14:paraId="5DB3BFA6" w14:textId="77777777" w:rsidR="00D76B2D" w:rsidRDefault="00D76B2D" w:rsidP="006C4F44">
      <w:pPr>
        <w:spacing w:after="0" w:line="360" w:lineRule="auto"/>
        <w:jc w:val="both"/>
        <w:rPr>
          <w:rFonts w:ascii="Palatino Linotype" w:hAnsi="Palatino Linotype" w:cs="Arial"/>
          <w:sz w:val="18"/>
          <w:szCs w:val="18"/>
        </w:rPr>
      </w:pPr>
    </w:p>
    <w:p w14:paraId="53CC3A71" w14:textId="77777777" w:rsidR="00D76B2D" w:rsidRDefault="00D76B2D" w:rsidP="006C4F44">
      <w:pPr>
        <w:spacing w:after="0" w:line="360" w:lineRule="auto"/>
        <w:jc w:val="both"/>
        <w:rPr>
          <w:rFonts w:ascii="Palatino Linotype" w:hAnsi="Palatino Linotype" w:cs="Arial"/>
          <w:sz w:val="18"/>
          <w:szCs w:val="18"/>
        </w:rPr>
      </w:pPr>
      <w:bookmarkStart w:id="0" w:name="_GoBack"/>
      <w:bookmarkEnd w:id="0"/>
    </w:p>
    <w:p w14:paraId="5CEAD38C" w14:textId="77777777" w:rsidR="00D76B2D" w:rsidRDefault="00D76B2D" w:rsidP="006C4F44">
      <w:pPr>
        <w:spacing w:after="0" w:line="360" w:lineRule="auto"/>
        <w:jc w:val="both"/>
        <w:rPr>
          <w:rFonts w:ascii="Palatino Linotype" w:hAnsi="Palatino Linotype" w:cs="Arial"/>
          <w:sz w:val="18"/>
          <w:szCs w:val="18"/>
        </w:rPr>
      </w:pPr>
    </w:p>
    <w:p w14:paraId="37C27B2D" w14:textId="77777777" w:rsidR="00D76B2D" w:rsidRDefault="00D76B2D" w:rsidP="006C4F44">
      <w:pPr>
        <w:spacing w:after="0" w:line="360" w:lineRule="auto"/>
        <w:jc w:val="both"/>
        <w:rPr>
          <w:rFonts w:ascii="Palatino Linotype" w:hAnsi="Palatino Linotype" w:cs="Arial"/>
          <w:sz w:val="18"/>
          <w:szCs w:val="18"/>
        </w:rPr>
      </w:pPr>
    </w:p>
    <w:p w14:paraId="3AFC349B" w14:textId="77777777" w:rsidR="00D76B2D" w:rsidRDefault="00D76B2D" w:rsidP="006C4F44">
      <w:pPr>
        <w:spacing w:after="0" w:line="360" w:lineRule="auto"/>
        <w:jc w:val="both"/>
        <w:rPr>
          <w:rFonts w:ascii="Palatino Linotype" w:hAnsi="Palatino Linotype" w:cs="Arial"/>
          <w:sz w:val="18"/>
          <w:szCs w:val="18"/>
        </w:rPr>
      </w:pPr>
    </w:p>
    <w:p w14:paraId="787AEE2E" w14:textId="77777777" w:rsidR="00D76B2D" w:rsidRDefault="00D76B2D" w:rsidP="006C4F44">
      <w:pPr>
        <w:spacing w:after="0" w:line="360" w:lineRule="auto"/>
        <w:jc w:val="both"/>
        <w:rPr>
          <w:rFonts w:ascii="Palatino Linotype" w:hAnsi="Palatino Linotype" w:cs="Arial"/>
          <w:sz w:val="18"/>
          <w:szCs w:val="18"/>
        </w:rPr>
      </w:pPr>
    </w:p>
    <w:p w14:paraId="1F104CAE" w14:textId="77777777" w:rsidR="00D76B2D" w:rsidRDefault="00D76B2D" w:rsidP="006C4F44">
      <w:pPr>
        <w:spacing w:after="0" w:line="360" w:lineRule="auto"/>
        <w:jc w:val="both"/>
        <w:rPr>
          <w:rFonts w:ascii="Palatino Linotype" w:hAnsi="Palatino Linotype" w:cs="Arial"/>
          <w:sz w:val="18"/>
          <w:szCs w:val="18"/>
        </w:rPr>
      </w:pPr>
    </w:p>
    <w:p w14:paraId="4F5A6D53" w14:textId="77777777" w:rsidR="00D76B2D" w:rsidRDefault="00D76B2D" w:rsidP="006C4F44">
      <w:pPr>
        <w:spacing w:after="0" w:line="360" w:lineRule="auto"/>
        <w:jc w:val="both"/>
        <w:rPr>
          <w:rFonts w:ascii="Palatino Linotype" w:hAnsi="Palatino Linotype" w:cs="Arial"/>
          <w:sz w:val="18"/>
          <w:szCs w:val="18"/>
        </w:rPr>
      </w:pPr>
    </w:p>
    <w:p w14:paraId="5B20F93E" w14:textId="77777777" w:rsidR="00D76B2D" w:rsidRDefault="00D76B2D" w:rsidP="006C4F44">
      <w:pPr>
        <w:spacing w:after="0" w:line="360" w:lineRule="auto"/>
        <w:jc w:val="both"/>
        <w:rPr>
          <w:rFonts w:ascii="Palatino Linotype" w:hAnsi="Palatino Linotype" w:cs="Arial"/>
          <w:sz w:val="18"/>
          <w:szCs w:val="18"/>
        </w:rPr>
      </w:pPr>
    </w:p>
    <w:p w14:paraId="1B06B58A" w14:textId="77777777" w:rsidR="00D76B2D" w:rsidRDefault="00D76B2D" w:rsidP="006C4F44">
      <w:pPr>
        <w:spacing w:after="0" w:line="360" w:lineRule="auto"/>
        <w:jc w:val="both"/>
        <w:rPr>
          <w:rFonts w:ascii="Palatino Linotype" w:hAnsi="Palatino Linotype" w:cs="Arial"/>
          <w:sz w:val="18"/>
          <w:szCs w:val="18"/>
        </w:rPr>
      </w:pPr>
    </w:p>
    <w:p w14:paraId="6B6F25D4" w14:textId="77777777" w:rsidR="00D76B2D" w:rsidRDefault="00D76B2D" w:rsidP="006C4F44">
      <w:pPr>
        <w:spacing w:after="0" w:line="360" w:lineRule="auto"/>
        <w:jc w:val="both"/>
        <w:rPr>
          <w:rFonts w:ascii="Palatino Linotype" w:hAnsi="Palatino Linotype" w:cs="Arial"/>
          <w:sz w:val="18"/>
          <w:szCs w:val="18"/>
        </w:rPr>
      </w:pPr>
    </w:p>
    <w:p w14:paraId="220B26C9" w14:textId="77777777" w:rsidR="00D76B2D" w:rsidRDefault="00D76B2D" w:rsidP="006C4F44">
      <w:pPr>
        <w:spacing w:after="0" w:line="360" w:lineRule="auto"/>
        <w:jc w:val="both"/>
        <w:rPr>
          <w:rFonts w:ascii="Palatino Linotype" w:hAnsi="Palatino Linotype" w:cs="Arial"/>
          <w:sz w:val="18"/>
          <w:szCs w:val="18"/>
        </w:rPr>
      </w:pPr>
    </w:p>
    <w:p w14:paraId="20DBAEBC" w14:textId="77777777" w:rsidR="00D76B2D" w:rsidRDefault="00D76B2D" w:rsidP="006C4F44">
      <w:pPr>
        <w:spacing w:after="0" w:line="360" w:lineRule="auto"/>
        <w:jc w:val="both"/>
        <w:rPr>
          <w:rFonts w:ascii="Palatino Linotype" w:hAnsi="Palatino Linotype" w:cs="Arial"/>
          <w:sz w:val="18"/>
          <w:szCs w:val="18"/>
        </w:rPr>
      </w:pPr>
    </w:p>
    <w:p w14:paraId="26CB213D" w14:textId="77777777" w:rsidR="00D76B2D" w:rsidRDefault="00D76B2D" w:rsidP="006C4F44">
      <w:pPr>
        <w:spacing w:after="0" w:line="360" w:lineRule="auto"/>
        <w:jc w:val="both"/>
        <w:rPr>
          <w:rFonts w:ascii="Palatino Linotype" w:hAnsi="Palatino Linotype" w:cs="Arial"/>
          <w:sz w:val="18"/>
          <w:szCs w:val="18"/>
        </w:rPr>
      </w:pPr>
    </w:p>
    <w:sectPr w:rsidR="00D76B2D"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AA99C" w14:textId="77777777" w:rsidR="002308B3" w:rsidRDefault="002308B3" w:rsidP="006168E4">
      <w:pPr>
        <w:spacing w:after="0" w:line="240" w:lineRule="auto"/>
      </w:pPr>
      <w:r>
        <w:separator/>
      </w:r>
    </w:p>
  </w:endnote>
  <w:endnote w:type="continuationSeparator" w:id="0">
    <w:p w14:paraId="4CEA9698" w14:textId="77777777" w:rsidR="002308B3" w:rsidRDefault="002308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E97">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E97">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E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E97">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7B564" w14:textId="77777777" w:rsidR="002308B3" w:rsidRDefault="002308B3" w:rsidP="006168E4">
      <w:pPr>
        <w:spacing w:after="0" w:line="240" w:lineRule="auto"/>
      </w:pPr>
      <w:r>
        <w:separator/>
      </w:r>
    </w:p>
  </w:footnote>
  <w:footnote w:type="continuationSeparator" w:id="0">
    <w:p w14:paraId="52E765FB" w14:textId="77777777" w:rsidR="002308B3" w:rsidRDefault="002308B3" w:rsidP="006168E4">
      <w:pPr>
        <w:spacing w:after="0" w:line="240" w:lineRule="auto"/>
      </w:pPr>
      <w:r>
        <w:continuationSeparator/>
      </w:r>
    </w:p>
  </w:footnote>
  <w:footnote w:id="1">
    <w:p w14:paraId="41DD704F" w14:textId="77777777" w:rsidR="009745ED" w:rsidRPr="005552A8" w:rsidRDefault="009745ED"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9745ED" w:rsidRPr="005552A8" w:rsidRDefault="009745ED"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0F12886" w:rsidR="009745ED" w:rsidRPr="00B4142F" w:rsidRDefault="00F90F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00765/INFOEM/IP/RR/2022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9E9307E" w:rsidR="009745ED" w:rsidRPr="00F06FED" w:rsidRDefault="009745ED" w:rsidP="00C25D1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25D1F">
            <w:rPr>
              <w:rFonts w:ascii="Palatino Linotype" w:hAnsi="Palatino Linotype" w:cs="Arial"/>
              <w:szCs w:val="20"/>
            </w:rPr>
            <w:t>Naucalpan de Juárez</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16994B1" w:rsidR="009745ED" w:rsidRPr="00B4142F" w:rsidRDefault="00F90F7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00765/INFOEM/IP/RR/2022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9B94EAA" w:rsidR="009745ED" w:rsidRPr="00F06FED" w:rsidRDefault="005C2E97" w:rsidP="007A3BB5">
          <w:pPr>
            <w:spacing w:after="120" w:line="256" w:lineRule="auto"/>
            <w:ind w:left="639" w:right="214"/>
            <w:jc w:val="both"/>
            <w:rPr>
              <w:rFonts w:ascii="Palatino Linotype" w:hAnsi="Palatino Linotype" w:cs="Arial"/>
            </w:rPr>
          </w:pPr>
          <w:r>
            <w:rPr>
              <w:rFonts w:ascii="Palatino Linotype" w:hAnsi="Palatino Linotype" w:cs="Arial"/>
            </w:rPr>
            <w:t>XXXXXXXX</w:t>
          </w:r>
          <w:r w:rsidR="006D187F">
            <w:rPr>
              <w:rFonts w:ascii="Palatino Linotype" w:hAnsi="Palatino Linotype" w:cs="Arial"/>
            </w:rPr>
            <w:t xml:space="preserve"> </w:t>
          </w: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C9659EB" w:rsidR="009745ED" w:rsidRDefault="009745ED" w:rsidP="00C25D1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25D1F">
            <w:rPr>
              <w:rFonts w:ascii="Palatino Linotype" w:hAnsi="Palatino Linotype" w:cs="Arial"/>
              <w:szCs w:val="20"/>
            </w:rPr>
            <w:t>Naucalpan de Juárez</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3AB6"/>
    <w:rsid w:val="00104391"/>
    <w:rsid w:val="00106372"/>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D6D74"/>
    <w:rsid w:val="001E0C3F"/>
    <w:rsid w:val="001E11BF"/>
    <w:rsid w:val="001E3960"/>
    <w:rsid w:val="001E5168"/>
    <w:rsid w:val="001E58D8"/>
    <w:rsid w:val="001E78AA"/>
    <w:rsid w:val="001F2101"/>
    <w:rsid w:val="001F2360"/>
    <w:rsid w:val="001F3969"/>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08B3"/>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0C4B"/>
    <w:rsid w:val="00423213"/>
    <w:rsid w:val="0042416D"/>
    <w:rsid w:val="00433507"/>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906C8"/>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4025"/>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2E9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BF9"/>
    <w:rsid w:val="00691589"/>
    <w:rsid w:val="0069391E"/>
    <w:rsid w:val="00697281"/>
    <w:rsid w:val="006A1653"/>
    <w:rsid w:val="006A2C7F"/>
    <w:rsid w:val="006A563E"/>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187F"/>
    <w:rsid w:val="006D23FC"/>
    <w:rsid w:val="006D3CD7"/>
    <w:rsid w:val="006D5719"/>
    <w:rsid w:val="006D5803"/>
    <w:rsid w:val="006E01D1"/>
    <w:rsid w:val="006E594D"/>
    <w:rsid w:val="006E5C99"/>
    <w:rsid w:val="006F1B61"/>
    <w:rsid w:val="006F1FC1"/>
    <w:rsid w:val="006F36E8"/>
    <w:rsid w:val="006F53A9"/>
    <w:rsid w:val="006F5A3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36848"/>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49B3"/>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4131E"/>
    <w:rsid w:val="00A41694"/>
    <w:rsid w:val="00A43501"/>
    <w:rsid w:val="00A453DC"/>
    <w:rsid w:val="00A469C4"/>
    <w:rsid w:val="00A46BDA"/>
    <w:rsid w:val="00A52B0D"/>
    <w:rsid w:val="00A535E3"/>
    <w:rsid w:val="00A56C0D"/>
    <w:rsid w:val="00A570A7"/>
    <w:rsid w:val="00A57E92"/>
    <w:rsid w:val="00A60EA3"/>
    <w:rsid w:val="00A61900"/>
    <w:rsid w:val="00A625E2"/>
    <w:rsid w:val="00A62AA3"/>
    <w:rsid w:val="00A62B55"/>
    <w:rsid w:val="00A64C80"/>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12B4"/>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9DE"/>
    <w:rsid w:val="00DB037C"/>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289B"/>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naucalpan.gob.mx/docs_ipomex/2021/tmun/art92/Organigrama%202021.pdf"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nsparencia.naucalpan.gob.mx/docs_ipomex/2021/sdc/art92/ORGANIGRAMA%20202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8730-CB02-4F49-8353-2CF12A31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5570</Words>
  <Characters>30638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2018-12-04T20:35:00Z</cp:lastPrinted>
  <dcterms:created xsi:type="dcterms:W3CDTF">2022-03-31T23:30:00Z</dcterms:created>
  <dcterms:modified xsi:type="dcterms:W3CDTF">2022-03-31T23:32:00Z</dcterms:modified>
</cp:coreProperties>
</file>