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diecinueve de octubre de dos mil veintidós.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08769/INFOEM/IP/RR/2022</w:t>
      </w:r>
      <w:r>
        <w:rPr>
          <w:rFonts w:ascii="Palatino Linotype" w:eastAsia="Palatino Linotype" w:hAnsi="Palatino Linotype" w:cs="Palatino Linotype"/>
        </w:rPr>
        <w:t xml:space="preserve">, interpuesto por </w:t>
      </w:r>
      <w:r w:rsidR="0004014D">
        <w:rPr>
          <w:rFonts w:ascii="Palatino Linotype" w:eastAsia="Palatino Linotype" w:hAnsi="Palatino Linotype" w:cs="Palatino Linotype"/>
          <w:b/>
        </w:rPr>
        <w:t>XXXXXXX XXXXXXXX X</w:t>
      </w:r>
      <w:r>
        <w:rPr>
          <w:rFonts w:ascii="Palatino Linotype" w:eastAsia="Palatino Linotype" w:hAnsi="Palatino Linotype" w:cs="Palatino Linotype"/>
        </w:rPr>
        <w:t xml:space="preserve">, al cual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 xml:space="preserve">00116/SECCAEM/IP/2022 </w:t>
      </w:r>
      <w:r>
        <w:rPr>
          <w:rFonts w:ascii="Palatino Linotype" w:eastAsia="Palatino Linotype" w:hAnsi="Palatino Linotype" w:cs="Palatino Linotype"/>
        </w:rPr>
        <w:t xml:space="preserve">proporcionada por parte de la </w:t>
      </w:r>
      <w:r>
        <w:rPr>
          <w:rFonts w:ascii="Palatino Linotype" w:eastAsia="Palatino Linotype" w:hAnsi="Palatino Linotype" w:cs="Palatino Linotype"/>
          <w:b/>
        </w:rPr>
        <w:t xml:space="preserve">Secretaría del Campo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rsidR="001508BA" w:rsidRDefault="001508BA">
      <w:pPr>
        <w:spacing w:line="360" w:lineRule="auto"/>
        <w:jc w:val="both"/>
        <w:rPr>
          <w:rFonts w:ascii="Palatino Linotype" w:eastAsia="Palatino Linotype" w:hAnsi="Palatino Linotype" w:cs="Palatino Linotype"/>
        </w:rPr>
      </w:pPr>
    </w:p>
    <w:p w:rsidR="001508BA" w:rsidRDefault="004E3F15">
      <w:pPr>
        <w:numPr>
          <w:ilvl w:val="0"/>
          <w:numId w:val="7"/>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1508BA" w:rsidRDefault="001508BA">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seis de mayo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 </w:t>
      </w:r>
    </w:p>
    <w:p w:rsidR="001508BA" w:rsidRDefault="001508BA">
      <w:pPr>
        <w:spacing w:line="360" w:lineRule="auto"/>
        <w:rPr>
          <w:rFonts w:ascii="Palatino Linotype" w:eastAsia="Palatino Linotype" w:hAnsi="Palatino Linotype" w:cs="Palatino Linotype"/>
        </w:rPr>
      </w:pPr>
    </w:p>
    <w:p w:rsidR="001508BA" w:rsidRDefault="004E3F15">
      <w:pPr>
        <w:spacing w:line="276" w:lineRule="auto"/>
        <w:ind w:left="567" w:right="567"/>
        <w:jc w:val="both"/>
        <w:rPr>
          <w:rFonts w:ascii="Palatino Linotype" w:eastAsia="Palatino Linotype" w:hAnsi="Palatino Linotype" w:cs="Palatino Linotype"/>
          <w:i/>
          <w:color w:val="000000"/>
          <w:sz w:val="22"/>
          <w:szCs w:val="22"/>
        </w:rPr>
      </w:pPr>
      <w:bookmarkStart w:id="0" w:name="_heading=h.gjdgxs" w:colFirst="0" w:colLast="0"/>
      <w:bookmarkEnd w:id="0"/>
      <w:r>
        <w:rPr>
          <w:rFonts w:ascii="Palatino Linotype" w:eastAsia="Palatino Linotype" w:hAnsi="Palatino Linotype" w:cs="Palatino Linotype"/>
          <w:i/>
          <w:color w:val="000000"/>
          <w:sz w:val="22"/>
          <w:szCs w:val="22"/>
        </w:rPr>
        <w:t>“SOLICITO VERSIÓN PUBLICA DE LOS COMPROBANTES DE PAGO (RECIBOS, CHEQUES, COMPROBANTES DE TRANSFERENCIA, ETC) DE LA PRIMERA QUINCENA DE ABRIL DE TODO EL PERSONAL ADSCRITO A ESTA SECRETARÍA. “.  (Sic)</w:t>
      </w:r>
    </w:p>
    <w:p w:rsidR="001508BA" w:rsidRDefault="001508BA">
      <w:pPr>
        <w:spacing w:line="360" w:lineRule="auto"/>
        <w:ind w:left="567"/>
        <w:jc w:val="both"/>
        <w:rPr>
          <w:rFonts w:ascii="Palatino Linotype" w:eastAsia="Palatino Linotype" w:hAnsi="Palatino Linotype" w:cs="Palatino Linotype"/>
          <w:i/>
          <w:color w:val="000000"/>
          <w:sz w:val="22"/>
          <w:szCs w:val="22"/>
        </w:rPr>
      </w:pPr>
    </w:p>
    <w:p w:rsidR="001508BA" w:rsidRDefault="004E3F1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 </w:t>
      </w:r>
      <w:r>
        <w:rPr>
          <w:rFonts w:ascii="Palatino Linotype" w:eastAsia="Palatino Linotype" w:hAnsi="Palatino Linotype" w:cs="Palatino Linotype"/>
          <w:b/>
        </w:rPr>
        <w:t xml:space="preserve">Sistema de Acceso a la Información Mexiquense.  </w:t>
      </w: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diecisiete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276" w:lineRule="auto"/>
        <w:ind w:left="567" w:right="902"/>
        <w:jc w:val="both"/>
        <w:rPr>
          <w:rFonts w:ascii="Palatino Linotype" w:eastAsia="Palatino Linotype" w:hAnsi="Palatino Linotype" w:cs="Palatino Linotype"/>
          <w:i/>
          <w:color w:val="000000"/>
          <w:sz w:val="22"/>
          <w:szCs w:val="22"/>
        </w:rPr>
      </w:pPr>
      <w:bookmarkStart w:id="1" w:name="_heading=h.30j0zll" w:colFirst="0" w:colLast="0"/>
      <w:bookmarkEnd w:id="1"/>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508BA" w:rsidRDefault="004E3F15">
      <w:pPr>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SE ANEXA OFICIO DE RESPUESTA.”. (Sic)</w:t>
      </w:r>
    </w:p>
    <w:p w:rsidR="001508BA" w:rsidRDefault="001508BA">
      <w:pPr>
        <w:spacing w:line="360" w:lineRule="auto"/>
        <w:ind w:left="851" w:right="902"/>
        <w:jc w:val="both"/>
        <w:rPr>
          <w:rFonts w:ascii="Palatino Linotype" w:eastAsia="Palatino Linotype" w:hAnsi="Palatino Linotype" w:cs="Palatino Linotype"/>
          <w:i/>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Sujeto Obligado adjuntó los oficios que se describen a continuación: </w:t>
      </w:r>
    </w:p>
    <w:p w:rsidR="001508BA" w:rsidRDefault="001508BA">
      <w:pPr>
        <w:spacing w:line="360" w:lineRule="auto"/>
        <w:jc w:val="both"/>
        <w:rPr>
          <w:rFonts w:ascii="Palatino Linotype" w:eastAsia="Palatino Linotype" w:hAnsi="Palatino Linotype" w:cs="Palatino Linotype"/>
          <w:sz w:val="22"/>
          <w:szCs w:val="22"/>
        </w:rPr>
      </w:pPr>
    </w:p>
    <w:p w:rsidR="001508BA" w:rsidRDefault="004E3F15">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Oficio 22500003000000S/CAF-1453/2022 de fecha trece de mayo de dos mil veintidós, signado por el Coordinador de Administración y Finanzas y Servidor Público Habilitado, mediante el cual informa que los recibos de pago solicitados se encuentran disponibles, no obstante debido al </w:t>
      </w:r>
      <w:r>
        <w:rPr>
          <w:rFonts w:ascii="Palatino Linotype" w:eastAsia="Palatino Linotype" w:hAnsi="Palatino Linotype" w:cs="Palatino Linotype"/>
          <w:b/>
          <w:sz w:val="22"/>
          <w:szCs w:val="22"/>
          <w:u w:val="single"/>
        </w:rPr>
        <w:t>costo de los materiales utilizados para el escaneo y digitalización</w:t>
      </w:r>
      <w:r>
        <w:rPr>
          <w:rFonts w:ascii="Palatino Linotype" w:eastAsia="Palatino Linotype" w:hAnsi="Palatino Linotype" w:cs="Palatino Linotype"/>
          <w:sz w:val="22"/>
          <w:szCs w:val="22"/>
        </w:rPr>
        <w:t xml:space="preserve"> de más de 1,840 fojas que integran el total de los documentos solicitados, estos serán entregados en medio magnético o disco compacto, o enviados, por vía electrónica al cubrir y presentar las cuotas de los derechos aplicables. </w:t>
      </w:r>
    </w:p>
    <w:p w:rsidR="001508BA" w:rsidRDefault="004E3F15">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Imagen relativa a la página de pago de derechos de servicios al contribuyente del gobierno del Estado de México. </w:t>
      </w:r>
    </w:p>
    <w:p w:rsidR="001508BA" w:rsidRDefault="004E3F15">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iii) Imagen relativa al formulario de pago de derechos. </w:t>
      </w:r>
    </w:p>
    <w:p w:rsidR="001508BA" w:rsidRDefault="004E3F15">
      <w:pPr>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Oficio número SECAMPO/UT/0239/2022 de fecha diecisiete de mayo de dos mil veintidós, signado por el Titular de la Unidad de Transparencia, mediante el cual informa que el Coordinador de Administración y Finanzas de la Secretaría del Campo, pone a disposición la respuesta a la información solicitada.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veintitrés de mayo de dos mil veintidós</w:t>
      </w:r>
      <w:r>
        <w:rPr>
          <w:rFonts w:ascii="Palatino Linotype" w:eastAsia="Palatino Linotype" w:hAnsi="Palatino Linotype" w:cs="Palatino Linotype"/>
        </w:rPr>
        <w:t>, a través del cual expresó lo siguiente:</w:t>
      </w:r>
    </w:p>
    <w:p w:rsidR="001508BA" w:rsidRDefault="001508BA">
      <w:pPr>
        <w:spacing w:line="360" w:lineRule="auto"/>
        <w:jc w:val="both"/>
        <w:rPr>
          <w:rFonts w:ascii="Palatino Linotype" w:eastAsia="Palatino Linotype" w:hAnsi="Palatino Linotype" w:cs="Palatino Linotype"/>
        </w:rPr>
      </w:pPr>
    </w:p>
    <w:p w:rsidR="001508BA" w:rsidRDefault="004E3F15">
      <w:pPr>
        <w:numPr>
          <w:ilvl w:val="0"/>
          <w:numId w:val="9"/>
        </w:numPr>
        <w:pBdr>
          <w:top w:val="nil"/>
          <w:left w:val="nil"/>
          <w:bottom w:val="nil"/>
          <w:right w:val="nil"/>
          <w:between w:val="nil"/>
        </w:pBdr>
        <w:spacing w:line="360" w:lineRule="auto"/>
        <w:ind w:right="567"/>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Acto impugnado.</w:t>
      </w:r>
    </w:p>
    <w:p w:rsidR="001508BA" w:rsidRDefault="004E3F15">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“NO SE HACE ENTREGA DE LA INFORMACIÓN SOLICITADA”. </w:t>
      </w:r>
    </w:p>
    <w:p w:rsidR="001508BA" w:rsidRDefault="001508BA">
      <w:pPr>
        <w:spacing w:line="360" w:lineRule="auto"/>
        <w:ind w:left="567" w:right="567"/>
        <w:jc w:val="both"/>
        <w:rPr>
          <w:rFonts w:ascii="Palatino Linotype" w:eastAsia="Palatino Linotype" w:hAnsi="Palatino Linotype" w:cs="Palatino Linotype"/>
          <w:i/>
          <w:color w:val="000000"/>
          <w:sz w:val="22"/>
          <w:szCs w:val="22"/>
        </w:rPr>
      </w:pPr>
    </w:p>
    <w:p w:rsidR="001508BA" w:rsidRDefault="004E3F15">
      <w:pPr>
        <w:numPr>
          <w:ilvl w:val="0"/>
          <w:numId w:val="9"/>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Motivos de inconformidad</w:t>
      </w:r>
    </w:p>
    <w:p w:rsidR="001508BA" w:rsidRDefault="004E3F15">
      <w:pPr>
        <w:spacing w:line="276" w:lineRule="auto"/>
        <w:ind w:left="567" w:right="567"/>
        <w:jc w:val="both"/>
        <w:rPr>
          <w:rFonts w:ascii="Palatino Linotype" w:eastAsia="Palatino Linotype" w:hAnsi="Palatino Linotype" w:cs="Palatino Linotype"/>
          <w:i/>
          <w:color w:val="000000"/>
          <w:sz w:val="22"/>
          <w:szCs w:val="22"/>
        </w:rPr>
      </w:pPr>
      <w:bookmarkStart w:id="2" w:name="_heading=h.1fob9te" w:colFirst="0" w:colLast="0"/>
      <w:bookmarkEnd w:id="2"/>
      <w:r>
        <w:rPr>
          <w:rFonts w:ascii="Palatino Linotype" w:eastAsia="Palatino Linotype" w:hAnsi="Palatino Linotype" w:cs="Palatino Linotype"/>
          <w:i/>
          <w:color w:val="000000"/>
          <w:sz w:val="22"/>
          <w:szCs w:val="22"/>
        </w:rPr>
        <w:t xml:space="preserve">“EL SUJETO OBLIGADO </w:t>
      </w:r>
      <w:r>
        <w:rPr>
          <w:rFonts w:ascii="Palatino Linotype" w:eastAsia="Palatino Linotype" w:hAnsi="Palatino Linotype" w:cs="Palatino Linotype"/>
          <w:b/>
          <w:color w:val="000000"/>
          <w:sz w:val="22"/>
          <w:szCs w:val="22"/>
          <w:u w:val="single"/>
        </w:rPr>
        <w:t>PRETENDE COBRAR POR LA INFORMACION SOLICITADA</w:t>
      </w:r>
      <w:r>
        <w:rPr>
          <w:rFonts w:ascii="Palatino Linotype" w:eastAsia="Palatino Linotype" w:hAnsi="Palatino Linotype" w:cs="Palatino Linotype"/>
          <w:i/>
          <w:color w:val="000000"/>
          <w:sz w:val="22"/>
          <w:szCs w:val="22"/>
          <w:u w:val="single"/>
        </w:rPr>
        <w:t xml:space="preserve"> </w:t>
      </w:r>
      <w:r>
        <w:rPr>
          <w:rFonts w:ascii="Palatino Linotype" w:eastAsia="Palatino Linotype" w:hAnsi="Palatino Linotype" w:cs="Palatino Linotype"/>
          <w:i/>
          <w:color w:val="000000"/>
          <w:sz w:val="22"/>
          <w:szCs w:val="22"/>
        </w:rPr>
        <w:t xml:space="preserve">ADUCIENDO EXCESO EN EL NUMERO DE FOJAS DE LA MISMA“. </w:t>
      </w:r>
    </w:p>
    <w:p w:rsidR="001508BA" w:rsidRDefault="001508BA">
      <w:pPr>
        <w:spacing w:line="360" w:lineRule="auto"/>
        <w:ind w:right="567"/>
        <w:jc w:val="both"/>
        <w:rPr>
          <w:rFonts w:ascii="Palatino Linotype" w:eastAsia="Palatino Linotype" w:hAnsi="Palatino Linotype" w:cs="Palatino Linotype"/>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08769/INFOEM/IP/RR/2022,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veintiséis de mayo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1508BA" w:rsidRDefault="004E3F1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bookmarkStart w:id="3" w:name="_heading=h.3znysh7" w:colFirst="0" w:colLast="0"/>
      <w:bookmarkEnd w:id="3"/>
      <w:r>
        <w:rPr>
          <w:rFonts w:ascii="Palatino Linotype" w:eastAsia="Palatino Linotype" w:hAnsi="Palatino Linotype" w:cs="Palatino Linotype"/>
          <w:b/>
          <w:color w:val="000000"/>
        </w:rPr>
        <w:lastRenderedPageBreak/>
        <w:t xml:space="preserve">6. Manifestaciones: </w:t>
      </w:r>
      <w:r>
        <w:rPr>
          <w:rFonts w:ascii="Palatino Linotype" w:eastAsia="Palatino Linotype" w:hAnsi="Palatino Linotype" w:cs="Palatino Linotype"/>
          <w:color w:val="000000"/>
        </w:rPr>
        <w:t xml:space="preserve">Las partes fueron omisas en rendir manifestaciones: </w:t>
      </w:r>
    </w:p>
    <w:p w:rsidR="001508BA" w:rsidRDefault="001508B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1508BA" w:rsidRDefault="004E3F15">
      <w:pPr>
        <w:widowControl w:val="0"/>
        <w:pBdr>
          <w:top w:val="nil"/>
          <w:left w:val="nil"/>
          <w:bottom w:val="nil"/>
          <w:right w:val="nil"/>
          <w:between w:val="nil"/>
        </w:pBdr>
        <w:tabs>
          <w:tab w:val="left" w:pos="709"/>
        </w:tabs>
        <w:spacing w:line="360" w:lineRule="auto"/>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759450" cy="13639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9450" cy="1363980"/>
                    </a:xfrm>
                    <a:prstGeom prst="rect">
                      <a:avLst/>
                    </a:prstGeom>
                    <a:ln/>
                  </pic:spPr>
                </pic:pic>
              </a:graphicData>
            </a:graphic>
          </wp:inline>
        </w:drawing>
      </w:r>
    </w:p>
    <w:p w:rsidR="001508BA" w:rsidRDefault="001508BA">
      <w:pPr>
        <w:widowControl w:val="0"/>
        <w:pBdr>
          <w:top w:val="nil"/>
          <w:left w:val="nil"/>
          <w:bottom w:val="nil"/>
          <w:right w:val="nil"/>
          <w:between w:val="nil"/>
        </w:pBdr>
        <w:tabs>
          <w:tab w:val="left" w:pos="709"/>
        </w:tabs>
        <w:spacing w:line="360" w:lineRule="auto"/>
        <w:ind w:left="1287" w:right="567"/>
        <w:jc w:val="both"/>
        <w:rPr>
          <w:rFonts w:ascii="Palatino Linotype" w:eastAsia="Palatino Linotype" w:hAnsi="Palatino Linotype" w:cs="Palatino Linotype"/>
          <w:color w:val="000000"/>
        </w:rPr>
      </w:pP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 plazo: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veintisiete de septiembre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1508BA" w:rsidRDefault="001508BA">
      <w:pPr>
        <w:widowControl w:val="0"/>
        <w:tabs>
          <w:tab w:val="left" w:pos="709"/>
        </w:tabs>
        <w:spacing w:line="360" w:lineRule="auto"/>
        <w:jc w:val="both"/>
        <w:rPr>
          <w:rFonts w:ascii="Palatino Linotype" w:eastAsia="Palatino Linotype" w:hAnsi="Palatino Linotype" w:cs="Palatino Linotype"/>
          <w:color w:val="FF0000"/>
        </w:rPr>
      </w:pP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w:t>
      </w:r>
      <w:r>
        <w:rPr>
          <w:rFonts w:ascii="Palatino Linotype" w:eastAsia="Palatino Linotype" w:hAnsi="Palatino Linotype" w:cs="Palatino Linotype"/>
        </w:rPr>
        <w:lastRenderedPageBreak/>
        <w:t>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508BA" w:rsidRDefault="001508BA">
      <w:pPr>
        <w:widowControl w:val="0"/>
        <w:tabs>
          <w:tab w:val="left" w:pos="709"/>
        </w:tabs>
        <w:spacing w:line="360" w:lineRule="auto"/>
        <w:jc w:val="both"/>
        <w:rPr>
          <w:rFonts w:ascii="Palatino Linotype" w:eastAsia="Palatino Linotype" w:hAnsi="Palatino Linotype" w:cs="Palatino Linotype"/>
        </w:rPr>
      </w:pPr>
    </w:p>
    <w:p w:rsidR="001508BA" w:rsidRDefault="004E3F1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      Complejidad del asunto:</w:t>
      </w:r>
      <w:r>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rsidR="001508BA" w:rsidRDefault="004E3F1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b)     Actividad Procesal del interesado:</w:t>
      </w:r>
      <w:r>
        <w:rPr>
          <w:rFonts w:ascii="Palatino Linotype" w:eastAsia="Palatino Linotype" w:hAnsi="Palatino Linotype" w:cs="Palatino Linotype"/>
          <w:color w:val="000000"/>
          <w:sz w:val="22"/>
          <w:szCs w:val="22"/>
        </w:rPr>
        <w:t xml:space="preserve"> Acciones u omisiones del interesado.</w:t>
      </w:r>
    </w:p>
    <w:p w:rsidR="001508BA" w:rsidRDefault="004E3F1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c)      Conducta de la Autoridad</w:t>
      </w:r>
      <w:r>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rsidR="001508BA" w:rsidRDefault="004E3F1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 La afectación generada en la situación jurídica de la persona involucrada en el proceso</w:t>
      </w:r>
      <w:r>
        <w:rPr>
          <w:rFonts w:ascii="Palatino Linotype" w:eastAsia="Palatino Linotype" w:hAnsi="Palatino Linotype" w:cs="Palatino Linotype"/>
          <w:color w:val="000000"/>
          <w:sz w:val="22"/>
          <w:szCs w:val="22"/>
        </w:rPr>
        <w:t>: Violación a sus derechos humanos.</w:t>
      </w:r>
    </w:p>
    <w:p w:rsidR="001508BA" w:rsidRDefault="001508BA">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1508BA" w:rsidRDefault="001508BA">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1508BA" w:rsidRDefault="004E3F15">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508BA" w:rsidRDefault="004E3F1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rsidR="001508BA" w:rsidRDefault="004E3F1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Pr>
          <w:rFonts w:ascii="Palatino Linotype" w:eastAsia="Palatino Linotype" w:hAnsi="Palatino Linotype" w:cs="Palatino Linotype"/>
          <w:color w:val="000000"/>
          <w:sz w:val="22"/>
          <w:szCs w:val="22"/>
        </w:rPr>
        <w:t>.” consultable en el Seminario Judicial de la Federación y su gaceta, con el registro digital 2002351.</w:t>
      </w:r>
    </w:p>
    <w:p w:rsidR="001508BA" w:rsidRDefault="001508BA">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p>
    <w:p w:rsidR="001508BA" w:rsidRDefault="004E3F1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PLAZO RAZONABLE PARA RESOLVER. CONCEPTO Y ELEMENTOS QUE LO INTEGRAN A LA LUZ DEL DERECHO INTERNACIONAL DE LOS DERECHOS HUMANOS.”,</w:t>
      </w:r>
      <w:r>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rsidR="001508BA" w:rsidRDefault="001508BA">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rsidR="001508BA" w:rsidRDefault="004E3F1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1508BA" w:rsidRDefault="001508B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1508BA" w:rsidRDefault="004E3F1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Requerimiento de Información Adicional: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cuatro de octubre de dos mil veintidós</w:t>
      </w:r>
      <w:r>
        <w:rPr>
          <w:rFonts w:ascii="Palatino Linotype" w:eastAsia="Palatino Linotype" w:hAnsi="Palatino Linotype" w:cs="Palatino Linotype"/>
          <w:color w:val="000000"/>
        </w:rPr>
        <w:t xml:space="preserve">, este Instituto solicitó a la Secretaría del Campo el desahogo del </w:t>
      </w:r>
      <w:r>
        <w:rPr>
          <w:rFonts w:ascii="Palatino Linotype" w:eastAsia="Palatino Linotype" w:hAnsi="Palatino Linotype" w:cs="Palatino Linotype"/>
          <w:color w:val="000000"/>
        </w:rPr>
        <w:lastRenderedPageBreak/>
        <w:t xml:space="preserve">requerimiento de información adicional con el objeto de contar con los elementos necesarios para la elaboración del proyecto de resolución correspondiente, esto de conformidad con el artículo 14, fracciones I, II, V y XVI del Reglamento Interior del Instituto de Transparencia, Acceso a la Información Pública y Protección de Datos Personales del Estado de México y Municipios, el cual versó en lo siguiente: </w:t>
      </w:r>
    </w:p>
    <w:p w:rsidR="001508BA" w:rsidRDefault="004E3F15">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17 de noviembre de 2020; con el objeto de contar con los elementos necesarios para la elaboración del proyecto de resolución correspondiente, se requiere informe lo siguiente: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 Razones y motivos para no entregar la información a través del Sistema de Acceso a la Información Mexiquense.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2. Indique si la cantidad de información excede las capacidades del Sistema de Acceso a la Información Mexiquense, esto mediante el reporte de incidencias realizado ante la Dirección General de Informática del INFOEM, para lo cual se invita dé trámite al mismo.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3. Indique si la información solicitada sobrepasa sus capacidades administrativas y humanas.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4. En caso afirmativo, indique las razones o motivos por las cuales la información solicitada sobrepasa las capacidades administrativas y humanas para ser proporcionada vía Sistema de Acceso a la Información Mexiquense.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5. Indique las razones o motivos por los cuales se realiza el cobro de la información solicitada. </w:t>
      </w:r>
    </w:p>
    <w:p w:rsidR="001508BA" w:rsidRDefault="004E3F15">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6. Indique los materiales utilizados para la digitalización de la información que generarían costo al Particular.</w:t>
      </w:r>
    </w:p>
    <w:p w:rsidR="001508BA" w:rsidRDefault="004E3F15">
      <w:pPr>
        <w:widowControl w:val="0"/>
        <w:pBdr>
          <w:top w:val="nil"/>
          <w:left w:val="nil"/>
          <w:bottom w:val="nil"/>
          <w:right w:val="nil"/>
          <w:between w:val="nil"/>
        </w:pBdr>
        <w:tabs>
          <w:tab w:val="left" w:pos="709"/>
        </w:tabs>
        <w:spacing w:line="360" w:lineRule="auto"/>
        <w:ind w:left="567" w:right="567"/>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sz w:val="22"/>
          <w:szCs w:val="22"/>
        </w:rPr>
        <w:t>…</w:t>
      </w:r>
    </w:p>
    <w:p w:rsidR="001508BA" w:rsidRDefault="004E3F1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9. Desahogo del Requerimiento de Información: </w:t>
      </w:r>
      <w:r>
        <w:rPr>
          <w:rFonts w:ascii="Palatino Linotype" w:eastAsia="Palatino Linotype" w:hAnsi="Palatino Linotype" w:cs="Palatino Linotype"/>
          <w:color w:val="000000"/>
        </w:rPr>
        <w:t xml:space="preserve">El Sujeto Obligado el </w:t>
      </w:r>
      <w:r>
        <w:rPr>
          <w:rFonts w:ascii="Palatino Linotype" w:eastAsia="Palatino Linotype" w:hAnsi="Palatino Linotype" w:cs="Palatino Linotype"/>
          <w:b/>
          <w:color w:val="000000"/>
        </w:rPr>
        <w:t>diez de octubre de dos mil veintidós</w:t>
      </w:r>
      <w:r>
        <w:rPr>
          <w:rFonts w:ascii="Palatino Linotype" w:eastAsia="Palatino Linotype" w:hAnsi="Palatino Linotype" w:cs="Palatino Linotype"/>
          <w:color w:val="000000"/>
        </w:rPr>
        <w:t xml:space="preserve">, desahogó el requerimiento de información adicional, al tenor de lo siguiente: </w:t>
      </w:r>
    </w:p>
    <w:p w:rsidR="001508BA" w:rsidRDefault="001508B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1508BA" w:rsidRDefault="004E3F15">
      <w:pPr>
        <w:widowControl w:val="0"/>
        <w:pBdr>
          <w:top w:val="nil"/>
          <w:left w:val="nil"/>
          <w:bottom w:val="nil"/>
          <w:right w:val="nil"/>
          <w:between w:val="nil"/>
        </w:pBdr>
        <w:tabs>
          <w:tab w:val="left" w:pos="709"/>
        </w:tabs>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 Oficio de fecha siete de octubre de dos mil veintidós, signado por el Titular de la Unidad de Transparencia, mediante el cual informa que en atención al requerimiento solicitado, se anexa la información. </w:t>
      </w:r>
    </w:p>
    <w:p w:rsidR="001508BA" w:rsidRDefault="004E3F15">
      <w:pPr>
        <w:widowControl w:val="0"/>
        <w:pBdr>
          <w:top w:val="nil"/>
          <w:left w:val="nil"/>
          <w:bottom w:val="nil"/>
          <w:right w:val="nil"/>
          <w:between w:val="nil"/>
        </w:pBdr>
        <w:tabs>
          <w:tab w:val="left" w:pos="709"/>
        </w:tabs>
        <w:spacing w:line="360" w:lineRule="auto"/>
        <w:ind w:left="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ii) Oficio número 22500003000000S/CAF/2982/2022 de fecha siete de octubre de dos mil veintidós, signado por el Coordinador de Administración y Finanzas, mediante el cual informa que: </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color w:val="000000"/>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 Razones y motivos para no entregar la información a través del Sistema de Acceso a la Información Mexiquense. </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 xml:space="preserve">Respuesta: Me permito referir con respecto a los comprobantes de pago del personal contratado por tiempo determinado con cargo a capítulo 1000 que no se entregó la información a través del Sistema de Acceso de Información Mexiquense </w:t>
      </w:r>
      <w:r>
        <w:rPr>
          <w:rFonts w:ascii="Palatino Linotype" w:eastAsia="Palatino Linotype" w:hAnsi="Palatino Linotype" w:cs="Palatino Linotype"/>
          <w:b/>
          <w:i/>
          <w:color w:val="000000"/>
          <w:sz w:val="22"/>
          <w:szCs w:val="22"/>
        </w:rPr>
        <w:t xml:space="preserve">debido al volumen de la documentación solicitada, la cual debe ser procesada a su versión pública, </w:t>
      </w:r>
      <w:r>
        <w:rPr>
          <w:rFonts w:ascii="Palatino Linotype" w:eastAsia="Palatino Linotype" w:hAnsi="Palatino Linotype" w:cs="Palatino Linotype"/>
          <w:i/>
          <w:color w:val="000000"/>
          <w:sz w:val="22"/>
          <w:szCs w:val="22"/>
        </w:rPr>
        <w:t>en virtud de que dichos comprobantes contienen información privada y datos personales de los servidores públicos. Lo anterior con fundamento en el artículo 137 de la Ley de Transparencia y Acceso  a Información Pública del Estado de México y Municipios que a la letra señala:</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relación a los comprobantes de pago del personal de base adscrito a la Secretaría del Campo, le informo que no se cuenta con dicha documentación, ya que es responsabilidad de las personas servidoras públicas obtener a través del portal electrónico del Gobierno del Estado de México sus comprobantes de percepciones y deducciones, de conformidad con la norma 20301/081-04 del Manual de </w:t>
      </w:r>
      <w:proofErr w:type="spellStart"/>
      <w:r>
        <w:rPr>
          <w:rFonts w:ascii="Palatino Linotype" w:eastAsia="Palatino Linotype" w:hAnsi="Palatino Linotype" w:cs="Palatino Linotype"/>
          <w:i/>
          <w:color w:val="000000"/>
          <w:sz w:val="22"/>
          <w:szCs w:val="22"/>
        </w:rPr>
        <w:t>Norrmas</w:t>
      </w:r>
      <w:proofErr w:type="spellEnd"/>
      <w:r>
        <w:rPr>
          <w:rFonts w:ascii="Palatino Linotype" w:eastAsia="Palatino Linotype" w:hAnsi="Palatino Linotype" w:cs="Palatino Linotype"/>
          <w:i/>
          <w:color w:val="000000"/>
          <w:sz w:val="22"/>
          <w:szCs w:val="22"/>
        </w:rPr>
        <w:t xml:space="preserve"> y Procedimientos de Desarrollo y Administración de Personal, que a la letra señala:</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2. Indique si la cantidad de información excede las capacidades del Sistema de Acceso a la Información Mexiquense esto mediante el reporte de incidencias realizado ante la Dirección General de Informática del INFOEM, para la cual se invita dé trámite al mismo.</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Respuesta: </w:t>
      </w:r>
      <w:r>
        <w:rPr>
          <w:rFonts w:ascii="Palatino Linotype" w:eastAsia="Palatino Linotype" w:hAnsi="Palatino Linotype" w:cs="Palatino Linotype"/>
          <w:b/>
          <w:i/>
          <w:color w:val="000000"/>
          <w:sz w:val="22"/>
          <w:szCs w:val="22"/>
          <w:u w:val="single"/>
        </w:rPr>
        <w:t>La información solicitada no excede las capacidades del Sistema de Acceso a la Información Mexiquense, no obstante, dicha información comprende la elaboración de versiones públicas en las que se testan partes y secciones clasificadas como confidenciales</w:t>
      </w:r>
      <w:r>
        <w:rPr>
          <w:rFonts w:ascii="Palatino Linotype" w:eastAsia="Palatino Linotype" w:hAnsi="Palatino Linotype" w:cs="Palatino Linotype"/>
          <w:i/>
          <w:color w:val="000000"/>
          <w:sz w:val="22"/>
          <w:szCs w:val="22"/>
        </w:rPr>
        <w:t xml:space="preserve">, por ello es preciso referir que no se niega la entrega de información, sino que se invita a que se cubran los gastos de reproducción de la información, de conformidad con los artículos 17, 137,164 y 165 párrafo segundo de la Ley de Transparencia y Acceso a la Información </w:t>
      </w:r>
      <w:proofErr w:type="spellStart"/>
      <w:r>
        <w:rPr>
          <w:rFonts w:ascii="Palatino Linotype" w:eastAsia="Palatino Linotype" w:hAnsi="Palatino Linotype" w:cs="Palatino Linotype"/>
          <w:i/>
          <w:color w:val="000000"/>
          <w:sz w:val="22"/>
          <w:szCs w:val="22"/>
        </w:rPr>
        <w:t>Púlbica</w:t>
      </w:r>
      <w:proofErr w:type="spellEnd"/>
      <w:r>
        <w:rPr>
          <w:rFonts w:ascii="Palatino Linotype" w:eastAsia="Palatino Linotype" w:hAnsi="Palatino Linotype" w:cs="Palatino Linotype"/>
          <w:i/>
          <w:color w:val="000000"/>
          <w:sz w:val="22"/>
          <w:szCs w:val="22"/>
        </w:rPr>
        <w:t xml:space="preserve"> del Estado de México y Municipios que a la letra indican:</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3. Indique si la información solicitada sobrepasa sus capacidades administrativas y humanas.</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Respuesta. Sí. </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4. En caso afirmativo, </w:t>
      </w:r>
      <w:proofErr w:type="spellStart"/>
      <w:r>
        <w:rPr>
          <w:rFonts w:ascii="Palatino Linotype" w:eastAsia="Palatino Linotype" w:hAnsi="Palatino Linotype" w:cs="Palatino Linotype"/>
          <w:i/>
          <w:color w:val="000000"/>
          <w:sz w:val="22"/>
          <w:szCs w:val="22"/>
        </w:rPr>
        <w:t>inidica</w:t>
      </w:r>
      <w:proofErr w:type="spellEnd"/>
      <w:r>
        <w:rPr>
          <w:rFonts w:ascii="Palatino Linotype" w:eastAsia="Palatino Linotype" w:hAnsi="Palatino Linotype" w:cs="Palatino Linotype"/>
          <w:i/>
          <w:color w:val="000000"/>
          <w:sz w:val="22"/>
          <w:szCs w:val="22"/>
        </w:rPr>
        <w:t xml:space="preserve"> las razones o motivos por las cuales la información solicitada sobrepasa las capacidades administrativas y humanas para ser proporcionadas vía Sistema de Acceso a la Información Mexiquense. </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Respuesta: En el mismo lapso se recibieron múltiples solicitudes de información a través del Sistema de Acceso a la Información Mexiquense que también implicaron el análisis, depuración y procesamiento de documentación para su debida atención.</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5. Indique las razones o motivos por las cuales se realiza el cobro de la información solicitada</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Respuesta: La información solicitada consta de más de 20 hojas simples. Lo anterior, con fundamento en los artículos 17, 174 </w:t>
      </w:r>
      <w:proofErr w:type="gramStart"/>
      <w:r>
        <w:rPr>
          <w:rFonts w:ascii="Palatino Linotype" w:eastAsia="Palatino Linotype" w:hAnsi="Palatino Linotype" w:cs="Palatino Linotype"/>
          <w:i/>
          <w:color w:val="000000"/>
          <w:sz w:val="22"/>
          <w:szCs w:val="22"/>
        </w:rPr>
        <w:t>fracción</w:t>
      </w:r>
      <w:proofErr w:type="gramEnd"/>
      <w:r>
        <w:rPr>
          <w:rFonts w:ascii="Palatino Linotype" w:eastAsia="Palatino Linotype" w:hAnsi="Palatino Linotype" w:cs="Palatino Linotype"/>
          <w:i/>
          <w:color w:val="000000"/>
          <w:sz w:val="22"/>
          <w:szCs w:val="22"/>
        </w:rPr>
        <w:t xml:space="preserve"> I y párrafo último, y 165 párrafo segundo de la Ley de Transparencia y Acceso a la Información Pública del Estado de México y Municipios, que a la letra indican:</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6. Indique los materiales utilizados para la digitalización de la información que generarían costo al Particular.</w:t>
      </w:r>
    </w:p>
    <w:p w:rsidR="001508BA" w:rsidRDefault="001508BA">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Respuesta: Mas de 1800 hojas, equipo y tinta de impresión, uso de equipos de cómputo, pago de los derechos de </w:t>
      </w:r>
      <w:proofErr w:type="spellStart"/>
      <w:r>
        <w:rPr>
          <w:rFonts w:ascii="Palatino Linotype" w:eastAsia="Palatino Linotype" w:hAnsi="Palatino Linotype" w:cs="Palatino Linotype"/>
          <w:i/>
          <w:color w:val="000000"/>
          <w:sz w:val="22"/>
          <w:szCs w:val="22"/>
        </w:rPr>
        <w:t>sotfware</w:t>
      </w:r>
      <w:proofErr w:type="spellEnd"/>
      <w:r>
        <w:rPr>
          <w:rFonts w:ascii="Palatino Linotype" w:eastAsia="Palatino Linotype" w:hAnsi="Palatino Linotype" w:cs="Palatino Linotype"/>
          <w:i/>
          <w:color w:val="000000"/>
          <w:sz w:val="22"/>
          <w:szCs w:val="22"/>
        </w:rPr>
        <w:t xml:space="preserve"> para procesar 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xml:space="preserve"> de la información confidencia</w:t>
      </w:r>
    </w:p>
    <w:p w:rsidR="001508BA" w:rsidRDefault="004E3F15">
      <w:pPr>
        <w:widowControl w:val="0"/>
        <w:pBdr>
          <w:top w:val="nil"/>
          <w:left w:val="nil"/>
          <w:bottom w:val="nil"/>
          <w:right w:val="nil"/>
          <w:between w:val="nil"/>
        </w:pBdr>
        <w:tabs>
          <w:tab w:val="left" w:pos="709"/>
        </w:tabs>
        <w:spacing w:line="276" w:lineRule="auto"/>
        <w:ind w:lef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p>
    <w:p w:rsidR="001508BA" w:rsidRDefault="001508B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sz w:val="22"/>
          <w:szCs w:val="22"/>
        </w:rPr>
      </w:pPr>
    </w:p>
    <w:p w:rsidR="001508BA" w:rsidRDefault="004E3F1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10. Cierre de instrucción.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diez de octubre de dos mil veintidós</w:t>
      </w:r>
      <w:r>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1508BA" w:rsidRDefault="001508BA">
      <w:pPr>
        <w:widowControl w:val="0"/>
        <w:tabs>
          <w:tab w:val="left" w:pos="709"/>
        </w:tabs>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1508BA" w:rsidRDefault="001508BA">
      <w:pPr>
        <w:spacing w:line="360" w:lineRule="auto"/>
        <w:jc w:val="both"/>
        <w:rPr>
          <w:rFonts w:ascii="Palatino Linotype" w:eastAsia="Palatino Linotype" w:hAnsi="Palatino Linotype" w:cs="Palatino Linotype"/>
        </w:rPr>
      </w:pPr>
    </w:p>
    <w:p w:rsidR="001508BA" w:rsidRDefault="004E3F15">
      <w:pPr>
        <w:numPr>
          <w:ilvl w:val="0"/>
          <w:numId w:val="7"/>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1508BA" w:rsidRDefault="001508BA">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508BA" w:rsidRDefault="001508BA">
      <w:pPr>
        <w:spacing w:line="360" w:lineRule="auto"/>
        <w:jc w:val="both"/>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w:t>
      </w:r>
      <w:r>
        <w:rPr>
          <w:rFonts w:ascii="Palatino Linotype" w:eastAsia="Palatino Linotype" w:hAnsi="Palatino Linotype" w:cs="Palatino Linotype"/>
          <w:b/>
        </w:rPr>
        <w:t>diecisiete de mayo de dos mil veintidós</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w:t>
      </w:r>
      <w:r>
        <w:rPr>
          <w:rFonts w:ascii="Palatino Linotype" w:eastAsia="Palatino Linotype" w:hAnsi="Palatino Linotype" w:cs="Palatino Linotype"/>
          <w:b/>
        </w:rPr>
        <w:t>veintitrés de mayo de dos mil veintidós</w:t>
      </w:r>
      <w:r>
        <w:rPr>
          <w:rFonts w:ascii="Palatino Linotype" w:eastAsia="Palatino Linotype" w:hAnsi="Palatino Linotype" w:cs="Palatino Linotype"/>
        </w:rPr>
        <w:t xml:space="preserve">, esto es al cuarto día en que se proporcionó la respuesta.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rsidR="001508BA" w:rsidRDefault="001508BA">
      <w:pPr>
        <w:spacing w:line="360" w:lineRule="auto"/>
        <w:jc w:val="both"/>
        <w:rPr>
          <w:rFonts w:ascii="Palatino Linotype" w:eastAsia="Palatino Linotype" w:hAnsi="Palatino Linotype" w:cs="Palatino Linotype"/>
          <w:color w:val="FF0000"/>
        </w:rPr>
      </w:pPr>
    </w:p>
    <w:p w:rsidR="001508BA" w:rsidRDefault="004E3F1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Pr>
          <w:rFonts w:ascii="Palatino Linotype" w:eastAsia="Palatino Linotype" w:hAnsi="Palatino Linotype" w:cs="Palatino Linotype"/>
        </w:rPr>
        <w:lastRenderedPageBreak/>
        <w:t xml:space="preserve">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rsidR="001508BA" w:rsidRDefault="001508BA">
      <w:pPr>
        <w:spacing w:line="360" w:lineRule="auto"/>
        <w:jc w:val="both"/>
        <w:rPr>
          <w:rFonts w:ascii="Palatino Linotype" w:eastAsia="Palatino Linotype" w:hAnsi="Palatino Linotype" w:cs="Palatino Linotype"/>
          <w:b/>
        </w:rPr>
      </w:pPr>
    </w:p>
    <w:p w:rsidR="001508BA" w:rsidRDefault="004E3F15">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Finalmente, resulta procedente la interposición del recurso de revisión al rubro anotado, toda vez que se actualiza la hipótesis prevista en el artículo 179, fracción X de la Ley de la materia, que a la letra dice:</w:t>
      </w:r>
    </w:p>
    <w:p w:rsidR="001508BA" w:rsidRDefault="001508BA">
      <w:pPr>
        <w:spacing w:line="360" w:lineRule="auto"/>
        <w:ind w:right="-93"/>
        <w:jc w:val="both"/>
        <w:rPr>
          <w:rFonts w:ascii="Palatino Linotype" w:eastAsia="Palatino Linotype" w:hAnsi="Palatino Linotype" w:cs="Palatino Linotype"/>
        </w:rPr>
      </w:pPr>
    </w:p>
    <w:p w:rsidR="001508BA" w:rsidRDefault="004E3F15">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1508BA" w:rsidRDefault="004E3F15">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Los costos o tiempos de entrega de la información;</w:t>
      </w:r>
    </w:p>
    <w:p w:rsidR="001508BA" w:rsidRDefault="004E3F15">
      <w:pPr>
        <w:tabs>
          <w:tab w:val="left" w:pos="7088"/>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1508BA">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Litis del asunto. </w:t>
      </w:r>
      <w:r>
        <w:rPr>
          <w:rFonts w:ascii="Palatino Linotype" w:eastAsia="Palatino Linotype" w:hAnsi="Palatino Linotype" w:cs="Palatino Linotype"/>
        </w:rPr>
        <w:t xml:space="preserve">De la revisión a las constancias y documentos que obran en el expediente electrónico se advierte, que la Litis del presente asunto, versa en determinar si se actualiza la hipótesis prevista en la fracción X del artículo 179 de la Ley de Transparencia y Acceso a la Información Pública del Estado de México y Municipios, esto es, que el Sujeto Obligado haya cobrado la entrega de la información.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Antes de iniciar con el análisis de las actuaciones que integran el expediente electrónico,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w:t>
      </w:r>
      <w:r>
        <w:rPr>
          <w:rFonts w:ascii="Palatino Linotype" w:eastAsia="Palatino Linotype" w:hAnsi="Palatino Linotype" w:cs="Palatino Linotype"/>
        </w:rPr>
        <w:lastRenderedPageBreak/>
        <w:t>a nivel Constitucional, tal y como lo prevén los arábigos 1 párrafos primero, segundo y tercero y 6 apartado A fracciones I, II, III, IV, V, VI y VII que a la letra señalan:</w:t>
      </w:r>
    </w:p>
    <w:p w:rsidR="001508BA" w:rsidRDefault="001508BA">
      <w:pPr>
        <w:spacing w:line="360" w:lineRule="auto"/>
        <w:jc w:val="both"/>
        <w:rPr>
          <w:rFonts w:ascii="Palatino Linotype" w:eastAsia="Palatino Linotype" w:hAnsi="Palatino Linotype" w:cs="Palatino Linotype"/>
          <w:b/>
        </w:rPr>
      </w:pPr>
    </w:p>
    <w:p w:rsidR="001508BA" w:rsidRDefault="004E3F15">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508BA" w:rsidRDefault="004E3F15">
      <w:pPr>
        <w:tabs>
          <w:tab w:val="left" w:pos="709"/>
        </w:tabs>
        <w:spacing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508BA" w:rsidRDefault="004E3F15">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508BA" w:rsidRDefault="004E3F15">
      <w:pPr>
        <w:tabs>
          <w:tab w:val="left" w:pos="709"/>
        </w:tabs>
        <w:spacing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508BA" w:rsidRDefault="004E3F15">
      <w:pPr>
        <w:spacing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rsidR="001508BA" w:rsidRDefault="004E3F15">
      <w:pPr>
        <w:spacing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508BA" w:rsidRDefault="004E3F15">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1508BA" w:rsidRDefault="001508BA">
      <w:pPr>
        <w:spacing w:line="360" w:lineRule="auto"/>
        <w:ind w:left="851" w:right="851"/>
        <w:jc w:val="both"/>
        <w:rPr>
          <w:rFonts w:ascii="Palatino Linotype" w:eastAsia="Palatino Linotype" w:hAnsi="Palatino Linotype" w:cs="Palatino Linotype"/>
          <w:i/>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Pr>
          <w:rFonts w:ascii="Palatino Linotype" w:eastAsia="Palatino Linotype" w:hAnsi="Palatino Linotype" w:cs="Palatino Linotype"/>
        </w:rPr>
        <w:lastRenderedPageBreak/>
        <w:t>principio de máxima publicidad, como así lo establece dicha determinación, que a continuación se transcribe para un mejor entendimiento:</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508BA" w:rsidRDefault="004E3F15">
      <w:pPr>
        <w:spacing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508BA" w:rsidRDefault="004E3F15">
      <w:pPr>
        <w:spacing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1508BA" w:rsidRDefault="001508BA">
      <w:pPr>
        <w:spacing w:line="360" w:lineRule="auto"/>
        <w:ind w:left="709" w:right="760"/>
        <w:jc w:val="both"/>
        <w:rPr>
          <w:rFonts w:ascii="Palatino Linotype" w:eastAsia="Palatino Linotype" w:hAnsi="Palatino Linotype" w:cs="Palatino Linotype"/>
          <w:i/>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508BA" w:rsidRDefault="004E3F15">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1508BA" w:rsidRDefault="001508BA">
      <w:pPr>
        <w:spacing w:line="360" w:lineRule="auto"/>
        <w:ind w:left="567" w:right="758"/>
        <w:jc w:val="both"/>
        <w:rPr>
          <w:rFonts w:ascii="Palatino Linotype" w:eastAsia="Palatino Linotype" w:hAnsi="Palatino Linotype" w:cs="Palatino Linotype"/>
          <w:i/>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rsidR="001508BA" w:rsidRDefault="001508BA">
      <w:pPr>
        <w:spacing w:line="360" w:lineRule="auto"/>
        <w:jc w:val="both"/>
        <w:rPr>
          <w:rFonts w:ascii="Palatino Linotype" w:eastAsia="Palatino Linotype" w:hAnsi="Palatino Linotype" w:cs="Palatino Linotype"/>
          <w:color w:val="000000"/>
        </w:rPr>
      </w:pPr>
    </w:p>
    <w:p w:rsidR="001508BA" w:rsidRDefault="004E3F15">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rsidR="001508BA" w:rsidRDefault="004E3F15">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rsidR="001508BA" w:rsidRDefault="004E3F1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1508BA" w:rsidRDefault="001508BA">
      <w:pPr>
        <w:spacing w:line="360" w:lineRule="auto"/>
        <w:ind w:left="567" w:right="567"/>
        <w:jc w:val="both"/>
        <w:rPr>
          <w:rFonts w:ascii="Palatino Linotype" w:eastAsia="Palatino Linotype" w:hAnsi="Palatino Linotype" w:cs="Palatino Linotype"/>
          <w:i/>
          <w:sz w:val="22"/>
          <w:szCs w:val="22"/>
        </w:rPr>
      </w:pPr>
    </w:p>
    <w:p w:rsidR="001508BA" w:rsidRDefault="004E3F15">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508BA" w:rsidRDefault="001508BA">
      <w:pPr>
        <w:spacing w:line="360" w:lineRule="auto"/>
        <w:jc w:val="both"/>
        <w:rPr>
          <w:rFonts w:ascii="Palatino Linotype" w:eastAsia="Palatino Linotype" w:hAnsi="Palatino Linotype" w:cs="Palatino Linotype"/>
          <w:color w:val="000000"/>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1508BA" w:rsidRDefault="004E3F1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1508BA" w:rsidRDefault="001508BA">
      <w:pPr>
        <w:spacing w:line="360" w:lineRule="auto"/>
        <w:ind w:left="567" w:right="567"/>
        <w:jc w:val="both"/>
        <w:rPr>
          <w:rFonts w:ascii="Palatino Linotype" w:eastAsia="Palatino Linotype" w:hAnsi="Palatino Linotype" w:cs="Palatino Linotype"/>
          <w:i/>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1508BA" w:rsidRDefault="004E3F1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508BA" w:rsidRDefault="004E3F15">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508BA" w:rsidRDefault="004E3F15">
      <w:pPr>
        <w:numPr>
          <w:ilvl w:val="0"/>
          <w:numId w:val="8"/>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1508BA" w:rsidRDefault="004E3F15">
      <w:pPr>
        <w:numPr>
          <w:ilvl w:val="0"/>
          <w:numId w:val="8"/>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administrada por los Sujetos Obligados, y</w:t>
      </w:r>
    </w:p>
    <w:p w:rsidR="001508BA" w:rsidRDefault="004E3F15">
      <w:pPr>
        <w:spacing w:line="276" w:lineRule="auto"/>
        <w:ind w:left="567" w:right="567" w:hanging="28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1508BA" w:rsidRDefault="001508BA">
      <w:pPr>
        <w:spacing w:line="360" w:lineRule="auto"/>
        <w:ind w:left="567" w:hanging="284"/>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de las actuaciones que integran el expediente electrónico, se procede al análisis del agravio hecho valer por el Recurrente, relativo al cobro y/o tiempos de entrega de la información solicitada, lo que actualiza la fracción X del artículo 179 de la Ley de Transparencia y Acceso a la Información Pública del Estado de México y Municipios. </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recordar que la pretensión del ahora Recurrente es obtener la siguiente información: </w:t>
      </w:r>
    </w:p>
    <w:p w:rsidR="001508BA" w:rsidRDefault="001508BA">
      <w:pPr>
        <w:spacing w:line="360" w:lineRule="auto"/>
        <w:ind w:left="567" w:right="567"/>
        <w:jc w:val="both"/>
        <w:rPr>
          <w:rFonts w:ascii="Palatino Linotype" w:eastAsia="Palatino Linotype" w:hAnsi="Palatino Linotype" w:cs="Palatino Linotype"/>
        </w:rPr>
      </w:pPr>
    </w:p>
    <w:p w:rsidR="001508BA" w:rsidRDefault="004E3F15">
      <w:pPr>
        <w:numPr>
          <w:ilvl w:val="0"/>
          <w:numId w:val="4"/>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En versión pública, los comprobantes de pago (recibos, cheques, comprobantes de transferencia, etc.) de la primera quincena de abril de todo el personal adscrito a esa secretaría.</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Coordinador de Administración y Finanzas, refirió que los recibos de pago solicitados se encuentran disponibles; no obstante, </w:t>
      </w:r>
      <w:r>
        <w:rPr>
          <w:rFonts w:ascii="Palatino Linotype" w:eastAsia="Palatino Linotype" w:hAnsi="Palatino Linotype" w:cs="Palatino Linotype"/>
          <w:b/>
          <w:color w:val="000000"/>
          <w:u w:val="single"/>
        </w:rPr>
        <w:t>debido al costo de los materiales utilizados para el escaneo y digitalización de las mil ochocientos cuarenta fojas</w:t>
      </w:r>
      <w:r>
        <w:rPr>
          <w:rFonts w:ascii="Palatino Linotype" w:eastAsia="Palatino Linotype" w:hAnsi="Palatino Linotype" w:cs="Palatino Linotype"/>
          <w:color w:val="000000"/>
        </w:rPr>
        <w:t xml:space="preserve">, estos le serán entregados en medio magnético o disco compacto o, enviados, en su caso, </w:t>
      </w:r>
      <w:r>
        <w:rPr>
          <w:rFonts w:ascii="Palatino Linotype" w:eastAsia="Palatino Linotype" w:hAnsi="Palatino Linotype" w:cs="Palatino Linotype"/>
          <w:b/>
          <w:color w:val="000000"/>
          <w:u w:val="single"/>
        </w:rPr>
        <w:t>por vía electrónica al cubrir y presentar las cuotas de los derechos aplicables</w:t>
      </w:r>
      <w:r>
        <w:rPr>
          <w:rFonts w:ascii="Palatino Linotype" w:eastAsia="Palatino Linotype" w:hAnsi="Palatino Linotype" w:cs="Palatino Linotype"/>
          <w:color w:val="000000"/>
        </w:rPr>
        <w:t xml:space="preserve">, los cuales están establecidos en el Código Financiero del Estado de México y Municipios.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Inconforme con ello, el Particular señaló como agravio en su Recurso de Revisión; que el Sujeto Obligado </w:t>
      </w:r>
      <w:r>
        <w:rPr>
          <w:rFonts w:ascii="Palatino Linotype" w:eastAsia="Palatino Linotype" w:hAnsi="Palatino Linotype" w:cs="Palatino Linotype"/>
          <w:b/>
          <w:color w:val="000000"/>
          <w:u w:val="single"/>
        </w:rPr>
        <w:t>pretendía</w:t>
      </w:r>
      <w:r>
        <w:rPr>
          <w:rFonts w:ascii="Palatino Linotype" w:eastAsia="Palatino Linotype" w:hAnsi="Palatino Linotype" w:cs="Palatino Linotype"/>
          <w:color w:val="000000"/>
          <w:u w:val="single"/>
        </w:rPr>
        <w:t xml:space="preserve"> </w:t>
      </w:r>
      <w:r>
        <w:rPr>
          <w:rFonts w:ascii="Palatino Linotype" w:eastAsia="Palatino Linotype" w:hAnsi="Palatino Linotype" w:cs="Palatino Linotype"/>
          <w:b/>
          <w:color w:val="000000"/>
          <w:u w:val="single"/>
        </w:rPr>
        <w:t>cobrar por la información solicitada aduciendo exceso en el número de fojas de esta</w:t>
      </w:r>
      <w:r>
        <w:rPr>
          <w:rFonts w:ascii="Palatino Linotype" w:eastAsia="Palatino Linotype" w:hAnsi="Palatino Linotype" w:cs="Palatino Linotype"/>
          <w:b/>
          <w:color w:val="000000"/>
        </w:rPr>
        <w:t xml:space="preserve">.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atención a lo anterior, este Instituto notificó al Sujeto Obligado un requerimiento de información adicional, en fecha cuatro de octubre de dos mil veintidós, con la finalidad de allegarse de mayores elementos para resolver el presente asunto; </w:t>
      </w:r>
      <w:r>
        <w:rPr>
          <w:rFonts w:ascii="Palatino Linotype" w:eastAsia="Palatino Linotype" w:hAnsi="Palatino Linotype" w:cs="Palatino Linotype"/>
          <w:color w:val="000000"/>
        </w:rPr>
        <w:lastRenderedPageBreak/>
        <w:t xml:space="preserve">requerimiento que fue atendido por la Secretaría del Campo el </w:t>
      </w:r>
      <w:r>
        <w:rPr>
          <w:rFonts w:ascii="Palatino Linotype" w:eastAsia="Palatino Linotype" w:hAnsi="Palatino Linotype" w:cs="Palatino Linotype"/>
          <w:b/>
          <w:color w:val="000000"/>
        </w:rPr>
        <w:t>diez de octubre de dos mil veintidós</w:t>
      </w:r>
      <w:r>
        <w:rPr>
          <w:rFonts w:ascii="Palatino Linotype" w:eastAsia="Palatino Linotype" w:hAnsi="Palatino Linotype" w:cs="Palatino Linotype"/>
          <w:color w:val="000000"/>
        </w:rPr>
        <w:t xml:space="preserve">, y cuyo desahogo será objeto de análisis durante el desarrollo de la presente resolución.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Dicho esto, en principio resulta primordial mencionar que en aplicación de lo establecido en el artículo 13 de la Ley de Transparencia y Acceso a la Información del Estado de México y Municipios, se precisa que la pretensión del particular es obtener los comprobantes de pago </w:t>
      </w:r>
      <w:r>
        <w:rPr>
          <w:rFonts w:ascii="Palatino Linotype" w:eastAsia="Palatino Linotype" w:hAnsi="Palatino Linotype" w:cs="Palatino Linotype"/>
          <w:b/>
          <w:color w:val="000000"/>
          <w:u w:val="single"/>
        </w:rPr>
        <w:t>por servicios personales y/o profesionales</w:t>
      </w:r>
      <w:r>
        <w:rPr>
          <w:rFonts w:ascii="Palatino Linotype" w:eastAsia="Palatino Linotype" w:hAnsi="Palatino Linotype" w:cs="Palatino Linotype"/>
          <w:color w:val="000000"/>
        </w:rPr>
        <w:t xml:space="preserve">, toda vez que estos se requieren del personal adscrito al Sujeto Obligado, es decir, se colige que los comprobantes de pago son respecto a la remuneración que reciben sus trabajadores por servicio o actividad desarrollada.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por ello que, es conveniente traer a colación que el artículo 3° fracción XXXII del Código Financiero del Estado de México y Municipios establece que la remuneración consiste en los pagos hechos por concepto de sueldos, compensaciones, gratificaciones, habitación, primas, comisiones, prestaciones, en especie y cualquier otra percepción o prestación que se entregue al servidor por su trabajo.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misma manera, el Anexo IV.5 Glosario de Términos del Manual Para la Planeación, Programación y Presupuesto de Egresos Municipal para el ejercicio fiscal dos veinte, establece que la remuneración es la percepción de un trabajador o retribución monetaria que se da en pago por su servicio o actividad desarrollada.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Pr>
          <w:rFonts w:ascii="Palatino Linotype" w:eastAsia="Palatino Linotype" w:hAnsi="Palatino Linotype" w:cs="Palatino Linotype"/>
          <w:b/>
          <w:color w:val="000000"/>
          <w:u w:val="single"/>
        </w:rPr>
        <w:t>las remuneraciones brutas y netas de todos los servidores públicos que incluya todas las percepciones, entre las cuales, se encuentran los sueldos, prestaciones, gratificaciones, primas, comisiones, dietas, bonos, estímulos, ingresos, entre otros</w:t>
      </w:r>
      <w:r>
        <w:rPr>
          <w:rFonts w:ascii="Palatino Linotype" w:eastAsia="Palatino Linotype" w:hAnsi="Palatino Linotype" w:cs="Palatino Linotype"/>
          <w:color w:val="000000"/>
        </w:rPr>
        <w:t>.</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respecto a lo solicitado, la Ley del Trabajo de los Servidores Públicos del Estado y Municipios, en su artículo 220 K, fracciones II y IV, establece lo siguiente:</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220 K.-</w:t>
      </w:r>
      <w:r>
        <w:rPr>
          <w:rFonts w:ascii="Palatino Linotype" w:eastAsia="Palatino Linotype" w:hAnsi="Palatino Linotype" w:cs="Palatino Linotype"/>
          <w:i/>
          <w:color w:val="000000"/>
          <w:sz w:val="22"/>
          <w:szCs w:val="22"/>
        </w:rPr>
        <w:t xml:space="preserve"> La institución o dependencia pública tiene la obligación de conservar y exhibir en el proceso los documentos que a continuación se precisan: </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Recibos de pagos de salarios o las constancias documentales del pago de salario cuando sea por depósito o mediante información electrónica;</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IV. Recibos o las constancias de depósito o del medio de información magnética o electrónica que sean utilizadas para el pago de salarios, prima vacacional, aguinaldo y demás prestaciones establecidas en la presente ley;</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relación con lo anterior, el Manual General de Organización de la Secretaría del Campo, precisa que la Coordinación de Administración y Finanzas tiene como objetivo coordinar las acciones tendientes al oportuno aprovisionamiento y control del personal, de los recursos financieros, materiales y servicios generales que requieran las </w:t>
      </w:r>
      <w:r>
        <w:rPr>
          <w:rFonts w:ascii="Palatino Linotype" w:eastAsia="Palatino Linotype" w:hAnsi="Palatino Linotype" w:cs="Palatino Linotype"/>
          <w:color w:val="000000"/>
        </w:rPr>
        <w:lastRenderedPageBreak/>
        <w:t xml:space="preserve">unidades administrativas de la Secretaría, así como planear y administrar los recursos asignados a la dependencia, siendo sus funciones específicas, las siguientes: </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22500003000000S COORDINACIÓN DE ADMINISTRACIÓN Y FINANZAS</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FUNCIONES:</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Coordinar ante la Dirección General de Personal los movimientos del personal que labora en la Secretaría, así como autorizar la contratación del personal por tiempo y obra determinada y servicios profesionales y técnicos, de acuerdo con la normatividad establecida. </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1508B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1508BA" w:rsidRDefault="004E3F1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es de mencionar que la Coordinación de Administración y Finanzas se auxiliará por diversas unidades administrativas, entre las que se encuentran la Subdirección de Administración y Desarrollo de Personal, la cual, de conformidad con su Manual General, tiene como objetivo planear, coordinar y dirigir las acciones tendientes a administrar los recursos humanos de la Secretaría del Campo, y cuyas funciones, son las siguientes: </w:t>
      </w:r>
    </w:p>
    <w:p w:rsidR="001508BA" w:rsidRDefault="001508BA">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sz w:val="22"/>
          <w:szCs w:val="22"/>
        </w:rPr>
        <w:t>22500003000200S SUBDIRECCIÓN DE ADMINISTRACIÓN Y DESARROLLO DE PERSONAL</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FUNCIONES: </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Gestionar ante la Dirección General de Personal, los movimientos de altas, bajas, cambios de adscripción, niveles salariales, compactación, conversión de plazas, cambio de datos, licencias, vacaciones, documentos de identificación, pago de finiquitos y otras prestaciones, a que tienen derecho las personas servidoras públicas adscritas a la Secretaría.</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Supervisar la elaboración de la nómina de pago al personal contratado por tiempo determinado.</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Revisar, validar y controlar la nómina y el ejercicio del presupuesto de gasto corriente por concepto de servicios personales y elaborar el informe mensual para ser entregado a la Dirección de Recursos Financieros para su contabilidad</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Revisar y controlar los listados de nómina, así como los comprobantes de percepciones y deducciones del personal de la Secretaría.</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Integrar y resguardar los expedientes del personal, conforme a los lineamientos establecidos, tanto de gasto corriente, como del personal contratado por tiempo determinado.</w:t>
      </w:r>
    </w:p>
    <w:p w:rsidR="001508BA" w:rsidRDefault="004E3F15">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1508BA" w:rsidRDefault="001508BA">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sz w:val="22"/>
          <w:szCs w:val="22"/>
        </w:rPr>
      </w:pPr>
    </w:p>
    <w:p w:rsidR="001508BA" w:rsidRDefault="004E3F15">
      <w:pPr>
        <w:pBdr>
          <w:top w:val="nil"/>
          <w:left w:val="nil"/>
          <w:bottom w:val="nil"/>
          <w:right w:val="nil"/>
          <w:between w:val="nil"/>
        </w:pBdr>
        <w:spacing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logra advertir que en relación con la pretensión del Particular, la Secretaría del Campo, a través de su Coordinación de Administración y Finanzas cuenta con facultades, atribuciones y competencias para pronunciarse de la información solicitada. </w:t>
      </w:r>
    </w:p>
    <w:p w:rsidR="001508BA" w:rsidRDefault="004E3F15">
      <w:pPr>
        <w:numPr>
          <w:ilvl w:val="0"/>
          <w:numId w:val="4"/>
        </w:numPr>
        <w:pBdr>
          <w:top w:val="nil"/>
          <w:left w:val="nil"/>
          <w:bottom w:val="nil"/>
          <w:right w:val="nil"/>
          <w:between w:val="nil"/>
        </w:pBdr>
        <w:spacing w:line="360" w:lineRule="auto"/>
        <w:ind w:left="709" w:right="-2"/>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De la controversia del presente asunto. </w:t>
      </w:r>
    </w:p>
    <w:p w:rsidR="001508BA" w:rsidRDefault="001508BA">
      <w:pPr>
        <w:spacing w:line="360" w:lineRule="auto"/>
        <w:ind w:right="-2"/>
        <w:jc w:val="both"/>
        <w:rPr>
          <w:rFonts w:ascii="Palatino Linotype" w:eastAsia="Palatino Linotype" w:hAnsi="Palatino Linotype" w:cs="Palatino Linotype"/>
        </w:rPr>
      </w:pPr>
    </w:p>
    <w:p w:rsidR="001508BA" w:rsidRDefault="004E3F15">
      <w:pPr>
        <w:spacing w:line="360" w:lineRule="auto"/>
        <w:ind w:right="-2"/>
        <w:jc w:val="both"/>
        <w:rPr>
          <w:rFonts w:ascii="Palatino Linotype" w:eastAsia="Palatino Linotype" w:hAnsi="Palatino Linotype" w:cs="Palatino Linotype"/>
        </w:rPr>
      </w:pPr>
      <w:r>
        <w:rPr>
          <w:rFonts w:ascii="Palatino Linotype" w:eastAsia="Palatino Linotype" w:hAnsi="Palatino Linotype" w:cs="Palatino Linotype"/>
        </w:rPr>
        <w:t xml:space="preserve">En cuanto hace a este punto, es de recordar que el Particular medularmente se inconformó </w:t>
      </w:r>
      <w:r>
        <w:rPr>
          <w:rFonts w:ascii="Palatino Linotype" w:eastAsia="Palatino Linotype" w:hAnsi="Palatino Linotype" w:cs="Palatino Linotype"/>
          <w:b/>
          <w:u w:val="single"/>
        </w:rPr>
        <w:t>porque el Sujeto Obligado solicitó el pago de derechos para la entrega de la información debido a la cantidad de hojas en donde consta la información solicitada</w:t>
      </w:r>
      <w:r>
        <w:rPr>
          <w:rFonts w:ascii="Palatino Linotype" w:eastAsia="Palatino Linotype" w:hAnsi="Palatino Linotype" w:cs="Palatino Linotype"/>
        </w:rPr>
        <w:t xml:space="preserve">, por lo que, este Instituto con la finalidad de allegarse de mayores elementos para resolver el presente asunto y en relación con la respuesta proporcionada por la Secretaría del Campo; solicitó un requerimiento de información adicional, el cual fue desahogado por el Sujeto Obligado, en los siguientes términos: </w:t>
      </w:r>
    </w:p>
    <w:p w:rsidR="001508BA" w:rsidRDefault="001508BA">
      <w:pPr>
        <w:spacing w:line="360" w:lineRule="auto"/>
        <w:ind w:right="-2"/>
        <w:jc w:val="both"/>
        <w:rPr>
          <w:rFonts w:ascii="Palatino Linotype" w:eastAsia="Palatino Linotype" w:hAnsi="Palatino Linotype" w:cs="Palatino Linotype"/>
        </w:rPr>
      </w:pP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b/>
          <w:color w:val="000000"/>
          <w:sz w:val="22"/>
          <w:szCs w:val="22"/>
          <w:u w:val="single"/>
        </w:rPr>
      </w:pPr>
      <w:r>
        <w:rPr>
          <w:rFonts w:ascii="Palatino Linotype" w:eastAsia="Palatino Linotype" w:hAnsi="Palatino Linotype" w:cs="Palatino Linotype"/>
          <w:b/>
          <w:color w:val="000000"/>
          <w:sz w:val="22"/>
          <w:szCs w:val="22"/>
          <w:u w:val="single"/>
        </w:rPr>
        <w:t xml:space="preserve">La información solicitada consta de más de veinte hojas simples, por lo que se debe cobrar su entrega. </w:t>
      </w: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materiales utilizados para la digitalización son: </w:t>
      </w:r>
      <w:r>
        <w:rPr>
          <w:rFonts w:ascii="Palatino Linotype" w:eastAsia="Palatino Linotype" w:hAnsi="Palatino Linotype" w:cs="Palatino Linotype"/>
          <w:b/>
          <w:color w:val="000000"/>
          <w:sz w:val="22"/>
          <w:szCs w:val="22"/>
          <w:u w:val="single"/>
        </w:rPr>
        <w:t xml:space="preserve">más de mil ochocientas hojas, equipo y tinta de impresión, uso de equipos de cómputo, pago de los derechos de software para procesar el </w:t>
      </w:r>
      <w:proofErr w:type="spellStart"/>
      <w:r>
        <w:rPr>
          <w:rFonts w:ascii="Palatino Linotype" w:eastAsia="Palatino Linotype" w:hAnsi="Palatino Linotype" w:cs="Palatino Linotype"/>
          <w:b/>
          <w:color w:val="000000"/>
          <w:sz w:val="22"/>
          <w:szCs w:val="22"/>
          <w:u w:val="single"/>
        </w:rPr>
        <w:t>testado</w:t>
      </w:r>
      <w:proofErr w:type="spellEnd"/>
      <w:r>
        <w:rPr>
          <w:rFonts w:ascii="Palatino Linotype" w:eastAsia="Palatino Linotype" w:hAnsi="Palatino Linotype" w:cs="Palatino Linotype"/>
          <w:b/>
          <w:color w:val="000000"/>
          <w:sz w:val="22"/>
          <w:szCs w:val="22"/>
          <w:u w:val="single"/>
        </w:rPr>
        <w:t xml:space="preserve"> de la información confidencial.</w:t>
      </w:r>
      <w:r>
        <w:rPr>
          <w:rFonts w:ascii="Palatino Linotype" w:eastAsia="Palatino Linotype" w:hAnsi="Palatino Linotype" w:cs="Palatino Linotype"/>
          <w:color w:val="000000"/>
          <w:sz w:val="22"/>
          <w:szCs w:val="22"/>
        </w:rPr>
        <w:t xml:space="preserve"> </w:t>
      </w: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se entregó la información vía Sistema de Acceso a la Información Mexiquense debido al volumen de la documentación solicitada, la cual debe ser procesada a su versión pública. </w:t>
      </w: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información solicitada sobrepasa las capacidades administrativas y humanas del sujeto obligado, porque este recibió múltiples solicitudes de información que implican el análisis, depuración y procesamiento de documentación para su debida atención. </w:t>
      </w: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se cuenta con la información relacionada con los comprobantes de pago del personal de base adscrito a la Secretaría, ya que estos servidores públicos obtienen dichas documentales a través del portal electrónico del Gobierno del Estado de México, siendo que únicamente se cuenta con la información del personal contratado por tiempo determinado. </w:t>
      </w:r>
    </w:p>
    <w:p w:rsidR="001508BA" w:rsidRDefault="004E3F15">
      <w:pPr>
        <w:numPr>
          <w:ilvl w:val="0"/>
          <w:numId w:val="4"/>
        </w:numPr>
        <w:pBdr>
          <w:top w:val="nil"/>
          <w:left w:val="nil"/>
          <w:bottom w:val="nil"/>
          <w:right w:val="nil"/>
          <w:between w:val="nil"/>
        </w:pBdr>
        <w:spacing w:line="360" w:lineRule="auto"/>
        <w:ind w:right="-2"/>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información solicitada no excede las capacidades del Sistema de Acceso a la Información Mexiquense, no obstante, dicha información comprende la elaboración de versiones públicas en las que se testan partes y secciones clasificadas como confidenciales., por ello es que el Particular debe cubrir los gastos de reproducción de la información. </w:t>
      </w:r>
    </w:p>
    <w:p w:rsidR="001508BA" w:rsidRDefault="001508BA">
      <w:pPr>
        <w:pBdr>
          <w:top w:val="nil"/>
          <w:left w:val="nil"/>
          <w:bottom w:val="nil"/>
          <w:right w:val="nil"/>
          <w:between w:val="nil"/>
        </w:pBdr>
        <w:spacing w:line="360" w:lineRule="auto"/>
        <w:ind w:right="-2"/>
        <w:jc w:val="both"/>
        <w:rPr>
          <w:rFonts w:ascii="Palatino Linotype" w:eastAsia="Palatino Linotype" w:hAnsi="Palatino Linotype" w:cs="Palatino Linotype"/>
          <w:color w:val="000000"/>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Relacionado con lo anterior, es de recordar que el Sujeto Obligado mediante su respuesta señaló que la información solicitada sería entregada en medio magnético o disco compacto, debido al cúmulo de fojas en los cuales esta se encuentra inmersa, o bien, </w:t>
      </w:r>
      <w:r>
        <w:rPr>
          <w:rFonts w:ascii="Palatino Linotype" w:eastAsia="Palatino Linotype" w:hAnsi="Palatino Linotype" w:cs="Palatino Linotype"/>
          <w:b/>
          <w:u w:val="single"/>
        </w:rPr>
        <w:t>sería proporcionada vía electrónica previo pago de derechos establecidos en el Código Financiero del Estado de México y Municipios</w:t>
      </w:r>
      <w:r>
        <w:rPr>
          <w:rFonts w:ascii="Palatino Linotype" w:eastAsia="Palatino Linotype" w:hAnsi="Palatino Linotype" w:cs="Palatino Linotype"/>
          <w:u w:val="single"/>
        </w:rPr>
        <w:t>.</w:t>
      </w:r>
      <w:r>
        <w:rPr>
          <w:rFonts w:ascii="Palatino Linotype" w:eastAsia="Palatino Linotype" w:hAnsi="Palatino Linotype" w:cs="Palatino Linotype"/>
        </w:rPr>
        <w:t xml:space="preserve">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De la gratuidad de la información solicitada.</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principio, debemos partir de la premisa de que el derecho de acceso a la información conlleva la observancia de principios rectores o fundamentos que permitan su correcto ejercicio, entre ellos, el </w:t>
      </w:r>
      <w:r>
        <w:rPr>
          <w:rFonts w:ascii="Palatino Linotype" w:eastAsia="Palatino Linotype" w:hAnsi="Palatino Linotype" w:cs="Palatino Linotype"/>
          <w:i/>
        </w:rPr>
        <w:t xml:space="preserve">principio de gratuidad, </w:t>
      </w:r>
      <w:r>
        <w:rPr>
          <w:rFonts w:ascii="Palatino Linotype" w:eastAsia="Palatino Linotype" w:hAnsi="Palatino Linotype" w:cs="Palatino Linotype"/>
        </w:rPr>
        <w:t>el cual busca que el mayor número posible de personas pueda ejercer el derecho fundamental de acceso a la información, con la finalidad de que la condición económica de las personas no constituya un obstáculo para el ejercicio del acceso a la información o que, derivado de la modalidad de acceso, su costo represente una barrera franqueable.</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Dicho esto, se advierte que la Secretaría del Campo, entregaría la información solicitada, sólo si, el Particular realiza el pago de derechos correspondientes, toda vez que:</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 información consta en más de vente hojas simples </w:t>
      </w:r>
    </w:p>
    <w:p w:rsidR="001508BA" w:rsidRDefault="004E3F1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materiales utilizados son más de mil ochocientas hojas, equipo y tinta de impresión, uso de equipos de cómputo, pago de derechos de software para procesar el </w:t>
      </w:r>
      <w:proofErr w:type="spellStart"/>
      <w:r>
        <w:rPr>
          <w:rFonts w:ascii="Palatino Linotype" w:eastAsia="Palatino Linotype" w:hAnsi="Palatino Linotype" w:cs="Palatino Linotype"/>
          <w:color w:val="000000"/>
          <w:sz w:val="22"/>
          <w:szCs w:val="22"/>
        </w:rPr>
        <w:t>testado</w:t>
      </w:r>
      <w:proofErr w:type="spellEnd"/>
      <w:r>
        <w:rPr>
          <w:rFonts w:ascii="Palatino Linotype" w:eastAsia="Palatino Linotype" w:hAnsi="Palatino Linotype" w:cs="Palatino Linotype"/>
          <w:color w:val="000000"/>
          <w:sz w:val="22"/>
          <w:szCs w:val="22"/>
        </w:rPr>
        <w:t xml:space="preserve">. </w:t>
      </w:r>
    </w:p>
    <w:p w:rsidR="001508BA" w:rsidRDefault="001508BA">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Sustentando su dicho de conformidad con los artículos 17, 174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y párrafo último y, 165 párrafo segundo de la Ley de Transparencia Estatal, que a la literalidad mencionan lo siguiente: </w:t>
      </w:r>
    </w:p>
    <w:p w:rsidR="001508BA" w:rsidRDefault="001508BA">
      <w:pPr>
        <w:spacing w:line="360" w:lineRule="auto"/>
        <w:ind w:right="49"/>
        <w:jc w:val="both"/>
        <w:rPr>
          <w:rFonts w:ascii="Palatino Linotype" w:eastAsia="Palatino Linotype" w:hAnsi="Palatino Linotype" w:cs="Palatino Linotype"/>
          <w:sz w:val="16"/>
          <w:szCs w:val="16"/>
        </w:rPr>
      </w:pP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w:t>
      </w:r>
      <w:r>
        <w:rPr>
          <w:rFonts w:ascii="Palatino Linotype" w:eastAsia="Palatino Linotype" w:hAnsi="Palatino Linotype" w:cs="Palatino Linotype"/>
          <w:i/>
          <w:sz w:val="22"/>
          <w:szCs w:val="22"/>
        </w:rPr>
        <w:t xml:space="preserve"> La búsqueda y acceso a la información es gratuita y s</w:t>
      </w:r>
      <w:r>
        <w:rPr>
          <w:rFonts w:ascii="Palatino Linotype" w:eastAsia="Palatino Linotype" w:hAnsi="Palatino Linotype" w:cs="Palatino Linotype"/>
          <w:b/>
          <w:i/>
          <w:sz w:val="22"/>
          <w:szCs w:val="22"/>
          <w:u w:val="single"/>
        </w:rPr>
        <w:t>olo se cubrirán los gastos de reproducción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o por la modalidad de entrega solicitada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así como por el envío,</w:t>
      </w:r>
      <w:r>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174.</w:t>
      </w:r>
      <w:r>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w:t>
      </w:r>
    </w:p>
    <w:p w:rsidR="001508BA" w:rsidRDefault="004E3F15">
      <w:pPr>
        <w:spacing w:line="276" w:lineRule="auto"/>
        <w:ind w:left="567" w:right="565"/>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El costo de los materiales utilizados en la reproducción de la información;</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1508BA" w:rsidRDefault="001508BA">
      <w:pPr>
        <w:spacing w:line="276" w:lineRule="auto"/>
        <w:ind w:left="567" w:right="565"/>
        <w:jc w:val="both"/>
        <w:rPr>
          <w:rFonts w:ascii="Palatino Linotype" w:eastAsia="Palatino Linotype" w:hAnsi="Palatino Linotype" w:cs="Palatino Linotype"/>
          <w:i/>
          <w:sz w:val="22"/>
          <w:szCs w:val="22"/>
        </w:rPr>
      </w:pPr>
    </w:p>
    <w:p w:rsidR="001508BA" w:rsidRDefault="004E3F15">
      <w:pPr>
        <w:spacing w:line="276" w:lineRule="auto"/>
        <w:ind w:left="567" w:right="56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165.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1508BA">
      <w:pPr>
        <w:spacing w:line="276" w:lineRule="auto"/>
        <w:ind w:left="567" w:right="565"/>
        <w:jc w:val="both"/>
        <w:rPr>
          <w:rFonts w:ascii="Palatino Linotype" w:eastAsia="Palatino Linotype" w:hAnsi="Palatino Linotype" w:cs="Palatino Linotype"/>
          <w:i/>
          <w:sz w:val="22"/>
          <w:szCs w:val="22"/>
        </w:rPr>
      </w:pPr>
    </w:p>
    <w:p w:rsidR="001508BA" w:rsidRDefault="004E3F15">
      <w:pPr>
        <w:spacing w:line="360" w:lineRule="auto"/>
        <w:ind w:right="-2"/>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la Ley en la materia es muy clara al establecer que el cobro de la información procederá en los siguientes casos: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Que la información se reproduzca, es decir que sea una copia de otra y;</w:t>
      </w:r>
    </w:p>
    <w:p w:rsidR="001508BA" w:rsidRDefault="004E3F15">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Que la modalidad de entrega y/o envío implique un costo.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presente caso, si bien es cierto, la información solicitada es mayor a veinte fojas, también lo es que esta fue solicitada por </w:t>
      </w:r>
      <w:r>
        <w:rPr>
          <w:rFonts w:ascii="Palatino Linotype" w:eastAsia="Palatino Linotype" w:hAnsi="Palatino Linotype" w:cs="Palatino Linotype"/>
          <w:b/>
          <w:u w:val="single"/>
        </w:rPr>
        <w:t>medios digitales</w:t>
      </w:r>
      <w:r>
        <w:rPr>
          <w:rFonts w:ascii="Palatino Linotype" w:eastAsia="Palatino Linotype" w:hAnsi="Palatino Linotype" w:cs="Palatino Linotype"/>
        </w:rPr>
        <w:t xml:space="preserve">, por lo que, para que la información sea digitalizada, el Sujeto Obligado únicamente deberá pasar el oficio a través de un escáner para obtener un conjunto de datos procesables por una computadora o sistema informático; procedimiento que contrario a lo que sostiene el Sujeto Obligado no genera costo alguno, puesto que no se está utilizando algún material físico como papel o tinta de impresión, para su reproducción.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el Sujeto Obligado arguyó que el uso de equipos de cómputo y el pago de derechos de software para procesar el testado generaban un costo, no obstante, es de mencionar que del estudio de diversas normatividades que regulan a la Secretaría del Campo, no se encontró precepto alguno que establezca que el uso de equipos de cómputo para sus unidades administrativas y del personal de la Secretaría genere algún costo, sino por el contrario, su Manual General de Organización establece que la Dirección de Recursos Materiales y Servicios Generales (adscrita a la Coordinación de Administración y Finanzas), cuenta con la obligación de suministrar adecuadamente de recursos materiales a la Secretaría para el cumplimiento de sus funciones.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respecto al uso de software para el </w:t>
      </w:r>
      <w:proofErr w:type="spellStart"/>
      <w:r>
        <w:rPr>
          <w:rFonts w:ascii="Palatino Linotype" w:eastAsia="Palatino Linotype" w:hAnsi="Palatino Linotype" w:cs="Palatino Linotype"/>
        </w:rPr>
        <w:t>testado</w:t>
      </w:r>
      <w:proofErr w:type="spellEnd"/>
      <w:r>
        <w:rPr>
          <w:rFonts w:ascii="Palatino Linotype" w:eastAsia="Palatino Linotype" w:hAnsi="Palatino Linotype" w:cs="Palatino Linotype"/>
        </w:rPr>
        <w:t xml:space="preserve"> de la información, es de mencionar que existen editores gratuitos que permiten realizar las ediciones a los </w:t>
      </w:r>
      <w:r>
        <w:rPr>
          <w:rFonts w:ascii="Palatino Linotype" w:eastAsia="Palatino Linotype" w:hAnsi="Palatino Linotype" w:cs="Palatino Linotype"/>
        </w:rPr>
        <w:lastRenderedPageBreak/>
        <w:t xml:space="preserve">documentos escaneados, que si bien, pudiesen contar con funciones limitadas, también lo es que cumplen con el objetivo deseado; suprimir la información susceptible de ser clasificada.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Respecto al segundo elemento; tampoco se advierte que la modalidad de entrega o envío, genere un costo, toda vez que el Solicitante requirió la información en formato digital,  enviado a través del sistema de acceso a la información mexiquense, esto es, que no requirió la reproducción en algún dispositivo como memoria extraíble o CD, enviado a algún domicilio físico en particular, por lo que tampoco se advierte que el envío digital a través del sistema, genere costo al Sujeto Obligado.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En consecuencia, se tiene que la Secretaría del Campo deberá hacer entrega de la información solicitada de manera gratuita, ya que se advirtió que la digitalización de la información, no genera costo alguno, como lo sostuvo tanto en respuesta como en el requerimiento de información adicional</w:t>
      </w:r>
      <w:r>
        <w:rPr>
          <w:rFonts w:ascii="Palatino Linotype" w:eastAsia="Palatino Linotype" w:hAnsi="Palatino Linotype" w:cs="Palatino Linotype"/>
        </w:rPr>
        <w:t xml:space="preserve">.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no pasa desapercibido mencionar que de los pronunciamientos realizados por la Secretaría en el requerimiento de información, se advierte que esta señaló que la información relativa a las mil ochocientas fojas, únicamente eran concernientes a los comprobantes de pago </w:t>
      </w:r>
      <w:r>
        <w:rPr>
          <w:rFonts w:ascii="Palatino Linotype" w:eastAsia="Palatino Linotype" w:hAnsi="Palatino Linotype" w:cs="Palatino Linotype"/>
          <w:b/>
          <w:u w:val="single"/>
        </w:rPr>
        <w:t>del personal contratado por tiempo determinad</w:t>
      </w:r>
      <w:r>
        <w:rPr>
          <w:rFonts w:ascii="Palatino Linotype" w:eastAsia="Palatino Linotype" w:hAnsi="Palatino Linotype" w:cs="Palatino Linotype"/>
        </w:rPr>
        <w:t xml:space="preserve">o, no así del personal de base, ya que estos últimos, obtenían los recibos de manera personal a través del portal electrónico del Gobierno del Estado de México.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ese sentido, es de precisar que de conformidad con el Manual General de Organización del Sujeto Obligado, la Subdirección de Administración y Desarrollo del Personal dependiente de la Coordinación de Administración y Finanzas, tiene como algunas de sus funciones las de </w:t>
      </w:r>
      <w:r>
        <w:rPr>
          <w:rFonts w:ascii="Palatino Linotype" w:eastAsia="Palatino Linotype" w:hAnsi="Palatino Linotype" w:cs="Palatino Linotype"/>
          <w:b/>
        </w:rPr>
        <w:t>r</w:t>
      </w:r>
      <w:r>
        <w:rPr>
          <w:rFonts w:ascii="Palatino Linotype" w:eastAsia="Palatino Linotype" w:hAnsi="Palatino Linotype" w:cs="Palatino Linotype"/>
          <w:b/>
          <w:u w:val="single"/>
        </w:rPr>
        <w:t>evisar, validar y controlar la nómina y el ejercicio del presupuesto de gasto corriendo por concepto de servicios personales</w:t>
      </w:r>
      <w:r>
        <w:rPr>
          <w:rFonts w:ascii="Palatino Linotype" w:eastAsia="Palatino Linotype" w:hAnsi="Palatino Linotype" w:cs="Palatino Linotype"/>
          <w:b/>
        </w:rPr>
        <w:t xml:space="preserve"> y elaborar el informe mensual para ser entregado a la Dirección de Recursos Financieros para su contabilidad</w:t>
      </w:r>
      <w:r>
        <w:rPr>
          <w:rFonts w:ascii="Palatino Linotype" w:eastAsia="Palatino Linotype" w:hAnsi="Palatino Linotype" w:cs="Palatino Linotype"/>
        </w:rPr>
        <w:t>, además de revisar y controlar los listados de nómina,</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así como los comprobantes de percepciones y deducciones del personal de la Secretaría</w:t>
      </w:r>
      <w:r>
        <w:rPr>
          <w:rFonts w:ascii="Palatino Linotype" w:eastAsia="Palatino Linotype" w:hAnsi="Palatino Linotype" w:cs="Palatino Linotype"/>
          <w:b/>
        </w:rPr>
        <w:t xml:space="preserve">. </w:t>
      </w:r>
    </w:p>
    <w:p w:rsidR="001508BA" w:rsidRDefault="001508BA">
      <w:pPr>
        <w:spacing w:line="360" w:lineRule="auto"/>
        <w:ind w:right="49"/>
        <w:jc w:val="both"/>
        <w:rPr>
          <w:rFonts w:ascii="Palatino Linotype" w:eastAsia="Palatino Linotype" w:hAnsi="Palatino Linotype" w:cs="Palatino Linotype"/>
          <w:b/>
        </w:rPr>
      </w:pPr>
    </w:p>
    <w:p w:rsidR="001508BA" w:rsidRDefault="004E3F15">
      <w:pPr>
        <w:spacing w:line="360" w:lineRule="auto"/>
        <w:ind w:right="49"/>
        <w:jc w:val="both"/>
        <w:rPr>
          <w:rFonts w:ascii="Palatino Linotype" w:eastAsia="Palatino Linotype" w:hAnsi="Palatino Linotype" w:cs="Palatino Linotype"/>
        </w:rPr>
      </w:pPr>
      <w:r w:rsidRPr="002D023A">
        <w:rPr>
          <w:rFonts w:ascii="Palatino Linotype" w:eastAsia="Palatino Linotype" w:hAnsi="Palatino Linotype" w:cs="Palatino Linotype"/>
        </w:rPr>
        <w:t xml:space="preserve">Sin embargo, no está por demás señalar que, en atención a la incompetencia aludida por la Secretaría del Campo y derivado del análisis a sus disposiciones jurídicas, no se encontró precepto normativo que obligue a contar con los </w:t>
      </w:r>
      <w:r w:rsidRPr="002D023A">
        <w:rPr>
          <w:rFonts w:ascii="Palatino Linotype" w:eastAsia="Palatino Linotype" w:hAnsi="Palatino Linotype" w:cs="Palatino Linotype"/>
          <w:b/>
        </w:rPr>
        <w:t>recibos de pago de los servidores públicos</w:t>
      </w:r>
      <w:r w:rsidRPr="002D023A">
        <w:rPr>
          <w:rFonts w:ascii="Palatino Linotype" w:eastAsia="Palatino Linotype" w:hAnsi="Palatino Linotype" w:cs="Palatino Linotype"/>
        </w:rPr>
        <w:t>, ya que en efecto, esto le corresponde a la Secretaría de Finanzas, de conformidad con lo que establece su Reglamento Interno, en su artículos29, fracción XII,  y su Manual General de Organización, como a continuación se observa:</w:t>
      </w:r>
      <w:r>
        <w:rPr>
          <w:rFonts w:ascii="Palatino Linotype" w:eastAsia="Palatino Linotype" w:hAnsi="Palatino Linotype" w:cs="Palatino Linotype"/>
        </w:rPr>
        <w:t xml:space="preserve"> </w:t>
      </w:r>
    </w:p>
    <w:p w:rsidR="001508BA" w:rsidRDefault="001508BA">
      <w:pPr>
        <w:spacing w:line="360" w:lineRule="auto"/>
        <w:ind w:right="49"/>
        <w:jc w:val="both"/>
        <w:rPr>
          <w:rFonts w:ascii="Palatino Linotype" w:eastAsia="Palatino Linotype" w:hAnsi="Palatino Linotype" w:cs="Palatino Linotype"/>
          <w:b/>
        </w:rPr>
      </w:pPr>
    </w:p>
    <w:p w:rsidR="001508BA" w:rsidRDefault="001508BA">
      <w:pPr>
        <w:spacing w:line="360" w:lineRule="auto"/>
        <w:ind w:right="49"/>
        <w:jc w:val="both"/>
        <w:rPr>
          <w:rFonts w:ascii="Palatino Linotype" w:eastAsia="Palatino Linotype" w:hAnsi="Palatino Linotype" w:cs="Palatino Linotype"/>
          <w:b/>
        </w:rPr>
      </w:pPr>
    </w:p>
    <w:p w:rsidR="001508BA" w:rsidRDefault="004E3F15">
      <w:pPr>
        <w:spacing w:line="276" w:lineRule="auto"/>
        <w:ind w:left="567" w:right="56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Reglamento Interior de la Secretaría de Finanzas</w:t>
      </w:r>
    </w:p>
    <w:p w:rsidR="001508BA" w:rsidRDefault="001508BA">
      <w:pPr>
        <w:spacing w:line="276" w:lineRule="auto"/>
        <w:ind w:left="567" w:right="565"/>
        <w:jc w:val="both"/>
        <w:rPr>
          <w:rFonts w:ascii="Palatino Linotype" w:eastAsia="Palatino Linotype" w:hAnsi="Palatino Linotype" w:cs="Palatino Linotype"/>
          <w:i/>
          <w:sz w:val="14"/>
          <w:szCs w:val="14"/>
        </w:rPr>
      </w:pPr>
    </w:p>
    <w:p w:rsidR="001508BA" w:rsidRDefault="004E3F15">
      <w:pPr>
        <w:spacing w:line="276" w:lineRule="auto"/>
        <w:ind w:left="567" w:right="565"/>
        <w:jc w:val="both"/>
        <w:rPr>
          <w:rFonts w:ascii="Palatino Linotype" w:eastAsia="Palatino Linotype" w:hAnsi="Palatino Linotype" w:cs="Palatino Linotype"/>
          <w:i/>
          <w:sz w:val="22"/>
          <w:szCs w:val="22"/>
        </w:rPr>
      </w:pPr>
      <w:proofErr w:type="spellStart"/>
      <w:r>
        <w:rPr>
          <w:rFonts w:ascii="Palatino Linotype" w:eastAsia="Palatino Linotype" w:hAnsi="Palatino Linotype" w:cs="Palatino Linotype"/>
          <w:i/>
          <w:sz w:val="22"/>
          <w:szCs w:val="22"/>
        </w:rPr>
        <w:t>I.Dirección</w:t>
      </w:r>
      <w:proofErr w:type="spellEnd"/>
      <w:r>
        <w:rPr>
          <w:rFonts w:ascii="Palatino Linotype" w:eastAsia="Palatino Linotype" w:hAnsi="Palatino Linotype" w:cs="Palatino Linotype"/>
          <w:i/>
          <w:sz w:val="22"/>
          <w:szCs w:val="22"/>
        </w:rPr>
        <w:t xml:space="preserve"> General de Personal. </w:t>
      </w:r>
    </w:p>
    <w:p w:rsidR="001508BA" w:rsidRDefault="001508BA">
      <w:pPr>
        <w:spacing w:line="276" w:lineRule="auto"/>
        <w:ind w:left="567" w:right="565"/>
        <w:jc w:val="both"/>
        <w:rPr>
          <w:rFonts w:ascii="Palatino Linotype" w:eastAsia="Palatino Linotype" w:hAnsi="Palatino Linotype" w:cs="Palatino Linotype"/>
          <w:i/>
          <w:sz w:val="22"/>
          <w:szCs w:val="22"/>
        </w:rPr>
      </w:pP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w:t>
      </w:r>
      <w:r>
        <w:rPr>
          <w:rFonts w:ascii="Palatino Linotype" w:eastAsia="Palatino Linotype" w:hAnsi="Palatino Linotype" w:cs="Palatino Linotype"/>
          <w:i/>
          <w:sz w:val="22"/>
          <w:szCs w:val="22"/>
        </w:rPr>
        <w:t xml:space="preserve"> Corresponde a la Dirección General de Personal</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Coordinar acciones con la Dirección General de Recaudación para que, en forma oportuna, se entreguen los documentos de percepciones a los servidores públicos del Poder Ejecutivo del Estado, cuando esta dirección actúe como centro de pago.</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1508BA" w:rsidRDefault="001508BA">
      <w:pPr>
        <w:spacing w:line="276" w:lineRule="auto"/>
        <w:ind w:left="567" w:right="565"/>
        <w:jc w:val="both"/>
        <w:rPr>
          <w:rFonts w:ascii="Palatino Linotype" w:eastAsia="Palatino Linotype" w:hAnsi="Palatino Linotype" w:cs="Palatino Linotype"/>
          <w:i/>
          <w:sz w:val="14"/>
          <w:szCs w:val="14"/>
        </w:rPr>
      </w:pPr>
    </w:p>
    <w:p w:rsidR="001508BA" w:rsidRDefault="004E3F15">
      <w:pPr>
        <w:spacing w:line="276" w:lineRule="auto"/>
        <w:ind w:left="567" w:right="565"/>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20706004000000L DIRECCIÓN GENERAL DE PERSONAL </w:t>
      </w:r>
    </w:p>
    <w:p w:rsidR="001508BA" w:rsidRDefault="001508BA">
      <w:pPr>
        <w:spacing w:line="276" w:lineRule="auto"/>
        <w:ind w:left="567" w:right="565"/>
        <w:jc w:val="both"/>
        <w:rPr>
          <w:rFonts w:ascii="Palatino Linotype" w:eastAsia="Palatino Linotype" w:hAnsi="Palatino Linotype" w:cs="Palatino Linotype"/>
          <w:i/>
          <w:sz w:val="22"/>
          <w:szCs w:val="22"/>
        </w:rPr>
      </w:pP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OBJETIVO:</w:t>
      </w:r>
      <w:r>
        <w:rPr>
          <w:rFonts w:ascii="Palatino Linotype" w:eastAsia="Palatino Linotype" w:hAnsi="Palatino Linotype" w:cs="Palatino Linotype"/>
          <w:i/>
          <w:sz w:val="22"/>
          <w:szCs w:val="22"/>
        </w:rPr>
        <w:t xml:space="preserve"> Coordinar y normar las actividades orientadas al cumplimiento de las metas establecidas en materia de desarrollo y administración de personal, a través de la operación eficaz del Sistema Integral de Personal.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Dar cumplimiento a las disposiciones que normen la remuneración de las y los servidores públicos, de conformidad con las estructuras orgánicas funcionales y los catálogos de puestos aprobados.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Entregar las remuneraciones a las y los servidores públicos de las dependencias y órganos administrativos desconcentrados del Poder Ejecutivo, en coordinación con la Dirección General de Recaudación.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Autorizar los pagos por conceptos de sueldo, prestaciones y otras disposiciones normativas que gestionan las dependencias y órganos administrativos desconcentrados del Poder Ejecutivo Estatal, así como las pensiones por gracia.</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De tal forma que, se colige que la Secretaría del Campo, si bien puede no contar con los recibos de nómina, porque estos documentos son generados por la Secretaría de Finanzas</w:t>
      </w:r>
      <w:r w:rsidRPr="002D023A">
        <w:rPr>
          <w:rFonts w:ascii="Palatino Linotype" w:eastAsia="Palatino Linotype" w:hAnsi="Palatino Linotype" w:cs="Palatino Linotype"/>
        </w:rPr>
        <w:t>, también lo es que el particular no solicitó de manera específica recibos de nómina, sino cualquier comprobante de pago y como ha quedado precisado en párrafos anteriores, el sujeto obligado sí cuenta</w:t>
      </w:r>
      <w:r>
        <w:rPr>
          <w:rFonts w:ascii="Palatino Linotype" w:eastAsia="Palatino Linotype" w:hAnsi="Palatino Linotype" w:cs="Palatino Linotype"/>
        </w:rPr>
        <w:t xml:space="preserve"> con la competencia para poseer y administrar la información relacionada con los comprobantes de percepciones por concepto de servicios personales de  los servidores públicos de base adscritos a esta, no únicamente del personal contratado por tiempo determinado, por lo que, </w:t>
      </w:r>
      <w:r>
        <w:rPr>
          <w:rFonts w:ascii="Palatino Linotype" w:eastAsia="Palatino Linotype" w:hAnsi="Palatino Linotype" w:cs="Palatino Linotype"/>
          <w:b/>
          <w:u w:val="single"/>
        </w:rPr>
        <w:t xml:space="preserve">deberá </w:t>
      </w:r>
      <w:r>
        <w:rPr>
          <w:rFonts w:ascii="Palatino Linotype" w:eastAsia="Palatino Linotype" w:hAnsi="Palatino Linotype" w:cs="Palatino Linotype"/>
          <w:b/>
          <w:u w:val="single"/>
        </w:rPr>
        <w:lastRenderedPageBreak/>
        <w:t xml:space="preserve">entregar los documentos donde consten los comprobantes de pago de sueldos de todo el personal que labora para dicha dependencia. </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precisar que la información solicitada, deberá ser proporcionada vía Sistema de Acceso a la Información Mexiquense, ya que esta no sobrepasa las capacidades técnicas del sistema, aunado a que, tal como lo arguye el Sujeto Obligado, el hecho de que haya recibido múltiples solicitudes de información que implicaron el análisis, depuración y procesamiento para su atención, no es motivo suficiente para no proporcionar la información mediante esta vía, aunado a que argumentar que la información solicitada sobrepasa veinte fojas, tampoco resultar ser razón suficiente para realizar un cobro. </w:t>
      </w: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debido a que el Sujeto Obligado realizó un cobro indebido de la información, se determina que los agravios hechos valer por el Solicitante devienen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y, en consecuencia,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del Sujeto Obligado y, se le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haga entrega, vía Sistema de Acceso a la Información Mexiquense, </w:t>
      </w:r>
      <w:r>
        <w:rPr>
          <w:rFonts w:ascii="Palatino Linotype" w:eastAsia="Palatino Linotype" w:hAnsi="Palatino Linotype" w:cs="Palatino Linotype"/>
          <w:b/>
          <w:u w:val="single"/>
        </w:rPr>
        <w:t>sin costo alguno</w:t>
      </w:r>
      <w:r>
        <w:rPr>
          <w:rFonts w:ascii="Palatino Linotype" w:eastAsia="Palatino Linotype" w:hAnsi="Palatino Linotype" w:cs="Palatino Linotype"/>
        </w:rPr>
        <w:t>, en versión pública, la siguiente información:</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numPr>
          <w:ilvl w:val="0"/>
          <w:numId w:val="3"/>
        </w:numPr>
        <w:pBdr>
          <w:top w:val="nil"/>
          <w:left w:val="nil"/>
          <w:bottom w:val="nil"/>
          <w:right w:val="nil"/>
          <w:between w:val="nil"/>
        </w:pBdr>
        <w:tabs>
          <w:tab w:val="left" w:pos="993"/>
        </w:tabs>
        <w:spacing w:line="360" w:lineRule="auto"/>
        <w:ind w:left="567" w:right="567" w:firstLine="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Documentos que den cuenta del pago de sueldo de todo el personal que labora en la Secretaría del Campo, correspondiente a la primera quincena de abril de dos mil veintidós. </w:t>
      </w:r>
    </w:p>
    <w:p w:rsidR="001508BA" w:rsidRDefault="001508BA">
      <w:p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p>
    <w:p w:rsidR="001508BA" w:rsidRDefault="004E3F15">
      <w:pPr>
        <w:pBdr>
          <w:top w:val="nil"/>
          <w:left w:val="nil"/>
          <w:bottom w:val="nil"/>
          <w:right w:val="nil"/>
          <w:between w:val="nil"/>
        </w:pBdr>
        <w:tabs>
          <w:tab w:val="left" w:pos="993"/>
        </w:tabs>
        <w:spacing w:line="360" w:lineRule="auto"/>
        <w:ind w:right="13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De ser procedente, se deberá emitir el Acuerdo del Comité de Transparencia de conformidad con la Ley de Transparencia y Acceso a la Información Pública del Estado de México y </w:t>
      </w:r>
      <w:r>
        <w:rPr>
          <w:rFonts w:ascii="Palatino Linotype" w:eastAsia="Palatino Linotype" w:hAnsi="Palatino Linotype" w:cs="Palatino Linotype"/>
          <w:color w:val="000000"/>
          <w:sz w:val="22"/>
          <w:szCs w:val="22"/>
        </w:rPr>
        <w:lastRenderedPageBreak/>
        <w:t>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1508BA" w:rsidRDefault="001508BA">
      <w:pPr>
        <w:spacing w:line="276" w:lineRule="auto"/>
        <w:ind w:left="567" w:right="565"/>
        <w:jc w:val="both"/>
        <w:rPr>
          <w:rFonts w:ascii="Palatino Linotype" w:eastAsia="Palatino Linotype" w:hAnsi="Palatino Linotype" w:cs="Palatino Linotype"/>
          <w:i/>
          <w:sz w:val="10"/>
          <w:szCs w:val="10"/>
        </w:rPr>
      </w:pP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1508BA" w:rsidRDefault="001508BA">
      <w:pPr>
        <w:spacing w:line="276" w:lineRule="auto"/>
        <w:ind w:left="567" w:right="565"/>
        <w:jc w:val="both"/>
        <w:rPr>
          <w:rFonts w:ascii="Palatino Linotype" w:eastAsia="Palatino Linotype" w:hAnsi="Palatino Linotype" w:cs="Palatino Linotype"/>
          <w:i/>
          <w:sz w:val="22"/>
          <w:szCs w:val="22"/>
        </w:rPr>
      </w:pPr>
      <w:bookmarkStart w:id="4" w:name="_heading=h.2et92p0" w:colFirst="0" w:colLast="0"/>
      <w:bookmarkEnd w:id="4"/>
    </w:p>
    <w:p w:rsidR="001508BA" w:rsidRDefault="001508BA">
      <w:pPr>
        <w:spacing w:line="360" w:lineRule="auto"/>
        <w:jc w:val="both"/>
        <w:rPr>
          <w:rFonts w:ascii="Palatino Linotype" w:eastAsia="Palatino Linotype" w:hAnsi="Palatino Linotype" w:cs="Palatino Linotype"/>
          <w:sz w:val="10"/>
          <w:szCs w:val="10"/>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1508BA" w:rsidRDefault="001508BA">
      <w:pPr>
        <w:spacing w:line="360" w:lineRule="auto"/>
        <w:jc w:val="both"/>
        <w:rPr>
          <w:rFonts w:ascii="Palatino Linotype" w:eastAsia="Palatino Linotype" w:hAnsi="Palatino Linotype" w:cs="Palatino Linotype"/>
          <w:sz w:val="8"/>
          <w:szCs w:val="8"/>
        </w:rPr>
      </w:pP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Aprobar, modificar o revocar la clasificación de la información</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1508BA">
      <w:pPr>
        <w:spacing w:line="276" w:lineRule="auto"/>
        <w:ind w:left="567" w:right="706"/>
        <w:jc w:val="both"/>
        <w:rPr>
          <w:rFonts w:ascii="Palatino Linotype" w:eastAsia="Palatino Linotype" w:hAnsi="Palatino Linotype" w:cs="Palatino Linotype"/>
          <w:i/>
          <w:sz w:val="22"/>
          <w:szCs w:val="22"/>
        </w:rPr>
      </w:pP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Presentar ante el Comité, el proyecto de clasificación de información…” </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servidores públicos habilitados tendrán las funciones siguientes:</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1508BA" w:rsidRDefault="004E3F15">
      <w:pPr>
        <w:spacing w:line="276" w:lineRule="auto"/>
        <w:ind w:left="567" w:right="70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08BA" w:rsidRDefault="001508BA">
      <w:pPr>
        <w:spacing w:line="360" w:lineRule="auto"/>
        <w:ind w:left="567" w:right="706"/>
        <w:jc w:val="both"/>
        <w:rPr>
          <w:rFonts w:ascii="Palatino Linotype" w:eastAsia="Palatino Linotype" w:hAnsi="Palatino Linotype" w:cs="Palatino Linotype"/>
          <w:i/>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1508BA" w:rsidRDefault="001508BA">
      <w:pPr>
        <w:spacing w:line="360" w:lineRule="auto"/>
        <w:jc w:val="both"/>
        <w:rPr>
          <w:rFonts w:ascii="Palatino Linotype" w:eastAsia="Palatino Linotype" w:hAnsi="Palatino Linotype" w:cs="Palatino Linotype"/>
          <w:sz w:val="12"/>
          <w:szCs w:val="12"/>
        </w:rPr>
      </w:pPr>
    </w:p>
    <w:p w:rsidR="001508BA" w:rsidRDefault="004E3F15">
      <w:pPr>
        <w:spacing w:line="276" w:lineRule="auto"/>
        <w:ind w:left="567" w:right="565"/>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rsidR="001508BA" w:rsidRDefault="001508BA">
      <w:pPr>
        <w:spacing w:line="360" w:lineRule="auto"/>
        <w:jc w:val="both"/>
        <w:rPr>
          <w:rFonts w:ascii="Palatino Linotype" w:eastAsia="Palatino Linotype" w:hAnsi="Palatino Linotype" w:cs="Palatino Linotype"/>
          <w:sz w:val="12"/>
          <w:szCs w:val="1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que establecen los formatos para la clasificación parcial y total de los documentos, conforme a lo siguiente:</w:t>
      </w:r>
    </w:p>
    <w:tbl>
      <w:tblPr>
        <w:tblStyle w:val="a"/>
        <w:tblW w:w="9054"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7"/>
        <w:gridCol w:w="2850"/>
        <w:gridCol w:w="1501"/>
        <w:gridCol w:w="3316"/>
      </w:tblGrid>
      <w:tr w:rsidR="001508BA">
        <w:tc>
          <w:tcPr>
            <w:tcW w:w="4237" w:type="dxa"/>
            <w:gridSpan w:val="2"/>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Parcial</w:t>
            </w:r>
          </w:p>
        </w:tc>
        <w:tc>
          <w:tcPr>
            <w:tcW w:w="4817" w:type="dxa"/>
            <w:gridSpan w:val="2"/>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Total</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Concepto</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Concepto</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Dónde</w:t>
            </w:r>
          </w:p>
        </w:tc>
      </w:tr>
      <w:tr w:rsidR="001508BA">
        <w:tc>
          <w:tcPr>
            <w:tcW w:w="9054" w:type="dxa"/>
            <w:gridSpan w:val="4"/>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Sello oficial o logotipo del sujeto obligado</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clasificación</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clasificación</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Área</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Área</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área de la cual es el titular quien clasifica.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Información reservada</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8"/>
                <w:szCs w:val="18"/>
              </w:rPr>
              <w:t>anotarán</w:t>
            </w:r>
            <w:proofErr w:type="gramEnd"/>
            <w:r>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Reservado</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RESERVADA.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señalará el nombre del ordenamiento, el o los artículos, </w:t>
            </w:r>
            <w:r>
              <w:rPr>
                <w:rFonts w:ascii="Palatino Linotype" w:eastAsia="Palatino Linotype" w:hAnsi="Palatino Linotype" w:cs="Palatino Linotype"/>
                <w:sz w:val="18"/>
                <w:szCs w:val="18"/>
              </w:rPr>
              <w:lastRenderedPageBreak/>
              <w:t>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lastRenderedPageBreak/>
              <w:t>Periodo de reserva</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Se anotará el número de años o meses por los que se mantendrá el documento o las </w:t>
            </w:r>
            <w:r>
              <w:rPr>
                <w:rFonts w:ascii="Palatino Linotype" w:eastAsia="Palatino Linotype" w:hAnsi="Palatino Linotype" w:cs="Palatino Linotype"/>
                <w:sz w:val="18"/>
                <w:szCs w:val="18"/>
              </w:rPr>
              <w:lastRenderedPageBreak/>
              <w:t>partes del mismo como reservado. Si el expediente no es reservado, sino confidencial, deberá tacharse este apartado.</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Ampliación del periodo de reserva</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Confidencial</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Ampliación del periodo de reserva</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Fundamento legal</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Confidencial</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Leyenda de información CONFIDENCIAL.</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del titular del área</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Fundamento legal</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Fecha de desclasificación</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del titular del área</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clasifica.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y cargo del servidor público</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Fecha de desclasificación</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Se anotará la fecha en que se desclasifica.</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Partes o secciones reservadas o confidenciales</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En caso que una vez desclasificado el expediente, </w:t>
            </w:r>
            <w:proofErr w:type="spellStart"/>
            <w:r>
              <w:rPr>
                <w:rFonts w:ascii="Palatino Linotype" w:eastAsia="Palatino Linotype" w:hAnsi="Palatino Linotype" w:cs="Palatino Linotype"/>
                <w:sz w:val="18"/>
                <w:szCs w:val="18"/>
              </w:rPr>
              <w:t>subsistanpartes</w:t>
            </w:r>
            <w:proofErr w:type="spellEnd"/>
            <w:r>
              <w:rPr>
                <w:rFonts w:ascii="Palatino Linotype" w:eastAsia="Palatino Linotype" w:hAnsi="Palatino Linotype" w:cs="Palatino Linotype"/>
                <w:sz w:val="18"/>
                <w:szCs w:val="18"/>
              </w:rPr>
              <w:t> o secciones del mismo reservadas o confidenciales, se señalará este hecho.</w:t>
            </w:r>
          </w:p>
        </w:tc>
      </w:tr>
      <w:tr w:rsidR="001508BA">
        <w:tc>
          <w:tcPr>
            <w:tcW w:w="1387"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 </w:t>
            </w:r>
          </w:p>
        </w:tc>
        <w:tc>
          <w:tcPr>
            <w:tcW w:w="2850"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b/>
                <w:sz w:val="18"/>
                <w:szCs w:val="18"/>
              </w:rPr>
              <w:t>Rúbrica y cargo del servidor público</w:t>
            </w:r>
          </w:p>
        </w:tc>
        <w:tc>
          <w:tcPr>
            <w:tcW w:w="3316" w:type="dxa"/>
            <w:tcBorders>
              <w:top w:val="single" w:sz="6" w:space="0" w:color="BFBFBF"/>
              <w:left w:val="single" w:sz="6" w:space="0" w:color="BFBFBF"/>
              <w:bottom w:val="single" w:sz="6" w:space="0" w:color="BFBFBF"/>
              <w:right w:val="single" w:sz="6" w:space="0" w:color="BFBFBF"/>
            </w:tcBorders>
          </w:tcPr>
          <w:p w:rsidR="001508BA" w:rsidRDefault="004E3F15">
            <w:pPr>
              <w:spacing w:line="276" w:lineRule="auto"/>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Rúbrica autógrafa de quien desclasifica.</w:t>
            </w:r>
          </w:p>
        </w:tc>
      </w:tr>
    </w:tbl>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08769/INFOEM/IP/RR/2022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00116/SECCAM/IP/2022</w:t>
      </w:r>
      <w:r>
        <w:rPr>
          <w:rFonts w:ascii="Palatino Linotype" w:eastAsia="Palatino Linotype" w:hAnsi="Palatino Linotype" w:cs="Palatino Linotype"/>
        </w:rPr>
        <w:t>.</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508BA" w:rsidRDefault="001508BA">
      <w:pPr>
        <w:spacing w:line="360" w:lineRule="auto"/>
        <w:jc w:val="both"/>
        <w:rPr>
          <w:rFonts w:ascii="Palatino Linotype" w:eastAsia="Palatino Linotype" w:hAnsi="Palatino Linotype" w:cs="Palatino Linotype"/>
        </w:rPr>
      </w:pPr>
    </w:p>
    <w:p w:rsidR="001508BA" w:rsidRDefault="004E3F15">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1508BA" w:rsidRDefault="001508BA">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08769/INFOEM/IP/RR/2022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lo que, en términos del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Cuarto y Quinto</w:t>
      </w:r>
      <w:r>
        <w:rPr>
          <w:rFonts w:ascii="Palatino Linotype" w:eastAsia="Palatino Linotype" w:hAnsi="Palatino Linotype" w:cs="Palatino Linotype"/>
        </w:rPr>
        <w:t>, haga entrega vía Sistema de Acceso a la Información Mexiquense, en versión pública, la siguiente información:</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numPr>
          <w:ilvl w:val="0"/>
          <w:numId w:val="6"/>
        </w:numPr>
        <w:pBdr>
          <w:top w:val="nil"/>
          <w:left w:val="nil"/>
          <w:bottom w:val="nil"/>
          <w:right w:val="nil"/>
          <w:between w:val="nil"/>
        </w:pBdr>
        <w:spacing w:line="360" w:lineRule="auto"/>
        <w:ind w:right="565"/>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Documentos que den cuenta del pago de sueldo de todo el personal que labora en la Secretaría del Campo, correspondiente a la primera quincena de abril de dos mil veintidós. </w:t>
      </w:r>
    </w:p>
    <w:p w:rsidR="001508BA" w:rsidRDefault="001508BA">
      <w:p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b/>
          <w:color w:val="000000"/>
          <w:sz w:val="22"/>
          <w:szCs w:val="22"/>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 vía SAIMEX</w:t>
      </w:r>
      <w:r>
        <w:rPr>
          <w:rFonts w:ascii="Palatino Linotype" w:eastAsia="Palatino Linotype" w:hAnsi="Palatino Linotype" w:cs="Palatino Linotype"/>
        </w:rPr>
        <w:t>, 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508BA" w:rsidRDefault="001508BA">
      <w:pPr>
        <w:spacing w:line="360" w:lineRule="auto"/>
        <w:jc w:val="both"/>
        <w:rPr>
          <w:rFonts w:ascii="Palatino Linotype" w:eastAsia="Palatino Linotype" w:hAnsi="Palatino Linotype" w:cs="Palatino Linotype"/>
          <w:b/>
        </w:rPr>
      </w:pPr>
    </w:p>
    <w:p w:rsidR="001508BA" w:rsidRDefault="004E3F1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Cuarto. 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1508BA" w:rsidRDefault="001508BA">
      <w:pPr>
        <w:spacing w:line="360" w:lineRule="auto"/>
        <w:ind w:right="49"/>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1508BA" w:rsidRDefault="001508BA">
      <w:pPr>
        <w:spacing w:line="360" w:lineRule="auto"/>
        <w:jc w:val="both"/>
        <w:rPr>
          <w:rFonts w:ascii="Palatino Linotype" w:eastAsia="Palatino Linotype" w:hAnsi="Palatino Linotype" w:cs="Palatino Linotype"/>
        </w:rPr>
      </w:pPr>
    </w:p>
    <w:p w:rsidR="001508BA" w:rsidRDefault="004E3F15">
      <w:pPr>
        <w:spacing w:line="360" w:lineRule="auto"/>
        <w:jc w:val="both"/>
        <w:rPr>
          <w:rFonts w:ascii="Palatino Linotype" w:eastAsia="Palatino Linotype" w:hAnsi="Palatino Linotype" w:cs="Palatino Linotype"/>
        </w:rPr>
        <w:sectPr w:rsidR="001508BA">
          <w:headerReference w:type="default" r:id="rId9"/>
          <w:footerReference w:type="default" r:id="rId10"/>
          <w:headerReference w:type="first" r:id="rId11"/>
          <w:footerReference w:type="first" r:id="rId12"/>
          <w:pgSz w:w="12240" w:h="15840"/>
          <w:pgMar w:top="2495" w:right="1469" w:bottom="1701" w:left="1701" w:header="709" w:footer="709" w:gutter="0"/>
          <w:pgNumType w:start="1"/>
          <w:cols w:space="720"/>
          <w:titlePg/>
        </w:sectPr>
      </w:pPr>
      <w:r>
        <w:rPr>
          <w:rFonts w:ascii="Palatino Linotype" w:eastAsia="Palatino Linotype" w:hAnsi="Palatino Linotype" w:cs="Palatino Linotype"/>
        </w:rPr>
        <w:t>ASI LO RESUELVE, POR UNANIMIDAD DE VOTOS, EL PLENO DEL INSTITUTO DE TRANSPARENCIA, ACCESO A LA INFORMACIÓN PÚBLICA Y PROTECCIÓN DE DATOS PERSONALES DEL ESTADO DE MÉXICO Y MUNICIPIOS, CONFORMADO POR LOS COMISIONADOS JOSÉ MARTÍNEZ VILCHIS, MARÍA DEL ROSARIO MEJÍA AYALA, SHARON CRIS</w:t>
      </w:r>
      <w:bookmarkStart w:id="5" w:name="_GoBack"/>
      <w:bookmarkEnd w:id="5"/>
      <w:r>
        <w:rPr>
          <w:rFonts w:ascii="Palatino Linotype" w:eastAsia="Palatino Linotype" w:hAnsi="Palatino Linotype" w:cs="Palatino Linotype"/>
        </w:rPr>
        <w:t>TINA MORALES MARTÍNEZ, LUIS GUSTAVO PARRA NORIEGA Y GUADALUPE RAMÍREZ PEÑA; EN LA TRIGÉSIMA OCTAVA SESIÓN ORDINARIA CELEBRADA EL DIECINUEVE DE OCTUBRE DE DOS MIL VEINTIDÓS, ANTE EL SECRETARIO TÉCNICO DEL PLENO ALEXIS TAPIA RAMÍREZ.</w:t>
      </w:r>
      <w:r>
        <w:rPr>
          <w:rFonts w:ascii="Palatino Linotype" w:eastAsia="Palatino Linotype" w:hAnsi="Palatino Linotype" w:cs="Palatino Linotype"/>
          <w:color w:val="222222"/>
          <w:highlight w:val="white"/>
        </w:rPr>
        <w:t xml:space="preserve">  </w:t>
      </w:r>
    </w:p>
    <w:p w:rsidR="001508BA" w:rsidRDefault="001508BA">
      <w:pPr>
        <w:spacing w:line="360" w:lineRule="auto"/>
        <w:jc w:val="both"/>
        <w:rPr>
          <w:rFonts w:ascii="Palatino Linotype" w:eastAsia="Palatino Linotype" w:hAnsi="Palatino Linotype" w:cs="Palatino Linotype"/>
        </w:rPr>
      </w:pPr>
    </w:p>
    <w:sectPr w:rsidR="001508B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14D" w:rsidRDefault="0004014D">
      <w:r>
        <w:separator/>
      </w:r>
    </w:p>
  </w:endnote>
  <w:endnote w:type="continuationSeparator" w:id="0">
    <w:p w:rsidR="0004014D" w:rsidRDefault="000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4D" w:rsidRDefault="0004014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23A">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23A">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04014D" w:rsidRDefault="0004014D">
    <w:pPr>
      <w:pBdr>
        <w:top w:val="nil"/>
        <w:left w:val="nil"/>
        <w:bottom w:val="nil"/>
        <w:right w:val="nil"/>
        <w:between w:val="nil"/>
      </w:pBdr>
      <w:tabs>
        <w:tab w:val="center" w:pos="4252"/>
        <w:tab w:val="right" w:pos="8504"/>
      </w:tabs>
      <w:rPr>
        <w:color w:val="000000"/>
      </w:rPr>
    </w:pPr>
  </w:p>
  <w:p w:rsidR="0004014D" w:rsidRDefault="0004014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4D" w:rsidRDefault="0004014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23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23A">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04014D" w:rsidRDefault="0004014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14D" w:rsidRDefault="0004014D">
      <w:r>
        <w:separator/>
      </w:r>
    </w:p>
  </w:footnote>
  <w:footnote w:type="continuationSeparator" w:id="0">
    <w:p w:rsidR="0004014D" w:rsidRDefault="0004014D">
      <w:r>
        <w:continuationSeparator/>
      </w:r>
    </w:p>
  </w:footnote>
  <w:footnote w:id="1">
    <w:p w:rsidR="0004014D" w:rsidRDefault="0004014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04014D" w:rsidRDefault="0004014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4D" w:rsidRDefault="0004014D">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759" w:type="dxa"/>
      <w:tblLayout w:type="fixed"/>
      <w:tblLook w:val="0400" w:firstRow="0" w:lastRow="0" w:firstColumn="0" w:lastColumn="0" w:noHBand="0" w:noVBand="1"/>
    </w:tblPr>
    <w:tblGrid>
      <w:gridCol w:w="2551"/>
      <w:gridCol w:w="2977"/>
    </w:tblGrid>
    <w:tr w:rsidR="0004014D">
      <w:tc>
        <w:tcPr>
          <w:tcW w:w="2551" w:type="dxa"/>
          <w:vAlign w:val="center"/>
        </w:tcPr>
        <w:p w:rsidR="0004014D" w:rsidRDefault="0004014D">
          <w:pPr>
            <w:rPr>
              <w:rFonts w:ascii="Palatino Linotype" w:eastAsia="Palatino Linotype" w:hAnsi="Palatino Linotype" w:cs="Palatino Linotype"/>
              <w:b/>
              <w:sz w:val="22"/>
              <w:szCs w:val="22"/>
            </w:rPr>
          </w:pPr>
        </w:p>
        <w:p w:rsidR="0004014D" w:rsidRDefault="0004014D">
          <w:pPr>
            <w:rPr>
              <w:rFonts w:ascii="Palatino Linotype" w:eastAsia="Palatino Linotype" w:hAnsi="Palatino Linotype" w:cs="Palatino Linotype"/>
              <w:b/>
              <w:sz w:val="22"/>
              <w:szCs w:val="22"/>
            </w:rPr>
          </w:pPr>
        </w:p>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4014D" w:rsidRDefault="0004014D">
          <w:pPr>
            <w:jc w:val="both"/>
            <w:rPr>
              <w:rFonts w:ascii="Palatino Linotype" w:eastAsia="Palatino Linotype" w:hAnsi="Palatino Linotype" w:cs="Palatino Linotype"/>
              <w:b/>
              <w:sz w:val="22"/>
              <w:szCs w:val="22"/>
            </w:rPr>
          </w:pPr>
        </w:p>
        <w:p w:rsidR="0004014D" w:rsidRDefault="0004014D">
          <w:pPr>
            <w:jc w:val="both"/>
            <w:rPr>
              <w:rFonts w:ascii="Palatino Linotype" w:eastAsia="Palatino Linotype" w:hAnsi="Palatino Linotype" w:cs="Palatino Linotype"/>
              <w:b/>
              <w:sz w:val="22"/>
              <w:szCs w:val="22"/>
            </w:rPr>
          </w:pPr>
        </w:p>
        <w:p w:rsidR="0004014D" w:rsidRDefault="0004014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08769/INFOEM/IP/RR/2022</w:t>
          </w:r>
        </w:p>
      </w:tc>
    </w:tr>
    <w:tr w:rsidR="0004014D">
      <w:trPr>
        <w:trHeight w:val="228"/>
      </w:trPr>
      <w:tc>
        <w:tcPr>
          <w:tcW w:w="2551" w:type="dxa"/>
          <w:vAlign w:val="center"/>
        </w:tcPr>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04014D" w:rsidRDefault="0004014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del Campo  </w:t>
          </w:r>
        </w:p>
      </w:tc>
    </w:tr>
    <w:tr w:rsidR="0004014D">
      <w:tc>
        <w:tcPr>
          <w:tcW w:w="2551" w:type="dxa"/>
          <w:vAlign w:val="center"/>
        </w:tcPr>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4014D" w:rsidRDefault="0004014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4014D" w:rsidRDefault="0004014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-715009</wp:posOffset>
          </wp:positionH>
          <wp:positionV relativeFrom="paragraph">
            <wp:posOffset>-1286509</wp:posOffset>
          </wp:positionV>
          <wp:extent cx="7809876" cy="10165823"/>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4D" w:rsidRDefault="0004014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-737162</wp:posOffset>
          </wp:positionH>
          <wp:positionV relativeFrom="paragraph">
            <wp:posOffset>-389889</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611" w:type="dxa"/>
      <w:tblLayout w:type="fixed"/>
      <w:tblLook w:val="0400" w:firstRow="0" w:lastRow="0" w:firstColumn="0" w:lastColumn="0" w:noHBand="0" w:noVBand="1"/>
    </w:tblPr>
    <w:tblGrid>
      <w:gridCol w:w="2551"/>
      <w:gridCol w:w="3119"/>
    </w:tblGrid>
    <w:tr w:rsidR="0004014D">
      <w:tc>
        <w:tcPr>
          <w:tcW w:w="2551" w:type="dxa"/>
          <w:vAlign w:val="center"/>
        </w:tcPr>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4014D" w:rsidRDefault="0004014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08769/INFOEM/IP/RR/2022</w:t>
          </w:r>
        </w:p>
      </w:tc>
    </w:tr>
    <w:tr w:rsidR="0004014D">
      <w:tc>
        <w:tcPr>
          <w:tcW w:w="2551" w:type="dxa"/>
          <w:vAlign w:val="center"/>
        </w:tcPr>
        <w:p w:rsidR="0004014D" w:rsidRDefault="0004014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4014D" w:rsidRDefault="0004014D" w:rsidP="0004014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w:t>
          </w:r>
        </w:p>
      </w:tc>
    </w:tr>
    <w:tr w:rsidR="0004014D">
      <w:trPr>
        <w:trHeight w:val="228"/>
      </w:trPr>
      <w:tc>
        <w:tcPr>
          <w:tcW w:w="2551" w:type="dxa"/>
          <w:vAlign w:val="center"/>
        </w:tcPr>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04014D" w:rsidRDefault="0004014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del Campo </w:t>
          </w:r>
        </w:p>
      </w:tc>
    </w:tr>
    <w:tr w:rsidR="0004014D">
      <w:tc>
        <w:tcPr>
          <w:tcW w:w="2551" w:type="dxa"/>
          <w:vAlign w:val="center"/>
        </w:tcPr>
        <w:p w:rsidR="0004014D" w:rsidRDefault="0004014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4014D" w:rsidRDefault="0004014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4014D" w:rsidRDefault="0004014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14D" w:rsidRDefault="0004014D">
    <w:pPr>
      <w:pBdr>
        <w:top w:val="nil"/>
        <w:left w:val="nil"/>
        <w:bottom w:val="nil"/>
        <w:right w:val="nil"/>
        <w:between w:val="nil"/>
      </w:pBdr>
      <w:tabs>
        <w:tab w:val="center" w:pos="4252"/>
        <w:tab w:val="right" w:pos="8504"/>
      </w:tabs>
      <w:jc w:val="both"/>
      <w:rPr>
        <w:rFonts w:ascii="Calibri" w:eastAsia="Calibri" w:hAnsi="Calibri" w:cs="Calibri"/>
        <w:color w:val="000000"/>
      </w:rPr>
    </w:pPr>
  </w:p>
  <w:p w:rsidR="0004014D" w:rsidRDefault="0004014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B4156"/>
    <w:multiLevelType w:val="multilevel"/>
    <w:tmpl w:val="96D289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E83796"/>
    <w:multiLevelType w:val="multilevel"/>
    <w:tmpl w:val="70DAE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CDE491A"/>
    <w:multiLevelType w:val="multilevel"/>
    <w:tmpl w:val="59E04E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51A1651F"/>
    <w:multiLevelType w:val="multilevel"/>
    <w:tmpl w:val="61A8D37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8D37E5"/>
    <w:multiLevelType w:val="multilevel"/>
    <w:tmpl w:val="0852B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F353CCF"/>
    <w:multiLevelType w:val="multilevel"/>
    <w:tmpl w:val="3CA8718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1815454"/>
    <w:multiLevelType w:val="multilevel"/>
    <w:tmpl w:val="D570C3C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736006E6"/>
    <w:multiLevelType w:val="multilevel"/>
    <w:tmpl w:val="CF126A6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nsid w:val="7F5A65D8"/>
    <w:multiLevelType w:val="multilevel"/>
    <w:tmpl w:val="A820406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
  </w:num>
  <w:num w:numId="3">
    <w:abstractNumId w:val="7"/>
  </w:num>
  <w:num w:numId="4">
    <w:abstractNumId w:val="2"/>
  </w:num>
  <w:num w:numId="5">
    <w:abstractNumId w:val="4"/>
  </w:num>
  <w:num w:numId="6">
    <w:abstractNumId w:val="3"/>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A"/>
    <w:rsid w:val="0004014D"/>
    <w:rsid w:val="001508BA"/>
    <w:rsid w:val="002D023A"/>
    <w:rsid w:val="004E3F15"/>
    <w:rsid w:val="00DE6184"/>
    <w:rsid w:val="00F513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FE4B5-8EEE-45C6-9927-9FAF3762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IPOF2NE5ubg/JfWA3mAnHkWV9g==">AMUW2mWbx/nBKdwqXTGSc3dGQluEjTIQKh4JoGYJBKtL879itZztlEU9qhK/KHS9yz7S5WqN9wCqkh0uLkeYTVL57Z9elk9nrJ6673G9oe1FaIx6HmNnMvJSZ2umgYakNNbMTVwpFuPskCUN5psSoY1xrDW8r9mLQUB9MSmGFhGY1pw41zs6H3FLGiih+5eoZ0kdkumwCCYM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9578</Words>
  <Characters>52682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2022-10-20T15:27:00Z</cp:lastPrinted>
  <dcterms:created xsi:type="dcterms:W3CDTF">2022-11-04T16:35:00Z</dcterms:created>
  <dcterms:modified xsi:type="dcterms:W3CDTF">2022-11-04T16:35:00Z</dcterms:modified>
</cp:coreProperties>
</file>