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43CC9" w:rsidR="00C853D1" w:rsidP="002D1B42" w:rsidRDefault="00C853D1" w14:paraId="1DF6BBF6" w14:textId="72542EC3">
      <w:pPr>
        <w:spacing w:after="0" w:line="360" w:lineRule="auto"/>
        <w:rPr>
          <w:rFonts w:eastAsia="Times New Roman" w:cs="Tahoma"/>
          <w:bCs/>
          <w:lang w:eastAsia="es-ES"/>
        </w:rPr>
      </w:pPr>
      <w:r w:rsidRPr="00B43CC9">
        <w:rPr>
          <w:rFonts w:eastAsia="Calibri" w:cs="Tahoma"/>
          <w:bCs/>
        </w:rPr>
        <w:t xml:space="preserve">Resolución del Pleno del Instituto de Transparencia, Acceso a la Información Pública y </w:t>
      </w:r>
      <w:r w:rsidRPr="00B43CC9">
        <w:rPr>
          <w:rFonts w:eastAsia="Times New Roman" w:cs="Tahoma"/>
          <w:bCs/>
          <w:lang w:eastAsia="es-ES"/>
        </w:rPr>
        <w:t xml:space="preserve">Protección de Datos Personales del Estado de México y Municipios, con domicilio en Metepec, Estado de México, de fecha </w:t>
      </w:r>
      <w:r w:rsidRPr="00B43CC9" w:rsidR="00945678">
        <w:rPr>
          <w:rFonts w:eastAsia="Times New Roman" w:cs="Tahoma"/>
          <w:bCs/>
          <w:lang w:eastAsia="es-ES"/>
        </w:rPr>
        <w:t xml:space="preserve">seis de julio de dos mil veintidós. </w:t>
      </w:r>
    </w:p>
    <w:p w:rsidRPr="00B43CC9" w:rsidR="00F538F8" w:rsidP="002D1B42" w:rsidRDefault="00F538F8" w14:paraId="7B996CA3" w14:textId="77777777">
      <w:pPr>
        <w:spacing w:after="0" w:line="360" w:lineRule="auto"/>
        <w:rPr>
          <w:rFonts w:eastAsia="Times New Roman" w:cs="Tahoma"/>
          <w:b/>
          <w:bCs/>
          <w:lang w:eastAsia="es-ES"/>
        </w:rPr>
      </w:pPr>
    </w:p>
    <w:p w:rsidRPr="00B43CC9" w:rsidR="00C853D1" w:rsidP="002D1B42" w:rsidRDefault="00C853D1" w14:paraId="1066B8D1" w14:textId="10F22318">
      <w:pPr>
        <w:spacing w:after="0" w:line="360" w:lineRule="auto"/>
        <w:rPr>
          <w:rFonts w:eastAsia="Calibri" w:cs="Tahoma"/>
        </w:rPr>
      </w:pPr>
      <w:r w:rsidRPr="50A9C081" w:rsidR="50A9C081">
        <w:rPr>
          <w:rFonts w:eastAsia="Times New Roman" w:cs="Tahoma"/>
          <w:b w:val="1"/>
          <w:bCs w:val="1"/>
          <w:lang w:eastAsia="es-ES"/>
        </w:rPr>
        <w:t>VISTO</w:t>
      </w:r>
      <w:r w:rsidRPr="50A9C081" w:rsidR="50A9C081">
        <w:rPr>
          <w:rFonts w:eastAsia="Calibri" w:cs="Tahoma"/>
        </w:rPr>
        <w:t xml:space="preserve"> el expediente conformado con motivo del Recurso de Revisión 02461/INFOEM/IP/RR/2022, interpuesto por </w:t>
      </w:r>
      <w:r w:rsidRPr="50A9C081" w:rsidR="50A9C081">
        <w:rPr>
          <w:rFonts w:eastAsia="Calibri" w:cs="Tahoma"/>
          <w:highlight w:val="black"/>
        </w:rPr>
        <w:t>XXXXXXXXXXXXXXXXXXX</w:t>
      </w:r>
      <w:r w:rsidRPr="50A9C081" w:rsidR="50A9C081">
        <w:rPr>
          <w:rFonts w:eastAsia="Calibri" w:cs="Tahoma"/>
        </w:rPr>
        <w:t>, en lo sucesivo, el Recurrente o Particular, en contra de la respuesta del Sujeto Obligado, Organismo Público Descentralizado para la Prestación de Los Servicios de Agua Potable Alcantarillado y Saneamiento del Municipio de Tlalnepantla de Baz, a la solicitud de acceso a la información 00053/OASTLALNE/IP/2022, se emite la presente Resolución, con base en los Antecedentes y Considerandos que se exponen a continuación:</w:t>
      </w:r>
    </w:p>
    <w:p w:rsidRPr="00B43CC9" w:rsidR="00C853D1" w:rsidP="002D1B42" w:rsidRDefault="00C853D1" w14:paraId="4FCCF228" w14:textId="77777777">
      <w:pPr>
        <w:spacing w:after="0" w:line="360" w:lineRule="auto"/>
        <w:rPr>
          <w:rFonts w:eastAsia="Calibri" w:cs="Tahoma"/>
        </w:rPr>
      </w:pPr>
    </w:p>
    <w:p w:rsidRPr="00B43CC9" w:rsidR="00C853D1" w:rsidP="002D1B42" w:rsidRDefault="00C853D1" w14:paraId="0472C645" w14:textId="77777777">
      <w:pPr>
        <w:tabs>
          <w:tab w:val="center" w:pos="4522"/>
          <w:tab w:val="left" w:pos="7245"/>
        </w:tabs>
        <w:spacing w:after="0" w:line="360" w:lineRule="auto"/>
        <w:jc w:val="center"/>
        <w:rPr>
          <w:rFonts w:eastAsia="Calibri" w:cs="Tahoma"/>
          <w:b/>
        </w:rPr>
      </w:pPr>
      <w:r w:rsidRPr="00B43CC9">
        <w:rPr>
          <w:rFonts w:eastAsia="Calibri" w:cs="Tahoma"/>
          <w:b/>
        </w:rPr>
        <w:t>A N T E C E D E N T E S:</w:t>
      </w:r>
    </w:p>
    <w:p w:rsidRPr="00B43CC9" w:rsidR="00C853D1" w:rsidP="002D1B42" w:rsidRDefault="00C853D1" w14:paraId="422D0175" w14:textId="77777777">
      <w:pPr>
        <w:spacing w:after="0" w:line="360" w:lineRule="auto"/>
      </w:pPr>
    </w:p>
    <w:p w:rsidRPr="00B43CC9" w:rsidR="00C853D1" w:rsidP="002D1B42" w:rsidRDefault="00C853D1" w14:paraId="539DCEC7" w14:textId="77777777">
      <w:pPr>
        <w:tabs>
          <w:tab w:val="left" w:pos="567"/>
        </w:tabs>
        <w:spacing w:after="0" w:line="360" w:lineRule="auto"/>
        <w:rPr>
          <w:rFonts w:eastAsia="Times New Roman" w:cs="Tahoma"/>
          <w:b/>
          <w:lang w:eastAsia="es-ES"/>
        </w:rPr>
      </w:pPr>
      <w:r w:rsidRPr="00B43CC9">
        <w:rPr>
          <w:rFonts w:eastAsia="Times New Roman" w:cs="Tahoma"/>
          <w:b/>
          <w:lang w:eastAsia="es-ES"/>
        </w:rPr>
        <w:t>I. Presentación de la solicitud de información:</w:t>
      </w:r>
    </w:p>
    <w:p w:rsidRPr="00B43CC9" w:rsidR="00C853D1" w:rsidP="002D1B42" w:rsidRDefault="00C853D1" w14:paraId="681289FF" w14:textId="77777777">
      <w:pPr>
        <w:tabs>
          <w:tab w:val="left" w:pos="567"/>
        </w:tabs>
        <w:spacing w:after="0" w:line="360" w:lineRule="auto"/>
        <w:rPr>
          <w:rFonts w:eastAsia="Times New Roman" w:cs="Tahoma"/>
          <w:lang w:eastAsia="es-ES"/>
        </w:rPr>
      </w:pPr>
    </w:p>
    <w:p w:rsidRPr="00B43CC9" w:rsidR="00C853D1" w:rsidP="002D1B42" w:rsidRDefault="00C853D1" w14:paraId="2A44F672" w14:textId="46C15BB2">
      <w:pPr>
        <w:spacing w:after="0" w:line="360" w:lineRule="auto"/>
        <w:rPr>
          <w:rFonts w:eastAsia="Times New Roman" w:cs="Tahoma"/>
          <w:lang w:eastAsia="es-ES"/>
        </w:rPr>
      </w:pPr>
      <w:r w:rsidRPr="00B43CC9">
        <w:rPr>
          <w:rFonts w:eastAsia="Times New Roman" w:cs="Tahoma"/>
          <w:lang w:eastAsia="es-ES"/>
        </w:rPr>
        <w:t xml:space="preserve">Con fecha </w:t>
      </w:r>
      <w:r w:rsidRPr="00B43CC9" w:rsidR="0045674D">
        <w:rPr>
          <w:rFonts w:eastAsia="Times New Roman" w:cs="Tahoma"/>
          <w:lang w:eastAsia="es-ES"/>
        </w:rPr>
        <w:t xml:space="preserve">cuatro de febrero de dos mil veintidós, </w:t>
      </w:r>
      <w:r w:rsidRPr="00B43CC9">
        <w:rPr>
          <w:rFonts w:eastAsia="Times New Roman" w:cs="Tahoma"/>
          <w:lang w:eastAsia="es-ES"/>
        </w:rPr>
        <w:t xml:space="preserve">el Particular presentó una solicitud de acceso a la información pública, a través del Sistema de Acceso a la Información Mexiquense (SAIMEX), ante el </w:t>
      </w:r>
      <w:r w:rsidRPr="00B43CC9" w:rsidR="008C0756">
        <w:rPr>
          <w:rFonts w:eastAsia="Calibri" w:cs="Tahoma"/>
        </w:rPr>
        <w:t>Organismo Público Descentralizado para la Prestación de Los Servicios de Agua Potable Alcantarillado y Saneamiento del Municipio de Tlalnepantla de Baz</w:t>
      </w:r>
      <w:r w:rsidRPr="00B43CC9">
        <w:rPr>
          <w:rFonts w:eastAsia="Calibri" w:cs="Tahoma"/>
        </w:rPr>
        <w:t xml:space="preserve">, en los siguientes términos: </w:t>
      </w:r>
    </w:p>
    <w:p w:rsidRPr="00B43CC9" w:rsidR="00C853D1" w:rsidP="002D1B42" w:rsidRDefault="00C853D1" w14:paraId="32AF4217" w14:textId="77777777">
      <w:pPr>
        <w:spacing w:after="0" w:line="360" w:lineRule="auto"/>
        <w:rPr>
          <w:rFonts w:eastAsia="Calibri" w:cs="Tahoma"/>
        </w:rPr>
      </w:pPr>
    </w:p>
    <w:p w:rsidRPr="00B43CC9" w:rsidR="00C853D1" w:rsidP="002D1B42" w:rsidRDefault="00C853D1" w14:paraId="08873B8F" w14:textId="77777777">
      <w:pPr>
        <w:tabs>
          <w:tab w:val="left" w:pos="4667"/>
        </w:tabs>
        <w:spacing w:after="0" w:line="360" w:lineRule="auto"/>
        <w:ind w:left="567" w:right="567"/>
        <w:rPr>
          <w:rFonts w:eastAsia="Times New Roman" w:cs="Tahoma"/>
          <w:b/>
          <w:i/>
          <w:iCs/>
          <w:sz w:val="20"/>
          <w:szCs w:val="20"/>
          <w:lang w:eastAsia="es-ES"/>
        </w:rPr>
      </w:pPr>
      <w:r w:rsidRPr="00B43CC9">
        <w:rPr>
          <w:rFonts w:eastAsia="Times New Roman" w:cs="Tahoma"/>
          <w:b/>
          <w:i/>
          <w:iCs/>
          <w:sz w:val="20"/>
          <w:szCs w:val="20"/>
          <w:lang w:eastAsia="es-ES"/>
        </w:rPr>
        <w:t>“DESCRIPCIÓN CLARA Y PRECISA DE LA INFORMACIÓN SOLICITADA.</w:t>
      </w:r>
    </w:p>
    <w:p w:rsidRPr="00B43CC9" w:rsidR="00C853D1" w:rsidP="002D1B42" w:rsidRDefault="00F87B59" w14:paraId="47049033" w14:textId="2795C0AB">
      <w:pPr>
        <w:tabs>
          <w:tab w:val="left" w:pos="4667"/>
        </w:tabs>
        <w:spacing w:after="0" w:line="360" w:lineRule="auto"/>
        <w:ind w:left="567" w:right="567"/>
        <w:rPr>
          <w:rFonts w:eastAsia="Times New Roman" w:cs="Tahoma"/>
          <w:bCs/>
          <w:i/>
          <w:iCs/>
          <w:sz w:val="20"/>
          <w:szCs w:val="20"/>
          <w:lang w:eastAsia="es-ES"/>
        </w:rPr>
      </w:pPr>
      <w:r w:rsidRPr="00B43CC9">
        <w:rPr>
          <w:rFonts w:eastAsia="Times New Roman" w:cs="Tahoma"/>
          <w:bCs/>
          <w:i/>
          <w:iCs/>
          <w:sz w:val="20"/>
          <w:szCs w:val="20"/>
          <w:lang w:eastAsia="es-ES"/>
        </w:rPr>
        <w:t xml:space="preserve">En términos del artículo 8, infórmenme ese </w:t>
      </w:r>
      <w:proofErr w:type="spellStart"/>
      <w:r w:rsidRPr="00B43CC9">
        <w:rPr>
          <w:rFonts w:eastAsia="Times New Roman" w:cs="Tahoma"/>
          <w:bCs/>
          <w:i/>
          <w:iCs/>
          <w:sz w:val="20"/>
          <w:szCs w:val="20"/>
          <w:lang w:eastAsia="es-ES"/>
        </w:rPr>
        <w:t>oadapas</w:t>
      </w:r>
      <w:proofErr w:type="spellEnd"/>
      <w:r w:rsidRPr="00B43CC9">
        <w:rPr>
          <w:rFonts w:eastAsia="Times New Roman" w:cs="Tahoma"/>
          <w:bCs/>
          <w:i/>
          <w:iCs/>
          <w:sz w:val="20"/>
          <w:szCs w:val="20"/>
          <w:lang w:eastAsia="es-ES"/>
        </w:rPr>
        <w:t xml:space="preserve"> Tlalnepantla el </w:t>
      </w:r>
      <w:r w:rsidRPr="00B43CC9">
        <w:rPr>
          <w:rFonts w:eastAsia="Times New Roman" w:cs="Tahoma"/>
          <w:b/>
          <w:i/>
          <w:iCs/>
          <w:sz w:val="20"/>
          <w:szCs w:val="20"/>
          <w:lang w:eastAsia="es-ES"/>
        </w:rPr>
        <w:t>tabulador utilizado en 2021 y en el actual 2022</w:t>
      </w:r>
      <w:r w:rsidRPr="00B43CC9">
        <w:rPr>
          <w:rFonts w:eastAsia="Times New Roman" w:cs="Tahoma"/>
          <w:bCs/>
          <w:i/>
          <w:iCs/>
          <w:sz w:val="20"/>
          <w:szCs w:val="20"/>
          <w:lang w:eastAsia="es-ES"/>
        </w:rPr>
        <w:t>. Fecha de publicación y de autorización. Adjuntando todos y cada uno de los nombres que acreditan el uso de las plazas. Gracias</w:t>
      </w:r>
      <w:r w:rsidRPr="00B43CC9" w:rsidR="00BC2DAE">
        <w:rPr>
          <w:rFonts w:eastAsia="Times New Roman" w:cs="Tahoma"/>
          <w:bCs/>
          <w:i/>
          <w:iCs/>
          <w:sz w:val="20"/>
          <w:szCs w:val="20"/>
          <w:lang w:eastAsia="es-ES"/>
        </w:rPr>
        <w:t>.</w:t>
      </w:r>
      <w:r w:rsidRPr="00B43CC9" w:rsidR="00C853D1">
        <w:rPr>
          <w:rFonts w:eastAsia="Times New Roman" w:cs="Tahoma"/>
          <w:bCs/>
          <w:i/>
          <w:iCs/>
          <w:sz w:val="20"/>
          <w:szCs w:val="20"/>
          <w:lang w:eastAsia="es-ES"/>
        </w:rPr>
        <w:t xml:space="preserve">” (Sic) </w:t>
      </w:r>
    </w:p>
    <w:p w:rsidRPr="00B43CC9" w:rsidR="00C853D1" w:rsidP="002D1B42" w:rsidRDefault="00C853D1" w14:paraId="151CD7A9" w14:textId="77777777">
      <w:pPr>
        <w:tabs>
          <w:tab w:val="left" w:pos="4667"/>
        </w:tabs>
        <w:spacing w:after="0" w:line="360" w:lineRule="auto"/>
        <w:ind w:left="567" w:right="567"/>
        <w:rPr>
          <w:rFonts w:eastAsia="Times New Roman" w:cs="Tahoma"/>
          <w:b/>
          <w:bCs/>
          <w:i/>
          <w:iCs/>
          <w:sz w:val="20"/>
          <w:lang w:eastAsia="es-ES"/>
        </w:rPr>
      </w:pPr>
    </w:p>
    <w:p w:rsidRPr="00B43CC9" w:rsidR="00C853D1" w:rsidP="002D1B42" w:rsidRDefault="00C853D1" w14:paraId="0E8A2DCA" w14:textId="77777777">
      <w:pPr>
        <w:tabs>
          <w:tab w:val="left" w:pos="4667"/>
        </w:tabs>
        <w:spacing w:after="0" w:line="360" w:lineRule="auto"/>
        <w:ind w:left="567" w:right="567"/>
        <w:rPr>
          <w:rFonts w:eastAsia="Times New Roman" w:cs="Tahoma"/>
          <w:b/>
          <w:bCs/>
          <w:i/>
          <w:iCs/>
          <w:sz w:val="20"/>
          <w:lang w:eastAsia="es-ES"/>
        </w:rPr>
      </w:pPr>
      <w:r w:rsidRPr="00B43CC9">
        <w:rPr>
          <w:rFonts w:eastAsia="Times New Roman" w:cs="Tahoma"/>
          <w:b/>
          <w:bCs/>
          <w:i/>
          <w:iCs/>
          <w:sz w:val="20"/>
          <w:lang w:eastAsia="es-ES"/>
        </w:rPr>
        <w:t>“MODALIDAD DE ENTREGA</w:t>
      </w:r>
    </w:p>
    <w:p w:rsidRPr="00B43CC9" w:rsidR="00C853D1" w:rsidP="002D1B42" w:rsidRDefault="00C853D1" w14:paraId="59678C94" w14:textId="1E32CB35">
      <w:pPr>
        <w:spacing w:after="0" w:line="360" w:lineRule="auto"/>
        <w:ind w:left="567" w:right="567"/>
        <w:rPr>
          <w:rFonts w:eastAsia="Times New Roman" w:cs="Arial"/>
          <w:bCs/>
          <w:i/>
          <w:iCs/>
          <w:sz w:val="20"/>
          <w:lang w:eastAsia="es-ES"/>
        </w:rPr>
      </w:pPr>
      <w:r w:rsidRPr="00B43CC9">
        <w:rPr>
          <w:rFonts w:eastAsia="Times New Roman" w:cs="Arial"/>
          <w:bCs/>
          <w:i/>
          <w:iCs/>
          <w:sz w:val="20"/>
          <w:lang w:eastAsia="es-ES"/>
        </w:rPr>
        <w:t>A través del SAIMEX”</w:t>
      </w:r>
    </w:p>
    <w:p w:rsidRPr="00B43CC9" w:rsidR="00682222" w:rsidP="002D1B42" w:rsidRDefault="00682222" w14:paraId="1DAA8380" w14:textId="77777777">
      <w:pPr>
        <w:spacing w:after="0" w:line="360" w:lineRule="auto"/>
        <w:ind w:left="567" w:right="567"/>
        <w:rPr>
          <w:rFonts w:eastAsia="Times New Roman" w:cs="Arial"/>
          <w:bCs/>
          <w:i/>
          <w:iCs/>
          <w:sz w:val="20"/>
          <w:lang w:eastAsia="es-ES"/>
        </w:rPr>
      </w:pPr>
    </w:p>
    <w:p w:rsidRPr="00B43CC9" w:rsidR="00C853D1" w:rsidP="002D1B42" w:rsidRDefault="00C853D1" w14:paraId="7488ED31" w14:textId="77777777">
      <w:pPr>
        <w:autoSpaceDE w:val="0"/>
        <w:autoSpaceDN w:val="0"/>
        <w:adjustRightInd w:val="0"/>
        <w:spacing w:after="0" w:line="360" w:lineRule="auto"/>
        <w:rPr>
          <w:b/>
          <w:bCs/>
        </w:rPr>
      </w:pPr>
      <w:r w:rsidRPr="00B43CC9">
        <w:rPr>
          <w:rFonts w:cs="Tahoma"/>
          <w:b/>
        </w:rPr>
        <w:t>II.</w:t>
      </w:r>
      <w:r w:rsidRPr="00B43CC9">
        <w:rPr>
          <w:b/>
          <w:bCs/>
        </w:rPr>
        <w:t xml:space="preserve"> Respuesta del Sujeto Obligado. </w:t>
      </w:r>
    </w:p>
    <w:p w:rsidRPr="00B43CC9" w:rsidR="00C853D1" w:rsidP="002D1B42" w:rsidRDefault="00C853D1" w14:paraId="4400726D" w14:textId="77777777">
      <w:pPr>
        <w:spacing w:after="0" w:line="360" w:lineRule="auto"/>
      </w:pPr>
    </w:p>
    <w:p w:rsidRPr="00B43CC9" w:rsidR="00AD701D" w:rsidP="002D1B42" w:rsidRDefault="00C853D1" w14:paraId="49B7FB23" w14:textId="27D37E48">
      <w:pPr>
        <w:spacing w:after="0" w:line="360" w:lineRule="auto"/>
      </w:pPr>
      <w:r w:rsidRPr="00B43CC9">
        <w:t xml:space="preserve">Con fecha </w:t>
      </w:r>
      <w:r w:rsidRPr="00B43CC9" w:rsidR="005B215E">
        <w:t>veintiocho de febrero de dos mil veintidós</w:t>
      </w:r>
      <w:r w:rsidRPr="00B43CC9" w:rsidR="00BC2DAE">
        <w:t xml:space="preserve">, </w:t>
      </w:r>
      <w:r w:rsidRPr="00B43CC9" w:rsidR="00252EF3">
        <w:t>el Sujeto Obligado notificó, a través del Sistema de Acceso a la Información Mexiquense (SAIMEX), la respuesta a la solicitud</w:t>
      </w:r>
      <w:r w:rsidRPr="00B43CC9" w:rsidR="006441E1">
        <w:t xml:space="preserve"> de acceso a la información pública</w:t>
      </w:r>
      <w:r w:rsidRPr="00B43CC9" w:rsidR="00252EF3">
        <w:t xml:space="preserve">, </w:t>
      </w:r>
      <w:r w:rsidRPr="00B43CC9" w:rsidR="00AD701D">
        <w:t xml:space="preserve">a través del oficio con número: OPDM/SA/02-132/2022 de fecha diecisiete de febrero de dos mil veintidós, suscrito por el Director de Administración y es </w:t>
      </w:r>
      <w:r w:rsidRPr="00B43CC9" w:rsidR="00C67FDA">
        <w:t xml:space="preserve">dirigido a la Titular de la Unidad de Transparencia, de cuyo contenido se desprende lo siguiente: </w:t>
      </w:r>
    </w:p>
    <w:p w:rsidRPr="00B43CC9" w:rsidR="00C67FDA" w:rsidP="002D1B42" w:rsidRDefault="00C67FDA" w14:paraId="5D322E49" w14:textId="77777777">
      <w:pPr>
        <w:spacing w:after="0" w:line="360" w:lineRule="auto"/>
      </w:pPr>
    </w:p>
    <w:p w:rsidRPr="00B43CC9" w:rsidR="00C67FDA" w:rsidP="002D1B42" w:rsidRDefault="00C67FDA" w14:paraId="074A81C0" w14:textId="5A3E623D">
      <w:pPr>
        <w:spacing w:after="0" w:line="360" w:lineRule="auto"/>
        <w:ind w:left="567" w:right="567"/>
        <w:rPr>
          <w:i/>
          <w:iCs/>
          <w:sz w:val="20"/>
          <w:szCs w:val="20"/>
        </w:rPr>
      </w:pPr>
      <w:r w:rsidRPr="00B43CC9">
        <w:rPr>
          <w:i/>
          <w:iCs/>
          <w:sz w:val="20"/>
          <w:szCs w:val="20"/>
        </w:rPr>
        <w:t>“…</w:t>
      </w:r>
    </w:p>
    <w:p w:rsidRPr="00B43CC9" w:rsidR="00C67FDA" w:rsidP="002D1B42" w:rsidRDefault="00C67FDA" w14:paraId="3CE22BDF" w14:textId="63867E21">
      <w:pPr>
        <w:spacing w:after="0" w:line="360" w:lineRule="auto"/>
        <w:ind w:left="567" w:right="567"/>
        <w:rPr>
          <w:rFonts w:eastAsia="Calibri" w:cs="Tahoma"/>
          <w:i/>
          <w:iCs/>
          <w:sz w:val="20"/>
          <w:szCs w:val="20"/>
        </w:rPr>
      </w:pPr>
      <w:r w:rsidRPr="00B43CC9">
        <w:rPr>
          <w:i/>
          <w:iCs/>
          <w:sz w:val="20"/>
          <w:szCs w:val="20"/>
        </w:rPr>
        <w:t>Sobre el particular, me permito in</w:t>
      </w:r>
      <w:r w:rsidRPr="00B43CC9" w:rsidR="009E6608">
        <w:rPr>
          <w:i/>
          <w:iCs/>
          <w:sz w:val="20"/>
          <w:szCs w:val="20"/>
        </w:rPr>
        <w:t xml:space="preserve">forma, que el Tabulador de Salarios 2022, se encuentra en proceso de elaboración, por ello me permito adjuntar el Tabulador 2021 autorizado por el Consejo Directico 2021, celebrada el 20 de diciembre de 2021 mediante el Acta de la Sexta </w:t>
      </w:r>
      <w:r w:rsidRPr="00B43CC9" w:rsidR="00B21B4A">
        <w:rPr>
          <w:i/>
          <w:iCs/>
          <w:sz w:val="20"/>
          <w:szCs w:val="20"/>
        </w:rPr>
        <w:t>Sesión Ordinaria del Ejercicio Fiscal 2021 de este Organismo Público Descentralizado para la Prestación</w:t>
      </w:r>
      <w:r w:rsidRPr="00B43CC9" w:rsidR="007F02F3">
        <w:rPr>
          <w:i/>
          <w:iCs/>
          <w:sz w:val="20"/>
          <w:szCs w:val="20"/>
        </w:rPr>
        <w:t xml:space="preserve"> de los Servicios de Agua, Alcantarillado y Saneamiento de Tlanepantla del </w:t>
      </w:r>
      <w:r w:rsidRPr="00B43CC9" w:rsidR="007F02F3">
        <w:rPr>
          <w:rFonts w:eastAsia="Calibri" w:cs="Tahoma"/>
          <w:i/>
          <w:iCs/>
          <w:sz w:val="20"/>
          <w:szCs w:val="20"/>
        </w:rPr>
        <w:t>Municipio de Tlalnepantla</w:t>
      </w:r>
      <w:r w:rsidRPr="00B43CC9" w:rsidR="00B659C5">
        <w:rPr>
          <w:rFonts w:eastAsia="Calibri" w:cs="Tahoma"/>
          <w:i/>
          <w:iCs/>
          <w:sz w:val="20"/>
          <w:szCs w:val="20"/>
        </w:rPr>
        <w:t>, México</w:t>
      </w:r>
      <w:r w:rsidRPr="00B43CC9" w:rsidR="000D0571">
        <w:rPr>
          <w:rFonts w:eastAsia="Calibri" w:cs="Tahoma"/>
          <w:i/>
          <w:iCs/>
          <w:sz w:val="20"/>
          <w:szCs w:val="20"/>
        </w:rPr>
        <w:t>.</w:t>
      </w:r>
    </w:p>
    <w:p w:rsidRPr="00B43CC9" w:rsidR="00B659C5" w:rsidP="002D1B42" w:rsidRDefault="00B659C5" w14:paraId="2B610BD7" w14:textId="162E93AF">
      <w:pPr>
        <w:spacing w:after="0" w:line="360" w:lineRule="auto"/>
        <w:ind w:left="567" w:right="567"/>
        <w:rPr>
          <w:i/>
          <w:iCs/>
          <w:sz w:val="20"/>
          <w:szCs w:val="20"/>
        </w:rPr>
      </w:pPr>
      <w:r w:rsidRPr="00B43CC9">
        <w:rPr>
          <w:rFonts w:eastAsia="Calibri" w:cs="Tahoma"/>
          <w:i/>
          <w:iCs/>
          <w:sz w:val="20"/>
          <w:szCs w:val="20"/>
        </w:rPr>
        <w:t xml:space="preserve">…” (Sic) </w:t>
      </w:r>
    </w:p>
    <w:p w:rsidRPr="00B43CC9" w:rsidR="00C67FDA" w:rsidP="002D1B42" w:rsidRDefault="00C67FDA" w14:paraId="1A770524" w14:textId="77777777">
      <w:pPr>
        <w:spacing w:after="0" w:line="360" w:lineRule="auto"/>
      </w:pPr>
    </w:p>
    <w:p w:rsidRPr="00B43CC9" w:rsidR="00C67FDA" w:rsidP="002D1B42" w:rsidRDefault="00286B23" w14:paraId="051793D8" w14:textId="09568696">
      <w:pPr>
        <w:spacing w:after="0" w:line="360" w:lineRule="auto"/>
      </w:pPr>
      <w:r w:rsidRPr="00B43CC9">
        <w:t>Al oficio de respuesta, el Sujeto Obligado adjunt</w:t>
      </w:r>
      <w:r w:rsidRPr="00B43CC9" w:rsidR="00D6753D">
        <w:t>ó</w:t>
      </w:r>
      <w:r w:rsidRPr="00B43CC9">
        <w:t xml:space="preserve"> la digitalización </w:t>
      </w:r>
      <w:r w:rsidRPr="00B43CC9" w:rsidR="00A1443F">
        <w:t xml:space="preserve">del Tabulador de Sueldos del primero de enero al treinta y uno de diciembre de dos mil veintiuno, </w:t>
      </w:r>
      <w:r w:rsidRPr="00B43CC9" w:rsidR="008C41A9">
        <w:t xml:space="preserve">del cual se inserta el siguiente extracto: </w:t>
      </w:r>
    </w:p>
    <w:p w:rsidRPr="00B43CC9" w:rsidR="008C41A9" w:rsidP="002D1B42" w:rsidRDefault="008C41A9" w14:paraId="6CB24804" w14:textId="77777777">
      <w:pPr>
        <w:spacing w:after="0" w:line="360" w:lineRule="auto"/>
      </w:pPr>
    </w:p>
    <w:p w:rsidRPr="00B43CC9" w:rsidR="008C41A9" w:rsidP="002D1B42" w:rsidRDefault="008C41A9" w14:paraId="236D9617" w14:textId="5775DD17">
      <w:pPr>
        <w:spacing w:after="0" w:line="360" w:lineRule="auto"/>
        <w:jc w:val="center"/>
      </w:pPr>
    </w:p>
    <w:p w:rsidRPr="00B43CC9" w:rsidR="008C41A9" w:rsidP="002D1B42" w:rsidRDefault="00F62128" w14:paraId="7ADD76B1" w14:textId="2904DE17">
      <w:pPr>
        <w:spacing w:after="0" w:line="360" w:lineRule="auto"/>
        <w:jc w:val="center"/>
        <w:rPr>
          <w:i/>
          <w:iCs/>
        </w:rPr>
      </w:pPr>
      <w:r w:rsidRPr="00B43CC9">
        <w:rPr>
          <w:i/>
          <w:iCs/>
        </w:rPr>
        <w:t>…</w:t>
      </w:r>
    </w:p>
    <w:p w:rsidRPr="00B43CC9" w:rsidR="00C853D1" w:rsidP="002D1B42" w:rsidRDefault="00C853D1" w14:paraId="5A132506" w14:textId="77777777">
      <w:pPr>
        <w:spacing w:after="0" w:line="360" w:lineRule="auto"/>
        <w:ind w:right="567"/>
        <w:rPr>
          <w:i/>
          <w:iCs/>
          <w:sz w:val="20"/>
          <w:szCs w:val="20"/>
        </w:rPr>
      </w:pPr>
    </w:p>
    <w:p w:rsidRPr="00B43CC9" w:rsidR="00C853D1" w:rsidP="002D1B42" w:rsidRDefault="00C853D1" w14:paraId="2B803E22" w14:textId="77777777">
      <w:pPr>
        <w:spacing w:after="0" w:line="360" w:lineRule="auto"/>
        <w:rPr>
          <w:b/>
        </w:rPr>
      </w:pPr>
      <w:r w:rsidRPr="00B43CC9">
        <w:rPr>
          <w:b/>
        </w:rPr>
        <w:t xml:space="preserve">III. Interposición del Recurso de Revisión. </w:t>
      </w:r>
    </w:p>
    <w:p w:rsidRPr="00B43CC9" w:rsidR="00C853D1" w:rsidP="002D1B42" w:rsidRDefault="00C853D1" w14:paraId="71DC67DA" w14:textId="77777777">
      <w:pPr>
        <w:spacing w:after="0" w:line="240" w:lineRule="auto"/>
        <w:rPr>
          <w:bCs/>
        </w:rPr>
      </w:pPr>
    </w:p>
    <w:p w:rsidRPr="00B43CC9" w:rsidR="00C853D1" w:rsidP="002D1B42" w:rsidRDefault="00C853D1" w14:paraId="2F891DAB" w14:textId="32F5065B">
      <w:pPr>
        <w:spacing w:after="0" w:line="360" w:lineRule="auto"/>
        <w:rPr>
          <w:bCs/>
        </w:rPr>
      </w:pPr>
      <w:r w:rsidRPr="00B43CC9">
        <w:rPr>
          <w:bCs/>
        </w:rPr>
        <w:t>Con fecha</w:t>
      </w:r>
      <w:r w:rsidRPr="00B43CC9" w:rsidR="00827B0C">
        <w:rPr>
          <w:bCs/>
        </w:rPr>
        <w:t xml:space="preserve"> </w:t>
      </w:r>
      <w:r w:rsidRPr="00B43CC9" w:rsidR="00FA2AB4">
        <w:rPr>
          <w:bCs/>
        </w:rPr>
        <w:t>veintiocho de febrero de dos mil veintidós</w:t>
      </w:r>
      <w:r w:rsidRPr="00B43CC9">
        <w:rPr>
          <w:bCs/>
        </w:rPr>
        <w:t xml:space="preserve">, se recibió en este Instituto, a través del </w:t>
      </w:r>
      <w:r w:rsidRPr="00B43CC9">
        <w:rPr>
          <w:bCs/>
          <w:lang w:val="es-ES"/>
        </w:rPr>
        <w:t>Sistema de Acceso a la Información Mexiquense (SAIMEX)</w:t>
      </w:r>
      <w:r w:rsidRPr="00B43CC9">
        <w:rPr>
          <w:bCs/>
        </w:rPr>
        <w:t>, Recurso de Revisión interpuesto por la parte Recurrente, en contra de la respuesta por el Sujeto Obligado, a la solicitud de información, en los siguientes términos:</w:t>
      </w:r>
    </w:p>
    <w:p w:rsidRPr="00B43CC9" w:rsidR="00C853D1" w:rsidP="002D1B42" w:rsidRDefault="00C853D1" w14:paraId="3A43EC2F" w14:textId="77777777">
      <w:pPr>
        <w:spacing w:after="0" w:line="360" w:lineRule="auto"/>
        <w:rPr>
          <w:bCs/>
        </w:rPr>
      </w:pPr>
    </w:p>
    <w:p w:rsidRPr="00B43CC9" w:rsidR="00C853D1" w:rsidP="002D1B42" w:rsidRDefault="00C853D1" w14:paraId="5AC8905A" w14:textId="77777777">
      <w:pPr>
        <w:spacing w:after="0" w:line="360" w:lineRule="auto"/>
        <w:ind w:left="567" w:right="567"/>
        <w:rPr>
          <w:bCs/>
          <w:i/>
          <w:sz w:val="20"/>
          <w:szCs w:val="20"/>
        </w:rPr>
      </w:pPr>
      <w:r w:rsidRPr="00B43CC9">
        <w:rPr>
          <w:b/>
          <w:bCs/>
          <w:i/>
          <w:sz w:val="20"/>
          <w:szCs w:val="20"/>
        </w:rPr>
        <w:t>“ACTO IMPUGNADO</w:t>
      </w:r>
    </w:p>
    <w:p w:rsidRPr="00B43CC9" w:rsidR="00C853D1" w:rsidP="002D1B42" w:rsidRDefault="00280F95" w14:paraId="5B56BF42" w14:textId="17CBD11C">
      <w:pPr>
        <w:spacing w:after="0" w:line="360" w:lineRule="auto"/>
        <w:ind w:left="567" w:right="567"/>
        <w:rPr>
          <w:i/>
          <w:sz w:val="20"/>
          <w:szCs w:val="20"/>
        </w:rPr>
      </w:pPr>
      <w:r w:rsidRPr="00B43CC9">
        <w:rPr>
          <w:i/>
          <w:sz w:val="20"/>
          <w:szCs w:val="20"/>
        </w:rPr>
        <w:t xml:space="preserve">el sujeto obligado de acuerdo al instituto no </w:t>
      </w:r>
      <w:proofErr w:type="spellStart"/>
      <w:r w:rsidRPr="00B43CC9">
        <w:rPr>
          <w:i/>
          <w:sz w:val="20"/>
          <w:szCs w:val="20"/>
        </w:rPr>
        <w:t>esta</w:t>
      </w:r>
      <w:proofErr w:type="spellEnd"/>
      <w:r w:rsidRPr="00B43CC9">
        <w:rPr>
          <w:i/>
          <w:sz w:val="20"/>
          <w:szCs w:val="20"/>
        </w:rPr>
        <w:t xml:space="preserve"> entregando </w:t>
      </w:r>
      <w:proofErr w:type="spellStart"/>
      <w:r w:rsidRPr="00B43CC9">
        <w:rPr>
          <w:i/>
          <w:sz w:val="20"/>
          <w:szCs w:val="20"/>
        </w:rPr>
        <w:t>informacion</w:t>
      </w:r>
      <w:proofErr w:type="spellEnd"/>
      <w:r w:rsidRPr="00B43CC9">
        <w:rPr>
          <w:i/>
          <w:sz w:val="20"/>
          <w:szCs w:val="20"/>
        </w:rPr>
        <w:t xml:space="preserve"> oculta </w:t>
      </w:r>
      <w:proofErr w:type="spellStart"/>
      <w:r w:rsidRPr="00B43CC9">
        <w:rPr>
          <w:i/>
          <w:sz w:val="20"/>
          <w:szCs w:val="20"/>
        </w:rPr>
        <w:t>informacion</w:t>
      </w:r>
      <w:proofErr w:type="spellEnd"/>
      <w:r w:rsidRPr="00B43CC9">
        <w:rPr>
          <w:i/>
          <w:sz w:val="20"/>
          <w:szCs w:val="20"/>
        </w:rPr>
        <w:t xml:space="preserve"> que es muy grave</w:t>
      </w:r>
      <w:r w:rsidRPr="00B43CC9" w:rsidR="00C853D1">
        <w:rPr>
          <w:i/>
          <w:sz w:val="20"/>
          <w:szCs w:val="20"/>
        </w:rPr>
        <w:t>.” (Sic.)</w:t>
      </w:r>
    </w:p>
    <w:p w:rsidRPr="00B43CC9" w:rsidR="00C853D1" w:rsidP="002D1B42" w:rsidRDefault="00C853D1" w14:paraId="29F43CC4" w14:textId="77777777">
      <w:pPr>
        <w:spacing w:after="0" w:line="360" w:lineRule="auto"/>
        <w:ind w:left="567" w:right="567"/>
        <w:rPr>
          <w:i/>
          <w:sz w:val="20"/>
          <w:szCs w:val="20"/>
        </w:rPr>
      </w:pPr>
    </w:p>
    <w:p w:rsidRPr="00B43CC9" w:rsidR="00C853D1" w:rsidP="002D1B42" w:rsidRDefault="00C853D1" w14:paraId="19CBF35D" w14:textId="77777777">
      <w:pPr>
        <w:spacing w:after="0" w:line="360" w:lineRule="auto"/>
        <w:ind w:left="567" w:right="567"/>
        <w:rPr>
          <w:b/>
          <w:i/>
          <w:sz w:val="20"/>
          <w:szCs w:val="20"/>
        </w:rPr>
      </w:pPr>
      <w:r w:rsidRPr="00B43CC9">
        <w:rPr>
          <w:b/>
          <w:i/>
          <w:sz w:val="20"/>
          <w:szCs w:val="20"/>
        </w:rPr>
        <w:t>“RAZONES O MOTIVOS DE LA INCONFORMIDAD</w:t>
      </w:r>
    </w:p>
    <w:p w:rsidRPr="00B43CC9" w:rsidR="00C853D1" w:rsidP="002D1B42" w:rsidRDefault="00280F95" w14:paraId="4043E730" w14:textId="405EB8E3">
      <w:pPr>
        <w:spacing w:after="0" w:line="360" w:lineRule="auto"/>
        <w:ind w:left="567" w:right="567"/>
        <w:rPr>
          <w:i/>
          <w:sz w:val="20"/>
          <w:szCs w:val="20"/>
        </w:rPr>
      </w:pPr>
      <w:r w:rsidRPr="00B43CC9">
        <w:rPr>
          <w:i/>
          <w:sz w:val="20"/>
          <w:szCs w:val="20"/>
        </w:rPr>
        <w:t xml:space="preserve">al no entregar la </w:t>
      </w:r>
      <w:proofErr w:type="spellStart"/>
      <w:r w:rsidRPr="00B43CC9">
        <w:rPr>
          <w:i/>
          <w:sz w:val="20"/>
          <w:szCs w:val="20"/>
        </w:rPr>
        <w:t>informacion</w:t>
      </w:r>
      <w:proofErr w:type="spellEnd"/>
      <w:r w:rsidRPr="00B43CC9">
        <w:rPr>
          <w:i/>
          <w:sz w:val="20"/>
          <w:szCs w:val="20"/>
        </w:rPr>
        <w:t xml:space="preserve"> el servidor </w:t>
      </w:r>
      <w:proofErr w:type="spellStart"/>
      <w:r w:rsidRPr="00B43CC9">
        <w:rPr>
          <w:i/>
          <w:sz w:val="20"/>
          <w:szCs w:val="20"/>
        </w:rPr>
        <w:t>publico</w:t>
      </w:r>
      <w:proofErr w:type="spellEnd"/>
      <w:r w:rsidRPr="00B43CC9">
        <w:rPr>
          <w:i/>
          <w:sz w:val="20"/>
          <w:szCs w:val="20"/>
        </w:rPr>
        <w:t xml:space="preserve"> responsable puede tener omisiones ya que: -no remite </w:t>
      </w:r>
      <w:proofErr w:type="spellStart"/>
      <w:r w:rsidRPr="00B43CC9">
        <w:rPr>
          <w:i/>
          <w:sz w:val="20"/>
          <w:szCs w:val="20"/>
        </w:rPr>
        <w:t>informacion</w:t>
      </w:r>
      <w:proofErr w:type="spellEnd"/>
      <w:r w:rsidRPr="00B43CC9">
        <w:rPr>
          <w:i/>
          <w:sz w:val="20"/>
          <w:szCs w:val="20"/>
        </w:rPr>
        <w:t xml:space="preserve"> solicitada del año 2022 -no adjunta todos y cada uno de los nombres solicitados que acrediten el uso de las plazas, esto </w:t>
      </w:r>
      <w:proofErr w:type="spellStart"/>
      <w:r w:rsidRPr="00B43CC9">
        <w:rPr>
          <w:i/>
          <w:sz w:val="20"/>
          <w:szCs w:val="20"/>
        </w:rPr>
        <w:t>debia</w:t>
      </w:r>
      <w:proofErr w:type="spellEnd"/>
      <w:r w:rsidRPr="00B43CC9">
        <w:rPr>
          <w:i/>
          <w:sz w:val="20"/>
          <w:szCs w:val="20"/>
        </w:rPr>
        <w:t xml:space="preserve"> contener absolutamente nombre completo del servidor </w:t>
      </w:r>
      <w:proofErr w:type="spellStart"/>
      <w:r w:rsidRPr="00B43CC9">
        <w:rPr>
          <w:i/>
          <w:sz w:val="20"/>
          <w:szCs w:val="20"/>
        </w:rPr>
        <w:t>publico</w:t>
      </w:r>
      <w:proofErr w:type="spellEnd"/>
      <w:r w:rsidRPr="00B43CC9">
        <w:rPr>
          <w:i/>
          <w:sz w:val="20"/>
          <w:szCs w:val="20"/>
        </w:rPr>
        <w:t xml:space="preserve">, cargo, uso de la plaza. que la </w:t>
      </w:r>
      <w:proofErr w:type="spellStart"/>
      <w:r w:rsidRPr="00B43CC9">
        <w:rPr>
          <w:i/>
          <w:sz w:val="20"/>
          <w:szCs w:val="20"/>
        </w:rPr>
        <w:t>contraloria</w:t>
      </w:r>
      <w:proofErr w:type="spellEnd"/>
      <w:r w:rsidRPr="00B43CC9">
        <w:rPr>
          <w:i/>
          <w:sz w:val="20"/>
          <w:szCs w:val="20"/>
        </w:rPr>
        <w:t xml:space="preserve"> imponga las demandas penales y denuncias competentes</w:t>
      </w:r>
      <w:r w:rsidRPr="00B43CC9" w:rsidR="00827B0C">
        <w:rPr>
          <w:i/>
          <w:sz w:val="20"/>
          <w:szCs w:val="20"/>
        </w:rPr>
        <w:t>.</w:t>
      </w:r>
      <w:r w:rsidRPr="00B43CC9" w:rsidR="00C853D1">
        <w:rPr>
          <w:i/>
          <w:sz w:val="20"/>
          <w:szCs w:val="20"/>
        </w:rPr>
        <w:t>” (Sic.)</w:t>
      </w:r>
    </w:p>
    <w:p w:rsidRPr="00B43CC9" w:rsidR="00682222" w:rsidP="002D1B42" w:rsidRDefault="00682222" w14:paraId="08852F84" w14:textId="77777777">
      <w:pPr>
        <w:spacing w:after="0" w:line="360" w:lineRule="auto"/>
      </w:pPr>
    </w:p>
    <w:p w:rsidRPr="00B43CC9" w:rsidR="00C853D1" w:rsidP="002D1B42" w:rsidRDefault="00C853D1" w14:paraId="5CD0FCF6" w14:textId="77777777">
      <w:pPr>
        <w:spacing w:after="0" w:line="360" w:lineRule="auto"/>
        <w:rPr>
          <w:b/>
          <w:bCs/>
        </w:rPr>
      </w:pPr>
      <w:r w:rsidRPr="00B43CC9">
        <w:rPr>
          <w:b/>
        </w:rPr>
        <w:t xml:space="preserve">IV. </w:t>
      </w:r>
      <w:r w:rsidRPr="00B43CC9">
        <w:rPr>
          <w:b/>
          <w:bCs/>
        </w:rPr>
        <w:t xml:space="preserve">Trámite del </w:t>
      </w:r>
      <w:r w:rsidRPr="00B43CC9">
        <w:rPr>
          <w:b/>
        </w:rPr>
        <w:t xml:space="preserve">Recurso de Revisión </w:t>
      </w:r>
      <w:r w:rsidRPr="00B43CC9">
        <w:rPr>
          <w:b/>
          <w:bCs/>
        </w:rPr>
        <w:t>ante este Instituto.</w:t>
      </w:r>
    </w:p>
    <w:p w:rsidRPr="00B43CC9" w:rsidR="00C853D1" w:rsidP="002D1B42" w:rsidRDefault="00C853D1" w14:paraId="58854E98" w14:textId="77777777">
      <w:pPr>
        <w:spacing w:after="0" w:line="360" w:lineRule="auto"/>
        <w:rPr>
          <w:b/>
          <w:bCs/>
        </w:rPr>
      </w:pPr>
    </w:p>
    <w:p w:rsidRPr="00B43CC9" w:rsidR="00C853D1" w:rsidP="002D1B42" w:rsidRDefault="00C853D1" w14:paraId="0D250646" w14:textId="4AAE6871">
      <w:pPr>
        <w:spacing w:after="0" w:line="360" w:lineRule="auto"/>
        <w:rPr>
          <w:b/>
          <w:bCs/>
        </w:rPr>
      </w:pPr>
      <w:r w:rsidRPr="00B43CC9">
        <w:rPr>
          <w:b/>
          <w:bCs/>
        </w:rPr>
        <w:t xml:space="preserve">a) Turno del Medio de Impugnación. </w:t>
      </w:r>
      <w:r w:rsidRPr="00B43CC9">
        <w:rPr>
          <w:bCs/>
        </w:rPr>
        <w:t xml:space="preserve">El </w:t>
      </w:r>
      <w:r w:rsidRPr="00B43CC9" w:rsidR="00F0614A">
        <w:rPr>
          <w:bCs/>
        </w:rPr>
        <w:t>veintiocho de febrero de dos mil veintidós</w:t>
      </w:r>
      <w:r w:rsidRPr="00B43CC9">
        <w:rPr>
          <w:bCs/>
        </w:rPr>
        <w:t xml:space="preserve">, el </w:t>
      </w:r>
      <w:r w:rsidRPr="00B43CC9">
        <w:rPr>
          <w:lang w:val="es-ES"/>
        </w:rPr>
        <w:t>Sistema de Acceso a la Información Mexiquense (SAIMEX),</w:t>
      </w:r>
      <w:r w:rsidRPr="00B43CC9">
        <w:rPr>
          <w:bCs/>
        </w:rPr>
        <w:t xml:space="preserve"> asignó el número de expediente </w:t>
      </w:r>
      <w:r w:rsidRPr="00B43CC9" w:rsidR="00FE49F1">
        <w:rPr>
          <w:b/>
          <w:bCs/>
        </w:rPr>
        <w:t>02461/INFOEM/IP/RR/2022</w:t>
      </w:r>
      <w:r w:rsidRPr="00B43CC9">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43CC9" w:rsidR="00C853D1" w:rsidP="002D1B42" w:rsidRDefault="00C853D1" w14:paraId="606E51DE" w14:textId="77777777">
      <w:pPr>
        <w:spacing w:after="0" w:line="360" w:lineRule="auto"/>
        <w:rPr>
          <w:bCs/>
        </w:rPr>
      </w:pPr>
    </w:p>
    <w:p w:rsidRPr="00B43CC9" w:rsidR="00C853D1" w:rsidP="002D1B42" w:rsidRDefault="00C853D1" w14:paraId="03479276" w14:textId="1C60F1D9">
      <w:pPr>
        <w:spacing w:after="0" w:line="360" w:lineRule="auto"/>
      </w:pPr>
      <w:r w:rsidRPr="00B43CC9">
        <w:rPr>
          <w:b/>
          <w:bCs/>
        </w:rPr>
        <w:lastRenderedPageBreak/>
        <w:t>b) Admisión del Recurso de Revisión</w:t>
      </w:r>
      <w:r w:rsidRPr="00B43CC9">
        <w:rPr>
          <w:b/>
          <w:bCs/>
          <w:lang w:val="es-ES_tradnl"/>
        </w:rPr>
        <w:t xml:space="preserve">. </w:t>
      </w:r>
      <w:r w:rsidRPr="00B43CC9">
        <w:rPr>
          <w:bCs/>
          <w:lang w:val="es-ES_tradnl"/>
        </w:rPr>
        <w:t xml:space="preserve">El </w:t>
      </w:r>
      <w:r w:rsidRPr="00B43CC9" w:rsidR="003C197E">
        <w:rPr>
          <w:bCs/>
        </w:rPr>
        <w:t>cuatro de marzo de dos mil veintidós</w:t>
      </w:r>
      <w:r w:rsidRPr="00B43CC9">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43CC9" w:rsidR="00C853D1" w:rsidP="002D1B42" w:rsidRDefault="00C853D1" w14:paraId="6BCA600D" w14:textId="77777777">
      <w:pPr>
        <w:spacing w:after="0" w:line="360" w:lineRule="auto"/>
      </w:pPr>
    </w:p>
    <w:p w:rsidRPr="00B43CC9" w:rsidR="00013E02" w:rsidP="002D1B42" w:rsidRDefault="00C853D1" w14:paraId="58CF230C" w14:textId="71564BD6">
      <w:pPr>
        <w:spacing w:after="0" w:line="360" w:lineRule="auto"/>
        <w:rPr>
          <w:bCs/>
          <w:lang w:val="es-ES_tradnl"/>
        </w:rPr>
      </w:pPr>
      <w:r w:rsidRPr="00B43CC9">
        <w:rPr>
          <w:b/>
        </w:rPr>
        <w:t xml:space="preserve">c) Informe Justificado. </w:t>
      </w:r>
      <w:r w:rsidRPr="00B43CC9" w:rsidR="00907F9F">
        <w:rPr>
          <w:bCs/>
        </w:rPr>
        <w:t>El quince de marzo de dos mil veintidós, el Sujeto Obligado present</w:t>
      </w:r>
      <w:r w:rsidRPr="00B43CC9" w:rsidR="00B40483">
        <w:rPr>
          <w:bCs/>
        </w:rPr>
        <w:t>ó</w:t>
      </w:r>
      <w:r w:rsidRPr="00B43CC9" w:rsidR="00907F9F">
        <w:rPr>
          <w:bCs/>
        </w:rPr>
        <w:t xml:space="preserve"> </w:t>
      </w:r>
      <w:r w:rsidRPr="00B43CC9" w:rsidR="00FB01E4">
        <w:rPr>
          <w:bCs/>
        </w:rPr>
        <w:t>su Informe Justi</w:t>
      </w:r>
      <w:r w:rsidRPr="00B43CC9" w:rsidR="00317972">
        <w:rPr>
          <w:bCs/>
        </w:rPr>
        <w:t xml:space="preserve">ficado a través del </w:t>
      </w:r>
      <w:r w:rsidRPr="00B43CC9" w:rsidR="00317972">
        <w:rPr>
          <w:bCs/>
          <w:lang w:val="es-ES_tradnl"/>
        </w:rPr>
        <w:t xml:space="preserve">a través del Sistema de Acceso a la Información Mexiquense (SAIMEX), </w:t>
      </w:r>
      <w:r w:rsidRPr="00B43CC9" w:rsidR="00CD3E49">
        <w:rPr>
          <w:bCs/>
          <w:lang w:val="es-ES_tradnl"/>
        </w:rPr>
        <w:t xml:space="preserve">mediante los siguientes documentos: </w:t>
      </w:r>
    </w:p>
    <w:p w:rsidRPr="00B43CC9" w:rsidR="00CD3E49" w:rsidP="002D1B42" w:rsidRDefault="00CD3E49" w14:paraId="69F1EFE6" w14:textId="77777777">
      <w:pPr>
        <w:spacing w:after="0" w:line="360" w:lineRule="auto"/>
        <w:rPr>
          <w:bCs/>
          <w:lang w:val="es-ES_tradnl"/>
        </w:rPr>
      </w:pPr>
    </w:p>
    <w:p w:rsidRPr="00B43CC9" w:rsidR="00CD3E49" w:rsidP="002D1B42" w:rsidRDefault="002D1347" w14:paraId="20F8EE80" w14:textId="51D4C7FF">
      <w:pPr>
        <w:spacing w:after="0" w:line="360" w:lineRule="auto"/>
        <w:rPr>
          <w:bCs/>
        </w:rPr>
      </w:pPr>
      <w:r w:rsidRPr="00B43CC9">
        <w:rPr>
          <w:bCs/>
        </w:rPr>
        <w:t xml:space="preserve">i) Oficio número: OPDM/SA/03-83/2022, de fecha quince de marzo de dos mil veintidós, el cual es suscrito por </w:t>
      </w:r>
      <w:r w:rsidRPr="00B43CC9" w:rsidR="003F3D31">
        <w:rPr>
          <w:bCs/>
        </w:rPr>
        <w:t xml:space="preserve">el Subdirector de Administración y, es dirigido a la Titular de la Unidad de Transparencia, a través del cual manifiesta y expone: </w:t>
      </w:r>
    </w:p>
    <w:p w:rsidRPr="00B43CC9" w:rsidR="003F3D31" w:rsidP="002D1B42" w:rsidRDefault="003F3D31" w14:paraId="642C04C7" w14:textId="77777777">
      <w:pPr>
        <w:spacing w:after="0" w:line="360" w:lineRule="auto"/>
        <w:rPr>
          <w:bCs/>
        </w:rPr>
      </w:pPr>
    </w:p>
    <w:p w:rsidRPr="00B43CC9" w:rsidR="003F3D31" w:rsidP="002D1B42" w:rsidRDefault="003F3D31" w14:paraId="75DECD7F" w14:textId="684506D4">
      <w:pPr>
        <w:spacing w:after="0" w:line="360" w:lineRule="auto"/>
        <w:ind w:left="567" w:right="567"/>
        <w:rPr>
          <w:bCs/>
          <w:i/>
          <w:iCs/>
          <w:sz w:val="20"/>
          <w:szCs w:val="20"/>
        </w:rPr>
      </w:pPr>
      <w:r w:rsidRPr="00B43CC9">
        <w:rPr>
          <w:bCs/>
          <w:i/>
          <w:iCs/>
          <w:sz w:val="20"/>
          <w:szCs w:val="20"/>
        </w:rPr>
        <w:t>“…</w:t>
      </w:r>
    </w:p>
    <w:p w:rsidRPr="00B43CC9" w:rsidR="003F3D31" w:rsidP="002D1B42" w:rsidRDefault="001A2DD1" w14:paraId="6ABE1977" w14:textId="42CC53C0">
      <w:pPr>
        <w:spacing w:after="0" w:line="360" w:lineRule="auto"/>
        <w:ind w:left="567" w:right="567"/>
        <w:rPr>
          <w:bCs/>
          <w:i/>
          <w:iCs/>
          <w:sz w:val="20"/>
          <w:szCs w:val="20"/>
        </w:rPr>
      </w:pPr>
      <w:r w:rsidRPr="00B43CC9">
        <w:rPr>
          <w:bCs/>
          <w:i/>
          <w:iCs/>
          <w:sz w:val="20"/>
          <w:szCs w:val="20"/>
        </w:rPr>
        <w:t xml:space="preserve">Derivado de lo anterior, ratifico la respuesta otorgada a la solicitud </w:t>
      </w:r>
      <w:r w:rsidRPr="00B43CC9" w:rsidR="00E911DF">
        <w:rPr>
          <w:bCs/>
          <w:i/>
          <w:iCs/>
          <w:sz w:val="20"/>
          <w:szCs w:val="20"/>
        </w:rPr>
        <w:t>de información 00053/OASTLALNE</w:t>
      </w:r>
      <w:r w:rsidRPr="00B43CC9" w:rsidR="00D37877">
        <w:rPr>
          <w:bCs/>
          <w:i/>
          <w:iCs/>
          <w:sz w:val="20"/>
          <w:szCs w:val="20"/>
        </w:rPr>
        <w:t xml:space="preserve">/2022, mediante oficio de la Subdirección de Administración </w:t>
      </w:r>
      <w:r w:rsidRPr="00B43CC9" w:rsidR="003476A1">
        <w:rPr>
          <w:bCs/>
          <w:i/>
          <w:iCs/>
          <w:sz w:val="20"/>
          <w:szCs w:val="20"/>
        </w:rPr>
        <w:t>con número OPDM/SA/02</w:t>
      </w:r>
      <w:r w:rsidRPr="00B43CC9" w:rsidR="00102E55">
        <w:rPr>
          <w:bCs/>
          <w:i/>
          <w:iCs/>
          <w:sz w:val="20"/>
          <w:szCs w:val="20"/>
        </w:rPr>
        <w:t xml:space="preserve">-132/2022, de fecha 17 de febrero de 2022, así mismo </w:t>
      </w:r>
      <w:r w:rsidRPr="00B43CC9" w:rsidR="00DD5844">
        <w:rPr>
          <w:bCs/>
          <w:i/>
          <w:iCs/>
          <w:sz w:val="20"/>
          <w:szCs w:val="20"/>
        </w:rPr>
        <w:t>derivado de las razones o motivos de inconformidad</w:t>
      </w:r>
      <w:r w:rsidRPr="00B43CC9" w:rsidR="00AC3DEA">
        <w:rPr>
          <w:bCs/>
          <w:i/>
          <w:iCs/>
          <w:sz w:val="20"/>
          <w:szCs w:val="20"/>
        </w:rPr>
        <w:t>, me permito proporcionar la nómina general de la segunda quince</w:t>
      </w:r>
      <w:r w:rsidRPr="00B43CC9" w:rsidR="00C253F3">
        <w:rPr>
          <w:bCs/>
          <w:i/>
          <w:iCs/>
          <w:sz w:val="20"/>
          <w:szCs w:val="20"/>
        </w:rPr>
        <w:t>na</w:t>
      </w:r>
      <w:r w:rsidRPr="00B43CC9" w:rsidR="00AC3DEA">
        <w:rPr>
          <w:bCs/>
          <w:i/>
          <w:iCs/>
          <w:sz w:val="20"/>
          <w:szCs w:val="20"/>
        </w:rPr>
        <w:t xml:space="preserve"> de diciembre de </w:t>
      </w:r>
      <w:r w:rsidRPr="00B43CC9" w:rsidR="00CC2610">
        <w:rPr>
          <w:bCs/>
          <w:i/>
          <w:iCs/>
          <w:sz w:val="20"/>
          <w:szCs w:val="20"/>
        </w:rPr>
        <w:t>2021 y 2da quincena de febrero del 2022</w:t>
      </w:r>
      <w:r w:rsidRPr="00B43CC9" w:rsidR="00C67CD5">
        <w:rPr>
          <w:bCs/>
          <w:i/>
          <w:iCs/>
          <w:sz w:val="20"/>
          <w:szCs w:val="20"/>
        </w:rPr>
        <w:t xml:space="preserve">, en Versión Pública de la información aprobada </w:t>
      </w:r>
      <w:r w:rsidRPr="00B43CC9" w:rsidR="00525EF6">
        <w:rPr>
          <w:bCs/>
          <w:i/>
          <w:iCs/>
          <w:sz w:val="20"/>
          <w:szCs w:val="20"/>
        </w:rPr>
        <w:t xml:space="preserve">mediante el acta CT/01/06-SE/2021 de la Sexta Sesión Ordinaria del Ejercicio Fiscal 2022, del Comité de Transparencia de OPDM celebrada el día 11 de marzo de 2022, </w:t>
      </w:r>
      <w:r w:rsidRPr="00B43CC9" w:rsidR="00FD434C">
        <w:rPr>
          <w:bCs/>
          <w:i/>
          <w:iCs/>
          <w:sz w:val="20"/>
          <w:szCs w:val="20"/>
        </w:rPr>
        <w:t xml:space="preserve">en cual </w:t>
      </w:r>
      <w:r w:rsidRPr="00B43CC9" w:rsidR="00EC3C7F">
        <w:rPr>
          <w:bCs/>
          <w:i/>
          <w:iCs/>
          <w:sz w:val="20"/>
          <w:szCs w:val="20"/>
        </w:rPr>
        <w:t>podrá localizar cada uno de los nombres que acreditan el uso de las plazas</w:t>
      </w:r>
    </w:p>
    <w:p w:rsidRPr="00B43CC9" w:rsidR="00EC3C7F" w:rsidP="002D1B42" w:rsidRDefault="00EC3C7F" w14:paraId="5D90B78C" w14:textId="346A5D4D">
      <w:pPr>
        <w:spacing w:after="0" w:line="360" w:lineRule="auto"/>
        <w:ind w:left="567" w:right="567"/>
        <w:rPr>
          <w:bCs/>
          <w:i/>
          <w:iCs/>
          <w:sz w:val="20"/>
          <w:szCs w:val="20"/>
        </w:rPr>
      </w:pPr>
      <w:r w:rsidRPr="00B43CC9">
        <w:rPr>
          <w:bCs/>
          <w:i/>
          <w:iCs/>
          <w:sz w:val="20"/>
          <w:szCs w:val="20"/>
        </w:rPr>
        <w:t xml:space="preserve">…” (Sic) </w:t>
      </w:r>
    </w:p>
    <w:p w:rsidRPr="00B43CC9" w:rsidR="00013E02" w:rsidP="002D1B42" w:rsidRDefault="00013E02" w14:paraId="635B7E7A" w14:textId="77777777">
      <w:pPr>
        <w:spacing w:after="0" w:line="360" w:lineRule="auto"/>
        <w:rPr>
          <w:bCs/>
        </w:rPr>
      </w:pPr>
    </w:p>
    <w:p w:rsidRPr="00B43CC9" w:rsidR="00224CB0" w:rsidP="002D1B42" w:rsidRDefault="003D3E08" w14:paraId="2B54ADB4" w14:textId="77777777">
      <w:pPr>
        <w:spacing w:after="0" w:line="360" w:lineRule="auto"/>
        <w:rPr>
          <w:bCs/>
        </w:rPr>
      </w:pPr>
      <w:proofErr w:type="spellStart"/>
      <w:r w:rsidRPr="00B43CC9">
        <w:rPr>
          <w:bCs/>
        </w:rPr>
        <w:lastRenderedPageBreak/>
        <w:t>ii</w:t>
      </w:r>
      <w:proofErr w:type="spellEnd"/>
      <w:r w:rsidRPr="00B43CC9">
        <w:rPr>
          <w:bCs/>
        </w:rPr>
        <w:t xml:space="preserve">) </w:t>
      </w:r>
      <w:r w:rsidRPr="00B43CC9" w:rsidR="002F77DA">
        <w:rPr>
          <w:bCs/>
        </w:rPr>
        <w:t xml:space="preserve">Acta de la Sexta Sesión Extraordinaria </w:t>
      </w:r>
      <w:r w:rsidRPr="00B43CC9" w:rsidR="00750A52">
        <w:rPr>
          <w:bCs/>
        </w:rPr>
        <w:t xml:space="preserve">del once de marzo de dos mil veintidós, de numero: OPDM/CT/06-CE/2022, la cual contiene el </w:t>
      </w:r>
      <w:r w:rsidRPr="00B43CC9" w:rsidR="007B6B97">
        <w:rPr>
          <w:bCs/>
        </w:rPr>
        <w:t>Acuerdo: CT/02/06-SE/2022, aprobado por el Comité de Transparencia del Sujeto Obligado en los siguientes términos:</w:t>
      </w:r>
    </w:p>
    <w:p w:rsidRPr="00B43CC9" w:rsidR="00224CB0" w:rsidP="002D1B42" w:rsidRDefault="00224CB0" w14:paraId="7A962D53" w14:textId="77777777">
      <w:pPr>
        <w:spacing w:after="0" w:line="360" w:lineRule="auto"/>
        <w:rPr>
          <w:bCs/>
        </w:rPr>
      </w:pPr>
    </w:p>
    <w:p w:rsidRPr="00B43CC9" w:rsidR="00013E02" w:rsidP="002D1B42" w:rsidRDefault="00224CB0" w14:paraId="29F328E6" w14:textId="33C4C3ED">
      <w:pPr>
        <w:spacing w:after="0" w:line="360" w:lineRule="auto"/>
        <w:jc w:val="center"/>
        <w:rPr>
          <w:bCs/>
        </w:rPr>
      </w:pPr>
      <w:r w:rsidRPr="00B43CC9">
        <w:rPr>
          <w:bCs/>
          <w:noProof/>
        </w:rPr>
        <w:drawing>
          <wp:inline distT="0" distB="0" distL="0" distR="0" wp14:anchorId="1E9D2761" wp14:editId="22475C9E">
            <wp:extent cx="4343876" cy="3581400"/>
            <wp:effectExtent l="0" t="0" r="0" b="0"/>
            <wp:docPr id="7" name="Imagen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4347563" cy="3584440"/>
                    </a:xfrm>
                    <a:prstGeom prst="rect">
                      <a:avLst/>
                    </a:prstGeom>
                  </pic:spPr>
                </pic:pic>
              </a:graphicData>
            </a:graphic>
          </wp:inline>
        </w:drawing>
      </w:r>
    </w:p>
    <w:p w:rsidRPr="00B43CC9" w:rsidR="007B6B97" w:rsidP="002D1B42" w:rsidRDefault="007B6B97" w14:paraId="7E48B783" w14:textId="77777777">
      <w:pPr>
        <w:spacing w:after="0" w:line="360" w:lineRule="auto"/>
        <w:rPr>
          <w:bCs/>
        </w:rPr>
      </w:pPr>
    </w:p>
    <w:p w:rsidRPr="00B43CC9" w:rsidR="007B6B97" w:rsidP="002D1B42" w:rsidRDefault="00DB0B04" w14:paraId="2BF376F2" w14:textId="36AD38D4">
      <w:pPr>
        <w:spacing w:after="0" w:line="360" w:lineRule="auto"/>
        <w:rPr>
          <w:bCs/>
        </w:rPr>
      </w:pPr>
      <w:r w:rsidRPr="00B43CC9">
        <w:rPr>
          <w:bCs/>
        </w:rPr>
        <w:t xml:space="preserve">iii) </w:t>
      </w:r>
      <w:r w:rsidRPr="00B43CC9" w:rsidR="00640D4F">
        <w:rPr>
          <w:bCs/>
        </w:rPr>
        <w:t xml:space="preserve">Acta </w:t>
      </w:r>
      <w:r w:rsidRPr="00B43CC9" w:rsidR="00B82186">
        <w:rPr>
          <w:bCs/>
        </w:rPr>
        <w:t xml:space="preserve">de la Sexta Sesión Ordinaria del Ejercicio Fiscal </w:t>
      </w:r>
      <w:r w:rsidRPr="00B43CC9" w:rsidR="00F22429">
        <w:rPr>
          <w:bCs/>
        </w:rPr>
        <w:t>dos mil veintiuno</w:t>
      </w:r>
      <w:r w:rsidRPr="00B43CC9" w:rsidR="00305E0F">
        <w:rPr>
          <w:bCs/>
        </w:rPr>
        <w:t xml:space="preserve">, de cuyo análisis </w:t>
      </w:r>
      <w:r w:rsidRPr="00B43CC9" w:rsidR="00CA560F">
        <w:rPr>
          <w:bCs/>
        </w:rPr>
        <w:t xml:space="preserve">que el documento se compone de ciento veintiséis fojas, </w:t>
      </w:r>
      <w:r w:rsidRPr="00B43CC9" w:rsidR="00DB22F6">
        <w:rPr>
          <w:bCs/>
        </w:rPr>
        <w:t xml:space="preserve">destacando </w:t>
      </w:r>
      <w:r w:rsidRPr="00B43CC9" w:rsidR="0041278F">
        <w:rPr>
          <w:bCs/>
        </w:rPr>
        <w:t xml:space="preserve">de su contenido lo siguiente: </w:t>
      </w:r>
    </w:p>
    <w:p w:rsidRPr="00B43CC9" w:rsidR="0041278F" w:rsidP="002D1B42" w:rsidRDefault="0041278F" w14:paraId="3055B692" w14:textId="77777777">
      <w:pPr>
        <w:spacing w:after="0" w:line="360" w:lineRule="auto"/>
        <w:ind w:left="567" w:right="567"/>
        <w:rPr>
          <w:bCs/>
          <w:i/>
          <w:iCs/>
          <w:sz w:val="20"/>
          <w:szCs w:val="20"/>
        </w:rPr>
      </w:pPr>
    </w:p>
    <w:p w:rsidRPr="00B43CC9" w:rsidR="0041278F" w:rsidP="002D1B42" w:rsidRDefault="0041278F" w14:paraId="216B746C" w14:textId="5AB43C6F">
      <w:pPr>
        <w:spacing w:after="0" w:line="360" w:lineRule="auto"/>
        <w:ind w:left="567" w:right="567"/>
        <w:rPr>
          <w:bCs/>
          <w:i/>
          <w:iCs/>
          <w:sz w:val="20"/>
          <w:szCs w:val="20"/>
        </w:rPr>
      </w:pPr>
      <w:r w:rsidRPr="00B43CC9">
        <w:rPr>
          <w:bCs/>
          <w:i/>
          <w:iCs/>
          <w:sz w:val="20"/>
          <w:szCs w:val="20"/>
        </w:rPr>
        <w:t>“…</w:t>
      </w:r>
    </w:p>
    <w:p w:rsidRPr="00B43CC9" w:rsidR="0041278F" w:rsidP="002D1B42" w:rsidRDefault="00C36CE2" w14:paraId="632B0BF8" w14:textId="23CA2C4C">
      <w:pPr>
        <w:spacing w:after="0" w:line="360" w:lineRule="auto"/>
        <w:ind w:left="567" w:right="567"/>
        <w:rPr>
          <w:bCs/>
          <w:i/>
          <w:iCs/>
          <w:sz w:val="20"/>
          <w:szCs w:val="20"/>
        </w:rPr>
      </w:pPr>
      <w:r w:rsidRPr="00B43CC9">
        <w:rPr>
          <w:bCs/>
          <w:i/>
          <w:iCs/>
          <w:sz w:val="20"/>
          <w:szCs w:val="20"/>
        </w:rPr>
        <w:t xml:space="preserve">El Consejo Directivo aprueba la propuesta para “MODIFICACIONES </w:t>
      </w:r>
      <w:r w:rsidRPr="00B43CC9" w:rsidR="00FA5AFC">
        <w:rPr>
          <w:bCs/>
          <w:i/>
          <w:iCs/>
          <w:sz w:val="20"/>
          <w:szCs w:val="20"/>
        </w:rPr>
        <w:t xml:space="preserve">AL PRESUPUESTO DE INGRESOS Y EGRESOS DEL EJERCICIO FISCAL 2021”, para cumplir con la normatividad vigente. </w:t>
      </w:r>
    </w:p>
    <w:p w:rsidRPr="00B43CC9" w:rsidR="00FA5AFC" w:rsidP="002D1B42" w:rsidRDefault="00FA5AFC" w14:paraId="3AEB1131" w14:textId="77777777">
      <w:pPr>
        <w:spacing w:after="0" w:line="360" w:lineRule="auto"/>
        <w:ind w:left="567" w:right="567"/>
        <w:rPr>
          <w:bCs/>
          <w:i/>
          <w:iCs/>
          <w:sz w:val="20"/>
          <w:szCs w:val="20"/>
        </w:rPr>
      </w:pPr>
    </w:p>
    <w:p w:rsidRPr="00B43CC9" w:rsidR="00FA5AFC" w:rsidP="002D1B42" w:rsidRDefault="00FA5AFC" w14:paraId="6F377BBA" w14:textId="44412922">
      <w:pPr>
        <w:spacing w:after="0" w:line="360" w:lineRule="auto"/>
        <w:ind w:left="567" w:right="567"/>
        <w:rPr>
          <w:bCs/>
          <w:i/>
          <w:iCs/>
          <w:sz w:val="20"/>
          <w:szCs w:val="20"/>
        </w:rPr>
      </w:pPr>
      <w:r w:rsidRPr="00B43CC9">
        <w:rPr>
          <w:bCs/>
          <w:i/>
          <w:iCs/>
          <w:sz w:val="20"/>
          <w:szCs w:val="20"/>
        </w:rPr>
        <w:t xml:space="preserve">La propuesta </w:t>
      </w:r>
      <w:r w:rsidRPr="00B43CC9" w:rsidR="00C4136F">
        <w:rPr>
          <w:bCs/>
          <w:i/>
          <w:iCs/>
          <w:sz w:val="20"/>
          <w:szCs w:val="20"/>
        </w:rPr>
        <w:t xml:space="preserve">se aprueba bajo las siguientes condiciones: </w:t>
      </w:r>
    </w:p>
    <w:p w:rsidRPr="00B43CC9" w:rsidR="00C4136F" w:rsidP="002D1B42" w:rsidRDefault="00C4136F" w14:paraId="444AF043" w14:textId="77777777">
      <w:pPr>
        <w:spacing w:after="0" w:line="360" w:lineRule="auto"/>
        <w:ind w:left="567" w:right="567"/>
        <w:rPr>
          <w:bCs/>
          <w:i/>
          <w:iCs/>
          <w:sz w:val="20"/>
          <w:szCs w:val="20"/>
        </w:rPr>
      </w:pPr>
    </w:p>
    <w:p w:rsidRPr="00B43CC9" w:rsidR="00C4136F" w:rsidP="002D1B42" w:rsidRDefault="00C4136F" w14:paraId="588E0E0A" w14:textId="5C346B60">
      <w:pPr>
        <w:spacing w:after="0" w:line="360" w:lineRule="auto"/>
        <w:ind w:left="567" w:right="567"/>
        <w:rPr>
          <w:bCs/>
          <w:i/>
          <w:iCs/>
          <w:sz w:val="20"/>
          <w:szCs w:val="20"/>
        </w:rPr>
      </w:pPr>
      <w:r w:rsidRPr="00B43CC9">
        <w:rPr>
          <w:bCs/>
          <w:i/>
          <w:iCs/>
          <w:sz w:val="20"/>
          <w:szCs w:val="20"/>
        </w:rPr>
        <w:t xml:space="preserve">Primero. Se aprueban las modificaciones AL PRESUPUESTO </w:t>
      </w:r>
      <w:r w:rsidRPr="00B43CC9" w:rsidR="00C51FBB">
        <w:rPr>
          <w:bCs/>
          <w:i/>
          <w:iCs/>
          <w:sz w:val="20"/>
          <w:szCs w:val="20"/>
        </w:rPr>
        <w:t xml:space="preserve">DE INGRESOS Y EGRESOS </w:t>
      </w:r>
      <w:r w:rsidRPr="00B43CC9" w:rsidR="0087356B">
        <w:rPr>
          <w:bCs/>
          <w:i/>
          <w:iCs/>
          <w:sz w:val="20"/>
          <w:szCs w:val="20"/>
        </w:rPr>
        <w:t xml:space="preserve">DEL EJERCICIO FISCAL 2021, en los términos planteados en el presente acuerdo, surtiendo efectos a partir de su aprobación. </w:t>
      </w:r>
    </w:p>
    <w:p w:rsidRPr="00B43CC9" w:rsidR="0087356B" w:rsidP="002D1B42" w:rsidRDefault="0087356B" w14:paraId="6EFBEC0B" w14:textId="77777777">
      <w:pPr>
        <w:spacing w:after="0" w:line="360" w:lineRule="auto"/>
        <w:ind w:left="567" w:right="567"/>
        <w:rPr>
          <w:bCs/>
          <w:i/>
          <w:iCs/>
          <w:sz w:val="20"/>
          <w:szCs w:val="20"/>
        </w:rPr>
      </w:pPr>
    </w:p>
    <w:p w:rsidRPr="00B43CC9" w:rsidR="0087356B" w:rsidP="002D1B42" w:rsidRDefault="0087356B" w14:paraId="4E21F228" w14:textId="689A7D3F">
      <w:pPr>
        <w:spacing w:after="0" w:line="360" w:lineRule="auto"/>
        <w:ind w:left="567" w:right="567"/>
        <w:rPr>
          <w:bCs/>
          <w:i/>
          <w:iCs/>
          <w:sz w:val="20"/>
          <w:szCs w:val="20"/>
        </w:rPr>
      </w:pPr>
      <w:r w:rsidRPr="00B43CC9">
        <w:rPr>
          <w:bCs/>
          <w:i/>
          <w:iCs/>
          <w:sz w:val="20"/>
          <w:szCs w:val="20"/>
        </w:rPr>
        <w:t xml:space="preserve">Segundo. Se instruye </w:t>
      </w:r>
      <w:r w:rsidRPr="00B43CC9" w:rsidR="001D2095">
        <w:rPr>
          <w:bCs/>
          <w:i/>
          <w:iCs/>
          <w:sz w:val="20"/>
          <w:szCs w:val="20"/>
        </w:rPr>
        <w:t xml:space="preserve">al Director General a efecto de dar cumplimiento al presente acuerdo. </w:t>
      </w:r>
    </w:p>
    <w:p w:rsidRPr="00B43CC9" w:rsidR="001D2095" w:rsidP="002D1B42" w:rsidRDefault="001D2095" w14:paraId="39C073F5" w14:textId="77777777">
      <w:pPr>
        <w:spacing w:after="0" w:line="360" w:lineRule="auto"/>
        <w:ind w:left="567" w:right="567"/>
        <w:rPr>
          <w:bCs/>
          <w:i/>
          <w:iCs/>
          <w:sz w:val="20"/>
          <w:szCs w:val="20"/>
        </w:rPr>
      </w:pPr>
    </w:p>
    <w:p w:rsidRPr="00B43CC9" w:rsidR="001D2095" w:rsidP="002D1B42" w:rsidRDefault="001D2095" w14:paraId="131C794C" w14:textId="454F757A">
      <w:pPr>
        <w:spacing w:after="0" w:line="360" w:lineRule="auto"/>
        <w:ind w:left="567" w:right="567"/>
        <w:rPr>
          <w:bCs/>
          <w:i/>
          <w:iCs/>
          <w:sz w:val="20"/>
          <w:szCs w:val="20"/>
        </w:rPr>
      </w:pPr>
      <w:r w:rsidRPr="00B43CC9">
        <w:rPr>
          <w:bCs/>
          <w:i/>
          <w:iCs/>
          <w:sz w:val="20"/>
          <w:szCs w:val="20"/>
        </w:rPr>
        <w:t xml:space="preserve">Tercero. Publíquese en la </w:t>
      </w:r>
      <w:r w:rsidRPr="00B43CC9" w:rsidR="004B6DDB">
        <w:rPr>
          <w:bCs/>
          <w:i/>
          <w:iCs/>
          <w:sz w:val="20"/>
          <w:szCs w:val="20"/>
        </w:rPr>
        <w:t xml:space="preserve">Gaceta Municipal para los efectos legales a que haya referencia. </w:t>
      </w:r>
    </w:p>
    <w:p w:rsidRPr="00B43CC9" w:rsidR="00013E02" w:rsidP="002D1B42" w:rsidRDefault="00BF0185" w14:paraId="4A5DD08C" w14:textId="1CD9B78E">
      <w:pPr>
        <w:spacing w:after="0" w:line="360" w:lineRule="auto"/>
        <w:ind w:left="567" w:right="567"/>
        <w:rPr>
          <w:bCs/>
          <w:i/>
          <w:iCs/>
          <w:sz w:val="20"/>
          <w:szCs w:val="20"/>
        </w:rPr>
      </w:pPr>
      <w:r w:rsidRPr="00B43CC9">
        <w:rPr>
          <w:bCs/>
          <w:i/>
          <w:iCs/>
          <w:sz w:val="20"/>
          <w:szCs w:val="20"/>
        </w:rPr>
        <w:t>…</w:t>
      </w:r>
    </w:p>
    <w:p w:rsidRPr="00B43CC9" w:rsidR="00BF0185" w:rsidP="002D1B42" w:rsidRDefault="00F00209" w14:paraId="6D283BD2" w14:textId="5BFD7513">
      <w:pPr>
        <w:spacing w:after="0" w:line="360" w:lineRule="auto"/>
        <w:ind w:left="567" w:right="567"/>
        <w:rPr>
          <w:bCs/>
          <w:i/>
          <w:iCs/>
          <w:sz w:val="20"/>
          <w:szCs w:val="20"/>
        </w:rPr>
      </w:pPr>
      <w:r w:rsidRPr="00B43CC9">
        <w:rPr>
          <w:bCs/>
          <w:i/>
          <w:iCs/>
          <w:sz w:val="20"/>
          <w:szCs w:val="20"/>
        </w:rPr>
        <w:t>EXPOSICIÓN DE MOTIVOS</w:t>
      </w:r>
    </w:p>
    <w:p w:rsidRPr="00B43CC9" w:rsidR="00013E02" w:rsidP="002D1B42" w:rsidRDefault="00013E02" w14:paraId="553B5501" w14:textId="77777777">
      <w:pPr>
        <w:spacing w:after="0" w:line="360" w:lineRule="auto"/>
        <w:ind w:left="567" w:right="567"/>
        <w:rPr>
          <w:bCs/>
          <w:i/>
          <w:iCs/>
          <w:sz w:val="20"/>
          <w:szCs w:val="20"/>
        </w:rPr>
      </w:pPr>
    </w:p>
    <w:p w:rsidRPr="00B43CC9" w:rsidR="009B6C57" w:rsidP="002D1B42" w:rsidRDefault="009B6C57" w14:paraId="75BDEB41" w14:textId="77777777">
      <w:pPr>
        <w:spacing w:after="0" w:line="360" w:lineRule="auto"/>
        <w:ind w:left="567" w:right="567"/>
        <w:rPr>
          <w:bCs/>
          <w:i/>
          <w:iCs/>
          <w:sz w:val="20"/>
          <w:szCs w:val="20"/>
        </w:rPr>
      </w:pPr>
      <w:r w:rsidRPr="00B43CC9">
        <w:rPr>
          <w:bCs/>
          <w:i/>
          <w:iCs/>
          <w:sz w:val="20"/>
          <w:szCs w:val="20"/>
        </w:rPr>
        <w:t>Asimismo, en cumplimiento al convenio sindical y con el propósito de garantizar los derechos de los trabajadores sindicalizados, se propone autorizar la modificación presupuesta! al capítulo de Servicios Personales por un importe de $3'600,000.00 (Tres millones seiscientos mil pesos 00/100 M.N.), mismo que aseguran el pago oportuno de las primas por jubilación.</w:t>
      </w:r>
    </w:p>
    <w:p w:rsidRPr="00B43CC9" w:rsidR="009B6C57" w:rsidP="002D1B42" w:rsidRDefault="009B6C57" w14:paraId="11F72476" w14:textId="77777777">
      <w:pPr>
        <w:spacing w:after="0" w:line="360" w:lineRule="auto"/>
        <w:ind w:left="567" w:right="567"/>
        <w:rPr>
          <w:bCs/>
          <w:i/>
          <w:iCs/>
          <w:sz w:val="20"/>
          <w:szCs w:val="20"/>
        </w:rPr>
      </w:pPr>
    </w:p>
    <w:p w:rsidRPr="00B43CC9" w:rsidR="009B6C57" w:rsidP="002D1B42" w:rsidRDefault="009B6C57" w14:paraId="513E827B" w14:textId="388A2015">
      <w:pPr>
        <w:spacing w:after="0" w:line="360" w:lineRule="auto"/>
        <w:ind w:left="567" w:right="567"/>
        <w:rPr>
          <w:bCs/>
          <w:i/>
          <w:iCs/>
          <w:sz w:val="20"/>
          <w:szCs w:val="20"/>
        </w:rPr>
      </w:pPr>
      <w:r w:rsidRPr="00B43CC9">
        <w:rPr>
          <w:bCs/>
          <w:i/>
          <w:iCs/>
          <w:sz w:val="20"/>
          <w:szCs w:val="20"/>
        </w:rPr>
        <w:t>Es importante mencionar que en el presente ejercicio fiscal se pagaron jubilaciones por cantidad de $4'679,703.26 (Cuatro millones seiscientos setenta y nueve mil, setecientos tres pesos 26/100 M.N.), por lo que, con la modificación</w:t>
      </w:r>
      <w:r w:rsidRPr="00B43CC9" w:rsidR="00FD4452">
        <w:rPr>
          <w:bCs/>
          <w:i/>
          <w:iCs/>
          <w:sz w:val="20"/>
          <w:szCs w:val="20"/>
        </w:rPr>
        <w:t xml:space="preserve"> </w:t>
      </w:r>
      <w:r w:rsidRPr="00B43CC9">
        <w:rPr>
          <w:bCs/>
          <w:i/>
          <w:iCs/>
          <w:sz w:val="20"/>
          <w:szCs w:val="20"/>
        </w:rPr>
        <w:t>en dicho capítulo, se subsanaran los compromisos pendientes de pago con los trabajadores sindicalizados que tenían derecho a dichas prestaciones, sin que resulte un incremento en la plantilla de personal, por tal motivo s</w:t>
      </w:r>
      <w:r w:rsidRPr="00B43CC9" w:rsidR="00302C85">
        <w:rPr>
          <w:bCs/>
          <w:i/>
          <w:iCs/>
          <w:sz w:val="20"/>
          <w:szCs w:val="20"/>
        </w:rPr>
        <w:t>e</w:t>
      </w:r>
      <w:r w:rsidRPr="00B43CC9">
        <w:rPr>
          <w:bCs/>
          <w:i/>
          <w:iCs/>
          <w:sz w:val="20"/>
          <w:szCs w:val="20"/>
        </w:rPr>
        <w:t xml:space="preserve"> realizarán las adecuaciones en el pre</w:t>
      </w:r>
      <w:r w:rsidRPr="00B43CC9" w:rsidR="00FD4452">
        <w:rPr>
          <w:bCs/>
          <w:i/>
          <w:iCs/>
          <w:sz w:val="20"/>
          <w:szCs w:val="20"/>
        </w:rPr>
        <w:t>s</w:t>
      </w:r>
      <w:r w:rsidRPr="00B43CC9">
        <w:rPr>
          <w:bCs/>
          <w:i/>
          <w:iCs/>
          <w:sz w:val="20"/>
          <w:szCs w:val="20"/>
        </w:rPr>
        <w:t>upuesto donde se vea reflejado el egreso para el cumplimiento anteriormente mencionado.</w:t>
      </w:r>
    </w:p>
    <w:p w:rsidRPr="00B43CC9" w:rsidR="009B6C57" w:rsidP="002D1B42" w:rsidRDefault="009B6C57" w14:paraId="66208AB0" w14:textId="77777777">
      <w:pPr>
        <w:spacing w:after="0" w:line="360" w:lineRule="auto"/>
        <w:ind w:left="567" w:right="567"/>
        <w:rPr>
          <w:bCs/>
          <w:i/>
          <w:iCs/>
          <w:sz w:val="20"/>
          <w:szCs w:val="20"/>
        </w:rPr>
      </w:pPr>
    </w:p>
    <w:p w:rsidRPr="00B43CC9" w:rsidR="00013E02" w:rsidP="002D1B42" w:rsidRDefault="009B6C57" w14:paraId="03188310" w14:textId="4F4326A3">
      <w:pPr>
        <w:spacing w:after="0" w:line="360" w:lineRule="auto"/>
        <w:ind w:left="567" w:right="567"/>
        <w:rPr>
          <w:bCs/>
          <w:i/>
          <w:iCs/>
          <w:sz w:val="20"/>
          <w:szCs w:val="20"/>
        </w:rPr>
      </w:pPr>
      <w:r w:rsidRPr="00B43CC9">
        <w:rPr>
          <w:bCs/>
          <w:i/>
          <w:iCs/>
          <w:sz w:val="20"/>
          <w:szCs w:val="20"/>
        </w:rPr>
        <w:t>Aunado a lo anterior, en cumplimiento, al convenio sindical se propone la modificación al Tabulador de sueldos, a efecto de dar cumplimiento al Convenio Anual Sindical, ya que durante el presente ejercicio fiscal se realizaron diversos cambios de categorías por el</w:t>
      </w:r>
      <w:r w:rsidRPr="00B43CC9" w:rsidR="00302C85">
        <w:rPr>
          <w:bCs/>
          <w:i/>
          <w:iCs/>
          <w:sz w:val="20"/>
          <w:szCs w:val="20"/>
        </w:rPr>
        <w:t xml:space="preserve"> </w:t>
      </w:r>
      <w:r w:rsidRPr="00B43CC9">
        <w:rPr>
          <w:bCs/>
          <w:i/>
          <w:iCs/>
          <w:sz w:val="20"/>
          <w:szCs w:val="20"/>
        </w:rPr>
        <w:t>desempeño o asignación de funciones, así como se sindicalizaron 38 empleados, por tal realizarán las adecuaciones al tabulador de sueldos para el ejercicio fiscal 2021</w:t>
      </w:r>
      <w:r w:rsidRPr="00B43CC9" w:rsidR="00907C49">
        <w:rPr>
          <w:bCs/>
          <w:i/>
          <w:iCs/>
          <w:sz w:val="20"/>
          <w:szCs w:val="20"/>
        </w:rPr>
        <w:t xml:space="preserve">, en cumplimiento a lo antes mencionado. </w:t>
      </w:r>
    </w:p>
    <w:p w:rsidRPr="00B43CC9" w:rsidR="00556C28" w:rsidP="002D1B42" w:rsidRDefault="00556C28" w14:paraId="624A574F" w14:textId="77777777">
      <w:pPr>
        <w:spacing w:after="0" w:line="360" w:lineRule="auto"/>
        <w:ind w:left="567" w:right="567"/>
        <w:rPr>
          <w:bCs/>
          <w:i/>
          <w:iCs/>
          <w:sz w:val="20"/>
          <w:szCs w:val="20"/>
        </w:rPr>
      </w:pPr>
    </w:p>
    <w:p w:rsidRPr="00B43CC9" w:rsidR="00556C28" w:rsidP="002D1B42" w:rsidRDefault="009D7879" w14:paraId="18847442" w14:textId="439475F9">
      <w:pPr>
        <w:spacing w:after="0" w:line="360" w:lineRule="auto"/>
        <w:ind w:left="567" w:right="567"/>
        <w:rPr>
          <w:bCs/>
          <w:i/>
          <w:iCs/>
          <w:sz w:val="20"/>
          <w:szCs w:val="20"/>
        </w:rPr>
      </w:pPr>
      <w:r w:rsidRPr="00B43CC9">
        <w:rPr>
          <w:bCs/>
          <w:i/>
          <w:iCs/>
          <w:sz w:val="20"/>
          <w:szCs w:val="20"/>
        </w:rPr>
        <w:lastRenderedPageBreak/>
        <w:t xml:space="preserve">En consideración a lo expuesto, se propone a los integrantes del Consejo Directivo </w:t>
      </w:r>
      <w:r w:rsidRPr="00B43CC9" w:rsidR="00C43582">
        <w:rPr>
          <w:bCs/>
          <w:i/>
          <w:iCs/>
          <w:sz w:val="20"/>
          <w:szCs w:val="20"/>
        </w:rPr>
        <w:t>del Organismo, tengan a bien analizar, discutir y en su caso aprobar la presente propuesta.</w:t>
      </w:r>
    </w:p>
    <w:p w:rsidRPr="00B43CC9" w:rsidR="004A05EF" w:rsidP="002D1B42" w:rsidRDefault="004A05EF" w14:paraId="5C9EE524" w14:textId="5E9FF6D0">
      <w:pPr>
        <w:spacing w:after="0" w:line="360" w:lineRule="auto"/>
        <w:ind w:left="567" w:right="567"/>
        <w:jc w:val="center"/>
        <w:rPr>
          <w:bCs/>
          <w:i/>
          <w:iCs/>
          <w:sz w:val="20"/>
          <w:szCs w:val="20"/>
        </w:rPr>
      </w:pPr>
      <w:r w:rsidRPr="00B43CC9">
        <w:rPr>
          <w:bCs/>
          <w:i/>
          <w:iCs/>
          <w:sz w:val="20"/>
          <w:szCs w:val="20"/>
        </w:rPr>
        <w:t>…</w:t>
      </w:r>
    </w:p>
    <w:p w:rsidRPr="00B43CC9" w:rsidR="002832D6" w:rsidP="002D1B42" w:rsidRDefault="00D22FCF" w14:paraId="3AA46F32" w14:textId="10F9DCF9">
      <w:pPr>
        <w:spacing w:after="0" w:line="360" w:lineRule="auto"/>
        <w:ind w:left="567" w:right="567"/>
        <w:jc w:val="center"/>
        <w:rPr>
          <w:b/>
          <w:i/>
          <w:iCs/>
          <w:sz w:val="20"/>
          <w:szCs w:val="20"/>
        </w:rPr>
      </w:pPr>
      <w:r w:rsidRPr="00B43CC9">
        <w:rPr>
          <w:b/>
          <w:i/>
          <w:iCs/>
          <w:sz w:val="20"/>
          <w:szCs w:val="20"/>
        </w:rPr>
        <w:t xml:space="preserve">Acuerdo </w:t>
      </w:r>
      <w:proofErr w:type="spellStart"/>
      <w:r w:rsidRPr="00B43CC9">
        <w:rPr>
          <w:b/>
          <w:i/>
          <w:iCs/>
          <w:sz w:val="20"/>
          <w:szCs w:val="20"/>
        </w:rPr>
        <w:t>N°</w:t>
      </w:r>
      <w:proofErr w:type="spellEnd"/>
      <w:r w:rsidRPr="00B43CC9">
        <w:rPr>
          <w:b/>
          <w:i/>
          <w:iCs/>
          <w:sz w:val="20"/>
          <w:szCs w:val="20"/>
        </w:rPr>
        <w:t xml:space="preserve"> OPDM/SO/018/2021</w:t>
      </w:r>
    </w:p>
    <w:p w:rsidRPr="00B43CC9" w:rsidR="00D22FCF" w:rsidP="002D1B42" w:rsidRDefault="00D22FCF" w14:paraId="1DC4E85E" w14:textId="77777777">
      <w:pPr>
        <w:spacing w:after="0" w:line="360" w:lineRule="auto"/>
        <w:ind w:left="567" w:right="567"/>
        <w:rPr>
          <w:bCs/>
          <w:i/>
          <w:iCs/>
          <w:sz w:val="20"/>
          <w:szCs w:val="20"/>
        </w:rPr>
      </w:pPr>
    </w:p>
    <w:p w:rsidRPr="00B43CC9" w:rsidR="00D22FCF" w:rsidP="002D1B42" w:rsidRDefault="00D22FCF" w14:paraId="46A60121" w14:textId="2F018950">
      <w:pPr>
        <w:spacing w:after="0" w:line="360" w:lineRule="auto"/>
        <w:ind w:left="567" w:right="567"/>
        <w:rPr>
          <w:bCs/>
          <w:i/>
          <w:iCs/>
          <w:sz w:val="20"/>
          <w:szCs w:val="20"/>
        </w:rPr>
      </w:pPr>
      <w:r w:rsidRPr="00B43CC9">
        <w:rPr>
          <w:bCs/>
          <w:i/>
          <w:iCs/>
          <w:sz w:val="20"/>
          <w:szCs w:val="20"/>
        </w:rPr>
        <w:t xml:space="preserve">El Consejo Directivo aprueba la </w:t>
      </w:r>
      <w:r w:rsidRPr="00B43CC9" w:rsidR="00981E41">
        <w:rPr>
          <w:bCs/>
          <w:i/>
          <w:iCs/>
          <w:sz w:val="20"/>
          <w:szCs w:val="20"/>
        </w:rPr>
        <w:t>PROPUESTA DE ACUERDO</w:t>
      </w:r>
      <w:r w:rsidRPr="00B43CC9" w:rsidR="00F466A5">
        <w:rPr>
          <w:bCs/>
          <w:i/>
          <w:iCs/>
          <w:sz w:val="20"/>
          <w:szCs w:val="20"/>
        </w:rPr>
        <w:t xml:space="preserve">: </w:t>
      </w:r>
    </w:p>
    <w:p w:rsidRPr="00B43CC9" w:rsidR="00F466A5" w:rsidP="002D1B42" w:rsidRDefault="00F466A5" w14:paraId="7B9A488E" w14:textId="77777777">
      <w:pPr>
        <w:spacing w:after="0" w:line="360" w:lineRule="auto"/>
        <w:ind w:left="567" w:right="567"/>
        <w:rPr>
          <w:bCs/>
          <w:i/>
          <w:iCs/>
          <w:sz w:val="20"/>
          <w:szCs w:val="20"/>
        </w:rPr>
      </w:pPr>
    </w:p>
    <w:p w:rsidRPr="00B43CC9" w:rsidR="00F466A5" w:rsidP="002D1B42" w:rsidRDefault="00F466A5" w14:paraId="393CA114" w14:textId="13EF5D15">
      <w:pPr>
        <w:spacing w:after="0" w:line="360" w:lineRule="auto"/>
        <w:ind w:left="567" w:right="567"/>
        <w:rPr>
          <w:bCs/>
          <w:i/>
          <w:iCs/>
          <w:sz w:val="20"/>
          <w:szCs w:val="20"/>
        </w:rPr>
      </w:pPr>
      <w:r w:rsidRPr="00B43CC9">
        <w:rPr>
          <w:bCs/>
          <w:i/>
          <w:iCs/>
          <w:sz w:val="20"/>
          <w:szCs w:val="20"/>
        </w:rPr>
        <w:t>El Consejo Directivo aprueba la propuesta “</w:t>
      </w:r>
      <w:r w:rsidRPr="00B43CC9">
        <w:rPr>
          <w:b/>
          <w:i/>
          <w:iCs/>
          <w:sz w:val="20"/>
          <w:szCs w:val="20"/>
        </w:rPr>
        <w:t>MODIFICACIONES AL TABULADOR DE SUELDOS DEL EJERCICIO FISCAL 2021</w:t>
      </w:r>
      <w:r w:rsidRPr="00B43CC9">
        <w:rPr>
          <w:bCs/>
          <w:i/>
          <w:iCs/>
          <w:sz w:val="20"/>
          <w:szCs w:val="20"/>
        </w:rPr>
        <w:t xml:space="preserve">”, para cumplir con la normatividad vigente </w:t>
      </w:r>
    </w:p>
    <w:p w:rsidRPr="00B43CC9" w:rsidR="00F466A5" w:rsidP="002D1B42" w:rsidRDefault="00F466A5" w14:paraId="0EB833EB" w14:textId="77777777">
      <w:pPr>
        <w:spacing w:after="0" w:line="360" w:lineRule="auto"/>
        <w:ind w:left="567" w:right="567"/>
        <w:rPr>
          <w:bCs/>
          <w:i/>
          <w:iCs/>
          <w:sz w:val="20"/>
          <w:szCs w:val="20"/>
        </w:rPr>
      </w:pPr>
    </w:p>
    <w:p w:rsidRPr="00B43CC9" w:rsidR="00F466A5" w:rsidP="002D1B42" w:rsidRDefault="00F466A5" w14:paraId="342AA5E4" w14:textId="73E78A2F">
      <w:pPr>
        <w:spacing w:after="0" w:line="360" w:lineRule="auto"/>
        <w:ind w:left="567" w:right="567"/>
        <w:rPr>
          <w:bCs/>
          <w:i/>
          <w:iCs/>
          <w:sz w:val="20"/>
          <w:szCs w:val="20"/>
        </w:rPr>
      </w:pPr>
      <w:r w:rsidRPr="00B43CC9">
        <w:rPr>
          <w:bCs/>
          <w:i/>
          <w:iCs/>
          <w:sz w:val="20"/>
          <w:szCs w:val="20"/>
        </w:rPr>
        <w:t xml:space="preserve">La propuesta se aprueba </w:t>
      </w:r>
      <w:r w:rsidRPr="00B43CC9" w:rsidR="008F6C7D">
        <w:rPr>
          <w:bCs/>
          <w:i/>
          <w:iCs/>
          <w:sz w:val="20"/>
          <w:szCs w:val="20"/>
        </w:rPr>
        <w:t>las siguientes consideraciones:</w:t>
      </w:r>
    </w:p>
    <w:p w:rsidRPr="00B43CC9" w:rsidR="008F6C7D" w:rsidP="002D1B42" w:rsidRDefault="008F6C7D" w14:paraId="4F47D5A6" w14:textId="77777777">
      <w:pPr>
        <w:spacing w:after="0" w:line="360" w:lineRule="auto"/>
        <w:ind w:left="567" w:right="567"/>
        <w:rPr>
          <w:bCs/>
          <w:i/>
          <w:iCs/>
          <w:sz w:val="20"/>
          <w:szCs w:val="20"/>
        </w:rPr>
      </w:pPr>
    </w:p>
    <w:p w:rsidRPr="00B43CC9" w:rsidR="00BA2AE5" w:rsidP="002D1B42" w:rsidRDefault="008F6C7D" w14:paraId="30EFD498" w14:textId="5C246F00">
      <w:pPr>
        <w:spacing w:after="0" w:line="360" w:lineRule="auto"/>
        <w:ind w:left="567" w:right="567"/>
        <w:rPr>
          <w:bCs/>
          <w:i/>
          <w:iCs/>
          <w:sz w:val="20"/>
          <w:szCs w:val="20"/>
        </w:rPr>
      </w:pPr>
      <w:r w:rsidRPr="00B43CC9">
        <w:rPr>
          <w:b/>
          <w:i/>
          <w:iCs/>
          <w:sz w:val="20"/>
          <w:szCs w:val="20"/>
        </w:rPr>
        <w:t>Primero</w:t>
      </w:r>
      <w:r w:rsidRPr="00B43CC9">
        <w:rPr>
          <w:bCs/>
          <w:i/>
          <w:iCs/>
          <w:sz w:val="20"/>
          <w:szCs w:val="20"/>
        </w:rPr>
        <w:t xml:space="preserve">. Se aprueban las modificaciones AL TABULADOR DE SUELTOS DEL EJECICIO FISCAL 2021, en los términos </w:t>
      </w:r>
      <w:r w:rsidRPr="00B43CC9" w:rsidR="00143CBA">
        <w:rPr>
          <w:bCs/>
          <w:i/>
          <w:iCs/>
          <w:sz w:val="20"/>
          <w:szCs w:val="20"/>
        </w:rPr>
        <w:t>planteados en el presente acuerdo</w:t>
      </w:r>
      <w:r w:rsidRPr="00B43CC9" w:rsidR="00BA2AE5">
        <w:rPr>
          <w:bCs/>
          <w:i/>
          <w:iCs/>
          <w:sz w:val="20"/>
          <w:szCs w:val="20"/>
        </w:rPr>
        <w:t xml:space="preserve">, surtiendo efectos a partir de su aprobación. </w:t>
      </w:r>
    </w:p>
    <w:p w:rsidRPr="00B43CC9" w:rsidR="00BA2AE5" w:rsidP="002D1B42" w:rsidRDefault="00BA2AE5" w14:paraId="66A78542" w14:textId="77777777">
      <w:pPr>
        <w:spacing w:after="0" w:line="360" w:lineRule="auto"/>
        <w:ind w:left="567" w:right="567"/>
        <w:rPr>
          <w:bCs/>
          <w:i/>
          <w:iCs/>
          <w:sz w:val="20"/>
          <w:szCs w:val="20"/>
        </w:rPr>
      </w:pPr>
    </w:p>
    <w:p w:rsidRPr="00B43CC9" w:rsidR="00BA2AE5" w:rsidP="002D1B42" w:rsidRDefault="00BA2AE5" w14:paraId="7B63E445" w14:textId="74D112C1">
      <w:pPr>
        <w:spacing w:after="0" w:line="360" w:lineRule="auto"/>
        <w:ind w:left="567" w:right="567"/>
        <w:rPr>
          <w:bCs/>
          <w:i/>
          <w:iCs/>
          <w:sz w:val="20"/>
          <w:szCs w:val="20"/>
        </w:rPr>
      </w:pPr>
      <w:r w:rsidRPr="00B43CC9">
        <w:rPr>
          <w:b/>
          <w:i/>
          <w:iCs/>
          <w:sz w:val="20"/>
          <w:szCs w:val="20"/>
        </w:rPr>
        <w:t>Segundo</w:t>
      </w:r>
      <w:r w:rsidRPr="00B43CC9">
        <w:rPr>
          <w:bCs/>
          <w:i/>
          <w:iCs/>
          <w:sz w:val="20"/>
          <w:szCs w:val="20"/>
        </w:rPr>
        <w:t xml:space="preserve">. Se instruye al Director General a efecto de dar complimiento al presente acuerdo. </w:t>
      </w:r>
    </w:p>
    <w:p w:rsidRPr="00B43CC9" w:rsidR="00BA2AE5" w:rsidP="002D1B42" w:rsidRDefault="00BA2AE5" w14:paraId="30546FA0" w14:textId="77777777">
      <w:pPr>
        <w:spacing w:after="0" w:line="360" w:lineRule="auto"/>
        <w:ind w:left="567" w:right="567"/>
        <w:rPr>
          <w:bCs/>
          <w:i/>
          <w:iCs/>
          <w:sz w:val="20"/>
          <w:szCs w:val="20"/>
        </w:rPr>
      </w:pPr>
    </w:p>
    <w:p w:rsidRPr="00B43CC9" w:rsidR="00BA2AE5" w:rsidP="002D1B42" w:rsidRDefault="00BA2AE5" w14:paraId="07005078" w14:textId="2734D730">
      <w:pPr>
        <w:spacing w:after="0" w:line="360" w:lineRule="auto"/>
        <w:ind w:left="567" w:right="567"/>
        <w:rPr>
          <w:bCs/>
          <w:i/>
          <w:iCs/>
          <w:sz w:val="20"/>
          <w:szCs w:val="20"/>
        </w:rPr>
      </w:pPr>
      <w:r w:rsidRPr="00B43CC9">
        <w:rPr>
          <w:b/>
          <w:i/>
          <w:iCs/>
          <w:sz w:val="20"/>
          <w:szCs w:val="20"/>
        </w:rPr>
        <w:t>Tercero.</w:t>
      </w:r>
      <w:r w:rsidRPr="00B43CC9">
        <w:rPr>
          <w:bCs/>
          <w:i/>
          <w:iCs/>
          <w:sz w:val="20"/>
          <w:szCs w:val="20"/>
        </w:rPr>
        <w:t xml:space="preserve"> Publíquese </w:t>
      </w:r>
      <w:r w:rsidRPr="00B43CC9" w:rsidR="00164FE1">
        <w:rPr>
          <w:bCs/>
          <w:i/>
          <w:iCs/>
          <w:sz w:val="20"/>
          <w:szCs w:val="20"/>
        </w:rPr>
        <w:t>en la Gaceta Municipal para los efectos lega</w:t>
      </w:r>
      <w:r w:rsidRPr="00B43CC9" w:rsidR="004A05EF">
        <w:rPr>
          <w:bCs/>
          <w:i/>
          <w:iCs/>
          <w:sz w:val="20"/>
          <w:szCs w:val="20"/>
        </w:rPr>
        <w:t xml:space="preserve">les a que haya lugar. </w:t>
      </w:r>
    </w:p>
    <w:p w:rsidRPr="00B43CC9" w:rsidR="002C4FF5" w:rsidP="002D1B42" w:rsidRDefault="002C4FF5" w14:paraId="38158028" w14:textId="3CC7B8B3">
      <w:pPr>
        <w:spacing w:after="0" w:line="360" w:lineRule="auto"/>
        <w:ind w:left="567" w:right="567"/>
        <w:rPr>
          <w:bCs/>
          <w:i/>
          <w:iCs/>
          <w:sz w:val="20"/>
          <w:szCs w:val="20"/>
        </w:rPr>
      </w:pPr>
      <w:r w:rsidRPr="00B43CC9">
        <w:rPr>
          <w:bCs/>
          <w:i/>
          <w:iCs/>
          <w:sz w:val="20"/>
          <w:szCs w:val="20"/>
        </w:rPr>
        <w:t xml:space="preserve">…” (Sic) </w:t>
      </w:r>
    </w:p>
    <w:p w:rsidRPr="00B43CC9" w:rsidR="00872C4F" w:rsidP="002D1B42" w:rsidRDefault="00872C4F" w14:paraId="565DF3CA" w14:textId="77777777">
      <w:pPr>
        <w:spacing w:after="0" w:line="360" w:lineRule="auto"/>
        <w:rPr>
          <w:bCs/>
        </w:rPr>
      </w:pPr>
    </w:p>
    <w:p w:rsidRPr="00B43CC9" w:rsidR="00D6753D" w:rsidP="002D1B42" w:rsidRDefault="007E5DAA" w14:paraId="3E34FA7C" w14:textId="04FB8136">
      <w:pPr>
        <w:spacing w:after="0" w:line="360" w:lineRule="auto"/>
        <w:rPr>
          <w:bCs/>
        </w:rPr>
      </w:pPr>
      <w:proofErr w:type="spellStart"/>
      <w:r w:rsidRPr="00B43CC9">
        <w:rPr>
          <w:bCs/>
        </w:rPr>
        <w:t>iv</w:t>
      </w:r>
      <w:proofErr w:type="spellEnd"/>
      <w:r w:rsidRPr="00B43CC9">
        <w:rPr>
          <w:bCs/>
        </w:rPr>
        <w:t xml:space="preserve">) </w:t>
      </w:r>
      <w:r w:rsidRPr="00B43CC9" w:rsidR="00D6753D">
        <w:rPr>
          <w:bCs/>
        </w:rPr>
        <w:t>Nómina General de la segunda quincena de diciembre de dos mil veintiuno y la segunda de febrero de dos mil veintidós.</w:t>
      </w:r>
    </w:p>
    <w:p w:rsidRPr="00B43CC9" w:rsidR="008E6CB1" w:rsidP="002D1B42" w:rsidRDefault="008E6CB1" w14:paraId="776D7B90" w14:textId="77777777">
      <w:pPr>
        <w:spacing w:after="0" w:line="360" w:lineRule="auto"/>
        <w:rPr>
          <w:bCs/>
        </w:rPr>
      </w:pPr>
    </w:p>
    <w:p w:rsidRPr="00B43CC9" w:rsidR="004548CD" w:rsidP="002D1B42" w:rsidRDefault="00032F90" w14:paraId="3AB9E0FA" w14:textId="36302845">
      <w:pPr>
        <w:spacing w:after="0" w:line="360" w:lineRule="auto"/>
      </w:pPr>
      <w:r w:rsidRPr="00B43CC9">
        <w:rPr>
          <w:rFonts w:eastAsia="Palatino Linotype" w:cs="Palatino Linotype"/>
          <w:b/>
          <w:bCs/>
          <w:lang w:val="es-ES"/>
        </w:rPr>
        <w:t>d</w:t>
      </w:r>
      <w:r w:rsidRPr="00B43CC9" w:rsidR="004548CD">
        <w:rPr>
          <w:rFonts w:eastAsia="Palatino Linotype" w:cs="Palatino Linotype"/>
          <w:b/>
          <w:bCs/>
          <w:lang w:val="es-ES"/>
        </w:rPr>
        <w:t xml:space="preserve">) Ampliación de plazo para resolver. </w:t>
      </w:r>
      <w:r w:rsidRPr="00B43CC9" w:rsidR="004548CD">
        <w:rPr>
          <w:rFonts w:eastAsia="Palatino Linotype" w:cs="Palatino Linotype"/>
          <w:lang w:val="es-ES"/>
        </w:rPr>
        <w:t xml:space="preserve">El </w:t>
      </w:r>
      <w:r w:rsidRPr="00B43CC9" w:rsidR="008A721E">
        <w:rPr>
          <w:rFonts w:eastAsia="Palatino Linotype" w:cs="Palatino Linotype"/>
          <w:lang w:val="es-ES"/>
        </w:rPr>
        <w:t xml:space="preserve">cuatro de marzo de dos mil </w:t>
      </w:r>
      <w:r w:rsidRPr="00B43CC9" w:rsidR="00AB3C18">
        <w:rPr>
          <w:rFonts w:eastAsia="Palatino Linotype" w:cs="Palatino Linotype"/>
          <w:lang w:val="es-ES"/>
        </w:rPr>
        <w:t>veintidós</w:t>
      </w:r>
      <w:r w:rsidRPr="00B43CC9" w:rsidR="004548CD">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w:t>
      </w:r>
      <w:r w:rsidRPr="00B43CC9" w:rsidR="004548CD">
        <w:rPr>
          <w:rFonts w:eastAsia="Palatino Linotype" w:cs="Palatino Linotype"/>
          <w:lang w:val="es-ES"/>
        </w:rPr>
        <w:lastRenderedPageBreak/>
        <w:t>Revisión que nos ocupa; acto que fue notificado a las partes, mediante el Sistema de Acceso a la Información Mexiquense (SAIMEX).</w:t>
      </w:r>
    </w:p>
    <w:p w:rsidRPr="00B43CC9" w:rsidR="004548CD" w:rsidP="002D1B42" w:rsidRDefault="004548CD" w14:paraId="35EA4B6F" w14:textId="503D76C8">
      <w:pPr>
        <w:spacing w:after="0" w:line="360" w:lineRule="auto"/>
        <w:rPr>
          <w:rFonts w:eastAsia="Palatino Linotype" w:cs="Palatino Linotype"/>
        </w:rPr>
      </w:pPr>
    </w:p>
    <w:p w:rsidRPr="00B43CC9" w:rsidR="00281891" w:rsidP="002D1B42" w:rsidRDefault="00281891" w14:paraId="1D416779" w14:textId="77777777">
      <w:pPr>
        <w:spacing w:after="0" w:line="360" w:lineRule="auto"/>
        <w:rPr>
          <w:rFonts w:eastAsia="Palatino Linotype" w:cs="Palatino Linotype"/>
        </w:rPr>
      </w:pPr>
      <w:r w:rsidRPr="00B43CC9">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B43CC9" w:rsidR="00281891" w:rsidP="002D1B42" w:rsidRDefault="00281891" w14:paraId="712B60B9" w14:textId="77777777">
      <w:pPr>
        <w:spacing w:after="0" w:line="360" w:lineRule="auto"/>
        <w:rPr>
          <w:rFonts w:eastAsia="Palatino Linotype" w:cs="Palatino Linotype"/>
        </w:rPr>
      </w:pPr>
      <w:r w:rsidRPr="00B43CC9">
        <w:rPr>
          <w:rFonts w:eastAsia="Palatino Linotype" w:cs="Palatino Linotype"/>
        </w:rPr>
        <w:t xml:space="preserve"> </w:t>
      </w:r>
    </w:p>
    <w:p w:rsidRPr="00B43CC9" w:rsidR="00281891" w:rsidP="002D1B42" w:rsidRDefault="00281891" w14:paraId="282A9C42" w14:textId="77777777">
      <w:pPr>
        <w:spacing w:after="0" w:line="360" w:lineRule="auto"/>
        <w:rPr>
          <w:rFonts w:eastAsia="Palatino Linotype" w:cs="Palatino Linotype"/>
        </w:rPr>
      </w:pPr>
      <w:r w:rsidRPr="00B43CC9">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B43CC9" w:rsidR="00281891" w:rsidP="002D1B42" w:rsidRDefault="00281891" w14:paraId="05B95DFB" w14:textId="77777777">
      <w:pPr>
        <w:spacing w:after="0" w:line="360" w:lineRule="auto"/>
        <w:rPr>
          <w:rFonts w:eastAsia="Palatino Linotype" w:cs="Palatino Linotype"/>
        </w:rPr>
      </w:pPr>
      <w:r w:rsidRPr="00B43CC9">
        <w:rPr>
          <w:rFonts w:eastAsia="Palatino Linotype" w:cs="Palatino Linotype"/>
        </w:rPr>
        <w:t xml:space="preserve"> </w:t>
      </w:r>
    </w:p>
    <w:p w:rsidRPr="00B43CC9" w:rsidR="00281891" w:rsidP="002D1B42" w:rsidRDefault="00281891" w14:paraId="33571D08" w14:textId="77777777">
      <w:pPr>
        <w:spacing w:after="0" w:line="360" w:lineRule="auto"/>
        <w:rPr>
          <w:rFonts w:eastAsia="Palatino Linotype" w:cs="Palatino Linotype"/>
        </w:rPr>
      </w:pPr>
      <w:r w:rsidRPr="00B43CC9">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B43CC9" w:rsidR="00281891" w:rsidP="002D1B42" w:rsidRDefault="00281891" w14:paraId="3001943F" w14:textId="77777777">
      <w:pPr>
        <w:spacing w:after="0" w:line="360" w:lineRule="auto"/>
        <w:rPr>
          <w:rFonts w:eastAsia="Palatino Linotype" w:cs="Palatino Linotype"/>
        </w:rPr>
      </w:pPr>
      <w:r w:rsidRPr="00B43CC9">
        <w:rPr>
          <w:rFonts w:eastAsia="Palatino Linotype" w:cs="Palatino Linotype"/>
        </w:rPr>
        <w:t xml:space="preserve"> </w:t>
      </w:r>
    </w:p>
    <w:p w:rsidRPr="00B43CC9" w:rsidR="00281891" w:rsidP="002D1B42" w:rsidRDefault="00281891" w14:paraId="47A114A5" w14:textId="77777777">
      <w:pPr>
        <w:spacing w:after="0" w:line="360" w:lineRule="auto"/>
        <w:rPr>
          <w:rFonts w:eastAsia="Palatino Linotype" w:cs="Palatino Linotype"/>
        </w:rPr>
      </w:pPr>
      <w:r w:rsidRPr="00B43CC9">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B43CC9" w:rsidR="00281891" w:rsidP="002D1B42" w:rsidRDefault="00281891" w14:paraId="09A1DD07" w14:textId="77777777">
      <w:pPr>
        <w:spacing w:after="0" w:line="360" w:lineRule="auto"/>
        <w:rPr>
          <w:rFonts w:eastAsia="Palatino Linotype" w:cs="Palatino Linotype"/>
        </w:rPr>
      </w:pPr>
      <w:r w:rsidRPr="00B43CC9">
        <w:rPr>
          <w:rFonts w:eastAsia="Palatino Linotype" w:cs="Palatino Linotype"/>
        </w:rPr>
        <w:t xml:space="preserve"> </w:t>
      </w:r>
    </w:p>
    <w:p w:rsidRPr="00B43CC9" w:rsidR="00281891" w:rsidP="002D1B42" w:rsidRDefault="00281891" w14:paraId="21A91C47" w14:textId="77777777">
      <w:pPr>
        <w:spacing w:after="0" w:line="360" w:lineRule="auto"/>
        <w:rPr>
          <w:rFonts w:eastAsia="Palatino Linotype" w:cs="Palatino Linotype"/>
        </w:rPr>
      </w:pPr>
      <w:r w:rsidRPr="00B43CC9">
        <w:rPr>
          <w:rFonts w:eastAsia="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B43CC9" w:rsidR="00281891" w:rsidP="002D1B42" w:rsidRDefault="00281891" w14:paraId="6FAE9540" w14:textId="785CDD4E">
      <w:pPr>
        <w:spacing w:after="0" w:line="360" w:lineRule="auto"/>
        <w:rPr>
          <w:rFonts w:eastAsia="Palatino Linotype" w:cs="Palatino Linotype"/>
        </w:rPr>
      </w:pPr>
    </w:p>
    <w:p w:rsidRPr="00B43CC9" w:rsidR="00281891" w:rsidP="002D1B42" w:rsidRDefault="00281891" w14:paraId="2DC4B6C8" w14:textId="77777777">
      <w:pPr>
        <w:pStyle w:val="Prrafodelista"/>
        <w:numPr>
          <w:ilvl w:val="0"/>
          <w:numId w:val="28"/>
        </w:numPr>
        <w:spacing w:line="360" w:lineRule="auto"/>
        <w:rPr>
          <w:rFonts w:eastAsia="Palatino Linotype" w:cs="Palatino Linotype"/>
        </w:rPr>
      </w:pPr>
      <w:r w:rsidRPr="00B43CC9">
        <w:rPr>
          <w:rFonts w:eastAsia="Palatino Linotype" w:cs="Palatino Linotype"/>
          <w:b/>
          <w:bCs/>
        </w:rPr>
        <w:t>Complejidad del asunto:</w:t>
      </w:r>
      <w:r w:rsidRPr="00B43CC9">
        <w:rPr>
          <w:rFonts w:eastAsia="Palatino Linotype" w:cs="Palatino Linotype"/>
        </w:rPr>
        <w:t xml:space="preserve"> La complejidad de la prueba, la pluralidad de sujetos procesales, el tiempo transcurrido, las características y contexto del recurso.</w:t>
      </w:r>
    </w:p>
    <w:p w:rsidRPr="00B43CC9" w:rsidR="00281891" w:rsidP="002D1B42" w:rsidRDefault="00281891" w14:paraId="10075816" w14:textId="77777777">
      <w:pPr>
        <w:pStyle w:val="Prrafodelista"/>
        <w:spacing w:line="360" w:lineRule="auto"/>
        <w:rPr>
          <w:rFonts w:eastAsia="Palatino Linotype" w:cs="Palatino Linotype"/>
        </w:rPr>
      </w:pPr>
    </w:p>
    <w:p w:rsidRPr="00B43CC9" w:rsidR="00281891" w:rsidP="002D1B42" w:rsidRDefault="00281891" w14:paraId="0D5C0466" w14:textId="77777777">
      <w:pPr>
        <w:pStyle w:val="Prrafodelista"/>
        <w:numPr>
          <w:ilvl w:val="0"/>
          <w:numId w:val="28"/>
        </w:numPr>
        <w:spacing w:line="360" w:lineRule="auto"/>
        <w:rPr>
          <w:rFonts w:eastAsia="Palatino Linotype" w:cs="Palatino Linotype"/>
        </w:rPr>
      </w:pPr>
      <w:r w:rsidRPr="00B43CC9">
        <w:rPr>
          <w:rFonts w:eastAsia="Palatino Linotype" w:cs="Palatino Linotype"/>
          <w:b/>
          <w:bCs/>
        </w:rPr>
        <w:t>Actividad Procesal del interesado:</w:t>
      </w:r>
      <w:r w:rsidRPr="00B43CC9">
        <w:rPr>
          <w:rFonts w:eastAsia="Palatino Linotype" w:cs="Palatino Linotype"/>
        </w:rPr>
        <w:t xml:space="preserve"> Acciones u omisiones del interesado.</w:t>
      </w:r>
    </w:p>
    <w:p w:rsidRPr="00B43CC9" w:rsidR="00281891" w:rsidP="002D1B42" w:rsidRDefault="00281891" w14:paraId="7D0B1FA7" w14:textId="77777777">
      <w:pPr>
        <w:pStyle w:val="Prrafodelista"/>
        <w:spacing w:line="360" w:lineRule="auto"/>
        <w:rPr>
          <w:rFonts w:eastAsia="Palatino Linotype" w:cs="Palatino Linotype"/>
        </w:rPr>
      </w:pPr>
    </w:p>
    <w:p w:rsidRPr="00B43CC9" w:rsidR="00281891" w:rsidP="002D1B42" w:rsidRDefault="00281891" w14:paraId="078582F7" w14:textId="77777777">
      <w:pPr>
        <w:pStyle w:val="Prrafodelista"/>
        <w:numPr>
          <w:ilvl w:val="0"/>
          <w:numId w:val="28"/>
        </w:numPr>
        <w:spacing w:line="360" w:lineRule="auto"/>
        <w:rPr>
          <w:rFonts w:eastAsia="Palatino Linotype" w:cs="Palatino Linotype"/>
        </w:rPr>
      </w:pPr>
      <w:r w:rsidRPr="00B43CC9">
        <w:rPr>
          <w:rFonts w:eastAsia="Palatino Linotype" w:cs="Palatino Linotype"/>
          <w:b/>
          <w:bCs/>
        </w:rPr>
        <w:t>Conducta de la Autoridad:</w:t>
      </w:r>
      <w:r w:rsidRPr="00B43CC9">
        <w:rPr>
          <w:rFonts w:eastAsia="Palatino Linotype" w:cs="Palatino Linotype"/>
        </w:rPr>
        <w:t xml:space="preserve"> Las Acciones u omisiones realizadas en el procedimiento. Así como si la autoridad actuó con la debida diligencia.</w:t>
      </w:r>
    </w:p>
    <w:p w:rsidRPr="00B43CC9" w:rsidR="00281891" w:rsidP="002D1B42" w:rsidRDefault="00281891" w14:paraId="22FC30B1" w14:textId="77777777">
      <w:pPr>
        <w:pStyle w:val="Prrafodelista"/>
        <w:spacing w:line="360" w:lineRule="auto"/>
        <w:rPr>
          <w:rFonts w:eastAsia="Palatino Linotype" w:cs="Palatino Linotype"/>
        </w:rPr>
      </w:pPr>
    </w:p>
    <w:p w:rsidRPr="00B43CC9" w:rsidR="00281891" w:rsidP="002D1B42" w:rsidRDefault="00281891" w14:paraId="1B14F95F" w14:textId="10801628">
      <w:pPr>
        <w:pStyle w:val="Prrafodelista"/>
        <w:numPr>
          <w:ilvl w:val="0"/>
          <w:numId w:val="28"/>
        </w:numPr>
        <w:spacing w:line="360" w:lineRule="auto"/>
        <w:rPr>
          <w:rFonts w:eastAsia="Palatino Linotype" w:cs="Palatino Linotype"/>
        </w:rPr>
      </w:pPr>
      <w:r w:rsidRPr="00B43CC9">
        <w:rPr>
          <w:rFonts w:eastAsia="Palatino Linotype" w:cs="Palatino Linotype"/>
          <w:b/>
          <w:bCs/>
        </w:rPr>
        <w:t>La afectación generada en la situación jurídica de la persona involucrada en el proceso:</w:t>
      </w:r>
      <w:r w:rsidRPr="00B43CC9">
        <w:rPr>
          <w:rFonts w:eastAsia="Palatino Linotype" w:cs="Palatino Linotype"/>
        </w:rPr>
        <w:t xml:space="preserve"> Violación a sus derechos humanos.</w:t>
      </w:r>
    </w:p>
    <w:p w:rsidRPr="00B43CC9" w:rsidR="00281891" w:rsidP="002D1B42" w:rsidRDefault="00281891" w14:paraId="0EAF81D7" w14:textId="77777777">
      <w:pPr>
        <w:spacing w:after="0" w:line="360" w:lineRule="auto"/>
        <w:rPr>
          <w:rFonts w:eastAsia="Palatino Linotype" w:cs="Palatino Linotype"/>
        </w:rPr>
      </w:pPr>
    </w:p>
    <w:p w:rsidRPr="00B43CC9" w:rsidR="00281891" w:rsidP="002D1B42" w:rsidRDefault="00281891" w14:paraId="7E14BDCA" w14:textId="0A5E5529">
      <w:pPr>
        <w:spacing w:after="0" w:line="360" w:lineRule="auto"/>
        <w:rPr>
          <w:rFonts w:eastAsia="Palatino Linotype" w:cs="Palatino Linotype"/>
        </w:rPr>
      </w:pPr>
      <w:r w:rsidRPr="00B43CC9">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B43CC9" w:rsidR="00281891" w:rsidP="002D1B42" w:rsidRDefault="00281891" w14:paraId="7CC1E06C" w14:textId="1E930CCA">
      <w:pPr>
        <w:spacing w:after="0" w:line="360" w:lineRule="auto"/>
        <w:rPr>
          <w:rFonts w:eastAsia="Palatino Linotype" w:cs="Palatino Linotype"/>
        </w:rPr>
      </w:pPr>
    </w:p>
    <w:p w:rsidRPr="00B43CC9" w:rsidR="00281891" w:rsidP="002D1B42" w:rsidRDefault="00281891" w14:paraId="34CB7AC2" w14:textId="77777777">
      <w:pPr>
        <w:spacing w:after="0" w:line="360" w:lineRule="auto"/>
        <w:rPr>
          <w:rFonts w:eastAsia="Palatino Linotype" w:cs="Palatino Linotype"/>
        </w:rPr>
      </w:pPr>
      <w:r w:rsidRPr="00B43CC9">
        <w:rPr>
          <w:rFonts w:eastAsia="Palatino Linotype" w:cs="Palatino Linotype"/>
        </w:rPr>
        <w:t>Argumento que encuentra sustento en la jurisprudencia P./J. 32/92 emitida por el Pleno de la Suprema Corte de Justicia de la Nación de rubro “</w:t>
      </w:r>
      <w:r w:rsidRPr="00B43CC9">
        <w:rPr>
          <w:rFonts w:eastAsia="Palatino Linotype" w:cs="Palatino Linotype"/>
          <w:b/>
          <w:bCs/>
        </w:rPr>
        <w:t xml:space="preserve">TÉRMINOS PROCESALES. PARA DETERMINAR SI UN FUNCIONARIO JUDICIAL ACTUÓ INDEBIDAMENTE POR NO RESPETARLOS SE DEBE ATENDER AL PRESUPUESTO QUE CONSIDERÓ EL </w:t>
      </w:r>
      <w:r w:rsidRPr="00B43CC9">
        <w:rPr>
          <w:rFonts w:eastAsia="Palatino Linotype" w:cs="Palatino Linotype"/>
          <w:b/>
          <w:bCs/>
        </w:rPr>
        <w:lastRenderedPageBreak/>
        <w:t>LEGISLADOR AL FIJARLOS Y LAS CARACTERÍSTICAS DEL CASO</w:t>
      </w:r>
      <w:r w:rsidRPr="00B43CC9">
        <w:rPr>
          <w:rFonts w:eastAsia="Palatino Linotype" w:cs="Palatino Linotype"/>
        </w:rPr>
        <w:t>.”, visible en la Gaceta del Seminario Judicial de la Federación con el registro digital 205635.</w:t>
      </w:r>
    </w:p>
    <w:p w:rsidRPr="00B43CC9" w:rsidR="00281891" w:rsidP="002D1B42" w:rsidRDefault="00281891" w14:paraId="7D313120" w14:textId="77777777">
      <w:pPr>
        <w:spacing w:after="0" w:line="360" w:lineRule="auto"/>
        <w:rPr>
          <w:rFonts w:eastAsia="Palatino Linotype" w:cs="Palatino Linotype"/>
        </w:rPr>
      </w:pPr>
      <w:r w:rsidRPr="00B43CC9">
        <w:rPr>
          <w:rFonts w:eastAsia="Palatino Linotype" w:cs="Palatino Linotype"/>
        </w:rPr>
        <w:t xml:space="preserve"> </w:t>
      </w:r>
    </w:p>
    <w:p w:rsidRPr="00B43CC9" w:rsidR="00281891" w:rsidP="002D1B42" w:rsidRDefault="00281891" w14:paraId="633691DB" w14:textId="77777777">
      <w:pPr>
        <w:spacing w:after="0" w:line="360" w:lineRule="auto"/>
        <w:rPr>
          <w:rFonts w:eastAsia="Palatino Linotype" w:cs="Palatino Linotype"/>
        </w:rPr>
      </w:pPr>
      <w:r w:rsidRPr="00B43CC9">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B43CC9" w:rsidR="00281891" w:rsidP="002D1B42" w:rsidRDefault="00281891" w14:paraId="3F867ADD" w14:textId="77777777">
      <w:pPr>
        <w:spacing w:after="0" w:line="360" w:lineRule="auto"/>
        <w:rPr>
          <w:rFonts w:eastAsia="Palatino Linotype" w:cs="Palatino Linotype"/>
        </w:rPr>
      </w:pPr>
    </w:p>
    <w:p w:rsidRPr="00B43CC9" w:rsidR="00281891" w:rsidP="002D1B42" w:rsidRDefault="00281891" w14:paraId="2524573D" w14:textId="77777777">
      <w:pPr>
        <w:spacing w:after="0" w:line="360" w:lineRule="auto"/>
        <w:rPr>
          <w:rFonts w:eastAsia="Palatino Linotype" w:cs="Palatino Linotype"/>
        </w:rPr>
      </w:pPr>
      <w:r w:rsidRPr="00B43CC9">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B43CC9" w:rsidR="00281891" w:rsidP="002D1B42" w:rsidRDefault="00281891" w14:paraId="7E3388A9" w14:textId="50531680">
      <w:pPr>
        <w:spacing w:after="0" w:line="360" w:lineRule="auto"/>
        <w:rPr>
          <w:rFonts w:eastAsia="Palatino Linotype" w:cs="Palatino Linotype"/>
        </w:rPr>
      </w:pPr>
    </w:p>
    <w:p w:rsidRPr="00B43CC9" w:rsidR="00281891" w:rsidP="002D1B42" w:rsidRDefault="00281891" w14:paraId="1A0EC2DE" w14:textId="77777777">
      <w:pPr>
        <w:spacing w:after="0" w:line="360" w:lineRule="auto"/>
        <w:rPr>
          <w:rFonts w:eastAsia="Palatino Linotype" w:cs="Palatino Linotype"/>
        </w:rPr>
      </w:pPr>
      <w:r w:rsidRPr="00B43CC9">
        <w:rPr>
          <w:rFonts w:eastAsia="Palatino Linotype" w:cs="Palatino Linotype"/>
        </w:rPr>
        <w:t xml:space="preserve"> “</w:t>
      </w:r>
      <w:r w:rsidRPr="00B43CC9">
        <w:rPr>
          <w:rFonts w:eastAsia="Palatino Linotype" w:cs="Palatino Linotype"/>
          <w:b/>
          <w:bCs/>
        </w:rPr>
        <w:t>PLAZO RAZONABLE PARA RESOLVER. DIMENSIÓN Y EFECTOS DE ESTE CONCEPTO CUANDO SE ADUCE EXCESIVA CARGA DE TRABAJO</w:t>
      </w:r>
      <w:r w:rsidRPr="00B43CC9">
        <w:rPr>
          <w:rFonts w:eastAsia="Palatino Linotype" w:cs="Palatino Linotype"/>
        </w:rPr>
        <w:t>.” consultable en el Seminario Judicial de la Federación y su gaceta, con el registro digital 2002351.</w:t>
      </w:r>
    </w:p>
    <w:p w:rsidRPr="00B43CC9" w:rsidR="00281891" w:rsidP="002D1B42" w:rsidRDefault="00281891" w14:paraId="435681B6" w14:textId="512D947F">
      <w:pPr>
        <w:spacing w:after="0" w:line="360" w:lineRule="auto"/>
        <w:rPr>
          <w:rFonts w:eastAsia="Palatino Linotype" w:cs="Palatino Linotype"/>
        </w:rPr>
      </w:pPr>
    </w:p>
    <w:p w:rsidRPr="00B43CC9" w:rsidR="00281891" w:rsidP="002D1B42" w:rsidRDefault="00281891" w14:paraId="68BAEC65" w14:textId="77777777">
      <w:pPr>
        <w:spacing w:after="0" w:line="360" w:lineRule="auto"/>
        <w:rPr>
          <w:rFonts w:eastAsia="Palatino Linotype" w:cs="Palatino Linotype"/>
        </w:rPr>
      </w:pPr>
      <w:r w:rsidRPr="00B43CC9">
        <w:rPr>
          <w:rFonts w:eastAsia="Palatino Linotype" w:cs="Palatino Linotype"/>
        </w:rPr>
        <w:t>“</w:t>
      </w:r>
      <w:r w:rsidRPr="00B43CC9">
        <w:rPr>
          <w:rFonts w:eastAsia="Palatino Linotype" w:cs="Palatino Linotype"/>
          <w:b/>
          <w:bCs/>
        </w:rPr>
        <w:t>PLAZO RAZONABLE PARA RESOLVER. CONCEPTO Y ELEMENTOS QUE LO INTEGRAN A LA LUZ DEL DERECHO INTERNACIONAL DE LOS DERECHOS HUMANOS</w:t>
      </w:r>
      <w:r w:rsidRPr="00B43CC9">
        <w:rPr>
          <w:rFonts w:eastAsia="Palatino Linotype" w:cs="Palatino Linotype"/>
        </w:rPr>
        <w:t>.”, visible en el Seminario Judicial de la Federación y su gaceta, con el registro digital 2002350.</w:t>
      </w:r>
    </w:p>
    <w:p w:rsidRPr="00B43CC9" w:rsidR="00281891" w:rsidP="002D1B42" w:rsidRDefault="00281891" w14:paraId="660BD141" w14:textId="77777777">
      <w:pPr>
        <w:spacing w:after="0" w:line="360" w:lineRule="auto"/>
        <w:rPr>
          <w:rFonts w:eastAsia="Palatino Linotype" w:cs="Palatino Linotype"/>
        </w:rPr>
      </w:pPr>
    </w:p>
    <w:p w:rsidRPr="00B43CC9" w:rsidR="00281891" w:rsidP="002D1B42" w:rsidRDefault="00281891" w14:paraId="7DCE265A" w14:textId="031178C7">
      <w:pPr>
        <w:spacing w:after="0" w:line="360" w:lineRule="auto"/>
        <w:rPr>
          <w:rFonts w:eastAsia="Palatino Linotype" w:cs="Palatino Linotype"/>
        </w:rPr>
      </w:pPr>
      <w:r w:rsidRPr="00B43CC9">
        <w:rPr>
          <w:rFonts w:eastAsia="Palatino Linotype" w:cs="Palatino Linotype"/>
        </w:rPr>
        <w:lastRenderedPageBreak/>
        <w:t xml:space="preserve">Por ello, este organismo garante comprometido con la tutela de los derechos humanos confiados señala que este exceso del plazo legal para resolver el presente </w:t>
      </w:r>
      <w:proofErr w:type="gramStart"/>
      <w:r w:rsidRPr="00B43CC9">
        <w:rPr>
          <w:rFonts w:eastAsia="Palatino Linotype" w:cs="Palatino Linotype"/>
        </w:rPr>
        <w:t>asunto,</w:t>
      </w:r>
      <w:proofErr w:type="gramEnd"/>
      <w:r w:rsidRPr="00B43CC9">
        <w:rPr>
          <w:rFonts w:eastAsia="Palatino Linotype" w:cs="Palatino Linotype"/>
        </w:rPr>
        <w:t xml:space="preserve"> resulta de carácter excepcional.</w:t>
      </w:r>
    </w:p>
    <w:p w:rsidRPr="00B43CC9" w:rsidR="00281891" w:rsidP="002D1B42" w:rsidRDefault="00281891" w14:paraId="31F58FC6" w14:textId="77777777">
      <w:pPr>
        <w:spacing w:after="0" w:line="360" w:lineRule="auto"/>
        <w:rPr>
          <w:rFonts w:eastAsia="Palatino Linotype" w:cs="Palatino Linotype"/>
        </w:rPr>
      </w:pPr>
    </w:p>
    <w:p w:rsidRPr="00B43CC9" w:rsidR="004122A9" w:rsidP="002D1B42" w:rsidRDefault="00032F90" w14:paraId="6C1B7DFE" w14:textId="5575298E">
      <w:pPr>
        <w:spacing w:after="0" w:line="360" w:lineRule="auto"/>
        <w:rPr>
          <w:rFonts w:cs="Tahoma"/>
          <w:b/>
          <w:bCs/>
        </w:rPr>
      </w:pPr>
      <w:r w:rsidRPr="00B43CC9">
        <w:rPr>
          <w:rFonts w:cs="Tahoma"/>
          <w:b/>
          <w:bCs/>
        </w:rPr>
        <w:t>e</w:t>
      </w:r>
      <w:r w:rsidRPr="00B43CC9" w:rsidR="00C21871">
        <w:rPr>
          <w:rFonts w:cs="Tahoma"/>
          <w:b/>
          <w:bCs/>
        </w:rPr>
        <w:t xml:space="preserve">) Vista del Informe Justificado: </w:t>
      </w:r>
      <w:r w:rsidRPr="00B43CC9" w:rsidR="00C21871">
        <w:rPr>
          <w:rFonts w:cs="Tahoma"/>
        </w:rPr>
        <w:t>El</w:t>
      </w:r>
      <w:r w:rsidRPr="00B43CC9" w:rsidR="00C23E2E">
        <w:rPr>
          <w:rFonts w:cs="Tahoma"/>
        </w:rPr>
        <w:t xml:space="preserve"> dos de mayo de dos mil veintidós</w:t>
      </w:r>
      <w:r w:rsidRPr="00B43CC9" w:rsidR="00C21871">
        <w:rPr>
          <w:rFonts w:cs="Tahoma"/>
        </w:rPr>
        <w:t xml:space="preserve">, se dictó acuerdo, por medio del cual </w:t>
      </w:r>
      <w:r w:rsidRPr="00B43CC9" w:rsidR="00C21871">
        <w:rPr>
          <w:rFonts w:cs="Tahoma"/>
          <w:b/>
        </w:rPr>
        <w:t>se pu</w:t>
      </w:r>
      <w:r w:rsidRPr="00B43CC9" w:rsidR="00682222">
        <w:rPr>
          <w:rFonts w:cs="Tahoma"/>
          <w:b/>
        </w:rPr>
        <w:t>s</w:t>
      </w:r>
      <w:r w:rsidRPr="00B43CC9" w:rsidR="00C21871">
        <w:rPr>
          <w:rFonts w:cs="Tahoma"/>
          <w:b/>
        </w:rPr>
        <w:t>o a la vista del Recurrente el Informe Justificado y sus anexos</w:t>
      </w:r>
      <w:r w:rsidRPr="00B43CC9" w:rsidR="00C21871">
        <w:rPr>
          <w:rFonts w:cs="Tahoma"/>
        </w:rPr>
        <w:t>, entregados por el Sujeto Obligado, a fin de que en un término no mayor a tres días hábiles manifestará lo que a derecho corresponda, acto que fue notificado</w:t>
      </w:r>
      <w:r w:rsidRPr="00B43CC9" w:rsidR="004122A9">
        <w:rPr>
          <w:rFonts w:eastAsia="Palatino Linotype" w:cs="Palatino Linotype"/>
          <w:lang w:val="es-ES"/>
        </w:rPr>
        <w:t xml:space="preserve"> mediante el Sistema de Acceso a la Información Mexiquense (SAIMEX)</w:t>
      </w:r>
      <w:r w:rsidRPr="00B43CC9" w:rsidR="00726A94">
        <w:rPr>
          <w:rFonts w:eastAsia="Palatino Linotype" w:cs="Palatino Linotype"/>
          <w:lang w:val="es-ES"/>
        </w:rPr>
        <w:t>.</w:t>
      </w:r>
      <w:r w:rsidRPr="00B43CC9" w:rsidR="00AB0118">
        <w:rPr>
          <w:rFonts w:eastAsia="Palatino Linotype" w:cs="Palatino Linotype"/>
          <w:lang w:val="es-ES"/>
        </w:rPr>
        <w:t xml:space="preserve"> </w:t>
      </w:r>
      <w:r w:rsidRPr="00B43CC9" w:rsidR="00AB0118">
        <w:rPr>
          <w:rFonts w:eastAsia="Palatino Linotype" w:cs="Palatino Linotype"/>
          <w:b/>
          <w:bCs/>
          <w:lang w:val="es-ES"/>
        </w:rPr>
        <w:t xml:space="preserve">Cabe señalar que el Recurrente fue omiso en realizar manifestaciones. </w:t>
      </w:r>
    </w:p>
    <w:p w:rsidRPr="00B43CC9" w:rsidR="00C21871" w:rsidP="002D1B42" w:rsidRDefault="00C21871" w14:paraId="7BB2ECE6" w14:textId="77777777">
      <w:pPr>
        <w:spacing w:after="0" w:line="360" w:lineRule="auto"/>
        <w:rPr>
          <w:rFonts w:eastAsia="Palatino Linotype" w:cs="Palatino Linotype"/>
          <w:b/>
          <w:bCs/>
        </w:rPr>
      </w:pPr>
    </w:p>
    <w:p w:rsidRPr="00B43CC9" w:rsidR="004548CD" w:rsidP="002D1B42" w:rsidRDefault="00032F90" w14:paraId="39328222" w14:textId="4A9CB2EF">
      <w:pPr>
        <w:spacing w:after="0" w:line="360" w:lineRule="auto"/>
        <w:rPr>
          <w:rFonts w:eastAsia="Palatino Linotype" w:cs="Palatino Linotype"/>
          <w:b/>
          <w:bCs/>
        </w:rPr>
      </w:pPr>
      <w:r w:rsidRPr="00B43CC9">
        <w:rPr>
          <w:rFonts w:eastAsia="Times New Roman" w:cs="Tahoma"/>
          <w:b/>
          <w:szCs w:val="24"/>
          <w:lang w:eastAsia="es-ES"/>
        </w:rPr>
        <w:t>f</w:t>
      </w:r>
      <w:r w:rsidRPr="00B43CC9" w:rsidR="004548CD">
        <w:rPr>
          <w:rFonts w:eastAsia="Times New Roman" w:cs="Tahoma"/>
          <w:b/>
          <w:szCs w:val="24"/>
          <w:lang w:eastAsia="es-ES"/>
        </w:rPr>
        <w:t>) Cierre de instrucción.</w:t>
      </w:r>
      <w:r w:rsidRPr="00B43CC9" w:rsidR="004548CD">
        <w:rPr>
          <w:rFonts w:eastAsia="Times New Roman" w:cs="Tahoma"/>
          <w:szCs w:val="24"/>
          <w:lang w:eastAsia="es-ES"/>
        </w:rPr>
        <w:t xml:space="preserve"> El</w:t>
      </w:r>
      <w:r w:rsidRPr="00B43CC9" w:rsidR="00843AB9">
        <w:rPr>
          <w:rFonts w:eastAsia="Times New Roman" w:cs="Tahoma"/>
          <w:szCs w:val="24"/>
          <w:lang w:eastAsia="es-ES"/>
        </w:rPr>
        <w:t xml:space="preserve"> </w:t>
      </w:r>
      <w:r w:rsidRPr="00B43CC9" w:rsidR="00676D0C">
        <w:rPr>
          <w:rFonts w:eastAsia="Times New Roman" w:cs="Tahoma"/>
          <w:szCs w:val="24"/>
          <w:lang w:eastAsia="es-ES"/>
        </w:rPr>
        <w:t xml:space="preserve">veintinueve de junio de dos mil </w:t>
      </w:r>
      <w:r w:rsidRPr="00B43CC9" w:rsidR="00CD47F2">
        <w:rPr>
          <w:rFonts w:eastAsia="Times New Roman" w:cs="Tahoma"/>
          <w:szCs w:val="24"/>
          <w:lang w:eastAsia="es-ES"/>
        </w:rPr>
        <w:t>veintidós</w:t>
      </w:r>
      <w:r w:rsidRPr="00B43CC9" w:rsidR="004548CD">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B43CC9" w:rsidR="004548CD">
        <w:rPr>
          <w:rFonts w:eastAsia="Palatino Linotype" w:cs="Palatino Linotype"/>
          <w:lang w:val="es-ES"/>
        </w:rPr>
        <w:t>acto que fue notificado a las partes, mediante el Sistema de Acceso a la Información Mexiquense (SAIMEX), el mismo día.</w:t>
      </w:r>
    </w:p>
    <w:p w:rsidRPr="00B43CC9" w:rsidR="004548CD" w:rsidP="002D1B42" w:rsidRDefault="004548CD" w14:paraId="61B73302" w14:textId="77777777">
      <w:pPr>
        <w:spacing w:after="0" w:line="360" w:lineRule="auto"/>
        <w:rPr>
          <w:rFonts w:eastAsia="Times New Roman" w:cs="Tahoma"/>
          <w:szCs w:val="24"/>
          <w:lang w:eastAsia="es-ES"/>
        </w:rPr>
      </w:pPr>
    </w:p>
    <w:p w:rsidRPr="00B43CC9" w:rsidR="00C853D1" w:rsidP="002D1B42" w:rsidRDefault="00C853D1" w14:paraId="5795BBB6" w14:textId="77777777">
      <w:pPr>
        <w:spacing w:after="0" w:line="360" w:lineRule="auto"/>
        <w:rPr>
          <w:rFonts w:eastAsia="Times New Roman" w:cs="Tahoma"/>
          <w:szCs w:val="24"/>
          <w:lang w:eastAsia="es-ES"/>
        </w:rPr>
      </w:pPr>
      <w:r w:rsidRPr="00B43CC9">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B43CC9" w:rsidR="00C853D1" w:rsidP="002D1B42" w:rsidRDefault="00C853D1" w14:paraId="264F2B95" w14:textId="77777777">
      <w:pPr>
        <w:spacing w:after="0" w:line="360" w:lineRule="auto"/>
        <w:rPr>
          <w:rFonts w:eastAsia="Times New Roman" w:cs="Tahoma"/>
          <w:bCs/>
          <w:iCs/>
          <w:lang w:val="es-ES" w:eastAsia="es-ES"/>
        </w:rPr>
      </w:pPr>
    </w:p>
    <w:p w:rsidRPr="00B43CC9" w:rsidR="00C853D1" w:rsidP="002D1B42" w:rsidRDefault="00C853D1" w14:paraId="4647AD46" w14:textId="77777777">
      <w:pPr>
        <w:spacing w:after="0" w:line="360" w:lineRule="auto"/>
        <w:jc w:val="center"/>
        <w:rPr>
          <w:rFonts w:eastAsia="Times New Roman" w:cs="Tahoma"/>
          <w:b/>
          <w:lang w:val="es-ES" w:eastAsia="es-ES"/>
        </w:rPr>
      </w:pPr>
      <w:r w:rsidRPr="00B43CC9">
        <w:rPr>
          <w:rFonts w:eastAsia="Times New Roman" w:cs="Tahoma"/>
          <w:b/>
          <w:lang w:val="es-ES" w:eastAsia="es-ES"/>
        </w:rPr>
        <w:t>C O N S I D E R A N D O S:</w:t>
      </w:r>
    </w:p>
    <w:p w:rsidRPr="00B43CC9" w:rsidR="00C853D1" w:rsidP="002D1B42" w:rsidRDefault="00C853D1" w14:paraId="46CF2E78" w14:textId="77777777">
      <w:pPr>
        <w:spacing w:after="0" w:line="360" w:lineRule="auto"/>
        <w:rPr>
          <w:b/>
        </w:rPr>
      </w:pPr>
    </w:p>
    <w:p w:rsidRPr="00B43CC9" w:rsidR="00C853D1" w:rsidP="002D1B42" w:rsidRDefault="00C853D1" w14:paraId="15369BD8" w14:textId="77777777">
      <w:pPr>
        <w:autoSpaceDE w:val="0"/>
        <w:autoSpaceDN w:val="0"/>
        <w:adjustRightInd w:val="0"/>
        <w:spacing w:after="0" w:line="360" w:lineRule="auto"/>
        <w:rPr>
          <w:rFonts w:eastAsia="Times New Roman" w:cs="Tahoma"/>
          <w:b/>
          <w:szCs w:val="24"/>
          <w:lang w:val="es-ES" w:eastAsia="es-ES"/>
        </w:rPr>
      </w:pPr>
      <w:r w:rsidRPr="00B43CC9">
        <w:rPr>
          <w:rFonts w:eastAsia="Calibri" w:cs="Tahoma"/>
          <w:b/>
          <w:szCs w:val="24"/>
          <w:lang w:val="es-ES" w:eastAsia="es-MX"/>
        </w:rPr>
        <w:t>PRIMERO</w:t>
      </w:r>
      <w:r w:rsidRPr="00B43CC9">
        <w:rPr>
          <w:rFonts w:eastAsia="Calibri" w:cs="Tahoma"/>
          <w:szCs w:val="24"/>
          <w:lang w:val="es-ES" w:eastAsia="es-MX"/>
        </w:rPr>
        <w:t xml:space="preserve">. </w:t>
      </w:r>
      <w:r w:rsidRPr="00B43CC9">
        <w:rPr>
          <w:rFonts w:eastAsia="Times New Roman" w:cs="Tahoma"/>
          <w:b/>
          <w:szCs w:val="24"/>
          <w:lang w:val="es-ES" w:eastAsia="es-ES"/>
        </w:rPr>
        <w:t>Competencia.</w:t>
      </w:r>
    </w:p>
    <w:p w:rsidRPr="00B43CC9" w:rsidR="00C853D1" w:rsidP="002D1B42" w:rsidRDefault="00C853D1" w14:paraId="6B0576AC" w14:textId="77777777">
      <w:pPr>
        <w:autoSpaceDE w:val="0"/>
        <w:autoSpaceDN w:val="0"/>
        <w:adjustRightInd w:val="0"/>
        <w:spacing w:after="0" w:line="360" w:lineRule="auto"/>
        <w:rPr>
          <w:rFonts w:eastAsia="Times New Roman" w:cs="Tahoma"/>
          <w:b/>
          <w:szCs w:val="24"/>
          <w:lang w:val="es-ES" w:eastAsia="es-ES"/>
        </w:rPr>
      </w:pPr>
    </w:p>
    <w:p w:rsidRPr="00B43CC9" w:rsidR="00C853D1" w:rsidP="002D1B42" w:rsidRDefault="00C853D1" w14:paraId="4BA69015" w14:textId="35F4A5AE">
      <w:pPr>
        <w:spacing w:after="0" w:line="360" w:lineRule="auto"/>
        <w:rPr>
          <w:rFonts w:eastAsia="Times New Roman" w:cs="Tahoma"/>
          <w:bCs/>
          <w:lang w:eastAsia="es-ES"/>
        </w:rPr>
      </w:pPr>
      <w:r w:rsidRPr="00B43CC9">
        <w:rPr>
          <w:rFonts w:eastAsia="Times New Roman" w:cs="Tahoma"/>
          <w:bCs/>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B43CC9" w:rsidR="00682222">
        <w:rPr>
          <w:rFonts w:eastAsia="Times New Roman" w:cs="Tahoma"/>
          <w:bCs/>
          <w:lang w:eastAsia="es-ES"/>
        </w:rPr>
        <w:t>trig</w:t>
      </w:r>
      <w:r w:rsidRPr="00B43CC9" w:rsidR="00682222">
        <w:rPr>
          <w:rFonts w:eastAsia="Times New Roman" w:cs="Tahoma"/>
          <w:bCs/>
          <w:lang w:val="x-none" w:eastAsia="es-ES"/>
        </w:rPr>
        <w:t>ésimo</w:t>
      </w:r>
      <w:proofErr w:type="spellEnd"/>
      <w:r w:rsidRPr="00B43CC9" w:rsidR="00682222">
        <w:rPr>
          <w:rFonts w:eastAsia="Times New Roman" w:cs="Tahoma"/>
          <w:bCs/>
          <w:lang w:val="x-none" w:eastAsia="es-ES"/>
        </w:rPr>
        <w:t>, trigésimo primero</w:t>
      </w:r>
      <w:r w:rsidRPr="00B43CC9">
        <w:rPr>
          <w:rFonts w:eastAsia="Times New Roman" w:cs="Tahoma"/>
          <w:bCs/>
          <w:lang w:eastAsia="es-ES"/>
        </w:rPr>
        <w:t xml:space="preserve"> y trigésimo </w:t>
      </w:r>
      <w:r w:rsidRPr="00B43CC9" w:rsidR="00682222">
        <w:rPr>
          <w:rFonts w:eastAsia="Times New Roman" w:cs="Tahoma"/>
          <w:bCs/>
          <w:lang w:eastAsia="es-ES"/>
        </w:rPr>
        <w:t>segundo</w:t>
      </w:r>
      <w:r w:rsidRPr="00B43CC9">
        <w:rPr>
          <w:rFonts w:eastAsia="Times New Roman" w:cs="Tahoma"/>
          <w:bCs/>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43CC9">
        <w:rPr>
          <w:rFonts w:eastAsia="Times New Roman" w:cs="Times New Roman"/>
          <w:bCs/>
          <w:lang w:eastAsia="es-ES"/>
        </w:rPr>
        <w:t xml:space="preserve"> 7°, </w:t>
      </w:r>
      <w:r w:rsidRPr="00B43CC9">
        <w:rPr>
          <w:rFonts w:eastAsia="Times New Roman" w:cs="Tahoma"/>
          <w:bCs/>
          <w:lang w:eastAsia="es-ES"/>
        </w:rPr>
        <w:t>9°, fracciones I y XXIV y 11 del Reglamento Interior del Instituto de Transparencia, Acceso a la Información Pública y Protección de Datos Personales del Estado de México y Municipios.</w:t>
      </w:r>
    </w:p>
    <w:p w:rsidRPr="00B43CC9" w:rsidR="00C853D1" w:rsidP="002D1B42" w:rsidRDefault="00C853D1" w14:paraId="4FF2492C" w14:textId="77777777">
      <w:pPr>
        <w:spacing w:after="0" w:line="360" w:lineRule="auto"/>
        <w:rPr>
          <w:rFonts w:eastAsia="Times New Roman" w:cs="Tahoma"/>
          <w:bCs/>
          <w:lang w:eastAsia="es-ES"/>
        </w:rPr>
      </w:pPr>
    </w:p>
    <w:p w:rsidRPr="00B43CC9" w:rsidR="00C853D1" w:rsidP="002D1B42" w:rsidRDefault="00C853D1" w14:paraId="1CEE0B22" w14:textId="77777777">
      <w:pPr>
        <w:autoSpaceDE w:val="0"/>
        <w:autoSpaceDN w:val="0"/>
        <w:adjustRightInd w:val="0"/>
        <w:spacing w:after="0" w:line="360" w:lineRule="auto"/>
        <w:rPr>
          <w:rFonts w:eastAsia="Times New Roman" w:cs="Tahoma"/>
          <w:szCs w:val="24"/>
          <w:lang w:val="es-ES" w:eastAsia="es-ES"/>
        </w:rPr>
      </w:pPr>
      <w:r w:rsidRPr="00B43CC9">
        <w:rPr>
          <w:rFonts w:eastAsia="Calibri" w:cs="Tahoma"/>
          <w:b/>
          <w:szCs w:val="24"/>
          <w:lang w:val="es-ES" w:eastAsia="es-MX"/>
        </w:rPr>
        <w:t>SEGUNDO</w:t>
      </w:r>
      <w:r w:rsidRPr="00B43CC9">
        <w:rPr>
          <w:rFonts w:eastAsia="Calibri" w:cs="Tahoma"/>
          <w:szCs w:val="24"/>
          <w:lang w:val="es-ES" w:eastAsia="es-MX"/>
        </w:rPr>
        <w:t xml:space="preserve">. </w:t>
      </w:r>
      <w:r w:rsidRPr="00B43CC9">
        <w:rPr>
          <w:rFonts w:eastAsia="Times New Roman" w:cs="Tahoma"/>
          <w:b/>
          <w:szCs w:val="24"/>
          <w:lang w:val="es-ES" w:eastAsia="es-ES"/>
        </w:rPr>
        <w:t>Causales de improcedencia y sobreseimiento.</w:t>
      </w:r>
      <w:r w:rsidRPr="00B43CC9">
        <w:rPr>
          <w:rFonts w:eastAsia="Times New Roman" w:cs="Tahoma"/>
          <w:szCs w:val="24"/>
          <w:lang w:val="es-ES" w:eastAsia="es-ES"/>
        </w:rPr>
        <w:t xml:space="preserve"> </w:t>
      </w:r>
    </w:p>
    <w:p w:rsidRPr="00B43CC9" w:rsidR="00C853D1" w:rsidP="002D1B42" w:rsidRDefault="00C853D1" w14:paraId="732DCB46" w14:textId="77777777">
      <w:pPr>
        <w:autoSpaceDE w:val="0"/>
        <w:autoSpaceDN w:val="0"/>
        <w:adjustRightInd w:val="0"/>
        <w:spacing w:after="0" w:line="360" w:lineRule="auto"/>
        <w:rPr>
          <w:rFonts w:eastAsia="Times New Roman" w:cs="Tahoma"/>
          <w:szCs w:val="24"/>
          <w:lang w:val="es-ES" w:eastAsia="es-ES"/>
        </w:rPr>
      </w:pPr>
    </w:p>
    <w:p w:rsidRPr="00B43CC9" w:rsidR="00C853D1" w:rsidP="002D1B42" w:rsidRDefault="00C853D1" w14:paraId="3EDC37E9" w14:textId="77777777">
      <w:pPr>
        <w:autoSpaceDE w:val="0"/>
        <w:autoSpaceDN w:val="0"/>
        <w:adjustRightInd w:val="0"/>
        <w:spacing w:after="0" w:line="360" w:lineRule="auto"/>
        <w:rPr>
          <w:rFonts w:eastAsia="Times New Roman" w:cs="Tahoma"/>
          <w:szCs w:val="24"/>
          <w:lang w:val="es-ES" w:eastAsia="es-ES"/>
        </w:rPr>
      </w:pPr>
      <w:r w:rsidRPr="00B43CC9">
        <w:rPr>
          <w:rFonts w:eastAsia="Times New Roman" w:cs="Tahoma"/>
          <w:szCs w:val="24"/>
          <w:lang w:val="es-ES" w:eastAsia="es-ES"/>
        </w:rPr>
        <w:t xml:space="preserve">De las constancias que forma parte del Recurso de Revisión que se analiza, se advierte que previo al estudio del fondo de la </w:t>
      </w:r>
      <w:r w:rsidRPr="00B43CC9">
        <w:rPr>
          <w:rFonts w:eastAsia="Times New Roman" w:cs="Tahoma"/>
          <w:i/>
          <w:szCs w:val="24"/>
          <w:lang w:val="es-ES" w:eastAsia="es-ES"/>
        </w:rPr>
        <w:t>litis</w:t>
      </w:r>
      <w:r w:rsidRPr="00B43CC9">
        <w:rPr>
          <w:rFonts w:eastAsia="Times New Roman" w:cs="Tahoma"/>
          <w:szCs w:val="24"/>
          <w:lang w:val="es-ES" w:eastAsia="es-ES"/>
        </w:rPr>
        <w:t>, es necesario estudiar las causales de improcedencia y sobreseimiento que se adviertan, para determinar lo que en Derecho proceda.</w:t>
      </w:r>
    </w:p>
    <w:p w:rsidRPr="00B43CC9" w:rsidR="00C853D1" w:rsidP="002D1B42" w:rsidRDefault="00C853D1" w14:paraId="2159CCAC" w14:textId="77777777">
      <w:pPr>
        <w:autoSpaceDE w:val="0"/>
        <w:autoSpaceDN w:val="0"/>
        <w:adjustRightInd w:val="0"/>
        <w:spacing w:after="0" w:line="360" w:lineRule="auto"/>
        <w:rPr>
          <w:rFonts w:eastAsia="Times New Roman" w:cs="Tahoma"/>
          <w:szCs w:val="24"/>
          <w:lang w:val="es-ES" w:eastAsia="es-ES"/>
        </w:rPr>
      </w:pPr>
    </w:p>
    <w:p w:rsidRPr="00B43CC9" w:rsidR="00C853D1" w:rsidP="002D1B42" w:rsidRDefault="00C853D1" w14:paraId="0D0DB2F6" w14:textId="77777777">
      <w:pPr>
        <w:autoSpaceDE w:val="0"/>
        <w:autoSpaceDN w:val="0"/>
        <w:adjustRightInd w:val="0"/>
        <w:spacing w:after="0" w:line="360" w:lineRule="auto"/>
        <w:rPr>
          <w:rFonts w:eastAsia="Calibri" w:cs="Tahoma"/>
          <w:szCs w:val="24"/>
          <w:lang w:val="es-ES" w:eastAsia="es-MX"/>
        </w:rPr>
      </w:pPr>
      <w:r w:rsidRPr="00B43CC9">
        <w:rPr>
          <w:rFonts w:eastAsia="Calibri" w:cs="Tahoma"/>
          <w:b/>
          <w:szCs w:val="24"/>
          <w:lang w:val="es-ES" w:eastAsia="es-MX"/>
        </w:rPr>
        <w:t>Causales de improcedencia.</w:t>
      </w:r>
      <w:r w:rsidRPr="00B43CC9">
        <w:rPr>
          <w:rFonts w:eastAsia="Calibri" w:cs="Tahoma"/>
          <w:szCs w:val="24"/>
          <w:lang w:val="es-ES" w:eastAsia="es-MX"/>
        </w:rPr>
        <w:t xml:space="preserve"> </w:t>
      </w:r>
    </w:p>
    <w:p w:rsidRPr="00B43CC9" w:rsidR="00C853D1" w:rsidP="002D1B42" w:rsidRDefault="00C853D1" w14:paraId="61973DFD" w14:textId="77777777">
      <w:pPr>
        <w:autoSpaceDE w:val="0"/>
        <w:autoSpaceDN w:val="0"/>
        <w:adjustRightInd w:val="0"/>
        <w:spacing w:after="0" w:line="360" w:lineRule="auto"/>
        <w:rPr>
          <w:rFonts w:eastAsia="Calibri" w:cs="Tahoma"/>
          <w:szCs w:val="24"/>
          <w:lang w:val="es-ES" w:eastAsia="es-MX"/>
        </w:rPr>
      </w:pPr>
    </w:p>
    <w:p w:rsidRPr="00B43CC9" w:rsidR="00C853D1" w:rsidP="002D1B42" w:rsidRDefault="00C853D1" w14:paraId="0231FCB7" w14:textId="77777777">
      <w:pPr>
        <w:autoSpaceDE w:val="0"/>
        <w:autoSpaceDN w:val="0"/>
        <w:adjustRightInd w:val="0"/>
        <w:spacing w:after="0" w:line="360" w:lineRule="auto"/>
        <w:rPr>
          <w:rFonts w:eastAsia="Calibri" w:cs="Tahoma"/>
          <w:lang w:val="es-ES" w:eastAsia="es-MX"/>
        </w:rPr>
      </w:pPr>
      <w:r w:rsidRPr="00B43CC9">
        <w:rPr>
          <w:rFonts w:eastAsia="Calibri" w:cs="Tahoma"/>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43CC9">
        <w:rPr>
          <w:rFonts w:eastAsia="Calibri" w:cs="Tahoma"/>
          <w:b/>
          <w:bCs/>
          <w:lang w:eastAsia="es-MX"/>
        </w:rPr>
        <w:t xml:space="preserve"> </w:t>
      </w:r>
      <w:r w:rsidRPr="00B43CC9">
        <w:rPr>
          <w:rFonts w:eastAsia="Calibri" w:cs="Tahoma"/>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B43CC9">
        <w:rPr>
          <w:rFonts w:eastAsia="Calibri" w:cs="Tahoma"/>
          <w:lang w:eastAsia="es-MX"/>
        </w:rPr>
        <w:lastRenderedPageBreak/>
        <w:t xml:space="preserve">la Información Pública del Estado de México y Municipios, dará lugar a que el presente Recurso de Revisión sea sobreseído. </w:t>
      </w:r>
    </w:p>
    <w:p w:rsidRPr="00B43CC9" w:rsidR="00C853D1" w:rsidP="002D1B42" w:rsidRDefault="00C853D1" w14:paraId="52B897E0" w14:textId="77777777">
      <w:pPr>
        <w:autoSpaceDE w:val="0"/>
        <w:autoSpaceDN w:val="0"/>
        <w:adjustRightInd w:val="0"/>
        <w:spacing w:after="0" w:line="360" w:lineRule="auto"/>
        <w:rPr>
          <w:rFonts w:eastAsia="Calibri" w:cs="Tahoma"/>
          <w:lang w:eastAsia="es-MX"/>
        </w:rPr>
      </w:pPr>
    </w:p>
    <w:p w:rsidRPr="00B43CC9" w:rsidR="00C853D1" w:rsidP="002D1B42" w:rsidRDefault="00C853D1" w14:paraId="0EA74A57" w14:textId="77777777">
      <w:pPr>
        <w:autoSpaceDE w:val="0"/>
        <w:autoSpaceDN w:val="0"/>
        <w:adjustRightInd w:val="0"/>
        <w:spacing w:after="0" w:line="360" w:lineRule="auto"/>
        <w:rPr>
          <w:rFonts w:eastAsia="Calibri" w:cs="Tahoma"/>
          <w:lang w:eastAsia="es-MX"/>
        </w:rPr>
      </w:pPr>
      <w:r w:rsidRPr="00B43CC9">
        <w:rPr>
          <w:rFonts w:eastAsia="Calibri" w:cs="Tahoma"/>
          <w:lang w:eastAsia="es-MX"/>
        </w:rPr>
        <w:t xml:space="preserve">En el presente caso, </w:t>
      </w:r>
      <w:r w:rsidRPr="00B43CC9">
        <w:rPr>
          <w:rFonts w:eastAsia="Calibri" w:cs="Tahoma"/>
          <w:b/>
          <w:lang w:eastAsia="es-MX"/>
        </w:rPr>
        <w:t>no se actualiza ninguna de las causales de improcedencia</w:t>
      </w:r>
      <w:r w:rsidRPr="00B43CC9">
        <w:rPr>
          <w:rFonts w:eastAsia="Calibri" w:cs="Tahoma"/>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43CC9" w:rsidR="00C853D1" w:rsidP="002D1B42" w:rsidRDefault="00C853D1" w14:paraId="42DBAD8B" w14:textId="77777777">
      <w:pPr>
        <w:spacing w:after="0" w:line="360" w:lineRule="auto"/>
        <w:rPr>
          <w:rFonts w:eastAsia="Times New Roman" w:cs="Tahoma"/>
          <w:b/>
          <w:bCs/>
          <w:lang w:eastAsia="es-ES"/>
        </w:rPr>
      </w:pPr>
    </w:p>
    <w:p w:rsidRPr="00B43CC9" w:rsidR="00C853D1" w:rsidP="002D1B42" w:rsidRDefault="00DD116F" w14:paraId="009D8158" w14:textId="14E0E626">
      <w:pPr>
        <w:spacing w:after="0" w:line="360" w:lineRule="auto"/>
        <w:rPr>
          <w:rFonts w:eastAsia="Times New Roman" w:cs="Tahoma"/>
          <w:lang w:val="es-ES" w:eastAsia="es-ES"/>
        </w:rPr>
      </w:pPr>
      <w:r w:rsidRPr="00B43CC9">
        <w:rPr>
          <w:rFonts w:eastAsia="Times New Roman" w:cs="Tahoma"/>
          <w:lang w:eastAsia="es-ES"/>
        </w:rPr>
        <w:t xml:space="preserve">Asimismo, </w:t>
      </w:r>
      <w:r w:rsidRPr="00B43CC9" w:rsidR="00C853D1">
        <w:rPr>
          <w:rFonts w:eastAsia="Times New Roman" w:cs="Tahoma"/>
          <w:lang w:eastAsia="es-ES"/>
        </w:rPr>
        <w:t>se actualiza la causal de procedencia del Recurso de Revisión señalada en el artículo 179, fracciones V</w:t>
      </w:r>
      <w:r w:rsidRPr="00B43CC9" w:rsidR="00682222">
        <w:rPr>
          <w:rFonts w:eastAsia="Times New Roman" w:cs="Tahoma"/>
          <w:lang w:eastAsia="es-ES"/>
        </w:rPr>
        <w:t>,</w:t>
      </w:r>
      <w:r w:rsidRPr="00B43CC9" w:rsidR="00C853D1">
        <w:rPr>
          <w:rFonts w:eastAsia="Times New Roman" w:cs="Tahoma"/>
          <w:lang w:eastAsia="es-ES"/>
        </w:rPr>
        <w:t xml:space="preserve"> de la Ley en cita, </w:t>
      </w:r>
      <w:r w:rsidRPr="00B43CC9" w:rsidR="00C853D1">
        <w:rPr>
          <w:rFonts w:eastAsia="Calibri" w:cs="Tahoma"/>
          <w:lang w:eastAsia="es-MX"/>
        </w:rPr>
        <w:t xml:space="preserve">pues la Recurrente se inconformó </w:t>
      </w:r>
      <w:r w:rsidRPr="00B43CC9" w:rsidR="00C853D1">
        <w:rPr>
          <w:rFonts w:eastAsia="Times New Roman" w:cs="Tahoma"/>
          <w:lang w:val="es-ES" w:eastAsia="es-ES"/>
        </w:rPr>
        <w:t xml:space="preserve">con la </w:t>
      </w:r>
      <w:r w:rsidRPr="00B43CC9" w:rsidR="00682222">
        <w:rPr>
          <w:rFonts w:eastAsia="Times New Roman" w:cs="Tahoma"/>
          <w:lang w:val="es-ES" w:eastAsia="es-ES"/>
        </w:rPr>
        <w:t>entrega de información</w:t>
      </w:r>
      <w:r w:rsidRPr="00B43CC9" w:rsidR="00682222">
        <w:rPr>
          <w:rFonts w:eastAsia="Times New Roman" w:cs="Tahoma"/>
          <w:lang w:val="x-none" w:eastAsia="es-ES"/>
        </w:rPr>
        <w:t xml:space="preserve"> incompleta.</w:t>
      </w:r>
    </w:p>
    <w:p w:rsidRPr="00B43CC9" w:rsidR="00C853D1" w:rsidP="002D1B42" w:rsidRDefault="00C853D1" w14:paraId="3577CA43" w14:textId="77777777">
      <w:pPr>
        <w:spacing w:after="0" w:line="360" w:lineRule="auto"/>
        <w:rPr>
          <w:rFonts w:eastAsia="Times New Roman" w:cs="Tahoma"/>
          <w:b/>
          <w:bCs/>
          <w:lang w:eastAsia="es-ES"/>
        </w:rPr>
      </w:pPr>
    </w:p>
    <w:p w:rsidRPr="00B43CC9" w:rsidR="00C853D1" w:rsidP="002D1B42" w:rsidRDefault="00C853D1" w14:paraId="4F973625" w14:textId="77777777">
      <w:pPr>
        <w:spacing w:after="0" w:line="360" w:lineRule="auto"/>
        <w:rPr>
          <w:rFonts w:eastAsia="Times New Roman" w:cs="Tahoma"/>
          <w:b/>
          <w:bCs/>
          <w:lang w:eastAsia="es-ES"/>
        </w:rPr>
      </w:pPr>
      <w:r w:rsidRPr="00B43CC9">
        <w:rPr>
          <w:rFonts w:eastAsia="Times New Roman" w:cs="Tahoma"/>
          <w:b/>
          <w:bCs/>
          <w:lang w:eastAsia="es-ES"/>
        </w:rPr>
        <w:t>Causales de sobreseimiento.</w:t>
      </w:r>
    </w:p>
    <w:p w:rsidRPr="00B43CC9" w:rsidR="00CD573E" w:rsidP="002D1B42" w:rsidRDefault="00CD573E" w14:paraId="3FF75C55" w14:textId="77777777">
      <w:pPr>
        <w:spacing w:after="0" w:line="360" w:lineRule="auto"/>
        <w:rPr>
          <w:rFonts w:eastAsia="Times New Roman" w:cs="Tahoma"/>
          <w:b/>
          <w:bCs/>
          <w:lang w:eastAsia="es-ES"/>
        </w:rPr>
      </w:pPr>
    </w:p>
    <w:p w:rsidRPr="00B43CC9" w:rsidR="00C853D1" w:rsidP="002D1B42" w:rsidRDefault="00C853D1" w14:paraId="77050B85" w14:textId="77777777">
      <w:pPr>
        <w:spacing w:after="0" w:line="360" w:lineRule="auto"/>
        <w:rPr>
          <w:rFonts w:eastAsia="Times New Roman" w:cs="Tahoma"/>
          <w:szCs w:val="24"/>
          <w:lang w:eastAsia="es-ES"/>
        </w:rPr>
      </w:pPr>
      <w:r w:rsidRPr="00B43CC9">
        <w:rPr>
          <w:rFonts w:eastAsia="Times New Roman" w:cs="Tahoma"/>
          <w:szCs w:val="24"/>
          <w:lang w:eastAsia="es-ES"/>
        </w:rPr>
        <w:t>Por ser de previo y especial pronunciamiento, este Instituto analiza si se actualiza alguna causal de sobreseimiento.</w:t>
      </w:r>
    </w:p>
    <w:p w:rsidRPr="00B43CC9" w:rsidR="00C853D1" w:rsidP="002D1B42" w:rsidRDefault="00C853D1" w14:paraId="1797E49B" w14:textId="77777777">
      <w:pPr>
        <w:spacing w:after="0" w:line="360" w:lineRule="auto"/>
        <w:rPr>
          <w:rFonts w:eastAsia="Times New Roman" w:cs="Tahoma"/>
          <w:szCs w:val="24"/>
          <w:lang w:eastAsia="es-ES"/>
        </w:rPr>
      </w:pPr>
    </w:p>
    <w:p w:rsidRPr="00B43CC9" w:rsidR="00C853D1" w:rsidP="002D1B42" w:rsidRDefault="00C853D1" w14:paraId="3929C861" w14:textId="77777777">
      <w:pPr>
        <w:spacing w:after="0" w:line="360" w:lineRule="auto"/>
        <w:rPr>
          <w:rFonts w:eastAsia="Times New Roman" w:cs="Tahoma"/>
          <w:szCs w:val="24"/>
          <w:lang w:eastAsia="es-ES"/>
        </w:rPr>
      </w:pPr>
      <w:r w:rsidRPr="00B43CC9">
        <w:rPr>
          <w:rFonts w:eastAsia="Times New Roman" w:cs="Tahoma"/>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43CC9" w:rsidR="00C853D1" w:rsidP="002D1B42" w:rsidRDefault="00C853D1" w14:paraId="12F90250" w14:textId="77777777">
      <w:pPr>
        <w:spacing w:after="0" w:line="360" w:lineRule="auto"/>
        <w:rPr>
          <w:rFonts w:eastAsia="Times New Roman" w:cs="Tahoma"/>
          <w:szCs w:val="24"/>
          <w:lang w:eastAsia="es-ES"/>
        </w:rPr>
      </w:pPr>
    </w:p>
    <w:p w:rsidRPr="00B43CC9" w:rsidR="00C853D1" w:rsidP="002D1B42" w:rsidRDefault="00C853D1" w14:paraId="75DA7F11" w14:textId="77777777">
      <w:pPr>
        <w:spacing w:after="0" w:line="360" w:lineRule="auto"/>
        <w:rPr>
          <w:rFonts w:eastAsia="Times New Roman" w:cs="Tahoma"/>
          <w:szCs w:val="24"/>
          <w:lang w:val="es-ES" w:eastAsia="es-ES"/>
        </w:rPr>
      </w:pPr>
      <w:r w:rsidRPr="00B43CC9">
        <w:rPr>
          <w:rFonts w:eastAsia="Times New Roman" w:cs="Tahoma"/>
          <w:bCs/>
          <w:szCs w:val="24"/>
          <w:lang w:val="es-ES" w:eastAsia="es-ES"/>
        </w:rPr>
        <w:t xml:space="preserve">Por tales motivos, </w:t>
      </w:r>
      <w:r w:rsidRPr="00B43CC9">
        <w:rPr>
          <w:rFonts w:eastAsia="Times New Roman" w:cs="Tahoma"/>
          <w:szCs w:val="24"/>
          <w:lang w:val="es-ES" w:eastAsia="es-ES"/>
        </w:rPr>
        <w:t>se considera procedente entrar al fondo del presente asunto.</w:t>
      </w:r>
    </w:p>
    <w:p w:rsidRPr="00B43CC9" w:rsidR="00C853D1" w:rsidP="002D1B42" w:rsidRDefault="00C853D1" w14:paraId="5A499E5E" w14:textId="77777777">
      <w:pPr>
        <w:spacing w:after="0" w:line="360" w:lineRule="auto"/>
      </w:pPr>
    </w:p>
    <w:p w:rsidRPr="00B43CC9" w:rsidR="00C853D1" w:rsidP="002D1B42" w:rsidRDefault="00C853D1" w14:paraId="554D6B44" w14:textId="77777777">
      <w:pPr>
        <w:spacing w:after="0" w:line="360" w:lineRule="auto"/>
        <w:rPr>
          <w:rFonts w:eastAsia="Times New Roman" w:cs="Tahoma"/>
          <w:b/>
          <w:bCs/>
          <w:iCs/>
          <w:lang w:val="es-ES" w:eastAsia="es-ES"/>
        </w:rPr>
      </w:pPr>
      <w:r w:rsidRPr="00B43CC9">
        <w:rPr>
          <w:rFonts w:eastAsia="Times New Roman" w:cs="Tahoma"/>
          <w:b/>
          <w:bCs/>
          <w:iCs/>
          <w:lang w:val="es-ES" w:eastAsia="es-ES"/>
        </w:rPr>
        <w:t xml:space="preserve">TERCERO. Determinación de la Controversia. </w:t>
      </w:r>
    </w:p>
    <w:p w:rsidRPr="00B43CC9" w:rsidR="00C853D1" w:rsidP="002D1B42" w:rsidRDefault="00C853D1" w14:paraId="1618F7DB" w14:textId="77777777">
      <w:pPr>
        <w:autoSpaceDE w:val="0"/>
        <w:autoSpaceDN w:val="0"/>
        <w:adjustRightInd w:val="0"/>
        <w:spacing w:after="0" w:line="360" w:lineRule="auto"/>
        <w:rPr>
          <w:rFonts w:eastAsia="Calibri" w:cs="Tahoma"/>
          <w:szCs w:val="24"/>
          <w:lang w:val="es-ES" w:eastAsia="es-MX"/>
        </w:rPr>
      </w:pPr>
    </w:p>
    <w:p w:rsidRPr="00B43CC9" w:rsidR="00D6753D" w:rsidP="002D1B42" w:rsidRDefault="00CD573E" w14:paraId="41236AEF" w14:textId="77777777">
      <w:pPr>
        <w:autoSpaceDE w:val="0"/>
        <w:autoSpaceDN w:val="0"/>
        <w:adjustRightInd w:val="0"/>
        <w:spacing w:after="0" w:line="360" w:lineRule="auto"/>
        <w:rPr>
          <w:rFonts w:eastAsia="Calibri" w:cs="Tahoma"/>
          <w:szCs w:val="24"/>
          <w:lang w:val="es-ES" w:eastAsia="es-MX"/>
        </w:rPr>
      </w:pPr>
      <w:r w:rsidRPr="00B43CC9">
        <w:rPr>
          <w:rFonts w:eastAsia="Calibri" w:cs="Tahoma"/>
          <w:szCs w:val="24"/>
          <w:lang w:val="es-ES" w:eastAsia="es-MX"/>
        </w:rPr>
        <w:t xml:space="preserve">Una vez realizado el estudio de las constancias que obran en el expediente electrónico en el que se actúa, se advierte que el Solicitante </w:t>
      </w:r>
      <w:r w:rsidRPr="00B43CC9" w:rsidR="00AD1324">
        <w:rPr>
          <w:rFonts w:eastAsia="Calibri" w:cs="Tahoma"/>
          <w:szCs w:val="24"/>
          <w:lang w:val="es-ES" w:eastAsia="es-MX"/>
        </w:rPr>
        <w:t>solicito el tabulador de sueldos</w:t>
      </w:r>
      <w:r w:rsidRPr="00B43CC9" w:rsidR="00D6753D">
        <w:rPr>
          <w:rFonts w:eastAsia="Calibri" w:cs="Tahoma"/>
          <w:szCs w:val="24"/>
          <w:lang w:val="es-ES" w:eastAsia="es-MX"/>
        </w:rPr>
        <w:t xml:space="preserve">, del ejercicio </w:t>
      </w:r>
      <w:proofErr w:type="gramStart"/>
      <w:r w:rsidRPr="00B43CC9" w:rsidR="00D6753D">
        <w:rPr>
          <w:rFonts w:eastAsia="Calibri" w:cs="Tahoma"/>
          <w:szCs w:val="24"/>
          <w:lang w:val="es-ES" w:eastAsia="es-MX"/>
        </w:rPr>
        <w:t xml:space="preserve">fiscal </w:t>
      </w:r>
      <w:r w:rsidRPr="00B43CC9" w:rsidR="00AD1324">
        <w:rPr>
          <w:rFonts w:eastAsia="Calibri" w:cs="Tahoma"/>
          <w:szCs w:val="24"/>
          <w:lang w:val="es-ES" w:eastAsia="es-MX"/>
        </w:rPr>
        <w:t xml:space="preserve"> dos</w:t>
      </w:r>
      <w:proofErr w:type="gramEnd"/>
      <w:r w:rsidRPr="00B43CC9" w:rsidR="00AD1324">
        <w:rPr>
          <w:rFonts w:eastAsia="Calibri" w:cs="Tahoma"/>
          <w:szCs w:val="24"/>
          <w:lang w:val="es-ES" w:eastAsia="es-MX"/>
        </w:rPr>
        <w:t xml:space="preserve"> mil veintiuno y</w:t>
      </w:r>
      <w:r w:rsidRPr="00B43CC9" w:rsidR="00D6753D">
        <w:rPr>
          <w:rFonts w:eastAsia="Calibri" w:cs="Tahoma"/>
          <w:szCs w:val="24"/>
          <w:lang w:val="es-ES" w:eastAsia="es-MX"/>
        </w:rPr>
        <w:t xml:space="preserve"> dos mil</w:t>
      </w:r>
      <w:r w:rsidRPr="00B43CC9" w:rsidR="00AD1324">
        <w:rPr>
          <w:rFonts w:eastAsia="Calibri" w:cs="Tahoma"/>
          <w:szCs w:val="24"/>
          <w:lang w:val="es-ES" w:eastAsia="es-MX"/>
        </w:rPr>
        <w:t xml:space="preserve"> veintidós</w:t>
      </w:r>
      <w:r w:rsidRPr="00B43CC9" w:rsidR="004F3107">
        <w:rPr>
          <w:rFonts w:eastAsia="Calibri" w:cs="Tahoma"/>
          <w:szCs w:val="24"/>
          <w:lang w:val="es-ES" w:eastAsia="es-MX"/>
        </w:rPr>
        <w:t>, fecha de publicación y autorización</w:t>
      </w:r>
      <w:r w:rsidRPr="00B43CC9" w:rsidR="00A07A9E">
        <w:rPr>
          <w:rFonts w:eastAsia="Calibri" w:cs="Tahoma"/>
          <w:szCs w:val="24"/>
          <w:lang w:val="es-ES" w:eastAsia="es-MX"/>
        </w:rPr>
        <w:t>,</w:t>
      </w:r>
      <w:r w:rsidRPr="00B43CC9" w:rsidR="004F3107">
        <w:rPr>
          <w:rFonts w:eastAsia="Calibri" w:cs="Tahoma"/>
          <w:szCs w:val="24"/>
          <w:lang w:val="es-ES" w:eastAsia="es-MX"/>
        </w:rPr>
        <w:t xml:space="preserve"> </w:t>
      </w:r>
      <w:r w:rsidRPr="00B43CC9" w:rsidR="00C769AE">
        <w:rPr>
          <w:rFonts w:eastAsia="Calibri" w:cs="Tahoma"/>
          <w:szCs w:val="24"/>
          <w:lang w:val="es-ES" w:eastAsia="es-MX"/>
        </w:rPr>
        <w:t xml:space="preserve">así como la relación de los nombres </w:t>
      </w:r>
      <w:r w:rsidRPr="00B43CC9" w:rsidR="00D609D4">
        <w:rPr>
          <w:rFonts w:eastAsia="Calibri" w:cs="Tahoma"/>
          <w:szCs w:val="24"/>
          <w:lang w:val="es-ES" w:eastAsia="es-MX"/>
        </w:rPr>
        <w:t>que acrediten el uso de las plazas.</w:t>
      </w:r>
    </w:p>
    <w:p w:rsidRPr="00B43CC9" w:rsidR="00D6753D" w:rsidP="002D1B42" w:rsidRDefault="00D6753D" w14:paraId="14CA0B50" w14:textId="77777777">
      <w:pPr>
        <w:autoSpaceDE w:val="0"/>
        <w:autoSpaceDN w:val="0"/>
        <w:adjustRightInd w:val="0"/>
        <w:spacing w:after="0" w:line="360" w:lineRule="auto"/>
        <w:rPr>
          <w:rFonts w:eastAsia="Calibri" w:cs="Tahoma"/>
          <w:szCs w:val="24"/>
          <w:lang w:val="es-ES" w:eastAsia="es-MX"/>
        </w:rPr>
      </w:pPr>
    </w:p>
    <w:p w:rsidRPr="00B43CC9" w:rsidR="00C853D1" w:rsidP="002D1B42" w:rsidRDefault="00D609D4" w14:paraId="633F3F1E" w14:textId="1D090947">
      <w:pPr>
        <w:autoSpaceDE w:val="0"/>
        <w:autoSpaceDN w:val="0"/>
        <w:adjustRightInd w:val="0"/>
        <w:spacing w:after="0" w:line="360" w:lineRule="auto"/>
        <w:rPr>
          <w:rFonts w:eastAsia="Calibri" w:cs="Tahoma"/>
          <w:szCs w:val="24"/>
          <w:lang w:val="es-ES" w:eastAsia="es-MX"/>
        </w:rPr>
      </w:pPr>
      <w:r w:rsidRPr="00B43CC9">
        <w:rPr>
          <w:rFonts w:eastAsia="Calibri" w:cs="Tahoma"/>
          <w:szCs w:val="24"/>
          <w:lang w:val="es-ES" w:eastAsia="es-MX"/>
        </w:rPr>
        <w:t xml:space="preserve"> </w:t>
      </w:r>
      <w:r w:rsidRPr="00B43CC9" w:rsidR="00AB4AE4">
        <w:rPr>
          <w:rFonts w:eastAsia="Calibri" w:cs="Tahoma"/>
          <w:szCs w:val="24"/>
          <w:lang w:val="es-ES" w:eastAsia="es-MX"/>
        </w:rPr>
        <w:t xml:space="preserve">En respuesta, el Sujeto Obligado, a través de la Dirección de Administración </w:t>
      </w:r>
      <w:r w:rsidRPr="00B43CC9" w:rsidR="00F73B6D">
        <w:rPr>
          <w:rFonts w:eastAsia="Calibri" w:cs="Tahoma"/>
          <w:szCs w:val="24"/>
          <w:lang w:val="es-ES" w:eastAsia="es-MX"/>
        </w:rPr>
        <w:t>proporcion</w:t>
      </w:r>
      <w:r w:rsidRPr="00B43CC9" w:rsidR="00D6753D">
        <w:rPr>
          <w:rFonts w:eastAsia="Calibri" w:cs="Tahoma"/>
          <w:szCs w:val="24"/>
          <w:lang w:val="es-ES" w:eastAsia="es-MX"/>
        </w:rPr>
        <w:t>ó</w:t>
      </w:r>
      <w:r w:rsidRPr="00B43CC9" w:rsidR="00F73B6D">
        <w:rPr>
          <w:rFonts w:eastAsia="Calibri" w:cs="Tahoma"/>
          <w:szCs w:val="24"/>
          <w:lang w:val="es-ES" w:eastAsia="es-MX"/>
        </w:rPr>
        <w:t xml:space="preserve"> el tabulador de sueldos de dos mil veintiuno </w:t>
      </w:r>
      <w:r w:rsidRPr="00B43CC9" w:rsidR="00F62610">
        <w:rPr>
          <w:rFonts w:eastAsia="Calibri" w:cs="Tahoma"/>
          <w:szCs w:val="24"/>
          <w:lang w:val="es-ES" w:eastAsia="es-MX"/>
        </w:rPr>
        <w:t xml:space="preserve">y </w:t>
      </w:r>
      <w:r w:rsidRPr="00B43CC9" w:rsidR="00D6753D">
        <w:rPr>
          <w:rFonts w:eastAsia="Calibri" w:cs="Tahoma"/>
          <w:szCs w:val="24"/>
          <w:lang w:val="es-ES" w:eastAsia="es-MX"/>
        </w:rPr>
        <w:t>precisó</w:t>
      </w:r>
      <w:r w:rsidRPr="00B43CC9" w:rsidR="00F62610">
        <w:rPr>
          <w:rFonts w:eastAsia="Calibri" w:cs="Tahoma"/>
          <w:szCs w:val="24"/>
          <w:lang w:val="es-ES" w:eastAsia="es-MX"/>
        </w:rPr>
        <w:t xml:space="preserve"> que el tabulador de dos mil </w:t>
      </w:r>
      <w:r w:rsidRPr="00B43CC9" w:rsidR="00F12F76">
        <w:rPr>
          <w:rFonts w:eastAsia="Calibri" w:cs="Tahoma"/>
          <w:szCs w:val="24"/>
          <w:lang w:val="es-ES" w:eastAsia="es-MX"/>
        </w:rPr>
        <w:t>veintidós</w:t>
      </w:r>
      <w:r w:rsidRPr="00B43CC9" w:rsidR="00F62610">
        <w:rPr>
          <w:rFonts w:eastAsia="Calibri" w:cs="Tahoma"/>
          <w:szCs w:val="24"/>
          <w:lang w:val="es-ES" w:eastAsia="es-MX"/>
        </w:rPr>
        <w:t xml:space="preserve"> se encontraba en proceso de </w:t>
      </w:r>
      <w:r w:rsidRPr="00B43CC9" w:rsidR="00F12F76">
        <w:rPr>
          <w:rFonts w:eastAsia="Calibri" w:cs="Tahoma"/>
          <w:szCs w:val="24"/>
          <w:lang w:val="es-ES" w:eastAsia="es-MX"/>
        </w:rPr>
        <w:t>elaboración</w:t>
      </w:r>
      <w:r w:rsidRPr="00B43CC9" w:rsidR="00D6753D">
        <w:rPr>
          <w:rFonts w:eastAsia="Calibri" w:cs="Tahoma"/>
          <w:szCs w:val="24"/>
          <w:lang w:val="es-ES" w:eastAsia="es-MX"/>
        </w:rPr>
        <w:t>; a</w:t>
      </w:r>
      <w:r w:rsidRPr="00B43CC9" w:rsidR="000315D4">
        <w:rPr>
          <w:rFonts w:eastAsia="Calibri" w:cs="Tahoma"/>
          <w:szCs w:val="24"/>
          <w:lang w:val="es-ES" w:eastAsia="es-MX"/>
        </w:rPr>
        <w:t xml:space="preserve">nte dicha </w:t>
      </w:r>
      <w:r w:rsidRPr="00B43CC9" w:rsidR="0038381D">
        <w:rPr>
          <w:rFonts w:eastAsia="Calibri" w:cs="Tahoma"/>
          <w:szCs w:val="24"/>
          <w:lang w:val="es-ES" w:eastAsia="es-MX"/>
        </w:rPr>
        <w:t>respuesta,</w:t>
      </w:r>
      <w:r w:rsidRPr="00B43CC9" w:rsidR="000315D4">
        <w:rPr>
          <w:rFonts w:eastAsia="Calibri" w:cs="Tahoma"/>
          <w:szCs w:val="24"/>
          <w:lang w:val="es-ES" w:eastAsia="es-MX"/>
        </w:rPr>
        <w:t xml:space="preserve"> el Recurrente se agravio al señalar que </w:t>
      </w:r>
      <w:r w:rsidRPr="00B43CC9" w:rsidR="0038381D">
        <w:rPr>
          <w:rFonts w:eastAsia="Calibri" w:cs="Tahoma"/>
          <w:szCs w:val="24"/>
          <w:lang w:val="es-ES" w:eastAsia="es-MX"/>
        </w:rPr>
        <w:t>el Ente Recurrido no le proporciono el tabulador de dos mil veintidó</w:t>
      </w:r>
      <w:r w:rsidRPr="00B43CC9" w:rsidR="00F377D6">
        <w:rPr>
          <w:rFonts w:eastAsia="Calibri" w:cs="Tahoma"/>
          <w:szCs w:val="24"/>
          <w:lang w:val="es-ES" w:eastAsia="es-MX"/>
        </w:rPr>
        <w:t>s y la relación de los nombres que acrediten el uso de las plazas, circunstancia que actualiza la causal de procedencia prevista en la fracción V</w:t>
      </w:r>
      <w:r w:rsidRPr="00B43CC9" w:rsidR="00D6753D">
        <w:rPr>
          <w:rFonts w:eastAsia="Calibri" w:cs="Tahoma"/>
          <w:szCs w:val="24"/>
          <w:lang w:val="es-ES" w:eastAsia="es-MX"/>
        </w:rPr>
        <w:t>,</w:t>
      </w:r>
      <w:r w:rsidRPr="00B43CC9" w:rsidR="00F377D6">
        <w:rPr>
          <w:rFonts w:eastAsia="Calibri" w:cs="Tahoma"/>
          <w:szCs w:val="24"/>
          <w:lang w:val="es-ES" w:eastAsia="es-MX"/>
        </w:rPr>
        <w:t xml:space="preserve"> del artículo 179 de la </w:t>
      </w:r>
      <w:r w:rsidRPr="00B43CC9" w:rsidR="006E601F">
        <w:rPr>
          <w:rFonts w:eastAsia="Calibri" w:cs="Tahoma"/>
          <w:szCs w:val="24"/>
          <w:lang w:val="es-ES" w:eastAsia="es-MX"/>
        </w:rPr>
        <w:t xml:space="preserve">Ley de Transparencia y Acceso a la Información Pública y Municipios del Estado de </w:t>
      </w:r>
      <w:r w:rsidRPr="00B43CC9" w:rsidR="00BA1B3E">
        <w:rPr>
          <w:rFonts w:eastAsia="Calibri" w:cs="Tahoma"/>
          <w:szCs w:val="24"/>
          <w:lang w:val="es-ES" w:eastAsia="es-MX"/>
        </w:rPr>
        <w:t xml:space="preserve">México y Municipios. </w:t>
      </w:r>
    </w:p>
    <w:p w:rsidRPr="00B43CC9" w:rsidR="009B41B7" w:rsidP="002D1B42" w:rsidRDefault="009B41B7" w14:paraId="518C0EA5" w14:textId="77777777">
      <w:pPr>
        <w:autoSpaceDE w:val="0"/>
        <w:autoSpaceDN w:val="0"/>
        <w:adjustRightInd w:val="0"/>
        <w:spacing w:after="0" w:line="360" w:lineRule="auto"/>
        <w:rPr>
          <w:rFonts w:eastAsia="Calibri" w:cs="Tahoma"/>
          <w:szCs w:val="24"/>
          <w:lang w:val="es-ES" w:eastAsia="es-MX"/>
        </w:rPr>
      </w:pPr>
    </w:p>
    <w:p w:rsidRPr="00B43CC9" w:rsidR="00682222" w:rsidP="002D1B42" w:rsidRDefault="00682222" w14:paraId="3D95F93D" w14:textId="369E86E7">
      <w:pPr>
        <w:tabs>
          <w:tab w:val="left" w:pos="4962"/>
        </w:tabs>
        <w:spacing w:after="0" w:line="360" w:lineRule="auto"/>
        <w:rPr>
          <w:rFonts w:eastAsia="Calibri" w:cs="Tahoma"/>
          <w:iCs/>
          <w:lang w:val="es-ES" w:eastAsia="es-ES_tradnl"/>
        </w:rPr>
      </w:pPr>
      <w:r w:rsidRPr="00B43CC9">
        <w:rPr>
          <w:rFonts w:eastAsia="Calibri" w:cs="Tahoma"/>
          <w:iCs/>
          <w:lang w:val="es-ES" w:eastAsia="es-ES_tradnl"/>
        </w:rPr>
        <w:t xml:space="preserve">Conforme a lo anterior, se logra vislumbrar que el ahora Recurrente no se agravió </w:t>
      </w:r>
      <w:r w:rsidRPr="00B43CC9" w:rsidR="008C69A0">
        <w:rPr>
          <w:rFonts w:eastAsia="Calibri" w:cs="Tahoma"/>
          <w:iCs/>
          <w:lang w:val="es-ES" w:eastAsia="es-ES_tradnl"/>
        </w:rPr>
        <w:t>con el tabulador de su</w:t>
      </w:r>
      <w:r w:rsidRPr="00B43CC9" w:rsidR="00E86E2E">
        <w:rPr>
          <w:rFonts w:eastAsia="Calibri" w:cs="Tahoma"/>
          <w:iCs/>
          <w:lang w:val="es-ES" w:eastAsia="es-ES_tradnl"/>
        </w:rPr>
        <w:t>eldos</w:t>
      </w:r>
      <w:r w:rsidRPr="00B43CC9" w:rsidR="008C69A0">
        <w:rPr>
          <w:rFonts w:eastAsia="Calibri" w:cs="Tahoma"/>
          <w:iCs/>
          <w:lang w:val="es-ES" w:eastAsia="es-ES_tradnl"/>
        </w:rPr>
        <w:t xml:space="preserve"> de dos mil veintiuno </w:t>
      </w:r>
      <w:r w:rsidRPr="00B43CC9" w:rsidR="00937896">
        <w:rPr>
          <w:rFonts w:eastAsia="Calibri" w:cs="Tahoma"/>
          <w:iCs/>
          <w:lang w:val="es-ES" w:eastAsia="es-ES_tradnl"/>
        </w:rPr>
        <w:t xml:space="preserve">proporcionado en respuesta, razón por la cual, </w:t>
      </w:r>
      <w:r w:rsidRPr="00B43CC9">
        <w:rPr>
          <w:rFonts w:cs="Tahoma"/>
          <w:bCs/>
          <w:iCs/>
          <w:lang w:val="es-ES"/>
        </w:rPr>
        <w:t xml:space="preserve">no se hará pronunciamiento alguno </w:t>
      </w:r>
      <w:r w:rsidRPr="00B43CC9" w:rsidR="00076B6B">
        <w:rPr>
          <w:rFonts w:cs="Tahoma"/>
          <w:bCs/>
          <w:iCs/>
          <w:lang w:val="es-ES"/>
        </w:rPr>
        <w:t xml:space="preserve">respeto de esta información </w:t>
      </w:r>
      <w:r w:rsidRPr="00B43CC9">
        <w:rPr>
          <w:rFonts w:cs="Tahoma"/>
          <w:bCs/>
          <w:iCs/>
          <w:lang w:val="es-ES"/>
        </w:rPr>
        <w:t xml:space="preserve">de conformidad con el artículo 195 </w:t>
      </w:r>
      <w:r w:rsidRPr="00B43CC9">
        <w:rPr>
          <w:rFonts w:cs="Tahoma"/>
          <w:bCs/>
          <w:iC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43CC9">
        <w:rPr>
          <w:rFonts w:cs="Tahoma"/>
          <w:b/>
          <w:bCs/>
          <w:iCs/>
        </w:rPr>
        <w:t>los actos que se hayan consentido tácitamente,</w:t>
      </w:r>
      <w:r w:rsidRPr="00B43CC9">
        <w:rPr>
          <w:rFonts w:cs="Tahoma"/>
          <w:bCs/>
          <w:iCs/>
        </w:rPr>
        <w:t xml:space="preserve"> entendiéndose por estos cuando el agravio no se haya promovido en el plazo señalado para el efecto.</w:t>
      </w:r>
    </w:p>
    <w:p w:rsidRPr="00B43CC9" w:rsidR="00682222" w:rsidP="002D1B42" w:rsidRDefault="00682222" w14:paraId="3D876058" w14:textId="77777777">
      <w:pPr>
        <w:spacing w:after="0" w:line="360" w:lineRule="auto"/>
        <w:rPr>
          <w:rFonts w:eastAsia="Times New Roman" w:cs="Tahoma"/>
          <w:bCs/>
          <w:lang w:eastAsia="es-ES"/>
        </w:rPr>
      </w:pPr>
    </w:p>
    <w:p w:rsidRPr="00B43CC9" w:rsidR="00682222" w:rsidP="002D1B42" w:rsidRDefault="00682222" w14:paraId="0D87D8E1" w14:textId="77777777">
      <w:pPr>
        <w:spacing w:after="0" w:line="360" w:lineRule="auto"/>
        <w:rPr>
          <w:rFonts w:eastAsia="Times New Roman" w:cs="Tahoma"/>
          <w:bCs/>
          <w:lang w:eastAsia="es-ES"/>
        </w:rPr>
      </w:pPr>
      <w:r w:rsidRPr="00B43CC9">
        <w:rPr>
          <w:rFonts w:eastAsia="Times New Roman" w:cs="Tahoma"/>
          <w:bCs/>
          <w:lang w:eastAsia="es-ES"/>
        </w:rPr>
        <w:t xml:space="preserve">De la misma manera resulta aplicable el criterio sostenido por el Poder Judicial de la Federación de rubro </w:t>
      </w:r>
      <w:r w:rsidRPr="00B43CC9">
        <w:rPr>
          <w:rFonts w:eastAsia="Times New Roman" w:cs="Tahoma"/>
          <w:b/>
          <w:lang w:eastAsia="es-ES"/>
        </w:rPr>
        <w:t>ACTOS CONSENTIDOS TÁCITAMENTE</w:t>
      </w:r>
      <w:r w:rsidRPr="00B43CC9">
        <w:rPr>
          <w:rFonts w:eastAsia="Times New Roman" w:cs="Tahoma"/>
          <w:bCs/>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B43CC9" w:rsidR="00682222" w:rsidP="002D1B42" w:rsidRDefault="00682222" w14:paraId="2F97D91A" w14:textId="77777777">
      <w:pPr>
        <w:spacing w:after="0" w:line="360" w:lineRule="auto"/>
        <w:rPr>
          <w:rFonts w:eastAsia="Times New Roman" w:cs="Tahoma"/>
          <w:bCs/>
          <w:lang w:eastAsia="es-ES"/>
        </w:rPr>
      </w:pPr>
    </w:p>
    <w:p w:rsidRPr="00B43CC9" w:rsidR="00682222" w:rsidP="002D1B42" w:rsidRDefault="00682222" w14:paraId="6F70781C" w14:textId="77777777">
      <w:pPr>
        <w:spacing w:after="0" w:line="360" w:lineRule="auto"/>
        <w:rPr>
          <w:rFonts w:eastAsia="Times New Roman" w:cs="Tahoma"/>
          <w:bCs/>
          <w:lang w:eastAsia="es-ES"/>
        </w:rPr>
      </w:pPr>
      <w:r w:rsidRPr="00B43CC9">
        <w:rPr>
          <w:rFonts w:eastAsia="Times New Roman" w:cs="Tahoma"/>
          <w:bCs/>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B43CC9" w:rsidR="00682222" w:rsidP="002D1B42" w:rsidRDefault="00682222" w14:paraId="48BCB6D1" w14:textId="77777777">
      <w:pPr>
        <w:spacing w:after="0" w:line="360" w:lineRule="auto"/>
        <w:rPr>
          <w:rFonts w:eastAsia="Times New Roman" w:cs="Tahoma"/>
          <w:bCs/>
          <w:lang w:eastAsia="es-ES"/>
        </w:rPr>
      </w:pPr>
    </w:p>
    <w:p w:rsidRPr="00B43CC9" w:rsidR="00682222" w:rsidP="002D1B42" w:rsidRDefault="00682222" w14:paraId="0ABE5874" w14:textId="77777777">
      <w:pPr>
        <w:spacing w:after="0" w:line="360" w:lineRule="auto"/>
        <w:rPr>
          <w:rFonts w:eastAsia="Times New Roman" w:cs="Tahoma"/>
          <w:bCs/>
          <w:lang w:eastAsia="es-ES"/>
        </w:rPr>
      </w:pPr>
      <w:r w:rsidRPr="00B43CC9">
        <w:rPr>
          <w:rFonts w:eastAsia="Times New Roman" w:cs="Tahoma"/>
          <w:bCs/>
          <w:lang w:eastAsia="es-ES"/>
        </w:rPr>
        <w:t>Asimismo, resulta relevante traer a colación el Criterio 01/20, emitido por el Instituto Nacional de Transparencia, Acceso a la Información y Protección de Datos Personales, que establece lo siguiente:</w:t>
      </w:r>
    </w:p>
    <w:p w:rsidRPr="00B43CC9" w:rsidR="00682222" w:rsidP="002D1B42" w:rsidRDefault="00682222" w14:paraId="43541C87" w14:textId="77777777">
      <w:pPr>
        <w:spacing w:after="0" w:line="360" w:lineRule="auto"/>
        <w:rPr>
          <w:rFonts w:eastAsia="Times New Roman" w:cs="Tahoma"/>
          <w:bCs/>
          <w:lang w:eastAsia="es-ES"/>
        </w:rPr>
      </w:pPr>
    </w:p>
    <w:p w:rsidRPr="00B43CC9" w:rsidR="00682222" w:rsidP="002D1B42" w:rsidRDefault="00682222" w14:paraId="0CD73E56" w14:textId="77777777">
      <w:pPr>
        <w:spacing w:after="0" w:line="360" w:lineRule="auto"/>
        <w:ind w:left="567" w:right="567"/>
        <w:rPr>
          <w:rFonts w:cs="Tahoma"/>
          <w:bCs/>
          <w:i/>
          <w:sz w:val="20"/>
          <w:szCs w:val="20"/>
        </w:rPr>
      </w:pPr>
      <w:r w:rsidRPr="00B43CC9">
        <w:rPr>
          <w:rFonts w:cs="Tahoma"/>
          <w:b/>
          <w:bCs/>
          <w:i/>
          <w:sz w:val="20"/>
          <w:szCs w:val="20"/>
        </w:rPr>
        <w:t xml:space="preserve">“Actos consentidos tácitamente. Improcedencia de su análisis. </w:t>
      </w:r>
      <w:r w:rsidRPr="00B43CC9">
        <w:rPr>
          <w:rFonts w:cs="Tahoma"/>
          <w:bCs/>
          <w:i/>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B43CC9" w:rsidR="00682222" w:rsidP="002D1B42" w:rsidRDefault="00682222" w14:paraId="387F342C" w14:textId="77777777">
      <w:pPr>
        <w:spacing w:after="0" w:line="360" w:lineRule="auto"/>
        <w:ind w:left="567" w:right="567"/>
        <w:rPr>
          <w:rFonts w:cs="Tahoma"/>
          <w:bCs/>
          <w:iCs/>
        </w:rPr>
      </w:pPr>
    </w:p>
    <w:p w:rsidRPr="00B43CC9" w:rsidR="00C14AB8" w:rsidP="002D1B42" w:rsidRDefault="00682222" w14:paraId="4C184B6F" w14:textId="3699FFDF">
      <w:pPr>
        <w:spacing w:after="0" w:line="360" w:lineRule="auto"/>
        <w:rPr>
          <w:rFonts w:eastAsia="Times New Roman" w:cs="Tahoma"/>
          <w:bCs/>
          <w:lang w:eastAsia="es-ES"/>
        </w:rPr>
      </w:pPr>
      <w:r w:rsidRPr="00B43CC9">
        <w:rPr>
          <w:rFonts w:eastAsia="Times New Roman" w:cs="Tahoma"/>
          <w:bCs/>
          <w:lang w:eastAsia="es-ES"/>
        </w:rPr>
        <w:t>Conforme al Criterio establecido, es improcedente entrar al análisis de las partes de la respuesta del Sujeto Obligado que no fueron impugnadas por el Recurrente; por lo que, en el presente caso, se tiene por consentid</w:t>
      </w:r>
      <w:r w:rsidRPr="00B43CC9" w:rsidR="00C14AB8">
        <w:rPr>
          <w:rFonts w:eastAsia="Times New Roman" w:cs="Tahoma"/>
          <w:bCs/>
          <w:lang w:eastAsia="es-ES"/>
        </w:rPr>
        <w:t>o el tabulador de sueldos de dos mil veintiuno</w:t>
      </w:r>
      <w:r w:rsidRPr="00B43CC9" w:rsidR="00A46DA8">
        <w:rPr>
          <w:rFonts w:eastAsia="Times New Roman" w:cs="Tahoma"/>
          <w:bCs/>
          <w:lang w:eastAsia="es-ES"/>
        </w:rPr>
        <w:t xml:space="preserve">. </w:t>
      </w:r>
    </w:p>
    <w:p w:rsidRPr="00B43CC9" w:rsidR="00682222" w:rsidP="002D1B42" w:rsidRDefault="00682222" w14:paraId="7C8B7D1E" w14:textId="77777777">
      <w:pPr>
        <w:autoSpaceDE w:val="0"/>
        <w:autoSpaceDN w:val="0"/>
        <w:adjustRightInd w:val="0"/>
        <w:spacing w:after="0" w:line="360" w:lineRule="auto"/>
        <w:rPr>
          <w:rFonts w:eastAsia="Calibri" w:cs="Tahoma"/>
          <w:bCs/>
          <w:lang w:val="es-ES_tradnl"/>
        </w:rPr>
      </w:pPr>
    </w:p>
    <w:p w:rsidRPr="00B43CC9" w:rsidR="00A46DA8" w:rsidP="002D1B42" w:rsidRDefault="00C853D1" w14:paraId="63B43DB4" w14:textId="5399968A">
      <w:pPr>
        <w:autoSpaceDE w:val="0"/>
        <w:autoSpaceDN w:val="0"/>
        <w:adjustRightInd w:val="0"/>
        <w:spacing w:after="0" w:line="360" w:lineRule="auto"/>
        <w:rPr>
          <w:rFonts w:eastAsia="Calibri" w:cs="Tahoma"/>
          <w:bCs/>
          <w:iCs/>
          <w:lang w:val="es-ES"/>
        </w:rPr>
      </w:pPr>
      <w:r w:rsidRPr="00B43CC9">
        <w:rPr>
          <w:rFonts w:eastAsia="Calibri" w:cs="Tahoma"/>
          <w:bCs/>
          <w:lang w:val="es-ES_tradnl"/>
        </w:rPr>
        <w:lastRenderedPageBreak/>
        <w:t xml:space="preserve">Así las cosas, </w:t>
      </w:r>
      <w:r w:rsidRPr="00B43CC9">
        <w:rPr>
          <w:rFonts w:eastAsia="Calibri" w:cs="Tahoma"/>
          <w:bCs/>
          <w:iCs/>
          <w:lang w:val="es-ES"/>
        </w:rPr>
        <w:t xml:space="preserve">una vez admitido y notificado el Recurso de Revisión a las partes, el Ente Recurrido, </w:t>
      </w:r>
      <w:r w:rsidRPr="00B43CC9" w:rsidR="001675D9">
        <w:rPr>
          <w:rFonts w:eastAsia="Calibri" w:cs="Tahoma"/>
          <w:bCs/>
          <w:iCs/>
          <w:lang w:val="es-ES"/>
        </w:rPr>
        <w:t xml:space="preserve">por medio de su Informe Justificado, </w:t>
      </w:r>
      <w:r w:rsidRPr="00B43CC9" w:rsidR="00A46DA8">
        <w:rPr>
          <w:rFonts w:eastAsia="Calibri" w:cs="Tahoma"/>
          <w:bCs/>
          <w:iCs/>
          <w:lang w:val="es-ES"/>
        </w:rPr>
        <w:t>ratific</w:t>
      </w:r>
      <w:r w:rsidRPr="00B43CC9" w:rsidR="00D6753D">
        <w:rPr>
          <w:rFonts w:eastAsia="Calibri" w:cs="Tahoma"/>
          <w:bCs/>
          <w:iCs/>
          <w:lang w:val="es-ES"/>
        </w:rPr>
        <w:t>ó</w:t>
      </w:r>
      <w:r w:rsidRPr="00B43CC9" w:rsidR="00A46DA8">
        <w:rPr>
          <w:rFonts w:eastAsia="Calibri" w:cs="Tahoma"/>
          <w:bCs/>
          <w:iCs/>
          <w:lang w:val="es-ES"/>
        </w:rPr>
        <w:t xml:space="preserve"> su respuesta inicial</w:t>
      </w:r>
      <w:r w:rsidRPr="00B43CC9" w:rsidR="00D66A37">
        <w:rPr>
          <w:rFonts w:eastAsia="Calibri" w:cs="Tahoma"/>
          <w:bCs/>
          <w:iCs/>
          <w:lang w:val="es-ES"/>
        </w:rPr>
        <w:t xml:space="preserve"> en cuanto al tabulador de dos mil veintidós, además</w:t>
      </w:r>
      <w:r w:rsidRPr="00B43CC9" w:rsidR="00D6753D">
        <w:rPr>
          <w:rFonts w:eastAsia="Calibri" w:cs="Tahoma"/>
          <w:bCs/>
          <w:iCs/>
          <w:lang w:val="es-ES"/>
        </w:rPr>
        <w:t>,</w:t>
      </w:r>
      <w:r w:rsidRPr="00B43CC9" w:rsidR="00D66A37">
        <w:rPr>
          <w:rFonts w:eastAsia="Calibri" w:cs="Tahoma"/>
          <w:bCs/>
          <w:iCs/>
          <w:lang w:val="es-ES"/>
        </w:rPr>
        <w:t xml:space="preserve"> </w:t>
      </w:r>
      <w:r w:rsidRPr="00B43CC9" w:rsidR="00B06D7F">
        <w:rPr>
          <w:rFonts w:eastAsia="Calibri" w:cs="Tahoma"/>
          <w:bCs/>
          <w:iCs/>
          <w:lang w:val="es-ES"/>
        </w:rPr>
        <w:t>proporcion</w:t>
      </w:r>
      <w:r w:rsidRPr="00B43CC9" w:rsidR="00D6753D">
        <w:rPr>
          <w:rFonts w:eastAsia="Calibri" w:cs="Tahoma"/>
          <w:bCs/>
          <w:iCs/>
          <w:lang w:val="es-ES"/>
        </w:rPr>
        <w:t>ó</w:t>
      </w:r>
      <w:r w:rsidRPr="00B43CC9" w:rsidR="00B06D7F">
        <w:rPr>
          <w:rFonts w:eastAsia="Calibri" w:cs="Tahoma"/>
          <w:bCs/>
          <w:iCs/>
          <w:lang w:val="es-ES"/>
        </w:rPr>
        <w:t xml:space="preserve"> la nómina general de la segunda quincena </w:t>
      </w:r>
      <w:r w:rsidRPr="00B43CC9" w:rsidR="00FF6DE8">
        <w:rPr>
          <w:rFonts w:eastAsia="Calibri" w:cs="Tahoma"/>
          <w:bCs/>
          <w:iCs/>
          <w:lang w:val="es-ES"/>
        </w:rPr>
        <w:t xml:space="preserve">de diciembre </w:t>
      </w:r>
      <w:r w:rsidRPr="00B43CC9" w:rsidR="00B06D7F">
        <w:rPr>
          <w:rFonts w:eastAsia="Calibri" w:cs="Tahoma"/>
          <w:bCs/>
          <w:iCs/>
          <w:lang w:val="es-ES"/>
        </w:rPr>
        <w:t xml:space="preserve">de dos mil veintiuno y </w:t>
      </w:r>
      <w:r w:rsidRPr="00B43CC9" w:rsidR="00D6753D">
        <w:rPr>
          <w:rFonts w:eastAsia="Calibri" w:cs="Tahoma"/>
          <w:bCs/>
          <w:iCs/>
          <w:lang w:val="es-ES"/>
        </w:rPr>
        <w:t xml:space="preserve">la segunda </w:t>
      </w:r>
      <w:r w:rsidRPr="00B43CC9" w:rsidR="00FF6DE8">
        <w:rPr>
          <w:rFonts w:eastAsia="Calibri" w:cs="Tahoma"/>
          <w:bCs/>
          <w:iCs/>
          <w:lang w:val="es-ES"/>
        </w:rPr>
        <w:t xml:space="preserve">de febrero de dos mil veintidós, </w:t>
      </w:r>
      <w:r w:rsidRPr="00B43CC9" w:rsidR="00D6753D">
        <w:rPr>
          <w:rFonts w:eastAsia="Calibri" w:cs="Tahoma"/>
          <w:bCs/>
          <w:iCs/>
          <w:lang w:val="es-ES"/>
        </w:rPr>
        <w:t>y aclaró que en estas</w:t>
      </w:r>
      <w:r w:rsidRPr="00B43CC9" w:rsidR="00061EB0">
        <w:rPr>
          <w:rFonts w:eastAsia="Calibri" w:cs="Tahoma"/>
          <w:bCs/>
          <w:iCs/>
          <w:lang w:val="es-ES"/>
        </w:rPr>
        <w:t xml:space="preserve"> podría localizar cada uno de los nombres que acrediten el </w:t>
      </w:r>
      <w:r w:rsidRPr="00B43CC9" w:rsidR="00BF5462">
        <w:rPr>
          <w:rFonts w:eastAsia="Calibri" w:cs="Tahoma"/>
          <w:bCs/>
          <w:iCs/>
          <w:lang w:val="es-ES"/>
        </w:rPr>
        <w:t xml:space="preserve">uso de las plazas. </w:t>
      </w:r>
    </w:p>
    <w:p w:rsidRPr="00B43CC9" w:rsidR="00A46DA8" w:rsidP="002D1B42" w:rsidRDefault="00A46DA8" w14:paraId="40A55B80" w14:textId="77777777">
      <w:pPr>
        <w:autoSpaceDE w:val="0"/>
        <w:autoSpaceDN w:val="0"/>
        <w:adjustRightInd w:val="0"/>
        <w:spacing w:after="0" w:line="360" w:lineRule="auto"/>
        <w:rPr>
          <w:rFonts w:eastAsia="Calibri" w:cs="Tahoma"/>
          <w:bCs/>
          <w:iCs/>
          <w:lang w:val="es-ES"/>
        </w:rPr>
      </w:pPr>
    </w:p>
    <w:p w:rsidRPr="00B43CC9" w:rsidR="00C853D1" w:rsidP="002D1B42" w:rsidRDefault="00C853D1" w14:paraId="47A7D7E9" w14:textId="77777777">
      <w:pPr>
        <w:spacing w:after="0" w:line="360" w:lineRule="auto"/>
      </w:pPr>
      <w:r w:rsidRPr="00B43CC9">
        <w:t xml:space="preserve">Lo anterior, se desprende de las documentales que obran en el expediente de referencia, materia de la presente Resolución, consistentes en: la solicitud de acceso a la información; la respuesta del Sujeto Obligado; </w:t>
      </w:r>
      <w:r w:rsidRPr="00B43CC9">
        <w:rPr>
          <w:bCs/>
        </w:rPr>
        <w:t xml:space="preserve">el </w:t>
      </w:r>
      <w:r w:rsidRPr="00B43CC9">
        <w:t xml:space="preserve">escrito </w:t>
      </w:r>
      <w:proofErr w:type="spellStart"/>
      <w:r w:rsidRPr="00B43CC9">
        <w:t>recursal</w:t>
      </w:r>
      <w:proofErr w:type="spellEnd"/>
      <w:r w:rsidRPr="00B43CC9">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B43CC9" w:rsidR="00C853D1" w:rsidP="002D1B42" w:rsidRDefault="00C853D1" w14:paraId="5796AF7E" w14:textId="77777777">
      <w:pPr>
        <w:spacing w:after="0" w:line="360" w:lineRule="auto"/>
      </w:pPr>
    </w:p>
    <w:p w:rsidRPr="00B43CC9" w:rsidR="00C853D1" w:rsidP="002D1B42" w:rsidRDefault="00C853D1" w14:paraId="4AD760E5" w14:textId="77777777">
      <w:pPr>
        <w:spacing w:after="0" w:line="360" w:lineRule="auto"/>
        <w:rPr>
          <w:rFonts w:eastAsia="Times New Roman" w:cs="Tahoma"/>
          <w:b/>
          <w:bCs/>
          <w:iCs/>
          <w:lang w:eastAsia="es-ES"/>
        </w:rPr>
      </w:pPr>
      <w:r w:rsidRPr="00B43CC9">
        <w:rPr>
          <w:rFonts w:eastAsia="Times New Roman" w:cs="Tahoma"/>
          <w:b/>
          <w:bCs/>
          <w:iCs/>
          <w:lang w:val="es-ES" w:eastAsia="es-ES"/>
        </w:rPr>
        <w:t xml:space="preserve">CUARTO. </w:t>
      </w:r>
      <w:r w:rsidRPr="00B43CC9">
        <w:rPr>
          <w:rFonts w:eastAsia="Times New Roman" w:cs="Tahoma"/>
          <w:b/>
          <w:bCs/>
          <w:iCs/>
          <w:lang w:eastAsia="es-ES"/>
        </w:rPr>
        <w:t>Marco normativo aplicable en materia de transparencia y acceso a la información pública.</w:t>
      </w:r>
    </w:p>
    <w:p w:rsidRPr="00B43CC9" w:rsidR="00C853D1" w:rsidP="002D1B42" w:rsidRDefault="00C853D1" w14:paraId="43AD0F27" w14:textId="77777777">
      <w:pPr>
        <w:spacing w:after="0" w:line="360" w:lineRule="auto"/>
        <w:rPr>
          <w:rFonts w:eastAsia="Times New Roman" w:cs="Tahoma"/>
          <w:b/>
          <w:bCs/>
          <w:iCs/>
          <w:lang w:eastAsia="es-ES"/>
        </w:rPr>
      </w:pPr>
    </w:p>
    <w:p w:rsidRPr="00B43CC9" w:rsidR="00C853D1" w:rsidP="002D1B42" w:rsidRDefault="00C853D1" w14:paraId="612B1C77" w14:textId="77777777">
      <w:pPr>
        <w:spacing w:after="0" w:line="360" w:lineRule="auto"/>
        <w:rPr>
          <w:rFonts w:eastAsia="Times New Roman" w:cs="Tahoma"/>
          <w:bCs/>
          <w:iCs/>
          <w:lang w:eastAsia="es-ES"/>
        </w:rPr>
      </w:pPr>
      <w:r w:rsidRPr="00B43CC9">
        <w:rPr>
          <w:rFonts w:eastAsia="Times New Roman" w:cs="Tahoma"/>
          <w:bCs/>
          <w:iCs/>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43CC9" w:rsidR="00C853D1" w:rsidP="002D1B42" w:rsidRDefault="00C853D1" w14:paraId="4DEFDE24" w14:textId="77777777">
      <w:pPr>
        <w:spacing w:after="0" w:line="360" w:lineRule="auto"/>
        <w:rPr>
          <w:rFonts w:eastAsia="Times New Roman" w:cs="Tahoma"/>
          <w:bCs/>
          <w:iCs/>
          <w:lang w:eastAsia="es-ES"/>
        </w:rPr>
      </w:pPr>
    </w:p>
    <w:p w:rsidRPr="00B43CC9" w:rsidR="00C853D1" w:rsidP="002D1B42" w:rsidRDefault="00C853D1" w14:paraId="0629EDEA" w14:textId="77777777">
      <w:pPr>
        <w:spacing w:after="0" w:line="360" w:lineRule="auto"/>
        <w:rPr>
          <w:rFonts w:eastAsia="Times New Roman" w:cs="Tahoma"/>
          <w:bCs/>
          <w:iCs/>
          <w:lang w:eastAsia="es-ES"/>
        </w:rPr>
      </w:pPr>
      <w:r w:rsidRPr="00B43CC9">
        <w:rPr>
          <w:rFonts w:eastAsia="Times New Roman" w:cs="Tahoma"/>
          <w:bCs/>
          <w:iCs/>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43CC9" w:rsidR="00C853D1" w:rsidP="002D1B42" w:rsidRDefault="00C853D1" w14:paraId="1198CD87" w14:textId="77777777">
      <w:pPr>
        <w:spacing w:after="0" w:line="360" w:lineRule="auto"/>
        <w:rPr>
          <w:rFonts w:eastAsia="Times New Roman" w:cs="Tahoma"/>
          <w:bCs/>
          <w:iCs/>
          <w:lang w:eastAsia="es-ES"/>
        </w:rPr>
      </w:pPr>
    </w:p>
    <w:p w:rsidRPr="00B43CC9" w:rsidR="00C853D1" w:rsidP="002D1B42" w:rsidRDefault="00C853D1" w14:paraId="2E116B44" w14:textId="77777777">
      <w:pPr>
        <w:spacing w:after="0" w:line="360" w:lineRule="auto"/>
        <w:rPr>
          <w:rFonts w:eastAsia="Times New Roman" w:cs="Tahoma"/>
          <w:bCs/>
          <w:iCs/>
          <w:lang w:eastAsia="es-ES"/>
        </w:rPr>
      </w:pPr>
      <w:r w:rsidRPr="00B43CC9">
        <w:rPr>
          <w:rFonts w:eastAsia="Times New Roman" w:cs="Tahoma"/>
          <w:bCs/>
          <w:iCs/>
          <w:lang w:eastAsia="es-ES"/>
        </w:rPr>
        <w:t xml:space="preserve">En materia local, el artículo 5°, fracción I de la Constitución Política del Estado Libre y Soberano de México, es coincidente con la Constitución Federal, en el sentido de la publicidad de toda la </w:t>
      </w:r>
      <w:r w:rsidRPr="00B43CC9">
        <w:rPr>
          <w:rFonts w:eastAsia="Times New Roman" w:cs="Tahoma"/>
          <w:bCs/>
          <w:iCs/>
          <w:lang w:eastAsia="es-ES"/>
        </w:rPr>
        <w:lastRenderedPageBreak/>
        <w:t>información, con la única restricción de proteger el interés público, así como la información referente a la intimidad de la vida privada y la imagen de las personas, con las excepciones que establezca la ley reglamentaria.</w:t>
      </w:r>
    </w:p>
    <w:p w:rsidRPr="00B43CC9" w:rsidR="00C853D1" w:rsidP="002D1B42" w:rsidRDefault="00C853D1" w14:paraId="6D4CE485" w14:textId="77777777">
      <w:pPr>
        <w:spacing w:after="0" w:line="360" w:lineRule="auto"/>
        <w:rPr>
          <w:rFonts w:eastAsia="Times New Roman" w:cs="Tahoma"/>
          <w:bCs/>
          <w:iCs/>
          <w:lang w:eastAsia="es-ES"/>
        </w:rPr>
      </w:pPr>
    </w:p>
    <w:p w:rsidRPr="00B43CC9" w:rsidR="00C853D1" w:rsidP="002D1B42" w:rsidRDefault="00C853D1" w14:paraId="39E7B3D5" w14:textId="77777777">
      <w:pPr>
        <w:spacing w:after="0" w:line="360" w:lineRule="auto"/>
        <w:rPr>
          <w:rFonts w:eastAsia="Times New Roman" w:cs="Tahoma"/>
          <w:bCs/>
          <w:iCs/>
          <w:lang w:eastAsia="es-ES"/>
        </w:rPr>
      </w:pPr>
      <w:r w:rsidRPr="00B43CC9">
        <w:rPr>
          <w:rFonts w:eastAsia="Times New Roman" w:cs="Tahoma"/>
          <w:bCs/>
          <w:iCs/>
          <w:lang w:eastAsia="es-ES"/>
        </w:rPr>
        <w:t>Por su parte, la Ley de Transparencia y Acceso a la Información Pública del Estado de México y Municipios (Reglamentaria del artículo 5° de la Constitución Local), establece lo siguiente:</w:t>
      </w:r>
    </w:p>
    <w:p w:rsidRPr="00B43CC9" w:rsidR="00C853D1" w:rsidP="002D1B42" w:rsidRDefault="00C853D1" w14:paraId="08EAD36A" w14:textId="77777777">
      <w:pPr>
        <w:spacing w:after="0" w:line="360" w:lineRule="auto"/>
        <w:rPr>
          <w:rFonts w:eastAsia="Times New Roman" w:cs="Tahoma"/>
          <w:bCs/>
          <w:iCs/>
          <w:lang w:eastAsia="es-ES"/>
        </w:rPr>
      </w:pPr>
    </w:p>
    <w:p w:rsidRPr="00B43CC9" w:rsidR="00C853D1" w:rsidP="002D1B42" w:rsidRDefault="00C853D1" w14:paraId="33BD459A" w14:textId="77777777">
      <w:pPr>
        <w:spacing w:after="0" w:line="360" w:lineRule="auto"/>
        <w:rPr>
          <w:rFonts w:eastAsia="Times New Roman" w:cs="Tahoma"/>
          <w:bCs/>
          <w:iCs/>
          <w:lang w:eastAsia="es-ES"/>
        </w:rPr>
      </w:pPr>
      <w:r w:rsidRPr="00B43CC9">
        <w:rPr>
          <w:rFonts w:eastAsia="Times New Roman" w:cs="Tahoma"/>
          <w:bCs/>
          <w:iCs/>
          <w:lang w:eastAsia="es-ES"/>
        </w:rPr>
        <w:t>El artículo 12, que, quienes generen, recopilen, administren, manejen, procesen, archiven o conserven información pública serán responsables de la misma.</w:t>
      </w:r>
    </w:p>
    <w:p w:rsidRPr="00B43CC9" w:rsidR="00C853D1" w:rsidP="002D1B42" w:rsidRDefault="00C853D1" w14:paraId="7F23F258" w14:textId="77777777">
      <w:pPr>
        <w:spacing w:after="0" w:line="360" w:lineRule="auto"/>
        <w:rPr>
          <w:rFonts w:eastAsia="Times New Roman" w:cs="Tahoma"/>
          <w:bCs/>
          <w:iCs/>
          <w:lang w:eastAsia="es-ES"/>
        </w:rPr>
      </w:pPr>
    </w:p>
    <w:p w:rsidRPr="00B43CC9" w:rsidR="00C853D1" w:rsidP="002D1B42" w:rsidRDefault="00C853D1" w14:paraId="21150C29" w14:textId="77777777">
      <w:pPr>
        <w:spacing w:after="0" w:line="360" w:lineRule="auto"/>
        <w:rPr>
          <w:rFonts w:eastAsia="Times New Roman" w:cs="Tahoma"/>
          <w:bCs/>
          <w:iCs/>
          <w:lang w:eastAsia="es-ES"/>
        </w:rPr>
      </w:pPr>
      <w:r w:rsidRPr="00B43CC9">
        <w:rPr>
          <w:rFonts w:eastAsia="Times New Roman" w:cs="Tahoma"/>
          <w:bCs/>
          <w:iCs/>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43CC9" w:rsidR="00C853D1" w:rsidP="002D1B42" w:rsidRDefault="00C853D1" w14:paraId="3F8053D7" w14:textId="77777777">
      <w:pPr>
        <w:spacing w:after="0" w:line="360" w:lineRule="auto"/>
        <w:rPr>
          <w:rFonts w:eastAsia="Times New Roman" w:cs="Tahoma"/>
          <w:bCs/>
          <w:iCs/>
          <w:lang w:eastAsia="es-ES"/>
        </w:rPr>
      </w:pPr>
    </w:p>
    <w:p w:rsidRPr="00B43CC9" w:rsidR="00C853D1" w:rsidP="002D1B42" w:rsidRDefault="00C853D1" w14:paraId="391D3BDE" w14:textId="77777777">
      <w:pPr>
        <w:spacing w:after="0" w:line="360" w:lineRule="auto"/>
        <w:rPr>
          <w:rFonts w:eastAsia="Times New Roman" w:cs="Tahoma"/>
          <w:bCs/>
          <w:iCs/>
          <w:lang w:eastAsia="es-ES"/>
        </w:rPr>
      </w:pPr>
      <w:r w:rsidRPr="00B43CC9">
        <w:rPr>
          <w:rFonts w:eastAsia="Times New Roman" w:cs="Tahoma"/>
          <w:bCs/>
          <w:iCs/>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43CC9" w:rsidR="00C853D1" w:rsidP="002D1B42" w:rsidRDefault="00C853D1" w14:paraId="318E888B" w14:textId="77777777">
      <w:pPr>
        <w:spacing w:after="0" w:line="360" w:lineRule="auto"/>
        <w:rPr>
          <w:rFonts w:eastAsia="Times New Roman" w:cs="Tahoma"/>
          <w:lang w:eastAsia="es-ES"/>
        </w:rPr>
      </w:pPr>
    </w:p>
    <w:p w:rsidRPr="00B43CC9" w:rsidR="00FB0E4C" w:rsidP="002D1B42" w:rsidRDefault="00FB0E4C" w14:paraId="3A23A036" w14:textId="77777777">
      <w:pPr>
        <w:spacing w:after="0" w:line="360" w:lineRule="auto"/>
        <w:rPr>
          <w:rFonts w:eastAsia="Times New Roman" w:cs="Tahoma"/>
          <w:lang w:eastAsia="es-ES"/>
        </w:rPr>
      </w:pPr>
      <w:r w:rsidRPr="00B43CC9">
        <w:rPr>
          <w:rFonts w:eastAsia="Times New Roman" w:cs="Tahoma"/>
          <w:lang w:eastAsia="es-ES"/>
        </w:rPr>
        <w:t>El artículo 92, enlista la información que corresponde a las Obligaciones de Transparencia Comunes de las que destaca la contenida en la fracción VIII, concerniente a la información sobre las remuneraciones de todos los servidores públicos.</w:t>
      </w:r>
    </w:p>
    <w:p w:rsidRPr="00B43CC9" w:rsidR="00C853D1" w:rsidP="002D1B42" w:rsidRDefault="00C853D1" w14:paraId="1052A03D" w14:textId="77777777">
      <w:pPr>
        <w:spacing w:after="0" w:line="360" w:lineRule="auto"/>
        <w:rPr>
          <w:rFonts w:eastAsia="Times New Roman" w:cs="Tahoma"/>
          <w:b/>
          <w:bCs/>
          <w:iCs/>
          <w:lang w:eastAsia="es-ES"/>
        </w:rPr>
      </w:pPr>
    </w:p>
    <w:p w:rsidRPr="00B43CC9" w:rsidR="00C853D1" w:rsidP="002D1B42" w:rsidRDefault="00C853D1" w14:paraId="4CD9F9A9" w14:textId="77777777">
      <w:pPr>
        <w:spacing w:after="0" w:line="360" w:lineRule="auto"/>
        <w:rPr>
          <w:rFonts w:eastAsia="Times New Roman" w:cs="Tahoma"/>
          <w:b/>
          <w:bCs/>
          <w:iCs/>
          <w:lang w:val="es-ES" w:eastAsia="es-ES"/>
        </w:rPr>
      </w:pPr>
      <w:r w:rsidRPr="00B43CC9">
        <w:rPr>
          <w:rFonts w:eastAsia="Times New Roman" w:cs="Tahoma"/>
          <w:b/>
          <w:bCs/>
          <w:iCs/>
          <w:lang w:val="es-ES" w:eastAsia="es-ES"/>
        </w:rPr>
        <w:t>Quinto. Estudio de Fondo.</w:t>
      </w:r>
    </w:p>
    <w:p w:rsidRPr="00B43CC9" w:rsidR="00C853D1" w:rsidP="002D1B42" w:rsidRDefault="00C853D1" w14:paraId="614B9665" w14:textId="5578038A">
      <w:pPr>
        <w:spacing w:after="0" w:line="360" w:lineRule="auto"/>
        <w:rPr>
          <w:rFonts w:eastAsia="Times New Roman" w:cs="Tahoma"/>
          <w:iCs/>
          <w:lang w:val="es-ES" w:eastAsia="es-ES"/>
        </w:rPr>
      </w:pPr>
    </w:p>
    <w:p w:rsidRPr="00B43CC9" w:rsidR="00060773" w:rsidP="002D1B42" w:rsidRDefault="009E6313" w14:paraId="162D60A0" w14:textId="3D1143DC">
      <w:pPr>
        <w:spacing w:after="0" w:line="360" w:lineRule="auto"/>
      </w:pPr>
      <w:r w:rsidRPr="00B43CC9">
        <w:lastRenderedPageBreak/>
        <w:t>Expuestas las posturas de las partes, se procede al análisis del agravio hecho valer por el ahora Recurrente</w:t>
      </w:r>
      <w:r w:rsidRPr="00B43CC9" w:rsidR="00BB672D">
        <w:t>,</w:t>
      </w:r>
      <w:r w:rsidRPr="00B43CC9" w:rsidR="00682222">
        <w:t xml:space="preserve"> referente </w:t>
      </w:r>
      <w:r w:rsidRPr="00B43CC9" w:rsidR="0090390A">
        <w:t>a la entrega de información solicitada</w:t>
      </w:r>
      <w:r w:rsidRPr="00B43CC9" w:rsidR="002E27E5">
        <w:t xml:space="preserve">. En ese sentido, es necesario analizar la naturaleza de la información peticionada. </w:t>
      </w:r>
    </w:p>
    <w:p w:rsidRPr="00B43CC9" w:rsidR="00060773" w:rsidP="002D1B42" w:rsidRDefault="00060773" w14:paraId="7573BE48" w14:textId="77777777">
      <w:pPr>
        <w:spacing w:after="0" w:line="360" w:lineRule="auto"/>
      </w:pPr>
    </w:p>
    <w:p w:rsidRPr="00B43CC9" w:rsidR="00516BA2" w:rsidP="002D1B42" w:rsidRDefault="00574165" w14:paraId="65E551E1" w14:textId="09A2228E">
      <w:pPr>
        <w:spacing w:after="0" w:line="360" w:lineRule="auto"/>
      </w:pPr>
      <w:r w:rsidRPr="00B43CC9">
        <w:t xml:space="preserve">Sobre el tema, el artículo </w:t>
      </w:r>
      <w:r w:rsidRPr="00B43CC9" w:rsidR="00370BFD">
        <w:t xml:space="preserve">61, fracción </w:t>
      </w:r>
      <w:r w:rsidRPr="00B43CC9" w:rsidR="002535A3">
        <w:t>XXX</w:t>
      </w:r>
      <w:r w:rsidRPr="00B43CC9" w:rsidR="005D36FB">
        <w:t>, cuarto párrafo</w:t>
      </w:r>
      <w:r w:rsidRPr="00B43CC9" w:rsidR="002535A3">
        <w:t xml:space="preserve">, de la </w:t>
      </w:r>
      <w:r w:rsidRPr="00B43CC9" w:rsidR="00BB11D3">
        <w:t xml:space="preserve">Constitución Política del Estado Libre y Soberano de México, faculta </w:t>
      </w:r>
      <w:r w:rsidRPr="00B43CC9" w:rsidR="005D36FB">
        <w:t xml:space="preserve">a la Legislatura a </w:t>
      </w:r>
      <w:r w:rsidRPr="00B43CC9" w:rsidR="00BE2D60">
        <w:t xml:space="preserve">expedir el presupuesto de egresos, en el cual se </w:t>
      </w:r>
      <w:r w:rsidRPr="00B43CC9" w:rsidR="00E91610">
        <w:t>aprobará</w:t>
      </w:r>
      <w:r w:rsidRPr="00B43CC9" w:rsidR="00BE2D60">
        <w:t xml:space="preserve"> la retribución mínima y máxima según corresponda</w:t>
      </w:r>
      <w:r w:rsidRPr="00B43CC9" w:rsidR="00516BA2">
        <w:t xml:space="preserve"> a cada nivel de empleo, cargo o comisión</w:t>
      </w:r>
      <w:r w:rsidRPr="00B43CC9" w:rsidR="0067199C">
        <w:t xml:space="preserve">. </w:t>
      </w:r>
      <w:r w:rsidRPr="00B43CC9" w:rsidR="00EF6088">
        <w:t xml:space="preserve">En ese contexto, </w:t>
      </w:r>
      <w:r w:rsidRPr="00B43CC9" w:rsidR="00C54451">
        <w:t>el numeral 77, fracción XIX</w:t>
      </w:r>
      <w:r w:rsidRPr="00B43CC9" w:rsidR="00440FAE">
        <w:t xml:space="preserve">, </w:t>
      </w:r>
      <w:r w:rsidRPr="00B43CC9" w:rsidR="00075D29">
        <w:t xml:space="preserve">establece que el presupuesto de egresos </w:t>
      </w:r>
      <w:r w:rsidRPr="00B43CC9" w:rsidR="00C3057E">
        <w:t>deberá incluir los tabuladores desglosados de las remuneraciones que se propone perciban sus servidores público</w:t>
      </w:r>
      <w:r w:rsidRPr="00B43CC9" w:rsidR="00B51F35">
        <w:t xml:space="preserve">s. </w:t>
      </w:r>
    </w:p>
    <w:p w:rsidRPr="00B43CC9" w:rsidR="00B51F35" w:rsidP="002D1B42" w:rsidRDefault="00B51F35" w14:paraId="76818CB1" w14:textId="77777777">
      <w:pPr>
        <w:spacing w:after="0" w:line="360" w:lineRule="auto"/>
      </w:pPr>
    </w:p>
    <w:p w:rsidRPr="00B43CC9" w:rsidR="00B51F35" w:rsidP="002D1B42" w:rsidRDefault="00072F40" w14:paraId="7667EF2A" w14:textId="10BD4E03">
      <w:pPr>
        <w:spacing w:after="0" w:line="360" w:lineRule="auto"/>
      </w:pPr>
      <w:r w:rsidRPr="00B43CC9">
        <w:t>En ese mismo contexto, el artículo 125</w:t>
      </w:r>
      <w:r w:rsidRPr="00B43CC9" w:rsidR="002D61B8">
        <w:t xml:space="preserve">, </w:t>
      </w:r>
      <w:r w:rsidRPr="00B43CC9" w:rsidR="001A7388">
        <w:t>párrafos tercero y cuarto</w:t>
      </w:r>
      <w:r w:rsidRPr="00B43CC9" w:rsidR="00DA4FB3">
        <w:t xml:space="preserve">, de la Constitución en comento, establece que los Ayuntamientos </w:t>
      </w:r>
      <w:r w:rsidRPr="00B43CC9" w:rsidR="00E8473B">
        <w:t xml:space="preserve">deberán </w:t>
      </w:r>
      <w:r w:rsidRPr="00B43CC9" w:rsidR="00531E73">
        <w:t xml:space="preserve">promulgar y publicar el presupuesto de egresos municipal a </w:t>
      </w:r>
      <w:proofErr w:type="spellStart"/>
      <w:r w:rsidRPr="00B43CC9" w:rsidR="00531E73">
        <w:t>mas</w:t>
      </w:r>
      <w:proofErr w:type="spellEnd"/>
      <w:r w:rsidRPr="00B43CC9" w:rsidR="00531E73">
        <w:t xml:space="preserve"> tardar el </w:t>
      </w:r>
      <w:r w:rsidRPr="00B43CC9" w:rsidR="00531E73">
        <w:rPr>
          <w:b/>
          <w:bCs/>
        </w:rPr>
        <w:t xml:space="preserve">veinticinco de febrero de cada </w:t>
      </w:r>
      <w:r w:rsidRPr="00B43CC9" w:rsidR="00C075FA">
        <w:rPr>
          <w:b/>
          <w:bCs/>
        </w:rPr>
        <w:t>año</w:t>
      </w:r>
      <w:r w:rsidRPr="00B43CC9" w:rsidR="00C075FA">
        <w:t xml:space="preserve">, además de enviarlo en esa misma fecha al Órgano Superior de Fiscalización. </w:t>
      </w:r>
      <w:r w:rsidRPr="00B43CC9" w:rsidR="003E7AFE">
        <w:t>Dicho presupuesto deberá incluir los tabu</w:t>
      </w:r>
      <w:r w:rsidRPr="00B43CC9" w:rsidR="0074320B">
        <w:t xml:space="preserve">ladores desglosados de las remuneraciones que perciban los servidores públicos municipales. </w:t>
      </w:r>
    </w:p>
    <w:p w:rsidRPr="00B43CC9" w:rsidR="00DA4FB3" w:rsidP="002D1B42" w:rsidRDefault="00DA4FB3" w14:paraId="34808946" w14:textId="77777777">
      <w:pPr>
        <w:spacing w:after="0" w:line="360" w:lineRule="auto"/>
      </w:pPr>
    </w:p>
    <w:p w:rsidRPr="00B43CC9" w:rsidR="00F32FF0" w:rsidP="002D1B42" w:rsidRDefault="00CD2EAA" w14:paraId="74C38BAC" w14:textId="19E0A276">
      <w:pPr>
        <w:spacing w:after="0" w:line="360" w:lineRule="auto"/>
      </w:pPr>
      <w:r w:rsidRPr="00B43CC9">
        <w:t xml:space="preserve">Luengo entonces, </w:t>
      </w:r>
      <w:r w:rsidRPr="00B43CC9" w:rsidR="00F32FF0">
        <w:rPr>
          <w:rFonts w:eastAsia="Calibri"/>
          <w:bCs/>
        </w:rPr>
        <w:t xml:space="preserve">el artículo 147 de la Constitución Política del Estado Libre y Soberano de México, que establece que los trabajadores al servicio del </w:t>
      </w:r>
      <w:r w:rsidRPr="00B43CC9" w:rsidR="007F6511">
        <w:rPr>
          <w:rFonts w:eastAsia="Calibri"/>
          <w:bCs/>
        </w:rPr>
        <w:t>Estado</w:t>
      </w:r>
      <w:r w:rsidRPr="00B43CC9" w:rsidR="00F32FF0">
        <w:rPr>
          <w:rFonts w:eastAsia="Calibri"/>
          <w:bCs/>
        </w:rPr>
        <w:t xml:space="preserve"> recibirán una remuneración adecuada e irrenunciable por el desempeño de su empleo, cargo o comisión, que será determinada en el presupuesto de egresos que corresponda. </w:t>
      </w:r>
    </w:p>
    <w:p w:rsidRPr="00B43CC9" w:rsidR="00F32FF0" w:rsidP="002D1B42" w:rsidRDefault="00F32FF0" w14:paraId="0CD22B3E" w14:textId="77777777">
      <w:pPr>
        <w:spacing w:after="0" w:line="360" w:lineRule="auto"/>
        <w:rPr>
          <w:rFonts w:eastAsia="Calibri"/>
        </w:rPr>
      </w:pPr>
    </w:p>
    <w:p w:rsidRPr="00B43CC9" w:rsidR="00F32FF0" w:rsidP="002D1B42" w:rsidRDefault="00F32FF0" w14:paraId="75D19069" w14:textId="77777777">
      <w:pPr>
        <w:spacing w:after="0" w:line="360" w:lineRule="auto"/>
        <w:rPr>
          <w:rFonts w:eastAsia="Calibri"/>
          <w:bCs/>
        </w:rPr>
      </w:pPr>
      <w:r w:rsidRPr="00B43CC9">
        <w:rPr>
          <w:rFonts w:eastAsia="Calibri"/>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B43CC9" w:rsidR="00DA4FB3" w:rsidP="002D1B42" w:rsidRDefault="00DA4FB3" w14:paraId="116D1C99" w14:textId="77777777">
      <w:pPr>
        <w:spacing w:after="0" w:line="360" w:lineRule="auto"/>
      </w:pPr>
    </w:p>
    <w:p w:rsidRPr="00B43CC9" w:rsidR="008A4D8A" w:rsidP="002D1B42" w:rsidRDefault="008A4D8A" w14:paraId="5995508F" w14:textId="77777777">
      <w:pPr>
        <w:spacing w:after="0" w:line="360" w:lineRule="auto"/>
        <w:rPr>
          <w:bCs/>
        </w:rPr>
      </w:pPr>
      <w:r w:rsidRPr="00B43CC9">
        <w:rPr>
          <w:bC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B43CC9" w:rsidR="00DA4FB3" w:rsidP="002D1B42" w:rsidRDefault="00DA4FB3" w14:paraId="63B30DCC" w14:textId="77777777">
      <w:pPr>
        <w:spacing w:after="0" w:line="360" w:lineRule="auto"/>
      </w:pPr>
    </w:p>
    <w:p w:rsidRPr="00B43CC9" w:rsidR="003736EB" w:rsidP="002D1B42" w:rsidRDefault="003736EB" w14:paraId="2AA374B3" w14:textId="77777777">
      <w:pPr>
        <w:spacing w:after="0" w:line="360" w:lineRule="auto"/>
        <w:rPr>
          <w:bCs/>
          <w:iCs/>
          <w:lang w:val="es-ES"/>
        </w:rPr>
      </w:pPr>
      <w:r w:rsidRPr="00B43CC9">
        <w:rPr>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B43CC9" w:rsidR="003736EB" w:rsidP="002D1B42" w:rsidRDefault="003736EB" w14:paraId="5BC0BA16" w14:textId="77777777">
      <w:pPr>
        <w:spacing w:after="0" w:line="360" w:lineRule="auto"/>
        <w:rPr>
          <w:bCs/>
        </w:rPr>
      </w:pPr>
    </w:p>
    <w:p w:rsidRPr="00B43CC9" w:rsidR="008A4D8A" w:rsidP="002D1B42" w:rsidRDefault="003147C8" w14:paraId="18ED88F0" w14:textId="03A776EB">
      <w:pPr>
        <w:spacing w:after="0" w:line="360" w:lineRule="auto"/>
      </w:pPr>
      <w:r w:rsidRPr="00B43CC9">
        <w:rPr>
          <w:lang w:val="es-ES"/>
        </w:rPr>
        <w:t xml:space="preserve">Ahora bien, </w:t>
      </w:r>
      <w:r w:rsidRPr="00B43CC9" w:rsidR="00286948">
        <w:rPr>
          <w:lang w:val="es-ES"/>
        </w:rPr>
        <w:t>respecto al presupuesto de egresos</w:t>
      </w:r>
      <w:r w:rsidRPr="00B43CC9" w:rsidR="00597D44">
        <w:rPr>
          <w:lang w:val="es-ES"/>
        </w:rPr>
        <w:t xml:space="preserve">, el artículo </w:t>
      </w:r>
      <w:r w:rsidRPr="00B43CC9" w:rsidR="00FA6CF2">
        <w:rPr>
          <w:lang w:val="es-ES"/>
        </w:rPr>
        <w:t xml:space="preserve">8vo, fracción V, del </w:t>
      </w:r>
      <w:r w:rsidRPr="00B43CC9" w:rsidR="00E125D1">
        <w:rPr>
          <w:lang w:val="es-ES"/>
        </w:rPr>
        <w:t xml:space="preserve">Manual de Organización del Organismo Público Descentralizado para la Prestación de Los Servicios de Agua Potable Alcantarillado y Saneamiento del Municipio de Tlalnepantla de Baz, establece que </w:t>
      </w:r>
      <w:r w:rsidRPr="00B43CC9" w:rsidR="00DD6731">
        <w:rPr>
          <w:lang w:val="es-ES"/>
        </w:rPr>
        <w:t xml:space="preserve">el Consejo Directivo es la máxima autoridad </w:t>
      </w:r>
      <w:r w:rsidRPr="00B43CC9" w:rsidR="00040D67">
        <w:rPr>
          <w:lang w:val="es-ES"/>
        </w:rPr>
        <w:t xml:space="preserve">del Organismo </w:t>
      </w:r>
      <w:r w:rsidRPr="00B43CC9" w:rsidR="00DF3281">
        <w:rPr>
          <w:lang w:val="es-ES"/>
        </w:rPr>
        <w:t xml:space="preserve">el cual tiene atribuciones para </w:t>
      </w:r>
      <w:r w:rsidRPr="00B43CC9" w:rsidR="00330358">
        <w:rPr>
          <w:lang w:val="es-ES"/>
        </w:rPr>
        <w:t>analizar</w:t>
      </w:r>
      <w:r w:rsidRPr="00B43CC9" w:rsidR="00DF3281">
        <w:t xml:space="preserve">, discutir, aprobar, modificar y ratificar el Presupuesto de Ingresos y Egresos correspondiente a cada año fiscal, que le presente el Director General. </w:t>
      </w:r>
    </w:p>
    <w:p w:rsidRPr="00B43CC9" w:rsidR="008A4D8A" w:rsidP="002D1B42" w:rsidRDefault="008A4D8A" w14:paraId="1CAA38ED" w14:textId="77777777">
      <w:pPr>
        <w:spacing w:after="0" w:line="360" w:lineRule="auto"/>
      </w:pPr>
    </w:p>
    <w:p w:rsidRPr="00B43CC9" w:rsidR="000B58BA" w:rsidP="002D1B42" w:rsidRDefault="000B58BA" w14:paraId="5B7734A9" w14:textId="77777777">
      <w:pPr>
        <w:spacing w:after="0" w:line="360" w:lineRule="auto"/>
        <w:rPr>
          <w:bCs/>
          <w:lang w:val="es-ES"/>
        </w:rPr>
      </w:pPr>
      <w:r w:rsidRPr="00B43CC9">
        <w:rPr>
          <w:bCs/>
          <w:iCs/>
        </w:rPr>
        <w:t xml:space="preserve">En ese contexto, </w:t>
      </w:r>
      <w:r w:rsidRPr="00B43CC9">
        <w:rPr>
          <w:bCs/>
        </w:rPr>
        <w:t xml:space="preserve">el punto 1.2 Marco Conceptual, en el apartado “Definición del Presupuesto”, del Manual para la Planeación, Programación y Presupuesto de Egresos Municipal para el Ejercicio Fiscal, dos mil veintidós, establece que el Presupuesto es la estimación financiera anticipada de los ingresos y egresos del gobierno, necesarios para cumplir con los objetivos </w:t>
      </w:r>
      <w:r w:rsidRPr="00B43CC9">
        <w:rPr>
          <w:bCs/>
        </w:rPr>
        <w:lastRenderedPageBreak/>
        <w:t>establecidos; además, que el mismo involucra planes, políticas, programas, proyectos, estrategias y objetivos del municipio.</w:t>
      </w:r>
    </w:p>
    <w:p w:rsidRPr="00B43CC9" w:rsidR="000B58BA" w:rsidP="002D1B42" w:rsidRDefault="000B58BA" w14:paraId="072C2FE2" w14:textId="77777777">
      <w:pPr>
        <w:spacing w:after="0" w:line="360" w:lineRule="auto"/>
        <w:rPr>
          <w:bCs/>
          <w:iCs/>
        </w:rPr>
      </w:pPr>
    </w:p>
    <w:p w:rsidRPr="00B43CC9" w:rsidR="000B58BA" w:rsidP="002D1B42" w:rsidRDefault="000B58BA" w14:paraId="4535A793" w14:textId="77777777">
      <w:pPr>
        <w:spacing w:after="0" w:line="360" w:lineRule="auto"/>
        <w:rPr>
          <w:b/>
          <w:bCs/>
        </w:rPr>
      </w:pPr>
      <w:r w:rsidRPr="00B43CC9">
        <w:rPr>
          <w:bCs/>
          <w:lang w:val="es-ES"/>
        </w:rPr>
        <w:t xml:space="preserve">En ese orden e ideas, conforme a </w:t>
      </w:r>
      <w:r w:rsidRPr="00B43CC9">
        <w:rPr>
          <w:bCs/>
        </w:rPr>
        <w:t>los diversos 100 y 101, fracción II, de la Ley Orgánica Municipal del Estado de México, prevén que el Presupuesto de Egresos, deberá contener las previsiones de gasto público y se conformará, entre otras cosas, por los programas en que se señalen objeticos, metas y unidades responsables para su ejecución, así como la valuación estimada del programa.</w:t>
      </w:r>
    </w:p>
    <w:p w:rsidRPr="00B43CC9" w:rsidR="008A4D8A" w:rsidP="002D1B42" w:rsidRDefault="008A4D8A" w14:paraId="182DD352" w14:textId="77777777">
      <w:pPr>
        <w:spacing w:after="0" w:line="360" w:lineRule="auto"/>
      </w:pPr>
    </w:p>
    <w:p w:rsidRPr="00B43CC9" w:rsidR="008A74C4" w:rsidP="002D1B42" w:rsidRDefault="008A74C4" w14:paraId="08F2FB0C" w14:textId="77777777">
      <w:pPr>
        <w:spacing w:after="0" w:line="360" w:lineRule="auto"/>
        <w:rPr>
          <w:bCs/>
          <w:lang w:val="es-ES"/>
        </w:rPr>
      </w:pPr>
      <w:r w:rsidRPr="00B43CC9">
        <w:rPr>
          <w:bCs/>
          <w:lang w:val="es-ES"/>
        </w:rPr>
        <w:t xml:space="preserve">En ese contexto, el punto III.4.1 Lineamientos generales, del apartado del Presupuesto de Egresos Municipal (Tercera etapa), del </w:t>
      </w:r>
      <w:r w:rsidRPr="00B43CC9">
        <w:rPr>
          <w:bCs/>
        </w:rPr>
        <w:t>Manual para la Planeación, Programación y Presupuesto de Egresos Municipal para el Ejercicio Fiscal, dos mil veintidós</w:t>
      </w:r>
      <w:r w:rsidRPr="00B43CC9">
        <w:rPr>
          <w:bCs/>
          <w:lang w:val="es-ES"/>
        </w:rPr>
        <w:t xml:space="preserve">, establece los Formatos que integran el Proyecto de Presupuesto de Egresos Municipal, entre los cuales se encuentra el </w:t>
      </w:r>
      <w:bookmarkStart w:name="_Hlk84942385" w:id="0"/>
      <w:r w:rsidRPr="00B43CC9">
        <w:rPr>
          <w:bCs/>
          <w:lang w:val="es-ES"/>
        </w:rPr>
        <w:t xml:space="preserve">(PbRM-05) </w:t>
      </w:r>
      <w:bookmarkEnd w:id="0"/>
      <w:r w:rsidRPr="00B43CC9">
        <w:rPr>
          <w:bCs/>
          <w:lang w:val="es-ES"/>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rsidRPr="00B43CC9" w:rsidR="008A74C4" w:rsidP="002D1B42" w:rsidRDefault="008A74C4" w14:paraId="6C95A2FE" w14:textId="77777777">
      <w:pPr>
        <w:spacing w:after="0" w:line="360" w:lineRule="auto"/>
        <w:rPr>
          <w:bCs/>
          <w:lang w:val="es-ES"/>
        </w:rPr>
      </w:pPr>
    </w:p>
    <w:p w:rsidRPr="00B43CC9" w:rsidR="008A74C4" w:rsidP="002D1B42" w:rsidRDefault="008A74C4" w14:paraId="439AEDD9" w14:textId="77777777">
      <w:pPr>
        <w:spacing w:after="0" w:line="360" w:lineRule="auto"/>
        <w:rPr>
          <w:bCs/>
          <w:lang w:val="es-ES"/>
        </w:rPr>
      </w:pPr>
      <w:r w:rsidRPr="00B43CC9">
        <w:rPr>
          <w:bCs/>
          <w:noProof/>
        </w:rPr>
        <w:drawing>
          <wp:inline distT="0" distB="0" distL="0" distR="0" wp14:anchorId="7EF955BD" wp14:editId="3E5B391C">
            <wp:extent cx="5742940" cy="1150620"/>
            <wp:effectExtent l="0" t="0" r="0" b="0"/>
            <wp:docPr id="4" name="Imagen 4"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con confianza media"/>
                    <pic:cNvPicPr/>
                  </pic:nvPicPr>
                  <pic:blipFill>
                    <a:blip r:embed="rId9"/>
                    <a:stretch>
                      <a:fillRect/>
                    </a:stretch>
                  </pic:blipFill>
                  <pic:spPr>
                    <a:xfrm>
                      <a:off x="0" y="0"/>
                      <a:ext cx="5742940" cy="1150620"/>
                    </a:xfrm>
                    <a:prstGeom prst="rect">
                      <a:avLst/>
                    </a:prstGeom>
                  </pic:spPr>
                </pic:pic>
              </a:graphicData>
            </a:graphic>
          </wp:inline>
        </w:drawing>
      </w:r>
    </w:p>
    <w:p w:rsidRPr="00B43CC9" w:rsidR="008A74C4" w:rsidP="002D1B42" w:rsidRDefault="008A74C4" w14:paraId="29A3762D" w14:textId="77777777">
      <w:pPr>
        <w:spacing w:after="0" w:line="360" w:lineRule="auto"/>
        <w:rPr>
          <w:bCs/>
        </w:rPr>
      </w:pPr>
    </w:p>
    <w:p w:rsidRPr="00B43CC9" w:rsidR="008A4D8A" w:rsidP="002D1B42" w:rsidRDefault="00E72B97" w14:paraId="6680561D" w14:textId="276D7E2C">
      <w:pPr>
        <w:spacing w:after="0" w:line="360" w:lineRule="auto"/>
      </w:pPr>
      <w:r w:rsidRPr="00B43CC9">
        <w:lastRenderedPageBreak/>
        <w:t xml:space="preserve">Conforme a lo expuesto, se logra advertir que </w:t>
      </w:r>
      <w:r w:rsidRPr="00B43CC9" w:rsidR="00B75EF0">
        <w:t xml:space="preserve">la pretensión </w:t>
      </w:r>
      <w:r w:rsidRPr="00B43CC9" w:rsidR="00110E4D">
        <w:t xml:space="preserve">del ahora Recurrente </w:t>
      </w:r>
      <w:r w:rsidRPr="00B43CC9" w:rsidR="00873002">
        <w:t>es obtener</w:t>
      </w:r>
      <w:r w:rsidRPr="00B43CC9" w:rsidR="00250A4D">
        <w:t xml:space="preserve"> lo siguiente: (i)</w:t>
      </w:r>
      <w:r w:rsidRPr="00B43CC9" w:rsidR="00873002">
        <w:t xml:space="preserve"> el </w:t>
      </w:r>
      <w:r w:rsidRPr="00B43CC9" w:rsidR="00CC2990">
        <w:t xml:space="preserve">tabulador de sueldos de dos mil veintidós y </w:t>
      </w:r>
      <w:r w:rsidRPr="00B43CC9" w:rsidR="00250A4D">
        <w:t>(</w:t>
      </w:r>
      <w:proofErr w:type="spellStart"/>
      <w:r w:rsidRPr="00B43CC9" w:rsidR="00250A4D">
        <w:t>ii</w:t>
      </w:r>
      <w:proofErr w:type="spellEnd"/>
      <w:r w:rsidRPr="00B43CC9" w:rsidR="00250A4D">
        <w:t xml:space="preserve">) </w:t>
      </w:r>
      <w:r w:rsidRPr="00B43CC9" w:rsidR="00CC2990">
        <w:t xml:space="preserve">el </w:t>
      </w:r>
      <w:r w:rsidRPr="00B43CC9" w:rsidR="00255275">
        <w:t xml:space="preserve">documento </w:t>
      </w:r>
      <w:r w:rsidRPr="00B43CC9" w:rsidR="002B450E">
        <w:t xml:space="preserve">que contenga el nombre de los servidores públicos </w:t>
      </w:r>
      <w:r w:rsidRPr="00B43CC9" w:rsidR="002D1B42">
        <w:t>que incluya el cargo y</w:t>
      </w:r>
      <w:r w:rsidRPr="00B43CC9" w:rsidR="009A6D54">
        <w:t xml:space="preserve"> lugar de adscripción</w:t>
      </w:r>
      <w:r w:rsidRPr="00B43CC9" w:rsidR="00644C63">
        <w:t xml:space="preserve">. </w:t>
      </w:r>
    </w:p>
    <w:p w:rsidRPr="00B43CC9" w:rsidR="008A4D8A" w:rsidP="002D1B42" w:rsidRDefault="008A4D8A" w14:paraId="667A3155" w14:textId="77777777">
      <w:pPr>
        <w:spacing w:after="0" w:line="360" w:lineRule="auto"/>
      </w:pPr>
    </w:p>
    <w:p w:rsidRPr="00B43CC9" w:rsidR="00756663" w:rsidP="002D1B42" w:rsidRDefault="00756663" w14:paraId="0F3ECA98" w14:textId="2B8E2F7D">
      <w:pPr>
        <w:spacing w:after="0" w:line="360" w:lineRule="auto"/>
        <w:rPr>
          <w:b/>
          <w:bCs/>
        </w:rPr>
      </w:pPr>
      <w:r w:rsidRPr="00B43CC9">
        <w:rPr>
          <w:b/>
          <w:bCs/>
        </w:rPr>
        <w:t xml:space="preserve">Tabulador de sueldos de dos mil veintidós. </w:t>
      </w:r>
    </w:p>
    <w:p w:rsidRPr="00B43CC9" w:rsidR="00756663" w:rsidP="002D1B42" w:rsidRDefault="00756663" w14:paraId="44956A56" w14:textId="77777777">
      <w:pPr>
        <w:spacing w:after="0" w:line="360" w:lineRule="auto"/>
      </w:pPr>
    </w:p>
    <w:p w:rsidRPr="00B43CC9" w:rsidR="002D1B42" w:rsidP="002D1B42" w:rsidRDefault="00C504CB" w14:paraId="7EADDFDF" w14:textId="49DD9BF5">
      <w:pPr>
        <w:spacing w:after="0" w:line="360" w:lineRule="auto"/>
        <w:rPr>
          <w:rFonts w:eastAsia="Times New Roman" w:cs="Tahoma"/>
          <w:bCs/>
          <w:iCs/>
          <w:color w:val="auto"/>
          <w:lang w:eastAsia="es-ES"/>
        </w:rPr>
      </w:pPr>
      <w:r w:rsidRPr="00B43CC9">
        <w:t xml:space="preserve">Respecto al primer requerimiento, el </w:t>
      </w:r>
      <w:r w:rsidRPr="00B43CC9" w:rsidR="0034336A">
        <w:t xml:space="preserve">Sujeto Obligado </w:t>
      </w:r>
      <w:r w:rsidRPr="00B43CC9" w:rsidR="001D7981">
        <w:t xml:space="preserve">a través de la Dirección de Administración </w:t>
      </w:r>
      <w:r w:rsidRPr="00B43CC9" w:rsidR="00D6005B">
        <w:t>señal</w:t>
      </w:r>
      <w:r w:rsidRPr="00B43CC9" w:rsidR="002D1B42">
        <w:t>ó</w:t>
      </w:r>
      <w:r w:rsidRPr="00B43CC9" w:rsidR="00D6005B">
        <w:t xml:space="preserve"> que a la fecha de la solicitud de información el tabulador de sueldos de dos mil veintidós no obraba en sus archivos</w:t>
      </w:r>
      <w:r w:rsidRPr="00B43CC9" w:rsidR="00E22EA9">
        <w:t xml:space="preserve">, es decir, </w:t>
      </w:r>
      <w:r w:rsidRPr="00B43CC9" w:rsidR="00B50336">
        <w:t>el Ente Recurrido aludió que la información era inexistente</w:t>
      </w:r>
      <w:r w:rsidRPr="00B43CC9" w:rsidR="002D1B42">
        <w:t xml:space="preserve">; </w:t>
      </w:r>
      <w:r w:rsidRPr="00B43CC9" w:rsidR="002D1B42">
        <w:rPr>
          <w:rFonts w:eastAsia="Times New Roman" w:cs="Times New Roman"/>
          <w:color w:val="auto"/>
          <w:szCs w:val="20"/>
          <w:lang w:eastAsia="es-ES"/>
        </w:rPr>
        <w:t>s</w:t>
      </w:r>
      <w:r w:rsidRPr="00B43CC9" w:rsidR="002D1B42">
        <w:rPr>
          <w:rFonts w:eastAsia="Times New Roman" w:cs="Tahoma"/>
          <w:iCs/>
          <w:color w:val="auto"/>
          <w:lang w:val="es-ES" w:eastAsia="es-ES"/>
        </w:rPr>
        <w:t xml:space="preserve">obre dicho pronunciamiento, </w:t>
      </w:r>
      <w:r w:rsidRPr="00B43CC9" w:rsidR="002D1B42">
        <w:rPr>
          <w:rFonts w:eastAsia="Times New Roman" w:cs="Tahoma"/>
          <w:bCs/>
          <w:iCs/>
          <w:color w:val="auto"/>
          <w:lang w:eastAsia="es-ES"/>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B43CC9" w:rsidR="002D1B42" w:rsidP="002D1B42" w:rsidRDefault="002D1B42" w14:paraId="6F727807" w14:textId="77777777">
      <w:pPr>
        <w:spacing w:after="0" w:line="360" w:lineRule="auto"/>
        <w:rPr>
          <w:rFonts w:eastAsia="Times New Roman" w:cs="Tahoma"/>
          <w:iCs/>
          <w:color w:val="auto"/>
          <w:lang w:val="es-ES" w:eastAsia="es-ES"/>
        </w:rPr>
      </w:pPr>
    </w:p>
    <w:p w:rsidRPr="00B43CC9" w:rsidR="002D1B42" w:rsidP="002D1B42" w:rsidRDefault="002D1B42" w14:paraId="157394DD" w14:textId="77777777">
      <w:pPr>
        <w:spacing w:after="0" w:line="360" w:lineRule="auto"/>
        <w:ind w:left="567" w:right="567"/>
        <w:rPr>
          <w:rFonts w:eastAsia="Times New Roman" w:cs="Tahoma"/>
          <w:bCs/>
          <w:i/>
          <w:iCs/>
          <w:color w:val="auto"/>
          <w:sz w:val="20"/>
          <w:szCs w:val="20"/>
          <w:lang w:eastAsia="es-ES"/>
        </w:rPr>
      </w:pPr>
      <w:r w:rsidRPr="00B43CC9">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B43CC9">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B43CC9" w:rsidR="002D1B42" w:rsidP="002D1B42" w:rsidRDefault="002D1B42" w14:paraId="0E22A08E" w14:textId="77777777">
      <w:pPr>
        <w:spacing w:after="0" w:line="360" w:lineRule="auto"/>
        <w:rPr>
          <w:rFonts w:eastAsia="Times New Roman" w:cs="Times New Roman"/>
          <w:color w:val="auto"/>
          <w:szCs w:val="20"/>
          <w:lang w:eastAsia="es-ES"/>
        </w:rPr>
      </w:pPr>
    </w:p>
    <w:p w:rsidRPr="00B43CC9" w:rsidR="002D1B42" w:rsidP="002D1B42" w:rsidRDefault="002D1B42" w14:paraId="1FFD7A60" w14:textId="77777777">
      <w:pPr>
        <w:spacing w:after="0" w:line="360" w:lineRule="auto"/>
        <w:rPr>
          <w:rFonts w:eastAsia="Times New Roman" w:cs="Tahoma"/>
          <w:color w:val="auto"/>
          <w:lang w:eastAsia="es-ES"/>
        </w:rPr>
      </w:pPr>
      <w:r w:rsidRPr="00B43CC9">
        <w:rPr>
          <w:rFonts w:eastAsia="Times New Roman" w:cs="Tahoma"/>
          <w:bCs/>
          <w:color w:val="auto"/>
          <w:lang w:eastAsia="es-ES"/>
        </w:rPr>
        <w:lastRenderedPageBreak/>
        <w:t>Conforme a lo anterior, se logra observar que el Sujeto Obligado aludió a que la información era inexistente; al</w:t>
      </w:r>
      <w:r w:rsidRPr="00B43CC9">
        <w:rPr>
          <w:rFonts w:eastAsia="Times New Roman" w:cs="Tahoma"/>
          <w:color w:val="auto"/>
          <w:lang w:eastAsia="es-ES"/>
        </w:rPr>
        <w:t xml:space="preserve"> respecto, el Criterio 14/17, emitido por el Instituto Nacional de Transparencia, Acceso a la Información Pública y Protección de Datos Personales en el Estado de México y Municipios, señala lo siguiente:</w:t>
      </w:r>
    </w:p>
    <w:p w:rsidRPr="00B43CC9" w:rsidR="002D1B42" w:rsidP="002D1B42" w:rsidRDefault="002D1B42" w14:paraId="5A4C76D0" w14:textId="77777777">
      <w:pPr>
        <w:spacing w:after="0" w:line="360" w:lineRule="auto"/>
        <w:rPr>
          <w:rFonts w:eastAsia="Times New Roman" w:cs="Tahoma"/>
          <w:color w:val="auto"/>
          <w:lang w:eastAsia="es-ES"/>
        </w:rPr>
      </w:pPr>
    </w:p>
    <w:p w:rsidRPr="00B43CC9" w:rsidR="002D1B42" w:rsidP="002D1B42" w:rsidRDefault="002D1B42" w14:paraId="4276DD68" w14:textId="77777777">
      <w:pPr>
        <w:spacing w:after="0" w:line="360" w:lineRule="auto"/>
        <w:ind w:left="567" w:right="567"/>
        <w:rPr>
          <w:rFonts w:eastAsia="Times New Roman" w:cs="Tahoma"/>
          <w:bCs/>
          <w:i/>
          <w:color w:val="auto"/>
          <w:sz w:val="20"/>
          <w:szCs w:val="20"/>
          <w:lang w:val="es-ES" w:eastAsia="es-ES"/>
        </w:rPr>
      </w:pPr>
      <w:r w:rsidRPr="00B43CC9">
        <w:rPr>
          <w:rFonts w:eastAsia="Times New Roman" w:cs="Tahoma"/>
          <w:bCs/>
          <w:i/>
          <w:color w:val="auto"/>
          <w:sz w:val="20"/>
          <w:szCs w:val="20"/>
          <w:lang w:val="es-ES" w:eastAsia="es-ES"/>
        </w:rPr>
        <w:t>“</w:t>
      </w:r>
      <w:r w:rsidRPr="00B43CC9">
        <w:rPr>
          <w:rFonts w:eastAsia="Times New Roman" w:cs="Tahoma"/>
          <w:b/>
          <w:bCs/>
          <w:i/>
          <w:color w:val="auto"/>
          <w:sz w:val="20"/>
          <w:szCs w:val="20"/>
          <w:lang w:val="es-ES" w:eastAsia="es-ES"/>
        </w:rPr>
        <w:t xml:space="preserve">Inexistencia. </w:t>
      </w:r>
      <w:r w:rsidRPr="00B43CC9">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B43CC9" w:rsidR="002D1B42" w:rsidP="002D1B42" w:rsidRDefault="002D1B42" w14:paraId="6518C26F" w14:textId="77777777">
      <w:pPr>
        <w:spacing w:after="0" w:line="360" w:lineRule="auto"/>
        <w:rPr>
          <w:rFonts w:eastAsia="Times New Roman" w:cs="Tahoma"/>
          <w:color w:val="auto"/>
          <w:lang w:eastAsia="es-ES"/>
        </w:rPr>
      </w:pPr>
    </w:p>
    <w:p w:rsidRPr="00B43CC9" w:rsidR="002D1B42" w:rsidP="002D1B42" w:rsidRDefault="002D1B42" w14:paraId="01E80C7F" w14:textId="77777777">
      <w:pPr>
        <w:spacing w:after="0" w:line="360" w:lineRule="auto"/>
        <w:rPr>
          <w:rFonts w:eastAsia="Times New Roman" w:cs="Tahoma"/>
          <w:color w:val="auto"/>
          <w:lang w:eastAsia="es-ES"/>
        </w:rPr>
      </w:pPr>
      <w:r w:rsidRPr="00B43CC9">
        <w:rPr>
          <w:rFonts w:eastAsia="Times New Roman" w:cs="Tahoma"/>
          <w:color w:val="auto"/>
          <w:lang w:eastAsia="es-ES"/>
        </w:rPr>
        <w:t xml:space="preserve">Del citado criterio, se desprende que la inexistencia de la </w:t>
      </w:r>
      <w:proofErr w:type="gramStart"/>
      <w:r w:rsidRPr="00B43CC9">
        <w:rPr>
          <w:rFonts w:eastAsia="Times New Roman" w:cs="Tahoma"/>
          <w:color w:val="auto"/>
          <w:lang w:eastAsia="es-ES"/>
        </w:rPr>
        <w:t>información,</w:t>
      </w:r>
      <w:proofErr w:type="gramEnd"/>
      <w:r w:rsidRPr="00B43CC9">
        <w:rPr>
          <w:rFonts w:eastAsia="Times New Roman" w:cs="Tahoma"/>
          <w:color w:val="auto"/>
          <w:lang w:eastAsia="es-ES"/>
        </w:rPr>
        <w:t xml:space="preserve"> es una cuestión de hecho que se le atribuye a la misma, cuando ésta no se encuentra en los archivos del Sujeto Obligado.</w:t>
      </w:r>
    </w:p>
    <w:p w:rsidRPr="00B43CC9" w:rsidR="002D1B42" w:rsidP="002D1B42" w:rsidRDefault="002D1B42" w14:paraId="3E341464" w14:textId="77777777">
      <w:pPr>
        <w:spacing w:after="0" w:line="360" w:lineRule="auto"/>
        <w:rPr>
          <w:rFonts w:eastAsia="Times New Roman" w:cs="Tahoma"/>
          <w:color w:val="auto"/>
          <w:lang w:val="es-ES" w:eastAsia="es-ES"/>
        </w:rPr>
      </w:pPr>
    </w:p>
    <w:p w:rsidRPr="00B43CC9" w:rsidR="002D1B42" w:rsidP="002D1B42" w:rsidRDefault="002D1B42" w14:paraId="6EFF1945" w14:textId="448CF478">
      <w:pPr>
        <w:spacing w:after="0" w:line="360" w:lineRule="auto"/>
        <w:rPr>
          <w:rFonts w:eastAsia="Times New Roman" w:cs="Tahoma"/>
          <w:color w:val="auto"/>
          <w:lang w:val="es-ES" w:eastAsia="es-ES"/>
        </w:rPr>
      </w:pPr>
      <w:r w:rsidRPr="00B43CC9">
        <w:rPr>
          <w:rFonts w:eastAsia="Times New Roman" w:cs="Tahoma"/>
          <w:color w:val="auto"/>
          <w:lang w:val="es-ES" w:eastAsia="es-ES"/>
        </w:rPr>
        <w:t xml:space="preserve">En ese orden de ideas, según Trujillo, Humberto (2019), en el “Diccionario de Transparencia y Acceso a la Información Pública” (p. 171), la inexistencia de la </w:t>
      </w:r>
      <w:proofErr w:type="gramStart"/>
      <w:r w:rsidRPr="00B43CC9">
        <w:rPr>
          <w:rFonts w:eastAsia="Times New Roman" w:cs="Tahoma"/>
          <w:color w:val="auto"/>
          <w:lang w:val="es-ES" w:eastAsia="es-ES"/>
        </w:rPr>
        <w:t>información,</w:t>
      </w:r>
      <w:proofErr w:type="gramEnd"/>
      <w:r w:rsidRPr="00B43CC9">
        <w:rPr>
          <w:rFonts w:eastAsia="Times New Roman" w:cs="Tahoma"/>
          <w:color w:val="auto"/>
          <w:lang w:val="es-ES" w:eastAsia="es-ES"/>
        </w:rPr>
        <w:t xml:space="preserve"> es cuando la información requerida no se encuentra en los archivos públicos, reservados o clasificados, de los sujetos obligados.</w:t>
      </w:r>
    </w:p>
    <w:p w:rsidRPr="00B43CC9" w:rsidR="002D1B42" w:rsidP="002D1B42" w:rsidRDefault="002D1B42" w14:paraId="6E8B8724" w14:textId="77777777">
      <w:pPr>
        <w:spacing w:after="0" w:line="360" w:lineRule="auto"/>
        <w:rPr>
          <w:rFonts w:eastAsia="Times New Roman" w:cs="Tahoma"/>
          <w:color w:val="auto"/>
          <w:lang w:val="es-ES" w:eastAsia="es-ES"/>
        </w:rPr>
      </w:pPr>
    </w:p>
    <w:p w:rsidRPr="00B43CC9" w:rsidR="002D1B42" w:rsidP="002D1B42" w:rsidRDefault="002D1B42" w14:paraId="2A1A32B9" w14:textId="555261BB">
      <w:pPr>
        <w:spacing w:after="0" w:line="360" w:lineRule="auto"/>
      </w:pPr>
      <w:r w:rsidRPr="00B43CC9">
        <w:rPr>
          <w:rFonts w:eastAsia="Times New Roman" w:cs="Tahoma"/>
          <w:color w:val="auto"/>
          <w:lang w:val="es-ES" w:eastAsia="es-ES"/>
        </w:rPr>
        <w:t>Así</w:t>
      </w:r>
      <w:r w:rsidRPr="00B43CC9">
        <w:rPr>
          <w:rFonts w:eastAsia="Times New Roman" w:cs="Tahoma"/>
          <w:color w:val="auto"/>
          <w:lang w:eastAsia="es-ES"/>
        </w:rPr>
        <w:t xml:space="preserve">, es posible concluir que la </w:t>
      </w:r>
      <w:r w:rsidRPr="00B43CC9">
        <w:rPr>
          <w:rFonts w:eastAsia="Times New Roman" w:cs="Tahoma"/>
          <w:b/>
          <w:color w:val="auto"/>
          <w:lang w:eastAsia="es-ES"/>
        </w:rPr>
        <w:t>inexistencia</w:t>
      </w:r>
      <w:r w:rsidRPr="00B43CC9">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B43CC9">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r w:rsidRPr="00B43CC9">
        <w:rPr>
          <w:rFonts w:eastAsia="Calibri" w:cs="Times New Roman"/>
        </w:rPr>
        <w:t xml:space="preserve"> lo cual aconteció, en el presente caso, pues el Ente Recurrido, aludió a que estaba en proceso de </w:t>
      </w:r>
      <w:r w:rsidRPr="00B43CC9" w:rsidR="00857BDE">
        <w:rPr>
          <w:rFonts w:eastAsia="Calibri" w:cs="Times New Roman"/>
        </w:rPr>
        <w:t>elaboración</w:t>
      </w:r>
      <w:r w:rsidRPr="00B43CC9">
        <w:rPr>
          <w:rFonts w:eastAsia="Calibri" w:cs="Times New Roman"/>
        </w:rPr>
        <w:t xml:space="preserve"> el Tabulador de Sueldos.</w:t>
      </w:r>
    </w:p>
    <w:p w:rsidRPr="00B43CC9" w:rsidR="002D1B42" w:rsidP="002D1B42" w:rsidRDefault="002D1B42" w14:paraId="2F1129F3" w14:textId="77777777">
      <w:pPr>
        <w:spacing w:after="0" w:line="360" w:lineRule="auto"/>
      </w:pPr>
    </w:p>
    <w:p w:rsidRPr="00B43CC9" w:rsidR="002D1B42" w:rsidP="002D1B42" w:rsidRDefault="002D1B42" w14:paraId="552EA754" w14:textId="77777777">
      <w:pPr>
        <w:spacing w:after="0" w:line="360" w:lineRule="auto"/>
      </w:pPr>
    </w:p>
    <w:p w:rsidRPr="00B43CC9" w:rsidR="00AC4A50" w:rsidP="002D1B42" w:rsidRDefault="00FF6237" w14:paraId="32F606A8" w14:textId="408328D1">
      <w:pPr>
        <w:spacing w:after="0" w:line="360" w:lineRule="auto"/>
      </w:pPr>
      <w:r w:rsidRPr="00B43CC9">
        <w:lastRenderedPageBreak/>
        <w:t xml:space="preserve">Sobre dicha circunstancia, cobra relevancia traer al estudio lo previsto en el </w:t>
      </w:r>
      <w:r w:rsidRPr="00B43CC9" w:rsidR="00AC4A50">
        <w:t>Criterio 14/17, emitido por el Instituto Nacional de Transparencia, Acceso a la Información Pública y Protección de Datos Personales en el Estado de México y Municipios, se señala lo siguiente:</w:t>
      </w:r>
    </w:p>
    <w:p w:rsidRPr="00B43CC9" w:rsidR="00AC4A50" w:rsidP="002D1B42" w:rsidRDefault="00AC4A50" w14:paraId="236A1A0C" w14:textId="77777777">
      <w:pPr>
        <w:spacing w:after="0" w:line="360" w:lineRule="auto"/>
      </w:pPr>
    </w:p>
    <w:p w:rsidRPr="00B43CC9" w:rsidR="00AC4A50" w:rsidP="002D1B42" w:rsidRDefault="00AC4A50" w14:paraId="38760EFC" w14:textId="77777777">
      <w:pPr>
        <w:spacing w:after="0" w:line="360" w:lineRule="auto"/>
        <w:ind w:left="567" w:right="567"/>
        <w:rPr>
          <w:bCs/>
          <w:i/>
          <w:sz w:val="20"/>
          <w:szCs w:val="20"/>
          <w:lang w:val="es-ES"/>
        </w:rPr>
      </w:pPr>
      <w:r w:rsidRPr="00B43CC9">
        <w:rPr>
          <w:bCs/>
          <w:i/>
          <w:sz w:val="20"/>
          <w:szCs w:val="20"/>
          <w:lang w:val="es-ES"/>
        </w:rPr>
        <w:t>“</w:t>
      </w:r>
      <w:r w:rsidRPr="00B43CC9">
        <w:rPr>
          <w:b/>
          <w:bCs/>
          <w:i/>
          <w:sz w:val="20"/>
          <w:szCs w:val="20"/>
          <w:lang w:val="es-ES"/>
        </w:rPr>
        <w:t xml:space="preserve">Inexistencia. </w:t>
      </w:r>
      <w:r w:rsidRPr="00B43CC9">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B43CC9" w:rsidR="00AC4A50" w:rsidP="002D1B42" w:rsidRDefault="00AC4A50" w14:paraId="24299E1C" w14:textId="77777777">
      <w:pPr>
        <w:spacing w:after="0" w:line="360" w:lineRule="auto"/>
        <w:rPr>
          <w:bCs/>
        </w:rPr>
      </w:pPr>
    </w:p>
    <w:p w:rsidRPr="00B43CC9" w:rsidR="00AC4A50" w:rsidP="002D1B42" w:rsidRDefault="00AC4A50" w14:paraId="6BA3535D" w14:textId="77777777">
      <w:pPr>
        <w:spacing w:after="0" w:line="360" w:lineRule="auto"/>
      </w:pPr>
      <w:r w:rsidRPr="00B43CC9">
        <w:t xml:space="preserve">Del citado criterio, se desprende que la inexistencia de la </w:t>
      </w:r>
      <w:proofErr w:type="gramStart"/>
      <w:r w:rsidRPr="00B43CC9">
        <w:t>información,</w:t>
      </w:r>
      <w:proofErr w:type="gramEnd"/>
      <w:r w:rsidRPr="00B43CC9">
        <w:t xml:space="preserve"> es una cuestión de hecho que se le atribuye a la misma, cuando ésta no se encuentra en los archivos del sujeto obligado. </w:t>
      </w:r>
    </w:p>
    <w:p w:rsidRPr="00B43CC9" w:rsidR="00AC4A50" w:rsidP="002D1B42" w:rsidRDefault="00AC4A50" w14:paraId="73C203A7" w14:textId="77777777">
      <w:pPr>
        <w:spacing w:after="0" w:line="360" w:lineRule="auto"/>
      </w:pPr>
    </w:p>
    <w:p w:rsidRPr="00B43CC9" w:rsidR="00AC4A50" w:rsidP="002D1B42" w:rsidRDefault="00AC4A50" w14:paraId="75131B05" w14:textId="77777777">
      <w:pPr>
        <w:spacing w:after="0" w:line="360" w:lineRule="auto"/>
        <w:rPr>
          <w:lang w:val="es-ES"/>
        </w:rPr>
      </w:pPr>
      <w:r w:rsidRPr="00B43CC9">
        <w:rPr>
          <w:lang w:val="es-ES"/>
        </w:rPr>
        <w:t xml:space="preserve">En ese orden de ideas, según Trujillo, Humberto (2019), en el “Diccionario de Transparencia y Acceso a la Información Pública” (p. 171), </w:t>
      </w:r>
      <w:r w:rsidRPr="00B43CC9">
        <w:rPr>
          <w:b/>
          <w:bCs/>
          <w:lang w:val="es-ES"/>
        </w:rPr>
        <w:t xml:space="preserve">la inexistencia de la </w:t>
      </w:r>
      <w:proofErr w:type="gramStart"/>
      <w:r w:rsidRPr="00B43CC9">
        <w:rPr>
          <w:b/>
          <w:bCs/>
          <w:lang w:val="es-ES"/>
        </w:rPr>
        <w:t>información</w:t>
      </w:r>
      <w:r w:rsidRPr="00B43CC9">
        <w:rPr>
          <w:lang w:val="es-ES"/>
        </w:rPr>
        <w:t>,</w:t>
      </w:r>
      <w:proofErr w:type="gramEnd"/>
      <w:r w:rsidRPr="00B43CC9">
        <w:rPr>
          <w:lang w:val="es-ES"/>
        </w:rPr>
        <w:t xml:space="preserve"> es cuando la información requerida no se encuentra en los archivos públicos, reservados o clasificados, de los sujetos obligados.</w:t>
      </w:r>
    </w:p>
    <w:p w:rsidRPr="00B43CC9" w:rsidR="00AC4A50" w:rsidP="002D1B42" w:rsidRDefault="00AC4A50" w14:paraId="79008AAB" w14:textId="77777777">
      <w:pPr>
        <w:spacing w:after="0" w:line="360" w:lineRule="auto"/>
        <w:rPr>
          <w:lang w:val="es-ES"/>
        </w:rPr>
      </w:pPr>
    </w:p>
    <w:p w:rsidRPr="00B43CC9" w:rsidR="00AC4A50" w:rsidP="002D1B42" w:rsidRDefault="00AC4A50" w14:paraId="24D4CC11" w14:textId="77777777">
      <w:pPr>
        <w:spacing w:after="0" w:line="360" w:lineRule="auto"/>
        <w:rPr>
          <w:rFonts w:eastAsia="Times New Roman" w:cs="Tahoma"/>
          <w:bCs/>
          <w:iCs/>
          <w:lang w:val="es-ES" w:eastAsia="es-ES"/>
        </w:rPr>
      </w:pPr>
      <w:r w:rsidRPr="00B43CC9">
        <w:rPr>
          <w:rFonts w:eastAsia="Times New Roman" w:cs="Tahoma"/>
          <w:lang w:val="es-ES" w:eastAsia="es-ES"/>
        </w:rPr>
        <w:t>Así</w:t>
      </w:r>
      <w:r w:rsidRPr="00B43CC9">
        <w:rPr>
          <w:rFonts w:eastAsia="Times New Roman" w:cs="Tahoma"/>
          <w:lang w:eastAsia="es-ES"/>
        </w:rPr>
        <w:t xml:space="preserve">, es posible concluir que la </w:t>
      </w:r>
      <w:r w:rsidRPr="00B43CC9">
        <w:rPr>
          <w:rFonts w:eastAsia="Times New Roman" w:cs="Tahoma"/>
          <w:b/>
          <w:lang w:eastAsia="es-ES"/>
        </w:rPr>
        <w:t>inexistencia</w:t>
      </w:r>
      <w:r w:rsidRPr="00B43CC9">
        <w:rPr>
          <w:rFonts w:eastAsia="Times New Roman" w:cs="Tahoma"/>
          <w:lang w:eastAsia="es-ES"/>
        </w:rPr>
        <w:t xml:space="preserve"> presupone la competencia del sujeto obligado para conocer de la información, pero por alguna circunstancia, la documentación solicitada no obra en sus archivos; sin embargo, </w:t>
      </w:r>
      <w:r w:rsidRPr="00B43CC9">
        <w:rPr>
          <w:rFonts w:eastAsia="Times New Roman" w:cs="Tahoma"/>
          <w:bCs/>
          <w:lang w:eastAsia="es-ES"/>
        </w:rPr>
        <w:t>no basta con que los sujetos obligados señalen dicha circunstancia, sino que también debe de señalar las razones por las cuales no cuentan con lo peticionado, es decir, las circunstancias que dan lugar a la inexistencia.</w:t>
      </w:r>
    </w:p>
    <w:p w:rsidRPr="00B43CC9" w:rsidR="00AC4A50" w:rsidP="002D1B42" w:rsidRDefault="00AC4A50" w14:paraId="70D98971" w14:textId="647AA916">
      <w:pPr>
        <w:spacing w:after="0" w:line="360" w:lineRule="auto"/>
        <w:rPr>
          <w:lang w:val="es-ES"/>
        </w:rPr>
      </w:pPr>
    </w:p>
    <w:p w:rsidRPr="00B43CC9" w:rsidR="00AC4A50" w:rsidP="002D1B42" w:rsidRDefault="00857BDE" w14:paraId="6E3F4EDB" w14:textId="01FFAA58">
      <w:pPr>
        <w:spacing w:after="0" w:line="360" w:lineRule="auto"/>
      </w:pPr>
      <w:r w:rsidRPr="00B43CC9">
        <w:t>Situación que toma relevancia, pues conforme</w:t>
      </w:r>
      <w:r w:rsidRPr="00B43CC9" w:rsidR="00A2251E">
        <w:t xml:space="preserve"> a lo dispuesto</w:t>
      </w:r>
      <w:r w:rsidRPr="00B43CC9" w:rsidR="00943A37">
        <w:t xml:space="preserve"> por el artículo 125</w:t>
      </w:r>
      <w:r w:rsidRPr="00B43CC9">
        <w:t>,</w:t>
      </w:r>
      <w:r w:rsidRPr="00B43CC9" w:rsidR="00943A37">
        <w:t xml:space="preserve"> de </w:t>
      </w:r>
      <w:r w:rsidRPr="00B43CC9" w:rsidR="00225C6B">
        <w:t>párrafos tercero y cuarto, de la Constitución</w:t>
      </w:r>
      <w:r w:rsidRPr="00B43CC9" w:rsidR="00F617CD">
        <w:t xml:space="preserve"> Política del Estado Libre y Soberano de M</w:t>
      </w:r>
      <w:r w:rsidRPr="00B43CC9" w:rsidR="00631422">
        <w:t>éxico</w:t>
      </w:r>
      <w:r w:rsidRPr="00B43CC9" w:rsidR="00AD4B4C">
        <w:t xml:space="preserve">, </w:t>
      </w:r>
      <w:r w:rsidRPr="00B43CC9" w:rsidR="006C08AA">
        <w:t>el Sujeto Obligad</w:t>
      </w:r>
      <w:r w:rsidRPr="00B43CC9" w:rsidR="000040B8">
        <w:t>o ten</w:t>
      </w:r>
      <w:r w:rsidRPr="00B43CC9">
        <w:t>í</w:t>
      </w:r>
      <w:r w:rsidRPr="00B43CC9" w:rsidR="000040B8">
        <w:t xml:space="preserve">a hasta el </w:t>
      </w:r>
      <w:r w:rsidRPr="00B43CC9" w:rsidR="00A62A47">
        <w:t xml:space="preserve">veinticinco de febrero de dos mil veintidós </w:t>
      </w:r>
      <w:r w:rsidRPr="00B43CC9" w:rsidR="004C1E1F">
        <w:t>para promulgar y publicar el presupuesto de egresos</w:t>
      </w:r>
      <w:r w:rsidRPr="00B43CC9" w:rsidR="005A767F">
        <w:t>,</w:t>
      </w:r>
      <w:r w:rsidRPr="00B43CC9" w:rsidR="004C1E1F">
        <w:t xml:space="preserve"> junto con los tabuladores desglosados </w:t>
      </w:r>
      <w:r w:rsidRPr="00B43CC9" w:rsidR="00A534D1">
        <w:t xml:space="preserve">con </w:t>
      </w:r>
      <w:r w:rsidRPr="00B43CC9" w:rsidR="004C1E1F">
        <w:t xml:space="preserve">las remuneraciones que </w:t>
      </w:r>
      <w:r w:rsidRPr="00B43CC9" w:rsidR="00A534D1">
        <w:lastRenderedPageBreak/>
        <w:t xml:space="preserve">percibirán sus </w:t>
      </w:r>
      <w:r w:rsidRPr="00B43CC9" w:rsidR="004C1E1F">
        <w:t>servidores públicos</w:t>
      </w:r>
      <w:r w:rsidRPr="00B43CC9">
        <w:t>; por lo que, se logra desprender</w:t>
      </w:r>
      <w:r w:rsidRPr="00B43CC9" w:rsidR="004E29A0">
        <w:t xml:space="preserve"> a la fecha de la solicitud, es decir, al cuatro de febrero de dos mil veintidós, no había generado dicha información</w:t>
      </w:r>
      <w:r w:rsidRPr="00B43CC9">
        <w:t>.</w:t>
      </w:r>
    </w:p>
    <w:p w:rsidRPr="00B43CC9" w:rsidR="004E29A0" w:rsidP="002D1B42" w:rsidRDefault="004E29A0" w14:paraId="42E8AC04" w14:textId="77777777">
      <w:pPr>
        <w:spacing w:after="0" w:line="360" w:lineRule="auto"/>
      </w:pPr>
    </w:p>
    <w:p w:rsidRPr="00B43CC9" w:rsidR="00655B62" w:rsidP="002D1B42" w:rsidRDefault="00655B62" w14:paraId="3724AE4B" w14:textId="0E0093E0">
      <w:pPr>
        <w:spacing w:after="0" w:line="360" w:lineRule="auto"/>
        <w:ind w:right="-28"/>
        <w:rPr>
          <w:rFonts w:cs="Tahoma"/>
          <w:iCs/>
        </w:rPr>
      </w:pPr>
      <w:r w:rsidRPr="00B43CC9">
        <w:rPr>
          <w:rFonts w:cs="Tahoma"/>
          <w:iCs/>
        </w:rPr>
        <w:t xml:space="preserve">Es ese orden de ideas, se colige </w:t>
      </w:r>
      <w:r w:rsidRPr="00B43CC9" w:rsidR="00857BDE">
        <w:rPr>
          <w:rFonts w:cs="Tahoma"/>
          <w:iCs/>
        </w:rPr>
        <w:t>que,</w:t>
      </w:r>
      <w:r w:rsidRPr="00B43CC9">
        <w:rPr>
          <w:rFonts w:cs="Tahoma"/>
          <w:iCs/>
        </w:rPr>
        <w:t xml:space="preserve"> a la fecha de presentación del requerimiento de información, no se había generado la información peticionada, es decir, la inexistencia del tabulador de sueldos de dos mil veintidós </w:t>
      </w:r>
      <w:r w:rsidRPr="00B43CC9" w:rsidR="00434A92">
        <w:rPr>
          <w:rFonts w:cs="Tahoma"/>
          <w:iCs/>
        </w:rPr>
        <w:t xml:space="preserve">se trata de una cuestión de hecho, referente a que no se había generado </w:t>
      </w:r>
      <w:proofErr w:type="gramStart"/>
      <w:r w:rsidRPr="00B43CC9" w:rsidR="00857BDE">
        <w:rPr>
          <w:rFonts w:cs="Tahoma"/>
          <w:iCs/>
        </w:rPr>
        <w:t>dicha documental</w:t>
      </w:r>
      <w:proofErr w:type="gramEnd"/>
      <w:r w:rsidRPr="00B43CC9" w:rsidR="00857BDE">
        <w:rPr>
          <w:rFonts w:cs="Tahoma"/>
          <w:iCs/>
        </w:rPr>
        <w:t>.</w:t>
      </w:r>
      <w:r w:rsidRPr="00B43CC9" w:rsidR="008D4EA7">
        <w:rPr>
          <w:rFonts w:cs="Tahoma"/>
          <w:iCs/>
        </w:rPr>
        <w:t xml:space="preserve"> </w:t>
      </w:r>
    </w:p>
    <w:p w:rsidRPr="00B43CC9" w:rsidR="00655B62" w:rsidP="002D1B42" w:rsidRDefault="00655B62" w14:paraId="3882D668" w14:textId="77777777">
      <w:pPr>
        <w:spacing w:after="0" w:line="360" w:lineRule="auto"/>
      </w:pPr>
    </w:p>
    <w:p w:rsidRPr="00B43CC9" w:rsidR="00857BDE" w:rsidP="00857BDE" w:rsidRDefault="00857BDE" w14:paraId="2199268C" w14:textId="74CB2A7F">
      <w:pPr>
        <w:widowControl w:val="0"/>
        <w:spacing w:after="0" w:line="360" w:lineRule="auto"/>
        <w:rPr>
          <w:rFonts w:eastAsia="Calibri" w:cs="Times New Roman"/>
        </w:rPr>
      </w:pPr>
      <w:r w:rsidRPr="00B43CC9">
        <w:rPr>
          <w:rFonts w:eastAsia="Calibri" w:cs="Times New Roman"/>
        </w:rPr>
        <w:t xml:space="preserve">Por tales consideraciones, se desprenden las razones por las cuales no existía la información, a la fecha de la solicitud;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B43CC9" w:rsidR="00857BDE" w:rsidP="00857BDE" w:rsidRDefault="00857BDE" w14:paraId="0B689284" w14:textId="77777777">
      <w:pPr>
        <w:widowControl w:val="0"/>
        <w:spacing w:after="0" w:line="360" w:lineRule="auto"/>
        <w:rPr>
          <w:rFonts w:eastAsia="Calibri" w:cs="Times New Roman"/>
        </w:rPr>
      </w:pPr>
    </w:p>
    <w:p w:rsidRPr="00B43CC9" w:rsidR="00857BDE" w:rsidP="00857BDE" w:rsidRDefault="00857BDE" w14:paraId="45C99AA2" w14:textId="77777777">
      <w:pPr>
        <w:spacing w:after="0" w:line="360" w:lineRule="auto"/>
        <w:rPr>
          <w:rFonts w:eastAsia="Times New Roman" w:cs="Tahoma"/>
          <w:bCs/>
          <w:color w:val="auto"/>
          <w:lang w:eastAsia="es-ES"/>
        </w:rPr>
      </w:pPr>
      <w:r w:rsidRPr="00B43CC9">
        <w:rPr>
          <w:rFonts w:eastAsia="Times New Roman" w:cs="Tahoma"/>
          <w:color w:val="auto"/>
          <w:lang w:val="es-ES" w:eastAsia="es-ES"/>
        </w:rPr>
        <w:t xml:space="preserve">De la misma manera, </w:t>
      </w:r>
      <w:r w:rsidRPr="00B43CC9">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B43CC9" w:rsidR="00857BDE" w:rsidP="00857BDE" w:rsidRDefault="00857BDE" w14:paraId="623E1A08" w14:textId="77777777">
      <w:pPr>
        <w:spacing w:after="0" w:line="360" w:lineRule="auto"/>
        <w:rPr>
          <w:rFonts w:eastAsia="Times New Roman" w:cs="Tahoma"/>
          <w:bCs/>
          <w:color w:val="auto"/>
          <w:lang w:eastAsia="es-ES"/>
        </w:rPr>
      </w:pPr>
    </w:p>
    <w:p w:rsidRPr="00B43CC9" w:rsidR="00925460" w:rsidP="00857BDE" w:rsidRDefault="00857BDE" w14:paraId="0F06518F" w14:textId="61E389AB">
      <w:pPr>
        <w:spacing w:after="0" w:line="360" w:lineRule="auto"/>
        <w:rPr>
          <w:rFonts w:eastAsia="Calibri" w:cs="Tahoma"/>
          <w:iCs/>
          <w:color w:val="auto"/>
          <w:lang w:eastAsia="es-ES_tradnl"/>
        </w:rPr>
      </w:pPr>
      <w:r w:rsidRPr="00B43CC9">
        <w:rPr>
          <w:rFonts w:eastAsia="Times New Roman" w:cs="Tahoma"/>
          <w:lang w:eastAsia="es-ES"/>
        </w:rPr>
        <w:t xml:space="preserve">Al respecto, dicho criterio aplica al caso en concreto, ya que, no se había generado el Tabulador a la fecha de la solicitud, por lo que, </w:t>
      </w:r>
      <w:r w:rsidRPr="00B43CC9">
        <w:rPr>
          <w:rFonts w:eastAsia="Calibri" w:cs="Tahoma"/>
          <w:iCs/>
          <w:color w:val="auto"/>
          <w:lang w:eastAsia="es-ES_tradnl"/>
        </w:rPr>
        <w:t>se considera que desde respuesta el Sujeto Obligado precisó la inexistencia, en términos del artículo 19, párrafo segundo de la Ley de Transparencia y Acceso a la Información Pública del Estado de México y Municipios y se tiene por atendido el requerimiento de información.</w:t>
      </w:r>
    </w:p>
    <w:p w:rsidRPr="00B43CC9" w:rsidR="00857BDE" w:rsidP="00857BDE" w:rsidRDefault="00857BDE" w14:paraId="7ECE2A0F" w14:textId="77777777">
      <w:pPr>
        <w:spacing w:after="0" w:line="360" w:lineRule="auto"/>
      </w:pPr>
    </w:p>
    <w:p w:rsidRPr="00B43CC9" w:rsidR="00682222" w:rsidP="002D1B42" w:rsidRDefault="00857BDE" w14:paraId="1FA46D8F" w14:textId="3AFF2A7A">
      <w:pPr>
        <w:spacing w:after="0" w:line="360" w:lineRule="auto"/>
        <w:contextualSpacing/>
        <w:rPr>
          <w:b/>
          <w:bCs/>
        </w:rPr>
      </w:pPr>
      <w:r w:rsidRPr="00B43CC9">
        <w:rPr>
          <w:b/>
          <w:bCs/>
        </w:rPr>
        <w:lastRenderedPageBreak/>
        <w:t>N</w:t>
      </w:r>
      <w:r w:rsidRPr="00B43CC9" w:rsidR="00756663">
        <w:rPr>
          <w:b/>
          <w:bCs/>
        </w:rPr>
        <w:t>ombre de los servidores públicos</w:t>
      </w:r>
      <w:r w:rsidRPr="00B43CC9">
        <w:rPr>
          <w:b/>
          <w:bCs/>
        </w:rPr>
        <w:t>, que incluya cargo y adscripción.</w:t>
      </w:r>
    </w:p>
    <w:p w:rsidRPr="00B43CC9" w:rsidR="00925460" w:rsidP="002D1B42" w:rsidRDefault="00925460" w14:paraId="7D683380" w14:textId="77777777">
      <w:pPr>
        <w:spacing w:after="0" w:line="360" w:lineRule="auto"/>
        <w:contextualSpacing/>
      </w:pPr>
    </w:p>
    <w:p w:rsidRPr="00B43CC9" w:rsidR="00FF2891" w:rsidP="002D1B42" w:rsidRDefault="006A1046" w14:paraId="613D499E" w14:textId="1FCDDECD">
      <w:pPr>
        <w:spacing w:after="0" w:line="360" w:lineRule="auto"/>
        <w:contextualSpacing/>
        <w:rPr>
          <w:lang w:val="es-ES"/>
        </w:rPr>
      </w:pPr>
      <w:r w:rsidRPr="00B43CC9">
        <w:t xml:space="preserve">Sobre el presente requerimiento el Ente Recurrido, en respuesta inicial no emitió un pronunciamiento, </w:t>
      </w:r>
      <w:r w:rsidRPr="00B43CC9" w:rsidR="004537D3">
        <w:rPr>
          <w:lang w:val="x-none"/>
        </w:rPr>
        <w:t xml:space="preserve">por lo que, se considera que la respuesta </w:t>
      </w:r>
      <w:r w:rsidRPr="00B43CC9" w:rsidR="0099743F">
        <w:rPr>
          <w:lang w:val="es-ES"/>
        </w:rPr>
        <w:t>no cumple con el Principio de Exhaustividad que deben seguir los sujetos obligados al atender las solicitudes de información.</w:t>
      </w:r>
      <w:r w:rsidRPr="00B43CC9" w:rsidR="00660309">
        <w:rPr>
          <w:lang w:val="es-ES"/>
        </w:rPr>
        <w:t xml:space="preserve"> lo anterior hace sentido, </w:t>
      </w:r>
      <w:r w:rsidRPr="00B43CC9" w:rsidR="004537D3">
        <w:rPr>
          <w:lang w:val="x-none"/>
        </w:rPr>
        <w:t>pues el Sujeto Obligado omitió</w:t>
      </w:r>
      <w:r w:rsidRPr="00B43CC9" w:rsidR="00660309">
        <w:rPr>
          <w:lang w:val="es-ES"/>
        </w:rPr>
        <w:t xml:space="preserve"> referirse al documento que </w:t>
      </w:r>
      <w:r w:rsidRPr="00B43CC9" w:rsidR="00976349">
        <w:rPr>
          <w:lang w:val="es-ES"/>
        </w:rPr>
        <w:t xml:space="preserve">contenga los nombres de todos los servidores públicos </w:t>
      </w:r>
      <w:r w:rsidRPr="00B43CC9" w:rsidR="00FF2891">
        <w:rPr>
          <w:lang w:val="es-ES"/>
        </w:rPr>
        <w:t xml:space="preserve">que acredite </w:t>
      </w:r>
      <w:r w:rsidRPr="00B43CC9" w:rsidR="00C71154">
        <w:rPr>
          <w:lang w:val="es-ES"/>
        </w:rPr>
        <w:t>su lugar de adscripción</w:t>
      </w:r>
      <w:r w:rsidRPr="00B43CC9" w:rsidR="00526078">
        <w:rPr>
          <w:lang w:val="es-ES"/>
        </w:rPr>
        <w:t xml:space="preserve">, al interior del Organismo Público Descentralizado para la Prestación de </w:t>
      </w:r>
      <w:r w:rsidRPr="00B43CC9" w:rsidR="00857BDE">
        <w:rPr>
          <w:lang w:val="es-ES"/>
        </w:rPr>
        <w:t>l</w:t>
      </w:r>
      <w:r w:rsidRPr="00B43CC9" w:rsidR="00526078">
        <w:rPr>
          <w:lang w:val="es-ES"/>
        </w:rPr>
        <w:t>os Servicios de Agua Potable Alcantarillado y Saneamiento del Municipio de Tlalnepantla de Baz</w:t>
      </w:r>
      <w:r w:rsidRPr="00B43CC9" w:rsidR="00861A9F">
        <w:rPr>
          <w:lang w:val="es-ES"/>
        </w:rPr>
        <w:t xml:space="preserve">. </w:t>
      </w:r>
    </w:p>
    <w:p w:rsidRPr="00B43CC9" w:rsidR="00861A9F" w:rsidP="002D1B42" w:rsidRDefault="00861A9F" w14:paraId="2E336165" w14:textId="77777777">
      <w:pPr>
        <w:spacing w:after="0" w:line="360" w:lineRule="auto"/>
        <w:contextualSpacing/>
        <w:rPr>
          <w:lang w:val="es-ES"/>
        </w:rPr>
      </w:pPr>
    </w:p>
    <w:p w:rsidRPr="00B43CC9" w:rsidR="004537D3" w:rsidP="002D1B42" w:rsidRDefault="00861A9F" w14:paraId="1F08FAB7" w14:textId="56F5C92B">
      <w:pPr>
        <w:spacing w:after="0" w:line="360" w:lineRule="auto"/>
        <w:contextualSpacing/>
      </w:pPr>
      <w:r w:rsidRPr="00B43CC9">
        <w:rPr>
          <w:lang w:val="es-ES_tradnl"/>
        </w:rPr>
        <w:t>S</w:t>
      </w:r>
      <w:r w:rsidRPr="00B43CC9" w:rsidR="004537D3">
        <w:rPr>
          <w:lang w:val="es-ES"/>
        </w:rPr>
        <w:t>obre dicha situación, el artículo 1.8, fracción IX, del Código Administrativo del Estado de México, establece que para que un acto administrativo tenga validez, deberá guardar congruencia con lo solicitado.</w:t>
      </w:r>
    </w:p>
    <w:p w:rsidRPr="00B43CC9" w:rsidR="004537D3" w:rsidP="002D1B42" w:rsidRDefault="004537D3" w14:paraId="3686FB06" w14:textId="77777777">
      <w:pPr>
        <w:spacing w:after="0" w:line="360" w:lineRule="auto"/>
        <w:contextualSpacing/>
        <w:rPr>
          <w:b/>
          <w:lang w:val="es-ES"/>
        </w:rPr>
      </w:pPr>
    </w:p>
    <w:p w:rsidRPr="00B43CC9" w:rsidR="004537D3" w:rsidP="002D1B42" w:rsidRDefault="004537D3" w14:paraId="7358E606" w14:textId="77777777">
      <w:pPr>
        <w:spacing w:after="0" w:line="360" w:lineRule="auto"/>
        <w:contextualSpacing/>
        <w:rPr>
          <w:bCs/>
          <w:lang w:val="es-ES"/>
        </w:rPr>
      </w:pPr>
      <w:r w:rsidRPr="00B43CC9">
        <w:rPr>
          <w:lang w:val="es-ES"/>
        </w:rPr>
        <w:t>Asimismo,</w:t>
      </w:r>
      <w:r w:rsidRPr="00B43CC9">
        <w:t xml:space="preserve"> resulta necesario traer</w:t>
      </w:r>
      <w:r w:rsidRPr="00B43CC9">
        <w:rPr>
          <w:bCs/>
          <w:lang w:val="es-ES"/>
        </w:rPr>
        <w:t xml:space="preserve"> por analogía, el Criterio 02/17, emitido por el Instituto Nacional de Transparencia, Acceso a la Información y Protección de Datos Personales, que señala lo siguiente:</w:t>
      </w:r>
    </w:p>
    <w:p w:rsidRPr="00B43CC9" w:rsidR="004537D3" w:rsidP="002D1B42" w:rsidRDefault="004537D3" w14:paraId="347D7402" w14:textId="77777777">
      <w:pPr>
        <w:spacing w:after="0" w:line="360" w:lineRule="auto"/>
        <w:contextualSpacing/>
        <w:rPr>
          <w:bCs/>
          <w:lang w:val="es-ES"/>
        </w:rPr>
      </w:pPr>
    </w:p>
    <w:p w:rsidRPr="00B43CC9" w:rsidR="004537D3" w:rsidP="002D1B42" w:rsidRDefault="004537D3" w14:paraId="4BD84612" w14:textId="77777777">
      <w:pPr>
        <w:spacing w:after="0" w:line="360" w:lineRule="auto"/>
        <w:ind w:left="567" w:right="567"/>
        <w:contextualSpacing/>
        <w:rPr>
          <w:i/>
          <w:sz w:val="20"/>
          <w:szCs w:val="20"/>
        </w:rPr>
      </w:pPr>
      <w:r w:rsidRPr="00B43CC9">
        <w:rPr>
          <w:b/>
          <w:bCs/>
          <w:i/>
          <w:sz w:val="20"/>
          <w:szCs w:val="20"/>
        </w:rPr>
        <w:t xml:space="preserve">“Congruencia y exhaustividad. Sus alcances para garantizar el derecho de acceso a la información. </w:t>
      </w:r>
      <w:r w:rsidRPr="00B43CC9">
        <w:rPr>
          <w:bCs/>
          <w:i/>
          <w:sz w:val="20"/>
          <w:szCs w:val="20"/>
        </w:rPr>
        <w:t xml:space="preserve">De conformidad con el artículo </w:t>
      </w:r>
      <w:r w:rsidRPr="00B43CC9">
        <w:rPr>
          <w:bCs/>
          <w:i/>
          <w:sz w:val="20"/>
          <w:szCs w:val="20"/>
          <w:lang w:val="es-ES_tradnl"/>
        </w:rPr>
        <w:t>3 de la Ley Federal de Procedimiento Administrativo</w:t>
      </w:r>
      <w:r w:rsidRPr="00B43CC9">
        <w:rPr>
          <w:bCs/>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43CC9">
        <w:rPr>
          <w:b/>
          <w:bCs/>
          <w:i/>
          <w:sz w:val="20"/>
          <w:szCs w:val="20"/>
        </w:rPr>
        <w:t>la exhaustividad significa que dicha respuesta se refiera expresamente a cada uno de los puntos solicitados.</w:t>
      </w:r>
      <w:r w:rsidRPr="00B43CC9">
        <w:rPr>
          <w:i/>
          <w:sz w:val="20"/>
          <w:szCs w:val="20"/>
        </w:rPr>
        <w:t xml:space="preserve"> Por lo anterior, los sujetos obligados cumplirán con los principios de congruencia y exhaustividad, cuando las respuestas </w:t>
      </w:r>
      <w:r w:rsidRPr="00B43CC9">
        <w:rPr>
          <w:i/>
          <w:sz w:val="20"/>
          <w:szCs w:val="20"/>
        </w:rPr>
        <w:lastRenderedPageBreak/>
        <w:t>que emitan guarden una relación lógica con lo solicitado y atiendan de manera puntual y expresa, cada uno de los contenidos de información.”</w:t>
      </w:r>
    </w:p>
    <w:p w:rsidRPr="00B43CC9" w:rsidR="004537D3" w:rsidP="002D1B42" w:rsidRDefault="004537D3" w14:paraId="4304F61B" w14:textId="77777777">
      <w:pPr>
        <w:spacing w:after="0" w:line="360" w:lineRule="auto"/>
        <w:contextualSpacing/>
        <w:rPr>
          <w:lang w:val="es-ES"/>
        </w:rPr>
      </w:pPr>
    </w:p>
    <w:p w:rsidRPr="00B43CC9" w:rsidR="004537D3" w:rsidP="002D1B42" w:rsidRDefault="004537D3" w14:paraId="30625448" w14:textId="2E31AA34">
      <w:pPr>
        <w:spacing w:after="0" w:line="360" w:lineRule="auto"/>
        <w:contextualSpacing/>
        <w:rPr>
          <w:b/>
          <w:lang w:val="es-ES"/>
        </w:rPr>
      </w:pPr>
      <w:r w:rsidRPr="00B43CC9">
        <w:t xml:space="preserve">Del citado criterio, se desprende que </w:t>
      </w:r>
      <w:r w:rsidRPr="00B43CC9">
        <w:rPr>
          <w:bCs/>
        </w:rPr>
        <w:t>todo acto administrativo debe apegarse al</w:t>
      </w:r>
      <w:r w:rsidRPr="00B43CC9">
        <w:rPr>
          <w:lang w:val="es-ES"/>
        </w:rPr>
        <w:t xml:space="preserve"> </w:t>
      </w:r>
      <w:r w:rsidRPr="00B43CC9">
        <w:rPr>
          <w:b/>
          <w:lang w:val="es-ES"/>
        </w:rPr>
        <w:t xml:space="preserve">Principio de </w:t>
      </w:r>
      <w:r w:rsidRPr="00B43CC9" w:rsidR="00D00D3C">
        <w:rPr>
          <w:b/>
          <w:lang w:val="es-ES"/>
        </w:rPr>
        <w:t>Exhaustividad</w:t>
      </w:r>
      <w:r w:rsidRPr="00B43CC9">
        <w:rPr>
          <w:b/>
          <w:lang w:val="es-ES"/>
        </w:rPr>
        <w:t xml:space="preserve">, </w:t>
      </w:r>
      <w:r w:rsidRPr="00B43CC9">
        <w:rPr>
          <w:lang w:val="es-ES"/>
        </w:rPr>
        <w:t>el cual</w:t>
      </w:r>
      <w:r w:rsidRPr="00B43CC9">
        <w:rPr>
          <w:b/>
          <w:lang w:val="es-ES"/>
        </w:rPr>
        <w:t xml:space="preserve"> </w:t>
      </w:r>
      <w:r w:rsidRPr="00B43CC9">
        <w:rPr>
          <w:lang w:val="es-ES"/>
        </w:rPr>
        <w:t>implica que exista concordancia entre el requerimiento formulado y la respuesta entregada; por tales consideraciones, al incumplir con dicho principio,</w:t>
      </w:r>
      <w:r w:rsidRPr="00B43CC9">
        <w:rPr>
          <w:b/>
          <w:lang w:val="es-ES"/>
        </w:rPr>
        <w:t xml:space="preserve"> </w:t>
      </w:r>
      <w:r w:rsidRPr="00B43CC9">
        <w:rPr>
          <w:lang w:val="es-ES"/>
        </w:rPr>
        <w:t xml:space="preserve">por parte del </w:t>
      </w:r>
      <w:r w:rsidRPr="00B43CC9">
        <w:t>Sujeto Obligado</w:t>
      </w:r>
      <w:r w:rsidRPr="00B43CC9">
        <w:rPr>
          <w:lang w:val="es-ES"/>
        </w:rPr>
        <w:t xml:space="preserve">, no se puede validar la contestación realizada, dando como resultado que el agravio resulte </w:t>
      </w:r>
      <w:r w:rsidRPr="00B43CC9">
        <w:rPr>
          <w:b/>
          <w:lang w:val="es-ES"/>
        </w:rPr>
        <w:t xml:space="preserve">FUNDADO. </w:t>
      </w:r>
    </w:p>
    <w:p w:rsidRPr="00B43CC9" w:rsidR="00925460" w:rsidP="002D1B42" w:rsidRDefault="00925460" w14:paraId="02B45FCE" w14:textId="77777777">
      <w:pPr>
        <w:spacing w:after="0" w:line="360" w:lineRule="auto"/>
        <w:contextualSpacing/>
        <w:rPr>
          <w:lang w:val="es-ES"/>
        </w:rPr>
      </w:pPr>
    </w:p>
    <w:p w:rsidRPr="00B43CC9" w:rsidR="0019581F" w:rsidP="002D1B42" w:rsidRDefault="00053778" w14:paraId="54EF019E" w14:textId="300B8DE2">
      <w:pPr>
        <w:spacing w:after="0" w:line="360" w:lineRule="auto"/>
        <w:contextualSpacing/>
        <w:rPr>
          <w:lang w:val="es-ES"/>
        </w:rPr>
      </w:pPr>
      <w:r w:rsidRPr="00B43CC9">
        <w:t xml:space="preserve">Ahora bien, </w:t>
      </w:r>
      <w:r w:rsidRPr="00B43CC9" w:rsidR="0019581F">
        <w:t xml:space="preserve">durante la </w:t>
      </w:r>
      <w:r w:rsidRPr="00B43CC9" w:rsidR="00F27E18">
        <w:t xml:space="preserve">durante </w:t>
      </w:r>
      <w:r w:rsidRPr="00B43CC9" w:rsidR="0019581F">
        <w:rPr>
          <w:lang w:val="x-none"/>
        </w:rPr>
        <w:t>la sustanciación del Medio de Impugnación modificó su actuar y proporcionó</w:t>
      </w:r>
      <w:r w:rsidRPr="00B43CC9" w:rsidR="00F27E18">
        <w:rPr>
          <w:lang w:val="es-ES"/>
        </w:rPr>
        <w:t xml:space="preserve"> la </w:t>
      </w:r>
      <w:proofErr w:type="spellStart"/>
      <w:r w:rsidRPr="00B43CC9" w:rsidR="00F27E18">
        <w:rPr>
          <w:lang w:val="es-ES"/>
        </w:rPr>
        <w:t>nomina</w:t>
      </w:r>
      <w:proofErr w:type="spellEnd"/>
      <w:r w:rsidRPr="00B43CC9" w:rsidR="00F27E18">
        <w:rPr>
          <w:lang w:val="es-ES"/>
        </w:rPr>
        <w:t xml:space="preserve"> general de la </w:t>
      </w:r>
      <w:r w:rsidRPr="00B43CC9" w:rsidR="00FF1067">
        <w:rPr>
          <w:lang w:val="es-ES"/>
        </w:rPr>
        <w:t>segunda quincena de diciembre de dos mil veintiuno y</w:t>
      </w:r>
      <w:r w:rsidRPr="00B43CC9" w:rsidR="003F36C4">
        <w:rPr>
          <w:lang w:val="es-ES"/>
        </w:rPr>
        <w:t xml:space="preserve"> la segunda</w:t>
      </w:r>
      <w:r w:rsidRPr="00B43CC9" w:rsidR="00FF1067">
        <w:rPr>
          <w:lang w:val="es-ES"/>
        </w:rPr>
        <w:t xml:space="preserve"> de febrero de dos mil veintidós</w:t>
      </w:r>
      <w:r w:rsidRPr="00B43CC9" w:rsidR="003F36C4">
        <w:rPr>
          <w:lang w:val="es-ES"/>
        </w:rPr>
        <w:t>, las cuales contienen los nombres de los servidores públicos que al treinta y uno de diciembre de dos mil veintiuno y al veintiocho de febrero de dos mil veintidós, ocupaban alguna plaza dentro del Ayuntamiento</w:t>
      </w:r>
    </w:p>
    <w:p w:rsidRPr="00B43CC9" w:rsidR="0019581F" w:rsidP="002D1B42" w:rsidRDefault="0019581F" w14:paraId="44CCD536" w14:textId="77777777">
      <w:pPr>
        <w:spacing w:after="0" w:line="360" w:lineRule="auto"/>
        <w:contextualSpacing/>
      </w:pPr>
    </w:p>
    <w:p w:rsidRPr="00B43CC9" w:rsidR="003F36C4" w:rsidP="003F36C4" w:rsidRDefault="00DF134D" w14:paraId="2D47F627" w14:textId="3319E910">
      <w:pPr>
        <w:spacing w:after="0" w:line="360" w:lineRule="auto"/>
        <w:contextualSpacing/>
        <w:rPr>
          <w:rFonts w:eastAsia="Calibri" w:cs="Tahoma"/>
          <w:bCs/>
          <w:szCs w:val="24"/>
          <w:lang w:eastAsia="es-MX"/>
        </w:rPr>
      </w:pPr>
      <w:r w:rsidRPr="00B43CC9">
        <w:rPr>
          <w:rFonts w:eastAsia="Calibri" w:cs="Tahoma"/>
          <w:bCs/>
          <w:szCs w:val="24"/>
          <w:lang w:eastAsia="es-MX"/>
        </w:rPr>
        <w:t>A</w:t>
      </w:r>
      <w:r w:rsidRPr="00B43CC9" w:rsidR="003F36C4">
        <w:rPr>
          <w:rFonts w:eastAsia="Calibri" w:cs="Tahoma"/>
          <w:bCs/>
          <w:szCs w:val="24"/>
          <w:lang w:eastAsia="es-MX"/>
        </w:rPr>
        <w:t xml:space="preserve">l respecto, de la revisión de </w:t>
      </w:r>
      <w:proofErr w:type="gramStart"/>
      <w:r w:rsidRPr="00B43CC9" w:rsidR="003F36C4">
        <w:rPr>
          <w:rFonts w:eastAsia="Calibri" w:cs="Tahoma"/>
          <w:bCs/>
          <w:szCs w:val="24"/>
          <w:lang w:eastAsia="es-MX"/>
        </w:rPr>
        <w:t>dichas documentales</w:t>
      </w:r>
      <w:proofErr w:type="gramEnd"/>
      <w:r w:rsidRPr="00B43CC9" w:rsidR="003F36C4">
        <w:rPr>
          <w:rFonts w:eastAsia="Calibri" w:cs="Tahoma"/>
          <w:bCs/>
          <w:szCs w:val="24"/>
          <w:lang w:eastAsia="es-MX"/>
        </w:rPr>
        <w:t>, se logra vislumbrar que contienen la información de todos los servidores públicos con los que contaba el Ayuntamiento; aunado a que este Instituto carece de atribuciones para pronunciarse sobre la veracidad de la información peticionada.</w:t>
      </w:r>
    </w:p>
    <w:p w:rsidRPr="00B43CC9" w:rsidR="003F36C4" w:rsidP="003F36C4" w:rsidRDefault="003F36C4" w14:paraId="6DC40105" w14:textId="77777777">
      <w:pPr>
        <w:spacing w:after="0" w:line="360" w:lineRule="auto"/>
        <w:contextualSpacing/>
        <w:rPr>
          <w:rFonts w:eastAsia="Calibri" w:cs="Tahoma"/>
          <w:bCs/>
          <w:szCs w:val="24"/>
          <w:lang w:eastAsia="es-MX"/>
        </w:rPr>
      </w:pPr>
    </w:p>
    <w:p w:rsidRPr="00B43CC9" w:rsidR="003F36C4" w:rsidP="003F36C4" w:rsidRDefault="003F36C4" w14:paraId="1FC46B34" w14:textId="77777777">
      <w:pPr>
        <w:autoSpaceDE w:val="0"/>
        <w:autoSpaceDN w:val="0"/>
        <w:adjustRightInd w:val="0"/>
        <w:spacing w:after="0" w:line="360" w:lineRule="auto"/>
        <w:rPr>
          <w:rFonts w:eastAsia="Times New Roman" w:cs="Tahoma"/>
          <w:color w:val="auto"/>
          <w:lang w:eastAsia="es-MX"/>
        </w:rPr>
      </w:pPr>
      <w:r w:rsidRPr="00B43CC9">
        <w:rPr>
          <w:rFonts w:eastAsia="Times New Roman" w:cs="Tahoma"/>
          <w:color w:val="auto"/>
          <w:lang w:eastAsia="es-MX"/>
        </w:rPr>
        <w:t xml:space="preserve">Conforme a lo anterior, se logra vislumbrar que el Sujeto Obligado proporcionó los documentos que dan cuenta de lo solicitado; </w:t>
      </w:r>
      <w:r w:rsidRPr="00B43CC9">
        <w:rPr>
          <w:rFonts w:eastAsia="Calibri" w:cs="Tahoma"/>
          <w:bCs/>
          <w:iCs/>
          <w:color w:val="auto"/>
          <w:lang w:val="es-ES"/>
        </w:rPr>
        <w:t>d</w:t>
      </w:r>
      <w:r w:rsidRPr="00B43CC9">
        <w:rPr>
          <w:rFonts w:eastAsia="Times New Roman" w:cs="Tahoma"/>
          <w:bCs/>
          <w:iCs/>
          <w:color w:val="auto"/>
          <w:szCs w:val="24"/>
          <w:lang w:val="es-ES" w:eastAsia="es-MX"/>
        </w:rPr>
        <w:t xml:space="preserve">icha determinación toma relevancia, pues </w:t>
      </w:r>
      <w:r w:rsidRPr="00B43CC9">
        <w:rPr>
          <w:rFonts w:eastAsia="Times New Roman" w:cs="Tahoma"/>
          <w:color w:val="auto"/>
          <w:lang w:eastAsia="es-MX"/>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w:t>
      </w:r>
      <w:r w:rsidRPr="00B43CC9">
        <w:rPr>
          <w:rFonts w:eastAsia="Times New Roman" w:cs="Tahoma"/>
          <w:color w:val="auto"/>
          <w:lang w:eastAsia="es-MX"/>
        </w:rPr>
        <w:lastRenderedPageBreak/>
        <w:t>solicitante, además, que tampoco deberá generarla, resumirla, efectuar cálculos o practicar investigaciones.</w:t>
      </w:r>
    </w:p>
    <w:p w:rsidRPr="00B43CC9" w:rsidR="003F36C4" w:rsidP="003F36C4" w:rsidRDefault="003F36C4" w14:paraId="4D5173EB" w14:textId="77777777">
      <w:pPr>
        <w:autoSpaceDE w:val="0"/>
        <w:autoSpaceDN w:val="0"/>
        <w:adjustRightInd w:val="0"/>
        <w:spacing w:after="0" w:line="360" w:lineRule="auto"/>
        <w:rPr>
          <w:rFonts w:eastAsia="Times New Roman" w:cs="Tahoma"/>
          <w:color w:val="auto"/>
          <w:lang w:eastAsia="es-MX"/>
        </w:rPr>
      </w:pPr>
    </w:p>
    <w:p w:rsidRPr="00B43CC9" w:rsidR="003F36C4" w:rsidP="003F36C4" w:rsidRDefault="003F36C4" w14:paraId="48D8E9E5" w14:textId="77777777">
      <w:pPr>
        <w:tabs>
          <w:tab w:val="left" w:pos="4962"/>
        </w:tabs>
        <w:spacing w:after="0" w:line="360" w:lineRule="auto"/>
        <w:rPr>
          <w:rFonts w:eastAsia="Times New Roman" w:cs="Tahoma"/>
          <w:color w:val="auto"/>
          <w:lang w:eastAsia="es-MX"/>
        </w:rPr>
      </w:pPr>
      <w:r w:rsidRPr="00B43CC9">
        <w:rPr>
          <w:rFonts w:eastAsia="Times New Roman" w:cs="Tahoma"/>
          <w:color w:val="auto"/>
          <w:lang w:eastAsia="es-MX"/>
        </w:rPr>
        <w:t xml:space="preserve">De esta manera, </w:t>
      </w:r>
      <w:r w:rsidRPr="00B43CC9">
        <w:rPr>
          <w:rFonts w:eastAsia="Times New Roman" w:cs="Tahoma"/>
          <w:color w:val="auto"/>
          <w:szCs w:val="24"/>
          <w:lang w:val="es-ES" w:eastAsia="es-MX"/>
        </w:rPr>
        <w:t xml:space="preserve">el derecho de acceso a la información pública se satisface en aquellos casos en que se entregue el soporte documental en el que conste la información solicitada, sin necesidad de elaborar documentos </w:t>
      </w:r>
      <w:r w:rsidRPr="00B43CC9">
        <w:rPr>
          <w:rFonts w:eastAsia="Times New Roman" w:cs="Tahoma"/>
          <w:i/>
          <w:color w:val="auto"/>
          <w:lang w:eastAsia="es-MX"/>
        </w:rPr>
        <w:t>ad hoc</w:t>
      </w:r>
      <w:r w:rsidRPr="00B43CC9">
        <w:rPr>
          <w:rFonts w:eastAsia="Times New Roman" w:cs="Tahoma"/>
          <w:color w:val="auto"/>
          <w:lang w:eastAsia="es-MX"/>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B43CC9" w:rsidR="003F36C4" w:rsidP="003F36C4" w:rsidRDefault="003F36C4" w14:paraId="4491C2C5" w14:textId="77777777">
      <w:pPr>
        <w:tabs>
          <w:tab w:val="left" w:pos="4962"/>
        </w:tabs>
        <w:spacing w:after="0" w:line="360" w:lineRule="auto"/>
        <w:rPr>
          <w:rFonts w:eastAsia="Times New Roman" w:cs="Tahoma"/>
          <w:color w:val="auto"/>
          <w:szCs w:val="24"/>
          <w:lang w:val="es-ES" w:eastAsia="es-MX"/>
        </w:rPr>
      </w:pPr>
    </w:p>
    <w:p w:rsidRPr="00B43CC9" w:rsidR="003F36C4" w:rsidP="003F36C4" w:rsidRDefault="003F36C4" w14:paraId="26E9CB78" w14:textId="77777777">
      <w:pPr>
        <w:spacing w:after="0" w:line="360" w:lineRule="auto"/>
        <w:rPr>
          <w:rFonts w:eastAsia="Times New Roman" w:cs="Tahoma"/>
          <w:bCs/>
          <w:iCs/>
          <w:color w:val="auto"/>
          <w:lang w:eastAsia="es-ES"/>
        </w:rPr>
      </w:pPr>
      <w:r w:rsidRPr="00B43CC9">
        <w:rPr>
          <w:rFonts w:eastAsia="Times New Roman" w:cs="Tahoma"/>
          <w:color w:val="auto"/>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los recibos de nómina y pago requeridos.</w:t>
      </w:r>
    </w:p>
    <w:p w:rsidRPr="00B43CC9" w:rsidR="003F36C4" w:rsidP="003F36C4" w:rsidRDefault="003F36C4" w14:paraId="722F9481" w14:textId="77777777">
      <w:pPr>
        <w:spacing w:after="0" w:line="360" w:lineRule="auto"/>
        <w:rPr>
          <w:rFonts w:eastAsia="Times New Roman" w:cs="Tahoma"/>
          <w:bCs/>
          <w:iCs/>
          <w:color w:val="auto"/>
          <w:lang w:eastAsia="es-ES"/>
        </w:rPr>
      </w:pPr>
    </w:p>
    <w:p w:rsidRPr="00B43CC9" w:rsidR="003F36C4" w:rsidP="003F36C4" w:rsidRDefault="003F36C4" w14:paraId="266117DE" w14:textId="77777777">
      <w:pPr>
        <w:spacing w:after="0" w:line="360" w:lineRule="auto"/>
        <w:rPr>
          <w:rFonts w:eastAsia="Times New Roman" w:cs="Tahoma"/>
          <w:bCs/>
          <w:iCs/>
          <w:color w:val="auto"/>
          <w:lang w:eastAsia="es-ES"/>
        </w:rPr>
      </w:pPr>
      <w:r w:rsidRPr="00B43CC9">
        <w:rPr>
          <w:rFonts w:eastAsia="Times New Roman" w:cs="Tahoma"/>
          <w:bCs/>
          <w:iCs/>
          <w:color w:val="auto"/>
          <w:lang w:eastAsia="es-ES"/>
        </w:rPr>
        <w:t xml:space="preserve">Sin embargo, </w:t>
      </w:r>
      <w:r w:rsidRPr="00B43CC9">
        <w:rPr>
          <w:rFonts w:eastAsia="Times New Roman" w:cs="Tahoma"/>
          <w:bCs/>
          <w:iCs/>
          <w:color w:val="auto"/>
          <w:lang w:val="es-ES" w:eastAsia="es-ES"/>
        </w:rPr>
        <w:t>no pasa desapercibido que, del análisis de los documentos proporcionados,</w:t>
      </w:r>
      <w:r w:rsidRPr="00B43CC9">
        <w:rPr>
          <w:rFonts w:eastAsia="Times New Roman" w:cs="Tahoma"/>
          <w:bCs/>
          <w:iCs/>
          <w:color w:val="auto"/>
          <w:lang w:eastAsia="es-ES"/>
        </w:rPr>
        <w:t xml:space="preserve"> se advierte que se testaron diversos datos, a saber: </w:t>
      </w:r>
    </w:p>
    <w:p w:rsidRPr="00B43CC9" w:rsidR="003F36C4" w:rsidP="003F36C4" w:rsidRDefault="003F36C4" w14:paraId="190EFE85" w14:textId="77777777">
      <w:pPr>
        <w:spacing w:after="0" w:line="360" w:lineRule="auto"/>
        <w:contextualSpacing/>
        <w:rPr>
          <w:rFonts w:eastAsia="Calibri" w:cs="Tahoma"/>
          <w:bCs/>
          <w:szCs w:val="24"/>
          <w:lang w:eastAsia="es-MX"/>
        </w:rPr>
      </w:pPr>
    </w:p>
    <w:p w:rsidRPr="00B43CC9" w:rsidR="00FC67D6" w:rsidP="002D1B42" w:rsidRDefault="00FC67D6" w14:paraId="185A90A7" w14:textId="77777777">
      <w:pPr>
        <w:numPr>
          <w:ilvl w:val="0"/>
          <w:numId w:val="24"/>
        </w:numPr>
        <w:spacing w:after="0" w:line="360" w:lineRule="auto"/>
        <w:rPr>
          <w:bCs/>
        </w:rPr>
      </w:pPr>
      <w:r w:rsidRPr="00B43CC9">
        <w:rPr>
          <w:bCs/>
        </w:rPr>
        <w:t>Número de empleado.</w:t>
      </w:r>
    </w:p>
    <w:p w:rsidRPr="00B43CC9" w:rsidR="00112BC9" w:rsidP="002D1B42" w:rsidRDefault="007707B9" w14:paraId="18441C7B" w14:textId="70FA5757">
      <w:pPr>
        <w:numPr>
          <w:ilvl w:val="0"/>
          <w:numId w:val="24"/>
        </w:numPr>
        <w:spacing w:after="0" w:line="360" w:lineRule="auto"/>
        <w:rPr>
          <w:bCs/>
        </w:rPr>
      </w:pPr>
      <w:r w:rsidRPr="00B43CC9">
        <w:rPr>
          <w:bCs/>
        </w:rPr>
        <w:t>Número de seguridad social del Instituto de Seguridad Social del Estado de México y Municipios;</w:t>
      </w:r>
    </w:p>
    <w:p w:rsidRPr="00B43CC9" w:rsidR="00112BC9" w:rsidP="002D1B42" w:rsidRDefault="00112BC9" w14:paraId="34DAEC68" w14:textId="77777777">
      <w:pPr>
        <w:numPr>
          <w:ilvl w:val="0"/>
          <w:numId w:val="24"/>
        </w:numPr>
        <w:spacing w:after="0" w:line="360" w:lineRule="auto"/>
        <w:rPr>
          <w:bCs/>
        </w:rPr>
      </w:pPr>
      <w:r w:rsidRPr="00B43CC9">
        <w:rPr>
          <w:bCs/>
        </w:rPr>
        <w:t>Clave Única de Registro de Población (CURP);</w:t>
      </w:r>
    </w:p>
    <w:p w:rsidRPr="00B43CC9" w:rsidR="00112BC9" w:rsidP="002D1B42" w:rsidRDefault="00112BC9" w14:paraId="4DAC1418" w14:textId="77777777">
      <w:pPr>
        <w:numPr>
          <w:ilvl w:val="0"/>
          <w:numId w:val="24"/>
        </w:numPr>
        <w:spacing w:after="0" w:line="360" w:lineRule="auto"/>
        <w:rPr>
          <w:bCs/>
        </w:rPr>
      </w:pPr>
      <w:r w:rsidRPr="00B43CC9">
        <w:rPr>
          <w:bCs/>
        </w:rPr>
        <w:t>Registro Federal de Contribuyentes (RFC);</w:t>
      </w:r>
    </w:p>
    <w:p w:rsidRPr="00B43CC9" w:rsidR="006A5195" w:rsidP="002D1B42" w:rsidRDefault="006A5195" w14:paraId="31C0660C" w14:textId="77777777">
      <w:pPr>
        <w:numPr>
          <w:ilvl w:val="0"/>
          <w:numId w:val="24"/>
        </w:numPr>
        <w:spacing w:after="0" w:line="360" w:lineRule="auto"/>
        <w:rPr>
          <w:bCs/>
          <w:lang w:val="es-ES"/>
        </w:rPr>
      </w:pPr>
      <w:r w:rsidRPr="00B43CC9">
        <w:rPr>
          <w:bCs/>
          <w:lang w:val="es-ES"/>
        </w:rPr>
        <w:t>Nombre de institución bancaria;</w:t>
      </w:r>
    </w:p>
    <w:p w:rsidRPr="00B43CC9" w:rsidR="006A5195" w:rsidP="002D1B42" w:rsidRDefault="006A5195" w14:paraId="21C218BF" w14:textId="77777777">
      <w:pPr>
        <w:numPr>
          <w:ilvl w:val="0"/>
          <w:numId w:val="24"/>
        </w:numPr>
        <w:spacing w:after="0" w:line="360" w:lineRule="auto"/>
        <w:rPr>
          <w:bCs/>
        </w:rPr>
      </w:pPr>
      <w:r w:rsidRPr="00B43CC9">
        <w:rPr>
          <w:bCs/>
        </w:rPr>
        <w:t>Cuenta bancaria de servidores público, y</w:t>
      </w:r>
    </w:p>
    <w:p w:rsidRPr="00B43CC9" w:rsidR="00F06930" w:rsidP="002D1B42" w:rsidRDefault="00F06930" w14:paraId="7B5B5117" w14:textId="4B635014">
      <w:pPr>
        <w:numPr>
          <w:ilvl w:val="0"/>
          <w:numId w:val="24"/>
        </w:numPr>
        <w:spacing w:after="0" w:line="360" w:lineRule="auto"/>
        <w:rPr>
          <w:bCs/>
        </w:rPr>
      </w:pPr>
      <w:r w:rsidRPr="00B43CC9">
        <w:rPr>
          <w:bCs/>
        </w:rPr>
        <w:t>Deducciones personales</w:t>
      </w:r>
      <w:r w:rsidRPr="00B43CC9" w:rsidR="000326C4">
        <w:rPr>
          <w:bCs/>
        </w:rPr>
        <w:t xml:space="preserve">. </w:t>
      </w:r>
    </w:p>
    <w:p w:rsidRPr="00B43CC9" w:rsidR="00112BC9" w:rsidP="002D1B42" w:rsidRDefault="00112BC9" w14:paraId="5138E964" w14:textId="77777777">
      <w:pPr>
        <w:spacing w:after="0" w:line="360" w:lineRule="auto"/>
        <w:contextualSpacing/>
        <w:rPr>
          <w:rFonts w:eastAsia="Calibri" w:cs="Tahoma"/>
          <w:szCs w:val="24"/>
          <w:lang w:val="x-none" w:eastAsia="es-MX"/>
        </w:rPr>
      </w:pPr>
    </w:p>
    <w:p w:rsidRPr="00B43CC9" w:rsidR="00130FDE" w:rsidP="002D1B42" w:rsidRDefault="00130FDE" w14:paraId="293DB372" w14:textId="77777777">
      <w:pPr>
        <w:spacing w:after="0" w:line="360" w:lineRule="auto"/>
        <w:rPr>
          <w:bCs/>
        </w:rPr>
      </w:pPr>
      <w:r w:rsidRPr="00B43CC9">
        <w:rPr>
          <w:bCs/>
        </w:rPr>
        <w:lastRenderedPageBreak/>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w:t>
      </w:r>
      <w:proofErr w:type="gramStart"/>
      <w:r w:rsidRPr="00B43CC9">
        <w:rPr>
          <w:bCs/>
        </w:rPr>
        <w:t>personales,</w:t>
      </w:r>
      <w:proofErr w:type="gramEnd"/>
      <w:r w:rsidRPr="00B43CC9">
        <w:rPr>
          <w:bCs/>
        </w:rPr>
        <w:t xml:space="preserve">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B43CC9" w:rsidR="00130FDE" w:rsidP="002D1B42" w:rsidRDefault="00130FDE" w14:paraId="3F19F461" w14:textId="77777777">
      <w:pPr>
        <w:spacing w:after="0" w:line="360" w:lineRule="auto"/>
        <w:rPr>
          <w:bCs/>
        </w:rPr>
      </w:pPr>
    </w:p>
    <w:p w:rsidRPr="00B43CC9" w:rsidR="00130FDE" w:rsidP="002D1B42" w:rsidRDefault="00130FDE" w14:paraId="61C11084" w14:textId="77777777">
      <w:pPr>
        <w:spacing w:after="0" w:line="360" w:lineRule="auto"/>
        <w:rPr>
          <w:bCs/>
        </w:rPr>
      </w:pPr>
      <w:r w:rsidRPr="00B43CC9">
        <w:rPr>
          <w:b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B43CC9" w:rsidR="00130FDE" w:rsidP="002D1B42" w:rsidRDefault="00130FDE" w14:paraId="46A38BA4" w14:textId="77777777">
      <w:pPr>
        <w:spacing w:after="0" w:line="360" w:lineRule="auto"/>
        <w:rPr>
          <w:bCs/>
        </w:rPr>
      </w:pPr>
    </w:p>
    <w:p w:rsidRPr="00B43CC9" w:rsidR="00130FDE" w:rsidP="002D1B42" w:rsidRDefault="00130FDE" w14:paraId="0B30FDCE" w14:textId="77777777">
      <w:pPr>
        <w:spacing w:after="0" w:line="360" w:lineRule="auto"/>
        <w:rPr>
          <w:bCs/>
        </w:rPr>
      </w:pPr>
      <w:r w:rsidRPr="00B43CC9">
        <w:rPr>
          <w:b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B43CC9" w:rsidR="00130FDE" w:rsidP="002D1B42" w:rsidRDefault="00130FDE" w14:paraId="71857889" w14:textId="77777777">
      <w:pPr>
        <w:spacing w:after="0" w:line="360" w:lineRule="auto"/>
        <w:rPr>
          <w:bCs/>
        </w:rPr>
      </w:pPr>
    </w:p>
    <w:p w:rsidRPr="00B43CC9" w:rsidR="00130FDE" w:rsidP="002D1B42" w:rsidRDefault="00130FDE" w14:paraId="286E2285" w14:textId="77777777">
      <w:pPr>
        <w:spacing w:after="0" w:line="360" w:lineRule="auto"/>
        <w:rPr>
          <w:bCs/>
        </w:rPr>
      </w:pPr>
      <w:r w:rsidRPr="00B43CC9">
        <w:rPr>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B43CC9" w:rsidR="00130FDE" w:rsidP="002D1B42" w:rsidRDefault="00130FDE" w14:paraId="242F20CF" w14:textId="77777777">
      <w:pPr>
        <w:spacing w:after="0" w:line="360" w:lineRule="auto"/>
        <w:rPr>
          <w:bCs/>
        </w:rPr>
      </w:pPr>
    </w:p>
    <w:p w:rsidRPr="00B43CC9" w:rsidR="00130FDE" w:rsidP="002D1B42" w:rsidRDefault="00130FDE" w14:paraId="3F0A6C88" w14:textId="77777777">
      <w:pPr>
        <w:spacing w:after="0" w:line="360" w:lineRule="auto"/>
        <w:rPr>
          <w:bCs/>
        </w:rPr>
      </w:pPr>
      <w:r w:rsidRPr="00B43CC9">
        <w:rPr>
          <w:bC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Pr="00B43CC9" w:rsidR="00130FDE" w:rsidP="002D1B42" w:rsidRDefault="00130FDE" w14:paraId="0DF27440" w14:textId="77777777">
      <w:pPr>
        <w:spacing w:after="0" w:line="360" w:lineRule="auto"/>
        <w:rPr>
          <w:bCs/>
        </w:rPr>
      </w:pPr>
    </w:p>
    <w:p w:rsidRPr="00B43CC9" w:rsidR="00130FDE" w:rsidP="002D1B42" w:rsidRDefault="00130FDE" w14:paraId="296282BC" w14:textId="77777777">
      <w:pPr>
        <w:spacing w:after="0" w:line="360" w:lineRule="auto"/>
        <w:rPr>
          <w:bCs/>
        </w:rPr>
      </w:pPr>
      <w:r w:rsidRPr="00B43CC9">
        <w:rPr>
          <w:bC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B43CC9">
        <w:rPr>
          <w:bCs/>
        </w:rPr>
        <w:t>ii</w:t>
      </w:r>
      <w:proofErr w:type="spellEnd"/>
      <w:r w:rsidRPr="00B43CC9">
        <w:rPr>
          <w:bCs/>
        </w:rPr>
        <w:t xml:space="preserve">) por ley tenga el carácter de pública, iii) exista una orden judicial, </w:t>
      </w:r>
      <w:proofErr w:type="spellStart"/>
      <w:r w:rsidRPr="00B43CC9">
        <w:rPr>
          <w:bCs/>
        </w:rPr>
        <w:t>iv</w:t>
      </w:r>
      <w:proofErr w:type="spellEnd"/>
      <w:r w:rsidRPr="00B43CC9">
        <w:rPr>
          <w:bCs/>
        </w:rPr>
        <w:t>) por razones de seguridad nacional y salubridad general o v) para proteger los derechos de terceros o cuando se transmita entre sujetos obligados en términos de los tratados y los acuerdos interinstitucionales.</w:t>
      </w:r>
    </w:p>
    <w:p w:rsidRPr="00B43CC9" w:rsidR="00130FDE" w:rsidP="002D1B42" w:rsidRDefault="00130FDE" w14:paraId="433E24B6" w14:textId="77777777">
      <w:pPr>
        <w:spacing w:after="0" w:line="360" w:lineRule="auto"/>
        <w:rPr>
          <w:bCs/>
        </w:rPr>
      </w:pPr>
    </w:p>
    <w:p w:rsidRPr="00B43CC9" w:rsidR="00130FDE" w:rsidP="002D1B42" w:rsidRDefault="00130FDE" w14:paraId="42133FB8" w14:textId="77777777">
      <w:pPr>
        <w:spacing w:after="0" w:line="360" w:lineRule="auto"/>
        <w:rPr>
          <w:bCs/>
        </w:rPr>
      </w:pPr>
      <w:r w:rsidRPr="00B43CC9">
        <w:rPr>
          <w:bCs/>
        </w:rPr>
        <w:t>En términos de lo expuesto, la documentación y aquellos datos que se consideren confidenciales, serán una limitante del derecho de acceso a la información, siempre y cuando:</w:t>
      </w:r>
    </w:p>
    <w:p w:rsidRPr="00B43CC9" w:rsidR="00130FDE" w:rsidP="002D1B42" w:rsidRDefault="00130FDE" w14:paraId="77805B5E" w14:textId="77777777">
      <w:pPr>
        <w:spacing w:after="0" w:line="360" w:lineRule="auto"/>
        <w:rPr>
          <w:bCs/>
        </w:rPr>
      </w:pPr>
    </w:p>
    <w:p w:rsidRPr="00B43CC9" w:rsidR="00130FDE" w:rsidP="002D1B42" w:rsidRDefault="00130FDE" w14:paraId="123E2A13" w14:textId="77777777">
      <w:pPr>
        <w:numPr>
          <w:ilvl w:val="0"/>
          <w:numId w:val="25"/>
        </w:numPr>
        <w:spacing w:after="0" w:line="360" w:lineRule="auto"/>
        <w:rPr>
          <w:bCs/>
        </w:rPr>
      </w:pPr>
      <w:r w:rsidRPr="00B43CC9">
        <w:rPr>
          <w:bCs/>
        </w:rPr>
        <w:t xml:space="preserve">Se trate de datos personales o información privada; esto es, información concerniente a una persona física o jurídico colectiva y que esta sea identificada o identificable. </w:t>
      </w:r>
    </w:p>
    <w:p w:rsidRPr="00B43CC9" w:rsidR="00130FDE" w:rsidP="002D1B42" w:rsidRDefault="00130FDE" w14:paraId="75E0D75E" w14:textId="77777777">
      <w:pPr>
        <w:spacing w:after="0" w:line="360" w:lineRule="auto"/>
        <w:rPr>
          <w:bCs/>
        </w:rPr>
      </w:pPr>
    </w:p>
    <w:p w:rsidRPr="00B43CC9" w:rsidR="00130FDE" w:rsidP="002D1B42" w:rsidRDefault="00130FDE" w14:paraId="4DB32164" w14:textId="77777777">
      <w:pPr>
        <w:numPr>
          <w:ilvl w:val="0"/>
          <w:numId w:val="25"/>
        </w:numPr>
        <w:spacing w:after="0" w:line="360" w:lineRule="auto"/>
        <w:rPr>
          <w:bCs/>
        </w:rPr>
      </w:pPr>
      <w:r w:rsidRPr="00B43CC9">
        <w:rPr>
          <w:bCs/>
        </w:rPr>
        <w:t xml:space="preserve">Para la difusión de los datos, se requiera el consentimiento del titular. </w:t>
      </w:r>
    </w:p>
    <w:p w:rsidRPr="00B43CC9" w:rsidR="00130FDE" w:rsidP="002D1B42" w:rsidRDefault="00130FDE" w14:paraId="6C14D710" w14:textId="77777777">
      <w:pPr>
        <w:spacing w:after="0" w:line="360" w:lineRule="auto"/>
        <w:rPr>
          <w:bCs/>
        </w:rPr>
      </w:pPr>
    </w:p>
    <w:p w:rsidRPr="00B43CC9" w:rsidR="00130FDE" w:rsidP="002D1B42" w:rsidRDefault="00130FDE" w14:paraId="768B6391" w14:textId="77777777">
      <w:pPr>
        <w:spacing w:after="0" w:line="360" w:lineRule="auto"/>
        <w:rPr>
          <w:bCs/>
        </w:rPr>
      </w:pPr>
      <w:r w:rsidRPr="00B43CC9">
        <w:rPr>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sidRPr="00B43CC9">
        <w:rPr>
          <w:bCs/>
        </w:rPr>
        <w:lastRenderedPageBreak/>
        <w:t xml:space="preserve">(cuando su identidad pueda determinarse directa o indirectamente a través de cualquier documento informativo físico o electrónico), establecida en cualquier formato o modalidad. </w:t>
      </w:r>
    </w:p>
    <w:p w:rsidRPr="00B43CC9" w:rsidR="00130FDE" w:rsidP="002D1B42" w:rsidRDefault="00130FDE" w14:paraId="5C779B19" w14:textId="77777777">
      <w:pPr>
        <w:spacing w:after="0" w:line="360" w:lineRule="auto"/>
        <w:rPr>
          <w:bCs/>
        </w:rPr>
      </w:pPr>
    </w:p>
    <w:p w:rsidRPr="00B43CC9" w:rsidR="00130FDE" w:rsidP="002D1B42" w:rsidRDefault="00130FDE" w14:paraId="7385FDCC" w14:textId="77777777">
      <w:pPr>
        <w:spacing w:after="0" w:line="360" w:lineRule="auto"/>
        <w:rPr>
          <w:bCs/>
        </w:rPr>
      </w:pPr>
      <w:r w:rsidRPr="00B43CC9">
        <w:rPr>
          <w:bCs/>
        </w:rPr>
        <w:t>Además, en el artículo 5° de dicho ordenamiento jurídico, establece que es la Ley aplicable para todo tratamiento de datos personales.</w:t>
      </w:r>
    </w:p>
    <w:p w:rsidRPr="00B43CC9" w:rsidR="00130FDE" w:rsidP="002D1B42" w:rsidRDefault="00130FDE" w14:paraId="766674A4" w14:textId="77777777">
      <w:pPr>
        <w:spacing w:after="0" w:line="360" w:lineRule="auto"/>
        <w:rPr>
          <w:bCs/>
        </w:rPr>
      </w:pPr>
    </w:p>
    <w:p w:rsidRPr="00B43CC9" w:rsidR="00130FDE" w:rsidP="002D1B42" w:rsidRDefault="00130FDE" w14:paraId="5395A965" w14:textId="77777777">
      <w:pPr>
        <w:spacing w:after="0" w:line="360" w:lineRule="auto"/>
        <w:rPr>
          <w:bCs/>
        </w:rPr>
      </w:pPr>
      <w:r w:rsidRPr="00B43CC9">
        <w:rPr>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B43CC9" w:rsidR="00130FDE" w:rsidP="002D1B42" w:rsidRDefault="00130FDE" w14:paraId="2F905E3C" w14:textId="77777777">
      <w:pPr>
        <w:spacing w:after="0" w:line="360" w:lineRule="auto"/>
        <w:rPr>
          <w:bCs/>
        </w:rPr>
      </w:pPr>
    </w:p>
    <w:p w:rsidRPr="00B43CC9" w:rsidR="00130FDE" w:rsidP="002D1B42" w:rsidRDefault="00130FDE" w14:paraId="507BF5C5" w14:textId="77777777">
      <w:pPr>
        <w:spacing w:after="0" w:line="360" w:lineRule="auto"/>
        <w:rPr>
          <w:bCs/>
        </w:rPr>
      </w:pPr>
      <w:r w:rsidRPr="00B43CC9">
        <w:rPr>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B43CC9" w:rsidR="00130FDE" w:rsidP="002D1B42" w:rsidRDefault="00130FDE" w14:paraId="3E905577" w14:textId="77777777">
      <w:pPr>
        <w:spacing w:after="0" w:line="360" w:lineRule="auto"/>
        <w:rPr>
          <w:bCs/>
        </w:rPr>
      </w:pPr>
    </w:p>
    <w:p w:rsidRPr="00B43CC9" w:rsidR="00130FDE" w:rsidP="002D1B42" w:rsidRDefault="00130FDE" w14:paraId="422B9A56" w14:textId="77777777">
      <w:pPr>
        <w:spacing w:after="0" w:line="360" w:lineRule="auto"/>
        <w:rPr>
          <w:bCs/>
        </w:rPr>
      </w:pPr>
      <w:r w:rsidRPr="00B43CC9">
        <w:rPr>
          <w:bCs/>
        </w:rPr>
        <w:t xml:space="preserve">Por lo cual, la confidencialidad de los datos </w:t>
      </w:r>
      <w:proofErr w:type="gramStart"/>
      <w:r w:rsidRPr="00B43CC9">
        <w:rPr>
          <w:bCs/>
        </w:rPr>
        <w:t>personales,</w:t>
      </w:r>
      <w:proofErr w:type="gramEnd"/>
      <w:r w:rsidRPr="00B43CC9">
        <w:rPr>
          <w:bCs/>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sidRPr="00B43CC9">
        <w:rPr>
          <w:bCs/>
        </w:rPr>
        <w:lastRenderedPageBreak/>
        <w:t>a partir de ahí, en donde las instituciones públicas deben determinar la publicidad de su información.</w:t>
      </w:r>
    </w:p>
    <w:p w:rsidRPr="00B43CC9" w:rsidR="00130FDE" w:rsidP="002D1B42" w:rsidRDefault="00130FDE" w14:paraId="1DCCA27F" w14:textId="77777777">
      <w:pPr>
        <w:spacing w:after="0" w:line="360" w:lineRule="auto"/>
        <w:rPr>
          <w:bCs/>
        </w:rPr>
      </w:pPr>
    </w:p>
    <w:p w:rsidRPr="00B43CC9" w:rsidR="00130FDE" w:rsidP="002D1B42" w:rsidRDefault="00130FDE" w14:paraId="4E82A007" w14:textId="77777777">
      <w:pPr>
        <w:spacing w:after="0" w:line="360" w:lineRule="auto"/>
        <w:rPr>
          <w:bCs/>
        </w:rPr>
      </w:pPr>
      <w:r w:rsidRPr="00B43CC9">
        <w:rPr>
          <w:bCs/>
        </w:rPr>
        <w:t>De tal suerte, las instituciones públicas tienen la doble responsabilidad, por un lado, de proteger los datos personales y por otro, darles publicidad cuando la relevancia de esos datos sea de interés público.</w:t>
      </w:r>
    </w:p>
    <w:p w:rsidRPr="00B43CC9" w:rsidR="00130FDE" w:rsidP="002D1B42" w:rsidRDefault="00130FDE" w14:paraId="044207BC" w14:textId="77777777">
      <w:pPr>
        <w:spacing w:after="0" w:line="360" w:lineRule="auto"/>
        <w:rPr>
          <w:bCs/>
        </w:rPr>
      </w:pPr>
    </w:p>
    <w:p w:rsidRPr="00B43CC9" w:rsidR="00130FDE" w:rsidP="002D1B42" w:rsidRDefault="00130FDE" w14:paraId="742F6CF1" w14:textId="77777777">
      <w:pPr>
        <w:spacing w:after="0" w:line="360" w:lineRule="auto"/>
        <w:rPr>
          <w:bCs/>
        </w:rPr>
      </w:pPr>
      <w:r w:rsidRPr="00B43CC9">
        <w:rPr>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B43CC9" w:rsidR="00130FDE" w:rsidP="002D1B42" w:rsidRDefault="00130FDE" w14:paraId="5A735BDA" w14:textId="77777777">
      <w:pPr>
        <w:spacing w:after="0" w:line="360" w:lineRule="auto"/>
        <w:rPr>
          <w:bCs/>
        </w:rPr>
      </w:pPr>
    </w:p>
    <w:p w:rsidRPr="00B43CC9" w:rsidR="00130FDE" w:rsidP="002D1B42" w:rsidRDefault="00130FDE" w14:paraId="16978F3E" w14:textId="77777777">
      <w:pPr>
        <w:spacing w:after="0" w:line="360" w:lineRule="auto"/>
        <w:rPr>
          <w:bCs/>
        </w:rPr>
      </w:pPr>
      <w:r w:rsidRPr="00B43CC9">
        <w:rPr>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B43CC9" w:rsidR="00130FDE" w:rsidP="002D1B42" w:rsidRDefault="00130FDE" w14:paraId="4F5EF738" w14:textId="77777777">
      <w:pPr>
        <w:spacing w:after="0" w:line="360" w:lineRule="auto"/>
        <w:rPr>
          <w:bCs/>
        </w:rPr>
      </w:pPr>
    </w:p>
    <w:p w:rsidRPr="00B43CC9" w:rsidR="00130FDE" w:rsidP="002D1B42" w:rsidRDefault="00130FDE" w14:paraId="093EF3F1" w14:textId="77777777">
      <w:pPr>
        <w:spacing w:after="0" w:line="360" w:lineRule="auto"/>
        <w:rPr>
          <w:bCs/>
        </w:rPr>
      </w:pPr>
      <w:r w:rsidRPr="00B43CC9">
        <w:rPr>
          <w:bC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B43CC9" w:rsidR="00130FDE" w:rsidP="002D1B42" w:rsidRDefault="00130FDE" w14:paraId="4F211ACC" w14:textId="77777777">
      <w:pPr>
        <w:spacing w:after="0" w:line="360" w:lineRule="auto"/>
        <w:rPr>
          <w:bCs/>
        </w:rPr>
      </w:pPr>
    </w:p>
    <w:p w:rsidRPr="00B43CC9" w:rsidR="00130FDE" w:rsidP="002D1B42" w:rsidRDefault="00130FDE" w14:paraId="440DF16E" w14:textId="77777777">
      <w:pPr>
        <w:spacing w:after="0" w:line="360" w:lineRule="auto"/>
        <w:rPr>
          <w:bCs/>
        </w:rPr>
      </w:pPr>
      <w:r w:rsidRPr="00B43CC9">
        <w:rPr>
          <w:bCs/>
        </w:rPr>
        <w:t>Bajo ese contexto, se analizarán si los datos mencionados, deben ser considerados confidenciales, en términos del artículo 143, fracción I, de la Ley de Transparencia y Acceso a la Información Pública del Estado de México y Municipios, o públicos.</w:t>
      </w:r>
    </w:p>
    <w:p w:rsidRPr="00B43CC9" w:rsidR="00112BC9" w:rsidP="002D1B42" w:rsidRDefault="00112BC9" w14:paraId="350A04EB" w14:textId="77777777">
      <w:pPr>
        <w:spacing w:after="0" w:line="360" w:lineRule="auto"/>
        <w:contextualSpacing/>
        <w:rPr>
          <w:rFonts w:eastAsia="Calibri" w:cs="Tahoma"/>
          <w:szCs w:val="24"/>
          <w:lang w:eastAsia="es-MX"/>
        </w:rPr>
      </w:pPr>
    </w:p>
    <w:p w:rsidRPr="00B43CC9" w:rsidR="00817D24" w:rsidP="002D1B42" w:rsidRDefault="00817D24" w14:paraId="3CAA8E9C" w14:textId="77777777">
      <w:pPr>
        <w:numPr>
          <w:ilvl w:val="0"/>
          <w:numId w:val="8"/>
        </w:numPr>
        <w:spacing w:after="0" w:line="360" w:lineRule="auto"/>
        <w:rPr>
          <w:b/>
          <w:bCs/>
          <w:iCs/>
          <w:lang w:val="es-ES_tradnl"/>
        </w:rPr>
      </w:pPr>
      <w:r w:rsidRPr="00B43CC9">
        <w:rPr>
          <w:b/>
          <w:bCs/>
          <w:iCs/>
          <w:lang w:val="es-ES_tradnl"/>
        </w:rPr>
        <w:t>Número de empleado</w:t>
      </w:r>
    </w:p>
    <w:p w:rsidRPr="00B43CC9" w:rsidR="00817D24" w:rsidP="002D1B42" w:rsidRDefault="00817D24" w14:paraId="762DCC03" w14:textId="77777777">
      <w:pPr>
        <w:spacing w:after="0" w:line="360" w:lineRule="auto"/>
        <w:rPr>
          <w:b/>
          <w:bCs/>
          <w:iCs/>
          <w:lang w:val="es-ES_tradnl"/>
        </w:rPr>
      </w:pPr>
    </w:p>
    <w:p w:rsidRPr="00B43CC9" w:rsidR="00817D24" w:rsidP="00CE4958" w:rsidRDefault="00817D24" w14:paraId="55F88B05" w14:textId="77777777">
      <w:pPr>
        <w:spacing w:after="0" w:line="360" w:lineRule="auto"/>
        <w:rPr>
          <w:bCs/>
          <w:iCs/>
        </w:rPr>
      </w:pPr>
      <w:r w:rsidRPr="00B43CC9">
        <w:rPr>
          <w:bCs/>
          <w:iC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B43CC9" w:rsidR="00817D24" w:rsidP="00CE4958" w:rsidRDefault="00817D24" w14:paraId="3AFA2971" w14:textId="77777777">
      <w:pPr>
        <w:spacing w:after="0" w:line="360" w:lineRule="auto"/>
        <w:rPr>
          <w:bCs/>
          <w:iCs/>
        </w:rPr>
      </w:pPr>
    </w:p>
    <w:p w:rsidRPr="00B43CC9" w:rsidR="00817D24" w:rsidP="00CE4958" w:rsidRDefault="00817D24" w14:paraId="2A1499BC" w14:textId="77777777">
      <w:pPr>
        <w:spacing w:after="0" w:line="360" w:lineRule="auto"/>
        <w:rPr>
          <w:bCs/>
          <w:iCs/>
        </w:rPr>
      </w:pPr>
      <w:r w:rsidRPr="00B43CC9">
        <w:rPr>
          <w:bCs/>
          <w:iC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B43CC9" w:rsidR="00817D24" w:rsidP="002D1B42" w:rsidRDefault="00817D24" w14:paraId="735A9849" w14:textId="77777777">
      <w:pPr>
        <w:shd w:val="clear" w:color="auto" w:fill="FFFFFF" w:themeFill="background1"/>
        <w:spacing w:after="0" w:line="360" w:lineRule="auto"/>
        <w:rPr>
          <w:rFonts w:eastAsia="Calibri" w:cs="Tahoma"/>
          <w:bCs/>
          <w:iCs/>
          <w:color w:val="auto"/>
        </w:rPr>
      </w:pPr>
    </w:p>
    <w:p w:rsidRPr="00B43CC9" w:rsidR="00817D24" w:rsidP="00CE4958" w:rsidRDefault="00817D24" w14:paraId="7591244C" w14:textId="77777777">
      <w:pPr>
        <w:spacing w:after="0" w:line="360" w:lineRule="auto"/>
        <w:rPr>
          <w:bCs/>
          <w:iCs/>
        </w:rPr>
      </w:pPr>
      <w:r w:rsidRPr="00B43CC9">
        <w:rPr>
          <w:bCs/>
          <w:iCs/>
        </w:rPr>
        <w:lastRenderedPageBreak/>
        <w:t>Lo anterior, toma sustento en el Criterio 06/19, emitido por el Instituto Nacional de Transparencia, Acceso a la Información y Protección de Datos Personales, que establece lo siguiente:</w:t>
      </w:r>
    </w:p>
    <w:p w:rsidRPr="00B43CC9" w:rsidR="00817D24" w:rsidP="002D1B42" w:rsidRDefault="00817D24" w14:paraId="5C2A7A82" w14:textId="77777777">
      <w:pPr>
        <w:shd w:val="clear" w:color="auto" w:fill="FFFFFF" w:themeFill="background1"/>
        <w:spacing w:after="0" w:line="360" w:lineRule="auto"/>
        <w:rPr>
          <w:rFonts w:eastAsia="Calibri" w:cs="Tahoma"/>
          <w:bCs/>
          <w:iCs/>
          <w:color w:val="auto"/>
        </w:rPr>
      </w:pPr>
    </w:p>
    <w:p w:rsidRPr="00B43CC9" w:rsidR="00817D24" w:rsidP="00CE4958" w:rsidRDefault="00817D24" w14:paraId="64AAB3A7" w14:textId="77777777">
      <w:pPr>
        <w:spacing w:after="0" w:line="360" w:lineRule="auto"/>
        <w:ind w:left="567" w:right="567"/>
        <w:rPr>
          <w:i/>
          <w:iCs/>
          <w:sz w:val="20"/>
          <w:szCs w:val="20"/>
        </w:rPr>
      </w:pPr>
      <w:r w:rsidRPr="00B43CC9">
        <w:rPr>
          <w:b/>
          <w:bCs/>
          <w:i/>
          <w:iCs/>
          <w:sz w:val="20"/>
          <w:szCs w:val="20"/>
        </w:rPr>
        <w:t xml:space="preserve">“Número de empleado. </w:t>
      </w:r>
      <w:r w:rsidRPr="00B43CC9">
        <w:rPr>
          <w:i/>
          <w:iCs/>
          <w:sz w:val="20"/>
          <w:szCs w:val="20"/>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Pr="00B43CC9" w:rsidR="00817D24" w:rsidP="00CE4958" w:rsidRDefault="00817D24" w14:paraId="03BAF320" w14:textId="77777777">
      <w:pPr>
        <w:spacing w:after="0" w:line="360" w:lineRule="auto"/>
        <w:rPr>
          <w:bCs/>
          <w:iCs/>
        </w:rPr>
      </w:pPr>
    </w:p>
    <w:p w:rsidRPr="00B43CC9" w:rsidR="00817D24" w:rsidP="00CE4958" w:rsidRDefault="00817D24" w14:paraId="360DC3DB" w14:textId="77777777">
      <w:pPr>
        <w:spacing w:after="0" w:line="360" w:lineRule="auto"/>
        <w:rPr>
          <w:bCs/>
          <w:iCs/>
        </w:rPr>
      </w:pPr>
      <w:r w:rsidRPr="00B43CC9">
        <w:rPr>
          <w:bCs/>
          <w:iC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Pr="00B43CC9" w:rsidR="00817D24" w:rsidP="00CE4958" w:rsidRDefault="00817D24" w14:paraId="43B30406" w14:textId="77777777">
      <w:pPr>
        <w:spacing w:after="0" w:line="360" w:lineRule="auto"/>
        <w:rPr>
          <w:bCs/>
          <w:iCs/>
        </w:rPr>
      </w:pPr>
    </w:p>
    <w:p w:rsidRPr="00B43CC9" w:rsidR="00817D24" w:rsidP="00CE4958" w:rsidRDefault="00817D24" w14:paraId="45AE42DB" w14:textId="77777777">
      <w:pPr>
        <w:spacing w:after="0" w:line="360" w:lineRule="auto"/>
        <w:rPr>
          <w:bCs/>
          <w:iCs/>
        </w:rPr>
      </w:pPr>
      <w:r w:rsidRPr="00B43CC9">
        <w:rPr>
          <w:bCs/>
          <w:iCs/>
        </w:rPr>
        <w:t>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B43CC9" w:rsidR="00915297" w:rsidP="002D1B42" w:rsidRDefault="00915297" w14:paraId="1889B0DE" w14:textId="77777777">
      <w:pPr>
        <w:spacing w:after="0" w:line="360" w:lineRule="auto"/>
        <w:contextualSpacing/>
        <w:rPr>
          <w:rFonts w:eastAsia="Calibri" w:cs="Tahoma"/>
          <w:szCs w:val="24"/>
          <w:lang w:eastAsia="es-MX"/>
        </w:rPr>
      </w:pPr>
    </w:p>
    <w:p w:rsidRPr="00B43CC9" w:rsidR="0068014C" w:rsidP="002D1B42" w:rsidRDefault="0068014C" w14:paraId="0CF07F93" w14:textId="77777777">
      <w:pPr>
        <w:numPr>
          <w:ilvl w:val="0"/>
          <w:numId w:val="8"/>
        </w:numPr>
        <w:spacing w:after="0" w:line="360" w:lineRule="auto"/>
        <w:rPr>
          <w:b/>
          <w:bCs/>
          <w:iCs/>
        </w:rPr>
      </w:pPr>
      <w:r w:rsidRPr="00B43CC9">
        <w:rPr>
          <w:b/>
          <w:bCs/>
          <w:iCs/>
        </w:rPr>
        <w:t>Número de seguridad social del Instituto de Seguridad Social del Estado de México y Municipios.</w:t>
      </w:r>
    </w:p>
    <w:p w:rsidRPr="00B43CC9" w:rsidR="0068014C" w:rsidP="002D1B42" w:rsidRDefault="0068014C" w14:paraId="015AED18" w14:textId="77777777">
      <w:pPr>
        <w:spacing w:after="0" w:line="360" w:lineRule="auto"/>
        <w:rPr>
          <w:b/>
          <w:bCs/>
          <w:iCs/>
        </w:rPr>
      </w:pPr>
    </w:p>
    <w:p w:rsidRPr="00B43CC9" w:rsidR="0068014C" w:rsidP="002D1B42" w:rsidRDefault="0068014C" w14:paraId="18465829" w14:textId="77777777">
      <w:pPr>
        <w:spacing w:after="0" w:line="360" w:lineRule="auto"/>
        <w:rPr>
          <w:bCs/>
          <w:iCs/>
        </w:rPr>
      </w:pPr>
      <w:r w:rsidRPr="00B43CC9">
        <w:rPr>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B43CC9" w:rsidR="0068014C" w:rsidP="002D1B42" w:rsidRDefault="0068014C" w14:paraId="5DB0D757" w14:textId="77777777">
      <w:pPr>
        <w:spacing w:after="0" w:line="360" w:lineRule="auto"/>
        <w:rPr>
          <w:bCs/>
          <w:iCs/>
        </w:rPr>
      </w:pPr>
    </w:p>
    <w:p w:rsidRPr="00B43CC9" w:rsidR="0068014C" w:rsidP="002D1B42" w:rsidRDefault="0068014C" w14:paraId="6441FDA8" w14:textId="77777777">
      <w:pPr>
        <w:spacing w:after="0" w:line="360" w:lineRule="auto"/>
        <w:rPr>
          <w:bCs/>
          <w:iCs/>
        </w:rPr>
      </w:pPr>
      <w:r w:rsidRPr="00B43CC9">
        <w:rPr>
          <w:bCs/>
          <w:iC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Pr="00B43CC9" w:rsidR="0068014C" w:rsidP="002D1B42" w:rsidRDefault="0068014C" w14:paraId="52ACFE7B" w14:textId="77777777">
      <w:pPr>
        <w:spacing w:after="0" w:line="360" w:lineRule="auto"/>
        <w:rPr>
          <w:bCs/>
          <w:iCs/>
        </w:rPr>
      </w:pPr>
    </w:p>
    <w:p w:rsidRPr="00B43CC9" w:rsidR="0068014C" w:rsidP="002D1B42" w:rsidRDefault="0068014C" w14:paraId="51AB9677" w14:textId="77777777">
      <w:pPr>
        <w:spacing w:after="0" w:line="360" w:lineRule="auto"/>
        <w:rPr>
          <w:bCs/>
          <w:iCs/>
        </w:rPr>
      </w:pPr>
      <w:r w:rsidRPr="00B43CC9">
        <w:rPr>
          <w:bCs/>
          <w:iC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B43CC9" w:rsidR="0068014C" w:rsidP="002D1B42" w:rsidRDefault="0068014C" w14:paraId="3EB82EA5" w14:textId="77777777">
      <w:pPr>
        <w:spacing w:after="0" w:line="360" w:lineRule="auto"/>
        <w:rPr>
          <w:bCs/>
          <w:iCs/>
        </w:rPr>
      </w:pPr>
    </w:p>
    <w:p w:rsidRPr="00B43CC9" w:rsidR="0068014C" w:rsidP="002D1B42" w:rsidRDefault="0068014C" w14:paraId="3AE23A7F" w14:textId="77777777">
      <w:pPr>
        <w:spacing w:after="0" w:line="360" w:lineRule="auto"/>
        <w:rPr>
          <w:bCs/>
          <w:iCs/>
        </w:rPr>
      </w:pPr>
      <w:r w:rsidRPr="00B43CC9">
        <w:rPr>
          <w:bCs/>
          <w:iC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B43CC9" w:rsidR="00915297" w:rsidP="002D1B42" w:rsidRDefault="00915297" w14:paraId="0A82CF93" w14:textId="77777777">
      <w:pPr>
        <w:spacing w:after="0" w:line="360" w:lineRule="auto"/>
        <w:contextualSpacing/>
        <w:rPr>
          <w:rFonts w:eastAsia="Calibri" w:cs="Tahoma"/>
          <w:szCs w:val="24"/>
          <w:lang w:eastAsia="es-MX"/>
        </w:rPr>
      </w:pPr>
    </w:p>
    <w:p w:rsidRPr="00B43CC9" w:rsidR="004176F5" w:rsidP="002D1B42" w:rsidRDefault="004176F5" w14:paraId="41586161" w14:textId="77777777">
      <w:pPr>
        <w:numPr>
          <w:ilvl w:val="0"/>
          <w:numId w:val="8"/>
        </w:numPr>
        <w:spacing w:after="0" w:line="360" w:lineRule="auto"/>
        <w:rPr>
          <w:b/>
          <w:bCs/>
          <w:iCs/>
          <w:lang w:val="es-ES_tradnl"/>
        </w:rPr>
      </w:pPr>
      <w:r w:rsidRPr="00B43CC9">
        <w:rPr>
          <w:b/>
          <w:bCs/>
          <w:iCs/>
        </w:rPr>
        <w:t>C</w:t>
      </w:r>
      <w:r w:rsidRPr="00B43CC9">
        <w:rPr>
          <w:b/>
          <w:bCs/>
          <w:iCs/>
          <w:lang w:val="es-ES_tradnl"/>
        </w:rPr>
        <w:t>lave Única de Registro de Población (CURP).</w:t>
      </w:r>
    </w:p>
    <w:p w:rsidRPr="00B43CC9" w:rsidR="004176F5" w:rsidP="002D1B42" w:rsidRDefault="004176F5" w14:paraId="769CA83E" w14:textId="77777777">
      <w:pPr>
        <w:spacing w:after="0" w:line="360" w:lineRule="auto"/>
        <w:rPr>
          <w:bCs/>
          <w:iCs/>
        </w:rPr>
      </w:pPr>
    </w:p>
    <w:p w:rsidRPr="00B43CC9" w:rsidR="004176F5" w:rsidP="002D1B42" w:rsidRDefault="004176F5" w14:paraId="72EF42D7" w14:textId="77777777">
      <w:pPr>
        <w:spacing w:after="0" w:line="360" w:lineRule="auto"/>
        <w:rPr>
          <w:bCs/>
          <w:iCs/>
        </w:rPr>
      </w:pPr>
      <w:r w:rsidRPr="00B43CC9">
        <w:rPr>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B43CC9" w:rsidR="004176F5" w:rsidP="002D1B42" w:rsidRDefault="004176F5" w14:paraId="5FE416BC" w14:textId="77777777">
      <w:pPr>
        <w:spacing w:after="0" w:line="360" w:lineRule="auto"/>
        <w:rPr>
          <w:bCs/>
          <w:iCs/>
        </w:rPr>
      </w:pPr>
    </w:p>
    <w:p w:rsidRPr="00B43CC9" w:rsidR="004176F5" w:rsidP="002D1B42" w:rsidRDefault="004176F5" w14:paraId="4C49020A" w14:textId="77777777">
      <w:pPr>
        <w:spacing w:after="0" w:line="360" w:lineRule="auto"/>
        <w:rPr>
          <w:bCs/>
          <w:iCs/>
        </w:rPr>
      </w:pPr>
      <w:r w:rsidRPr="00B43CC9">
        <w:rPr>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B43CC9" w:rsidR="004176F5" w:rsidP="002D1B42" w:rsidRDefault="004176F5" w14:paraId="27E00802" w14:textId="77777777">
      <w:pPr>
        <w:spacing w:after="0" w:line="360" w:lineRule="auto"/>
        <w:rPr>
          <w:bCs/>
          <w:iCs/>
        </w:rPr>
      </w:pPr>
    </w:p>
    <w:p w:rsidRPr="00B43CC9" w:rsidR="004176F5" w:rsidP="002D1B42" w:rsidRDefault="004176F5" w14:paraId="58A00E6A" w14:textId="63697357">
      <w:pPr>
        <w:spacing w:after="0" w:line="360" w:lineRule="auto"/>
        <w:rPr>
          <w:bCs/>
          <w:iCs/>
        </w:rPr>
      </w:pPr>
      <w:r w:rsidRPr="00B43CC9">
        <w:rPr>
          <w:bCs/>
          <w:iCs/>
        </w:rPr>
        <w:t xml:space="preserve">En ese orden de ideas, la Secretaría de Gobernación en las direcciones </w:t>
      </w:r>
      <w:hyperlink w:history="1" r:id="rId10">
        <w:r w:rsidRPr="00B43CC9">
          <w:rPr>
            <w:rStyle w:val="Hipervnculo"/>
            <w:bCs/>
            <w:iCs/>
          </w:rPr>
          <w:t>https://consultas.curp.gob.mx/CurpSP/html/informacionecurpPS.html</w:t>
        </w:r>
      </w:hyperlink>
      <w:r w:rsidRPr="00B43CC9">
        <w:rPr>
          <w:bCs/>
          <w:iCs/>
        </w:rPr>
        <w:t xml:space="preserve"> y </w:t>
      </w:r>
      <w:hyperlink w:history="1" r:id="rId11">
        <w:r w:rsidRPr="00B43CC9">
          <w:rPr>
            <w:rStyle w:val="Hipervnculo"/>
            <w:bCs/>
            <w:iCs/>
          </w:rPr>
          <w:t>https://www.gob.mx/segob/renapo/acciones-y-programas/clave-unica-de-registro-de-poblacion-curp-142226</w:t>
        </w:r>
      </w:hyperlink>
      <w:r w:rsidRPr="00B43CC9">
        <w:rPr>
          <w:bCs/>
          <w:iCs/>
        </w:rPr>
        <w:t xml:space="preserve"> (consultadas veintiocho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B43CC9">
        <w:rPr>
          <w:b/>
          <w:bCs/>
          <w:iCs/>
        </w:rPr>
        <w:t>se generan a partir de los datos contenidos en el documento probatorio de la identidad</w:t>
      </w:r>
      <w:r w:rsidRPr="00B43CC9">
        <w:rPr>
          <w:bCs/>
          <w:iCs/>
        </w:rPr>
        <w:t xml:space="preserve"> </w:t>
      </w:r>
      <w:r w:rsidRPr="00B43CC9">
        <w:rPr>
          <w:b/>
          <w:bCs/>
          <w:iCs/>
        </w:rPr>
        <w:t xml:space="preserve">del interesado </w:t>
      </w:r>
      <w:r w:rsidRPr="00B43CC9">
        <w:rPr>
          <w:bCs/>
          <w:iCs/>
        </w:rPr>
        <w:t>(acta de nacimiento, carta de naturalización o documento migratorio) de la siguiente forma:</w:t>
      </w:r>
    </w:p>
    <w:p w:rsidRPr="00B43CC9" w:rsidR="004176F5" w:rsidP="002D1B42" w:rsidRDefault="004176F5" w14:paraId="0F55E29C" w14:textId="77777777">
      <w:pPr>
        <w:spacing w:after="0" w:line="360" w:lineRule="auto"/>
        <w:rPr>
          <w:bCs/>
          <w:iCs/>
        </w:rPr>
      </w:pPr>
    </w:p>
    <w:p w:rsidRPr="00B43CC9" w:rsidR="004176F5" w:rsidP="002D1B42" w:rsidRDefault="004176F5" w14:paraId="6CE335F0" w14:textId="77777777">
      <w:pPr>
        <w:numPr>
          <w:ilvl w:val="0"/>
          <w:numId w:val="26"/>
        </w:numPr>
        <w:spacing w:after="0" w:line="360" w:lineRule="auto"/>
        <w:rPr>
          <w:bCs/>
          <w:iCs/>
        </w:rPr>
      </w:pPr>
      <w:r w:rsidRPr="00B43CC9">
        <w:rPr>
          <w:bCs/>
          <w:iCs/>
        </w:rPr>
        <w:t>El primero y segundo apellidos, así como al nombre de pila;</w:t>
      </w:r>
    </w:p>
    <w:p w:rsidRPr="00B43CC9" w:rsidR="004176F5" w:rsidP="002D1B42" w:rsidRDefault="004176F5" w14:paraId="63992C06" w14:textId="77777777">
      <w:pPr>
        <w:numPr>
          <w:ilvl w:val="0"/>
          <w:numId w:val="26"/>
        </w:numPr>
        <w:spacing w:after="0" w:line="360" w:lineRule="auto"/>
        <w:rPr>
          <w:bCs/>
          <w:iCs/>
        </w:rPr>
      </w:pPr>
      <w:r w:rsidRPr="00B43CC9">
        <w:rPr>
          <w:bCs/>
          <w:iCs/>
        </w:rPr>
        <w:t>La fecha de nacimiento;</w:t>
      </w:r>
    </w:p>
    <w:p w:rsidRPr="00B43CC9" w:rsidR="004176F5" w:rsidP="002D1B42" w:rsidRDefault="004176F5" w14:paraId="063ADB7E" w14:textId="77777777">
      <w:pPr>
        <w:numPr>
          <w:ilvl w:val="0"/>
          <w:numId w:val="26"/>
        </w:numPr>
        <w:spacing w:after="0" w:line="360" w:lineRule="auto"/>
        <w:rPr>
          <w:bCs/>
          <w:iCs/>
        </w:rPr>
      </w:pPr>
      <w:r w:rsidRPr="00B43CC9">
        <w:rPr>
          <w:bCs/>
          <w:iCs/>
        </w:rPr>
        <w:lastRenderedPageBreak/>
        <w:t>El sexo, y</w:t>
      </w:r>
    </w:p>
    <w:p w:rsidRPr="00B43CC9" w:rsidR="004176F5" w:rsidP="002D1B42" w:rsidRDefault="004176F5" w14:paraId="1B03272D" w14:textId="77777777">
      <w:pPr>
        <w:numPr>
          <w:ilvl w:val="0"/>
          <w:numId w:val="26"/>
        </w:numPr>
        <w:spacing w:after="0" w:line="360" w:lineRule="auto"/>
        <w:rPr>
          <w:bCs/>
          <w:iCs/>
        </w:rPr>
      </w:pPr>
      <w:r w:rsidRPr="00B43CC9">
        <w:rPr>
          <w:bCs/>
          <w:iCs/>
        </w:rPr>
        <w:t>La entidad federativa de nacimiento.</w:t>
      </w:r>
    </w:p>
    <w:p w:rsidRPr="00B43CC9" w:rsidR="004176F5" w:rsidP="002D1B42" w:rsidRDefault="004176F5" w14:paraId="630297E0" w14:textId="77777777">
      <w:pPr>
        <w:spacing w:after="0" w:line="360" w:lineRule="auto"/>
        <w:rPr>
          <w:bCs/>
          <w:iCs/>
        </w:rPr>
      </w:pPr>
    </w:p>
    <w:p w:rsidRPr="00B43CC9" w:rsidR="004176F5" w:rsidP="002D1B42" w:rsidRDefault="004176F5" w14:paraId="758964DB" w14:textId="77777777">
      <w:pPr>
        <w:spacing w:after="0" w:line="360" w:lineRule="auto"/>
        <w:rPr>
          <w:bCs/>
          <w:iCs/>
        </w:rPr>
      </w:pPr>
      <w:r w:rsidRPr="00B43CC9">
        <w:rPr>
          <w:bCs/>
          <w:iCs/>
        </w:rPr>
        <w:t>Los dos últimos elementos de la Clave Única de Registro de Población evitan la duplicidad de la Clave y garantizan su correcta integración.</w:t>
      </w:r>
    </w:p>
    <w:p w:rsidRPr="00B43CC9" w:rsidR="004176F5" w:rsidP="002D1B42" w:rsidRDefault="004176F5" w14:paraId="32EF28C2" w14:textId="77777777">
      <w:pPr>
        <w:spacing w:after="0" w:line="360" w:lineRule="auto"/>
        <w:rPr>
          <w:bCs/>
          <w:iCs/>
        </w:rPr>
      </w:pPr>
    </w:p>
    <w:p w:rsidRPr="00B43CC9" w:rsidR="004176F5" w:rsidP="002D1B42" w:rsidRDefault="004176F5" w14:paraId="1BFB766B" w14:textId="77777777">
      <w:pPr>
        <w:spacing w:after="0" w:line="360" w:lineRule="auto"/>
        <w:rPr>
          <w:bCs/>
          <w:iCs/>
        </w:rPr>
      </w:pPr>
      <w:r w:rsidRPr="00B43CC9">
        <w:rPr>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B43CC9" w:rsidR="004176F5" w:rsidP="002D1B42" w:rsidRDefault="004176F5" w14:paraId="18FA957B" w14:textId="77777777">
      <w:pPr>
        <w:spacing w:after="0" w:line="360" w:lineRule="auto"/>
        <w:rPr>
          <w:bCs/>
          <w:iCs/>
        </w:rPr>
      </w:pPr>
    </w:p>
    <w:p w:rsidRPr="00B43CC9" w:rsidR="004176F5" w:rsidP="002D1B42" w:rsidRDefault="004176F5" w14:paraId="60454269" w14:textId="77777777">
      <w:pPr>
        <w:spacing w:after="0" w:line="360" w:lineRule="auto"/>
        <w:rPr>
          <w:bCs/>
          <w:iCs/>
        </w:rPr>
      </w:pPr>
      <w:r w:rsidRPr="00B43CC9">
        <w:rPr>
          <w:bCs/>
          <w:iCs/>
        </w:rPr>
        <w:t>Situación que se robustece, con el Criterio 18/17, emitido por el Instituto Nacional de Transparencia, Acceso a la Información y Protección de Datos Personales, que establece lo siguiente:</w:t>
      </w:r>
    </w:p>
    <w:p w:rsidRPr="00B43CC9" w:rsidR="004176F5" w:rsidP="002D1B42" w:rsidRDefault="004176F5" w14:paraId="5C118EDC" w14:textId="77777777">
      <w:pPr>
        <w:spacing w:after="0" w:line="360" w:lineRule="auto"/>
        <w:rPr>
          <w:bCs/>
          <w:iCs/>
        </w:rPr>
      </w:pPr>
    </w:p>
    <w:p w:rsidRPr="00B43CC9" w:rsidR="004176F5" w:rsidP="002D1B42" w:rsidRDefault="004176F5" w14:paraId="28A26A29" w14:textId="77777777">
      <w:pPr>
        <w:spacing w:after="0" w:line="360" w:lineRule="auto"/>
        <w:ind w:left="567" w:right="567"/>
        <w:rPr>
          <w:bCs/>
          <w:i/>
          <w:iCs/>
          <w:sz w:val="20"/>
          <w:szCs w:val="20"/>
        </w:rPr>
      </w:pPr>
      <w:r w:rsidRPr="00B43CC9">
        <w:rPr>
          <w:b/>
          <w:bCs/>
          <w:i/>
          <w:iCs/>
          <w:sz w:val="20"/>
          <w:szCs w:val="20"/>
        </w:rPr>
        <w:t xml:space="preserve">“Clave Única de Registro de Población (CURP). </w:t>
      </w:r>
      <w:r w:rsidRPr="00B43CC9">
        <w:rPr>
          <w:bCs/>
          <w:i/>
          <w:iCs/>
          <w:sz w:val="20"/>
          <w:szCs w:val="20"/>
        </w:rPr>
        <w:t xml:space="preserve">La Clave Única de Registro de Población se integra por datos personales que sólo conciernen al particular titular de </w:t>
      </w:r>
      <w:proofErr w:type="gramStart"/>
      <w:r w:rsidRPr="00B43CC9">
        <w:rPr>
          <w:bCs/>
          <w:i/>
          <w:iCs/>
          <w:sz w:val="20"/>
          <w:szCs w:val="20"/>
        </w:rPr>
        <w:t>la misma</w:t>
      </w:r>
      <w:proofErr w:type="gramEnd"/>
      <w:r w:rsidRPr="00B43CC9">
        <w:rPr>
          <w:bCs/>
          <w:i/>
          <w:iCs/>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B43CC9" w:rsidR="004176F5" w:rsidP="002D1B42" w:rsidRDefault="004176F5" w14:paraId="79CF715F" w14:textId="77777777">
      <w:pPr>
        <w:spacing w:after="0" w:line="360" w:lineRule="auto"/>
        <w:rPr>
          <w:bCs/>
          <w:iCs/>
        </w:rPr>
      </w:pPr>
    </w:p>
    <w:p w:rsidRPr="00B43CC9" w:rsidR="004176F5" w:rsidP="002D1B42" w:rsidRDefault="004176F5" w14:paraId="263D387C" w14:textId="77777777">
      <w:pPr>
        <w:spacing w:after="0" w:line="360" w:lineRule="auto"/>
        <w:rPr>
          <w:bCs/>
          <w:iCs/>
        </w:rPr>
      </w:pPr>
      <w:r w:rsidRPr="00B43CC9">
        <w:rPr>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B43CC9" w:rsidR="004176F5" w:rsidP="002D1B42" w:rsidRDefault="004176F5" w14:paraId="15ACA0FA" w14:textId="77777777">
      <w:pPr>
        <w:spacing w:after="0" w:line="360" w:lineRule="auto"/>
        <w:rPr>
          <w:bCs/>
          <w:iCs/>
          <w:lang w:val="es-ES"/>
        </w:rPr>
      </w:pPr>
    </w:p>
    <w:p w:rsidRPr="00B43CC9" w:rsidR="004176F5" w:rsidP="002D1B42" w:rsidRDefault="004176F5" w14:paraId="1AA84594" w14:textId="77777777">
      <w:pPr>
        <w:numPr>
          <w:ilvl w:val="0"/>
          <w:numId w:val="8"/>
        </w:numPr>
        <w:spacing w:after="0" w:line="360" w:lineRule="auto"/>
        <w:rPr>
          <w:b/>
          <w:bCs/>
          <w:iCs/>
          <w:lang w:val="es-ES_tradnl"/>
        </w:rPr>
      </w:pPr>
      <w:r w:rsidRPr="00B43CC9">
        <w:rPr>
          <w:b/>
          <w:bCs/>
          <w:iCs/>
          <w:lang w:val="es-ES_tradnl"/>
        </w:rPr>
        <w:t>Registro Federal de Contribuyentes (RFC).</w:t>
      </w:r>
    </w:p>
    <w:p w:rsidRPr="00B43CC9" w:rsidR="004176F5" w:rsidP="002D1B42" w:rsidRDefault="004176F5" w14:paraId="4481FF6E" w14:textId="77777777">
      <w:pPr>
        <w:spacing w:after="0" w:line="360" w:lineRule="auto"/>
        <w:rPr>
          <w:bCs/>
          <w:iCs/>
        </w:rPr>
      </w:pPr>
    </w:p>
    <w:p w:rsidRPr="00B43CC9" w:rsidR="004176F5" w:rsidP="002D1B42" w:rsidRDefault="004176F5" w14:paraId="4A30EF6F" w14:textId="77777777">
      <w:pPr>
        <w:spacing w:after="0" w:line="360" w:lineRule="auto"/>
        <w:rPr>
          <w:bCs/>
          <w:iCs/>
        </w:rPr>
      </w:pPr>
      <w:r w:rsidRPr="00B43CC9">
        <w:rPr>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B43CC9" w:rsidR="004176F5" w:rsidP="002D1B42" w:rsidRDefault="004176F5" w14:paraId="525E524F" w14:textId="77777777">
      <w:pPr>
        <w:spacing w:after="0" w:line="360" w:lineRule="auto"/>
        <w:rPr>
          <w:bCs/>
          <w:iCs/>
        </w:rPr>
      </w:pPr>
    </w:p>
    <w:p w:rsidRPr="00B43CC9" w:rsidR="004176F5" w:rsidP="002D1B42" w:rsidRDefault="004176F5" w14:paraId="07888A80" w14:textId="77777777">
      <w:pPr>
        <w:spacing w:after="0" w:line="360" w:lineRule="auto"/>
        <w:rPr>
          <w:bCs/>
          <w:iCs/>
        </w:rPr>
      </w:pPr>
      <w:r w:rsidRPr="00B43CC9">
        <w:rPr>
          <w:bCs/>
          <w:iCs/>
        </w:rPr>
        <w:t xml:space="preserve">De acuerdo a lo establecido en el artículo en comento, esta clave se compone de trece caracteres alfanuméricos, con datos obtenidos de los apellidos, nombre(s), fecha de nacimiento del titular, más una </w:t>
      </w:r>
      <w:proofErr w:type="spellStart"/>
      <w:r w:rsidRPr="00B43CC9">
        <w:rPr>
          <w:bCs/>
          <w:iCs/>
        </w:rPr>
        <w:t>homoclave</w:t>
      </w:r>
      <w:proofErr w:type="spellEnd"/>
      <w:r w:rsidRPr="00B43CC9">
        <w:rPr>
          <w:bCs/>
          <w:iCs/>
        </w:rPr>
        <w:t xml:space="preserve"> que establece el sistema automático del Servicio de Administración Tributaria.</w:t>
      </w:r>
    </w:p>
    <w:p w:rsidRPr="00B43CC9" w:rsidR="004176F5" w:rsidP="002D1B42" w:rsidRDefault="004176F5" w14:paraId="1C361643" w14:textId="77777777">
      <w:pPr>
        <w:spacing w:after="0" w:line="360" w:lineRule="auto"/>
        <w:rPr>
          <w:bCs/>
          <w:iCs/>
        </w:rPr>
      </w:pPr>
    </w:p>
    <w:p w:rsidRPr="00B43CC9" w:rsidR="004176F5" w:rsidP="002D1B42" w:rsidRDefault="004176F5" w14:paraId="6200BFEF" w14:textId="77777777">
      <w:pPr>
        <w:spacing w:after="0" w:line="360" w:lineRule="auto"/>
        <w:rPr>
          <w:bCs/>
          <w:iCs/>
        </w:rPr>
      </w:pPr>
      <w:r w:rsidRPr="00B43CC9">
        <w:rPr>
          <w:bCs/>
          <w:iCs/>
        </w:rPr>
        <w:t xml:space="preserve">Ahora bien, la clave del Registro Federal de </w:t>
      </w:r>
      <w:proofErr w:type="gramStart"/>
      <w:r w:rsidRPr="00B43CC9">
        <w:rPr>
          <w:bCs/>
          <w:iCs/>
        </w:rPr>
        <w:t>Contribuyentes,</w:t>
      </w:r>
      <w:proofErr w:type="gramEnd"/>
      <w:r w:rsidRPr="00B43CC9">
        <w:rPr>
          <w:bCs/>
          <w:iC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B43CC9" w:rsidR="004176F5" w:rsidP="002D1B42" w:rsidRDefault="004176F5" w14:paraId="51D02B7C" w14:textId="77777777">
      <w:pPr>
        <w:spacing w:after="0" w:line="360" w:lineRule="auto"/>
        <w:rPr>
          <w:bCs/>
          <w:iCs/>
        </w:rPr>
      </w:pPr>
    </w:p>
    <w:p w:rsidRPr="00B43CC9" w:rsidR="004176F5" w:rsidP="002D1B42" w:rsidRDefault="004176F5" w14:paraId="3A2110F5" w14:textId="77777777">
      <w:pPr>
        <w:spacing w:after="0" w:line="360" w:lineRule="auto"/>
        <w:rPr>
          <w:bCs/>
          <w:iCs/>
        </w:rPr>
      </w:pPr>
      <w:r w:rsidRPr="00B43CC9">
        <w:rPr>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B43CC9">
        <w:rPr>
          <w:bCs/>
          <w:iCs/>
        </w:rPr>
        <w:lastRenderedPageBreak/>
        <w:t xml:space="preserve">involucrada, en el pago de estos, en el presente caso, del pago del Impuesto Sobre el Producto del Trabajo. </w:t>
      </w:r>
    </w:p>
    <w:p w:rsidRPr="00B43CC9" w:rsidR="004176F5" w:rsidP="002D1B42" w:rsidRDefault="004176F5" w14:paraId="219469D6" w14:textId="77777777">
      <w:pPr>
        <w:spacing w:after="0" w:line="360" w:lineRule="auto"/>
        <w:rPr>
          <w:bCs/>
          <w:iCs/>
        </w:rPr>
      </w:pPr>
    </w:p>
    <w:p w:rsidRPr="00B43CC9" w:rsidR="004176F5" w:rsidP="002D1B42" w:rsidRDefault="004176F5" w14:paraId="55AD009F" w14:textId="77777777">
      <w:pPr>
        <w:spacing w:after="0" w:line="360" w:lineRule="auto"/>
        <w:rPr>
          <w:bCs/>
          <w:iCs/>
        </w:rPr>
      </w:pPr>
      <w:r w:rsidRPr="00B43CC9">
        <w:rPr>
          <w:bCs/>
          <w:iCs/>
        </w:rPr>
        <w:t>Lo anterior, resulta congruente con el Criterio 19/17 emitido por el Instituto Nacional de Transparencia, Acceso a la Información y Protección de Datos Personales, en el cual se señala lo siguiente:</w:t>
      </w:r>
    </w:p>
    <w:p w:rsidRPr="00B43CC9" w:rsidR="004176F5" w:rsidP="002D1B42" w:rsidRDefault="004176F5" w14:paraId="68FDB158" w14:textId="77777777">
      <w:pPr>
        <w:spacing w:after="0" w:line="360" w:lineRule="auto"/>
        <w:rPr>
          <w:bCs/>
          <w:iCs/>
        </w:rPr>
      </w:pPr>
    </w:p>
    <w:p w:rsidRPr="00B43CC9" w:rsidR="004176F5" w:rsidP="002D1B42" w:rsidRDefault="004176F5" w14:paraId="67897826" w14:textId="77777777">
      <w:pPr>
        <w:spacing w:after="0" w:line="360" w:lineRule="auto"/>
        <w:ind w:left="567" w:right="567"/>
        <w:rPr>
          <w:bCs/>
          <w:i/>
          <w:iCs/>
          <w:sz w:val="20"/>
          <w:szCs w:val="20"/>
        </w:rPr>
      </w:pPr>
      <w:r w:rsidRPr="00B43CC9">
        <w:rPr>
          <w:b/>
          <w:bCs/>
          <w:i/>
          <w:iCs/>
          <w:sz w:val="20"/>
          <w:szCs w:val="20"/>
        </w:rPr>
        <w:t>“Registro Federal de Contribuyentes (RFC) de personas físicas.</w:t>
      </w:r>
      <w:r w:rsidRPr="00B43CC9">
        <w:rPr>
          <w:bCs/>
          <w:i/>
          <w:iCs/>
          <w:sz w:val="20"/>
          <w:szCs w:val="20"/>
        </w:rPr>
        <w:t xml:space="preserve"> El RFC es una clave de carácter fiscal, única e irrepetible, que permite identificar al titular, su edad y fecha de nacimiento, por lo que es un dato personal de carácter confidencial.”</w:t>
      </w:r>
    </w:p>
    <w:p w:rsidRPr="00B43CC9" w:rsidR="004176F5" w:rsidP="002D1B42" w:rsidRDefault="004176F5" w14:paraId="1FD33B53" w14:textId="77777777">
      <w:pPr>
        <w:spacing w:after="0" w:line="360" w:lineRule="auto"/>
        <w:rPr>
          <w:bCs/>
          <w:iCs/>
        </w:rPr>
      </w:pPr>
    </w:p>
    <w:p w:rsidRPr="00B43CC9" w:rsidR="004176F5" w:rsidP="002D1B42" w:rsidRDefault="004176F5" w14:paraId="059799C0" w14:textId="77777777">
      <w:pPr>
        <w:spacing w:after="0" w:line="360" w:lineRule="auto"/>
        <w:rPr>
          <w:bCs/>
          <w:iCs/>
        </w:rPr>
      </w:pPr>
      <w:r w:rsidRPr="00B43CC9">
        <w:rPr>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B43CC9" w:rsidR="00915297" w:rsidP="002D1B42" w:rsidRDefault="00915297" w14:paraId="012A3605" w14:textId="77777777">
      <w:pPr>
        <w:spacing w:after="0" w:line="360" w:lineRule="auto"/>
        <w:contextualSpacing/>
        <w:rPr>
          <w:rFonts w:eastAsia="Calibri" w:cs="Tahoma"/>
          <w:szCs w:val="24"/>
          <w:lang w:eastAsia="es-MX"/>
        </w:rPr>
      </w:pPr>
    </w:p>
    <w:p w:rsidRPr="00B43CC9" w:rsidR="001B781D" w:rsidP="002D1B42" w:rsidRDefault="001B781D" w14:paraId="27E4F7A6" w14:textId="77777777">
      <w:pPr>
        <w:numPr>
          <w:ilvl w:val="0"/>
          <w:numId w:val="8"/>
        </w:numPr>
        <w:spacing w:after="0" w:line="360" w:lineRule="auto"/>
        <w:rPr>
          <w:b/>
          <w:bCs/>
          <w:iCs/>
        </w:rPr>
      </w:pPr>
      <w:r w:rsidRPr="00B43CC9">
        <w:rPr>
          <w:b/>
          <w:bCs/>
          <w:iCs/>
        </w:rPr>
        <w:t>Nombre de institución bancaria.</w:t>
      </w:r>
    </w:p>
    <w:p w:rsidRPr="00B43CC9" w:rsidR="001B781D" w:rsidP="002D1B42" w:rsidRDefault="001B781D" w14:paraId="15FD69FB" w14:textId="77777777">
      <w:pPr>
        <w:spacing w:after="0" w:line="360" w:lineRule="auto"/>
        <w:rPr>
          <w:bCs/>
        </w:rPr>
      </w:pPr>
    </w:p>
    <w:p w:rsidRPr="00B43CC9" w:rsidR="001B781D" w:rsidP="002D1B42" w:rsidRDefault="001B781D" w14:paraId="35D79162" w14:textId="77777777">
      <w:pPr>
        <w:spacing w:after="0" w:line="360" w:lineRule="auto"/>
        <w:rPr>
          <w:bCs/>
        </w:rPr>
      </w:pPr>
      <w:r w:rsidRPr="00B43CC9">
        <w:rPr>
          <w:bCs/>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w:t>
      </w:r>
      <w:r w:rsidRPr="00B43CC9">
        <w:rPr>
          <w:bCs/>
        </w:rPr>
        <w:lastRenderedPageBreak/>
        <w:t>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Pr="00B43CC9" w:rsidR="001B781D" w:rsidP="002D1B42" w:rsidRDefault="001B781D" w14:paraId="29F13638" w14:textId="77777777">
      <w:pPr>
        <w:spacing w:after="0" w:line="360" w:lineRule="auto"/>
        <w:rPr>
          <w:bCs/>
        </w:rPr>
      </w:pPr>
    </w:p>
    <w:p w:rsidRPr="00B43CC9" w:rsidR="001B781D" w:rsidP="002D1B42" w:rsidRDefault="001B781D" w14:paraId="25B9BF1D" w14:textId="77777777">
      <w:pPr>
        <w:spacing w:after="0" w:line="360" w:lineRule="auto"/>
        <w:rPr>
          <w:bCs/>
        </w:rPr>
      </w:pPr>
      <w:r w:rsidRPr="00B43CC9">
        <w:rPr>
          <w:bCs/>
        </w:rPr>
        <w:t>En ese orden de ideas, en el portal de la Comisión Nacional para la Protección y Defensa de los Usuarios de Servicios Financieros (</w:t>
      </w:r>
      <w:r w:rsidRPr="00B43CC9">
        <w:rPr>
          <w:bCs/>
          <w:iCs/>
        </w:rPr>
        <w:t>consultadas el cinco de abril de dos mil veintidós),</w:t>
      </w:r>
      <w:r w:rsidRPr="00B43CC9">
        <w:rPr>
          <w:bCs/>
        </w:rPr>
        <w:t xml:space="preserve">, en </w:t>
      </w:r>
      <w:hyperlink w:history="1" r:id="rId12">
        <w:r w:rsidRPr="00B43CC9">
          <w:rPr>
            <w:rStyle w:val="Hipervnculo"/>
            <w:bCs/>
          </w:rPr>
          <w:t>https://www.condusef.gob.mx/Revista/index.php/usuario-inteligente/condusef-responde/777-la-condusef-te-puede-ayudar</w:t>
        </w:r>
      </w:hyperlink>
      <w:r w:rsidRPr="00B43CC9">
        <w:rPr>
          <w:bCs/>
        </w:rPr>
        <w:t>), se establece que los bancos son instituciones financieras; conforme a lo anterior, se puede advertir que las instituciones bancarias, son personas morales.</w:t>
      </w:r>
    </w:p>
    <w:p w:rsidRPr="00B43CC9" w:rsidR="001B781D" w:rsidP="002D1B42" w:rsidRDefault="001B781D" w14:paraId="61E57AEC" w14:textId="77777777">
      <w:pPr>
        <w:spacing w:after="0" w:line="360" w:lineRule="auto"/>
        <w:rPr>
          <w:bCs/>
        </w:rPr>
      </w:pPr>
    </w:p>
    <w:p w:rsidRPr="00B43CC9" w:rsidR="001B781D" w:rsidP="002D1B42" w:rsidRDefault="001B781D" w14:paraId="3BA9A333" w14:textId="77777777">
      <w:pPr>
        <w:spacing w:after="0" w:line="360" w:lineRule="auto"/>
        <w:rPr>
          <w:bCs/>
        </w:rPr>
      </w:pPr>
      <w:r w:rsidRPr="00B43CC9">
        <w:rPr>
          <w:bC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rsidRPr="00B43CC9" w:rsidR="001B781D" w:rsidP="002D1B42" w:rsidRDefault="001B781D" w14:paraId="75E6B1D7" w14:textId="77777777">
      <w:pPr>
        <w:spacing w:after="0" w:line="360" w:lineRule="auto"/>
        <w:rPr>
          <w:bCs/>
        </w:rPr>
      </w:pPr>
    </w:p>
    <w:p w:rsidRPr="00B43CC9" w:rsidR="001B781D" w:rsidP="002D1B42" w:rsidRDefault="001B781D" w14:paraId="2E418EE6" w14:textId="1BE23874">
      <w:pPr>
        <w:spacing w:after="0" w:line="360" w:lineRule="auto"/>
        <w:rPr>
          <w:bCs/>
        </w:rPr>
      </w:pPr>
      <w:r w:rsidRPr="00B43CC9">
        <w:rPr>
          <w:bCs/>
        </w:rPr>
        <w:t>Lo anterior, se robustece con el hecho de que existe el Sistema de Registro de Prestadores de Servicios Financieros (</w:t>
      </w:r>
      <w:r w:rsidRPr="00B43CC9">
        <w:rPr>
          <w:bCs/>
          <w:iCs/>
        </w:rPr>
        <w:t xml:space="preserve">consultadas el </w:t>
      </w:r>
      <w:r w:rsidRPr="00B43CC9" w:rsidR="00E13A72">
        <w:rPr>
          <w:bCs/>
          <w:iCs/>
        </w:rPr>
        <w:t>veintiocho de junio</w:t>
      </w:r>
      <w:r w:rsidRPr="00B43CC9">
        <w:rPr>
          <w:bCs/>
          <w:iCs/>
        </w:rPr>
        <w:t xml:space="preserve"> de dos mil veintidós),</w:t>
      </w:r>
      <w:r w:rsidRPr="00B43CC9">
        <w:rPr>
          <w:bCs/>
        </w:rPr>
        <w:t xml:space="preserve">, a las trece horas, en la liga https://webapps.condusef.gob.mx/SIPRES/jsp/pub/index.jsp), que es un registro de </w:t>
      </w:r>
      <w:r w:rsidRPr="00B43CC9">
        <w:rPr>
          <w:b/>
          <w:bCs/>
        </w:rPr>
        <w:t xml:space="preserve">carácter público, </w:t>
      </w:r>
      <w:r w:rsidRPr="00B43CC9">
        <w:rPr>
          <w:bCs/>
        </w:rPr>
        <w:t>cuyo objetivo principal, consiste en proporcionar información corporativa y general de las instituciones financieras</w:t>
      </w:r>
      <w:r w:rsidRPr="00B43CC9">
        <w:rPr>
          <w:b/>
          <w:bCs/>
        </w:rPr>
        <w:t xml:space="preserve">; además, que permite conocer al público general, información de dichos entes, </w:t>
      </w:r>
      <w:r w:rsidRPr="00B43CC9">
        <w:rPr>
          <w:bCs/>
        </w:rPr>
        <w:t xml:space="preserve">se muestra un ejemplo a continuación: </w:t>
      </w:r>
    </w:p>
    <w:p w:rsidRPr="00B43CC9" w:rsidR="001B781D" w:rsidP="002D1B42" w:rsidRDefault="001B781D" w14:paraId="2413E8E5" w14:textId="77777777">
      <w:pPr>
        <w:spacing w:after="0" w:line="360" w:lineRule="auto"/>
        <w:rPr>
          <w:bCs/>
        </w:rPr>
      </w:pPr>
    </w:p>
    <w:p w:rsidRPr="00B43CC9" w:rsidR="001B781D" w:rsidP="002D1B42" w:rsidRDefault="001B781D" w14:paraId="2ADA5CC7" w14:textId="77777777">
      <w:pPr>
        <w:spacing w:after="0" w:line="360" w:lineRule="auto"/>
        <w:jc w:val="center"/>
        <w:rPr>
          <w:bCs/>
        </w:rPr>
      </w:pPr>
      <w:r w:rsidRPr="00B43CC9">
        <w:rPr>
          <w:bCs/>
          <w:noProof/>
        </w:rPr>
        <w:lastRenderedPageBreak/>
        <w:drawing>
          <wp:inline distT="0" distB="0" distL="0" distR="0" wp14:anchorId="52A49556" wp14:editId="0F01E833">
            <wp:extent cx="5086693" cy="2638425"/>
            <wp:effectExtent l="0" t="0" r="0" b="0"/>
            <wp:docPr id="11" name="Imagen 1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scala de tiempo&#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381"/>
                    <a:stretch/>
                  </pic:blipFill>
                  <pic:spPr bwMode="auto">
                    <a:xfrm>
                      <a:off x="0" y="0"/>
                      <a:ext cx="5090448" cy="2640373"/>
                    </a:xfrm>
                    <a:prstGeom prst="rect">
                      <a:avLst/>
                    </a:prstGeom>
                    <a:noFill/>
                    <a:ln>
                      <a:noFill/>
                    </a:ln>
                    <a:extLst>
                      <a:ext uri="{53640926-AAD7-44D8-BBD7-CCE9431645EC}">
                        <a14:shadowObscured xmlns:a14="http://schemas.microsoft.com/office/drawing/2010/main"/>
                      </a:ext>
                    </a:extLst>
                  </pic:spPr>
                </pic:pic>
              </a:graphicData>
            </a:graphic>
          </wp:inline>
        </w:drawing>
      </w:r>
    </w:p>
    <w:p w:rsidRPr="00B43CC9" w:rsidR="001B781D" w:rsidP="002D1B42" w:rsidRDefault="001B781D" w14:paraId="162611FE" w14:textId="77777777">
      <w:pPr>
        <w:spacing w:after="0" w:line="360" w:lineRule="auto"/>
        <w:rPr>
          <w:bCs/>
        </w:rPr>
      </w:pPr>
    </w:p>
    <w:p w:rsidRPr="00B43CC9" w:rsidR="001B781D" w:rsidP="002D1B42" w:rsidRDefault="001B781D" w14:paraId="4D8CECA1" w14:textId="1436D7D2">
      <w:pPr>
        <w:spacing w:after="0" w:line="360" w:lineRule="auto"/>
        <w:rPr>
          <w:bCs/>
        </w:rPr>
      </w:pPr>
      <w:r w:rsidRPr="00B43CC9">
        <w:rPr>
          <w:bCs/>
        </w:rPr>
        <w:t xml:space="preserve">Conforme a lo anterior, se logra vislumbrar que el nombre de las instituciones bancarias es de naturaleza pública; además que, en el presente caso, proporcionar dicho dato, ayuda a transparentar que los recursos públicos erogados por el </w:t>
      </w:r>
      <w:r w:rsidRPr="00B43CC9" w:rsidR="003A7E45">
        <w:rPr>
          <w:bCs/>
        </w:rPr>
        <w:t>Organismo Público Descentralizado para la Prestación de Los Servicios de Agua Potable Alcantarillado y Saneamiento del Municipio de Tlalnepantla de Baz</w:t>
      </w:r>
      <w:r w:rsidRPr="00B43CC9">
        <w:rPr>
          <w:bCs/>
        </w:rPr>
        <w:t>, están siendo depositados, en una cuenta localizada en una institución financiera existente y debidamente registrada.</w:t>
      </w:r>
    </w:p>
    <w:p w:rsidRPr="00B43CC9" w:rsidR="001B781D" w:rsidP="002D1B42" w:rsidRDefault="001B781D" w14:paraId="325EAE89" w14:textId="77777777">
      <w:pPr>
        <w:spacing w:after="0" w:line="360" w:lineRule="auto"/>
        <w:rPr>
          <w:bCs/>
        </w:rPr>
      </w:pPr>
    </w:p>
    <w:p w:rsidRPr="00B43CC9" w:rsidR="001B781D" w:rsidP="002D1B42" w:rsidRDefault="001B781D" w14:paraId="755A93A2" w14:textId="77777777">
      <w:pPr>
        <w:spacing w:after="0" w:line="360" w:lineRule="auto"/>
        <w:rPr>
          <w:bCs/>
        </w:rPr>
      </w:pPr>
      <w:r w:rsidRPr="00B43CC9">
        <w:rPr>
          <w:bCs/>
        </w:rPr>
        <w:t xml:space="preserve">Conforme a lo anterior, este Instituto considera que el nombre de la institución </w:t>
      </w:r>
      <w:proofErr w:type="gramStart"/>
      <w:r w:rsidRPr="00B43CC9">
        <w:rPr>
          <w:bCs/>
        </w:rPr>
        <w:t>bancaria,</w:t>
      </w:r>
      <w:proofErr w:type="gramEnd"/>
      <w:r w:rsidRPr="00B43CC9">
        <w:rPr>
          <w:bCs/>
        </w:rPr>
        <w:t xml:space="preserve"> no actualiza la causal de clasificación prevista en el artículo 143, fracción I de la Ley de Transparencia y Acceso a la Información Pública del Estado de México y Municipios.</w:t>
      </w:r>
    </w:p>
    <w:p w:rsidRPr="00B43CC9" w:rsidR="001B781D" w:rsidP="002D1B42" w:rsidRDefault="001B781D" w14:paraId="2EDEB433" w14:textId="77777777">
      <w:pPr>
        <w:spacing w:after="0" w:line="360" w:lineRule="auto"/>
        <w:rPr>
          <w:b/>
          <w:bCs/>
          <w:iCs/>
        </w:rPr>
      </w:pPr>
    </w:p>
    <w:p w:rsidRPr="00B43CC9" w:rsidR="001B781D" w:rsidP="002D1B42" w:rsidRDefault="001B781D" w14:paraId="30B3D63B" w14:textId="77777777">
      <w:pPr>
        <w:numPr>
          <w:ilvl w:val="0"/>
          <w:numId w:val="27"/>
        </w:numPr>
        <w:spacing w:after="0" w:line="360" w:lineRule="auto"/>
        <w:rPr>
          <w:b/>
          <w:bCs/>
        </w:rPr>
      </w:pPr>
      <w:r w:rsidRPr="00B43CC9">
        <w:rPr>
          <w:b/>
          <w:bCs/>
        </w:rPr>
        <w:t xml:space="preserve">Cuenta bancaria de servidores públicos. </w:t>
      </w:r>
    </w:p>
    <w:p w:rsidRPr="00B43CC9" w:rsidR="001B781D" w:rsidP="002D1B42" w:rsidRDefault="001B781D" w14:paraId="37B956AA" w14:textId="77777777">
      <w:pPr>
        <w:spacing w:after="0" w:line="360" w:lineRule="auto"/>
        <w:rPr>
          <w:bCs/>
        </w:rPr>
      </w:pPr>
    </w:p>
    <w:p w:rsidRPr="00B43CC9" w:rsidR="001B781D" w:rsidP="002D1B42" w:rsidRDefault="001B781D" w14:paraId="5C3E8588" w14:textId="77777777">
      <w:pPr>
        <w:spacing w:after="0" w:line="360" w:lineRule="auto"/>
        <w:rPr>
          <w:bCs/>
        </w:rPr>
      </w:pPr>
      <w:r w:rsidRPr="00B43CC9">
        <w:rPr>
          <w:bCs/>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w:t>
      </w:r>
      <w:r w:rsidRPr="00B43CC9">
        <w:rPr>
          <w:bCs/>
        </w:rPr>
        <w:lastRenderedPageBreak/>
        <w:t>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Pr="00B43CC9" w:rsidR="001B781D" w:rsidP="002D1B42" w:rsidRDefault="001B781D" w14:paraId="6595A113" w14:textId="77777777">
      <w:pPr>
        <w:spacing w:after="0" w:line="360" w:lineRule="auto"/>
        <w:rPr>
          <w:bCs/>
        </w:rPr>
      </w:pPr>
      <w:r w:rsidRPr="00B43CC9">
        <w:rPr>
          <w:bCs/>
        </w:rPr>
        <w:t> </w:t>
      </w:r>
    </w:p>
    <w:p w:rsidRPr="00B43CC9" w:rsidR="001B781D" w:rsidP="002D1B42" w:rsidRDefault="001B781D" w14:paraId="38513A9B" w14:textId="77777777">
      <w:pPr>
        <w:spacing w:after="0" w:line="360" w:lineRule="auto"/>
        <w:rPr>
          <w:bCs/>
        </w:rPr>
      </w:pPr>
      <w:r w:rsidRPr="00B43CC9">
        <w:rPr>
          <w:bCs/>
        </w:rPr>
        <w:t>A mayor abundamiento, resulta necesario traer a colación el Criterio 10/17 emitido por el Instituto Nacional de Transparencia, Acceso a la Información y Protección de Datos Personales, mismo que establece lo siguiente:</w:t>
      </w:r>
    </w:p>
    <w:p w:rsidRPr="00B43CC9" w:rsidR="001B781D" w:rsidP="002D1B42" w:rsidRDefault="001B781D" w14:paraId="1F422AF2" w14:textId="77777777">
      <w:pPr>
        <w:spacing w:after="0" w:line="360" w:lineRule="auto"/>
        <w:rPr>
          <w:bCs/>
        </w:rPr>
      </w:pPr>
    </w:p>
    <w:p w:rsidRPr="00B43CC9" w:rsidR="001B781D" w:rsidP="002D1B42" w:rsidRDefault="001B781D" w14:paraId="48764933" w14:textId="77777777">
      <w:pPr>
        <w:spacing w:after="0" w:line="360" w:lineRule="auto"/>
        <w:ind w:left="567" w:right="567"/>
        <w:rPr>
          <w:bCs/>
          <w:i/>
          <w:sz w:val="20"/>
          <w:szCs w:val="20"/>
        </w:rPr>
      </w:pPr>
      <w:r w:rsidRPr="00B43CC9">
        <w:rPr>
          <w:bCs/>
          <w:i/>
          <w:sz w:val="20"/>
          <w:szCs w:val="20"/>
        </w:rPr>
        <w:t>“</w:t>
      </w:r>
      <w:r w:rsidRPr="00B43CC9">
        <w:rPr>
          <w:b/>
          <w:bCs/>
          <w:i/>
          <w:sz w:val="20"/>
          <w:szCs w:val="20"/>
        </w:rPr>
        <w:t>Cuentas bancarias y/o CLABE interbancaria de personas físicas y morales privadas.</w:t>
      </w:r>
      <w:r w:rsidRPr="00B43CC9">
        <w:rPr>
          <w:bCs/>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B43CC9" w:rsidR="001B781D" w:rsidP="002D1B42" w:rsidRDefault="001B781D" w14:paraId="7CE307B5" w14:textId="77777777">
      <w:pPr>
        <w:spacing w:after="0" w:line="360" w:lineRule="auto"/>
        <w:rPr>
          <w:bCs/>
        </w:rPr>
      </w:pPr>
    </w:p>
    <w:p w:rsidRPr="00B43CC9" w:rsidR="001B781D" w:rsidP="002D1B42" w:rsidRDefault="001B781D" w14:paraId="2CABB752" w14:textId="77777777">
      <w:pPr>
        <w:spacing w:after="0" w:line="360" w:lineRule="auto"/>
        <w:rPr>
          <w:bCs/>
        </w:rPr>
      </w:pPr>
      <w:r w:rsidRPr="00B43CC9">
        <w:rPr>
          <w:bC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Pr="00B43CC9" w:rsidR="007E6FDE" w:rsidP="002D1B42" w:rsidRDefault="007E6FDE" w14:paraId="6E74CE14" w14:textId="77777777">
      <w:pPr>
        <w:spacing w:after="0" w:line="360" w:lineRule="auto"/>
        <w:contextualSpacing/>
        <w:rPr>
          <w:rFonts w:eastAsia="Calibri" w:cs="Tahoma"/>
          <w:szCs w:val="24"/>
          <w:lang w:eastAsia="es-MX"/>
        </w:rPr>
      </w:pPr>
    </w:p>
    <w:p w:rsidRPr="00B43CC9" w:rsidR="004E0A58" w:rsidP="002D1B42" w:rsidRDefault="004E0A58" w14:paraId="485EE8F2" w14:textId="77777777">
      <w:pPr>
        <w:numPr>
          <w:ilvl w:val="0"/>
          <w:numId w:val="8"/>
        </w:numPr>
        <w:spacing w:after="0" w:line="360" w:lineRule="auto"/>
        <w:rPr>
          <w:b/>
          <w:bCs/>
        </w:rPr>
      </w:pPr>
      <w:r w:rsidRPr="00B43CC9">
        <w:rPr>
          <w:b/>
          <w:bCs/>
        </w:rPr>
        <w:t xml:space="preserve">Deducciones personales. </w:t>
      </w:r>
    </w:p>
    <w:p w:rsidRPr="00B43CC9" w:rsidR="004E0A58" w:rsidP="002D1B42" w:rsidRDefault="004E0A58" w14:paraId="7C1B65D3" w14:textId="77777777">
      <w:pPr>
        <w:spacing w:after="0" w:line="360" w:lineRule="auto"/>
        <w:rPr>
          <w:b/>
          <w:bCs/>
          <w:iCs/>
        </w:rPr>
      </w:pPr>
    </w:p>
    <w:p w:rsidRPr="00B43CC9" w:rsidR="004E0A58" w:rsidP="002D1B42" w:rsidRDefault="004E0A58" w14:paraId="421E4EA8" w14:textId="77777777">
      <w:pPr>
        <w:spacing w:after="0" w:line="360" w:lineRule="auto"/>
        <w:rPr>
          <w:bCs/>
        </w:rPr>
      </w:pPr>
      <w:r w:rsidRPr="00B43CC9">
        <w:rPr>
          <w:bCs/>
        </w:rP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Pr="00B43CC9" w:rsidR="004E0A58" w:rsidP="002D1B42" w:rsidRDefault="004E0A58" w14:paraId="1FBC5860" w14:textId="77777777">
      <w:pPr>
        <w:spacing w:after="0" w:line="360" w:lineRule="auto"/>
        <w:rPr>
          <w:bCs/>
        </w:rPr>
      </w:pPr>
    </w:p>
    <w:p w:rsidRPr="00B43CC9" w:rsidR="004E0A58" w:rsidP="002D1B42" w:rsidRDefault="004E0A58" w14:paraId="17973072" w14:textId="77777777">
      <w:pPr>
        <w:spacing w:after="0" w:line="360" w:lineRule="auto"/>
        <w:rPr>
          <w:bCs/>
        </w:rPr>
      </w:pPr>
      <w:r w:rsidRPr="00B43CC9">
        <w:rPr>
          <w:bCs/>
        </w:rPr>
        <w:t xml:space="preserve">Asimismo, hay otras que se generan con motivo de una sentencia judicial, como es la pensión alimenticia que periódicamente se retira de la cuenta de un empleado, a efecto de que sea entregado a un tercero. </w:t>
      </w:r>
    </w:p>
    <w:p w:rsidRPr="00B43CC9" w:rsidR="004E0A58" w:rsidP="002D1B42" w:rsidRDefault="004E0A58" w14:paraId="1E2A4987" w14:textId="77777777">
      <w:pPr>
        <w:spacing w:after="0" w:line="360" w:lineRule="auto"/>
        <w:rPr>
          <w:bCs/>
        </w:rPr>
      </w:pPr>
    </w:p>
    <w:p w:rsidRPr="00B43CC9" w:rsidR="004E0A58" w:rsidP="002D1B42" w:rsidRDefault="004E0A58" w14:paraId="575377CA" w14:textId="77777777">
      <w:pPr>
        <w:spacing w:after="0" w:line="360" w:lineRule="auto"/>
        <w:rPr>
          <w:bCs/>
        </w:rPr>
      </w:pPr>
      <w:r w:rsidRPr="00B43CC9">
        <w:rPr>
          <w:bC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B43CC9" w:rsidR="004E0A58" w:rsidP="002D1B42" w:rsidRDefault="004E0A58" w14:paraId="38275F9E" w14:textId="77777777">
      <w:pPr>
        <w:spacing w:after="0" w:line="360" w:lineRule="auto"/>
        <w:rPr>
          <w:bCs/>
        </w:rPr>
      </w:pPr>
    </w:p>
    <w:p w:rsidRPr="00B43CC9" w:rsidR="00682222" w:rsidP="002D1B42" w:rsidRDefault="004E0A58" w14:paraId="1EDE7C14" w14:textId="5AF9E302">
      <w:pPr>
        <w:spacing w:after="0" w:line="360" w:lineRule="auto"/>
        <w:rPr>
          <w:bCs/>
        </w:rPr>
      </w:pPr>
      <w:r w:rsidRPr="00B43CC9">
        <w:rPr>
          <w:bC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Pr="00B43CC9" w:rsidR="00FF28D7" w:rsidP="002D1B42" w:rsidRDefault="00FF28D7" w14:paraId="2D87F09F" w14:textId="574E43ED">
      <w:pPr>
        <w:spacing w:after="0" w:line="360" w:lineRule="auto"/>
        <w:rPr>
          <w:bCs/>
        </w:rPr>
      </w:pPr>
    </w:p>
    <w:p w:rsidRPr="00B43CC9" w:rsidR="00FF28D7" w:rsidP="00CE4958" w:rsidRDefault="00682222" w14:paraId="4BFC547C" w14:textId="15018DFC">
      <w:pPr>
        <w:spacing w:after="0" w:line="360" w:lineRule="auto"/>
        <w:rPr>
          <w:bCs/>
        </w:rPr>
      </w:pPr>
      <w:r w:rsidRPr="00B43CC9">
        <w:rPr>
          <w:rFonts w:eastAsia="Times New Roman" w:cs="Tahoma"/>
          <w:bCs/>
          <w:iCs/>
          <w:lang w:val="es-ES" w:eastAsia="es-ES"/>
        </w:rPr>
        <w:t xml:space="preserve">Conforme a lo anterior, se logra vislumbrar que si bien el Sujeto Obligado </w:t>
      </w:r>
      <w:r w:rsidRPr="00B43CC9" w:rsidR="00CE4958">
        <w:rPr>
          <w:rFonts w:eastAsia="Times New Roman" w:cs="Tahoma"/>
          <w:bCs/>
          <w:iCs/>
          <w:lang w:val="es-ES" w:eastAsia="es-ES"/>
        </w:rPr>
        <w:t>entregó</w:t>
      </w:r>
      <w:r w:rsidRPr="00B43CC9">
        <w:rPr>
          <w:rFonts w:eastAsia="Times New Roman" w:cs="Tahoma"/>
          <w:bCs/>
          <w:iCs/>
          <w:lang w:val="x-none" w:eastAsia="es-ES"/>
        </w:rPr>
        <w:t xml:space="preserve"> los documentos que daban cuenta de lo peticionado, lo cierto es que los </w:t>
      </w:r>
      <w:r w:rsidRPr="00B43CC9" w:rsidR="00CE4958">
        <w:rPr>
          <w:rFonts w:eastAsia="Times New Roman" w:cs="Tahoma"/>
          <w:bCs/>
          <w:iCs/>
          <w:lang w:eastAsia="es-ES"/>
        </w:rPr>
        <w:t xml:space="preserve">proporcionaron </w:t>
      </w:r>
      <w:r w:rsidRPr="00B43CC9">
        <w:rPr>
          <w:rFonts w:eastAsia="Times New Roman" w:cs="Tahoma"/>
          <w:bCs/>
          <w:iCs/>
          <w:lang w:val="x-none" w:eastAsia="es-ES"/>
        </w:rPr>
        <w:t xml:space="preserve">testando datos de naturaleza pública; por lo que, para atender de manera correcta la solicitud, deberá entregarlos en una correcta versión pública en donde únicamente podrá clasificar, en términos del artículo 143, fracción I, de la Ley de Transparencia y Acceso a la Información Pública del </w:t>
      </w:r>
      <w:r w:rsidRPr="00B43CC9">
        <w:rPr>
          <w:rFonts w:eastAsia="Times New Roman" w:cs="Tahoma"/>
          <w:bCs/>
          <w:iCs/>
          <w:lang w:val="x-none" w:eastAsia="es-ES"/>
        </w:rPr>
        <w:lastRenderedPageBreak/>
        <w:t xml:space="preserve">Estado de México y Municipios, </w:t>
      </w:r>
      <w:r w:rsidRPr="00B43CC9" w:rsidR="00CE4958">
        <w:rPr>
          <w:rFonts w:eastAsia="Times New Roman" w:cs="Tahoma"/>
          <w:bCs/>
          <w:iCs/>
          <w:lang w:eastAsia="es-ES"/>
        </w:rPr>
        <w:t xml:space="preserve">el </w:t>
      </w:r>
      <w:r w:rsidRPr="00B43CC9" w:rsidR="00FF28D7">
        <w:rPr>
          <w:bCs/>
        </w:rPr>
        <w:t>Número de seguridad social del Instituto de Seguridad Social del Estado de México y Municipios</w:t>
      </w:r>
      <w:r w:rsidRPr="00B43CC9" w:rsidR="00CE4958">
        <w:rPr>
          <w:bCs/>
        </w:rPr>
        <w:t>, la C</w:t>
      </w:r>
      <w:r w:rsidRPr="00B43CC9" w:rsidR="00FF28D7">
        <w:rPr>
          <w:bCs/>
        </w:rPr>
        <w:t>lave Única de Registro de Población</w:t>
      </w:r>
      <w:r w:rsidRPr="00B43CC9" w:rsidR="00CE4958">
        <w:rPr>
          <w:bCs/>
        </w:rPr>
        <w:t xml:space="preserve">, el </w:t>
      </w:r>
      <w:r w:rsidRPr="00B43CC9" w:rsidR="00FF28D7">
        <w:rPr>
          <w:bCs/>
        </w:rPr>
        <w:t>Registro Federal de Contribuyentes</w:t>
      </w:r>
      <w:r w:rsidRPr="00B43CC9" w:rsidR="00CE4958">
        <w:rPr>
          <w:bCs/>
        </w:rPr>
        <w:t>, la cuenta</w:t>
      </w:r>
      <w:r w:rsidRPr="00B43CC9" w:rsidR="00FF28D7">
        <w:rPr>
          <w:bCs/>
        </w:rPr>
        <w:t xml:space="preserve"> bancaria de servidores público, </w:t>
      </w:r>
      <w:r w:rsidRPr="00B43CC9" w:rsidR="00CE4958">
        <w:rPr>
          <w:bCs/>
        </w:rPr>
        <w:t>las d</w:t>
      </w:r>
      <w:r w:rsidRPr="00B43CC9" w:rsidR="00FF28D7">
        <w:rPr>
          <w:bCs/>
        </w:rPr>
        <w:t>educciones personales</w:t>
      </w:r>
      <w:r w:rsidRPr="00B43CC9" w:rsidR="00CE4958">
        <w:rPr>
          <w:bCs/>
        </w:rPr>
        <w:t xml:space="preserve"> y en su caso, el número de empleado.</w:t>
      </w:r>
    </w:p>
    <w:p w:rsidRPr="00B43CC9" w:rsidR="000761D4" w:rsidP="002D1B42" w:rsidRDefault="000761D4" w14:paraId="0D3F83BC" w14:textId="77777777">
      <w:pPr>
        <w:spacing w:after="0" w:line="360" w:lineRule="auto"/>
      </w:pPr>
    </w:p>
    <w:p w:rsidRPr="00B43CC9" w:rsidR="00682222" w:rsidP="002D1B42" w:rsidRDefault="00682222" w14:paraId="3D63197F" w14:textId="40A1364C">
      <w:pPr>
        <w:spacing w:after="0" w:line="360" w:lineRule="auto"/>
      </w:pPr>
      <w:proofErr w:type="spellStart"/>
      <w:r w:rsidRPr="00B43CC9">
        <w:t>Adem</w:t>
      </w:r>
      <w:r w:rsidRPr="00B43CC9">
        <w:rPr>
          <w:lang w:val="x-none"/>
        </w:rPr>
        <w:t>ás</w:t>
      </w:r>
      <w:proofErr w:type="spellEnd"/>
      <w:r w:rsidRPr="00B43CC9">
        <w:rPr>
          <w:lang w:val="x-none"/>
        </w:rPr>
        <w:t>, deberá proporcionar el Acuerdo emitido por el Comité de Transparencia, que confirme la clasificación de dichos datos, conforme al proceso establecido en el artículo 168 de la Ley de la materia.</w:t>
      </w:r>
    </w:p>
    <w:p w:rsidRPr="00B43CC9" w:rsidR="00682222" w:rsidP="002D1B42" w:rsidRDefault="00682222" w14:paraId="35BB4316" w14:textId="7BD375D8">
      <w:pPr>
        <w:spacing w:after="0" w:line="360" w:lineRule="auto"/>
      </w:pPr>
    </w:p>
    <w:p w:rsidRPr="00B43CC9" w:rsidR="002C3CBD" w:rsidP="002C3CBD" w:rsidRDefault="002C3CBD" w14:paraId="74D4AA32" w14:textId="77777777">
      <w:pPr>
        <w:spacing w:line="360" w:lineRule="auto"/>
        <w:ind w:right="-28"/>
        <w:contextualSpacing/>
        <w:rPr>
          <w:rFonts w:cs="Tahoma"/>
          <w:bCs/>
          <w:color w:val="auto"/>
        </w:rPr>
      </w:pPr>
      <w:r w:rsidRPr="00B43CC9">
        <w:rPr>
          <w:rFonts w:cs="Tahoma"/>
          <w:bCs/>
          <w:lang w:val="es-ES"/>
        </w:rPr>
        <w:t xml:space="preserve">Finalmente, no pasa desapercibido, que el ahora Recurrente, requirió que se diera vista al Órgano Interno de Control o Contraloría, a efecto de que se iniciara un procedimiento de responsabilidades en contra de los servidores públicos que atendieron la solicitud de información. </w:t>
      </w:r>
      <w:r w:rsidRPr="00B43CC9">
        <w:rPr>
          <w:rFonts w:cs="Tahoma"/>
          <w:bC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rsidRPr="00B43CC9" w:rsidR="002C3CBD" w:rsidP="002C3CBD" w:rsidRDefault="002C3CBD" w14:paraId="1D9238BA" w14:textId="77777777">
      <w:pPr>
        <w:spacing w:line="360" w:lineRule="auto"/>
        <w:ind w:right="-28"/>
        <w:contextualSpacing/>
        <w:rPr>
          <w:rFonts w:cs="Tahoma"/>
          <w:bCs/>
        </w:rPr>
      </w:pPr>
    </w:p>
    <w:p w:rsidRPr="00B43CC9" w:rsidR="002C3CBD" w:rsidP="002C3CBD" w:rsidRDefault="002C3CBD" w14:paraId="0D96F517" w14:textId="77777777">
      <w:pPr>
        <w:spacing w:line="360" w:lineRule="auto"/>
        <w:ind w:right="-28"/>
        <w:contextualSpacing/>
        <w:rPr>
          <w:rFonts w:cs="Tahoma"/>
          <w:bCs/>
        </w:rPr>
      </w:pPr>
      <w:r w:rsidRPr="00B43CC9">
        <w:rPr>
          <w:rFonts w:cs="Tahoma"/>
          <w:bC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rsidRPr="00B43CC9" w:rsidR="002C3CBD" w:rsidP="002C3CBD" w:rsidRDefault="002C3CBD" w14:paraId="73452BB3" w14:textId="77777777">
      <w:pPr>
        <w:spacing w:line="360" w:lineRule="auto"/>
        <w:ind w:right="-28"/>
        <w:contextualSpacing/>
        <w:rPr>
          <w:rFonts w:cs="Tahoma"/>
          <w:bCs/>
        </w:rPr>
      </w:pPr>
    </w:p>
    <w:p w:rsidRPr="00B43CC9" w:rsidR="002C3CBD" w:rsidP="002C3CBD" w:rsidRDefault="002C3CBD" w14:paraId="3FAA62A5" w14:textId="77777777">
      <w:pPr>
        <w:spacing w:line="360" w:lineRule="auto"/>
        <w:ind w:right="-28"/>
        <w:contextualSpacing/>
        <w:rPr>
          <w:rFonts w:cs="Tahoma"/>
          <w:bCs/>
        </w:rPr>
      </w:pPr>
      <w:r w:rsidRPr="00B43CC9">
        <w:rPr>
          <w:rFonts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B43CC9" w:rsidR="002C3CBD" w:rsidP="002C3CBD" w:rsidRDefault="002C3CBD" w14:paraId="06972E15" w14:textId="77777777">
      <w:pPr>
        <w:spacing w:line="360" w:lineRule="auto"/>
        <w:ind w:right="-28"/>
        <w:contextualSpacing/>
        <w:rPr>
          <w:rFonts w:cs="Tahoma"/>
          <w:bCs/>
          <w:lang w:val="es-ES"/>
        </w:rPr>
      </w:pPr>
    </w:p>
    <w:p w:rsidRPr="00B43CC9" w:rsidR="002C3CBD" w:rsidP="002C3CBD" w:rsidRDefault="002C3CBD" w14:paraId="70CFA2CF" w14:textId="68FE8730">
      <w:pPr>
        <w:spacing w:line="360" w:lineRule="auto"/>
        <w:ind w:right="-28"/>
        <w:contextualSpacing/>
        <w:rPr>
          <w:rFonts w:cs="Tahoma"/>
          <w:bCs/>
          <w:lang w:val="es-ES"/>
        </w:rPr>
      </w:pPr>
      <w:r w:rsidRPr="00B43CC9">
        <w:rPr>
          <w:rFonts w:cs="Tahoma"/>
          <w:bCs/>
          <w:lang w:val="es-E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B43CC9">
        <w:rPr>
          <w:rFonts w:cs="Tahoma"/>
        </w:rPr>
        <w:t xml:space="preserve">Sujeto Obligado. </w:t>
      </w:r>
    </w:p>
    <w:p w:rsidRPr="00B43CC9" w:rsidR="002C3CBD" w:rsidP="002D1B42" w:rsidRDefault="002C3CBD" w14:paraId="08404508" w14:textId="77777777">
      <w:pPr>
        <w:spacing w:after="0" w:line="360" w:lineRule="auto"/>
      </w:pPr>
    </w:p>
    <w:p w:rsidRPr="00B43CC9" w:rsidR="001900B4" w:rsidP="002D1B42" w:rsidRDefault="001900B4" w14:paraId="1C5A2A33" w14:textId="77777777">
      <w:pPr>
        <w:spacing w:after="0"/>
        <w:rPr>
          <w:rFonts w:cs="Tahoma"/>
          <w:b/>
        </w:rPr>
      </w:pPr>
      <w:r w:rsidRPr="00B43CC9">
        <w:rPr>
          <w:rFonts w:cs="Tahoma"/>
          <w:b/>
        </w:rPr>
        <w:t xml:space="preserve">SEXTO. Decisión. </w:t>
      </w:r>
    </w:p>
    <w:p w:rsidRPr="00B43CC9" w:rsidR="001900B4" w:rsidP="002D1B42" w:rsidRDefault="001900B4" w14:paraId="4A11B667" w14:textId="77777777">
      <w:pPr>
        <w:spacing w:after="0"/>
        <w:rPr>
          <w:rFonts w:cs="Tahoma"/>
          <w:b/>
        </w:rPr>
      </w:pPr>
    </w:p>
    <w:p w:rsidRPr="00B43CC9" w:rsidR="00BA48D6" w:rsidP="002D1B42" w:rsidRDefault="001900B4" w14:paraId="29DDCEB5" w14:textId="38B378C7">
      <w:pPr>
        <w:widowControl w:val="0"/>
        <w:spacing w:after="0" w:line="360" w:lineRule="auto"/>
        <w:rPr>
          <w:rFonts w:eastAsia="Calibri" w:cs="Tahoma"/>
          <w:iCs/>
          <w:lang w:eastAsia="es-ES_tradnl"/>
        </w:rPr>
      </w:pPr>
      <w:r w:rsidRPr="00B43CC9">
        <w:rPr>
          <w:rFonts w:cs="Tahoma"/>
        </w:rPr>
        <w:t xml:space="preserve">Con fundamento en el artículo 186, fracción III, de la Ley de Transparencia y Acceso a la Información Pública del Estado de México y Municipios, este Instituto considera procedente </w:t>
      </w:r>
      <w:r w:rsidRPr="00B43CC9">
        <w:rPr>
          <w:rFonts w:cs="Tahoma"/>
          <w:b/>
        </w:rPr>
        <w:t xml:space="preserve">MODIFICAR </w:t>
      </w:r>
      <w:r w:rsidRPr="00B43CC9">
        <w:rPr>
          <w:rFonts w:cs="Tahoma"/>
          <w:bCs/>
        </w:rPr>
        <w:t>la</w:t>
      </w:r>
      <w:r w:rsidRPr="00B43CC9">
        <w:rPr>
          <w:rFonts w:cs="Tahoma"/>
        </w:rPr>
        <w:t xml:space="preserve"> respuesta otorgada por el</w:t>
      </w:r>
      <w:r w:rsidRPr="00B43CC9" w:rsidR="00EF0D39">
        <w:rPr>
          <w:rFonts w:cs="Tahoma"/>
        </w:rPr>
        <w:t xml:space="preserve"> </w:t>
      </w:r>
      <w:r w:rsidRPr="00B43CC9" w:rsidR="008C0756">
        <w:rPr>
          <w:rFonts w:eastAsia="Calibri" w:cs="Tahoma"/>
        </w:rPr>
        <w:t>Organismo Público Descentralizado para la Prestación de Los Servicios de Agua Potable Alcantarillado y Saneamiento del Municipio de Tlalnepantla de Baz</w:t>
      </w:r>
      <w:r w:rsidRPr="00B43CC9" w:rsidR="00EF0D39">
        <w:rPr>
          <w:rFonts w:eastAsia="Calibri" w:cs="Tahoma"/>
        </w:rPr>
        <w:t xml:space="preserve">, </w:t>
      </w:r>
      <w:r w:rsidRPr="00B43CC9">
        <w:rPr>
          <w:rFonts w:cs="Tahoma"/>
        </w:rPr>
        <w:t>a efecto de que</w:t>
      </w:r>
      <w:r w:rsidRPr="00B43CC9" w:rsidR="006A0781">
        <w:rPr>
          <w:rFonts w:cs="Tahoma"/>
        </w:rPr>
        <w:t xml:space="preserve"> </w:t>
      </w:r>
      <w:r w:rsidRPr="00B43CC9">
        <w:rPr>
          <w:rFonts w:cs="Tahoma"/>
        </w:rPr>
        <w:t xml:space="preserve">entregue, </w:t>
      </w:r>
      <w:r w:rsidRPr="00B43CC9">
        <w:rPr>
          <w:rFonts w:eastAsia="Calibri" w:cs="Tahoma"/>
          <w:iCs/>
          <w:lang w:eastAsia="es-ES_tradnl"/>
        </w:rPr>
        <w:t>a través del Sistema de Acceso a la Información Mexiquense (SAIMEX),</w:t>
      </w:r>
      <w:r w:rsidRPr="00B43CC9" w:rsidR="00682222">
        <w:rPr>
          <w:rFonts w:eastAsia="Calibri" w:cs="Tahoma"/>
          <w:iCs/>
          <w:lang w:eastAsia="es-ES_tradnl"/>
        </w:rPr>
        <w:t xml:space="preserve"> </w:t>
      </w:r>
      <w:r w:rsidRPr="00B43CC9" w:rsidR="00CE4958">
        <w:rPr>
          <w:rFonts w:eastAsia="Calibri" w:cs="Tahoma"/>
          <w:iCs/>
          <w:lang w:eastAsia="es-ES_tradnl"/>
        </w:rPr>
        <w:t>en</w:t>
      </w:r>
      <w:r w:rsidRPr="00B43CC9" w:rsidR="003F10A9">
        <w:rPr>
          <w:rFonts w:eastAsia="Calibri" w:cs="Tahoma"/>
          <w:iCs/>
          <w:lang w:eastAsia="es-ES_tradnl"/>
        </w:rPr>
        <w:t xml:space="preserve"> </w:t>
      </w:r>
      <w:r w:rsidRPr="00B43CC9" w:rsidR="0019678D">
        <w:rPr>
          <w:rFonts w:eastAsia="Calibri" w:cs="Tahoma"/>
          <w:iCs/>
          <w:lang w:eastAsia="es-ES_tradnl"/>
        </w:rPr>
        <w:t xml:space="preserve">versión pública </w:t>
      </w:r>
      <w:r w:rsidRPr="00B43CC9" w:rsidR="00CE4958">
        <w:rPr>
          <w:rFonts w:eastAsia="Calibri" w:cs="Tahoma"/>
          <w:iCs/>
          <w:lang w:eastAsia="es-ES_tradnl"/>
        </w:rPr>
        <w:t>las Nóminas Generales entregadas en Informe Justificado.</w:t>
      </w:r>
    </w:p>
    <w:p w:rsidRPr="00B43CC9" w:rsidR="00682222" w:rsidP="002D1B42" w:rsidRDefault="00682222" w14:paraId="18B3D0B6" w14:textId="77777777">
      <w:pPr>
        <w:widowControl w:val="0"/>
        <w:spacing w:after="0" w:line="360" w:lineRule="auto"/>
        <w:rPr>
          <w:rFonts w:eastAsia="Calibri" w:cs="Tahoma"/>
          <w:iCs/>
          <w:lang w:eastAsia="es-ES_tradnl"/>
        </w:rPr>
      </w:pPr>
    </w:p>
    <w:p w:rsidRPr="00B43CC9" w:rsidR="00C853D1" w:rsidP="002D1B42" w:rsidRDefault="00682222" w14:paraId="3C441B25" w14:textId="50615D9C">
      <w:pPr>
        <w:tabs>
          <w:tab w:val="left" w:pos="4962"/>
        </w:tabs>
        <w:spacing w:after="0" w:line="360" w:lineRule="auto"/>
        <w:rPr>
          <w:rFonts w:eastAsia="Calibri" w:cs="Tahoma"/>
          <w:bCs/>
          <w:iCs/>
          <w:lang w:val="es-ES"/>
        </w:rPr>
      </w:pPr>
      <w:r w:rsidRPr="00B43CC9">
        <w:rPr>
          <w:rFonts w:eastAsia="Calibri" w:cs="Tahoma"/>
          <w:bCs/>
          <w:iCs/>
          <w:lang w:val="es-ES"/>
        </w:rPr>
        <w:t>Además, deberá proporcionar el Acuerdo de Clasificación donde el Comité de Transparencia, confirme la eliminación de los datos</w:t>
      </w:r>
      <w:r w:rsidRPr="00B43CC9" w:rsidR="00CE4958">
        <w:rPr>
          <w:rFonts w:eastAsia="Calibri" w:cs="Tahoma"/>
          <w:bCs/>
          <w:iCs/>
          <w:lang w:val="es-ES"/>
        </w:rPr>
        <w:t xml:space="preserve"> señalados en el Considerando Quinto</w:t>
      </w:r>
      <w:r w:rsidRPr="00B43CC9">
        <w:rPr>
          <w:rFonts w:eastAsia="Calibri" w:cs="Tahoma"/>
          <w:bCs/>
          <w:iCs/>
          <w:lang w:val="es-ES"/>
        </w:rPr>
        <w:t>, en la versión pública, de conformidad con los artículos 49, fracciones II y VIII y 132, fracción II de la Ley de Transparencia y Acceso a la Información Pública del Estado de México y Municipios.</w:t>
      </w:r>
    </w:p>
    <w:p w:rsidRPr="00B43CC9" w:rsidR="00682222" w:rsidP="002D1B42" w:rsidRDefault="00682222" w14:paraId="3CF302AD" w14:textId="77777777">
      <w:pPr>
        <w:spacing w:after="0" w:line="360" w:lineRule="auto"/>
      </w:pPr>
    </w:p>
    <w:p w:rsidRPr="00B43CC9" w:rsidR="00C853D1" w:rsidP="002D1B42" w:rsidRDefault="00C853D1" w14:paraId="1BD24118" w14:textId="77777777">
      <w:pPr>
        <w:spacing w:after="0" w:line="360" w:lineRule="auto"/>
        <w:rPr>
          <w:b/>
          <w:bCs/>
        </w:rPr>
      </w:pPr>
      <w:r w:rsidRPr="00B43CC9">
        <w:rPr>
          <w:b/>
          <w:bCs/>
        </w:rPr>
        <w:t>Términos de la Resolución.</w:t>
      </w:r>
    </w:p>
    <w:p w:rsidRPr="00B43CC9" w:rsidR="00C853D1" w:rsidP="002D1B42" w:rsidRDefault="00C853D1" w14:paraId="6C1809B6" w14:textId="3933B954">
      <w:pPr>
        <w:spacing w:after="0" w:line="360" w:lineRule="auto"/>
      </w:pPr>
    </w:p>
    <w:p w:rsidRPr="00B43CC9" w:rsidR="000223B0" w:rsidP="002D1B42" w:rsidRDefault="000223B0" w14:paraId="1FB30D36" w14:textId="6D017CC0">
      <w:pPr>
        <w:spacing w:after="0" w:line="360" w:lineRule="auto"/>
        <w:ind w:right="-28"/>
        <w:rPr>
          <w:rFonts w:eastAsia="Calibri" w:cs="Tahoma"/>
        </w:rPr>
      </w:pPr>
      <w:r w:rsidRPr="00B43CC9">
        <w:rPr>
          <w:rFonts w:eastAsia="Times New Roman" w:cs="Times New Roman"/>
          <w:lang w:eastAsia="es-MX"/>
        </w:rPr>
        <w:t xml:space="preserve">Se le hace del conocimiento al Particular, que, en el presente caso, se le concede la razón, pues el </w:t>
      </w:r>
      <w:r w:rsidRPr="00B43CC9" w:rsidR="008C0756">
        <w:rPr>
          <w:rFonts w:eastAsia="Calibri" w:cs="Tahoma"/>
        </w:rPr>
        <w:t>Organismo Público Descentralizado para la Prestación de Los Servicios de Agua Potable Alcantarillado y Saneamiento del Municipio de Tlalnepantla de Baz</w:t>
      </w:r>
      <w:r w:rsidRPr="00B43CC9">
        <w:rPr>
          <w:rFonts w:eastAsia="Calibri" w:cs="Tahoma"/>
        </w:rPr>
        <w:t xml:space="preserve">, por medio de su Informe </w:t>
      </w:r>
      <w:r w:rsidRPr="00B43CC9">
        <w:rPr>
          <w:rFonts w:eastAsia="Calibri" w:cs="Tahoma"/>
        </w:rPr>
        <w:lastRenderedPageBreak/>
        <w:t>Justificado proporcion</w:t>
      </w:r>
      <w:r w:rsidRPr="00B43CC9" w:rsidR="00CE4958">
        <w:rPr>
          <w:rFonts w:eastAsia="Calibri" w:cs="Tahoma"/>
        </w:rPr>
        <w:t>ó</w:t>
      </w:r>
      <w:r w:rsidRPr="00B43CC9">
        <w:rPr>
          <w:rFonts w:eastAsia="Calibri" w:cs="Tahoma"/>
        </w:rPr>
        <w:t xml:space="preserve"> la información que da cuenta de lo solicitado, no obstante, deberá elaborar</w:t>
      </w:r>
      <w:r w:rsidRPr="00B43CC9" w:rsidR="00A760F1">
        <w:rPr>
          <w:rFonts w:eastAsia="Calibri" w:cs="Tahoma"/>
        </w:rPr>
        <w:t xml:space="preserve"> una nueva versión pública, dejando visibles los datos que han sido analizados y deberán ser proporcionados. </w:t>
      </w:r>
      <w:r w:rsidRPr="00B43CC9">
        <w:rPr>
          <w:rFonts w:eastAsia="Calibri" w:cs="Tahoma"/>
          <w:bCs/>
          <w:iCs/>
        </w:rPr>
        <w:t xml:space="preserve">Finalmente, la labor de este </w:t>
      </w:r>
      <w:proofErr w:type="gramStart"/>
      <w:r w:rsidRPr="00B43CC9">
        <w:rPr>
          <w:rFonts w:eastAsia="Calibri" w:cs="Tahoma"/>
          <w:bCs/>
          <w:iCs/>
        </w:rPr>
        <w:t>Instituto,</w:t>
      </w:r>
      <w:proofErr w:type="gramEnd"/>
      <w:r w:rsidRPr="00B43CC9">
        <w:rPr>
          <w:rFonts w:eastAsia="Calibri" w:cs="Tahoma"/>
          <w:bCs/>
          <w:iCs/>
        </w:rPr>
        <w:t xml:space="preserve"> es apoyar a la población a acceder a la información pública y garantizar la protección de los datos personales.</w:t>
      </w:r>
    </w:p>
    <w:p w:rsidRPr="00B43CC9" w:rsidR="00C853D1" w:rsidP="002D1B42" w:rsidRDefault="00C853D1" w14:paraId="457213AE" w14:textId="77777777">
      <w:pPr>
        <w:spacing w:after="0" w:line="360" w:lineRule="auto"/>
      </w:pPr>
    </w:p>
    <w:p w:rsidRPr="00B43CC9" w:rsidR="00C853D1" w:rsidP="002D1B42" w:rsidRDefault="00C853D1" w14:paraId="4469D1A7" w14:textId="77777777">
      <w:pPr>
        <w:spacing w:after="0" w:line="360" w:lineRule="auto"/>
        <w:rPr>
          <w:rFonts w:eastAsia="Calibri" w:cs="Tahoma"/>
          <w:bCs/>
        </w:rPr>
      </w:pPr>
      <w:r w:rsidRPr="00B43CC9">
        <w:t>Por</w:t>
      </w:r>
      <w:r w:rsidRPr="00B43CC9">
        <w:rPr>
          <w:rFonts w:eastAsia="Calibri" w:cs="Tahoma"/>
          <w:bCs/>
        </w:rPr>
        <w:t xml:space="preserve"> lo expuesto y fundado, este Pleno:</w:t>
      </w:r>
    </w:p>
    <w:p w:rsidRPr="00B43CC9" w:rsidR="00C853D1" w:rsidP="002D1B42" w:rsidRDefault="00C853D1" w14:paraId="2A9CCC89" w14:textId="77777777">
      <w:pPr>
        <w:spacing w:after="0" w:line="360" w:lineRule="auto"/>
        <w:ind w:right="-28"/>
        <w:rPr>
          <w:rFonts w:eastAsia="Calibri" w:cs="Tahoma"/>
          <w:bCs/>
        </w:rPr>
      </w:pPr>
    </w:p>
    <w:p w:rsidRPr="00B43CC9" w:rsidR="00C853D1" w:rsidP="002D1B42" w:rsidRDefault="00C853D1" w14:paraId="5C5F6794" w14:textId="77777777">
      <w:pPr>
        <w:spacing w:after="0" w:line="360" w:lineRule="auto"/>
        <w:ind w:right="-28"/>
        <w:jc w:val="center"/>
        <w:rPr>
          <w:rFonts w:eastAsia="Calibri" w:cs="Tahoma"/>
          <w:b/>
          <w:bCs/>
        </w:rPr>
      </w:pPr>
      <w:r w:rsidRPr="00B43CC9">
        <w:rPr>
          <w:rFonts w:eastAsia="Calibri" w:cs="Tahoma"/>
          <w:b/>
          <w:bCs/>
        </w:rPr>
        <w:t>R E S U E L V E:</w:t>
      </w:r>
    </w:p>
    <w:p w:rsidRPr="00B43CC9" w:rsidR="00C853D1" w:rsidP="002D1B42" w:rsidRDefault="00C853D1" w14:paraId="5315815D" w14:textId="77777777">
      <w:pPr>
        <w:spacing w:after="0" w:line="360" w:lineRule="auto"/>
        <w:rPr>
          <w:lang w:val="es-ES" w:eastAsia="es-ES_tradnl"/>
        </w:rPr>
      </w:pPr>
    </w:p>
    <w:p w:rsidRPr="00B43CC9" w:rsidR="00782132" w:rsidP="002D1B42" w:rsidRDefault="00782132" w14:paraId="3F37601B" w14:textId="447370BC">
      <w:pPr>
        <w:spacing w:after="0" w:line="360" w:lineRule="auto"/>
        <w:contextualSpacing/>
        <w:rPr>
          <w:rFonts w:eastAsia="Calibri" w:cs="Tahoma"/>
        </w:rPr>
      </w:pPr>
      <w:r w:rsidRPr="00B43CC9">
        <w:rPr>
          <w:rFonts w:cs="Tahoma"/>
          <w:b/>
          <w:bCs/>
        </w:rPr>
        <w:t xml:space="preserve">PRIMERO. </w:t>
      </w:r>
      <w:r w:rsidRPr="00B43CC9">
        <w:rPr>
          <w:rFonts w:cs="Tahoma"/>
          <w:bCs/>
        </w:rPr>
        <w:t xml:space="preserve">Se </w:t>
      </w:r>
      <w:r w:rsidRPr="00B43CC9">
        <w:rPr>
          <w:rFonts w:cs="Tahoma"/>
          <w:b/>
          <w:bCs/>
        </w:rPr>
        <w:t>MODIFICA</w:t>
      </w:r>
      <w:r w:rsidRPr="00B43CC9">
        <w:rPr>
          <w:rFonts w:cs="Tahoma"/>
          <w:bCs/>
        </w:rPr>
        <w:t xml:space="preserve"> la respuesta entregada por el </w:t>
      </w:r>
      <w:r w:rsidRPr="00B43CC9" w:rsidR="008C0756">
        <w:rPr>
          <w:rFonts w:eastAsia="Calibri" w:cs="Tahoma"/>
        </w:rPr>
        <w:t>Organismo Público Descentralizado para la Prestación de Los Servicios de Agua Potable Alcantarillado y Saneamiento del Municipio de Tlalnepantla de Baz</w:t>
      </w:r>
      <w:r w:rsidRPr="00B43CC9" w:rsidR="00F060A2">
        <w:rPr>
          <w:rFonts w:cs="Tahoma"/>
          <w:bCs/>
        </w:rPr>
        <w:t xml:space="preserve"> </w:t>
      </w:r>
      <w:r w:rsidRPr="00B43CC9">
        <w:rPr>
          <w:rFonts w:cs="Tahoma"/>
          <w:bCs/>
        </w:rPr>
        <w:t xml:space="preserve">a la solicitud de </w:t>
      </w:r>
      <w:r w:rsidRPr="00B43CC9">
        <w:rPr>
          <w:rFonts w:eastAsia="Calibri" w:cs="Tahoma"/>
        </w:rPr>
        <w:t xml:space="preserve">información </w:t>
      </w:r>
      <w:r w:rsidRPr="00B43CC9" w:rsidR="0012620C">
        <w:rPr>
          <w:rFonts w:eastAsia="Calibri" w:cs="Tahoma"/>
        </w:rPr>
        <w:t>00053/OASTLALNE/IP/2022</w:t>
      </w:r>
      <w:r w:rsidRPr="00B43CC9" w:rsidR="00E92B4A">
        <w:t xml:space="preserve"> </w:t>
      </w:r>
      <w:r w:rsidRPr="00B43CC9">
        <w:t>por resultar FUNDADAS</w:t>
      </w:r>
      <w:r w:rsidRPr="00B43CC9">
        <w:rPr>
          <w:rFonts w:cs="Tahoma"/>
        </w:rPr>
        <w:t xml:space="preserve"> </w:t>
      </w:r>
      <w:r w:rsidRPr="00B43CC9">
        <w:rPr>
          <w:rFonts w:eastAsia="Calibri" w:cs="Tahoma"/>
        </w:rPr>
        <w:t>las razones o motivos de inconformidad hechos valer por el Particular, en términos de los considerandos QUINTO y SEXTO de la presente Resolución.</w:t>
      </w:r>
    </w:p>
    <w:p w:rsidRPr="00B43CC9" w:rsidR="00782132" w:rsidP="002D1B42" w:rsidRDefault="00782132" w14:paraId="4A6EB131" w14:textId="77777777">
      <w:pPr>
        <w:spacing w:after="0" w:line="360" w:lineRule="auto"/>
        <w:contextualSpacing/>
        <w:rPr>
          <w:rFonts w:eastAsia="Calibri" w:cs="Tahoma"/>
        </w:rPr>
      </w:pPr>
    </w:p>
    <w:p w:rsidRPr="00B43CC9" w:rsidR="00782132" w:rsidP="002D1B42" w:rsidRDefault="00782132" w14:paraId="13908649" w14:textId="7476FC2D">
      <w:pPr>
        <w:spacing w:after="0" w:line="360" w:lineRule="auto"/>
        <w:contextualSpacing/>
        <w:rPr>
          <w:rFonts w:cs="Tahoma"/>
        </w:rPr>
      </w:pPr>
      <w:r w:rsidRPr="00B43CC9">
        <w:rPr>
          <w:rFonts w:cs="Tahoma"/>
          <w:b/>
          <w:bCs/>
        </w:rPr>
        <w:t xml:space="preserve">SEGUNDO. </w:t>
      </w:r>
      <w:r w:rsidRPr="00B43CC9">
        <w:rPr>
          <w:rFonts w:cs="Tahoma"/>
        </w:rPr>
        <w:t xml:space="preserve">Se </w:t>
      </w:r>
      <w:r w:rsidRPr="00B43CC9">
        <w:rPr>
          <w:rFonts w:cs="Tahoma"/>
          <w:b/>
        </w:rPr>
        <w:t xml:space="preserve">ORDENA </w:t>
      </w:r>
      <w:r w:rsidRPr="00B43CC9">
        <w:rPr>
          <w:rFonts w:cs="Tahoma"/>
          <w:bCs/>
        </w:rPr>
        <w:t xml:space="preserve">al </w:t>
      </w:r>
      <w:r w:rsidRPr="00B43CC9">
        <w:rPr>
          <w:rFonts w:cs="Tahoma"/>
        </w:rPr>
        <w:t>Ente Recurrido, a efecto de</w:t>
      </w:r>
      <w:r w:rsidRPr="00B43CC9">
        <w:rPr>
          <w:rFonts w:eastAsia="Calibri" w:cs="Tahoma"/>
          <w:lang w:eastAsia="es-MX"/>
        </w:rPr>
        <w:t xml:space="preserve"> que entregue</w:t>
      </w:r>
      <w:r w:rsidRPr="00B43CC9">
        <w:rPr>
          <w:rFonts w:cs="Tahoma"/>
        </w:rPr>
        <w:t xml:space="preserve">, a través del Sistema de Acceso a la Información Mexiquense (SAIMEX), </w:t>
      </w:r>
      <w:r w:rsidRPr="00B43CC9" w:rsidR="00CE4958">
        <w:rPr>
          <w:rFonts w:cs="Tahoma"/>
        </w:rPr>
        <w:t xml:space="preserve">en versión pública, </w:t>
      </w:r>
      <w:r w:rsidRPr="00B43CC9">
        <w:rPr>
          <w:rFonts w:cs="Tahoma"/>
        </w:rPr>
        <w:t>lo siguiente:</w:t>
      </w:r>
    </w:p>
    <w:p w:rsidRPr="00B43CC9" w:rsidR="00682222" w:rsidP="002D1B42" w:rsidRDefault="00682222" w14:paraId="5B051C95" w14:textId="77777777">
      <w:pPr>
        <w:spacing w:after="0" w:line="360" w:lineRule="auto"/>
        <w:contextualSpacing/>
        <w:rPr>
          <w:rFonts w:cs="Tahoma"/>
        </w:rPr>
      </w:pPr>
    </w:p>
    <w:p w:rsidRPr="00B43CC9" w:rsidR="002E05D6" w:rsidP="00CE4958" w:rsidRDefault="00CE4958" w14:paraId="3D37D6DE" w14:textId="4AAABF34">
      <w:pPr>
        <w:pStyle w:val="Prrafodelista"/>
        <w:widowControl w:val="0"/>
        <w:numPr>
          <w:ilvl w:val="0"/>
          <w:numId w:val="29"/>
        </w:numPr>
        <w:spacing w:line="360" w:lineRule="auto"/>
        <w:rPr>
          <w:rFonts w:eastAsia="Calibri" w:cs="Tahoma"/>
          <w:iCs/>
          <w:lang w:eastAsia="es-ES_tradnl"/>
        </w:rPr>
      </w:pPr>
      <w:r w:rsidRPr="00B43CC9">
        <w:rPr>
          <w:rFonts w:eastAsia="Calibri" w:cs="Tahoma"/>
          <w:iCs/>
          <w:lang w:eastAsia="es-ES_tradnl"/>
        </w:rPr>
        <w:t>Las Nóminas Generales entregadas en Informe Justificado</w:t>
      </w:r>
      <w:r w:rsidRPr="00B43CC9" w:rsidR="002E05D6">
        <w:rPr>
          <w:rFonts w:eastAsia="Calibri" w:cs="Tahoma"/>
          <w:iCs/>
          <w:lang w:eastAsia="es-ES_tradnl"/>
        </w:rPr>
        <w:t>.</w:t>
      </w:r>
    </w:p>
    <w:p w:rsidRPr="00B43CC9" w:rsidR="00682222" w:rsidP="002D1B42" w:rsidRDefault="00682222" w14:paraId="52925707" w14:textId="77777777">
      <w:pPr>
        <w:pStyle w:val="Prrafodelista"/>
        <w:widowControl w:val="0"/>
        <w:spacing w:line="360" w:lineRule="auto"/>
        <w:rPr>
          <w:rFonts w:eastAsia="Calibri" w:cs="Tahoma"/>
          <w:iCs/>
          <w:lang w:eastAsia="es-ES_tradnl"/>
        </w:rPr>
      </w:pPr>
    </w:p>
    <w:p w:rsidRPr="00B43CC9" w:rsidR="00682222" w:rsidP="002D1B42" w:rsidRDefault="00682222" w14:paraId="2AB062C2" w14:textId="321EE217">
      <w:pPr>
        <w:tabs>
          <w:tab w:val="left" w:pos="4962"/>
        </w:tabs>
        <w:spacing w:after="0" w:line="360" w:lineRule="auto"/>
        <w:rPr>
          <w:rFonts w:eastAsia="Calibri" w:cs="Tahoma"/>
          <w:bCs/>
          <w:iCs/>
          <w:lang w:val="es-ES"/>
        </w:rPr>
      </w:pPr>
      <w:r w:rsidRPr="00B43CC9">
        <w:rPr>
          <w:rFonts w:eastAsia="Calibri" w:cs="Tahoma"/>
          <w:bCs/>
          <w:iCs/>
          <w:lang w:val="es-ES"/>
        </w:rPr>
        <w:t>Además,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rsidRPr="00B43CC9" w:rsidR="00782132" w:rsidP="002D1B42" w:rsidRDefault="00782132" w14:paraId="2D33E7EA" w14:textId="77777777">
      <w:pPr>
        <w:spacing w:after="0" w:line="360" w:lineRule="auto"/>
        <w:rPr>
          <w:rFonts w:eastAsia="Times New Roman" w:cs="Tahoma"/>
          <w:bCs/>
          <w:lang w:eastAsia="es-ES"/>
        </w:rPr>
      </w:pPr>
    </w:p>
    <w:p w:rsidRPr="00B43CC9" w:rsidR="00782132" w:rsidP="002D1B42" w:rsidRDefault="00782132" w14:paraId="3B54D014" w14:textId="77777777">
      <w:pPr>
        <w:spacing w:after="0" w:line="360" w:lineRule="auto"/>
        <w:rPr>
          <w:rFonts w:cs="Tahoma"/>
        </w:rPr>
      </w:pPr>
      <w:r w:rsidRPr="00B43CC9">
        <w:rPr>
          <w:rFonts w:cs="Arial"/>
          <w:b/>
          <w:lang w:val="es-ES_tradnl"/>
        </w:rPr>
        <w:lastRenderedPageBreak/>
        <w:t>TERCERO.</w:t>
      </w:r>
      <w:r w:rsidRPr="00B43CC9">
        <w:rPr>
          <w:rFonts w:cs="Tahoma"/>
          <w:b/>
        </w:rPr>
        <w:t xml:space="preserve"> NOTIFÍQUESE </w:t>
      </w:r>
      <w:r w:rsidRPr="00B43CC9">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B43CC9" w:rsidR="00782132" w:rsidP="002D1B42" w:rsidRDefault="00782132" w14:paraId="3FBF6176" w14:textId="20AE5D8D">
      <w:pPr>
        <w:spacing w:after="0" w:line="360" w:lineRule="auto"/>
        <w:rPr>
          <w:rFonts w:cs="Tahoma"/>
        </w:rPr>
      </w:pPr>
    </w:p>
    <w:p w:rsidRPr="00B43CC9" w:rsidR="00682222" w:rsidP="002D1B42" w:rsidRDefault="00682222" w14:paraId="5C47A650" w14:textId="0C12761D">
      <w:pPr>
        <w:spacing w:after="0" w:line="360" w:lineRule="auto"/>
        <w:contextualSpacing/>
        <w:rPr>
          <w:rFonts w:eastAsia="Calibri" w:cs="Tahoma"/>
          <w:iCs/>
        </w:rPr>
      </w:pPr>
      <w:bookmarkStart w:name="_Hlk61509110" w:id="1"/>
      <w:r w:rsidRPr="00B43CC9">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B43CC9" w:rsidR="00682222" w:rsidP="002D1B42" w:rsidRDefault="00682222" w14:paraId="5AAB16D7" w14:textId="77777777">
      <w:pPr>
        <w:spacing w:after="0" w:line="360" w:lineRule="auto"/>
        <w:rPr>
          <w:rFonts w:cs="Tahoma"/>
        </w:rPr>
      </w:pPr>
    </w:p>
    <w:p w:rsidRPr="00B43CC9" w:rsidR="00782132" w:rsidP="002D1B42" w:rsidRDefault="00782132" w14:paraId="2C0ACFAC" w14:textId="77777777">
      <w:pPr>
        <w:spacing w:after="0" w:line="360" w:lineRule="auto"/>
        <w:rPr>
          <w:rFonts w:cs="Tahoma"/>
        </w:rPr>
      </w:pPr>
      <w:r w:rsidRPr="00B43CC9">
        <w:rPr>
          <w:rFonts w:cs="Tahoma"/>
          <w:b/>
        </w:rPr>
        <w:t>CUARTO. NOTIFÍQUESE</w:t>
      </w:r>
      <w:r w:rsidRPr="00B43CC9">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43CC9" w:rsidR="00782132" w:rsidP="002D1B42" w:rsidRDefault="00782132" w14:paraId="42C8D564" w14:textId="77777777">
      <w:pPr>
        <w:spacing w:after="0" w:line="360" w:lineRule="auto"/>
        <w:rPr>
          <w:rFonts w:eastAsia="Calibri" w:cs="Tahoma"/>
          <w:bCs/>
          <w:lang w:val="es-ES"/>
        </w:rPr>
      </w:pPr>
    </w:p>
    <w:p w:rsidRPr="003D4BED" w:rsidR="00C853D1" w:rsidP="002D1B42" w:rsidRDefault="00C853D1" w14:paraId="61493576" w14:textId="6E5DB543">
      <w:pPr>
        <w:spacing w:after="0" w:line="360" w:lineRule="auto"/>
        <w:rPr>
          <w:rFonts w:eastAsia="Calibri" w:cs="Tahoma"/>
          <w:bCs/>
        </w:rPr>
      </w:pPr>
      <w:r w:rsidRPr="00B43CC9">
        <w:rPr>
          <w:rFonts w:eastAsia="Calibri" w:cs="Tahoma"/>
          <w:bCs/>
        </w:rPr>
        <w:t xml:space="preserve">ASÍ LO RESUELVE, POR </w:t>
      </w:r>
      <w:r w:rsidRPr="00B43CC9">
        <w:rPr>
          <w:rFonts w:eastAsia="Calibri" w:cs="Tahoma"/>
          <w:b/>
        </w:rPr>
        <w:t>UNANIMIDAD</w:t>
      </w:r>
      <w:r w:rsidRPr="00B43CC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B43CC9" w:rsidR="00A53FA1">
        <w:rPr>
          <w:rFonts w:eastAsia="Calibri" w:cs="Tahoma"/>
          <w:bCs/>
        </w:rPr>
        <w:t>SHARON CRISTINA MORALES MARTÍNEZ</w:t>
      </w:r>
      <w:r w:rsidRPr="00B43CC9" w:rsidR="007F64A2">
        <w:rPr>
          <w:rFonts w:eastAsia="Calibri" w:cs="Tahoma"/>
          <w:bCs/>
        </w:rPr>
        <w:t xml:space="preserve"> </w:t>
      </w:r>
      <w:r w:rsidRPr="00B43CC9" w:rsidR="00A347BA">
        <w:rPr>
          <w:rFonts w:eastAsia="Calibri" w:cs="Tahoma"/>
          <w:bCs/>
        </w:rPr>
        <w:t>(AUSENCIA JUSTIFICADA)</w:t>
      </w:r>
      <w:r w:rsidRPr="00B43CC9" w:rsidR="007F64A2">
        <w:rPr>
          <w:rFonts w:eastAsia="Calibri" w:cs="Tahoma"/>
          <w:bCs/>
        </w:rPr>
        <w:t>,</w:t>
      </w:r>
      <w:r w:rsidRPr="00B43CC9" w:rsidR="00A53FA1">
        <w:rPr>
          <w:rFonts w:eastAsia="Calibri" w:cs="Tahoma"/>
          <w:bCs/>
        </w:rPr>
        <w:t xml:space="preserve"> LUIS GUSTAVO PARRA NORIEGA Y GUADALUPE RAMÍREZ PEÑA, EN LA VIGÉSIMA QUINTA SESIÓN ORDINARIA, CELEBRADA EL SEIS DE JULIO DE DOS MIL VEINTIDÓS, ANTE EL SECRETARIO TÉCNICO DEL PLENO, ALEXIS TAPIA RAMÍREZ.</w:t>
      </w:r>
    </w:p>
    <w:p w:rsidRPr="003D4BED" w:rsidR="00C853D1" w:rsidP="002D1B42" w:rsidRDefault="00C853D1" w14:paraId="189BD5D9" w14:textId="5AA6579D">
      <w:pPr>
        <w:spacing w:after="0"/>
        <w:jc w:val="left"/>
        <w:rPr>
          <w:rFonts w:eastAsia="Calibri" w:cs="Tahoma"/>
          <w:b/>
          <w:bCs/>
        </w:rPr>
      </w:pPr>
      <w:r w:rsidRPr="003D4BED">
        <w:rPr>
          <w:rFonts w:eastAsia="Calibri" w:cs="Tahoma"/>
          <w:b/>
          <w:bCs/>
        </w:rPr>
        <w:br w:type="page"/>
      </w:r>
    </w:p>
    <w:p w:rsidRPr="003D4BED" w:rsidR="00A6477D" w:rsidP="002D1B42" w:rsidRDefault="00A6477D" w14:paraId="3A7BF8F4" w14:textId="77777777">
      <w:pPr>
        <w:spacing w:after="0"/>
      </w:pPr>
    </w:p>
    <w:sectPr w:rsidRPr="003D4BED" w:rsidR="00A6477D" w:rsidSect="002C59A0">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0CF" w:rsidP="00C853D1" w:rsidRDefault="003F70CF" w14:paraId="0E85FABE" w14:textId="77777777">
      <w:pPr>
        <w:spacing w:after="0" w:line="240" w:lineRule="auto"/>
      </w:pPr>
      <w:r>
        <w:separator/>
      </w:r>
    </w:p>
  </w:endnote>
  <w:endnote w:type="continuationSeparator" w:id="0">
    <w:p w:rsidR="003F70CF" w:rsidP="00C853D1" w:rsidRDefault="003F70CF" w14:paraId="6D23BD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0CF" w:rsidP="00C853D1" w:rsidRDefault="003F70CF" w14:paraId="180F3B89" w14:textId="77777777">
      <w:pPr>
        <w:spacing w:after="0" w:line="240" w:lineRule="auto"/>
      </w:pPr>
      <w:r>
        <w:separator/>
      </w:r>
    </w:p>
  </w:footnote>
  <w:footnote w:type="continuationSeparator" w:id="0">
    <w:p w:rsidR="003F70CF" w:rsidP="00C853D1" w:rsidRDefault="003F70CF" w14:paraId="0F4EE3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3F70CF"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371" w:type="dxa"/>
      <w:tblInd w:w="2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967"/>
    </w:tblGrid>
    <w:tr w:rsidR="002C59A0" w:rsidTr="00D6753D" w14:paraId="1E2FF18B" w14:textId="77777777">
      <w:trPr>
        <w:trHeight w:val="141"/>
      </w:trPr>
      <w:tc>
        <w:tcPr>
          <w:tcW w:w="2404" w:type="dxa"/>
        </w:tcPr>
        <w:p w:rsidRPr="001B5FB6" w:rsidR="002C59A0" w:rsidP="00682222" w:rsidRDefault="002C59A0" w14:paraId="6B6D03E8" w14:textId="6D1C2C01">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967" w:type="dxa"/>
        </w:tcPr>
        <w:p w:rsidRPr="00C853D1" w:rsidR="002C59A0" w:rsidP="00682222" w:rsidRDefault="00FE49F1" w14:paraId="503BB8DE" w14:textId="6BFBC0D9">
          <w:pPr>
            <w:tabs>
              <w:tab w:val="right" w:pos="8838"/>
            </w:tabs>
            <w:ind w:left="-28" w:right="454"/>
            <w:rPr>
              <w:rFonts w:eastAsia="Calibri" w:cs="Tahoma"/>
            </w:rPr>
          </w:pPr>
          <w:r w:rsidRPr="00FE49F1">
            <w:rPr>
              <w:rFonts w:eastAsia="Calibri" w:cs="Tahoma"/>
              <w:lang w:val="es-MX"/>
            </w:rPr>
            <w:t>02461/INFOEM/IP/RR/2022</w:t>
          </w:r>
        </w:p>
      </w:tc>
    </w:tr>
    <w:tr w:rsidR="002C59A0" w:rsidTr="00D6753D"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967" w:type="dxa"/>
        </w:tcPr>
        <w:p w:rsidRPr="00A8173F" w:rsidR="002C59A0" w:rsidP="00682222" w:rsidRDefault="00FE49F1" w14:paraId="5C93113C" w14:textId="049BBADB">
          <w:pPr>
            <w:tabs>
              <w:tab w:val="right" w:pos="8838"/>
            </w:tabs>
            <w:ind w:right="454"/>
            <w:rPr>
              <w:rFonts w:eastAsia="Calibri" w:cs="Tahoma"/>
              <w:lang w:val="es-MX"/>
            </w:rPr>
          </w:pPr>
          <w:r w:rsidRPr="00FE49F1">
            <w:rPr>
              <w:rFonts w:eastAsia="Calibri" w:cs="Tahoma"/>
              <w:lang w:val="es-MX"/>
            </w:rPr>
            <w:t xml:space="preserve">Organismo Público Descentralizado para la Prestación de </w:t>
          </w:r>
          <w:r w:rsidR="00857BDE">
            <w:rPr>
              <w:rFonts w:eastAsia="Calibri" w:cs="Tahoma"/>
              <w:lang w:val="es-MX"/>
            </w:rPr>
            <w:t>l</w:t>
          </w:r>
          <w:r w:rsidRPr="00FE49F1">
            <w:rPr>
              <w:rFonts w:eastAsia="Calibri" w:cs="Tahoma"/>
              <w:lang w:val="es-MX"/>
            </w:rPr>
            <w:t>os Servicios de Agua Potable Alcantarillado y Saneamiento del Municipio de Tlalnepantla de Baz</w:t>
          </w:r>
        </w:p>
      </w:tc>
    </w:tr>
    <w:tr w:rsidR="002C59A0" w:rsidTr="00D6753D"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96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3F70CF" w14:paraId="0A6563BD" w14:textId="6CD11DC5">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83.55pt;margin-top:-126.6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50A9C081"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662"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258"/>
          </w:tblGrid>
          <w:tr w:rsidR="002C59A0" w:rsidTr="50A9C081"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258" w:type="dxa"/>
                <w:tcMar/>
              </w:tcPr>
              <w:p w:rsidRPr="00C853D1" w:rsidR="002C59A0" w:rsidP="002C59A0" w:rsidRDefault="00CB4570" w14:paraId="25021A4A" w14:textId="46D5D9EF">
                <w:pPr>
                  <w:tabs>
                    <w:tab w:val="right" w:pos="8838"/>
                  </w:tabs>
                  <w:ind w:left="-28" w:right="-107"/>
                  <w:rPr>
                    <w:rFonts w:eastAsia="Calibri" w:cs="Tahoma"/>
                  </w:rPr>
                </w:pPr>
                <w:r w:rsidRPr="00CB4570">
                  <w:rPr>
                    <w:rFonts w:eastAsia="Calibri" w:cs="Tahoma"/>
                    <w:lang w:val="es-MX"/>
                  </w:rPr>
                  <w:t>02461/INFOEM/IP/RR/2022</w:t>
                </w:r>
              </w:p>
            </w:tc>
          </w:tr>
          <w:tr w:rsidR="002C59A0" w:rsidTr="50A9C081"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258" w:type="dxa"/>
                <w:tcMar/>
              </w:tcPr>
              <w:p w:rsidRPr="003405AF" w:rsidR="002C59A0" w:rsidP="50A9C081" w:rsidRDefault="00CB4570" w14:paraId="4D5C37D5" w14:textId="3D9EFA7C">
                <w:pPr>
                  <w:tabs>
                    <w:tab w:val="right" w:pos="8838"/>
                  </w:tabs>
                  <w:ind w:right="-107"/>
                  <w:rPr>
                    <w:rFonts w:eastAsia="Calibri" w:cs="Tahoma"/>
                    <w:highlight w:val="black"/>
                    <w:lang w:val="es-MX"/>
                  </w:rPr>
                </w:pPr>
                <w:r w:rsidRPr="50A9C081" w:rsidR="50A9C081">
                  <w:rPr>
                    <w:rFonts w:eastAsia="Calibri" w:cs="Tahoma"/>
                    <w:highlight w:val="black"/>
                    <w:lang w:val="es-MX"/>
                  </w:rPr>
                  <w:t>XXXXXXXXXXXXXXXXXXX</w:t>
                </w:r>
              </w:p>
            </w:tc>
          </w:tr>
          <w:tr w:rsidR="002C59A0" w:rsidTr="50A9C081"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258" w:type="dxa"/>
                <w:tcMar/>
              </w:tcPr>
              <w:p w:rsidRPr="00DC1B56" w:rsidR="002C59A0" w:rsidP="002C59A0" w:rsidRDefault="00DC1B56" w14:paraId="433E1B49" w14:textId="14AA143A">
                <w:pPr>
                  <w:tabs>
                    <w:tab w:val="right" w:pos="8838"/>
                  </w:tabs>
                  <w:ind w:right="-107"/>
                  <w:rPr>
                    <w:rFonts w:eastAsia="Calibri" w:cs="Tahoma"/>
                    <w:lang w:val="es-MX"/>
                  </w:rPr>
                </w:pPr>
                <w:r w:rsidRPr="00DC1B56">
                  <w:rPr>
                    <w:rFonts w:eastAsia="Calibri" w:cs="Tahoma"/>
                    <w:lang w:val="es-MX"/>
                  </w:rPr>
                  <w:t>Organismo Público Descentralizado para la Prestación de Los Servicios de Agua Potable Alcantarillado y Saneamiento del Municipio de Tlalnepantla de Baz</w:t>
                </w:r>
              </w:p>
            </w:tc>
          </w:tr>
          <w:tr w:rsidR="002C59A0" w:rsidTr="50A9C081"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258"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3F70CF"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87.3pt;margin-top:-125.4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09F65C78"/>
    <w:multiLevelType w:val="hybridMultilevel"/>
    <w:tmpl w:val="69A8B1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B71DF8"/>
    <w:multiLevelType w:val="hybridMultilevel"/>
    <w:tmpl w:val="ED5C8F5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B41FAB"/>
    <w:multiLevelType w:val="hybridMultilevel"/>
    <w:tmpl w:val="81A8713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335520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4"/>
  </w:num>
  <w:num w:numId="3" w16cid:durableId="1267884270">
    <w:abstractNumId w:val="9"/>
  </w:num>
  <w:num w:numId="4" w16cid:durableId="1307197225">
    <w:abstractNumId w:val="13"/>
  </w:num>
  <w:num w:numId="5" w16cid:durableId="612175880">
    <w:abstractNumId w:val="20"/>
  </w:num>
  <w:num w:numId="6" w16cid:durableId="1333099379">
    <w:abstractNumId w:val="18"/>
  </w:num>
  <w:num w:numId="7" w16cid:durableId="412240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6"/>
  </w:num>
  <w:num w:numId="9" w16cid:durableId="953175145">
    <w:abstractNumId w:val="26"/>
  </w:num>
  <w:num w:numId="10" w16cid:durableId="424574641">
    <w:abstractNumId w:val="7"/>
  </w:num>
  <w:num w:numId="11" w16cid:durableId="293367193">
    <w:abstractNumId w:val="17"/>
  </w:num>
  <w:num w:numId="12" w16cid:durableId="1490513255">
    <w:abstractNumId w:val="15"/>
  </w:num>
  <w:num w:numId="13" w16cid:durableId="288705801">
    <w:abstractNumId w:val="27"/>
  </w:num>
  <w:num w:numId="14" w16cid:durableId="1905293986">
    <w:abstractNumId w:val="19"/>
  </w:num>
  <w:num w:numId="15" w16cid:durableId="1311596351">
    <w:abstractNumId w:val="16"/>
  </w:num>
  <w:num w:numId="16" w16cid:durableId="1188107508">
    <w:abstractNumId w:val="23"/>
  </w:num>
  <w:num w:numId="17" w16cid:durableId="964584171">
    <w:abstractNumId w:val="14"/>
  </w:num>
  <w:num w:numId="18" w16cid:durableId="953639465">
    <w:abstractNumId w:val="24"/>
  </w:num>
  <w:num w:numId="19" w16cid:durableId="397021515">
    <w:abstractNumId w:val="11"/>
  </w:num>
  <w:num w:numId="20" w16cid:durableId="1864055048">
    <w:abstractNumId w:val="1"/>
  </w:num>
  <w:num w:numId="21" w16cid:durableId="938221327">
    <w:abstractNumId w:val="21"/>
  </w:num>
  <w:num w:numId="22" w16cid:durableId="1897812031">
    <w:abstractNumId w:val="12"/>
  </w:num>
  <w:num w:numId="23" w16cid:durableId="639463265">
    <w:abstractNumId w:val="22"/>
  </w:num>
  <w:num w:numId="24" w16cid:durableId="873347473">
    <w:abstractNumId w:val="5"/>
  </w:num>
  <w:num w:numId="25" w16cid:durableId="287006726">
    <w:abstractNumId w:val="10"/>
  </w:num>
  <w:num w:numId="26" w16cid:durableId="45689435">
    <w:abstractNumId w:val="0"/>
  </w:num>
  <w:num w:numId="27" w16cid:durableId="1039012595">
    <w:abstractNumId w:val="3"/>
  </w:num>
  <w:num w:numId="28" w16cid:durableId="1684045746">
    <w:abstractNumId w:val="8"/>
  </w:num>
  <w:num w:numId="29" w16cid:durableId="15526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40B8"/>
    <w:rsid w:val="000051F1"/>
    <w:rsid w:val="000063AF"/>
    <w:rsid w:val="00007008"/>
    <w:rsid w:val="00007EB8"/>
    <w:rsid w:val="00013E02"/>
    <w:rsid w:val="0001499A"/>
    <w:rsid w:val="00017D8C"/>
    <w:rsid w:val="000223B0"/>
    <w:rsid w:val="00022E86"/>
    <w:rsid w:val="00027FA3"/>
    <w:rsid w:val="00030561"/>
    <w:rsid w:val="000315D4"/>
    <w:rsid w:val="000326C4"/>
    <w:rsid w:val="00032F90"/>
    <w:rsid w:val="00040D67"/>
    <w:rsid w:val="000476C8"/>
    <w:rsid w:val="000477C6"/>
    <w:rsid w:val="00052A57"/>
    <w:rsid w:val="00053778"/>
    <w:rsid w:val="000567A0"/>
    <w:rsid w:val="00057CCD"/>
    <w:rsid w:val="00060773"/>
    <w:rsid w:val="00061EB0"/>
    <w:rsid w:val="00062AAC"/>
    <w:rsid w:val="00062C8B"/>
    <w:rsid w:val="000705A9"/>
    <w:rsid w:val="000705B6"/>
    <w:rsid w:val="00072F40"/>
    <w:rsid w:val="00075D29"/>
    <w:rsid w:val="000761D4"/>
    <w:rsid w:val="00076B6B"/>
    <w:rsid w:val="00081145"/>
    <w:rsid w:val="000812A0"/>
    <w:rsid w:val="000939CD"/>
    <w:rsid w:val="00096694"/>
    <w:rsid w:val="000A1EFD"/>
    <w:rsid w:val="000A2588"/>
    <w:rsid w:val="000A259F"/>
    <w:rsid w:val="000A61A2"/>
    <w:rsid w:val="000A785D"/>
    <w:rsid w:val="000B03A5"/>
    <w:rsid w:val="000B0EAF"/>
    <w:rsid w:val="000B58BA"/>
    <w:rsid w:val="000B7029"/>
    <w:rsid w:val="000C292C"/>
    <w:rsid w:val="000C3984"/>
    <w:rsid w:val="000C715C"/>
    <w:rsid w:val="000D0571"/>
    <w:rsid w:val="000D1A72"/>
    <w:rsid w:val="000D2522"/>
    <w:rsid w:val="000D45D9"/>
    <w:rsid w:val="000D59F5"/>
    <w:rsid w:val="000D69EB"/>
    <w:rsid w:val="000D6E68"/>
    <w:rsid w:val="000D73F7"/>
    <w:rsid w:val="000D77D6"/>
    <w:rsid w:val="000E28E6"/>
    <w:rsid w:val="000E4E10"/>
    <w:rsid w:val="000F05A6"/>
    <w:rsid w:val="000F1462"/>
    <w:rsid w:val="000F2A9A"/>
    <w:rsid w:val="000F3403"/>
    <w:rsid w:val="000F45A1"/>
    <w:rsid w:val="001004CE"/>
    <w:rsid w:val="00100EB3"/>
    <w:rsid w:val="0010232F"/>
    <w:rsid w:val="00102E55"/>
    <w:rsid w:val="0010413E"/>
    <w:rsid w:val="001059E3"/>
    <w:rsid w:val="00105EF9"/>
    <w:rsid w:val="0010685E"/>
    <w:rsid w:val="001105F1"/>
    <w:rsid w:val="00110E4D"/>
    <w:rsid w:val="00112BC9"/>
    <w:rsid w:val="00115309"/>
    <w:rsid w:val="001202DE"/>
    <w:rsid w:val="0012620C"/>
    <w:rsid w:val="00130FDE"/>
    <w:rsid w:val="00134C39"/>
    <w:rsid w:val="00134D30"/>
    <w:rsid w:val="00142455"/>
    <w:rsid w:val="00143CBA"/>
    <w:rsid w:val="00146731"/>
    <w:rsid w:val="00146C13"/>
    <w:rsid w:val="001520A8"/>
    <w:rsid w:val="001601CC"/>
    <w:rsid w:val="00161E74"/>
    <w:rsid w:val="00164599"/>
    <w:rsid w:val="00164FE1"/>
    <w:rsid w:val="001675D9"/>
    <w:rsid w:val="0017427D"/>
    <w:rsid w:val="00174F57"/>
    <w:rsid w:val="00175572"/>
    <w:rsid w:val="00180003"/>
    <w:rsid w:val="00184437"/>
    <w:rsid w:val="001900B4"/>
    <w:rsid w:val="00190EBA"/>
    <w:rsid w:val="001935D3"/>
    <w:rsid w:val="00194DD1"/>
    <w:rsid w:val="0019581F"/>
    <w:rsid w:val="0019678D"/>
    <w:rsid w:val="001A1A40"/>
    <w:rsid w:val="001A2DD1"/>
    <w:rsid w:val="001A5763"/>
    <w:rsid w:val="001A641F"/>
    <w:rsid w:val="001A7388"/>
    <w:rsid w:val="001B3B40"/>
    <w:rsid w:val="001B417A"/>
    <w:rsid w:val="001B77BD"/>
    <w:rsid w:val="001B781D"/>
    <w:rsid w:val="001C1007"/>
    <w:rsid w:val="001C3C7E"/>
    <w:rsid w:val="001C3D02"/>
    <w:rsid w:val="001C41D6"/>
    <w:rsid w:val="001C6764"/>
    <w:rsid w:val="001D02DD"/>
    <w:rsid w:val="001D2095"/>
    <w:rsid w:val="001D37BB"/>
    <w:rsid w:val="001D7981"/>
    <w:rsid w:val="001E386E"/>
    <w:rsid w:val="001E6D1F"/>
    <w:rsid w:val="001F34D8"/>
    <w:rsid w:val="001F7C51"/>
    <w:rsid w:val="00201381"/>
    <w:rsid w:val="00204AF1"/>
    <w:rsid w:val="002111A8"/>
    <w:rsid w:val="00213776"/>
    <w:rsid w:val="00220583"/>
    <w:rsid w:val="0022261D"/>
    <w:rsid w:val="00224CB0"/>
    <w:rsid w:val="00225C6B"/>
    <w:rsid w:val="00235BA0"/>
    <w:rsid w:val="002402DE"/>
    <w:rsid w:val="002419E9"/>
    <w:rsid w:val="0024313A"/>
    <w:rsid w:val="00250A4D"/>
    <w:rsid w:val="00251A4C"/>
    <w:rsid w:val="00252EF3"/>
    <w:rsid w:val="002535A3"/>
    <w:rsid w:val="0025433F"/>
    <w:rsid w:val="00255275"/>
    <w:rsid w:val="002557A7"/>
    <w:rsid w:val="0025722E"/>
    <w:rsid w:val="00257F3B"/>
    <w:rsid w:val="00260AAA"/>
    <w:rsid w:val="00261807"/>
    <w:rsid w:val="00261BED"/>
    <w:rsid w:val="002634E5"/>
    <w:rsid w:val="002718A0"/>
    <w:rsid w:val="00271D9C"/>
    <w:rsid w:val="00272886"/>
    <w:rsid w:val="00273E3B"/>
    <w:rsid w:val="00280F95"/>
    <w:rsid w:val="00281891"/>
    <w:rsid w:val="0028305A"/>
    <w:rsid w:val="002832D6"/>
    <w:rsid w:val="00286948"/>
    <w:rsid w:val="00286B23"/>
    <w:rsid w:val="00293ED3"/>
    <w:rsid w:val="00296E2A"/>
    <w:rsid w:val="002B3565"/>
    <w:rsid w:val="002B3FDA"/>
    <w:rsid w:val="002B450E"/>
    <w:rsid w:val="002B54AE"/>
    <w:rsid w:val="002B5B26"/>
    <w:rsid w:val="002C1052"/>
    <w:rsid w:val="002C3CBD"/>
    <w:rsid w:val="002C4FF5"/>
    <w:rsid w:val="002C514D"/>
    <w:rsid w:val="002C59A0"/>
    <w:rsid w:val="002C6390"/>
    <w:rsid w:val="002C7309"/>
    <w:rsid w:val="002D1347"/>
    <w:rsid w:val="002D1B42"/>
    <w:rsid w:val="002D2E5D"/>
    <w:rsid w:val="002D61B8"/>
    <w:rsid w:val="002D6E39"/>
    <w:rsid w:val="002E0552"/>
    <w:rsid w:val="002E05D6"/>
    <w:rsid w:val="002E25E7"/>
    <w:rsid w:val="002E27E5"/>
    <w:rsid w:val="002E333F"/>
    <w:rsid w:val="002E33E8"/>
    <w:rsid w:val="002E5CED"/>
    <w:rsid w:val="002E7D52"/>
    <w:rsid w:val="002F48B9"/>
    <w:rsid w:val="002F5CF2"/>
    <w:rsid w:val="002F7587"/>
    <w:rsid w:val="002F77DA"/>
    <w:rsid w:val="00300286"/>
    <w:rsid w:val="00302C85"/>
    <w:rsid w:val="00305E0F"/>
    <w:rsid w:val="00311288"/>
    <w:rsid w:val="003114A1"/>
    <w:rsid w:val="00311811"/>
    <w:rsid w:val="003147C8"/>
    <w:rsid w:val="003160D6"/>
    <w:rsid w:val="00316C63"/>
    <w:rsid w:val="003178CC"/>
    <w:rsid w:val="00317972"/>
    <w:rsid w:val="00320671"/>
    <w:rsid w:val="00320B93"/>
    <w:rsid w:val="003265A2"/>
    <w:rsid w:val="00330358"/>
    <w:rsid w:val="00334B20"/>
    <w:rsid w:val="00336980"/>
    <w:rsid w:val="00336DE6"/>
    <w:rsid w:val="0034336A"/>
    <w:rsid w:val="0034462A"/>
    <w:rsid w:val="00345528"/>
    <w:rsid w:val="003476A1"/>
    <w:rsid w:val="00350D55"/>
    <w:rsid w:val="00352E6A"/>
    <w:rsid w:val="003537E3"/>
    <w:rsid w:val="00354022"/>
    <w:rsid w:val="00355553"/>
    <w:rsid w:val="00360690"/>
    <w:rsid w:val="00362DE2"/>
    <w:rsid w:val="00363046"/>
    <w:rsid w:val="003647F7"/>
    <w:rsid w:val="00365075"/>
    <w:rsid w:val="00370BFD"/>
    <w:rsid w:val="00371DAE"/>
    <w:rsid w:val="00372BAB"/>
    <w:rsid w:val="003736EB"/>
    <w:rsid w:val="003743E1"/>
    <w:rsid w:val="00376559"/>
    <w:rsid w:val="00380368"/>
    <w:rsid w:val="00381FDE"/>
    <w:rsid w:val="0038381D"/>
    <w:rsid w:val="00384A4A"/>
    <w:rsid w:val="0038779D"/>
    <w:rsid w:val="003936D2"/>
    <w:rsid w:val="003955C4"/>
    <w:rsid w:val="003975AD"/>
    <w:rsid w:val="00397660"/>
    <w:rsid w:val="003A1B84"/>
    <w:rsid w:val="003A7E45"/>
    <w:rsid w:val="003B0BA2"/>
    <w:rsid w:val="003B46DC"/>
    <w:rsid w:val="003C0A71"/>
    <w:rsid w:val="003C197E"/>
    <w:rsid w:val="003C2ED7"/>
    <w:rsid w:val="003C470A"/>
    <w:rsid w:val="003C5B59"/>
    <w:rsid w:val="003D15D4"/>
    <w:rsid w:val="003D30B4"/>
    <w:rsid w:val="003D3E08"/>
    <w:rsid w:val="003D4A58"/>
    <w:rsid w:val="003D4BED"/>
    <w:rsid w:val="003D7ED4"/>
    <w:rsid w:val="003E2FB0"/>
    <w:rsid w:val="003E6425"/>
    <w:rsid w:val="003E7060"/>
    <w:rsid w:val="003E7AFE"/>
    <w:rsid w:val="003F0CE1"/>
    <w:rsid w:val="003F0E14"/>
    <w:rsid w:val="003F0F63"/>
    <w:rsid w:val="003F10A9"/>
    <w:rsid w:val="003F36C4"/>
    <w:rsid w:val="003F3D31"/>
    <w:rsid w:val="003F6A2B"/>
    <w:rsid w:val="003F70CF"/>
    <w:rsid w:val="0040423B"/>
    <w:rsid w:val="004059D0"/>
    <w:rsid w:val="004122A9"/>
    <w:rsid w:val="0041278F"/>
    <w:rsid w:val="00415A15"/>
    <w:rsid w:val="004176F5"/>
    <w:rsid w:val="00417EED"/>
    <w:rsid w:val="0042422A"/>
    <w:rsid w:val="00425CB1"/>
    <w:rsid w:val="00430B0D"/>
    <w:rsid w:val="00433CAA"/>
    <w:rsid w:val="00434A92"/>
    <w:rsid w:val="0043737C"/>
    <w:rsid w:val="00440FAE"/>
    <w:rsid w:val="00450E6E"/>
    <w:rsid w:val="00452038"/>
    <w:rsid w:val="004537D3"/>
    <w:rsid w:val="004542DC"/>
    <w:rsid w:val="004548CD"/>
    <w:rsid w:val="0045674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96"/>
    <w:rsid w:val="004829B9"/>
    <w:rsid w:val="0048648B"/>
    <w:rsid w:val="0049061B"/>
    <w:rsid w:val="00491C3E"/>
    <w:rsid w:val="00494387"/>
    <w:rsid w:val="004949AC"/>
    <w:rsid w:val="00496426"/>
    <w:rsid w:val="004A05EF"/>
    <w:rsid w:val="004A1E88"/>
    <w:rsid w:val="004A27DB"/>
    <w:rsid w:val="004A528D"/>
    <w:rsid w:val="004B15BE"/>
    <w:rsid w:val="004B6DDB"/>
    <w:rsid w:val="004B720F"/>
    <w:rsid w:val="004B726A"/>
    <w:rsid w:val="004C1B53"/>
    <w:rsid w:val="004C1E1F"/>
    <w:rsid w:val="004C26FC"/>
    <w:rsid w:val="004C34C6"/>
    <w:rsid w:val="004C3C1A"/>
    <w:rsid w:val="004D2468"/>
    <w:rsid w:val="004D38CF"/>
    <w:rsid w:val="004D4220"/>
    <w:rsid w:val="004D58CF"/>
    <w:rsid w:val="004D66A3"/>
    <w:rsid w:val="004E0A58"/>
    <w:rsid w:val="004E1BF6"/>
    <w:rsid w:val="004E2875"/>
    <w:rsid w:val="004E29A0"/>
    <w:rsid w:val="004E5602"/>
    <w:rsid w:val="004E617D"/>
    <w:rsid w:val="004E6D06"/>
    <w:rsid w:val="004F07AD"/>
    <w:rsid w:val="004F3107"/>
    <w:rsid w:val="004F4445"/>
    <w:rsid w:val="004F6003"/>
    <w:rsid w:val="004F6382"/>
    <w:rsid w:val="004F662C"/>
    <w:rsid w:val="004F736C"/>
    <w:rsid w:val="004F7666"/>
    <w:rsid w:val="00506F24"/>
    <w:rsid w:val="00513F33"/>
    <w:rsid w:val="00514FD2"/>
    <w:rsid w:val="00515CA2"/>
    <w:rsid w:val="00516BA2"/>
    <w:rsid w:val="00517B06"/>
    <w:rsid w:val="00517DFA"/>
    <w:rsid w:val="00520182"/>
    <w:rsid w:val="00522F3F"/>
    <w:rsid w:val="005230CF"/>
    <w:rsid w:val="00525EF6"/>
    <w:rsid w:val="00526078"/>
    <w:rsid w:val="005277CB"/>
    <w:rsid w:val="00531E73"/>
    <w:rsid w:val="00533C3F"/>
    <w:rsid w:val="00534853"/>
    <w:rsid w:val="00534932"/>
    <w:rsid w:val="0054028E"/>
    <w:rsid w:val="00540994"/>
    <w:rsid w:val="0054750A"/>
    <w:rsid w:val="00550D10"/>
    <w:rsid w:val="00551230"/>
    <w:rsid w:val="0055248F"/>
    <w:rsid w:val="00556C28"/>
    <w:rsid w:val="00557AB4"/>
    <w:rsid w:val="00561613"/>
    <w:rsid w:val="005706CC"/>
    <w:rsid w:val="00571737"/>
    <w:rsid w:val="00572AAD"/>
    <w:rsid w:val="00574165"/>
    <w:rsid w:val="005747FF"/>
    <w:rsid w:val="00581915"/>
    <w:rsid w:val="00583138"/>
    <w:rsid w:val="00584EE0"/>
    <w:rsid w:val="005854B4"/>
    <w:rsid w:val="005861E7"/>
    <w:rsid w:val="00587FE6"/>
    <w:rsid w:val="00593E62"/>
    <w:rsid w:val="0059523B"/>
    <w:rsid w:val="00596883"/>
    <w:rsid w:val="00597D44"/>
    <w:rsid w:val="005A767F"/>
    <w:rsid w:val="005B215E"/>
    <w:rsid w:val="005C00E5"/>
    <w:rsid w:val="005C40CA"/>
    <w:rsid w:val="005C6308"/>
    <w:rsid w:val="005C7219"/>
    <w:rsid w:val="005D11C4"/>
    <w:rsid w:val="005D2E05"/>
    <w:rsid w:val="005D3368"/>
    <w:rsid w:val="005D36FB"/>
    <w:rsid w:val="005D5F8B"/>
    <w:rsid w:val="005E0A33"/>
    <w:rsid w:val="005E1588"/>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5925"/>
    <w:rsid w:val="0063093A"/>
    <w:rsid w:val="00631373"/>
    <w:rsid w:val="00631422"/>
    <w:rsid w:val="00631FD1"/>
    <w:rsid w:val="0063438C"/>
    <w:rsid w:val="00635177"/>
    <w:rsid w:val="0063599F"/>
    <w:rsid w:val="00640D4F"/>
    <w:rsid w:val="006430AC"/>
    <w:rsid w:val="006441E1"/>
    <w:rsid w:val="00644838"/>
    <w:rsid w:val="00644C63"/>
    <w:rsid w:val="00644CE6"/>
    <w:rsid w:val="006473A8"/>
    <w:rsid w:val="006507ED"/>
    <w:rsid w:val="006510F8"/>
    <w:rsid w:val="0065186A"/>
    <w:rsid w:val="00655B62"/>
    <w:rsid w:val="006563BF"/>
    <w:rsid w:val="00660309"/>
    <w:rsid w:val="00660363"/>
    <w:rsid w:val="00660E60"/>
    <w:rsid w:val="006631C9"/>
    <w:rsid w:val="006642B4"/>
    <w:rsid w:val="006703A5"/>
    <w:rsid w:val="0067199C"/>
    <w:rsid w:val="006733E5"/>
    <w:rsid w:val="00676D0C"/>
    <w:rsid w:val="0068014C"/>
    <w:rsid w:val="00682222"/>
    <w:rsid w:val="00683A59"/>
    <w:rsid w:val="00686699"/>
    <w:rsid w:val="00686C15"/>
    <w:rsid w:val="00687641"/>
    <w:rsid w:val="0069003F"/>
    <w:rsid w:val="006901C3"/>
    <w:rsid w:val="0069249E"/>
    <w:rsid w:val="00695E03"/>
    <w:rsid w:val="006A0781"/>
    <w:rsid w:val="006A0B45"/>
    <w:rsid w:val="006A1046"/>
    <w:rsid w:val="006A4247"/>
    <w:rsid w:val="006A4E8D"/>
    <w:rsid w:val="006A5195"/>
    <w:rsid w:val="006A78F3"/>
    <w:rsid w:val="006B06CA"/>
    <w:rsid w:val="006B25D4"/>
    <w:rsid w:val="006B35BC"/>
    <w:rsid w:val="006B50BA"/>
    <w:rsid w:val="006B5B3E"/>
    <w:rsid w:val="006C03ED"/>
    <w:rsid w:val="006C08AA"/>
    <w:rsid w:val="006D1782"/>
    <w:rsid w:val="006D4AB9"/>
    <w:rsid w:val="006D51A6"/>
    <w:rsid w:val="006D5C50"/>
    <w:rsid w:val="006D6F5A"/>
    <w:rsid w:val="006E035D"/>
    <w:rsid w:val="006E0643"/>
    <w:rsid w:val="006E0BB9"/>
    <w:rsid w:val="006E2053"/>
    <w:rsid w:val="006E283C"/>
    <w:rsid w:val="006E353E"/>
    <w:rsid w:val="006E5273"/>
    <w:rsid w:val="006E601F"/>
    <w:rsid w:val="006F0508"/>
    <w:rsid w:val="006F3217"/>
    <w:rsid w:val="006F6104"/>
    <w:rsid w:val="006F6433"/>
    <w:rsid w:val="00706604"/>
    <w:rsid w:val="007124A4"/>
    <w:rsid w:val="00721566"/>
    <w:rsid w:val="00722E5D"/>
    <w:rsid w:val="00723CF2"/>
    <w:rsid w:val="00724A49"/>
    <w:rsid w:val="007268C8"/>
    <w:rsid w:val="00726A94"/>
    <w:rsid w:val="00732599"/>
    <w:rsid w:val="00734D0C"/>
    <w:rsid w:val="007359A2"/>
    <w:rsid w:val="00740CD0"/>
    <w:rsid w:val="007430FE"/>
    <w:rsid w:val="0074320B"/>
    <w:rsid w:val="00743B72"/>
    <w:rsid w:val="00744439"/>
    <w:rsid w:val="00745AEC"/>
    <w:rsid w:val="007474FF"/>
    <w:rsid w:val="00750797"/>
    <w:rsid w:val="00750A52"/>
    <w:rsid w:val="00753114"/>
    <w:rsid w:val="007550F6"/>
    <w:rsid w:val="0075605D"/>
    <w:rsid w:val="00756663"/>
    <w:rsid w:val="0076077F"/>
    <w:rsid w:val="00762999"/>
    <w:rsid w:val="007707B9"/>
    <w:rsid w:val="007745CA"/>
    <w:rsid w:val="0077602D"/>
    <w:rsid w:val="00782132"/>
    <w:rsid w:val="0079077D"/>
    <w:rsid w:val="00792748"/>
    <w:rsid w:val="007946E1"/>
    <w:rsid w:val="007970B8"/>
    <w:rsid w:val="007A0941"/>
    <w:rsid w:val="007A0978"/>
    <w:rsid w:val="007A0D0B"/>
    <w:rsid w:val="007A5334"/>
    <w:rsid w:val="007A66D1"/>
    <w:rsid w:val="007B18F1"/>
    <w:rsid w:val="007B6B97"/>
    <w:rsid w:val="007C7F7D"/>
    <w:rsid w:val="007D42C2"/>
    <w:rsid w:val="007D779A"/>
    <w:rsid w:val="007D7AB9"/>
    <w:rsid w:val="007E2548"/>
    <w:rsid w:val="007E38E8"/>
    <w:rsid w:val="007E5D97"/>
    <w:rsid w:val="007E5DAA"/>
    <w:rsid w:val="007E600B"/>
    <w:rsid w:val="007E6FDE"/>
    <w:rsid w:val="007F02F3"/>
    <w:rsid w:val="007F06F2"/>
    <w:rsid w:val="007F284A"/>
    <w:rsid w:val="007F400F"/>
    <w:rsid w:val="007F64A2"/>
    <w:rsid w:val="007F6511"/>
    <w:rsid w:val="007F7D92"/>
    <w:rsid w:val="008006C4"/>
    <w:rsid w:val="00800FED"/>
    <w:rsid w:val="00801754"/>
    <w:rsid w:val="00804053"/>
    <w:rsid w:val="00804248"/>
    <w:rsid w:val="00810184"/>
    <w:rsid w:val="00813957"/>
    <w:rsid w:val="0081663D"/>
    <w:rsid w:val="00817D24"/>
    <w:rsid w:val="00820C1B"/>
    <w:rsid w:val="00823130"/>
    <w:rsid w:val="00823DA1"/>
    <w:rsid w:val="0082578E"/>
    <w:rsid w:val="008262C2"/>
    <w:rsid w:val="00827B0C"/>
    <w:rsid w:val="00831EAC"/>
    <w:rsid w:val="00832052"/>
    <w:rsid w:val="00834A0C"/>
    <w:rsid w:val="00836F1F"/>
    <w:rsid w:val="0084057A"/>
    <w:rsid w:val="00842168"/>
    <w:rsid w:val="00843AB9"/>
    <w:rsid w:val="00845AB7"/>
    <w:rsid w:val="008508E2"/>
    <w:rsid w:val="00850A5F"/>
    <w:rsid w:val="00852049"/>
    <w:rsid w:val="008538DF"/>
    <w:rsid w:val="00853ACB"/>
    <w:rsid w:val="00853F28"/>
    <w:rsid w:val="0085649B"/>
    <w:rsid w:val="00857BDE"/>
    <w:rsid w:val="00857F62"/>
    <w:rsid w:val="00861A9F"/>
    <w:rsid w:val="008644E3"/>
    <w:rsid w:val="008702B3"/>
    <w:rsid w:val="00872C4F"/>
    <w:rsid w:val="00873002"/>
    <w:rsid w:val="0087356B"/>
    <w:rsid w:val="00880F6A"/>
    <w:rsid w:val="00884387"/>
    <w:rsid w:val="00884AD3"/>
    <w:rsid w:val="008878C2"/>
    <w:rsid w:val="00892595"/>
    <w:rsid w:val="008934EE"/>
    <w:rsid w:val="008949CD"/>
    <w:rsid w:val="00895908"/>
    <w:rsid w:val="008977F6"/>
    <w:rsid w:val="00897AC3"/>
    <w:rsid w:val="00897D57"/>
    <w:rsid w:val="008A34BD"/>
    <w:rsid w:val="008A43BA"/>
    <w:rsid w:val="008A4D8A"/>
    <w:rsid w:val="008A721E"/>
    <w:rsid w:val="008A74C4"/>
    <w:rsid w:val="008B0792"/>
    <w:rsid w:val="008B20E5"/>
    <w:rsid w:val="008B2FFC"/>
    <w:rsid w:val="008B42C1"/>
    <w:rsid w:val="008B4F02"/>
    <w:rsid w:val="008B5B74"/>
    <w:rsid w:val="008C0756"/>
    <w:rsid w:val="008C1062"/>
    <w:rsid w:val="008C41A9"/>
    <w:rsid w:val="008C4F3D"/>
    <w:rsid w:val="008C5A8C"/>
    <w:rsid w:val="008C69A0"/>
    <w:rsid w:val="008D1382"/>
    <w:rsid w:val="008D43C4"/>
    <w:rsid w:val="008D4EA7"/>
    <w:rsid w:val="008D4F4A"/>
    <w:rsid w:val="008D6D67"/>
    <w:rsid w:val="008E3B00"/>
    <w:rsid w:val="008E6CB1"/>
    <w:rsid w:val="008E702E"/>
    <w:rsid w:val="008F5FA0"/>
    <w:rsid w:val="008F619E"/>
    <w:rsid w:val="008F6C7D"/>
    <w:rsid w:val="0090390A"/>
    <w:rsid w:val="00904433"/>
    <w:rsid w:val="00906F98"/>
    <w:rsid w:val="00907C49"/>
    <w:rsid w:val="00907F9F"/>
    <w:rsid w:val="00911857"/>
    <w:rsid w:val="00912D87"/>
    <w:rsid w:val="00913ED8"/>
    <w:rsid w:val="009144C6"/>
    <w:rsid w:val="00915297"/>
    <w:rsid w:val="0091790E"/>
    <w:rsid w:val="009237C1"/>
    <w:rsid w:val="00925460"/>
    <w:rsid w:val="009264DB"/>
    <w:rsid w:val="00927AEA"/>
    <w:rsid w:val="0093192E"/>
    <w:rsid w:val="0093249D"/>
    <w:rsid w:val="009348E1"/>
    <w:rsid w:val="009366D5"/>
    <w:rsid w:val="00937896"/>
    <w:rsid w:val="009402FE"/>
    <w:rsid w:val="009418D2"/>
    <w:rsid w:val="00942065"/>
    <w:rsid w:val="009430B1"/>
    <w:rsid w:val="00943A37"/>
    <w:rsid w:val="00943E54"/>
    <w:rsid w:val="00945678"/>
    <w:rsid w:val="009508A6"/>
    <w:rsid w:val="00951B5E"/>
    <w:rsid w:val="00951F34"/>
    <w:rsid w:val="0096288F"/>
    <w:rsid w:val="00963588"/>
    <w:rsid w:val="00976349"/>
    <w:rsid w:val="0097775B"/>
    <w:rsid w:val="00977D0A"/>
    <w:rsid w:val="00981E41"/>
    <w:rsid w:val="00993F22"/>
    <w:rsid w:val="0099743F"/>
    <w:rsid w:val="009A57DD"/>
    <w:rsid w:val="009A6D54"/>
    <w:rsid w:val="009B2A82"/>
    <w:rsid w:val="009B31FE"/>
    <w:rsid w:val="009B3CF0"/>
    <w:rsid w:val="009B41B7"/>
    <w:rsid w:val="009B4A73"/>
    <w:rsid w:val="009B6C57"/>
    <w:rsid w:val="009B772D"/>
    <w:rsid w:val="009D6CD2"/>
    <w:rsid w:val="009D7879"/>
    <w:rsid w:val="009D7F75"/>
    <w:rsid w:val="009E3B82"/>
    <w:rsid w:val="009E5AC3"/>
    <w:rsid w:val="009E6313"/>
    <w:rsid w:val="009E6608"/>
    <w:rsid w:val="009F508D"/>
    <w:rsid w:val="00A0114C"/>
    <w:rsid w:val="00A05BA1"/>
    <w:rsid w:val="00A07A9E"/>
    <w:rsid w:val="00A1044E"/>
    <w:rsid w:val="00A1443F"/>
    <w:rsid w:val="00A159E8"/>
    <w:rsid w:val="00A166B5"/>
    <w:rsid w:val="00A17DFE"/>
    <w:rsid w:val="00A2251E"/>
    <w:rsid w:val="00A22D36"/>
    <w:rsid w:val="00A26733"/>
    <w:rsid w:val="00A27233"/>
    <w:rsid w:val="00A30A60"/>
    <w:rsid w:val="00A31578"/>
    <w:rsid w:val="00A3342E"/>
    <w:rsid w:val="00A347BA"/>
    <w:rsid w:val="00A43710"/>
    <w:rsid w:val="00A46802"/>
    <w:rsid w:val="00A46DA8"/>
    <w:rsid w:val="00A477DA"/>
    <w:rsid w:val="00A47DC9"/>
    <w:rsid w:val="00A50618"/>
    <w:rsid w:val="00A519CC"/>
    <w:rsid w:val="00A534D1"/>
    <w:rsid w:val="00A53FA1"/>
    <w:rsid w:val="00A556D2"/>
    <w:rsid w:val="00A55B26"/>
    <w:rsid w:val="00A62A47"/>
    <w:rsid w:val="00A6477D"/>
    <w:rsid w:val="00A7345F"/>
    <w:rsid w:val="00A760F1"/>
    <w:rsid w:val="00A82B69"/>
    <w:rsid w:val="00A91D47"/>
    <w:rsid w:val="00A92676"/>
    <w:rsid w:val="00A944F4"/>
    <w:rsid w:val="00AA3156"/>
    <w:rsid w:val="00AA484B"/>
    <w:rsid w:val="00AA64FB"/>
    <w:rsid w:val="00AB0118"/>
    <w:rsid w:val="00AB0C45"/>
    <w:rsid w:val="00AB2A78"/>
    <w:rsid w:val="00AB3C18"/>
    <w:rsid w:val="00AB4AE4"/>
    <w:rsid w:val="00AB6DDB"/>
    <w:rsid w:val="00AC1D86"/>
    <w:rsid w:val="00AC3DEA"/>
    <w:rsid w:val="00AC4743"/>
    <w:rsid w:val="00AC4A50"/>
    <w:rsid w:val="00AC5758"/>
    <w:rsid w:val="00AC6254"/>
    <w:rsid w:val="00AD1324"/>
    <w:rsid w:val="00AD4B4C"/>
    <w:rsid w:val="00AD4CDA"/>
    <w:rsid w:val="00AD546F"/>
    <w:rsid w:val="00AD5B92"/>
    <w:rsid w:val="00AD701D"/>
    <w:rsid w:val="00AE1BEB"/>
    <w:rsid w:val="00AE29CA"/>
    <w:rsid w:val="00AE3AE5"/>
    <w:rsid w:val="00AE6E01"/>
    <w:rsid w:val="00AF08B7"/>
    <w:rsid w:val="00AF2A7C"/>
    <w:rsid w:val="00AF5CDA"/>
    <w:rsid w:val="00B042A0"/>
    <w:rsid w:val="00B06D7F"/>
    <w:rsid w:val="00B125A8"/>
    <w:rsid w:val="00B13E6A"/>
    <w:rsid w:val="00B15379"/>
    <w:rsid w:val="00B20B03"/>
    <w:rsid w:val="00B21B4A"/>
    <w:rsid w:val="00B25B74"/>
    <w:rsid w:val="00B265BF"/>
    <w:rsid w:val="00B30B2A"/>
    <w:rsid w:val="00B30D07"/>
    <w:rsid w:val="00B31157"/>
    <w:rsid w:val="00B332FC"/>
    <w:rsid w:val="00B33A5D"/>
    <w:rsid w:val="00B40483"/>
    <w:rsid w:val="00B43451"/>
    <w:rsid w:val="00B43CC9"/>
    <w:rsid w:val="00B50336"/>
    <w:rsid w:val="00B50F7D"/>
    <w:rsid w:val="00B51F35"/>
    <w:rsid w:val="00B561F9"/>
    <w:rsid w:val="00B57547"/>
    <w:rsid w:val="00B57EC4"/>
    <w:rsid w:val="00B606C3"/>
    <w:rsid w:val="00B65640"/>
    <w:rsid w:val="00B659C5"/>
    <w:rsid w:val="00B70C84"/>
    <w:rsid w:val="00B75EF0"/>
    <w:rsid w:val="00B8071B"/>
    <w:rsid w:val="00B808EE"/>
    <w:rsid w:val="00B809DA"/>
    <w:rsid w:val="00B81498"/>
    <w:rsid w:val="00B82186"/>
    <w:rsid w:val="00B85DBE"/>
    <w:rsid w:val="00B935E7"/>
    <w:rsid w:val="00BA1B3E"/>
    <w:rsid w:val="00BA2AE5"/>
    <w:rsid w:val="00BA48D6"/>
    <w:rsid w:val="00BA75B1"/>
    <w:rsid w:val="00BB11D3"/>
    <w:rsid w:val="00BB1C7F"/>
    <w:rsid w:val="00BB672D"/>
    <w:rsid w:val="00BC012A"/>
    <w:rsid w:val="00BC2DAE"/>
    <w:rsid w:val="00BC3F9C"/>
    <w:rsid w:val="00BC6F77"/>
    <w:rsid w:val="00BD6BDC"/>
    <w:rsid w:val="00BE0C4E"/>
    <w:rsid w:val="00BE2A2E"/>
    <w:rsid w:val="00BE2D60"/>
    <w:rsid w:val="00BE5B32"/>
    <w:rsid w:val="00BF0185"/>
    <w:rsid w:val="00BF0782"/>
    <w:rsid w:val="00BF27F5"/>
    <w:rsid w:val="00BF5462"/>
    <w:rsid w:val="00BF548C"/>
    <w:rsid w:val="00BF7714"/>
    <w:rsid w:val="00C00FE4"/>
    <w:rsid w:val="00C04DBE"/>
    <w:rsid w:val="00C075FA"/>
    <w:rsid w:val="00C14AB8"/>
    <w:rsid w:val="00C160F9"/>
    <w:rsid w:val="00C171B9"/>
    <w:rsid w:val="00C21871"/>
    <w:rsid w:val="00C21CEE"/>
    <w:rsid w:val="00C228A9"/>
    <w:rsid w:val="00C23E2E"/>
    <w:rsid w:val="00C252B9"/>
    <w:rsid w:val="00C253F3"/>
    <w:rsid w:val="00C267AD"/>
    <w:rsid w:val="00C26F66"/>
    <w:rsid w:val="00C3057E"/>
    <w:rsid w:val="00C334F1"/>
    <w:rsid w:val="00C35A21"/>
    <w:rsid w:val="00C36CE2"/>
    <w:rsid w:val="00C4136F"/>
    <w:rsid w:val="00C43582"/>
    <w:rsid w:val="00C452FF"/>
    <w:rsid w:val="00C504CB"/>
    <w:rsid w:val="00C51FBB"/>
    <w:rsid w:val="00C54451"/>
    <w:rsid w:val="00C546C5"/>
    <w:rsid w:val="00C67CD5"/>
    <w:rsid w:val="00C67FDA"/>
    <w:rsid w:val="00C71154"/>
    <w:rsid w:val="00C72970"/>
    <w:rsid w:val="00C72F8C"/>
    <w:rsid w:val="00C74988"/>
    <w:rsid w:val="00C769AE"/>
    <w:rsid w:val="00C77483"/>
    <w:rsid w:val="00C81D5B"/>
    <w:rsid w:val="00C83329"/>
    <w:rsid w:val="00C84C2B"/>
    <w:rsid w:val="00C853D1"/>
    <w:rsid w:val="00C85A96"/>
    <w:rsid w:val="00C87C6D"/>
    <w:rsid w:val="00CA0C1D"/>
    <w:rsid w:val="00CA2F84"/>
    <w:rsid w:val="00CA560F"/>
    <w:rsid w:val="00CB09C1"/>
    <w:rsid w:val="00CB2B7B"/>
    <w:rsid w:val="00CB4570"/>
    <w:rsid w:val="00CB5A9E"/>
    <w:rsid w:val="00CC12D9"/>
    <w:rsid w:val="00CC2610"/>
    <w:rsid w:val="00CC2990"/>
    <w:rsid w:val="00CC2EBD"/>
    <w:rsid w:val="00CC5561"/>
    <w:rsid w:val="00CC7111"/>
    <w:rsid w:val="00CC7EAC"/>
    <w:rsid w:val="00CD2EAA"/>
    <w:rsid w:val="00CD3E49"/>
    <w:rsid w:val="00CD47F2"/>
    <w:rsid w:val="00CD573E"/>
    <w:rsid w:val="00CE4958"/>
    <w:rsid w:val="00CF1FCE"/>
    <w:rsid w:val="00CF38E2"/>
    <w:rsid w:val="00CF5199"/>
    <w:rsid w:val="00CF7911"/>
    <w:rsid w:val="00D00D3C"/>
    <w:rsid w:val="00D02413"/>
    <w:rsid w:val="00D04493"/>
    <w:rsid w:val="00D05AC4"/>
    <w:rsid w:val="00D060B7"/>
    <w:rsid w:val="00D069DF"/>
    <w:rsid w:val="00D104DB"/>
    <w:rsid w:val="00D10BBE"/>
    <w:rsid w:val="00D114F9"/>
    <w:rsid w:val="00D11E84"/>
    <w:rsid w:val="00D121F9"/>
    <w:rsid w:val="00D15032"/>
    <w:rsid w:val="00D16932"/>
    <w:rsid w:val="00D16C0D"/>
    <w:rsid w:val="00D22FCF"/>
    <w:rsid w:val="00D237F3"/>
    <w:rsid w:val="00D2535A"/>
    <w:rsid w:val="00D349C8"/>
    <w:rsid w:val="00D37877"/>
    <w:rsid w:val="00D43062"/>
    <w:rsid w:val="00D44E1B"/>
    <w:rsid w:val="00D5012F"/>
    <w:rsid w:val="00D53A0C"/>
    <w:rsid w:val="00D553B2"/>
    <w:rsid w:val="00D6005B"/>
    <w:rsid w:val="00D603BF"/>
    <w:rsid w:val="00D609D4"/>
    <w:rsid w:val="00D62C6E"/>
    <w:rsid w:val="00D6407D"/>
    <w:rsid w:val="00D66A37"/>
    <w:rsid w:val="00D6753D"/>
    <w:rsid w:val="00D733EF"/>
    <w:rsid w:val="00D752D2"/>
    <w:rsid w:val="00D76975"/>
    <w:rsid w:val="00D772C9"/>
    <w:rsid w:val="00D77542"/>
    <w:rsid w:val="00D90E06"/>
    <w:rsid w:val="00D927D0"/>
    <w:rsid w:val="00D93EFD"/>
    <w:rsid w:val="00D94C0C"/>
    <w:rsid w:val="00D96276"/>
    <w:rsid w:val="00DA3751"/>
    <w:rsid w:val="00DA4FB3"/>
    <w:rsid w:val="00DA7965"/>
    <w:rsid w:val="00DB0B04"/>
    <w:rsid w:val="00DB10DD"/>
    <w:rsid w:val="00DB22F6"/>
    <w:rsid w:val="00DB268E"/>
    <w:rsid w:val="00DB4C71"/>
    <w:rsid w:val="00DB6D27"/>
    <w:rsid w:val="00DC1B56"/>
    <w:rsid w:val="00DC6387"/>
    <w:rsid w:val="00DC7EF4"/>
    <w:rsid w:val="00DD116F"/>
    <w:rsid w:val="00DD2536"/>
    <w:rsid w:val="00DD5573"/>
    <w:rsid w:val="00DD5844"/>
    <w:rsid w:val="00DD6442"/>
    <w:rsid w:val="00DD650C"/>
    <w:rsid w:val="00DD6731"/>
    <w:rsid w:val="00DE5280"/>
    <w:rsid w:val="00DE6290"/>
    <w:rsid w:val="00DF134D"/>
    <w:rsid w:val="00DF1CA5"/>
    <w:rsid w:val="00DF2DD7"/>
    <w:rsid w:val="00DF3281"/>
    <w:rsid w:val="00DF473D"/>
    <w:rsid w:val="00DF63B1"/>
    <w:rsid w:val="00E00CF7"/>
    <w:rsid w:val="00E010F7"/>
    <w:rsid w:val="00E0369E"/>
    <w:rsid w:val="00E03789"/>
    <w:rsid w:val="00E04D30"/>
    <w:rsid w:val="00E06552"/>
    <w:rsid w:val="00E118EF"/>
    <w:rsid w:val="00E125D1"/>
    <w:rsid w:val="00E134CF"/>
    <w:rsid w:val="00E13A72"/>
    <w:rsid w:val="00E160CE"/>
    <w:rsid w:val="00E22EA9"/>
    <w:rsid w:val="00E240BC"/>
    <w:rsid w:val="00E278F2"/>
    <w:rsid w:val="00E30E7E"/>
    <w:rsid w:val="00E317EA"/>
    <w:rsid w:val="00E32D11"/>
    <w:rsid w:val="00E33E03"/>
    <w:rsid w:val="00E378A7"/>
    <w:rsid w:val="00E41E5D"/>
    <w:rsid w:val="00E45953"/>
    <w:rsid w:val="00E46DA8"/>
    <w:rsid w:val="00E5473E"/>
    <w:rsid w:val="00E61E5E"/>
    <w:rsid w:val="00E70CFF"/>
    <w:rsid w:val="00E72B97"/>
    <w:rsid w:val="00E7424F"/>
    <w:rsid w:val="00E80DFD"/>
    <w:rsid w:val="00E8346C"/>
    <w:rsid w:val="00E83494"/>
    <w:rsid w:val="00E8473B"/>
    <w:rsid w:val="00E86066"/>
    <w:rsid w:val="00E86E2E"/>
    <w:rsid w:val="00E911DF"/>
    <w:rsid w:val="00E91610"/>
    <w:rsid w:val="00E9186A"/>
    <w:rsid w:val="00E92B4A"/>
    <w:rsid w:val="00E92B8C"/>
    <w:rsid w:val="00E93EDF"/>
    <w:rsid w:val="00E966F3"/>
    <w:rsid w:val="00E97929"/>
    <w:rsid w:val="00EA1004"/>
    <w:rsid w:val="00EA2CF6"/>
    <w:rsid w:val="00EA30B1"/>
    <w:rsid w:val="00EB051B"/>
    <w:rsid w:val="00EB0AEA"/>
    <w:rsid w:val="00EB1E57"/>
    <w:rsid w:val="00EB43DB"/>
    <w:rsid w:val="00EB4A38"/>
    <w:rsid w:val="00EC01B9"/>
    <w:rsid w:val="00EC023F"/>
    <w:rsid w:val="00EC3C7F"/>
    <w:rsid w:val="00EC4CD6"/>
    <w:rsid w:val="00ED23EB"/>
    <w:rsid w:val="00EE06C4"/>
    <w:rsid w:val="00EE23E5"/>
    <w:rsid w:val="00EE53C5"/>
    <w:rsid w:val="00EF0402"/>
    <w:rsid w:val="00EF0D39"/>
    <w:rsid w:val="00EF6088"/>
    <w:rsid w:val="00EF639E"/>
    <w:rsid w:val="00F00209"/>
    <w:rsid w:val="00F03666"/>
    <w:rsid w:val="00F05DDC"/>
    <w:rsid w:val="00F060A2"/>
    <w:rsid w:val="00F0614A"/>
    <w:rsid w:val="00F06930"/>
    <w:rsid w:val="00F121AE"/>
    <w:rsid w:val="00F12F76"/>
    <w:rsid w:val="00F22429"/>
    <w:rsid w:val="00F27CFB"/>
    <w:rsid w:val="00F27E18"/>
    <w:rsid w:val="00F32FF0"/>
    <w:rsid w:val="00F35A10"/>
    <w:rsid w:val="00F377D6"/>
    <w:rsid w:val="00F4029B"/>
    <w:rsid w:val="00F44120"/>
    <w:rsid w:val="00F466A5"/>
    <w:rsid w:val="00F516F1"/>
    <w:rsid w:val="00F538F8"/>
    <w:rsid w:val="00F54246"/>
    <w:rsid w:val="00F561D0"/>
    <w:rsid w:val="00F617CD"/>
    <w:rsid w:val="00F62128"/>
    <w:rsid w:val="00F62610"/>
    <w:rsid w:val="00F66BA8"/>
    <w:rsid w:val="00F66FB2"/>
    <w:rsid w:val="00F7369F"/>
    <w:rsid w:val="00F73B6D"/>
    <w:rsid w:val="00F74FF3"/>
    <w:rsid w:val="00F762D3"/>
    <w:rsid w:val="00F81A9B"/>
    <w:rsid w:val="00F821C8"/>
    <w:rsid w:val="00F8729D"/>
    <w:rsid w:val="00F87B59"/>
    <w:rsid w:val="00F926A0"/>
    <w:rsid w:val="00F965CA"/>
    <w:rsid w:val="00FA2AB4"/>
    <w:rsid w:val="00FA3952"/>
    <w:rsid w:val="00FA5759"/>
    <w:rsid w:val="00FA5AFC"/>
    <w:rsid w:val="00FA6CF2"/>
    <w:rsid w:val="00FB01E4"/>
    <w:rsid w:val="00FB0E4C"/>
    <w:rsid w:val="00FC4CB0"/>
    <w:rsid w:val="00FC4CEE"/>
    <w:rsid w:val="00FC6454"/>
    <w:rsid w:val="00FC67D6"/>
    <w:rsid w:val="00FC6B3E"/>
    <w:rsid w:val="00FD018A"/>
    <w:rsid w:val="00FD1A44"/>
    <w:rsid w:val="00FD434C"/>
    <w:rsid w:val="00FD4452"/>
    <w:rsid w:val="00FE3038"/>
    <w:rsid w:val="00FE49F1"/>
    <w:rsid w:val="00FE53FE"/>
    <w:rsid w:val="00FE5E84"/>
    <w:rsid w:val="00FF1067"/>
    <w:rsid w:val="00FF2891"/>
    <w:rsid w:val="00FF28D7"/>
    <w:rsid w:val="00FF6237"/>
    <w:rsid w:val="00FF69E9"/>
    <w:rsid w:val="00FF6DE8"/>
    <w:rsid w:val="50A9C0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81891"/>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1891"/>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character" w:styleId="Textoennegrita">
    <w:name w:val="Strong"/>
    <w:basedOn w:val="Fuentedeprrafopredeter"/>
    <w:uiPriority w:val="22"/>
    <w:qFormat/>
    <w:rsid w:val="000B0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2670">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0202077">
      <w:bodyDiv w:val="1"/>
      <w:marLeft w:val="0"/>
      <w:marRight w:val="0"/>
      <w:marTop w:val="0"/>
      <w:marBottom w:val="0"/>
      <w:divBdr>
        <w:top w:val="none" w:sz="0" w:space="0" w:color="auto"/>
        <w:left w:val="none" w:sz="0" w:space="0" w:color="auto"/>
        <w:bottom w:val="none" w:sz="0" w:space="0" w:color="auto"/>
        <w:right w:val="none" w:sz="0" w:space="0" w:color="auto"/>
      </w:divBdr>
    </w:div>
    <w:div w:id="597567065">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42724">
      <w:bodyDiv w:val="1"/>
      <w:marLeft w:val="0"/>
      <w:marRight w:val="0"/>
      <w:marTop w:val="0"/>
      <w:marBottom w:val="0"/>
      <w:divBdr>
        <w:top w:val="none" w:sz="0" w:space="0" w:color="auto"/>
        <w:left w:val="none" w:sz="0" w:space="0" w:color="auto"/>
        <w:bottom w:val="none" w:sz="0" w:space="0" w:color="auto"/>
        <w:right w:val="none" w:sz="0" w:space="0" w:color="auto"/>
      </w:divBdr>
    </w:div>
    <w:div w:id="797065674">
      <w:bodyDiv w:val="1"/>
      <w:marLeft w:val="0"/>
      <w:marRight w:val="0"/>
      <w:marTop w:val="0"/>
      <w:marBottom w:val="0"/>
      <w:divBdr>
        <w:top w:val="none" w:sz="0" w:space="0" w:color="auto"/>
        <w:left w:val="none" w:sz="0" w:space="0" w:color="auto"/>
        <w:bottom w:val="none" w:sz="0" w:space="0" w:color="auto"/>
        <w:right w:val="none" w:sz="0" w:space="0" w:color="auto"/>
      </w:divBdr>
    </w:div>
    <w:div w:id="838614915">
      <w:bodyDiv w:val="1"/>
      <w:marLeft w:val="0"/>
      <w:marRight w:val="0"/>
      <w:marTop w:val="0"/>
      <w:marBottom w:val="0"/>
      <w:divBdr>
        <w:top w:val="none" w:sz="0" w:space="0" w:color="auto"/>
        <w:left w:val="none" w:sz="0" w:space="0" w:color="auto"/>
        <w:bottom w:val="none" w:sz="0" w:space="0" w:color="auto"/>
        <w:right w:val="none" w:sz="0" w:space="0" w:color="auto"/>
      </w:divBdr>
    </w:div>
    <w:div w:id="1044523636">
      <w:bodyDiv w:val="1"/>
      <w:marLeft w:val="0"/>
      <w:marRight w:val="0"/>
      <w:marTop w:val="0"/>
      <w:marBottom w:val="0"/>
      <w:divBdr>
        <w:top w:val="none" w:sz="0" w:space="0" w:color="auto"/>
        <w:left w:val="none" w:sz="0" w:space="0" w:color="auto"/>
        <w:bottom w:val="none" w:sz="0" w:space="0" w:color="auto"/>
        <w:right w:val="none" w:sz="0" w:space="0" w:color="auto"/>
      </w:divBdr>
    </w:div>
    <w:div w:id="1127554050">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88371">
      <w:bodyDiv w:val="1"/>
      <w:marLeft w:val="0"/>
      <w:marRight w:val="0"/>
      <w:marTop w:val="0"/>
      <w:marBottom w:val="0"/>
      <w:divBdr>
        <w:top w:val="none" w:sz="0" w:space="0" w:color="auto"/>
        <w:left w:val="none" w:sz="0" w:space="0" w:color="auto"/>
        <w:bottom w:val="none" w:sz="0" w:space="0" w:color="auto"/>
        <w:right w:val="none" w:sz="0" w:space="0" w:color="auto"/>
      </w:divBdr>
    </w:div>
    <w:div w:id="1839077030">
      <w:bodyDiv w:val="1"/>
      <w:marLeft w:val="0"/>
      <w:marRight w:val="0"/>
      <w:marTop w:val="0"/>
      <w:marBottom w:val="0"/>
      <w:divBdr>
        <w:top w:val="none" w:sz="0" w:space="0" w:color="auto"/>
        <w:left w:val="none" w:sz="0" w:space="0" w:color="auto"/>
        <w:bottom w:val="none" w:sz="0" w:space="0" w:color="auto"/>
        <w:right w:val="none" w:sz="0" w:space="0" w:color="auto"/>
      </w:divBdr>
    </w:div>
    <w:div w:id="1862205568">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390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condusef.gob.mx/Revista/index.php/usuario-inteligente/condusef-responde/777-la-condusef-te-puede-ayudar"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b.mx/segob/renapo/acciones-y-programas/clave-unica-de-registro-de-poblacion-curp-142226"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consultas.curp.gob.mx/CurpSP/html/informacionecurpPS.html"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glossaryDocument" Target="glossary/document.xml" Id="R6e2b3b85f3ad4e37"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e31879-ba8b-4850-aaf5-2aa6a52db2ec}"/>
      </w:docPartPr>
      <w:docPartBody>
        <w:p w14:paraId="22BC6DC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JAEL RUBIO SANCHEZ</lastModifiedBy>
  <revision>7</revision>
  <dcterms:created xsi:type="dcterms:W3CDTF">2022-06-30T07:32:00.0000000Z</dcterms:created>
  <dcterms:modified xsi:type="dcterms:W3CDTF">2022-08-05T00:16:26.9658471Z</dcterms:modified>
</coreProperties>
</file>