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3BF22" w14:textId="37B4C3A9" w:rsidR="00EE6492" w:rsidRPr="009D04C2" w:rsidRDefault="00EE6492" w:rsidP="00EE6492">
      <w:pPr>
        <w:spacing w:before="240" w:after="240" w:line="360" w:lineRule="auto"/>
        <w:jc w:val="both"/>
        <w:rPr>
          <w:rFonts w:ascii="Palatino Linotype" w:hAnsi="Palatino Linotype"/>
        </w:rPr>
      </w:pPr>
      <w:r w:rsidRPr="009D04C2">
        <w:rPr>
          <w:rFonts w:ascii="Palatino Linotype" w:hAnsi="Palatino Linotype"/>
        </w:rPr>
        <w:t xml:space="preserve">Resolución del Pleno del Instituto de Transparencia, Acceso a la Información Pública y Protección de Datos Personales del Estado de México y Municipios, con domicilio </w:t>
      </w:r>
      <w:r w:rsidR="00EA4776" w:rsidRPr="009D04C2">
        <w:rPr>
          <w:rFonts w:ascii="Palatino Linotype" w:hAnsi="Palatino Linotype"/>
        </w:rPr>
        <w:t>en Metepec, Estado de México, a</w:t>
      </w:r>
      <w:r w:rsidRPr="009D04C2">
        <w:rPr>
          <w:rFonts w:ascii="Palatino Linotype" w:hAnsi="Palatino Linotype"/>
        </w:rPr>
        <w:t xml:space="preserve"> </w:t>
      </w:r>
      <w:r w:rsidR="00EA4776" w:rsidRPr="009D04C2">
        <w:rPr>
          <w:rFonts w:ascii="Palatino Linotype" w:hAnsi="Palatino Linotype"/>
        </w:rPr>
        <w:t>ocho</w:t>
      </w:r>
      <w:r w:rsidRPr="009D04C2">
        <w:rPr>
          <w:rFonts w:ascii="Palatino Linotype" w:hAnsi="Palatino Linotype"/>
        </w:rPr>
        <w:t xml:space="preserve"> de </w:t>
      </w:r>
      <w:r w:rsidR="00FF2AF1" w:rsidRPr="009D04C2">
        <w:rPr>
          <w:rFonts w:ascii="Palatino Linotype" w:hAnsi="Palatino Linotype"/>
        </w:rPr>
        <w:t>junio</w:t>
      </w:r>
      <w:r w:rsidRPr="009D04C2">
        <w:rPr>
          <w:rFonts w:ascii="Palatino Linotype" w:hAnsi="Palatino Linotype"/>
        </w:rPr>
        <w:t xml:space="preserve"> del dos mil veinti</w:t>
      </w:r>
      <w:r w:rsidR="00FF2AF1" w:rsidRPr="009D04C2">
        <w:rPr>
          <w:rFonts w:ascii="Palatino Linotype" w:hAnsi="Palatino Linotype"/>
        </w:rPr>
        <w:t>dós</w:t>
      </w:r>
      <w:r w:rsidRPr="009D04C2">
        <w:rPr>
          <w:rFonts w:ascii="Palatino Linotype" w:hAnsi="Palatino Linotype"/>
        </w:rPr>
        <w:t>.</w:t>
      </w:r>
    </w:p>
    <w:p w14:paraId="59B846F4" w14:textId="694AC396" w:rsidR="00EE6492" w:rsidRPr="009D04C2" w:rsidRDefault="00EE6492" w:rsidP="00EE6492">
      <w:pPr>
        <w:spacing w:before="240" w:after="240" w:line="360" w:lineRule="auto"/>
        <w:jc w:val="both"/>
        <w:rPr>
          <w:rFonts w:ascii="Palatino Linotype" w:hAnsi="Palatino Linotype" w:cs="Arial"/>
        </w:rPr>
      </w:pPr>
      <w:r w:rsidRPr="009D04C2">
        <w:rPr>
          <w:rFonts w:ascii="Palatino Linotype" w:hAnsi="Palatino Linotype" w:cs="Arial"/>
          <w:b/>
        </w:rPr>
        <w:t>Visto</w:t>
      </w:r>
      <w:r w:rsidRPr="009D04C2">
        <w:rPr>
          <w:rFonts w:ascii="Palatino Linotype" w:hAnsi="Palatino Linotype" w:cs="Arial"/>
        </w:rPr>
        <w:t xml:space="preserve"> el expediente relativo al recurso de revisión </w:t>
      </w:r>
      <w:r w:rsidRPr="009D04C2">
        <w:rPr>
          <w:rFonts w:ascii="Palatino Linotype" w:eastAsiaTheme="minorEastAsia" w:hAnsi="Palatino Linotype" w:cs="Arial"/>
          <w:b/>
          <w:bCs/>
          <w:lang w:val="es-MX"/>
        </w:rPr>
        <w:t>0</w:t>
      </w:r>
      <w:r w:rsidR="00FF2AF1" w:rsidRPr="009D04C2">
        <w:rPr>
          <w:rFonts w:ascii="Palatino Linotype" w:eastAsiaTheme="minorEastAsia" w:hAnsi="Palatino Linotype" w:cs="Arial"/>
          <w:b/>
          <w:bCs/>
          <w:lang w:val="es-MX"/>
        </w:rPr>
        <w:t>2439</w:t>
      </w:r>
      <w:r w:rsidRPr="009D04C2">
        <w:rPr>
          <w:rFonts w:ascii="Palatino Linotype" w:eastAsiaTheme="minorEastAsia" w:hAnsi="Palatino Linotype" w:cs="Arial"/>
          <w:b/>
          <w:bCs/>
          <w:lang w:val="es-MX"/>
        </w:rPr>
        <w:t>/INFOEM/IP/RR/202</w:t>
      </w:r>
      <w:r w:rsidR="00FF2AF1" w:rsidRPr="009D04C2">
        <w:rPr>
          <w:rFonts w:ascii="Palatino Linotype" w:eastAsiaTheme="minorEastAsia" w:hAnsi="Palatino Linotype" w:cs="Arial"/>
          <w:b/>
          <w:bCs/>
          <w:lang w:val="es-MX"/>
        </w:rPr>
        <w:t>2</w:t>
      </w:r>
      <w:r w:rsidRPr="009D04C2">
        <w:rPr>
          <w:rFonts w:ascii="Palatino Linotype" w:hAnsi="Palatino Linotype" w:cs="Arial"/>
        </w:rPr>
        <w:t xml:space="preserve">, interpuesto por </w:t>
      </w:r>
      <w:r w:rsidR="002D0FD8" w:rsidRPr="009D04C2">
        <w:rPr>
          <w:rFonts w:ascii="Palatino Linotype" w:hAnsi="Palatino Linotype" w:cs="Arial"/>
        </w:rPr>
        <w:t xml:space="preserve">el C. </w:t>
      </w:r>
      <w:r w:rsidR="002B3264">
        <w:rPr>
          <w:rFonts w:ascii="Palatino Linotype" w:hAnsi="Palatino Linotype" w:cs="Arial"/>
          <w:b/>
        </w:rPr>
        <w:t>xxxx</w:t>
      </w:r>
      <w:r w:rsidRPr="009D04C2">
        <w:rPr>
          <w:rFonts w:ascii="Palatino Linotype" w:hAnsi="Palatino Linotype" w:cs="Arial"/>
        </w:rPr>
        <w:t xml:space="preserve">, a quien en lo sucesivo se le denominará el </w:t>
      </w:r>
      <w:r w:rsidR="009D04C2" w:rsidRPr="009D04C2">
        <w:rPr>
          <w:rFonts w:ascii="Palatino Linotype" w:hAnsi="Palatino Linotype" w:cs="Arial"/>
          <w:b/>
        </w:rPr>
        <w:t>Recurrente</w:t>
      </w:r>
      <w:r w:rsidRPr="009D04C2">
        <w:rPr>
          <w:rFonts w:ascii="Palatino Linotype" w:hAnsi="Palatino Linotype" w:cs="Arial"/>
          <w:b/>
          <w:i/>
        </w:rPr>
        <w:t xml:space="preserve"> </w:t>
      </w:r>
      <w:r w:rsidRPr="009D04C2">
        <w:rPr>
          <w:rFonts w:ascii="Palatino Linotype" w:hAnsi="Palatino Linotype" w:cs="Arial"/>
        </w:rPr>
        <w:t xml:space="preserve">en contra de la respuesta a su solicitud de información con número de folio </w:t>
      </w:r>
      <w:r w:rsidR="00FF2AF1" w:rsidRPr="009D04C2">
        <w:rPr>
          <w:rFonts w:ascii="Palatino Linotype" w:eastAsiaTheme="minorEastAsia" w:hAnsi="Palatino Linotype" w:cs="Arial"/>
          <w:b/>
          <w:lang w:val="es-MX"/>
        </w:rPr>
        <w:t>00013</w:t>
      </w:r>
      <w:r w:rsidRPr="009D04C2">
        <w:rPr>
          <w:rFonts w:ascii="Palatino Linotype" w:eastAsiaTheme="minorEastAsia" w:hAnsi="Palatino Linotype" w:cs="Arial"/>
          <w:b/>
          <w:lang w:val="es-MX"/>
        </w:rPr>
        <w:t>/</w:t>
      </w:r>
      <w:r w:rsidR="00FF2AF1" w:rsidRPr="009D04C2">
        <w:rPr>
          <w:rFonts w:ascii="Palatino Linotype" w:eastAsiaTheme="minorEastAsia" w:hAnsi="Palatino Linotype" w:cs="Arial"/>
          <w:b/>
          <w:lang w:val="es-MX"/>
        </w:rPr>
        <w:t>TEMOAYA</w:t>
      </w:r>
      <w:r w:rsidRPr="009D04C2">
        <w:rPr>
          <w:rFonts w:ascii="Palatino Linotype" w:eastAsiaTheme="minorEastAsia" w:hAnsi="Palatino Linotype" w:cs="Arial"/>
          <w:b/>
          <w:lang w:val="es-MX"/>
        </w:rPr>
        <w:t>/IP/202</w:t>
      </w:r>
      <w:r w:rsidR="00FF2AF1" w:rsidRPr="009D04C2">
        <w:rPr>
          <w:rFonts w:ascii="Palatino Linotype" w:eastAsiaTheme="minorEastAsia" w:hAnsi="Palatino Linotype" w:cs="Arial"/>
          <w:b/>
          <w:lang w:val="es-MX"/>
        </w:rPr>
        <w:t>2</w:t>
      </w:r>
      <w:r w:rsidRPr="009D04C2">
        <w:rPr>
          <w:rFonts w:ascii="Palatino Linotype" w:hAnsi="Palatino Linotype" w:cs="Arial"/>
        </w:rPr>
        <w:t xml:space="preserve">, emitida por el </w:t>
      </w:r>
      <w:r w:rsidR="00FF2AF1" w:rsidRPr="009D04C2">
        <w:rPr>
          <w:rFonts w:ascii="Palatino Linotype" w:eastAsiaTheme="minorEastAsia" w:hAnsi="Palatino Linotype" w:cs="Arial"/>
          <w:b/>
          <w:lang w:val="es-MX"/>
        </w:rPr>
        <w:t>Ayuntamiento de Temoaya</w:t>
      </w:r>
      <w:r w:rsidRPr="009D04C2">
        <w:rPr>
          <w:rFonts w:ascii="Palatino Linotype" w:hAnsi="Palatino Linotype" w:cs="Arial"/>
        </w:rPr>
        <w:t xml:space="preserve">, en lo sucesivo el </w:t>
      </w:r>
      <w:r w:rsidRPr="009D04C2">
        <w:rPr>
          <w:rFonts w:ascii="Palatino Linotype" w:hAnsi="Palatino Linotype" w:cs="Arial"/>
          <w:b/>
        </w:rPr>
        <w:t>Sujeto Obligado</w:t>
      </w:r>
      <w:r w:rsidRPr="009D04C2">
        <w:rPr>
          <w:rFonts w:ascii="Palatino Linotype" w:hAnsi="Palatino Linotype" w:cs="Arial"/>
        </w:rPr>
        <w:t>;</w:t>
      </w:r>
      <w:r w:rsidRPr="009D04C2">
        <w:rPr>
          <w:rFonts w:ascii="Palatino Linotype" w:hAnsi="Palatino Linotype" w:cs="Arial"/>
          <w:b/>
        </w:rPr>
        <w:t xml:space="preserve"> </w:t>
      </w:r>
      <w:r w:rsidRPr="009D04C2">
        <w:rPr>
          <w:rFonts w:ascii="Palatino Linotype" w:hAnsi="Palatino Linotype" w:cs="Arial"/>
        </w:rPr>
        <w:t>se procede a dictar la presente resolución, con base en lo siguiente.</w:t>
      </w:r>
    </w:p>
    <w:p w14:paraId="0D86E30C" w14:textId="77777777" w:rsidR="00EE6492" w:rsidRPr="00093B79" w:rsidRDefault="00EE6492" w:rsidP="00EE6492">
      <w:pPr>
        <w:pStyle w:val="Ttulo2"/>
        <w:jc w:val="center"/>
        <w:rPr>
          <w:rFonts w:ascii="Palatino Linotype" w:hAnsi="Palatino Linotype"/>
          <w:b/>
          <w:color w:val="auto"/>
          <w:sz w:val="24"/>
          <w:szCs w:val="24"/>
        </w:rPr>
      </w:pPr>
      <w:r w:rsidRPr="00093B79">
        <w:rPr>
          <w:rFonts w:ascii="Palatino Linotype" w:hAnsi="Palatino Linotype"/>
          <w:b/>
          <w:color w:val="auto"/>
          <w:sz w:val="24"/>
          <w:szCs w:val="24"/>
        </w:rPr>
        <w:t>I. A N T E C E D E N T E S:</w:t>
      </w:r>
    </w:p>
    <w:p w14:paraId="0AC10620" w14:textId="2F043E85" w:rsidR="00EE6492" w:rsidRPr="00093B79" w:rsidRDefault="00EE6492" w:rsidP="00EE6492">
      <w:pPr>
        <w:spacing w:before="240" w:after="240" w:line="360" w:lineRule="auto"/>
        <w:jc w:val="both"/>
        <w:rPr>
          <w:rFonts w:ascii="Palatino Linotype" w:hAnsi="Palatino Linotype" w:cs="Arial"/>
          <w:b/>
        </w:rPr>
      </w:pPr>
      <w:r w:rsidRPr="003E1417">
        <w:rPr>
          <w:rFonts w:ascii="Palatino Linotype" w:hAnsi="Palatino Linotype" w:cs="Arial"/>
          <w:b/>
        </w:rPr>
        <w:t>1. Solicitud de acceso a la información</w:t>
      </w:r>
      <w:r w:rsidRPr="00093B79">
        <w:rPr>
          <w:rFonts w:ascii="Palatino Linotype" w:hAnsi="Palatino Linotype" w:cs="Arial"/>
          <w:b/>
          <w:sz w:val="28"/>
          <w:szCs w:val="28"/>
        </w:rPr>
        <w:t>.</w:t>
      </w:r>
      <w:r w:rsidRPr="00093B79">
        <w:rPr>
          <w:rFonts w:ascii="Palatino Linotype" w:hAnsi="Palatino Linotype" w:cs="Arial"/>
          <w:b/>
        </w:rPr>
        <w:t xml:space="preserve"> </w:t>
      </w:r>
      <w:r w:rsidRPr="00093B79">
        <w:rPr>
          <w:rFonts w:ascii="Palatino Linotype" w:hAnsi="Palatino Linotype" w:cs="Arial"/>
        </w:rPr>
        <w:t>Con fecha veint</w:t>
      </w:r>
      <w:r w:rsidR="00FF2AF1">
        <w:rPr>
          <w:rFonts w:ascii="Palatino Linotype" w:hAnsi="Palatino Linotype" w:cs="Arial"/>
        </w:rPr>
        <w:t>e</w:t>
      </w:r>
      <w:r w:rsidRPr="00093B79">
        <w:rPr>
          <w:rFonts w:ascii="Palatino Linotype" w:hAnsi="Palatino Linotype" w:cs="Arial"/>
        </w:rPr>
        <w:t xml:space="preserve"> de </w:t>
      </w:r>
      <w:r w:rsidR="00FF2AF1">
        <w:rPr>
          <w:rFonts w:ascii="Palatino Linotype" w:hAnsi="Palatino Linotype" w:cs="Arial"/>
        </w:rPr>
        <w:t>enero</w:t>
      </w:r>
      <w:r w:rsidRPr="00093B79">
        <w:rPr>
          <w:rFonts w:ascii="Palatino Linotype" w:hAnsi="Palatino Linotype" w:cs="Arial"/>
        </w:rPr>
        <w:t xml:space="preserve"> de dos mil veinti</w:t>
      </w:r>
      <w:r w:rsidR="00FF2AF1">
        <w:rPr>
          <w:rFonts w:ascii="Palatino Linotype" w:hAnsi="Palatino Linotype" w:cs="Arial"/>
        </w:rPr>
        <w:t>dós</w:t>
      </w:r>
      <w:r w:rsidRPr="00093B79">
        <w:rPr>
          <w:rFonts w:ascii="Palatino Linotype" w:hAnsi="Palatino Linotype" w:cs="Arial"/>
        </w:rPr>
        <w:t xml:space="preserve">, el ahora </w:t>
      </w:r>
      <w:r w:rsidRPr="00093B79">
        <w:rPr>
          <w:rFonts w:ascii="Palatino Linotype" w:hAnsi="Palatino Linotype" w:cs="Arial"/>
          <w:b/>
          <w:i/>
        </w:rPr>
        <w:t>Recurrente</w:t>
      </w:r>
      <w:r w:rsidRPr="00093B79">
        <w:rPr>
          <w:rFonts w:ascii="Palatino Linotype" w:hAnsi="Palatino Linotype" w:cs="Arial"/>
        </w:rPr>
        <w:t xml:space="preserve"> formuló solicitud de acceso a la información pública al </w:t>
      </w:r>
      <w:r w:rsidRPr="00093B79">
        <w:rPr>
          <w:rFonts w:ascii="Palatino Linotype" w:hAnsi="Palatino Linotype" w:cs="Arial"/>
          <w:b/>
        </w:rPr>
        <w:t>Sujeto Obligado</w:t>
      </w:r>
      <w:r w:rsidRPr="00093B79">
        <w:rPr>
          <w:rFonts w:ascii="Palatino Linotype" w:hAnsi="Palatino Linotype" w:cs="Arial"/>
        </w:rPr>
        <w:t xml:space="preserve"> a través </w:t>
      </w:r>
      <w:r w:rsidR="003F25FE">
        <w:rPr>
          <w:rFonts w:ascii="Palatino Linotype" w:hAnsi="Palatino Linotype" w:cs="Arial"/>
        </w:rPr>
        <w:t>de la Plataforma Nacional de Transparencia, vinculada al Sistema de Acceso a la Información Mexiquense (</w:t>
      </w:r>
      <w:r w:rsidRPr="00093B79">
        <w:rPr>
          <w:rFonts w:ascii="Palatino Linotype" w:hAnsi="Palatino Linotype" w:cs="Arial"/>
        </w:rPr>
        <w:t>SAIMEX</w:t>
      </w:r>
      <w:r w:rsidR="003F25FE">
        <w:rPr>
          <w:rFonts w:ascii="Palatino Linotype" w:hAnsi="Palatino Linotype" w:cs="Arial"/>
        </w:rPr>
        <w:t>)</w:t>
      </w:r>
      <w:r w:rsidRPr="00093B79">
        <w:rPr>
          <w:rFonts w:ascii="Palatino Linotype" w:hAnsi="Palatino Linotype" w:cs="Arial"/>
        </w:rPr>
        <w:t xml:space="preserve"> lo siguiente:</w:t>
      </w:r>
    </w:p>
    <w:p w14:paraId="2A14A709" w14:textId="55226BA9" w:rsidR="00EE6492" w:rsidRPr="00EA4776" w:rsidRDefault="00EE6492" w:rsidP="00EA4776">
      <w:pPr>
        <w:spacing w:before="240" w:after="240" w:line="276" w:lineRule="auto"/>
        <w:ind w:left="851" w:right="900"/>
        <w:jc w:val="both"/>
        <w:rPr>
          <w:rFonts w:ascii="Palatino Linotype" w:hAnsi="Palatino Linotype" w:cs="Arial"/>
          <w:b/>
          <w:i/>
          <w:sz w:val="22"/>
          <w:szCs w:val="22"/>
        </w:rPr>
      </w:pPr>
      <w:r w:rsidRPr="00EA4776">
        <w:rPr>
          <w:rFonts w:ascii="Palatino Linotype" w:eastAsiaTheme="minorEastAsia" w:hAnsi="Palatino Linotype" w:cs="Arial"/>
          <w:i/>
          <w:sz w:val="22"/>
          <w:szCs w:val="22"/>
          <w:lang w:val="es-MX"/>
        </w:rPr>
        <w:t>“</w:t>
      </w:r>
      <w:r w:rsidR="00FF2AF1" w:rsidRPr="00EA4776">
        <w:rPr>
          <w:rFonts w:ascii="Palatino Linotype" w:hAnsi="Palatino Linotype"/>
          <w:i/>
          <w:sz w:val="22"/>
          <w:szCs w:val="22"/>
        </w:rPr>
        <w:t xml:space="preserve">Solicito se me informe el destino </w:t>
      </w:r>
      <w:r w:rsidR="00497284" w:rsidRPr="00EA4776">
        <w:rPr>
          <w:rFonts w:ascii="Palatino Linotype" w:hAnsi="Palatino Linotype"/>
          <w:i/>
          <w:sz w:val="22"/>
          <w:szCs w:val="22"/>
        </w:rPr>
        <w:t xml:space="preserve">comprobado de los gastos que fueron aprobados el pasado para el festejo del bicentenario del municipio, pues debido a la </w:t>
      </w:r>
      <w:r w:rsidR="00417013" w:rsidRPr="00EA4776">
        <w:rPr>
          <w:rFonts w:ascii="Palatino Linotype" w:hAnsi="Palatino Linotype"/>
          <w:i/>
          <w:sz w:val="22"/>
          <w:szCs w:val="22"/>
        </w:rPr>
        <w:t>pandemia no</w:t>
      </w:r>
      <w:r w:rsidR="00497284" w:rsidRPr="00EA4776">
        <w:rPr>
          <w:rFonts w:ascii="Palatino Linotype" w:hAnsi="Palatino Linotype"/>
          <w:i/>
          <w:sz w:val="22"/>
          <w:szCs w:val="22"/>
        </w:rPr>
        <w:t xml:space="preserve"> se llevó a cabo, por lo que solicito el destino de ese dinero</w:t>
      </w:r>
      <w:r w:rsidRPr="00EA4776">
        <w:rPr>
          <w:rFonts w:ascii="Palatino Linotype" w:hAnsi="Palatino Linotype"/>
          <w:i/>
          <w:sz w:val="22"/>
          <w:szCs w:val="22"/>
        </w:rPr>
        <w:t>.</w:t>
      </w:r>
      <w:r w:rsidRPr="00EA4776">
        <w:rPr>
          <w:rFonts w:ascii="Palatino Linotype" w:hAnsi="Palatino Linotype" w:cs="Arial"/>
          <w:i/>
          <w:sz w:val="22"/>
          <w:szCs w:val="22"/>
        </w:rPr>
        <w:t>” (sic)</w:t>
      </w:r>
    </w:p>
    <w:p w14:paraId="7558BA97" w14:textId="03EE0839" w:rsidR="00EE6492" w:rsidRDefault="00EE6492" w:rsidP="00EE6492">
      <w:pPr>
        <w:spacing w:before="240" w:after="240" w:line="360" w:lineRule="auto"/>
        <w:jc w:val="both"/>
        <w:rPr>
          <w:rFonts w:ascii="Palatino Linotype" w:hAnsi="Palatino Linotype" w:cs="Arial"/>
          <w:b/>
        </w:rPr>
      </w:pPr>
      <w:r w:rsidRPr="00093B79">
        <w:rPr>
          <w:rFonts w:ascii="Palatino Linotype" w:hAnsi="Palatino Linotype" w:cs="Arial"/>
        </w:rPr>
        <w:t>El solicitante indicó</w:t>
      </w:r>
      <w:r w:rsidR="00EA4776">
        <w:rPr>
          <w:rFonts w:ascii="Palatino Linotype" w:hAnsi="Palatino Linotype" w:cs="Arial"/>
        </w:rPr>
        <w:t xml:space="preserve"> como</w:t>
      </w:r>
      <w:r w:rsidRPr="00093B79">
        <w:rPr>
          <w:rFonts w:ascii="Palatino Linotype" w:hAnsi="Palatino Linotype" w:cs="Arial"/>
        </w:rPr>
        <w:t xml:space="preserve"> modalidad de entrega</w:t>
      </w:r>
      <w:r w:rsidR="00EA4776">
        <w:rPr>
          <w:rFonts w:ascii="Palatino Linotype" w:hAnsi="Palatino Linotype" w:cs="Arial"/>
        </w:rPr>
        <w:t xml:space="preserve"> vía SAIMEX</w:t>
      </w:r>
    </w:p>
    <w:p w14:paraId="35580698" w14:textId="7142C46D" w:rsidR="00AB0B98" w:rsidRPr="00093B79" w:rsidRDefault="00EA4776" w:rsidP="00EE6492">
      <w:pPr>
        <w:spacing w:before="240" w:after="240" w:line="360" w:lineRule="auto"/>
        <w:jc w:val="both"/>
        <w:rPr>
          <w:rFonts w:ascii="Palatino Linotype" w:hAnsi="Palatino Linotype" w:cs="Arial"/>
          <w:b/>
        </w:rPr>
      </w:pPr>
      <w:r>
        <w:rPr>
          <w:noProof/>
          <w:lang w:val="es-MX" w:eastAsia="es-MX"/>
        </w:rPr>
        <w:drawing>
          <wp:inline distT="0" distB="0" distL="0" distR="0" wp14:anchorId="29768036" wp14:editId="42215FC6">
            <wp:extent cx="4419600" cy="590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419600" cy="590550"/>
                    </a:xfrm>
                    <a:prstGeom prst="rect">
                      <a:avLst/>
                    </a:prstGeom>
                  </pic:spPr>
                </pic:pic>
              </a:graphicData>
            </a:graphic>
          </wp:inline>
        </w:drawing>
      </w:r>
    </w:p>
    <w:p w14:paraId="67FB2724" w14:textId="72D7202D" w:rsidR="00EE6492" w:rsidRPr="00093B79" w:rsidRDefault="00EA4776" w:rsidP="00EE6492">
      <w:pPr>
        <w:spacing w:before="240" w:after="240" w:line="360" w:lineRule="auto"/>
        <w:jc w:val="both"/>
        <w:rPr>
          <w:rFonts w:ascii="Palatino Linotype" w:hAnsi="Palatino Linotype" w:cs="Arial"/>
        </w:rPr>
      </w:pPr>
      <w:r>
        <w:rPr>
          <w:rFonts w:ascii="Palatino Linotype" w:hAnsi="Palatino Linotype" w:cs="Arial"/>
          <w:b/>
        </w:rPr>
        <w:lastRenderedPageBreak/>
        <w:t>2</w:t>
      </w:r>
      <w:r w:rsidR="00EE6492" w:rsidRPr="00EA7F20">
        <w:rPr>
          <w:rFonts w:ascii="Palatino Linotype" w:hAnsi="Palatino Linotype" w:cs="Arial"/>
          <w:b/>
        </w:rPr>
        <w:t>. Respuesta</w:t>
      </w:r>
      <w:r w:rsidR="00EE6492" w:rsidRPr="00093B79">
        <w:rPr>
          <w:rFonts w:ascii="Palatino Linotype" w:hAnsi="Palatino Linotype" w:cs="Arial"/>
          <w:b/>
          <w:sz w:val="28"/>
          <w:szCs w:val="28"/>
        </w:rPr>
        <w:t>.</w:t>
      </w:r>
      <w:r w:rsidR="00EE6492" w:rsidRPr="00093B79">
        <w:rPr>
          <w:rFonts w:ascii="Palatino Linotype" w:hAnsi="Palatino Linotype" w:cs="Arial"/>
          <w:b/>
        </w:rPr>
        <w:t xml:space="preserve"> </w:t>
      </w:r>
      <w:r w:rsidR="00EE6492" w:rsidRPr="00093B79">
        <w:rPr>
          <w:rFonts w:ascii="Palatino Linotype" w:hAnsi="Palatino Linotype" w:cs="Arial"/>
        </w:rPr>
        <w:t xml:space="preserve">Con fecha </w:t>
      </w:r>
      <w:r w:rsidR="00242EAE">
        <w:rPr>
          <w:rFonts w:ascii="Palatino Linotype" w:hAnsi="Palatino Linotype" w:cs="Arial"/>
        </w:rPr>
        <w:t>nueve</w:t>
      </w:r>
      <w:r w:rsidR="00EE6492" w:rsidRPr="00093B79">
        <w:rPr>
          <w:rFonts w:ascii="Palatino Linotype" w:hAnsi="Palatino Linotype" w:cs="Arial"/>
        </w:rPr>
        <w:t xml:space="preserve"> de </w:t>
      </w:r>
      <w:r w:rsidR="00242EAE">
        <w:rPr>
          <w:rFonts w:ascii="Palatino Linotype" w:hAnsi="Palatino Linotype" w:cs="Arial"/>
        </w:rPr>
        <w:t>febrero</w:t>
      </w:r>
      <w:r w:rsidR="00EE6492" w:rsidRPr="00093B79">
        <w:rPr>
          <w:rFonts w:ascii="Palatino Linotype" w:hAnsi="Palatino Linotype" w:cs="Arial"/>
        </w:rPr>
        <w:t xml:space="preserve"> del año dos mil veinti</w:t>
      </w:r>
      <w:r w:rsidR="00242EAE">
        <w:rPr>
          <w:rFonts w:ascii="Palatino Linotype" w:hAnsi="Palatino Linotype" w:cs="Arial"/>
        </w:rPr>
        <w:t>dós</w:t>
      </w:r>
      <w:r w:rsidR="00EE6492" w:rsidRPr="00093B79">
        <w:rPr>
          <w:rFonts w:ascii="Palatino Linotype" w:hAnsi="Palatino Linotype" w:cs="Arial"/>
        </w:rPr>
        <w:t xml:space="preserve"> el </w:t>
      </w:r>
      <w:r w:rsidR="00EE6492" w:rsidRPr="00093B79">
        <w:rPr>
          <w:rFonts w:ascii="Palatino Linotype" w:hAnsi="Palatino Linotype" w:cs="Arial"/>
          <w:b/>
        </w:rPr>
        <w:t>Sujeto Obligado</w:t>
      </w:r>
      <w:r w:rsidR="003F25FE">
        <w:rPr>
          <w:rFonts w:ascii="Palatino Linotype" w:hAnsi="Palatino Linotype" w:cs="Arial"/>
        </w:rPr>
        <w:t xml:space="preserve">, </w:t>
      </w:r>
      <w:r w:rsidR="003F25FE">
        <w:rPr>
          <w:rFonts w:ascii="Palatino Linotype" w:hAnsi="Palatino Linotype"/>
          <w:color w:val="000000"/>
        </w:rPr>
        <w:t>envió su respuesta a la solicitud de acceso a la información a través de SAIMEX, sustancialmente en los términos siguientes:  </w:t>
      </w:r>
    </w:p>
    <w:p w14:paraId="2665B901" w14:textId="77777777" w:rsidR="00C56EA1" w:rsidRPr="00EA4776" w:rsidRDefault="00EE6492" w:rsidP="00242EAE">
      <w:pPr>
        <w:spacing w:before="240" w:after="240"/>
        <w:ind w:left="851" w:right="900"/>
        <w:jc w:val="both"/>
        <w:rPr>
          <w:rFonts w:ascii="Palatino Linotype" w:hAnsi="Palatino Linotype"/>
          <w:i/>
          <w:sz w:val="22"/>
          <w:szCs w:val="22"/>
        </w:rPr>
      </w:pPr>
      <w:r w:rsidRPr="00EA4776">
        <w:rPr>
          <w:rFonts w:ascii="Verdana" w:hAnsi="Verdana"/>
          <w:sz w:val="22"/>
          <w:szCs w:val="22"/>
        </w:rPr>
        <w:t> </w:t>
      </w:r>
      <w:r w:rsidRPr="00EA4776">
        <w:rPr>
          <w:rFonts w:ascii="Palatino Linotype" w:hAnsi="Palatino Linotype"/>
          <w:i/>
          <w:sz w:val="22"/>
          <w:szCs w:val="22"/>
        </w:rPr>
        <w:t>“</w:t>
      </w:r>
      <w:r w:rsidR="00242EAE" w:rsidRPr="00EA4776">
        <w:rPr>
          <w:rFonts w:ascii="Palatino Linotype" w:hAnsi="Palatino Linotype"/>
          <w:i/>
          <w:sz w:val="22"/>
          <w:szCs w:val="22"/>
        </w:rPr>
        <w:t xml:space="preserve">En respuesta a la solicitud recibida, nos permitimos hacer de su conocimiento que con fundamento en el artículo </w:t>
      </w:r>
      <w:r w:rsidR="00C56EA1" w:rsidRPr="00EA4776">
        <w:rPr>
          <w:rFonts w:ascii="Palatino Linotype" w:hAnsi="Palatino Linotype"/>
          <w:i/>
          <w:sz w:val="22"/>
          <w:szCs w:val="22"/>
        </w:rPr>
        <w:t>53, Fracciones: II, V y VI de la Ley de Transparencia y Acceso a la Información pública del Estado de México y Municipios, le contestamos que:</w:t>
      </w:r>
    </w:p>
    <w:p w14:paraId="3C3584AF" w14:textId="77777777" w:rsidR="00D82B8A" w:rsidRPr="00EA4776" w:rsidRDefault="00C56EA1" w:rsidP="00242EAE">
      <w:pPr>
        <w:spacing w:before="240" w:after="240"/>
        <w:ind w:left="851" w:right="900"/>
        <w:jc w:val="both"/>
        <w:rPr>
          <w:rFonts w:ascii="Palatino Linotype" w:hAnsi="Palatino Linotype"/>
          <w:i/>
          <w:sz w:val="22"/>
          <w:szCs w:val="22"/>
        </w:rPr>
      </w:pPr>
      <w:r w:rsidRPr="00EA4776">
        <w:rPr>
          <w:rFonts w:ascii="Palatino Linotype" w:hAnsi="Palatino Linotype"/>
          <w:i/>
          <w:sz w:val="22"/>
          <w:szCs w:val="22"/>
        </w:rPr>
        <w:t>Se adjunta la respuesta</w:t>
      </w:r>
      <w:r w:rsidR="00C67AAC" w:rsidRPr="00EA4776">
        <w:rPr>
          <w:rFonts w:ascii="Palatino Linotype" w:hAnsi="Palatino Linotype"/>
          <w:i/>
          <w:sz w:val="22"/>
          <w:szCs w:val="22"/>
        </w:rPr>
        <w:t xml:space="preserve"> emitida a la solicitud de acceso a la información número</w:t>
      </w:r>
      <w:r w:rsidR="00D82B8A" w:rsidRPr="00EA4776">
        <w:rPr>
          <w:rFonts w:ascii="Palatino Linotype" w:hAnsi="Palatino Linotype"/>
          <w:i/>
          <w:sz w:val="22"/>
          <w:szCs w:val="22"/>
        </w:rPr>
        <w:t xml:space="preserve"> 00013/TEMOAYA/IP/2022.</w:t>
      </w:r>
    </w:p>
    <w:p w14:paraId="6A00F173" w14:textId="77777777" w:rsidR="00D82B8A" w:rsidRPr="00EA4776" w:rsidRDefault="00D82B8A" w:rsidP="00242EAE">
      <w:pPr>
        <w:spacing w:before="240" w:after="240"/>
        <w:ind w:left="851" w:right="900"/>
        <w:jc w:val="both"/>
        <w:rPr>
          <w:rFonts w:ascii="Palatino Linotype" w:hAnsi="Palatino Linotype"/>
          <w:i/>
          <w:sz w:val="22"/>
          <w:szCs w:val="22"/>
        </w:rPr>
      </w:pPr>
      <w:r w:rsidRPr="00EA4776">
        <w:rPr>
          <w:rFonts w:ascii="Palatino Linotype" w:hAnsi="Palatino Linotype"/>
          <w:i/>
          <w:sz w:val="22"/>
          <w:szCs w:val="22"/>
        </w:rPr>
        <w:t>ATENTAMENTE</w:t>
      </w:r>
    </w:p>
    <w:p w14:paraId="1760D68F" w14:textId="0AB4272B" w:rsidR="00FE1F4A" w:rsidRPr="00EA4776" w:rsidRDefault="00D82B8A" w:rsidP="00FE1F4A">
      <w:pPr>
        <w:spacing w:before="240" w:after="240"/>
        <w:ind w:left="851" w:right="900"/>
        <w:jc w:val="both"/>
        <w:rPr>
          <w:rFonts w:ascii="Palatino Linotype" w:hAnsi="Palatino Linotype"/>
          <w:sz w:val="22"/>
          <w:szCs w:val="22"/>
        </w:rPr>
      </w:pPr>
      <w:r w:rsidRPr="00EA4776">
        <w:rPr>
          <w:rFonts w:ascii="Palatino Linotype" w:hAnsi="Palatino Linotype"/>
          <w:i/>
          <w:sz w:val="22"/>
          <w:szCs w:val="22"/>
        </w:rPr>
        <w:t>C. JUAN ANGEL CONZUELO CELIS</w:t>
      </w:r>
      <w:r w:rsidR="00EE6492" w:rsidRPr="00EA4776">
        <w:rPr>
          <w:rFonts w:ascii="Palatino Linotype" w:hAnsi="Palatino Linotype"/>
          <w:i/>
          <w:sz w:val="22"/>
          <w:szCs w:val="22"/>
        </w:rPr>
        <w:t>.”</w:t>
      </w:r>
      <w:r w:rsidR="00EE6492" w:rsidRPr="00EA4776">
        <w:rPr>
          <w:rFonts w:ascii="Palatino Linotype" w:hAnsi="Palatino Linotype"/>
          <w:sz w:val="22"/>
          <w:szCs w:val="22"/>
        </w:rPr>
        <w:t xml:space="preserve"> (Sic)</w:t>
      </w:r>
    </w:p>
    <w:p w14:paraId="3C4F5FFB" w14:textId="77777777" w:rsidR="00FE1F4A" w:rsidRDefault="00FE1F4A" w:rsidP="00FE1F4A">
      <w:pPr>
        <w:spacing w:before="240" w:after="240"/>
        <w:ind w:left="851" w:right="900"/>
        <w:jc w:val="both"/>
        <w:rPr>
          <w:rFonts w:ascii="Palatino Linotype" w:hAnsi="Palatino Linotype"/>
          <w:sz w:val="16"/>
          <w:szCs w:val="16"/>
        </w:rPr>
      </w:pPr>
    </w:p>
    <w:p w14:paraId="08A22252" w14:textId="5659A61B" w:rsidR="00FE1F4A" w:rsidRDefault="00EA4776" w:rsidP="00EA4776">
      <w:pPr>
        <w:spacing w:before="240" w:after="240" w:line="360" w:lineRule="auto"/>
        <w:ind w:right="49"/>
        <w:jc w:val="both"/>
        <w:rPr>
          <w:rFonts w:ascii="Palatino Linotype" w:hAnsi="Palatino Linotype"/>
        </w:rPr>
      </w:pPr>
      <w:r>
        <w:rPr>
          <w:rFonts w:ascii="Palatino Linotype" w:hAnsi="Palatino Linotype"/>
        </w:rPr>
        <w:t xml:space="preserve">El </w:t>
      </w:r>
      <w:r w:rsidRPr="003F25FE">
        <w:rPr>
          <w:rFonts w:ascii="Palatino Linotype" w:hAnsi="Palatino Linotype"/>
          <w:b/>
        </w:rPr>
        <w:t>Sujeto Obligado</w:t>
      </w:r>
      <w:r>
        <w:rPr>
          <w:rFonts w:ascii="Palatino Linotype" w:hAnsi="Palatino Linotype"/>
        </w:rPr>
        <w:t xml:space="preserve"> adjuntó el archivo</w:t>
      </w:r>
      <w:r w:rsidR="00FE1F4A">
        <w:rPr>
          <w:rFonts w:ascii="Palatino Linotype" w:hAnsi="Palatino Linotype"/>
        </w:rPr>
        <w:t xml:space="preserve"> </w:t>
      </w:r>
      <w:r w:rsidR="00FE1F4A" w:rsidRPr="00EA4776">
        <w:rPr>
          <w:rFonts w:ascii="Palatino Linotype" w:hAnsi="Palatino Linotype"/>
          <w:b/>
          <w:i/>
        </w:rPr>
        <w:t>TESORERIA M. 00013.PDF</w:t>
      </w:r>
      <w:r w:rsidR="00FE1F4A">
        <w:rPr>
          <w:rFonts w:ascii="Palatino Linotype" w:hAnsi="Palatino Linotype"/>
        </w:rPr>
        <w:t xml:space="preserve"> el cual </w:t>
      </w:r>
      <w:r>
        <w:rPr>
          <w:rFonts w:ascii="Palatino Linotype" w:hAnsi="Palatino Linotype"/>
        </w:rPr>
        <w:t xml:space="preserve">contiene lo el oficio TM/SE/009/2022 signado por el Tesorero Municipal a través del cual indicó que en cumplimiento a lo establecido en el artículo 310 del Código Financiero del Estado de México y Municipios los recursos se asignaron a las necesidades prioritarias del municipio, tal como se advierte a continuación: </w:t>
      </w:r>
    </w:p>
    <w:p w14:paraId="300F4F15" w14:textId="77777777" w:rsidR="00EA4776" w:rsidRDefault="00EA4776" w:rsidP="00EA4776">
      <w:pPr>
        <w:spacing w:before="240" w:after="240" w:line="360" w:lineRule="auto"/>
        <w:ind w:right="49"/>
        <w:jc w:val="both"/>
        <w:rPr>
          <w:rFonts w:ascii="Palatino Linotype" w:hAnsi="Palatino Linotype"/>
        </w:rPr>
      </w:pPr>
    </w:p>
    <w:p w14:paraId="48462C9B" w14:textId="554371EE" w:rsidR="00EA4776" w:rsidRDefault="00EA4776" w:rsidP="00EA4776">
      <w:pPr>
        <w:spacing w:before="240" w:after="240" w:line="360" w:lineRule="auto"/>
        <w:ind w:right="49"/>
        <w:jc w:val="both"/>
        <w:rPr>
          <w:rFonts w:ascii="Palatino Linotype" w:hAnsi="Palatino Linotype"/>
        </w:rPr>
      </w:pPr>
      <w:r>
        <w:rPr>
          <w:noProof/>
          <w:lang w:val="es-MX" w:eastAsia="es-MX"/>
        </w:rPr>
        <w:lastRenderedPageBreak/>
        <w:drawing>
          <wp:inline distT="0" distB="0" distL="0" distR="0" wp14:anchorId="1776AD8D" wp14:editId="479413AC">
            <wp:extent cx="5612130" cy="7300595"/>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7300595"/>
                    </a:xfrm>
                    <a:prstGeom prst="rect">
                      <a:avLst/>
                    </a:prstGeom>
                  </pic:spPr>
                </pic:pic>
              </a:graphicData>
            </a:graphic>
          </wp:inline>
        </w:drawing>
      </w:r>
    </w:p>
    <w:p w14:paraId="2F546946" w14:textId="25575368" w:rsidR="00417013" w:rsidRPr="009D04C2" w:rsidRDefault="00EA4776" w:rsidP="009D04C2">
      <w:pPr>
        <w:pStyle w:val="NormalWeb"/>
        <w:spacing w:before="240" w:beforeAutospacing="0" w:after="240" w:afterAutospacing="0" w:line="360" w:lineRule="auto"/>
        <w:ind w:right="49"/>
        <w:jc w:val="both"/>
      </w:pPr>
      <w:r>
        <w:rPr>
          <w:rFonts w:ascii="Palatino Linotype" w:hAnsi="Palatino Linotype" w:cs="Arial"/>
          <w:b/>
        </w:rPr>
        <w:lastRenderedPageBreak/>
        <w:t>3</w:t>
      </w:r>
      <w:r w:rsidR="00EE6492" w:rsidRPr="00D82B8A">
        <w:rPr>
          <w:rFonts w:ascii="Palatino Linotype" w:hAnsi="Palatino Linotype" w:cs="Arial"/>
          <w:b/>
        </w:rPr>
        <w:t>. Recurso de revisión</w:t>
      </w:r>
      <w:r w:rsidR="00EE6492" w:rsidRPr="00093B79">
        <w:rPr>
          <w:rFonts w:ascii="Palatino Linotype" w:hAnsi="Palatino Linotype" w:cs="Arial"/>
          <w:b/>
          <w:sz w:val="28"/>
          <w:szCs w:val="28"/>
        </w:rPr>
        <w:t>.</w:t>
      </w:r>
      <w:r w:rsidR="00EE6492" w:rsidRPr="00093B79">
        <w:rPr>
          <w:rFonts w:ascii="Palatino Linotype" w:hAnsi="Palatino Linotype" w:cs="Arial"/>
          <w:b/>
        </w:rPr>
        <w:t xml:space="preserve"> </w:t>
      </w:r>
      <w:r w:rsidR="003F25FE">
        <w:rPr>
          <w:rFonts w:ascii="Palatino Linotype" w:hAnsi="Palatino Linotype" w:cs="Arial"/>
          <w:b/>
        </w:rPr>
        <w:t>I</w:t>
      </w:r>
      <w:r w:rsidR="003F25FE">
        <w:rPr>
          <w:rFonts w:ascii="Palatino Linotype" w:hAnsi="Palatino Linotype"/>
          <w:color w:val="000000"/>
        </w:rPr>
        <w:t xml:space="preserve">nconforme con los términos de la respuesta emitida por parte del </w:t>
      </w:r>
      <w:r w:rsidR="003F25FE">
        <w:rPr>
          <w:rFonts w:ascii="Palatino Linotype" w:hAnsi="Palatino Linotype"/>
          <w:b/>
          <w:bCs/>
          <w:color w:val="000000"/>
        </w:rPr>
        <w:t>SUJETO OBLIGADO</w:t>
      </w:r>
      <w:r w:rsidR="003F25FE">
        <w:rPr>
          <w:rFonts w:ascii="Palatino Linotype" w:hAnsi="Palatino Linotype"/>
          <w:color w:val="000000"/>
        </w:rPr>
        <w:t xml:space="preserve">, el </w:t>
      </w:r>
      <w:r w:rsidR="003F25FE">
        <w:rPr>
          <w:rFonts w:ascii="Palatino Linotype" w:hAnsi="Palatino Linotype"/>
          <w:b/>
          <w:bCs/>
          <w:color w:val="000000"/>
        </w:rPr>
        <w:t>veintiocho</w:t>
      </w:r>
      <w:r w:rsidR="003F25FE">
        <w:rPr>
          <w:rFonts w:ascii="Palatino Linotype" w:hAnsi="Palatino Linotype"/>
          <w:color w:val="000000"/>
        </w:rPr>
        <w:t xml:space="preserve"> </w:t>
      </w:r>
      <w:r w:rsidR="003F25FE">
        <w:rPr>
          <w:rFonts w:ascii="Palatino Linotype" w:hAnsi="Palatino Linotype"/>
          <w:b/>
          <w:bCs/>
          <w:color w:val="000000"/>
        </w:rPr>
        <w:t>de febrero de dos mil veintidós,</w:t>
      </w:r>
      <w:r w:rsidR="003F25FE">
        <w:rPr>
          <w:rFonts w:ascii="Palatino Linotype" w:hAnsi="Palatino Linotype"/>
          <w:color w:val="000000"/>
        </w:rPr>
        <w:t xml:space="preserve"> la parte </w:t>
      </w:r>
      <w:r w:rsidR="003F25FE">
        <w:rPr>
          <w:rFonts w:ascii="Palatino Linotype" w:hAnsi="Palatino Linotype"/>
          <w:b/>
          <w:bCs/>
          <w:color w:val="000000"/>
        </w:rPr>
        <w:t>RECURRENTE</w:t>
      </w:r>
      <w:r w:rsidR="003F25FE">
        <w:rPr>
          <w:rFonts w:ascii="Palatino Linotype" w:hAnsi="Palatino Linotype"/>
          <w:color w:val="000000"/>
        </w:rPr>
        <w:t xml:space="preserve"> interpuso el recurso de revisión a través de </w:t>
      </w:r>
      <w:r w:rsidR="003F25FE">
        <w:rPr>
          <w:rFonts w:ascii="Palatino Linotype" w:hAnsi="Palatino Linotype"/>
          <w:b/>
          <w:bCs/>
          <w:color w:val="000000"/>
        </w:rPr>
        <w:t xml:space="preserve">SAIMEX, </w:t>
      </w:r>
      <w:r w:rsidR="003F25FE">
        <w:rPr>
          <w:rFonts w:ascii="Palatino Linotype" w:hAnsi="Palatino Linotype"/>
          <w:color w:val="000000"/>
        </w:rPr>
        <w:t>en donde se manifestó de la siguiente manera:</w:t>
      </w:r>
    </w:p>
    <w:p w14:paraId="361097DD" w14:textId="77777777" w:rsidR="00EE6492" w:rsidRPr="00093B79" w:rsidRDefault="00EE6492" w:rsidP="00EE6492">
      <w:pPr>
        <w:spacing w:before="240" w:after="240" w:line="360" w:lineRule="auto"/>
        <w:ind w:left="567"/>
        <w:rPr>
          <w:rFonts w:ascii="Palatino Linotype" w:hAnsi="Palatino Linotype" w:cs="Arial"/>
          <w:b/>
        </w:rPr>
      </w:pPr>
      <w:r w:rsidRPr="00093B79">
        <w:rPr>
          <w:rFonts w:ascii="Palatino Linotype" w:hAnsi="Palatino Linotype" w:cs="Arial"/>
          <w:b/>
        </w:rPr>
        <w:t>a) Acto impugnado.</w:t>
      </w:r>
    </w:p>
    <w:p w14:paraId="359ECF14" w14:textId="2AE7067B" w:rsidR="00EE6492" w:rsidRPr="00093B79" w:rsidRDefault="00EE6492" w:rsidP="00EE6492">
      <w:pPr>
        <w:spacing w:before="240" w:after="240" w:line="360" w:lineRule="auto"/>
        <w:ind w:left="851" w:right="900"/>
        <w:jc w:val="both"/>
        <w:rPr>
          <w:rFonts w:ascii="Palatino Linotype" w:hAnsi="Palatino Linotype" w:cs="Arial"/>
        </w:rPr>
      </w:pPr>
      <w:r w:rsidRPr="00093B79">
        <w:rPr>
          <w:rFonts w:ascii="Palatino Linotype" w:eastAsiaTheme="minorEastAsia" w:hAnsi="Palatino Linotype" w:cs="Arial"/>
          <w:i/>
          <w:lang w:val="es-MX"/>
        </w:rPr>
        <w:t>“</w:t>
      </w:r>
      <w:r w:rsidR="00E10FA7">
        <w:rPr>
          <w:rFonts w:ascii="Palatino Linotype" w:hAnsi="Palatino Linotype"/>
          <w:i/>
          <w:lang w:val="es-MX" w:eastAsia="es-MX"/>
        </w:rPr>
        <w:t>no es lo solicitado</w:t>
      </w:r>
      <w:r w:rsidRPr="00093B79">
        <w:rPr>
          <w:rFonts w:ascii="Palatino Linotype" w:hAnsi="Palatino Linotype"/>
          <w:i/>
          <w:lang w:val="es-MX" w:eastAsia="es-MX"/>
        </w:rPr>
        <w:t xml:space="preserve">” </w:t>
      </w:r>
      <w:r w:rsidRPr="00093B79">
        <w:rPr>
          <w:rFonts w:ascii="Palatino Linotype" w:hAnsi="Palatino Linotype" w:cs="Arial"/>
        </w:rPr>
        <w:t>(sic)</w:t>
      </w:r>
    </w:p>
    <w:p w14:paraId="136C9AE8" w14:textId="4E8551B9" w:rsidR="00EE6492" w:rsidRDefault="00EE6492" w:rsidP="003E1417">
      <w:pPr>
        <w:spacing w:before="240" w:after="240" w:line="360" w:lineRule="auto"/>
        <w:ind w:left="567"/>
        <w:jc w:val="both"/>
        <w:rPr>
          <w:rFonts w:ascii="Palatino Linotype" w:hAnsi="Palatino Linotype" w:cs="Arial"/>
          <w:b/>
        </w:rPr>
      </w:pPr>
      <w:r w:rsidRPr="00093B79">
        <w:rPr>
          <w:rFonts w:ascii="Palatino Linotype" w:hAnsi="Palatino Linotype" w:cs="Arial"/>
          <w:b/>
        </w:rPr>
        <w:t>b) Motivos de inconformidad.</w:t>
      </w:r>
    </w:p>
    <w:p w14:paraId="398F8762" w14:textId="5330D845" w:rsidR="003F25FE" w:rsidRPr="003E1417" w:rsidRDefault="003F25FE" w:rsidP="003E1417">
      <w:pPr>
        <w:spacing w:before="240" w:after="240" w:line="360" w:lineRule="auto"/>
        <w:ind w:left="567"/>
        <w:jc w:val="both"/>
        <w:rPr>
          <w:rFonts w:ascii="Palatino Linotype" w:hAnsi="Palatino Linotype" w:cs="Arial"/>
          <w:b/>
        </w:rPr>
      </w:pPr>
      <w:r>
        <w:rPr>
          <w:rFonts w:ascii="Palatino Linotype" w:hAnsi="Palatino Linotype"/>
          <w:color w:val="000000"/>
          <w:sz w:val="22"/>
          <w:szCs w:val="22"/>
        </w:rPr>
        <w:t>No señala información en este rubro.</w:t>
      </w:r>
    </w:p>
    <w:p w14:paraId="38254589" w14:textId="7BF5BB4D" w:rsidR="003E1417" w:rsidRDefault="003F25FE" w:rsidP="003E1417">
      <w:pPr>
        <w:spacing w:before="240" w:after="240" w:line="360" w:lineRule="auto"/>
        <w:contextualSpacing/>
        <w:jc w:val="both"/>
        <w:rPr>
          <w:rFonts w:ascii="Palatino Linotype" w:hAnsi="Palatino Linotype"/>
          <w:color w:val="222222"/>
        </w:rPr>
      </w:pPr>
      <w:r>
        <w:rPr>
          <w:rFonts w:ascii="Palatino Linotype" w:hAnsi="Palatino Linotype"/>
          <w:b/>
        </w:rPr>
        <w:t>4</w:t>
      </w:r>
      <w:r w:rsidR="003E1417">
        <w:rPr>
          <w:rFonts w:ascii="Palatino Linotype" w:hAnsi="Palatino Linotype"/>
          <w:b/>
        </w:rPr>
        <w:t xml:space="preserve">. </w:t>
      </w:r>
      <w:r w:rsidR="003E1417">
        <w:rPr>
          <w:rFonts w:ascii="Palatino Linotype" w:hAnsi="Palatino Linotype"/>
          <w:b/>
          <w:bCs/>
          <w:color w:val="222222"/>
        </w:rPr>
        <w:t>Turno</w:t>
      </w:r>
      <w:r w:rsidR="003E1417">
        <w:rPr>
          <w:rFonts w:ascii="Palatino Linotype" w:hAnsi="Palatino Linotype"/>
          <w:b/>
          <w:bCs/>
          <w:color w:val="222222"/>
          <w:sz w:val="28"/>
          <w:szCs w:val="28"/>
        </w:rPr>
        <w:t>. </w:t>
      </w:r>
      <w:r>
        <w:rPr>
          <w:rFonts w:ascii="Palatino Linotype" w:hAnsi="Palatino Linotype"/>
          <w:color w:val="222222"/>
        </w:rPr>
        <w:t>De</w:t>
      </w:r>
      <w:r w:rsidR="003E1417" w:rsidRPr="00195C8F">
        <w:rPr>
          <w:rFonts w:ascii="Palatino Linotype" w:hAnsi="Palatino Linotype"/>
          <w:color w:val="222222"/>
        </w:rPr>
        <w:t xml:space="preserv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w:t>
      </w:r>
      <w:r w:rsidR="003E1417">
        <w:rPr>
          <w:rFonts w:ascii="Palatino Linotype" w:hAnsi="Palatino Linotype"/>
          <w:color w:val="222222"/>
        </w:rPr>
        <w:t xml:space="preserve"> </w:t>
      </w:r>
      <w:r w:rsidR="003E1417" w:rsidRPr="00195C8F">
        <w:rPr>
          <w:rFonts w:ascii="Palatino Linotype" w:hAnsi="Palatino Linotype"/>
          <w:color w:val="222222"/>
        </w:rPr>
        <w:t>l</w:t>
      </w:r>
      <w:r w:rsidR="003E1417">
        <w:rPr>
          <w:rFonts w:ascii="Palatino Linotype" w:hAnsi="Palatino Linotype"/>
          <w:color w:val="222222"/>
        </w:rPr>
        <w:t>a</w:t>
      </w:r>
      <w:r w:rsidR="003E1417" w:rsidRPr="00195C8F">
        <w:rPr>
          <w:rFonts w:ascii="Palatino Linotype" w:hAnsi="Palatino Linotype"/>
          <w:b/>
          <w:bCs/>
          <w:color w:val="222222"/>
        </w:rPr>
        <w:t xml:space="preserve"> Comisionad</w:t>
      </w:r>
      <w:r w:rsidR="003E1417">
        <w:rPr>
          <w:rFonts w:ascii="Palatino Linotype" w:hAnsi="Palatino Linotype"/>
          <w:b/>
          <w:bCs/>
          <w:color w:val="222222"/>
        </w:rPr>
        <w:t>a</w:t>
      </w:r>
      <w:r w:rsidR="003E1417" w:rsidRPr="00195C8F">
        <w:rPr>
          <w:rFonts w:ascii="Palatino Linotype" w:hAnsi="Palatino Linotype"/>
          <w:color w:val="222222"/>
        </w:rPr>
        <w:t> </w:t>
      </w:r>
      <w:r w:rsidR="003E1417">
        <w:rPr>
          <w:rFonts w:ascii="Palatino Linotype" w:hAnsi="Palatino Linotype"/>
          <w:b/>
          <w:bCs/>
          <w:color w:val="222222"/>
        </w:rPr>
        <w:t>Guadalupe Ramírez Peña</w:t>
      </w:r>
      <w:r w:rsidR="003E1417" w:rsidRPr="00195C8F">
        <w:rPr>
          <w:rFonts w:ascii="Palatino Linotype" w:hAnsi="Palatino Linotype"/>
          <w:color w:val="222222"/>
        </w:rPr>
        <w:t> para su análisis, estudio, elaboración del proyecto y presentación ante el Pleno de este Instituto.</w:t>
      </w:r>
    </w:p>
    <w:p w14:paraId="7F1830C2" w14:textId="77777777" w:rsidR="003E1417" w:rsidRDefault="003E1417" w:rsidP="003E1417">
      <w:pPr>
        <w:spacing w:before="240" w:after="240"/>
        <w:contextualSpacing/>
        <w:jc w:val="both"/>
        <w:rPr>
          <w:rFonts w:ascii="Palatino Linotype" w:hAnsi="Palatino Linotype" w:cs="Arial"/>
          <w:b/>
        </w:rPr>
      </w:pPr>
    </w:p>
    <w:p w14:paraId="5E137378" w14:textId="5216CEED" w:rsidR="003E1417" w:rsidRPr="006847EB" w:rsidRDefault="003F25FE" w:rsidP="003E1417">
      <w:pPr>
        <w:spacing w:before="240" w:after="240" w:line="360" w:lineRule="auto"/>
        <w:contextualSpacing/>
        <w:jc w:val="both"/>
        <w:rPr>
          <w:rFonts w:ascii="Palatino Linotype" w:hAnsi="Palatino Linotype" w:cs="Arial"/>
        </w:rPr>
      </w:pPr>
      <w:r>
        <w:rPr>
          <w:rFonts w:ascii="Palatino Linotype" w:hAnsi="Palatino Linotype" w:cs="Arial"/>
          <w:b/>
        </w:rPr>
        <w:t>5</w:t>
      </w:r>
      <w:r w:rsidR="003E1417">
        <w:rPr>
          <w:rFonts w:ascii="Palatino Linotype" w:hAnsi="Palatino Linotype" w:cs="Arial"/>
          <w:b/>
        </w:rPr>
        <w:t>. Admisión del</w:t>
      </w:r>
      <w:r w:rsidR="003E1417" w:rsidRPr="00080788">
        <w:rPr>
          <w:rFonts w:ascii="Palatino Linotype" w:hAnsi="Palatino Linotype" w:cs="Arial"/>
          <w:b/>
        </w:rPr>
        <w:t xml:space="preserve"> recurso de revisión: </w:t>
      </w:r>
      <w:r w:rsidR="003E1417">
        <w:rPr>
          <w:rFonts w:ascii="Palatino Linotype" w:hAnsi="Palatino Linotype" w:cs="Arial"/>
        </w:rPr>
        <w:t>En fecha cuatro</w:t>
      </w:r>
      <w:r w:rsidR="003E1417" w:rsidRPr="00172E8C">
        <w:rPr>
          <w:rFonts w:ascii="Palatino Linotype" w:hAnsi="Palatino Linotype" w:cs="Arial"/>
        </w:rPr>
        <w:t xml:space="preserve"> de </w:t>
      </w:r>
      <w:r w:rsidR="003E1417">
        <w:rPr>
          <w:rFonts w:ascii="Palatino Linotype" w:hAnsi="Palatino Linotype" w:cs="Arial"/>
        </w:rPr>
        <w:t>marzo</w:t>
      </w:r>
      <w:r w:rsidR="003E1417" w:rsidRPr="00172E8C">
        <w:rPr>
          <w:rFonts w:ascii="Palatino Linotype" w:hAnsi="Palatino Linotype" w:cs="Arial"/>
        </w:rPr>
        <w:t xml:space="preserve"> del dos mil veinti</w:t>
      </w:r>
      <w:r>
        <w:rPr>
          <w:rFonts w:ascii="Palatino Linotype" w:hAnsi="Palatino Linotype" w:cs="Arial"/>
        </w:rPr>
        <w:t>dós, la Comisionada ponente</w:t>
      </w:r>
      <w:r w:rsidR="003E1417">
        <w:rPr>
          <w:rFonts w:ascii="Palatino Linotype" w:hAnsi="Palatino Linotype" w:cs="Arial"/>
        </w:rPr>
        <w:t>, admitió a trámite el</w:t>
      </w:r>
      <w:r w:rsidR="003E1417" w:rsidRPr="00080788">
        <w:rPr>
          <w:rFonts w:ascii="Palatino Linotype" w:hAnsi="Palatino Linotype" w:cs="Arial"/>
        </w:rPr>
        <w:t xml:space="preserve">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15BB0F10" w14:textId="4BC544C5" w:rsidR="003F25FE" w:rsidRDefault="003F25FE" w:rsidP="003F25FE">
      <w:pPr>
        <w:pStyle w:val="NormalWeb"/>
        <w:spacing w:before="0" w:beforeAutospacing="0" w:after="240" w:afterAutospacing="0" w:line="360" w:lineRule="auto"/>
        <w:jc w:val="both"/>
      </w:pPr>
      <w:r>
        <w:rPr>
          <w:rFonts w:ascii="Palatino Linotype" w:hAnsi="Palatino Linotype" w:cs="Arial"/>
          <w:b/>
        </w:rPr>
        <w:lastRenderedPageBreak/>
        <w:t>6</w:t>
      </w:r>
      <w:r w:rsidR="003E1417" w:rsidRPr="00743FDB">
        <w:rPr>
          <w:rFonts w:ascii="Palatino Linotype" w:hAnsi="Palatino Linotype" w:cs="Arial"/>
          <w:b/>
        </w:rPr>
        <w:t>. Manifestaciones</w:t>
      </w:r>
      <w:r w:rsidR="003E1417" w:rsidRPr="00743FDB">
        <w:rPr>
          <w:rFonts w:ascii="Palatino Linotype" w:hAnsi="Palatino Linotype" w:cs="Arial"/>
        </w:rPr>
        <w:t xml:space="preserve">: </w:t>
      </w:r>
      <w:r>
        <w:rPr>
          <w:rFonts w:ascii="Palatino Linotype" w:hAnsi="Palatino Linotype"/>
          <w:color w:val="000000"/>
        </w:rPr>
        <w:t xml:space="preserve">De las constancias que obran en el SAIMEX, se observa que el </w:t>
      </w:r>
      <w:r w:rsidR="009D04C2">
        <w:rPr>
          <w:rFonts w:ascii="Palatino Linotype" w:hAnsi="Palatino Linotype"/>
          <w:b/>
          <w:bCs/>
          <w:color w:val="000000"/>
        </w:rPr>
        <w:t>Sujeto Obligado</w:t>
      </w:r>
      <w:r>
        <w:rPr>
          <w:rFonts w:ascii="Palatino Linotype" w:hAnsi="Palatino Linotype"/>
          <w:b/>
          <w:bCs/>
          <w:color w:val="000000"/>
        </w:rPr>
        <w:t xml:space="preserve"> </w:t>
      </w:r>
      <w:r>
        <w:rPr>
          <w:rFonts w:ascii="Palatino Linotype" w:hAnsi="Palatino Linotype"/>
          <w:color w:val="000000"/>
        </w:rPr>
        <w:t xml:space="preserve">no remite informe justificado. Por su parte el  </w:t>
      </w:r>
      <w:r>
        <w:rPr>
          <w:rFonts w:ascii="Palatino Linotype" w:hAnsi="Palatino Linotype"/>
          <w:b/>
          <w:bCs/>
          <w:color w:val="000000"/>
        </w:rPr>
        <w:t>R</w:t>
      </w:r>
      <w:r w:rsidR="009D04C2">
        <w:rPr>
          <w:rFonts w:ascii="Palatino Linotype" w:hAnsi="Palatino Linotype"/>
          <w:b/>
          <w:bCs/>
          <w:color w:val="000000"/>
        </w:rPr>
        <w:t>ecurrente</w:t>
      </w:r>
      <w:r>
        <w:rPr>
          <w:rFonts w:ascii="Palatino Linotype" w:hAnsi="Palatino Linotype"/>
          <w:b/>
          <w:bCs/>
          <w:color w:val="000000"/>
        </w:rPr>
        <w:t xml:space="preserve"> </w:t>
      </w:r>
      <w:r>
        <w:rPr>
          <w:rFonts w:ascii="Palatino Linotype" w:hAnsi="Palatino Linotype"/>
          <w:color w:val="000000"/>
        </w:rPr>
        <w:t>fue omiso en ejercer dicha prerrogativa en el plazo establecido para tal efecto, como se muestra a continuación:</w:t>
      </w:r>
    </w:p>
    <w:p w14:paraId="0E9CA5B1" w14:textId="39B524BD" w:rsidR="003E1417" w:rsidRPr="00C46038" w:rsidRDefault="003E1417" w:rsidP="003E1417">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sz w:val="24"/>
          <w:szCs w:val="24"/>
          <w:lang w:eastAsia="es-ES"/>
        </w:rPr>
      </w:pPr>
      <w:r>
        <w:rPr>
          <w:rFonts w:ascii="Palatino Linotype" w:hAnsi="Palatino Linotype" w:cs="Arial"/>
          <w:noProof/>
          <w:sz w:val="24"/>
          <w:szCs w:val="24"/>
          <w:lang w:val="es-MX" w:eastAsia="es-MX"/>
        </w:rPr>
        <w:drawing>
          <wp:inline distT="0" distB="0" distL="0" distR="0" wp14:anchorId="754F32B6" wp14:editId="00AAC10C">
            <wp:extent cx="5612130" cy="226695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9">
                      <a:extLst>
                        <a:ext uri="{28A0092B-C50C-407E-A947-70E740481C1C}">
                          <a14:useLocalDpi xmlns:a14="http://schemas.microsoft.com/office/drawing/2010/main" val="0"/>
                        </a:ext>
                      </a:extLst>
                    </a:blip>
                    <a:stretch>
                      <a:fillRect/>
                    </a:stretch>
                  </pic:blipFill>
                  <pic:spPr>
                    <a:xfrm>
                      <a:off x="0" y="0"/>
                      <a:ext cx="5612130" cy="2266950"/>
                    </a:xfrm>
                    <a:prstGeom prst="rect">
                      <a:avLst/>
                    </a:prstGeom>
                  </pic:spPr>
                </pic:pic>
              </a:graphicData>
            </a:graphic>
          </wp:inline>
        </w:drawing>
      </w:r>
    </w:p>
    <w:p w14:paraId="030B38DA" w14:textId="14EC0B64" w:rsidR="003E1417" w:rsidRPr="00BC5686" w:rsidRDefault="003F25FE" w:rsidP="00BC5686">
      <w:pPr>
        <w:spacing w:before="240" w:after="240" w:line="360" w:lineRule="auto"/>
        <w:jc w:val="both"/>
        <w:rPr>
          <w:rFonts w:ascii="Palatino Linotype" w:hAnsi="Palatino Linotype" w:cs="Arial"/>
        </w:rPr>
      </w:pPr>
      <w:r>
        <w:rPr>
          <w:rFonts w:ascii="Palatino Linotype" w:hAnsi="Palatino Linotype"/>
          <w:b/>
        </w:rPr>
        <w:t>7</w:t>
      </w:r>
      <w:r w:rsidR="003E1417" w:rsidRPr="00093B79">
        <w:rPr>
          <w:rFonts w:ascii="Palatino Linotype" w:hAnsi="Palatino Linotype"/>
          <w:b/>
        </w:rPr>
        <w:t xml:space="preserve">.- Cierre de Instrucción. </w:t>
      </w:r>
      <w:r w:rsidR="003E1417" w:rsidRPr="00093B79">
        <w:rPr>
          <w:rFonts w:ascii="Palatino Linotype" w:hAnsi="Palatino Linotype"/>
        </w:rPr>
        <w:t xml:space="preserve">En fecha </w:t>
      </w:r>
      <w:r w:rsidR="00BC5686">
        <w:rPr>
          <w:rFonts w:ascii="Palatino Linotype" w:hAnsi="Palatino Linotype"/>
        </w:rPr>
        <w:t>diecisiete</w:t>
      </w:r>
      <w:r w:rsidR="003E1417">
        <w:rPr>
          <w:rFonts w:ascii="Palatino Linotype" w:hAnsi="Palatino Linotype"/>
        </w:rPr>
        <w:t xml:space="preserve"> </w:t>
      </w:r>
      <w:r w:rsidR="003E1417" w:rsidRPr="00093B79">
        <w:rPr>
          <w:rFonts w:ascii="Palatino Linotype" w:hAnsi="Palatino Linotype"/>
        </w:rPr>
        <w:t xml:space="preserve">de </w:t>
      </w:r>
      <w:r w:rsidR="00BC5686">
        <w:rPr>
          <w:rFonts w:ascii="Palatino Linotype" w:hAnsi="Palatino Linotype"/>
        </w:rPr>
        <w:t>marzo</w:t>
      </w:r>
      <w:r w:rsidR="003E1417" w:rsidRPr="00093B79">
        <w:rPr>
          <w:rFonts w:ascii="Palatino Linotype" w:hAnsi="Palatino Linotype"/>
        </w:rPr>
        <w:t xml:space="preserve"> de dos mil veinti</w:t>
      </w:r>
      <w:r w:rsidR="003E1417">
        <w:rPr>
          <w:rFonts w:ascii="Palatino Linotype" w:hAnsi="Palatino Linotype"/>
        </w:rPr>
        <w:t>dós</w:t>
      </w:r>
      <w:r w:rsidR="003E1417" w:rsidRPr="00093B79">
        <w:rPr>
          <w:rFonts w:ascii="Palatino Linotype" w:hAnsi="Palatino Linotype"/>
        </w:rPr>
        <w:t xml:space="preserve">, con fundamento en lo establecido en los artículos 185, fracción VI de la </w:t>
      </w:r>
      <w:r w:rsidR="003E1417" w:rsidRPr="00093B79">
        <w:rPr>
          <w:rFonts w:ascii="Palatino Linotype" w:hAnsi="Palatino Linotype" w:cs="Arial"/>
        </w:rPr>
        <w:t>Ley de Transparencia y Acceso a la Información Pública del Estado de México y Municipios, al no existir trámite pendiente por realizar y haber sido sustanciado el medio de impugnación se acordó el cierre de instrucción y se procede a formular la resolución que en derecho corresponda.</w:t>
      </w:r>
    </w:p>
    <w:p w14:paraId="180CE737" w14:textId="76576A20" w:rsidR="00EE6492" w:rsidRPr="00093B79" w:rsidRDefault="003F25FE" w:rsidP="003E1417">
      <w:pPr>
        <w:spacing w:line="360" w:lineRule="auto"/>
        <w:jc w:val="both"/>
        <w:rPr>
          <w:rFonts w:ascii="Palatino Linotype" w:hAnsi="Palatino Linotype" w:cs="Arial"/>
          <w:b/>
        </w:rPr>
      </w:pPr>
      <w:r>
        <w:rPr>
          <w:rFonts w:ascii="Palatino Linotype" w:hAnsi="Palatino Linotype"/>
          <w:b/>
        </w:rPr>
        <w:t>8</w:t>
      </w:r>
      <w:r w:rsidR="003E1417" w:rsidRPr="00743FDB">
        <w:rPr>
          <w:rFonts w:ascii="Palatino Linotype" w:hAnsi="Palatino Linotype"/>
          <w:b/>
        </w:rPr>
        <w:t>.- Ampliación del plazo para emitir resolución</w:t>
      </w:r>
      <w:r w:rsidR="003E1417" w:rsidRPr="00743FDB">
        <w:rPr>
          <w:rFonts w:ascii="Palatino Linotype" w:hAnsi="Palatino Linotype"/>
        </w:rPr>
        <w:t>. En</w:t>
      </w:r>
      <w:r w:rsidR="003E1417">
        <w:rPr>
          <w:rFonts w:ascii="Palatino Linotype" w:hAnsi="Palatino Linotype"/>
        </w:rPr>
        <w:t xml:space="preserve"> fecha </w:t>
      </w:r>
      <w:r w:rsidR="00BC5686">
        <w:rPr>
          <w:rFonts w:ascii="Palatino Linotype" w:hAnsi="Palatino Linotype"/>
        </w:rPr>
        <w:t xml:space="preserve">trece </w:t>
      </w:r>
      <w:r w:rsidR="003E1417" w:rsidRPr="00364ABE">
        <w:rPr>
          <w:rFonts w:ascii="Palatino Linotype" w:hAnsi="Palatino Linotype"/>
        </w:rPr>
        <w:t xml:space="preserve">de </w:t>
      </w:r>
      <w:r w:rsidR="00BC5686">
        <w:rPr>
          <w:rFonts w:ascii="Palatino Linotype" w:hAnsi="Palatino Linotype"/>
        </w:rPr>
        <w:t>mayo</w:t>
      </w:r>
      <w:r w:rsidR="003E1417" w:rsidRPr="00364ABE">
        <w:rPr>
          <w:rFonts w:ascii="Palatino Linotype" w:hAnsi="Palatino Linotype"/>
        </w:rPr>
        <w:t xml:space="preserve"> del dos mil </w:t>
      </w:r>
      <w:r w:rsidR="003E1417">
        <w:rPr>
          <w:rFonts w:ascii="Palatino Linotype" w:hAnsi="Palatino Linotype"/>
        </w:rPr>
        <w:t>veintidós</w:t>
      </w:r>
      <w:r w:rsidR="003E1417" w:rsidRPr="00743FDB">
        <w:rPr>
          <w:rFonts w:ascii="Palatino Linotype" w:hAnsi="Palatino Linotype"/>
        </w:rPr>
        <w:t>,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 a fin de realizar un mejor estudio del asunto.</w:t>
      </w:r>
    </w:p>
    <w:p w14:paraId="6CD49E3C" w14:textId="58DF7814" w:rsidR="0060008B" w:rsidRDefault="003F25FE" w:rsidP="003F25FE">
      <w:pPr>
        <w:pStyle w:val="NormalWeb"/>
        <w:spacing w:before="240" w:beforeAutospacing="0" w:after="240" w:afterAutospacing="0" w:line="360" w:lineRule="auto"/>
        <w:jc w:val="both"/>
      </w:pPr>
      <w:r>
        <w:rPr>
          <w:rFonts w:ascii="Palatino Linotype" w:hAnsi="Palatino Linotype"/>
          <w:color w:val="000000"/>
        </w:rPr>
        <w:lastRenderedPageBreak/>
        <w:t>En razón de que fue debidamente sustanciado el expediente electrónico y no existe diligencia pendiente de desahogo, se emite la Resolución que conforme a Derecho proceda, de acuerdo con los siguientes: </w:t>
      </w:r>
    </w:p>
    <w:p w14:paraId="7F045768" w14:textId="649A1ABA" w:rsidR="0060008B" w:rsidRDefault="0060008B" w:rsidP="0060008B"/>
    <w:p w14:paraId="07004BC8" w14:textId="77777777" w:rsidR="0060008B" w:rsidRPr="0060008B" w:rsidRDefault="0060008B" w:rsidP="0060008B"/>
    <w:p w14:paraId="5100D118" w14:textId="77777777" w:rsidR="00EE6492" w:rsidRPr="00093B79" w:rsidRDefault="00EE6492" w:rsidP="00EE6492">
      <w:pPr>
        <w:pStyle w:val="Ttulo2"/>
        <w:jc w:val="center"/>
        <w:rPr>
          <w:rFonts w:ascii="Palatino Linotype" w:hAnsi="Palatino Linotype"/>
          <w:b/>
          <w:color w:val="auto"/>
          <w:sz w:val="24"/>
          <w:szCs w:val="24"/>
        </w:rPr>
      </w:pPr>
      <w:r w:rsidRPr="00093B79">
        <w:rPr>
          <w:rFonts w:ascii="Palatino Linotype" w:hAnsi="Palatino Linotype"/>
          <w:b/>
          <w:color w:val="auto"/>
          <w:sz w:val="24"/>
          <w:szCs w:val="24"/>
        </w:rPr>
        <w:t>II. C O N S I D E R A N D O:</w:t>
      </w:r>
    </w:p>
    <w:p w14:paraId="276271EB" w14:textId="77777777" w:rsidR="00EE6492" w:rsidRPr="009F7933" w:rsidRDefault="00EE6492" w:rsidP="00EE6492">
      <w:pPr>
        <w:spacing w:before="240" w:after="240" w:line="360" w:lineRule="auto"/>
        <w:jc w:val="both"/>
        <w:rPr>
          <w:rFonts w:ascii="Palatino Linotype" w:hAnsi="Palatino Linotype" w:cs="Arial"/>
          <w:b/>
        </w:rPr>
      </w:pPr>
      <w:r w:rsidRPr="009F7933">
        <w:rPr>
          <w:rFonts w:ascii="Palatino Linotype" w:hAnsi="Palatino Linotype" w:cs="Arial"/>
          <w:b/>
        </w:rPr>
        <w:t xml:space="preserve">PRIMERO. Competencia. </w:t>
      </w:r>
      <w:r w:rsidRPr="009F7933">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fracción IV y V de la Constitución Política del Estado Libre y Soberano de México; 1, 2, fracción II; 13,  29, 36, fracciones I y II; 176, 178, 179, 181 párrafo 3 y 185 de la Ley Transparencia y Acceso a la Información Pública del Estado de México y Municipios; </w:t>
      </w:r>
      <w:r w:rsidRPr="009F7933">
        <w:rPr>
          <w:rFonts w:ascii="Palatino Linotype" w:hAnsi="Palatino Linotype" w:cs="Arial"/>
        </w:rPr>
        <w:t xml:space="preserve">9 fracciones I, XXIV y 11 </w:t>
      </w:r>
      <w:r w:rsidRPr="009F7933">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4702D788" w14:textId="77777777" w:rsidR="003F25FE" w:rsidRDefault="002D0FD8" w:rsidP="003F25FE">
      <w:pPr>
        <w:pStyle w:val="NormalWeb"/>
        <w:spacing w:before="240" w:beforeAutospacing="0" w:after="240" w:afterAutospacing="0" w:line="360" w:lineRule="auto"/>
        <w:jc w:val="both"/>
      </w:pPr>
      <w:r w:rsidRPr="009F7933">
        <w:rPr>
          <w:rFonts w:ascii="Palatino Linotype" w:hAnsi="Palatino Linotype"/>
          <w:b/>
          <w:bCs/>
        </w:rPr>
        <w:t xml:space="preserve">SEGUNDO. </w:t>
      </w:r>
      <w:r w:rsidR="003F25FE" w:rsidRPr="009F7933">
        <w:rPr>
          <w:rFonts w:ascii="Palatino Linotype" w:hAnsi="Palatino Linotype"/>
          <w:b/>
          <w:bCs/>
          <w:color w:val="000000"/>
        </w:rPr>
        <w:t xml:space="preserve">Segundo. Oportunidad y Procediblidad del Recurso de Revisión. </w:t>
      </w:r>
      <w:r w:rsidR="003F25FE" w:rsidRPr="009F7933">
        <w:rPr>
          <w:rFonts w:ascii="Palatino Linotype" w:hAnsi="Palatino Linotype"/>
          <w:color w:val="000000"/>
        </w:rPr>
        <w:t>Previo al estudio del fondo del asunto, se procede a analizar los requisitos de oportunidad y procedibilidad que debe reunir el recurso de revisión interpuesto</w:t>
      </w:r>
      <w:r w:rsidR="003F25FE">
        <w:rPr>
          <w:rFonts w:ascii="Palatino Linotype" w:hAnsi="Palatino Linotype"/>
          <w:color w:val="000000"/>
        </w:rPr>
        <w:t>, previstos en los artículos 178 y 180 de la Ley de Transparencia y Acceso a la Información Pública del Estado de México y Municipios.</w:t>
      </w:r>
    </w:p>
    <w:p w14:paraId="531367B4" w14:textId="77777777" w:rsidR="003F25FE" w:rsidRDefault="003F25FE" w:rsidP="003F25FE">
      <w:pPr>
        <w:pStyle w:val="NormalWeb"/>
        <w:spacing w:before="240" w:beforeAutospacing="0" w:after="240" w:afterAutospacing="0" w:line="360" w:lineRule="auto"/>
        <w:jc w:val="both"/>
      </w:pPr>
      <w:r>
        <w:rPr>
          <w:rFonts w:ascii="Palatino Linotype" w:hAnsi="Palatino Linotype"/>
          <w:color w:val="000000"/>
        </w:rPr>
        <w:t>Al respecto la Ley de Transparencia y Acceso a la Información Pública del Estado de México y Municipios, establece lo siguiente:</w:t>
      </w:r>
    </w:p>
    <w:p w14:paraId="2A7E426D" w14:textId="77777777" w:rsidR="003F25FE" w:rsidRDefault="003F25FE" w:rsidP="003F25FE">
      <w:pPr>
        <w:pStyle w:val="NormalWeb"/>
        <w:spacing w:before="0" w:beforeAutospacing="0" w:after="0" w:afterAutospacing="0"/>
        <w:ind w:left="851" w:right="900"/>
        <w:jc w:val="both"/>
      </w:pPr>
      <w:r>
        <w:rPr>
          <w:rFonts w:ascii="Palatino Linotype" w:hAnsi="Palatino Linotype"/>
          <w:b/>
          <w:bCs/>
          <w:i/>
          <w:iCs/>
          <w:color w:val="000000"/>
          <w:sz w:val="22"/>
          <w:szCs w:val="22"/>
        </w:rPr>
        <w:lastRenderedPageBreak/>
        <w:t xml:space="preserve">“Artículo 178. </w:t>
      </w:r>
      <w:r>
        <w:rPr>
          <w:rFonts w:ascii="Palatino Linotype" w:hAnsi="Palatino Linotype"/>
          <w:i/>
          <w:iCs/>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8C727DD" w14:textId="6AEDA0D7" w:rsidR="003F25FE" w:rsidRDefault="003F25FE" w:rsidP="003F25FE">
      <w:pPr>
        <w:pStyle w:val="NormalWeb"/>
        <w:spacing w:before="240" w:beforeAutospacing="0" w:after="240" w:afterAutospacing="0" w:line="360" w:lineRule="auto"/>
        <w:ind w:right="49"/>
        <w:jc w:val="both"/>
      </w:pPr>
      <w:r>
        <w:rPr>
          <w:rFonts w:ascii="Palatino Linotype" w:hAnsi="Palatino Linotype"/>
          <w:color w:val="000000"/>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Pr>
          <w:rFonts w:ascii="Palatino Linotype" w:hAnsi="Palatino Linotype"/>
          <w:b/>
          <w:bCs/>
          <w:color w:val="000000"/>
        </w:rPr>
        <w:t>Sujeto Obligado</w:t>
      </w:r>
      <w:r>
        <w:rPr>
          <w:rFonts w:ascii="Palatino Linotype" w:hAnsi="Palatino Linotype"/>
          <w:color w:val="000000"/>
        </w:rPr>
        <w:t xml:space="preserve"> remitió la respuesta a la solicitud de información el día </w:t>
      </w:r>
      <w:r>
        <w:rPr>
          <w:rFonts w:ascii="Palatino Linotype" w:hAnsi="Palatino Linotype"/>
          <w:b/>
          <w:bCs/>
          <w:color w:val="000000"/>
        </w:rPr>
        <w:t xml:space="preserve">nueve de febrero de dos mil veintidós, </w:t>
      </w:r>
      <w:r>
        <w:rPr>
          <w:rFonts w:ascii="Palatino Linotype" w:hAnsi="Palatino Linotype"/>
          <w:color w:val="000000"/>
        </w:rPr>
        <w:t xml:space="preserve">mientras que el recurso de revisión interpuesto por la parte recurrente, se tuvo por presentado el día </w:t>
      </w:r>
      <w:r>
        <w:rPr>
          <w:rFonts w:ascii="Palatino Linotype" w:hAnsi="Palatino Linotype"/>
          <w:b/>
          <w:bCs/>
          <w:color w:val="000000"/>
        </w:rPr>
        <w:t>veintiocho de febrero de dos mil veintidós</w:t>
      </w:r>
      <w:r>
        <w:rPr>
          <w:rFonts w:ascii="Palatino Linotype" w:hAnsi="Palatino Linotype"/>
          <w:color w:val="000000"/>
        </w:rPr>
        <w:t xml:space="preserve">, esto es, al </w:t>
      </w:r>
      <w:r>
        <w:rPr>
          <w:rFonts w:ascii="Palatino Linotype" w:hAnsi="Palatino Linotype"/>
          <w:b/>
          <w:bCs/>
          <w:color w:val="000000"/>
        </w:rPr>
        <w:t>décimo tercer día hábil</w:t>
      </w:r>
      <w:r>
        <w:rPr>
          <w:rFonts w:ascii="Palatino Linotype" w:hAnsi="Palatino Linotype"/>
          <w:color w:val="000000"/>
        </w:rPr>
        <w:t xml:space="preserve"> posterior en que tuvo conocimiento de la respuesta impugnada.</w:t>
      </w:r>
    </w:p>
    <w:p w14:paraId="1B512214" w14:textId="77777777" w:rsidR="003F25FE" w:rsidRDefault="003F25FE" w:rsidP="003F25FE">
      <w:pPr>
        <w:pStyle w:val="NormalWeb"/>
        <w:spacing w:before="240" w:beforeAutospacing="0" w:after="240" w:afterAutospacing="0" w:line="360" w:lineRule="auto"/>
        <w:jc w:val="both"/>
      </w:pPr>
      <w:r>
        <w:rPr>
          <w:rFonts w:ascii="Palatino Linotype" w:hAnsi="Palatino Linotype"/>
          <w:color w:val="000000"/>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1295161C" w14:textId="77777777" w:rsidR="003F25FE" w:rsidRDefault="003F25FE" w:rsidP="003F25FE">
      <w:pPr>
        <w:pStyle w:val="NormalWeb"/>
        <w:spacing w:before="240" w:beforeAutospacing="0" w:after="240" w:afterAutospacing="0" w:line="360" w:lineRule="auto"/>
        <w:jc w:val="both"/>
      </w:pPr>
      <w:r>
        <w:rPr>
          <w:rFonts w:ascii="Palatino Linotype" w:hAnsi="Palatino Linotype"/>
          <w:color w:val="000000"/>
        </w:rPr>
        <w:t xml:space="preserve">A efecto de sustentar lo anterior, es de suma importancia mencionar que si bien parte no proporcionó nombre completo como se advierte en el detalle de seguimiento del SAIMEX, sin embargo, el no proporcionar un nombre no es motivo para archivar la solicitud de acceso a la información pública como concluida, conforme a lo previsto </w:t>
      </w:r>
      <w:r>
        <w:rPr>
          <w:rFonts w:ascii="Palatino Linotype" w:hAnsi="Palatino Linotype"/>
          <w:color w:val="000000"/>
        </w:rPr>
        <w:lastRenderedPageBreak/>
        <w:t>en el artículo 155, penúltimo párrafo de la Ley de Transparencia y Acceso a la Información Pública del Estado de México y Municipios que establece lo siguiente:</w:t>
      </w:r>
    </w:p>
    <w:p w14:paraId="7C7DF687" w14:textId="77777777" w:rsidR="003F25FE" w:rsidRDefault="003F25FE" w:rsidP="003F25FE">
      <w:pPr>
        <w:pStyle w:val="NormalWeb"/>
        <w:spacing w:before="240" w:beforeAutospacing="0" w:after="240" w:afterAutospacing="0"/>
        <w:ind w:left="851" w:right="851"/>
        <w:jc w:val="both"/>
      </w:pPr>
      <w:r>
        <w:rPr>
          <w:rFonts w:ascii="Palatino Linotype" w:hAnsi="Palatino Linotype"/>
          <w:i/>
          <w:iCs/>
          <w:color w:val="000000"/>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07678864" w14:textId="77777777" w:rsidR="003F25FE" w:rsidRDefault="003F25FE" w:rsidP="003F25FE">
      <w:pPr>
        <w:pStyle w:val="NormalWeb"/>
        <w:spacing w:before="240" w:beforeAutospacing="0" w:after="240" w:afterAutospacing="0" w:line="360" w:lineRule="auto"/>
        <w:jc w:val="both"/>
      </w:pPr>
      <w:r>
        <w:rPr>
          <w:rFonts w:ascii="Palatino Linotype" w:hAnsi="Palatino Linotype"/>
          <w:color w:val="000000"/>
        </w:rPr>
        <w:t>En el mismo tenor, el propio artículo 180 de la Ley de Transparencia local citado,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29E814CF" w14:textId="61062653" w:rsidR="003F25FE" w:rsidRDefault="003F25FE" w:rsidP="003F25FE">
      <w:pPr>
        <w:pStyle w:val="NormalWeb"/>
        <w:spacing w:before="240" w:beforeAutospacing="0" w:after="240" w:afterAutospacing="0" w:line="360" w:lineRule="auto"/>
        <w:jc w:val="both"/>
      </w:pPr>
      <w:r>
        <w:rPr>
          <w:rFonts w:ascii="Palatino Linotype" w:hAnsi="Palatino Linotype"/>
          <w:color w:val="000000"/>
        </w:rPr>
        <w:t xml:space="preserve">Finalmente, se advierte que resulta procedente la interposición del recurso, según lo manifestado por la parte </w:t>
      </w:r>
      <w:r w:rsidR="009D04C2">
        <w:rPr>
          <w:rFonts w:ascii="Palatino Linotype" w:hAnsi="Palatino Linotype"/>
          <w:b/>
          <w:bCs/>
          <w:color w:val="000000"/>
        </w:rPr>
        <w:t>Recurrente</w:t>
      </w:r>
      <w:r>
        <w:rPr>
          <w:rFonts w:ascii="Palatino Linotype" w:hAnsi="Palatino Linotype"/>
          <w:color w:val="000000"/>
        </w:rPr>
        <w:t xml:space="preserve"> en sus motivos de inconformidad, de acuerdo al artículo 179, fracción V</w:t>
      </w:r>
      <w:r w:rsidR="009F7933">
        <w:rPr>
          <w:rFonts w:ascii="Palatino Linotype" w:hAnsi="Palatino Linotype"/>
          <w:color w:val="000000"/>
        </w:rPr>
        <w:t>I</w:t>
      </w:r>
      <w:r>
        <w:rPr>
          <w:rFonts w:ascii="Palatino Linotype" w:hAnsi="Palatino Linotype"/>
          <w:color w:val="000000"/>
        </w:rPr>
        <w:t xml:space="preserve"> del ordenamiento legal citado, que a la letra dice: </w:t>
      </w:r>
    </w:p>
    <w:p w14:paraId="477310AE" w14:textId="77777777" w:rsidR="003F25FE" w:rsidRDefault="003F25FE" w:rsidP="003F25FE">
      <w:pPr>
        <w:pStyle w:val="NormalWeb"/>
        <w:spacing w:before="240" w:beforeAutospacing="0" w:after="240" w:afterAutospacing="0"/>
        <w:ind w:left="567" w:right="900"/>
        <w:jc w:val="both"/>
      </w:pPr>
      <w:r>
        <w:rPr>
          <w:rFonts w:ascii="Palatino Linotype" w:hAnsi="Palatino Linotype"/>
          <w:b/>
          <w:bCs/>
          <w:i/>
          <w:iCs/>
          <w:color w:val="000000"/>
          <w:sz w:val="22"/>
          <w:szCs w:val="22"/>
        </w:rPr>
        <w:t>“Artículo 179.</w:t>
      </w:r>
      <w:r>
        <w:rPr>
          <w:rFonts w:ascii="Palatino Linotype" w:hAnsi="Palatino Linotype"/>
          <w:i/>
          <w:iCs/>
          <w:color w:val="000000"/>
          <w:sz w:val="22"/>
          <w:szCs w:val="22"/>
        </w:rPr>
        <w:t> El recurso de revisión es un medio de protección que la Ley otorga a los particulares, para hacer valer su derecho de acceso a la información pública, y procederá en contra de las siguientes causas: </w:t>
      </w:r>
    </w:p>
    <w:p w14:paraId="2453C7FE" w14:textId="77777777" w:rsidR="003F25FE" w:rsidRDefault="003F25FE" w:rsidP="003F25FE">
      <w:pPr>
        <w:pStyle w:val="NormalWeb"/>
        <w:spacing w:before="240" w:beforeAutospacing="0" w:after="240" w:afterAutospacing="0"/>
        <w:ind w:left="567" w:right="900"/>
        <w:jc w:val="both"/>
      </w:pPr>
      <w:r>
        <w:rPr>
          <w:rFonts w:ascii="Palatino Linotype" w:hAnsi="Palatino Linotype"/>
          <w:i/>
          <w:iCs/>
          <w:color w:val="000000"/>
          <w:sz w:val="22"/>
          <w:szCs w:val="22"/>
        </w:rPr>
        <w:t>…</w:t>
      </w:r>
    </w:p>
    <w:p w14:paraId="3D2C1A83" w14:textId="3FB9F5AD" w:rsidR="003F25FE" w:rsidRDefault="003F25FE" w:rsidP="003F25FE">
      <w:pPr>
        <w:pStyle w:val="NormalWeb"/>
        <w:spacing w:before="240" w:beforeAutospacing="0" w:after="240" w:afterAutospacing="0"/>
        <w:ind w:left="567" w:right="900"/>
        <w:jc w:val="both"/>
      </w:pPr>
      <w:r>
        <w:rPr>
          <w:rFonts w:ascii="Palatino Linotype" w:hAnsi="Palatino Linotype"/>
          <w:b/>
          <w:bCs/>
          <w:i/>
          <w:iCs/>
          <w:color w:val="000000"/>
          <w:sz w:val="22"/>
          <w:szCs w:val="22"/>
        </w:rPr>
        <w:t xml:space="preserve">V. La entrega de información </w:t>
      </w:r>
      <w:r w:rsidR="009F7933">
        <w:rPr>
          <w:rFonts w:ascii="Palatino Linotype" w:hAnsi="Palatino Linotype"/>
          <w:b/>
          <w:bCs/>
          <w:i/>
          <w:iCs/>
          <w:color w:val="000000"/>
          <w:sz w:val="22"/>
          <w:szCs w:val="22"/>
        </w:rPr>
        <w:t>que no corresponda con lo solicitado</w:t>
      </w:r>
      <w:r>
        <w:rPr>
          <w:rFonts w:ascii="Palatino Linotype" w:hAnsi="Palatino Linotype"/>
          <w:b/>
          <w:bCs/>
          <w:i/>
          <w:iCs/>
          <w:color w:val="000000"/>
          <w:sz w:val="22"/>
          <w:szCs w:val="22"/>
        </w:rPr>
        <w:t>;</w:t>
      </w:r>
    </w:p>
    <w:p w14:paraId="6001F91E" w14:textId="77777777" w:rsidR="003F25FE" w:rsidRDefault="003F25FE" w:rsidP="003F25FE">
      <w:pPr>
        <w:pStyle w:val="NormalWeb"/>
        <w:spacing w:before="240" w:beforeAutospacing="0" w:after="240" w:afterAutospacing="0"/>
        <w:ind w:right="615"/>
        <w:jc w:val="both"/>
      </w:pPr>
      <w:r>
        <w:rPr>
          <w:rFonts w:ascii="Palatino Linotype" w:hAnsi="Palatino Linotype"/>
          <w:i/>
          <w:iCs/>
          <w:color w:val="000000"/>
          <w:sz w:val="22"/>
          <w:szCs w:val="22"/>
        </w:rPr>
        <w:t>          … ” </w:t>
      </w:r>
    </w:p>
    <w:p w14:paraId="46BED275" w14:textId="77777777" w:rsidR="003F25FE" w:rsidRDefault="003F25FE" w:rsidP="003F25FE">
      <w:pPr>
        <w:pStyle w:val="NormalWeb"/>
        <w:spacing w:before="240" w:beforeAutospacing="0" w:after="240" w:afterAutospacing="0"/>
        <w:ind w:right="615"/>
        <w:jc w:val="both"/>
      </w:pPr>
      <w:r>
        <w:rPr>
          <w:rFonts w:ascii="Palatino Linotype" w:hAnsi="Palatino Linotype"/>
          <w:i/>
          <w:iCs/>
          <w:color w:val="000000"/>
          <w:sz w:val="22"/>
          <w:szCs w:val="22"/>
        </w:rPr>
        <w:t>         (Énfasis añadido)</w:t>
      </w:r>
    </w:p>
    <w:p w14:paraId="2CE58D9D" w14:textId="6D8ACD95" w:rsidR="009F7933" w:rsidRDefault="009F7933" w:rsidP="009F7933">
      <w:pPr>
        <w:pStyle w:val="NormalWeb"/>
        <w:spacing w:before="240" w:beforeAutospacing="0" w:after="240" w:afterAutospacing="0" w:line="360" w:lineRule="auto"/>
        <w:jc w:val="both"/>
      </w:pPr>
      <w:r>
        <w:rPr>
          <w:rFonts w:ascii="Palatino Linotype" w:hAnsi="Palatino Linotype"/>
          <w:b/>
          <w:bCs/>
          <w:color w:val="000000"/>
        </w:rPr>
        <w:t xml:space="preserve">TERCERO. Materia de la revisión. </w:t>
      </w:r>
      <w:r>
        <w:rPr>
          <w:rFonts w:ascii="Palatino Linotype" w:hAnsi="Palatino Linotype"/>
          <w:color w:val="000000"/>
        </w:rPr>
        <w:t xml:space="preserve">De la revisión a las constancias y documentos que obran en el expediente electrónico se advierte, que el tema sobre el que este Organismo Garante de Transparencia y Acceso a la Información se pronunciará será: </w:t>
      </w:r>
      <w:r>
        <w:rPr>
          <w:rFonts w:ascii="Palatino Linotype" w:hAnsi="Palatino Linotype"/>
          <w:b/>
          <w:bCs/>
          <w:color w:val="000000"/>
        </w:rPr>
        <w:t xml:space="preserve">verificar si la respuesta otorgada por el </w:t>
      </w:r>
      <w:r w:rsidR="009D04C2">
        <w:rPr>
          <w:rFonts w:ascii="Palatino Linotype" w:hAnsi="Palatino Linotype"/>
          <w:b/>
          <w:bCs/>
          <w:color w:val="000000"/>
        </w:rPr>
        <w:t xml:space="preserve">Sujeto Obligado </w:t>
      </w:r>
      <w:r>
        <w:rPr>
          <w:rFonts w:ascii="Palatino Linotype" w:hAnsi="Palatino Linotype"/>
          <w:b/>
          <w:bCs/>
          <w:color w:val="000000"/>
        </w:rPr>
        <w:t xml:space="preserve">es adecuada y suficiente </w:t>
      </w:r>
      <w:r>
        <w:rPr>
          <w:rFonts w:ascii="Palatino Linotype" w:hAnsi="Palatino Linotype"/>
          <w:b/>
          <w:bCs/>
          <w:color w:val="000000"/>
        </w:rPr>
        <w:lastRenderedPageBreak/>
        <w:t xml:space="preserve">para satisfacer el derecho de acceso a la información pública </w:t>
      </w:r>
      <w:r>
        <w:rPr>
          <w:rFonts w:ascii="Palatino Linotype" w:hAnsi="Palatino Linotype"/>
          <w:color w:val="000000"/>
        </w:rPr>
        <w:t xml:space="preserve">de la parte </w:t>
      </w:r>
      <w:r>
        <w:rPr>
          <w:rFonts w:ascii="Palatino Linotype" w:hAnsi="Palatino Linotype"/>
          <w:b/>
          <w:bCs/>
          <w:color w:val="000000"/>
        </w:rPr>
        <w:t>RECURRENTE</w:t>
      </w:r>
      <w:r>
        <w:rPr>
          <w:rFonts w:ascii="Palatino Linotype" w:hAnsi="Palatino Linotype"/>
          <w:color w:val="000000"/>
        </w:rPr>
        <w:t>, o en su defecto, en caso de ser procedente, ordenar la entrega de información oportuna.</w:t>
      </w:r>
    </w:p>
    <w:p w14:paraId="3A83F7E9" w14:textId="49F657DE" w:rsidR="009F7933" w:rsidRPr="009F7933" w:rsidRDefault="007110AE" w:rsidP="009F7933">
      <w:pPr>
        <w:spacing w:before="240" w:after="240" w:line="360" w:lineRule="auto"/>
        <w:jc w:val="both"/>
        <w:rPr>
          <w:rFonts w:ascii="Palatino Linotype" w:hAnsi="Palatino Linotype"/>
          <w:b/>
          <w:bCs/>
        </w:rPr>
      </w:pPr>
      <w:r w:rsidRPr="007110AE">
        <w:rPr>
          <w:rFonts w:ascii="Palatino Linotype" w:hAnsi="Palatino Linotype"/>
          <w:b/>
          <w:bCs/>
        </w:rPr>
        <w:t>CUARTO. Del estudio y resolución del asunto.</w:t>
      </w:r>
      <w:r w:rsidR="009F7933">
        <w:rPr>
          <w:rFonts w:ascii="Palatino Linotype" w:hAnsi="Palatino Linotype"/>
          <w:b/>
          <w:bCs/>
        </w:rPr>
        <w:t xml:space="preserve"> </w:t>
      </w:r>
      <w:r w:rsidR="009F7933" w:rsidRPr="009F7933">
        <w:rPr>
          <w:rFonts w:ascii="Palatino Linotype" w:hAnsi="Palatino Linotype"/>
          <w:color w:val="000000"/>
          <w:lang w:val="es-MX" w:eastAsia="es-MX"/>
        </w:rPr>
        <w:t xml:space="preserve">Antes de entrar al análisis de los pronunciamientos del </w:t>
      </w:r>
      <w:r w:rsidR="009D04C2" w:rsidRPr="009F7933">
        <w:rPr>
          <w:rFonts w:ascii="Palatino Linotype" w:hAnsi="Palatino Linotype"/>
          <w:b/>
          <w:bCs/>
          <w:color w:val="000000"/>
          <w:lang w:val="es-MX" w:eastAsia="es-MX"/>
        </w:rPr>
        <w:t>Sujeto Obligado</w:t>
      </w:r>
      <w:r w:rsidR="009D04C2" w:rsidRPr="009F7933">
        <w:rPr>
          <w:rFonts w:ascii="Palatino Linotype" w:hAnsi="Palatino Linotype"/>
          <w:color w:val="000000"/>
          <w:lang w:val="es-MX" w:eastAsia="es-MX"/>
        </w:rPr>
        <w:t xml:space="preserve"> </w:t>
      </w:r>
      <w:r w:rsidR="009F7933" w:rsidRPr="009F7933">
        <w:rPr>
          <w:rFonts w:ascii="Palatino Linotype" w:hAnsi="Palatino Linotype"/>
          <w:color w:val="000000"/>
          <w:lang w:val="es-MX" w:eastAsia="es-MX"/>
        </w:rPr>
        <w:t>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3CA7F08" w14:textId="77777777" w:rsidR="009F7933" w:rsidRPr="009F7933" w:rsidRDefault="009F7933" w:rsidP="009F7933">
      <w:pPr>
        <w:spacing w:before="240" w:after="240"/>
        <w:ind w:left="851" w:right="850"/>
        <w:jc w:val="both"/>
        <w:rPr>
          <w:lang w:val="es-MX" w:eastAsia="es-MX"/>
        </w:rPr>
      </w:pPr>
      <w:r w:rsidRPr="009F7933">
        <w:rPr>
          <w:rFonts w:ascii="Palatino Linotype" w:hAnsi="Palatino Linotype"/>
          <w:b/>
          <w:bCs/>
          <w:i/>
          <w:iCs/>
          <w:color w:val="000000"/>
          <w:sz w:val="22"/>
          <w:szCs w:val="22"/>
          <w:u w:val="single"/>
          <w:lang w:val="es-MX" w:eastAsia="es-MX"/>
        </w:rPr>
        <w:t>Artículo 1o. En los Estados Unidos Mexicanos todas las personas gozarán de los derechos humanos reconocidos en esta Constitución y en los tratados internacionales de los que el Estado Mexicano sea parte</w:t>
      </w:r>
      <w:r w:rsidRPr="009F7933">
        <w:rPr>
          <w:rFonts w:ascii="Palatino Linotype" w:hAnsi="Palatino Linotype"/>
          <w:i/>
          <w:iCs/>
          <w:color w:val="000000"/>
          <w:sz w:val="22"/>
          <w:szCs w:val="22"/>
          <w:lang w:val="es-MX" w:eastAsia="es-MX"/>
        </w:rPr>
        <w:t>, así como de las garantías para su protección, cuyo ejercicio no podrá restringirse ni suspenderse, salvo en los casos y bajo las condiciones que esta Constitución establece.</w:t>
      </w:r>
    </w:p>
    <w:p w14:paraId="3A784A7F" w14:textId="77777777" w:rsidR="009F7933" w:rsidRPr="009F7933" w:rsidRDefault="009F7933" w:rsidP="009F7933">
      <w:pPr>
        <w:spacing w:before="240" w:after="240"/>
        <w:ind w:left="851" w:right="850"/>
        <w:jc w:val="both"/>
        <w:rPr>
          <w:lang w:val="es-MX" w:eastAsia="es-MX"/>
        </w:rPr>
      </w:pPr>
      <w:r w:rsidRPr="009F7933">
        <w:rPr>
          <w:rFonts w:ascii="Palatino Linotype" w:hAnsi="Palatino Linotype"/>
          <w:b/>
          <w:bCs/>
          <w:i/>
          <w:iCs/>
          <w:color w:val="000000"/>
          <w:sz w:val="22"/>
          <w:szCs w:val="22"/>
          <w:lang w:val="es-MX" w:eastAsia="es-MX"/>
        </w:rPr>
        <w:t>Las normas relativas a los derechos humanos se interpretarán de conformidad con esta Constitución y con los tratados internacionales de la materia favoreciendo en todo tiempo a las personas la protección más amplia.</w:t>
      </w:r>
    </w:p>
    <w:p w14:paraId="33CEB5E4" w14:textId="77777777" w:rsidR="009F7933" w:rsidRPr="009F7933" w:rsidRDefault="009F7933" w:rsidP="009F7933">
      <w:pPr>
        <w:spacing w:before="240" w:after="240"/>
        <w:ind w:left="851" w:right="850"/>
        <w:jc w:val="both"/>
        <w:rPr>
          <w:lang w:val="es-MX" w:eastAsia="es-MX"/>
        </w:rPr>
      </w:pPr>
      <w:r w:rsidRPr="009F7933">
        <w:rPr>
          <w:rFonts w:ascii="Palatino Linotype" w:hAnsi="Palatino Linotype"/>
          <w:b/>
          <w:bCs/>
          <w:i/>
          <w:iCs/>
          <w:color w:val="000000"/>
          <w:sz w:val="22"/>
          <w:szCs w:val="22"/>
          <w:u w:val="single"/>
          <w:lang w:val="es-MX" w:eastAsia="es-MX"/>
        </w:rPr>
        <w:t>Todas las autoridades, en el ámbito de sus competencias, tienen la obligación de promover, respetar, proteger y garantizar los derechos humanos de conformidad con los principios de universalidad, interdependencia, indivisibilidad y progresividad.</w:t>
      </w:r>
      <w:r w:rsidRPr="009F7933">
        <w:rPr>
          <w:rFonts w:ascii="Palatino Linotype" w:hAnsi="Palatino Linotype"/>
          <w:i/>
          <w:iCs/>
          <w:color w:val="000000"/>
          <w:sz w:val="22"/>
          <w:szCs w:val="22"/>
          <w:lang w:val="es-MX" w:eastAsia="es-MX"/>
        </w:rPr>
        <w:t xml:space="preserve"> En consecuencia, el Estado deberá prevenir, investigar, sancionar y reparar las violaciones a los derechos humanos, en los términos que establezca la ley</w:t>
      </w:r>
    </w:p>
    <w:p w14:paraId="1C24B7CF" w14:textId="77777777" w:rsidR="009F7933" w:rsidRPr="009F7933" w:rsidRDefault="009F7933" w:rsidP="009F7933">
      <w:pPr>
        <w:spacing w:before="240" w:after="240"/>
        <w:ind w:left="851" w:right="850"/>
        <w:jc w:val="both"/>
        <w:rPr>
          <w:lang w:val="es-MX" w:eastAsia="es-MX"/>
        </w:rPr>
      </w:pPr>
      <w:r w:rsidRPr="009F7933">
        <w:rPr>
          <w:rFonts w:ascii="Palatino Linotype" w:hAnsi="Palatino Linotype"/>
          <w:i/>
          <w:iCs/>
          <w:color w:val="000000"/>
          <w:sz w:val="22"/>
          <w:szCs w:val="22"/>
          <w:lang w:val="es-MX" w:eastAsia="es-MX"/>
        </w:rPr>
        <w:t>[…]</w:t>
      </w:r>
    </w:p>
    <w:p w14:paraId="47AC3AB8" w14:textId="77777777" w:rsidR="009F7933" w:rsidRPr="009F7933" w:rsidRDefault="009F7933" w:rsidP="009F7933">
      <w:pPr>
        <w:spacing w:before="240" w:after="240"/>
        <w:ind w:left="851" w:right="901"/>
        <w:jc w:val="both"/>
        <w:rPr>
          <w:lang w:val="es-MX" w:eastAsia="es-MX"/>
        </w:rPr>
      </w:pPr>
      <w:r w:rsidRPr="009F7933">
        <w:rPr>
          <w:rFonts w:ascii="Palatino Linotype" w:hAnsi="Palatino Linotype"/>
          <w:b/>
          <w:bCs/>
          <w:i/>
          <w:iCs/>
          <w:color w:val="000000"/>
          <w:sz w:val="22"/>
          <w:szCs w:val="22"/>
          <w:lang w:val="es-MX" w:eastAsia="es-MX"/>
        </w:rPr>
        <w:t>“Artículo 6o.</w:t>
      </w:r>
    </w:p>
    <w:p w14:paraId="3555795D" w14:textId="77777777" w:rsidR="009F7933" w:rsidRPr="009F7933" w:rsidRDefault="009F7933" w:rsidP="009F7933">
      <w:pPr>
        <w:spacing w:before="240" w:after="240"/>
        <w:ind w:left="851" w:right="901"/>
        <w:jc w:val="both"/>
        <w:rPr>
          <w:lang w:val="es-MX" w:eastAsia="es-MX"/>
        </w:rPr>
      </w:pPr>
      <w:r w:rsidRPr="009F7933">
        <w:rPr>
          <w:rFonts w:ascii="Palatino Linotype" w:hAnsi="Palatino Linotype"/>
          <w:i/>
          <w:iCs/>
          <w:color w:val="000000"/>
          <w:sz w:val="22"/>
          <w:szCs w:val="22"/>
          <w:lang w:val="es-MX" w:eastAsia="es-MX"/>
        </w:rPr>
        <w:lastRenderedPageBreak/>
        <w:t>[...]</w:t>
      </w:r>
    </w:p>
    <w:p w14:paraId="2B1DBA6E" w14:textId="77777777" w:rsidR="009F7933" w:rsidRPr="009F7933" w:rsidRDefault="009F7933" w:rsidP="009F7933">
      <w:pPr>
        <w:spacing w:before="240" w:after="240"/>
        <w:ind w:left="851" w:right="851"/>
        <w:jc w:val="both"/>
        <w:rPr>
          <w:lang w:val="es-MX" w:eastAsia="es-MX"/>
        </w:rPr>
      </w:pPr>
      <w:r w:rsidRPr="009F7933">
        <w:rPr>
          <w:rFonts w:ascii="Palatino Linotype" w:hAnsi="Palatino Linotype"/>
          <w:b/>
          <w:bCs/>
          <w:i/>
          <w:iCs/>
          <w:color w:val="000000"/>
          <w:sz w:val="22"/>
          <w:szCs w:val="22"/>
          <w:lang w:val="es-MX" w:eastAsia="es-MX"/>
        </w:rPr>
        <w:t xml:space="preserve">A. Para el ejercicio del derecho de acceso a la información, la Federación y </w:t>
      </w:r>
      <w:r w:rsidRPr="009F7933">
        <w:rPr>
          <w:rFonts w:ascii="Palatino Linotype" w:hAnsi="Palatino Linotype"/>
          <w:b/>
          <w:bCs/>
          <w:i/>
          <w:iCs/>
          <w:color w:val="000000"/>
          <w:sz w:val="22"/>
          <w:szCs w:val="22"/>
          <w:u w:val="single"/>
          <w:lang w:val="es-MX" w:eastAsia="es-MX"/>
        </w:rPr>
        <w:t>las entidades federativas</w:t>
      </w:r>
      <w:r w:rsidRPr="009F7933">
        <w:rPr>
          <w:rFonts w:ascii="Palatino Linotype" w:hAnsi="Palatino Linotype"/>
          <w:b/>
          <w:bCs/>
          <w:i/>
          <w:iCs/>
          <w:color w:val="000000"/>
          <w:sz w:val="22"/>
          <w:szCs w:val="22"/>
          <w:lang w:val="es-MX" w:eastAsia="es-MX"/>
        </w:rPr>
        <w:t>,</w:t>
      </w:r>
      <w:r w:rsidRPr="009F7933">
        <w:rPr>
          <w:rFonts w:ascii="Palatino Linotype" w:hAnsi="Palatino Linotype"/>
          <w:i/>
          <w:iCs/>
          <w:color w:val="000000"/>
          <w:sz w:val="22"/>
          <w:szCs w:val="22"/>
          <w:lang w:val="es-MX" w:eastAsia="es-MX"/>
        </w:rPr>
        <w:t xml:space="preserve"> en el ámbito de sus respectivas competencias, se regirán por los siguientes principios y bases:</w:t>
      </w:r>
    </w:p>
    <w:p w14:paraId="2E85D90A" w14:textId="77777777" w:rsidR="009F7933" w:rsidRPr="009F7933" w:rsidRDefault="009F7933" w:rsidP="009F7933">
      <w:pPr>
        <w:spacing w:before="240" w:after="240"/>
        <w:ind w:left="851" w:right="851"/>
        <w:jc w:val="both"/>
        <w:rPr>
          <w:lang w:val="es-MX" w:eastAsia="es-MX"/>
        </w:rPr>
      </w:pPr>
      <w:r w:rsidRPr="009F7933">
        <w:rPr>
          <w:rFonts w:ascii="Palatino Linotype" w:hAnsi="Palatino Linotype"/>
          <w:i/>
          <w:iCs/>
          <w:color w:val="000000"/>
          <w:sz w:val="22"/>
          <w:szCs w:val="22"/>
          <w:lang w:val="es-MX" w:eastAsia="es-MX"/>
        </w:rPr>
        <w:t> </w:t>
      </w:r>
      <w:r w:rsidRPr="009F7933">
        <w:rPr>
          <w:rFonts w:ascii="Palatino Linotype" w:hAnsi="Palatino Linotype"/>
          <w:b/>
          <w:bCs/>
          <w:i/>
          <w:iCs/>
          <w:color w:val="000000"/>
          <w:sz w:val="22"/>
          <w:szCs w:val="22"/>
          <w:lang w:val="es-MX" w:eastAsia="es-MX"/>
        </w:rPr>
        <w:t xml:space="preserve">I. </w:t>
      </w:r>
      <w:r w:rsidRPr="009F7933">
        <w:rPr>
          <w:rFonts w:ascii="Palatino Linotype" w:hAnsi="Palatino Linotype"/>
          <w:b/>
          <w:bCs/>
          <w:i/>
          <w:iCs/>
          <w:color w:val="000000"/>
          <w:sz w:val="22"/>
          <w:szCs w:val="22"/>
          <w:u w:val="single"/>
          <w:lang w:val="es-MX" w:eastAsia="es-MX"/>
        </w:rPr>
        <w:t>Toda la información en posesión de cualquier autoridad, entidad, órgano y organismo de los Poderes</w:t>
      </w:r>
      <w:r w:rsidRPr="009F7933">
        <w:rPr>
          <w:rFonts w:ascii="Palatino Linotype" w:hAnsi="Palatino Linotype"/>
          <w:i/>
          <w:iCs/>
          <w:color w:val="000000"/>
          <w:sz w:val="22"/>
          <w:szCs w:val="22"/>
          <w:lang w:val="es-MX" w:eastAsia="es-MX"/>
        </w:rPr>
        <w:t xml:space="preserve"> Ejecutivo, Legislativo </w:t>
      </w:r>
      <w:r w:rsidRPr="009F7933">
        <w:rPr>
          <w:rFonts w:ascii="Palatino Linotype" w:hAnsi="Palatino Linotype"/>
          <w:b/>
          <w:bCs/>
          <w:i/>
          <w:iCs/>
          <w:color w:val="000000"/>
          <w:sz w:val="22"/>
          <w:szCs w:val="22"/>
          <w:u w:val="single"/>
          <w:lang w:val="es-MX" w:eastAsia="es-MX"/>
        </w:rPr>
        <w:t>y Judicial</w:t>
      </w:r>
      <w:r w:rsidRPr="009F7933">
        <w:rPr>
          <w:rFonts w:ascii="Palatino Linotype" w:hAnsi="Palatino Linotype"/>
          <w:i/>
          <w:iCs/>
          <w:color w:val="000000"/>
          <w:sz w:val="22"/>
          <w:szCs w:val="22"/>
          <w:lang w:val="es-MX" w:eastAsia="es-MX"/>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9F7933">
        <w:rPr>
          <w:rFonts w:ascii="Palatino Linotype" w:hAnsi="Palatino Linotype"/>
          <w:b/>
          <w:bCs/>
          <w:i/>
          <w:iCs/>
          <w:color w:val="000000"/>
          <w:sz w:val="22"/>
          <w:szCs w:val="22"/>
          <w:lang w:val="es-MX" w:eastAsia="es-MX"/>
        </w:rPr>
        <w:t>es pública y sólo podrá ser reservada temporalmente por razones de interés público y seguridad nacional,</w:t>
      </w:r>
      <w:r w:rsidRPr="009F7933">
        <w:rPr>
          <w:rFonts w:ascii="Palatino Linotype" w:hAnsi="Palatino Linotype"/>
          <w:i/>
          <w:iCs/>
          <w:color w:val="000000"/>
          <w:sz w:val="22"/>
          <w:szCs w:val="22"/>
          <w:lang w:val="es-MX" w:eastAsia="es-MX"/>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FE42E9F" w14:textId="77777777" w:rsidR="009F7933" w:rsidRPr="009F7933" w:rsidRDefault="009F7933" w:rsidP="009F7933">
      <w:pPr>
        <w:spacing w:before="240" w:after="240"/>
        <w:ind w:left="851" w:right="851"/>
        <w:jc w:val="both"/>
        <w:rPr>
          <w:lang w:val="es-MX" w:eastAsia="es-MX"/>
        </w:rPr>
      </w:pPr>
      <w:r w:rsidRPr="009F7933">
        <w:rPr>
          <w:rFonts w:ascii="Palatino Linotype" w:hAnsi="Palatino Linotype"/>
          <w:i/>
          <w:iCs/>
          <w:color w:val="000000"/>
          <w:sz w:val="22"/>
          <w:szCs w:val="22"/>
          <w:lang w:val="es-MX" w:eastAsia="es-MX"/>
        </w:rPr>
        <w:t> </w:t>
      </w:r>
      <w:r w:rsidRPr="009F7933">
        <w:rPr>
          <w:rFonts w:ascii="Palatino Linotype" w:hAnsi="Palatino Linotype"/>
          <w:b/>
          <w:bCs/>
          <w:i/>
          <w:iCs/>
          <w:color w:val="000000"/>
          <w:sz w:val="22"/>
          <w:szCs w:val="22"/>
          <w:lang w:val="es-MX" w:eastAsia="es-MX"/>
        </w:rPr>
        <w:t>II. La información que se refiere a la vida privada y los datos personales será protegida en los términos y con las excepciones que fijen las leyes.</w:t>
      </w:r>
    </w:p>
    <w:p w14:paraId="4FDD695F" w14:textId="77777777" w:rsidR="009F7933" w:rsidRPr="009F7933" w:rsidRDefault="009F7933" w:rsidP="009F7933">
      <w:pPr>
        <w:spacing w:before="240" w:after="240"/>
        <w:ind w:left="851" w:right="851"/>
        <w:jc w:val="both"/>
        <w:rPr>
          <w:lang w:val="es-MX" w:eastAsia="es-MX"/>
        </w:rPr>
      </w:pPr>
      <w:r w:rsidRPr="009F7933">
        <w:rPr>
          <w:rFonts w:ascii="Palatino Linotype" w:hAnsi="Palatino Linotype"/>
          <w:i/>
          <w:iCs/>
          <w:color w:val="000000"/>
          <w:sz w:val="22"/>
          <w:szCs w:val="22"/>
          <w:lang w:val="es-MX" w:eastAsia="es-MX"/>
        </w:rPr>
        <w:t> </w:t>
      </w:r>
      <w:r w:rsidRPr="009F7933">
        <w:rPr>
          <w:rFonts w:ascii="Palatino Linotype" w:hAnsi="Palatino Linotype"/>
          <w:b/>
          <w:bCs/>
          <w:i/>
          <w:iCs/>
          <w:color w:val="000000"/>
          <w:sz w:val="22"/>
          <w:szCs w:val="22"/>
          <w:lang w:val="es-MX" w:eastAsia="es-MX"/>
        </w:rPr>
        <w:t xml:space="preserve">III. </w:t>
      </w:r>
      <w:r w:rsidRPr="009F7933">
        <w:rPr>
          <w:rFonts w:ascii="Palatino Linotype" w:hAnsi="Palatino Linotype"/>
          <w:b/>
          <w:bCs/>
          <w:i/>
          <w:iCs/>
          <w:color w:val="000000"/>
          <w:sz w:val="22"/>
          <w:szCs w:val="22"/>
          <w:u w:val="single"/>
          <w:lang w:val="es-MX" w:eastAsia="es-MX"/>
        </w:rPr>
        <w:t>Toda persona, sin necesidad de acreditar interés alguno o justificar su utilización, tendrá acceso gratuito a la información pública,</w:t>
      </w:r>
      <w:r w:rsidRPr="009F7933">
        <w:rPr>
          <w:rFonts w:ascii="Palatino Linotype" w:hAnsi="Palatino Linotype"/>
          <w:i/>
          <w:iCs/>
          <w:color w:val="000000"/>
          <w:sz w:val="22"/>
          <w:szCs w:val="22"/>
          <w:lang w:val="es-MX" w:eastAsia="es-MX"/>
        </w:rPr>
        <w:t xml:space="preserve"> a sus datos personales o a la rectificación de éstos.</w:t>
      </w:r>
    </w:p>
    <w:p w14:paraId="7C2032A8" w14:textId="77777777" w:rsidR="009F7933" w:rsidRPr="009F7933" w:rsidRDefault="009F7933" w:rsidP="009F7933">
      <w:pPr>
        <w:spacing w:before="240" w:after="240"/>
        <w:ind w:left="851" w:right="851"/>
        <w:jc w:val="both"/>
        <w:rPr>
          <w:lang w:val="es-MX" w:eastAsia="es-MX"/>
        </w:rPr>
      </w:pPr>
      <w:r w:rsidRPr="009F7933">
        <w:rPr>
          <w:rFonts w:ascii="Palatino Linotype" w:hAnsi="Palatino Linotype"/>
          <w:i/>
          <w:iCs/>
          <w:color w:val="000000"/>
          <w:sz w:val="22"/>
          <w:szCs w:val="22"/>
          <w:lang w:val="es-MX" w:eastAsia="es-MX"/>
        </w:rPr>
        <w:t> </w:t>
      </w:r>
      <w:r w:rsidRPr="009F7933">
        <w:rPr>
          <w:rFonts w:ascii="Palatino Linotype" w:hAnsi="Palatino Linotype"/>
          <w:b/>
          <w:bCs/>
          <w:i/>
          <w:iCs/>
          <w:color w:val="000000"/>
          <w:sz w:val="22"/>
          <w:szCs w:val="22"/>
          <w:lang w:val="es-MX" w:eastAsia="es-MX"/>
        </w:rPr>
        <w:t xml:space="preserve">IV. </w:t>
      </w:r>
      <w:r w:rsidRPr="009F7933">
        <w:rPr>
          <w:rFonts w:ascii="Palatino Linotype" w:hAnsi="Palatino Linotype"/>
          <w:i/>
          <w:iCs/>
          <w:color w:val="000000"/>
          <w:sz w:val="22"/>
          <w:szCs w:val="22"/>
          <w:lang w:val="es-MX" w:eastAsia="es-MX"/>
        </w:rPr>
        <w:t>Se establecerán mecanismos de acceso a la información y procedimientos de revisión expeditos que se sustanciarán ante los organismos autónomos especializados e imparciales que establece esta Constitución.</w:t>
      </w:r>
    </w:p>
    <w:p w14:paraId="7A444C5E" w14:textId="77777777" w:rsidR="009F7933" w:rsidRPr="009F7933" w:rsidRDefault="009F7933" w:rsidP="009F7933">
      <w:pPr>
        <w:spacing w:before="240" w:after="240"/>
        <w:ind w:left="851" w:right="851"/>
        <w:jc w:val="both"/>
        <w:rPr>
          <w:lang w:val="es-MX" w:eastAsia="es-MX"/>
        </w:rPr>
      </w:pPr>
      <w:r w:rsidRPr="009F7933">
        <w:rPr>
          <w:rFonts w:ascii="Palatino Linotype" w:hAnsi="Palatino Linotype"/>
          <w:b/>
          <w:bCs/>
          <w:i/>
          <w:iCs/>
          <w:color w:val="000000"/>
          <w:sz w:val="22"/>
          <w:szCs w:val="22"/>
          <w:lang w:val="es-MX" w:eastAsia="es-MX"/>
        </w:rPr>
        <w:t xml:space="preserve">V. </w:t>
      </w:r>
      <w:r w:rsidRPr="009F7933">
        <w:rPr>
          <w:rFonts w:ascii="Palatino Linotype" w:hAnsi="Palatino Linotype"/>
          <w:i/>
          <w:iCs/>
          <w:color w:val="000000"/>
          <w:sz w:val="22"/>
          <w:szCs w:val="22"/>
          <w:lang w:val="es-MX" w:eastAsia="es-MX"/>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9329D5F" w14:textId="77777777" w:rsidR="009F7933" w:rsidRPr="009F7933" w:rsidRDefault="009F7933" w:rsidP="009F7933">
      <w:pPr>
        <w:spacing w:before="240" w:after="240"/>
        <w:ind w:left="851" w:right="851"/>
        <w:jc w:val="both"/>
        <w:rPr>
          <w:lang w:val="es-MX" w:eastAsia="es-MX"/>
        </w:rPr>
      </w:pPr>
      <w:r w:rsidRPr="009F7933">
        <w:rPr>
          <w:rFonts w:ascii="Palatino Linotype" w:hAnsi="Palatino Linotype"/>
          <w:i/>
          <w:iCs/>
          <w:color w:val="000000"/>
          <w:sz w:val="22"/>
          <w:szCs w:val="22"/>
          <w:lang w:val="es-MX" w:eastAsia="es-MX"/>
        </w:rPr>
        <w:t> </w:t>
      </w:r>
      <w:r w:rsidRPr="009F7933">
        <w:rPr>
          <w:rFonts w:ascii="Palatino Linotype" w:hAnsi="Palatino Linotype"/>
          <w:b/>
          <w:bCs/>
          <w:i/>
          <w:iCs/>
          <w:color w:val="000000"/>
          <w:sz w:val="22"/>
          <w:szCs w:val="22"/>
          <w:lang w:val="es-MX" w:eastAsia="es-MX"/>
        </w:rPr>
        <w:t xml:space="preserve">VI. </w:t>
      </w:r>
      <w:r w:rsidRPr="009F7933">
        <w:rPr>
          <w:rFonts w:ascii="Palatino Linotype" w:hAnsi="Palatino Linotype"/>
          <w:i/>
          <w:iCs/>
          <w:color w:val="000000"/>
          <w:sz w:val="22"/>
          <w:szCs w:val="22"/>
          <w:lang w:val="es-MX" w:eastAsia="es-MX"/>
        </w:rPr>
        <w:t>Las leyes determinarán la manera en que los sujetos obligados deberán hacer pública la información relativa a los recursos públicos que entreguen a personas físicas o morales.</w:t>
      </w:r>
    </w:p>
    <w:p w14:paraId="15CC1CA8" w14:textId="77777777" w:rsidR="009F7933" w:rsidRPr="009F7933" w:rsidRDefault="009F7933" w:rsidP="009F7933">
      <w:pPr>
        <w:spacing w:before="240" w:after="240"/>
        <w:ind w:left="851" w:right="851"/>
        <w:jc w:val="both"/>
        <w:rPr>
          <w:lang w:val="es-MX" w:eastAsia="es-MX"/>
        </w:rPr>
      </w:pPr>
      <w:r w:rsidRPr="009F7933">
        <w:rPr>
          <w:rFonts w:ascii="Palatino Linotype" w:hAnsi="Palatino Linotype"/>
          <w:i/>
          <w:iCs/>
          <w:color w:val="000000"/>
          <w:sz w:val="22"/>
          <w:szCs w:val="22"/>
          <w:lang w:val="es-MX" w:eastAsia="es-MX"/>
        </w:rPr>
        <w:t> </w:t>
      </w:r>
      <w:r w:rsidRPr="009F7933">
        <w:rPr>
          <w:rFonts w:ascii="Palatino Linotype" w:hAnsi="Palatino Linotype"/>
          <w:b/>
          <w:bCs/>
          <w:i/>
          <w:iCs/>
          <w:color w:val="000000"/>
          <w:sz w:val="22"/>
          <w:szCs w:val="22"/>
          <w:lang w:val="es-MX" w:eastAsia="es-MX"/>
        </w:rPr>
        <w:t xml:space="preserve">VII. </w:t>
      </w:r>
      <w:r w:rsidRPr="009F7933">
        <w:rPr>
          <w:rFonts w:ascii="Palatino Linotype" w:hAnsi="Palatino Linotype"/>
          <w:i/>
          <w:iCs/>
          <w:color w:val="000000"/>
          <w:sz w:val="22"/>
          <w:szCs w:val="22"/>
          <w:lang w:val="es-MX" w:eastAsia="es-MX"/>
        </w:rPr>
        <w:t>La inobservancia a las disposiciones en materia de acceso a la información pública será sancionada en los términos que dispongan las leyes. [...]</w:t>
      </w:r>
    </w:p>
    <w:p w14:paraId="52741606" w14:textId="77777777" w:rsidR="009F7933" w:rsidRPr="009F7933" w:rsidRDefault="009F7933" w:rsidP="009F7933">
      <w:pPr>
        <w:spacing w:before="240" w:after="240" w:line="360" w:lineRule="auto"/>
        <w:jc w:val="both"/>
        <w:rPr>
          <w:lang w:val="es-MX" w:eastAsia="es-MX"/>
        </w:rPr>
      </w:pPr>
      <w:r w:rsidRPr="009F7933">
        <w:rPr>
          <w:rFonts w:ascii="Palatino Linotype" w:hAnsi="Palatino Linotype"/>
          <w:color w:val="000000"/>
          <w:lang w:val="es-MX" w:eastAsia="es-MX"/>
        </w:rPr>
        <w:lastRenderedPageBreak/>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A7DB879" w14:textId="77777777" w:rsidR="009F7933" w:rsidRPr="009F7933" w:rsidRDefault="009F7933" w:rsidP="009F7933">
      <w:pPr>
        <w:spacing w:before="240" w:after="240"/>
        <w:ind w:left="709" w:right="760"/>
        <w:jc w:val="both"/>
        <w:rPr>
          <w:lang w:val="es-MX" w:eastAsia="es-MX"/>
        </w:rPr>
      </w:pPr>
      <w:r w:rsidRPr="009F7933">
        <w:rPr>
          <w:rFonts w:ascii="Palatino Linotype" w:hAnsi="Palatino Linotype"/>
          <w:i/>
          <w:iCs/>
          <w:color w:val="000000"/>
          <w:sz w:val="22"/>
          <w:szCs w:val="22"/>
          <w:lang w:val="es-MX" w:eastAsia="es-MX"/>
        </w:rPr>
        <w:t>“</w:t>
      </w:r>
      <w:r w:rsidRPr="009F7933">
        <w:rPr>
          <w:rFonts w:ascii="Palatino Linotype" w:hAnsi="Palatino Linotype"/>
          <w:b/>
          <w:bCs/>
          <w:i/>
          <w:iCs/>
          <w:color w:val="000000"/>
          <w:sz w:val="22"/>
          <w:szCs w:val="22"/>
          <w:lang w:val="es-MX" w:eastAsia="es-MX"/>
        </w:rPr>
        <w:t>Artículo 4</w:t>
      </w:r>
      <w:r w:rsidRPr="009F7933">
        <w:rPr>
          <w:rFonts w:ascii="Palatino Linotype" w:hAnsi="Palatino Linotype"/>
          <w:i/>
          <w:iCs/>
          <w:color w:val="000000"/>
          <w:sz w:val="22"/>
          <w:szCs w:val="22"/>
          <w:lang w:val="es-MX" w:eastAsia="es-MX"/>
        </w:rPr>
        <w:t>. El derecho humano de acceso a la información pública es la prerrogativa de las personas para buscar, difundir, investigar, recabar, recibir y solicitar información pública, sin necesidad de acreditar personalidad ni interés jurídico. </w:t>
      </w:r>
    </w:p>
    <w:p w14:paraId="541AE10F" w14:textId="77777777" w:rsidR="009F7933" w:rsidRPr="009F7933" w:rsidRDefault="009F7933" w:rsidP="009F7933">
      <w:pPr>
        <w:spacing w:before="240" w:after="240"/>
        <w:ind w:left="709" w:right="760"/>
        <w:jc w:val="both"/>
        <w:rPr>
          <w:lang w:val="es-MX" w:eastAsia="es-MX"/>
        </w:rPr>
      </w:pPr>
      <w:r w:rsidRPr="009F7933">
        <w:rPr>
          <w:rFonts w:ascii="Palatino Linotype" w:hAnsi="Palatino Linotype"/>
          <w:b/>
          <w:bCs/>
          <w:i/>
          <w:iCs/>
          <w:color w:val="000000"/>
          <w:sz w:val="22"/>
          <w:szCs w:val="22"/>
          <w:lang w:val="es-MX" w:eastAsia="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638D3E4" w14:textId="77777777" w:rsidR="009F7933" w:rsidRPr="009F7933" w:rsidRDefault="009F7933" w:rsidP="009F7933">
      <w:pPr>
        <w:spacing w:before="240" w:after="240"/>
        <w:ind w:left="709" w:right="760"/>
        <w:jc w:val="both"/>
        <w:rPr>
          <w:lang w:val="es-MX" w:eastAsia="es-MX"/>
        </w:rPr>
      </w:pPr>
      <w:r w:rsidRPr="009F7933">
        <w:rPr>
          <w:rFonts w:ascii="Palatino Linotype" w:hAnsi="Palatino Linotype"/>
          <w:i/>
          <w:iCs/>
          <w:color w:val="000000"/>
          <w:sz w:val="22"/>
          <w:szCs w:val="22"/>
          <w:lang w:val="es-MX" w:eastAsia="es-MX"/>
        </w:rPr>
        <w:t>Los sujetos obligados deben poner en práctica, políticas y programas de acceso a la información que se apeguen a criterios de publicidad, veracidad, oportunidad, precisión y suficiencia en beneficio de los solicitantes.”(Sic)</w:t>
      </w:r>
    </w:p>
    <w:p w14:paraId="6D25AAB1" w14:textId="77777777" w:rsidR="009F7933" w:rsidRPr="009F7933" w:rsidRDefault="009F7933" w:rsidP="009F7933">
      <w:pPr>
        <w:spacing w:before="240" w:after="240" w:line="360" w:lineRule="auto"/>
        <w:jc w:val="both"/>
        <w:rPr>
          <w:lang w:val="es-MX" w:eastAsia="es-MX"/>
        </w:rPr>
      </w:pPr>
      <w:r w:rsidRPr="009F7933">
        <w:rPr>
          <w:rFonts w:ascii="Palatino Linotype" w:hAnsi="Palatino Linotype"/>
          <w:color w:val="000000"/>
          <w:lang w:val="es-MX" w:eastAsia="es-MX"/>
        </w:rPr>
        <w:t xml:space="preserve">De lo precedente, se desprende que los Sujetos Obligados tiene la obligación o deber de atender las solicitudes de acceso a la información pública que se les hagan de su conocimiento y proporcionar la información pública que obren en su poder como </w:t>
      </w:r>
      <w:r w:rsidRPr="009F7933">
        <w:rPr>
          <w:rFonts w:ascii="Palatino Linotype" w:hAnsi="Palatino Linotype"/>
          <w:color w:val="000000"/>
          <w:lang w:val="es-MX" w:eastAsia="es-MX"/>
        </w:rPr>
        <w:lastRenderedPageBreak/>
        <w:t>así lo establece el artículo 12 de la Ley de Transparencia y Acceso a la Información Pública del Estado de México y Municipios, el cual a la letra dice:</w:t>
      </w:r>
    </w:p>
    <w:p w14:paraId="59123279" w14:textId="77777777" w:rsidR="009F7933" w:rsidRPr="009F7933" w:rsidRDefault="009F7933" w:rsidP="009F7933">
      <w:pPr>
        <w:spacing w:before="240" w:after="240"/>
        <w:ind w:left="567" w:right="758"/>
        <w:jc w:val="both"/>
        <w:rPr>
          <w:lang w:val="es-MX" w:eastAsia="es-MX"/>
        </w:rPr>
      </w:pPr>
      <w:r w:rsidRPr="009F7933">
        <w:rPr>
          <w:rFonts w:ascii="Palatino Linotype" w:hAnsi="Palatino Linotype"/>
          <w:i/>
          <w:iCs/>
          <w:color w:val="000000"/>
          <w:sz w:val="22"/>
          <w:szCs w:val="22"/>
          <w:lang w:val="es-MX" w:eastAsia="es-MX"/>
        </w:rPr>
        <w:t>“</w:t>
      </w:r>
      <w:r w:rsidRPr="009F7933">
        <w:rPr>
          <w:rFonts w:ascii="Palatino Linotype" w:hAnsi="Palatino Linotype"/>
          <w:b/>
          <w:bCs/>
          <w:i/>
          <w:iCs/>
          <w:color w:val="000000"/>
          <w:sz w:val="22"/>
          <w:szCs w:val="22"/>
          <w:lang w:val="es-MX" w:eastAsia="es-MX"/>
        </w:rPr>
        <w:t>Artículo 12</w:t>
      </w:r>
      <w:r w:rsidRPr="009F7933">
        <w:rPr>
          <w:rFonts w:ascii="Palatino Linotype" w:hAnsi="Palatino Linotype"/>
          <w:i/>
          <w:iCs/>
          <w:color w:val="000000"/>
          <w:sz w:val="22"/>
          <w:szCs w:val="22"/>
          <w:lang w:val="es-MX" w:eastAsia="es-MX"/>
        </w:rPr>
        <w:t>. Quienes generen, recopilen, administren, manejen, procesen, archiven o conserven información pública serán responsables de la misma en los términos de las disposiciones jurídicas aplicables. </w:t>
      </w:r>
    </w:p>
    <w:p w14:paraId="2A2734A2" w14:textId="77777777" w:rsidR="009F7933" w:rsidRPr="009F7933" w:rsidRDefault="009F7933" w:rsidP="009F7933">
      <w:pPr>
        <w:spacing w:before="240" w:after="240"/>
        <w:ind w:left="567" w:right="758"/>
        <w:jc w:val="both"/>
        <w:rPr>
          <w:lang w:val="es-MX" w:eastAsia="es-MX"/>
        </w:rPr>
      </w:pPr>
      <w:r w:rsidRPr="009F7933">
        <w:rPr>
          <w:rFonts w:ascii="Palatino Linotype" w:hAnsi="Palatino Linotype"/>
          <w:i/>
          <w:iCs/>
          <w:color w:val="000000"/>
          <w:sz w:val="22"/>
          <w:szCs w:val="22"/>
          <w:lang w:val="es-MX" w:eastAsia="es-MX"/>
        </w:rPr>
        <w:t xml:space="preserve">Los sujetos obligados </w:t>
      </w:r>
      <w:r w:rsidRPr="009F7933">
        <w:rPr>
          <w:rFonts w:ascii="Palatino Linotype" w:hAnsi="Palatino Linotype"/>
          <w:b/>
          <w:bCs/>
          <w:i/>
          <w:iCs/>
          <w:color w:val="000000"/>
          <w:sz w:val="22"/>
          <w:szCs w:val="22"/>
          <w:lang w:val="es-MX" w:eastAsia="es-MX"/>
        </w:rPr>
        <w:t>sólo proporcionarán la información pública que se les requiera y que obre en sus archivos y en el estado en que ésta se encuentre</w:t>
      </w:r>
      <w:r w:rsidRPr="009F7933">
        <w:rPr>
          <w:rFonts w:ascii="Palatino Linotype" w:hAnsi="Palatino Linotype"/>
          <w:i/>
          <w:iCs/>
          <w:color w:val="000000"/>
          <w:sz w:val="22"/>
          <w:szCs w:val="22"/>
          <w:lang w:val="es-MX" w:eastAsia="es-MX"/>
        </w:rPr>
        <w:t>. La obligación de proporcionar información no comprende el procesamiento de la misma, ni el presentarla conforme al interés del solicitante; no estarán obligados a generarla, resumirla, efectuar cálculos o practicar investigaciones.” (Sic)</w:t>
      </w:r>
    </w:p>
    <w:p w14:paraId="3D1AFB2D" w14:textId="77777777" w:rsidR="009F7933" w:rsidRPr="009F7933" w:rsidRDefault="009F7933" w:rsidP="009F7933">
      <w:pPr>
        <w:spacing w:before="240" w:after="240" w:line="360" w:lineRule="auto"/>
        <w:jc w:val="both"/>
        <w:rPr>
          <w:lang w:val="es-MX" w:eastAsia="es-MX"/>
        </w:rPr>
      </w:pPr>
      <w:r w:rsidRPr="009F7933">
        <w:rPr>
          <w:rFonts w:ascii="Palatino Linotype" w:hAnsi="Palatino Linotype"/>
          <w:color w:val="000000"/>
          <w:lang w:val="es-MX" w:eastAsia="es-MX"/>
        </w:rPr>
        <w:t>Es decir, que el derecho de acceso a la información pública se satisface en aquellos casos en que se entregue documento en que conste la información requerida, toda vez que, los Sujetos Obligados</w:t>
      </w:r>
      <w:r w:rsidRPr="009F7933">
        <w:rPr>
          <w:rFonts w:ascii="Palatino Linotype" w:hAnsi="Palatino Linotype"/>
          <w:b/>
          <w:bCs/>
          <w:color w:val="000000"/>
          <w:lang w:val="es-MX" w:eastAsia="es-MX"/>
        </w:rPr>
        <w:t xml:space="preserve"> </w:t>
      </w:r>
      <w:r w:rsidRPr="009F7933">
        <w:rPr>
          <w:rFonts w:ascii="Palatino Linotype" w:hAnsi="Palatino Linotype"/>
          <w:color w:val="000000"/>
          <w:lang w:val="es-MX" w:eastAsia="es-MX"/>
        </w:rPr>
        <w:t xml:space="preserve">no tienen el deber de generar, poseer o administrar la información pública con el grado de detalle solicitado; esto es, que no tienen el deber de generar un documento </w:t>
      </w:r>
      <w:r w:rsidRPr="009F7933">
        <w:rPr>
          <w:rFonts w:ascii="Palatino Linotype" w:hAnsi="Palatino Linotype"/>
          <w:i/>
          <w:iCs/>
          <w:color w:val="000000"/>
          <w:lang w:val="es-MX" w:eastAsia="es-MX"/>
        </w:rPr>
        <w:t>ad hoc</w:t>
      </w:r>
      <w:r w:rsidRPr="009F7933">
        <w:rPr>
          <w:rFonts w:ascii="Palatino Linotype" w:hAnsi="Palatino Linotype"/>
          <w:color w:val="000000"/>
          <w:lang w:val="es-MX" w:eastAsia="es-MX"/>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4F22BC65" w14:textId="77777777" w:rsidR="009F7933" w:rsidRPr="009F7933" w:rsidRDefault="009F7933" w:rsidP="009F7933">
      <w:pPr>
        <w:spacing w:before="240" w:after="240"/>
        <w:ind w:left="567" w:right="567"/>
        <w:jc w:val="both"/>
        <w:rPr>
          <w:lang w:val="es-MX" w:eastAsia="es-MX"/>
        </w:rPr>
      </w:pPr>
      <w:r w:rsidRPr="009F7933">
        <w:rPr>
          <w:rFonts w:ascii="Palatino Linotype" w:hAnsi="Palatino Linotype"/>
          <w:b/>
          <w:bCs/>
          <w:i/>
          <w:iCs/>
          <w:color w:val="000000"/>
          <w:sz w:val="22"/>
          <w:szCs w:val="22"/>
          <w:lang w:val="es-MX" w:eastAsia="es-MX"/>
        </w:rPr>
        <w:t>03/17</w:t>
      </w:r>
    </w:p>
    <w:p w14:paraId="02A260BD" w14:textId="77777777" w:rsidR="009F7933" w:rsidRPr="009F7933" w:rsidRDefault="009F7933" w:rsidP="009F7933">
      <w:pPr>
        <w:spacing w:before="240" w:after="240"/>
        <w:ind w:left="567" w:right="567"/>
        <w:jc w:val="both"/>
        <w:rPr>
          <w:lang w:val="es-MX" w:eastAsia="es-MX"/>
        </w:rPr>
      </w:pPr>
      <w:r w:rsidRPr="009F7933">
        <w:rPr>
          <w:rFonts w:ascii="Palatino Linotype" w:hAnsi="Palatino Linotype"/>
          <w:b/>
          <w:bCs/>
          <w:i/>
          <w:iCs/>
          <w:color w:val="000000"/>
          <w:sz w:val="22"/>
          <w:szCs w:val="22"/>
          <w:lang w:val="es-MX" w:eastAsia="es-MX"/>
        </w:rPr>
        <w:t>“NO EXISTE OBLIGACIÓN DE ELABORAR DOCUMENTOS AD HOC PARA ATENDER LAS SOLICITUDES DE ACCESO A LA INFORMACIÓN.</w:t>
      </w:r>
    </w:p>
    <w:p w14:paraId="2A65D14F" w14:textId="77777777" w:rsidR="009F7933" w:rsidRPr="009F7933" w:rsidRDefault="009F7933" w:rsidP="009F7933">
      <w:pPr>
        <w:spacing w:before="240" w:after="240"/>
        <w:ind w:left="567" w:right="567"/>
        <w:jc w:val="both"/>
        <w:rPr>
          <w:lang w:val="es-MX" w:eastAsia="es-MX"/>
        </w:rPr>
      </w:pPr>
      <w:r w:rsidRPr="009F7933">
        <w:rPr>
          <w:rFonts w:ascii="Palatino Linotype" w:hAnsi="Palatino Linotype"/>
          <w:i/>
          <w:iCs/>
          <w:color w:val="000000"/>
          <w:sz w:val="22"/>
          <w:szCs w:val="22"/>
          <w:lang w:val="es-MX" w:eastAsia="es-MX"/>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w:t>
      </w:r>
      <w:r w:rsidRPr="009F7933">
        <w:rPr>
          <w:rFonts w:ascii="Palatino Linotype" w:hAnsi="Palatino Linotype"/>
          <w:i/>
          <w:iCs/>
          <w:color w:val="000000"/>
          <w:sz w:val="22"/>
          <w:szCs w:val="22"/>
          <w:lang w:val="es-MX" w:eastAsia="es-MX"/>
        </w:rPr>
        <w:lastRenderedPageBreak/>
        <w:t>necesidad de elaborar documentos ad hoc para atender las solicitudes de información."(Sic)</w:t>
      </w:r>
    </w:p>
    <w:p w14:paraId="1F1B8258" w14:textId="77777777" w:rsidR="009F7933" w:rsidRPr="009F7933" w:rsidRDefault="009F7933" w:rsidP="009F7933">
      <w:pPr>
        <w:spacing w:before="240" w:after="240" w:line="360" w:lineRule="auto"/>
        <w:jc w:val="both"/>
        <w:rPr>
          <w:lang w:val="es-MX" w:eastAsia="es-MX"/>
        </w:rPr>
      </w:pPr>
      <w:r w:rsidRPr="009F7933">
        <w:rPr>
          <w:rFonts w:ascii="Palatino Linotype" w:hAnsi="Palatino Linotype"/>
          <w:color w:val="000000"/>
          <w:lang w:val="es-MX" w:eastAsia="es-MX"/>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D642EC0" w14:textId="77777777" w:rsidR="009F7933" w:rsidRPr="009F7933" w:rsidRDefault="009F7933" w:rsidP="009F7933">
      <w:pPr>
        <w:spacing w:before="240" w:after="240" w:line="360" w:lineRule="auto"/>
        <w:ind w:right="49"/>
        <w:jc w:val="both"/>
        <w:rPr>
          <w:lang w:val="es-MX" w:eastAsia="es-MX"/>
        </w:rPr>
      </w:pPr>
      <w:r w:rsidRPr="009F7933">
        <w:rPr>
          <w:rFonts w:ascii="Palatino Linotype" w:hAnsi="Palatino Linotype"/>
          <w:color w:val="000000"/>
          <w:lang w:val="es-MX" w:eastAsia="es-MX"/>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7627237" w14:textId="77777777" w:rsidR="009F7933" w:rsidRPr="009F7933" w:rsidRDefault="009F7933" w:rsidP="009F7933">
      <w:pPr>
        <w:spacing w:before="240" w:after="240" w:line="360" w:lineRule="auto"/>
        <w:jc w:val="both"/>
        <w:rPr>
          <w:lang w:val="es-MX" w:eastAsia="es-MX"/>
        </w:rPr>
      </w:pPr>
      <w:r w:rsidRPr="009F7933">
        <w:rPr>
          <w:rFonts w:ascii="Palatino Linotype" w:hAnsi="Palatino Linotype"/>
          <w:color w:val="000000"/>
          <w:lang w:val="es-MX" w:eastAsia="es-MX"/>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6C46233" w14:textId="77777777" w:rsidR="009F7933" w:rsidRPr="009F7933" w:rsidRDefault="009F7933" w:rsidP="009F7933">
      <w:pPr>
        <w:spacing w:before="240" w:after="240"/>
        <w:ind w:left="567" w:right="567"/>
        <w:jc w:val="both"/>
        <w:rPr>
          <w:lang w:val="es-MX" w:eastAsia="es-MX"/>
        </w:rPr>
      </w:pPr>
      <w:r w:rsidRPr="009F7933">
        <w:rPr>
          <w:rFonts w:ascii="Palatino Linotype" w:hAnsi="Palatino Linotype"/>
          <w:i/>
          <w:iCs/>
          <w:color w:val="000000"/>
          <w:sz w:val="22"/>
          <w:szCs w:val="22"/>
          <w:lang w:val="es-MX" w:eastAsia="es-MX"/>
        </w:rPr>
        <w:lastRenderedPageBreak/>
        <w:t>“</w:t>
      </w:r>
      <w:r w:rsidRPr="009F7933">
        <w:rPr>
          <w:rFonts w:ascii="Palatino Linotype" w:hAnsi="Palatino Linotype"/>
          <w:b/>
          <w:bCs/>
          <w:i/>
          <w:iCs/>
          <w:color w:val="000000"/>
          <w:sz w:val="22"/>
          <w:szCs w:val="22"/>
          <w:lang w:val="es-MX" w:eastAsia="es-MX"/>
        </w:rPr>
        <w:t xml:space="preserve">Artículo 3. </w:t>
      </w:r>
      <w:r w:rsidRPr="009F7933">
        <w:rPr>
          <w:rFonts w:ascii="Palatino Linotype" w:hAnsi="Palatino Linotype"/>
          <w:i/>
          <w:iCs/>
          <w:color w:val="000000"/>
          <w:sz w:val="22"/>
          <w:szCs w:val="22"/>
          <w:lang w:val="es-MX" w:eastAsia="es-MX"/>
        </w:rPr>
        <w:t>Para los efectos de la presente Ley se entenderá por:</w:t>
      </w:r>
    </w:p>
    <w:p w14:paraId="16F81D8A" w14:textId="77777777" w:rsidR="009F7933" w:rsidRPr="009F7933" w:rsidRDefault="009F7933" w:rsidP="009F7933">
      <w:pPr>
        <w:spacing w:before="240" w:after="240"/>
        <w:ind w:left="567" w:right="567"/>
        <w:jc w:val="both"/>
        <w:rPr>
          <w:lang w:val="es-MX" w:eastAsia="es-MX"/>
        </w:rPr>
      </w:pPr>
      <w:r w:rsidRPr="009F7933">
        <w:rPr>
          <w:rFonts w:ascii="Palatino Linotype" w:hAnsi="Palatino Linotype"/>
          <w:i/>
          <w:iCs/>
          <w:color w:val="000000"/>
          <w:sz w:val="22"/>
          <w:szCs w:val="22"/>
          <w:lang w:val="es-MX" w:eastAsia="es-MX"/>
        </w:rPr>
        <w:t>…</w:t>
      </w:r>
    </w:p>
    <w:p w14:paraId="4791F6E6" w14:textId="77777777" w:rsidR="009F7933" w:rsidRPr="009F7933" w:rsidRDefault="009F7933" w:rsidP="009F7933">
      <w:pPr>
        <w:spacing w:before="240" w:after="240"/>
        <w:ind w:left="567" w:right="567"/>
        <w:jc w:val="both"/>
        <w:rPr>
          <w:lang w:val="es-MX" w:eastAsia="es-MX"/>
        </w:rPr>
      </w:pPr>
      <w:r w:rsidRPr="009F7933">
        <w:rPr>
          <w:rFonts w:ascii="Palatino Linotype" w:hAnsi="Palatino Linotype"/>
          <w:b/>
          <w:bCs/>
          <w:i/>
          <w:iCs/>
          <w:color w:val="000000"/>
          <w:sz w:val="22"/>
          <w:szCs w:val="22"/>
          <w:lang w:val="es-MX" w:eastAsia="es-MX"/>
        </w:rPr>
        <w:t>XI. Documento:</w:t>
      </w:r>
      <w:r w:rsidRPr="009F7933">
        <w:rPr>
          <w:rFonts w:ascii="Palatino Linotype" w:hAnsi="Palatino Linotype"/>
          <w:i/>
          <w:iCs/>
          <w:color w:val="000000"/>
          <w:sz w:val="22"/>
          <w:szCs w:val="22"/>
          <w:lang w:val="es-MX" w:eastAsia="es-MX"/>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9F7933">
        <w:rPr>
          <w:rFonts w:ascii="Palatino Linotype" w:hAnsi="Palatino Linotype"/>
          <w:b/>
          <w:bCs/>
          <w:i/>
          <w:iCs/>
          <w:color w:val="000000"/>
          <w:sz w:val="22"/>
          <w:szCs w:val="22"/>
          <w:lang w:val="es-MX" w:eastAsia="es-MX"/>
        </w:rPr>
        <w:t>…</w:t>
      </w:r>
      <w:r w:rsidRPr="009F7933">
        <w:rPr>
          <w:rFonts w:ascii="Palatino Linotype" w:hAnsi="Palatino Linotype"/>
          <w:i/>
          <w:iCs/>
          <w:color w:val="000000"/>
          <w:sz w:val="22"/>
          <w:szCs w:val="22"/>
          <w:lang w:val="es-MX" w:eastAsia="es-MX"/>
        </w:rPr>
        <w:t>” (Sic)</w:t>
      </w:r>
    </w:p>
    <w:p w14:paraId="45B99F22" w14:textId="77777777" w:rsidR="009F7933" w:rsidRPr="009F7933" w:rsidRDefault="009F7933" w:rsidP="009F7933">
      <w:pPr>
        <w:spacing w:before="240" w:after="240" w:line="360" w:lineRule="auto"/>
        <w:jc w:val="both"/>
        <w:rPr>
          <w:lang w:val="es-MX" w:eastAsia="es-MX"/>
        </w:rPr>
      </w:pPr>
      <w:r w:rsidRPr="009F7933">
        <w:rPr>
          <w:rFonts w:ascii="Palatino Linotype" w:hAnsi="Palatino Linotype"/>
          <w:color w:val="000000"/>
          <w:lang w:val="es-MX" w:eastAsia="es-MX"/>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D1AC36C" w14:textId="77777777" w:rsidR="009F7933" w:rsidRPr="009F7933" w:rsidRDefault="009F7933" w:rsidP="009F7933">
      <w:pPr>
        <w:spacing w:before="240" w:after="240"/>
        <w:ind w:left="567" w:right="567"/>
        <w:jc w:val="both"/>
        <w:rPr>
          <w:lang w:val="es-MX" w:eastAsia="es-MX"/>
        </w:rPr>
      </w:pPr>
      <w:r w:rsidRPr="009F7933">
        <w:rPr>
          <w:rFonts w:ascii="Palatino Linotype" w:hAnsi="Palatino Linotype"/>
          <w:b/>
          <w:bCs/>
          <w:color w:val="000000"/>
          <w:sz w:val="22"/>
          <w:szCs w:val="22"/>
          <w:lang w:val="es-MX" w:eastAsia="es-MX"/>
        </w:rPr>
        <w:t>“</w:t>
      </w:r>
      <w:r w:rsidRPr="009F7933">
        <w:rPr>
          <w:rFonts w:ascii="Palatino Linotype" w:hAnsi="Palatino Linotype"/>
          <w:b/>
          <w:bCs/>
          <w:i/>
          <w:iCs/>
          <w:color w:val="000000"/>
          <w:sz w:val="22"/>
          <w:szCs w:val="22"/>
          <w:lang w:val="es-MX" w:eastAsia="es-MX"/>
        </w:rPr>
        <w:t>CRITERIO 0002-11</w:t>
      </w:r>
    </w:p>
    <w:p w14:paraId="06C811E8" w14:textId="77777777" w:rsidR="009F7933" w:rsidRPr="009F7933" w:rsidRDefault="009F7933" w:rsidP="009F7933">
      <w:pPr>
        <w:spacing w:before="240" w:after="240"/>
        <w:ind w:left="567" w:right="567"/>
        <w:jc w:val="both"/>
        <w:rPr>
          <w:lang w:val="es-MX" w:eastAsia="es-MX"/>
        </w:rPr>
      </w:pPr>
      <w:r w:rsidRPr="009F7933">
        <w:rPr>
          <w:rFonts w:ascii="Palatino Linotype" w:hAnsi="Palatino Linotype"/>
          <w:b/>
          <w:bCs/>
          <w:i/>
          <w:iCs/>
          <w:color w:val="000000"/>
          <w:sz w:val="22"/>
          <w:szCs w:val="22"/>
          <w:lang w:val="es-MX" w:eastAsia="es-MX"/>
        </w:rPr>
        <w:t>INFORMACIÓN PÚBLICA, CONCEPTO DE, EN MATERIA DE TRANSPARENCIA. INTERPRETACIÓN SISTEMÁTICA DE LOS ARTÍCULOS 2°, FRACCIÓN V, XV, Y XVI, 3°, 4°, 11 Y 41.</w:t>
      </w:r>
      <w:r w:rsidRPr="009F7933">
        <w:rPr>
          <w:rFonts w:ascii="Palatino Linotype" w:hAnsi="Palatino Linotype"/>
          <w:i/>
          <w:iCs/>
          <w:color w:val="000000"/>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4639493" w14:textId="77777777" w:rsidR="009F7933" w:rsidRPr="009F7933" w:rsidRDefault="009F7933" w:rsidP="009F7933">
      <w:pPr>
        <w:spacing w:before="240" w:after="240"/>
        <w:ind w:left="567" w:right="567"/>
        <w:jc w:val="both"/>
        <w:rPr>
          <w:lang w:val="es-MX" w:eastAsia="es-MX"/>
        </w:rPr>
      </w:pPr>
      <w:r w:rsidRPr="009F7933">
        <w:rPr>
          <w:rFonts w:ascii="Palatino Linotype" w:hAnsi="Palatino Linotype"/>
          <w:i/>
          <w:iCs/>
          <w:color w:val="000000"/>
          <w:sz w:val="22"/>
          <w:szCs w:val="22"/>
          <w:lang w:val="es-MX" w:eastAsia="es-MX"/>
        </w:rPr>
        <w:t>En consecuencia el acceso a la información se refiere a que se cumplan cualquiera de los siguientes tres supuestos:</w:t>
      </w:r>
    </w:p>
    <w:p w14:paraId="3B479415" w14:textId="77777777" w:rsidR="009F7933" w:rsidRPr="009F7933" w:rsidRDefault="009F7933" w:rsidP="009F7933">
      <w:pPr>
        <w:numPr>
          <w:ilvl w:val="0"/>
          <w:numId w:val="5"/>
        </w:numPr>
        <w:spacing w:before="240" w:after="240"/>
        <w:ind w:left="1495" w:right="567"/>
        <w:jc w:val="both"/>
        <w:textAlignment w:val="baseline"/>
        <w:rPr>
          <w:rFonts w:ascii="Palatino Linotype" w:hAnsi="Palatino Linotype"/>
          <w:i/>
          <w:iCs/>
          <w:color w:val="000000"/>
          <w:sz w:val="22"/>
          <w:szCs w:val="22"/>
          <w:lang w:val="es-MX" w:eastAsia="es-MX"/>
        </w:rPr>
      </w:pPr>
      <w:r w:rsidRPr="009F7933">
        <w:rPr>
          <w:rFonts w:ascii="Palatino Linotype" w:hAnsi="Palatino Linotype"/>
          <w:i/>
          <w:iCs/>
          <w:color w:val="000000"/>
          <w:sz w:val="22"/>
          <w:szCs w:val="22"/>
          <w:lang w:val="es-MX" w:eastAsia="es-MX"/>
        </w:rPr>
        <w:t>Que se trate de información registrada en cualquier soporte documental, que en ejercicio de las atribuciones conferidas, sea generada por los Sujetos Obligados;</w:t>
      </w:r>
    </w:p>
    <w:p w14:paraId="4408CAD0" w14:textId="77777777" w:rsidR="009F7933" w:rsidRPr="009F7933" w:rsidRDefault="009F7933" w:rsidP="009F7933">
      <w:pPr>
        <w:numPr>
          <w:ilvl w:val="0"/>
          <w:numId w:val="5"/>
        </w:numPr>
        <w:spacing w:before="240" w:after="240"/>
        <w:ind w:left="1495" w:right="567"/>
        <w:jc w:val="both"/>
        <w:textAlignment w:val="baseline"/>
        <w:rPr>
          <w:rFonts w:ascii="Palatino Linotype" w:hAnsi="Palatino Linotype"/>
          <w:i/>
          <w:iCs/>
          <w:color w:val="000000"/>
          <w:sz w:val="22"/>
          <w:szCs w:val="22"/>
          <w:lang w:val="es-MX" w:eastAsia="es-MX"/>
        </w:rPr>
      </w:pPr>
      <w:r w:rsidRPr="009F7933">
        <w:rPr>
          <w:rFonts w:ascii="Palatino Linotype" w:hAnsi="Palatino Linotype"/>
          <w:i/>
          <w:iCs/>
          <w:color w:val="000000"/>
          <w:sz w:val="22"/>
          <w:szCs w:val="22"/>
          <w:lang w:val="es-MX" w:eastAsia="es-MX"/>
        </w:rPr>
        <w:t>Que se trate de información registrada en cualquier soporte documental, que en ejercicio de las atribuciones conferidas, sea administrada por los Sujetos Obligados, y</w:t>
      </w:r>
    </w:p>
    <w:p w14:paraId="20595798" w14:textId="77777777" w:rsidR="009F7933" w:rsidRPr="009F7933" w:rsidRDefault="009F7933" w:rsidP="009F7933">
      <w:pPr>
        <w:spacing w:before="240" w:after="240"/>
        <w:ind w:left="993" w:right="567" w:firstLine="142"/>
        <w:jc w:val="both"/>
        <w:rPr>
          <w:lang w:val="es-MX" w:eastAsia="es-MX"/>
        </w:rPr>
      </w:pPr>
      <w:r w:rsidRPr="009F7933">
        <w:rPr>
          <w:rFonts w:ascii="Palatino Linotype" w:hAnsi="Palatino Linotype"/>
          <w:i/>
          <w:iCs/>
          <w:color w:val="000000"/>
          <w:sz w:val="22"/>
          <w:szCs w:val="22"/>
          <w:lang w:val="es-MX" w:eastAsia="es-MX"/>
        </w:rPr>
        <w:lastRenderedPageBreak/>
        <w:t xml:space="preserve">3) </w:t>
      </w:r>
      <w:r w:rsidRPr="009F7933">
        <w:rPr>
          <w:rFonts w:ascii="Palatino Linotype" w:hAnsi="Palatino Linotype"/>
          <w:b/>
          <w:bCs/>
          <w:i/>
          <w:iCs/>
          <w:color w:val="000000"/>
          <w:sz w:val="22"/>
          <w:szCs w:val="22"/>
          <w:lang w:val="es-MX" w:eastAsia="es-MX"/>
        </w:rPr>
        <w:t>Que se trate de información registrada en cualquier soporte documental, que en ejercicio de las atribuciones conferidas, se encuentre en posesión de los Sujetos Obligados.” (Sic)</w:t>
      </w:r>
    </w:p>
    <w:p w14:paraId="1E822761" w14:textId="4D7DD3D8" w:rsidR="009F7933" w:rsidRPr="009F7933" w:rsidRDefault="009F7933" w:rsidP="009F7933">
      <w:pPr>
        <w:spacing w:before="240" w:after="240" w:line="360" w:lineRule="auto"/>
        <w:jc w:val="both"/>
        <w:rPr>
          <w:lang w:val="es-MX" w:eastAsia="es-MX"/>
        </w:rPr>
      </w:pPr>
      <w:r w:rsidRPr="009F7933">
        <w:rPr>
          <w:rFonts w:ascii="Palatino Linotype" w:hAnsi="Palatino Linotype"/>
          <w:color w:val="000000"/>
          <w:lang w:val="es-MX" w:eastAsia="es-MX"/>
        </w:rPr>
        <w:t xml:space="preserve">De ahí que el </w:t>
      </w:r>
      <w:r w:rsidR="009D04C2" w:rsidRPr="009F7933">
        <w:rPr>
          <w:rFonts w:ascii="Palatino Linotype" w:hAnsi="Palatino Linotype"/>
          <w:b/>
          <w:bCs/>
          <w:color w:val="000000"/>
          <w:lang w:val="es-MX" w:eastAsia="es-MX"/>
        </w:rPr>
        <w:t>Sujeto Obligado</w:t>
      </w:r>
      <w:r w:rsidR="009D04C2" w:rsidRPr="009F7933">
        <w:rPr>
          <w:rFonts w:ascii="Palatino Linotype" w:hAnsi="Palatino Linotype"/>
          <w:color w:val="000000"/>
          <w:lang w:val="es-MX" w:eastAsia="es-MX"/>
        </w:rPr>
        <w:t xml:space="preserve"> </w:t>
      </w:r>
      <w:r w:rsidRPr="009F7933">
        <w:rPr>
          <w:rFonts w:ascii="Palatino Linotype" w:hAnsi="Palatino Linotype"/>
          <w:color w:val="000000"/>
          <w:lang w:val="es-MX" w:eastAsia="es-MX"/>
        </w:rPr>
        <w:t>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0F58126B" w14:textId="1BE4D4B1" w:rsidR="009F7933" w:rsidRDefault="009F7933" w:rsidP="009F7933">
      <w:pPr>
        <w:spacing w:before="240" w:after="240" w:line="360" w:lineRule="auto"/>
        <w:jc w:val="both"/>
        <w:rPr>
          <w:rFonts w:ascii="Palatino Linotype" w:hAnsi="Palatino Linotype"/>
          <w:b/>
          <w:bCs/>
        </w:rPr>
      </w:pPr>
      <w:r w:rsidRPr="009F7933">
        <w:rPr>
          <w:rFonts w:ascii="Palatino Linotype" w:hAnsi="Palatino Linotype"/>
          <w:color w:val="000000"/>
          <w:lang w:val="es-MX" w:eastAsia="es-MX"/>
        </w:rPr>
        <w:t xml:space="preserve">Ahora bien, para profundizar en el estudio del presente asunto, es conveniente recordar que la parte solicitante requirió al </w:t>
      </w:r>
      <w:r w:rsidR="009D04C2" w:rsidRPr="009F7933">
        <w:rPr>
          <w:rFonts w:ascii="Palatino Linotype" w:hAnsi="Palatino Linotype"/>
          <w:b/>
          <w:bCs/>
          <w:color w:val="000000"/>
          <w:lang w:val="es-MX" w:eastAsia="es-MX"/>
        </w:rPr>
        <w:t>Sujeto Obligado</w:t>
      </w:r>
      <w:r w:rsidR="009D04C2">
        <w:rPr>
          <w:rFonts w:ascii="Palatino Linotype" w:hAnsi="Palatino Linotype"/>
          <w:b/>
          <w:bCs/>
        </w:rPr>
        <w:t xml:space="preserve"> </w:t>
      </w:r>
      <w:r w:rsidRPr="009F7933">
        <w:rPr>
          <w:rFonts w:ascii="Palatino Linotype" w:hAnsi="Palatino Linotype"/>
          <w:b/>
          <w:bCs/>
          <w:i/>
        </w:rPr>
        <w:t>“</w:t>
      </w:r>
      <w:r w:rsidR="0037339B" w:rsidRPr="009F7933">
        <w:rPr>
          <w:rFonts w:ascii="Palatino Linotype" w:hAnsi="Palatino Linotype"/>
          <w:b/>
          <w:i/>
        </w:rPr>
        <w:t>Se me informe el destino comprobado de los gastos que fueron aprobados el año pasado para el festejo del bicentenario del municipio, pues debido a la pandemia no se llevó a cabo, por lo que solicito el destino de ese dinero</w:t>
      </w:r>
      <w:r w:rsidRPr="009F7933">
        <w:rPr>
          <w:rFonts w:ascii="Palatino Linotype" w:hAnsi="Palatino Linotype"/>
          <w:b/>
          <w:i/>
        </w:rPr>
        <w:t xml:space="preserve">”. (Sic) </w:t>
      </w:r>
    </w:p>
    <w:p w14:paraId="2016B0A5" w14:textId="77777777" w:rsidR="009F7933" w:rsidRDefault="009F7933" w:rsidP="009F7933">
      <w:pPr>
        <w:spacing w:before="240" w:after="240" w:line="360" w:lineRule="auto"/>
        <w:jc w:val="both"/>
        <w:rPr>
          <w:rFonts w:ascii="Palatino Linotype" w:hAnsi="Palatino Linotype"/>
          <w:b/>
          <w:bCs/>
          <w:u w:val="single"/>
        </w:rPr>
      </w:pPr>
      <w:r w:rsidRPr="009F7933">
        <w:rPr>
          <w:rFonts w:ascii="Palatino Linotype" w:hAnsi="Palatino Linotype"/>
          <w:bCs/>
        </w:rPr>
        <w:t xml:space="preserve">En respuesta el </w:t>
      </w:r>
      <w:r w:rsidRPr="009D04C2">
        <w:rPr>
          <w:rFonts w:ascii="Palatino Linotype" w:hAnsi="Palatino Linotype"/>
          <w:b/>
          <w:bCs/>
        </w:rPr>
        <w:t>Sujeto Obligado</w:t>
      </w:r>
      <w:r w:rsidRPr="009F7933">
        <w:rPr>
          <w:rFonts w:ascii="Palatino Linotype" w:hAnsi="Palatino Linotype"/>
          <w:bCs/>
        </w:rPr>
        <w:t>, a través del Tesorero Municipal señaló</w:t>
      </w:r>
      <w:r w:rsidR="009C0DC4">
        <w:rPr>
          <w:rFonts w:ascii="Palatino Linotype" w:hAnsi="Palatino Linotype"/>
          <w:i/>
        </w:rPr>
        <w:t xml:space="preserve"> </w:t>
      </w:r>
      <w:r w:rsidR="009C0DC4" w:rsidRPr="009F7933">
        <w:rPr>
          <w:rFonts w:ascii="Palatino Linotype" w:hAnsi="Palatino Linotype"/>
          <w:b/>
          <w:bCs/>
          <w:i/>
        </w:rPr>
        <w:t xml:space="preserve">“le comunicamos que </w:t>
      </w:r>
      <w:r w:rsidR="009C0DC4" w:rsidRPr="009F7933">
        <w:rPr>
          <w:rFonts w:ascii="Palatino Linotype" w:hAnsi="Palatino Linotype"/>
          <w:b/>
          <w:bCs/>
          <w:i/>
          <w:u w:val="single"/>
        </w:rPr>
        <w:t xml:space="preserve">se realizó la reasignación de recursos de acuerdo con el articulo 310 del Código Financiero del Estado de México y Municipios </w:t>
      </w:r>
      <w:r w:rsidR="009C0DC4" w:rsidRPr="009F7933">
        <w:rPr>
          <w:rFonts w:ascii="Palatino Linotype" w:hAnsi="Palatino Linotype"/>
          <w:bCs/>
          <w:i/>
        </w:rPr>
        <w:t>que a la letra dice: Para el caso de los municipios, corresponderá a la Tesorería en coordinación con la Unidad de Información, Planeación</w:t>
      </w:r>
      <w:r w:rsidR="007F6BEC" w:rsidRPr="009F7933">
        <w:rPr>
          <w:rFonts w:ascii="Palatino Linotype" w:hAnsi="Palatino Linotype"/>
          <w:bCs/>
          <w:i/>
        </w:rPr>
        <w:t>,</w:t>
      </w:r>
      <w:r w:rsidR="009C0DC4" w:rsidRPr="009F7933">
        <w:rPr>
          <w:rFonts w:ascii="Palatino Linotype" w:hAnsi="Palatino Linotype"/>
          <w:bCs/>
          <w:i/>
        </w:rPr>
        <w:t xml:space="preserve"> programación</w:t>
      </w:r>
      <w:r w:rsidR="007F6BEC" w:rsidRPr="009F7933">
        <w:rPr>
          <w:rFonts w:ascii="Palatino Linotype" w:hAnsi="Palatino Linotype"/>
          <w:bCs/>
          <w:i/>
        </w:rPr>
        <w:t xml:space="preserve"> y Evaluación, la Unidad Administrativa o servicios públicos responsables de realizar estas funciones, autorizar y verificar en el ámbito de sus competencias la reasignación de los recursos presupuestarios a otros programas sociales prioritarios mediante el dictamen de reconducción correspondiente, informando en ambos </w:t>
      </w:r>
      <w:r w:rsidR="007F6BEC" w:rsidRPr="009F7933">
        <w:rPr>
          <w:rFonts w:ascii="Palatino Linotype" w:hAnsi="Palatino Linotype"/>
          <w:bCs/>
          <w:i/>
        </w:rPr>
        <w:lastRenderedPageBreak/>
        <w:t xml:space="preserve">casos, al ayuntamiento. Por lo anterior descrito </w:t>
      </w:r>
      <w:r w:rsidR="007F6BEC" w:rsidRPr="009F7933">
        <w:rPr>
          <w:rFonts w:ascii="Palatino Linotype" w:hAnsi="Palatino Linotype"/>
          <w:b/>
          <w:bCs/>
          <w:i/>
          <w:u w:val="single"/>
        </w:rPr>
        <w:t>los recursos se asignaron a las necesidades prioritarias del Municipio de Temoaya.</w:t>
      </w:r>
    </w:p>
    <w:p w14:paraId="410F0191" w14:textId="25A2CFB2" w:rsidR="009F7933" w:rsidRPr="009F7933" w:rsidRDefault="009F7933" w:rsidP="009F7933">
      <w:pPr>
        <w:spacing w:before="240" w:after="240" w:line="360" w:lineRule="auto"/>
        <w:jc w:val="both"/>
        <w:rPr>
          <w:rFonts w:ascii="Palatino Linotype" w:hAnsi="Palatino Linotype"/>
          <w:b/>
          <w:bCs/>
          <w:u w:val="single"/>
        </w:rPr>
      </w:pPr>
      <w:r>
        <w:rPr>
          <w:rFonts w:ascii="Palatino Linotype" w:hAnsi="Palatino Linotype"/>
          <w:color w:val="000000"/>
        </w:rPr>
        <w:t>Conocida la respuesta a la solicitud de información, el particular, al no estar conforme con los términos de la misma, interpuso el recurso de revisión que nos ocupa, donde señaló como acto impugnado:</w:t>
      </w:r>
      <w:r w:rsidRPr="009F7933">
        <w:t xml:space="preserve"> </w:t>
      </w:r>
      <w:r>
        <w:t>“</w:t>
      </w:r>
      <w:r w:rsidRPr="009F7933">
        <w:rPr>
          <w:rFonts w:ascii="Palatino Linotype" w:hAnsi="Palatino Linotype"/>
          <w:i/>
          <w:color w:val="000000"/>
        </w:rPr>
        <w:t>no es lo solicitado</w:t>
      </w:r>
      <w:r>
        <w:rPr>
          <w:rFonts w:ascii="Palatino Linotype" w:hAnsi="Palatino Linotype"/>
          <w:b/>
          <w:bCs/>
          <w:i/>
          <w:iCs/>
          <w:color w:val="000000"/>
          <w:u w:val="single"/>
        </w:rPr>
        <w:t>.”</w:t>
      </w:r>
      <w:r>
        <w:rPr>
          <w:rFonts w:ascii="Palatino Linotype" w:hAnsi="Palatino Linotype"/>
          <w:i/>
          <w:iCs/>
          <w:color w:val="000000"/>
        </w:rPr>
        <w:t xml:space="preserve"> (Sic)</w:t>
      </w:r>
    </w:p>
    <w:p w14:paraId="710569F7" w14:textId="3E1F16DA" w:rsidR="009F7933" w:rsidRDefault="009F7933" w:rsidP="009F7933">
      <w:pPr>
        <w:spacing w:before="240" w:after="240" w:line="360" w:lineRule="auto"/>
        <w:jc w:val="both"/>
        <w:rPr>
          <w:rFonts w:ascii="Palatino Linotype" w:hAnsi="Palatino Linotype"/>
          <w:color w:val="000000"/>
          <w:lang w:val="es-MX" w:eastAsia="es-MX"/>
        </w:rPr>
      </w:pPr>
      <w:r w:rsidRPr="009F7933">
        <w:rPr>
          <w:rFonts w:ascii="Palatino Linotype" w:hAnsi="Palatino Linotype"/>
          <w:color w:val="000000"/>
          <w:lang w:val="es-MX" w:eastAsia="es-MX"/>
        </w:rPr>
        <w:t xml:space="preserve">Así las cosas, durante la etapa de manifestaciones, el </w:t>
      </w:r>
      <w:r w:rsidRPr="009F7933">
        <w:rPr>
          <w:rFonts w:ascii="Palatino Linotype" w:hAnsi="Palatino Linotype"/>
          <w:b/>
          <w:bCs/>
          <w:color w:val="000000"/>
          <w:lang w:val="es-MX" w:eastAsia="es-MX"/>
        </w:rPr>
        <w:t>Sujeto Obligado</w:t>
      </w:r>
      <w:r w:rsidRPr="009F7933">
        <w:rPr>
          <w:rFonts w:ascii="Palatino Linotype" w:hAnsi="Palatino Linotype"/>
          <w:color w:val="000000"/>
          <w:lang w:val="es-MX" w:eastAsia="es-MX"/>
        </w:rPr>
        <w:t xml:space="preserve"> no rindió informe justificado, por su parte el </w:t>
      </w:r>
      <w:r w:rsidRPr="009F7933">
        <w:rPr>
          <w:rFonts w:ascii="Palatino Linotype" w:hAnsi="Palatino Linotype"/>
          <w:b/>
          <w:bCs/>
          <w:color w:val="000000"/>
          <w:lang w:val="es-MX" w:eastAsia="es-MX"/>
        </w:rPr>
        <w:t>Recurrente</w:t>
      </w:r>
      <w:r w:rsidRPr="009F7933">
        <w:rPr>
          <w:rFonts w:ascii="Palatino Linotype" w:hAnsi="Palatino Linotype"/>
          <w:color w:val="000000"/>
          <w:lang w:val="es-MX" w:eastAsia="es-MX"/>
        </w:rPr>
        <w:t xml:space="preserve"> fue omiso al emitir algún pronunciamiento, quedando precluido su derecho.</w:t>
      </w:r>
    </w:p>
    <w:p w14:paraId="096896B1" w14:textId="51E97BDE" w:rsidR="009F7933" w:rsidRDefault="009F7933" w:rsidP="009F7933">
      <w:pPr>
        <w:spacing w:before="240" w:after="240" w:line="360" w:lineRule="auto"/>
        <w:jc w:val="both"/>
        <w:rPr>
          <w:rFonts w:ascii="Palatino Linotype" w:hAnsi="Palatino Linotype"/>
          <w:b/>
          <w:bCs/>
          <w:i/>
          <w:u w:val="single"/>
        </w:rPr>
      </w:pPr>
      <w:r w:rsidRPr="009F7933">
        <w:rPr>
          <w:rFonts w:ascii="Palatino Linotype" w:hAnsi="Palatino Linotype"/>
          <w:color w:val="000000"/>
          <w:lang w:val="es-MX" w:eastAsia="es-MX"/>
        </w:rPr>
        <w:t xml:space="preserve">En este sentido, es necesario señalar que la respuesta que proporcionó el </w:t>
      </w:r>
      <w:r w:rsidRPr="009F7933">
        <w:rPr>
          <w:rFonts w:ascii="Palatino Linotype" w:hAnsi="Palatino Linotype"/>
          <w:b/>
          <w:bCs/>
          <w:color w:val="000000"/>
          <w:lang w:val="es-MX" w:eastAsia="es-MX"/>
        </w:rPr>
        <w:t>SUJETO OBLIGADO,</w:t>
      </w:r>
      <w:r w:rsidRPr="009F7933">
        <w:rPr>
          <w:rFonts w:ascii="Palatino Linotype" w:hAnsi="Palatino Linotype"/>
          <w:color w:val="000000"/>
          <w:lang w:val="es-MX" w:eastAsia="es-MX"/>
        </w:rPr>
        <w:t xml:space="preserve"> no fue suficiente para satisfacer el derecho de acceso a la información del </w:t>
      </w:r>
      <w:r w:rsidRPr="009F7933">
        <w:rPr>
          <w:rFonts w:ascii="Palatino Linotype" w:hAnsi="Palatino Linotype"/>
          <w:b/>
          <w:bCs/>
          <w:color w:val="000000"/>
          <w:lang w:val="es-MX" w:eastAsia="es-MX"/>
        </w:rPr>
        <w:t>RECURRENTE</w:t>
      </w:r>
      <w:r w:rsidRPr="009F7933">
        <w:rPr>
          <w:rFonts w:ascii="Palatino Linotype" w:hAnsi="Palatino Linotype"/>
          <w:color w:val="000000"/>
          <w:lang w:val="es-MX" w:eastAsia="es-MX"/>
        </w:rPr>
        <w:t xml:space="preserve">, toda vez que </w:t>
      </w:r>
      <w:r>
        <w:rPr>
          <w:rFonts w:ascii="Palatino Linotype" w:hAnsi="Palatino Linotype"/>
          <w:color w:val="000000"/>
          <w:lang w:val="es-MX" w:eastAsia="es-MX"/>
        </w:rPr>
        <w:t xml:space="preserve">si bien informa </w:t>
      </w:r>
      <w:r w:rsidRPr="009F7933">
        <w:rPr>
          <w:rFonts w:ascii="Palatino Linotype" w:hAnsi="Palatino Linotype"/>
          <w:b/>
          <w:bCs/>
          <w:i/>
          <w:u w:val="single"/>
        </w:rPr>
        <w:t>se realizó la reasignación de recursos de acuerdo con el artículo 310 del Código Financiero del Estado de México y Municipios</w:t>
      </w:r>
      <w:r>
        <w:rPr>
          <w:rFonts w:ascii="Palatino Linotype" w:hAnsi="Palatino Linotype"/>
          <w:b/>
          <w:bCs/>
          <w:i/>
          <w:u w:val="single"/>
        </w:rPr>
        <w:t xml:space="preserve"> y que </w:t>
      </w:r>
      <w:r w:rsidRPr="009F7933">
        <w:rPr>
          <w:rFonts w:ascii="Palatino Linotype" w:hAnsi="Palatino Linotype"/>
          <w:b/>
          <w:bCs/>
          <w:i/>
          <w:u w:val="single"/>
        </w:rPr>
        <w:t>los recursos se asignaron a las necesidades prioritarias del Municipio de Temoaya.</w:t>
      </w:r>
    </w:p>
    <w:p w14:paraId="33B3449C" w14:textId="2F20C800" w:rsidR="00AF444B" w:rsidRPr="00AF444B" w:rsidRDefault="009D04C2" w:rsidP="00AF444B">
      <w:pPr>
        <w:spacing w:before="240" w:after="240" w:line="360" w:lineRule="auto"/>
        <w:jc w:val="both"/>
        <w:rPr>
          <w:rFonts w:ascii="Palatino Linotype" w:hAnsi="Palatino Linotype"/>
        </w:rPr>
      </w:pPr>
      <w:r>
        <w:rPr>
          <w:rFonts w:ascii="Palatino Linotype" w:hAnsi="Palatino Linotype"/>
          <w:color w:val="000000"/>
          <w:lang w:val="es-MX" w:eastAsia="es-MX"/>
        </w:rPr>
        <w:t>Dicha postura</w:t>
      </w:r>
      <w:r w:rsidR="00AF444B" w:rsidRPr="00AF444B">
        <w:rPr>
          <w:rFonts w:ascii="Palatino Linotype" w:hAnsi="Palatino Linotype"/>
          <w:color w:val="000000"/>
          <w:lang w:val="es-MX" w:eastAsia="es-MX"/>
        </w:rPr>
        <w:t xml:space="preserve"> no es susceptible de colmar el derecho de acceso a la información pública, toda vez que</w:t>
      </w:r>
      <w:r>
        <w:rPr>
          <w:rFonts w:ascii="Palatino Linotype" w:hAnsi="Palatino Linotype"/>
          <w:color w:val="000000"/>
          <w:lang w:val="es-MX" w:eastAsia="es-MX"/>
        </w:rPr>
        <w:t xml:space="preserve"> no</w:t>
      </w:r>
      <w:r w:rsidR="00AF444B" w:rsidRPr="00AF444B">
        <w:rPr>
          <w:rFonts w:ascii="Palatino Linotype" w:hAnsi="Palatino Linotype"/>
          <w:color w:val="000000"/>
          <w:lang w:val="es-MX" w:eastAsia="es-MX"/>
        </w:rPr>
        <w:t xml:space="preserve"> </w:t>
      </w:r>
      <w:r w:rsidR="00AF444B" w:rsidRPr="009F7933">
        <w:rPr>
          <w:rFonts w:ascii="Palatino Linotype" w:hAnsi="Palatino Linotype"/>
          <w:color w:val="000000"/>
          <w:lang w:val="es-MX" w:eastAsia="es-MX"/>
        </w:rPr>
        <w:t>da a conocer el documento que compruebe el gasto erogado</w:t>
      </w:r>
      <w:r w:rsidR="00AF444B" w:rsidRPr="00AF444B">
        <w:rPr>
          <w:rFonts w:ascii="Palatino Linotype" w:hAnsi="Palatino Linotype"/>
          <w:color w:val="000000"/>
          <w:lang w:val="es-MX" w:eastAsia="es-MX"/>
        </w:rPr>
        <w:t xml:space="preserve"> y destino </w:t>
      </w:r>
      <w:r w:rsidR="00AF444B" w:rsidRPr="00AF444B">
        <w:rPr>
          <w:rFonts w:ascii="Palatino Linotype" w:hAnsi="Palatino Linotype"/>
        </w:rPr>
        <w:t>de los gastos que habían sido aprobados para el festejo del bicentenario del municipio, y que de acuerdo a lo manifestado por el sujeto obligado fueron r</w:t>
      </w:r>
      <w:r>
        <w:rPr>
          <w:rFonts w:ascii="Palatino Linotype" w:hAnsi="Palatino Linotype"/>
        </w:rPr>
        <w:t xml:space="preserve">easignados a otras necesidades prioritarias del municipio. </w:t>
      </w:r>
    </w:p>
    <w:p w14:paraId="45A972C1" w14:textId="5763A850" w:rsidR="00AF444B" w:rsidRDefault="00AF444B" w:rsidP="00AF444B">
      <w:pPr>
        <w:spacing w:before="240" w:after="240" w:line="360" w:lineRule="auto"/>
        <w:jc w:val="both"/>
        <w:rPr>
          <w:rFonts w:ascii="Palatino Linotype" w:hAnsi="Palatino Linotype"/>
          <w:color w:val="000000"/>
          <w:lang w:val="es-MX" w:eastAsia="es-MX"/>
        </w:rPr>
      </w:pPr>
      <w:r>
        <w:rPr>
          <w:rFonts w:ascii="Palatino Linotype" w:hAnsi="Palatino Linotype"/>
          <w:color w:val="000000"/>
          <w:lang w:val="es-MX" w:eastAsia="es-MX"/>
        </w:rPr>
        <w:t xml:space="preserve">Al respecto, y respecto a las manifestaciones del </w:t>
      </w:r>
      <w:r w:rsidRPr="00AF444B">
        <w:rPr>
          <w:rFonts w:ascii="Palatino Linotype" w:hAnsi="Palatino Linotype"/>
          <w:b/>
          <w:color w:val="000000"/>
          <w:lang w:val="es-MX" w:eastAsia="es-MX"/>
        </w:rPr>
        <w:t>Sujeto Obligado</w:t>
      </w:r>
      <w:r>
        <w:rPr>
          <w:rFonts w:ascii="Palatino Linotype" w:hAnsi="Palatino Linotype"/>
          <w:color w:val="000000"/>
          <w:lang w:val="es-MX" w:eastAsia="es-MX"/>
        </w:rPr>
        <w:t xml:space="preserve"> es necesario señalar que la </w:t>
      </w:r>
      <w:r w:rsidRPr="00AF444B">
        <w:rPr>
          <w:rFonts w:ascii="Palatino Linotype" w:hAnsi="Palatino Linotype"/>
          <w:color w:val="000000"/>
          <w:lang w:val="es-MX" w:eastAsia="es-MX"/>
        </w:rPr>
        <w:t>reconducción presupuestal se traduce en una serie de medidas</w:t>
      </w:r>
      <w:r>
        <w:rPr>
          <w:rFonts w:ascii="Palatino Linotype" w:hAnsi="Palatino Linotype"/>
          <w:color w:val="000000"/>
          <w:lang w:val="es-MX" w:eastAsia="es-MX"/>
        </w:rPr>
        <w:t xml:space="preserve"> </w:t>
      </w:r>
      <w:r w:rsidRPr="00AF444B">
        <w:rPr>
          <w:rFonts w:ascii="Palatino Linotype" w:hAnsi="Palatino Linotype"/>
          <w:color w:val="000000"/>
          <w:lang w:val="es-MX" w:eastAsia="es-MX"/>
        </w:rPr>
        <w:lastRenderedPageBreak/>
        <w:t>administrativas que se adoptan para garan</w:t>
      </w:r>
      <w:r>
        <w:rPr>
          <w:rFonts w:ascii="Palatino Linotype" w:hAnsi="Palatino Linotype"/>
          <w:color w:val="000000"/>
          <w:lang w:val="es-MX" w:eastAsia="es-MX"/>
        </w:rPr>
        <w:t xml:space="preserve">tizar que los entes públicos no </w:t>
      </w:r>
      <w:r w:rsidRPr="00AF444B">
        <w:rPr>
          <w:rFonts w:ascii="Palatino Linotype" w:hAnsi="Palatino Linotype"/>
          <w:color w:val="000000"/>
          <w:lang w:val="es-MX" w:eastAsia="es-MX"/>
        </w:rPr>
        <w:t>carezcan de los recursos presupuestal</w:t>
      </w:r>
      <w:r>
        <w:rPr>
          <w:rFonts w:ascii="Palatino Linotype" w:hAnsi="Palatino Linotype"/>
          <w:color w:val="000000"/>
          <w:lang w:val="es-MX" w:eastAsia="es-MX"/>
        </w:rPr>
        <w:t xml:space="preserve">es para cumplir con sus fines y </w:t>
      </w:r>
      <w:r w:rsidRPr="00AF444B">
        <w:rPr>
          <w:rFonts w:ascii="Palatino Linotype" w:hAnsi="Palatino Linotype"/>
          <w:color w:val="000000"/>
          <w:lang w:val="es-MX" w:eastAsia="es-MX"/>
        </w:rPr>
        <w:t>objetivos.</w:t>
      </w:r>
    </w:p>
    <w:p w14:paraId="2953C108" w14:textId="77777777" w:rsidR="00AF444B" w:rsidRDefault="00AF444B" w:rsidP="009F7933">
      <w:pPr>
        <w:spacing w:before="240" w:after="240" w:line="360" w:lineRule="auto"/>
        <w:jc w:val="both"/>
        <w:rPr>
          <w:rFonts w:ascii="Palatino Linotype" w:hAnsi="Palatino Linotype"/>
          <w:color w:val="000000"/>
          <w:lang w:val="es-MX" w:eastAsia="es-MX"/>
        </w:rPr>
      </w:pPr>
      <w:r>
        <w:rPr>
          <w:rFonts w:ascii="Palatino Linotype" w:hAnsi="Palatino Linotype"/>
          <w:color w:val="000000"/>
          <w:lang w:val="es-MX" w:eastAsia="es-MX"/>
        </w:rPr>
        <w:t xml:space="preserve">En efecto, </w:t>
      </w:r>
      <w:r w:rsidRPr="00AF444B">
        <w:rPr>
          <w:rFonts w:ascii="Palatino Linotype" w:hAnsi="Palatino Linotype"/>
          <w:color w:val="000000"/>
          <w:lang w:val="es-MX" w:eastAsia="es-MX"/>
        </w:rPr>
        <w:t>los traspasos presupuestarios externos</w:t>
      </w:r>
      <w:r>
        <w:rPr>
          <w:rFonts w:ascii="Palatino Linotype" w:hAnsi="Palatino Linotype"/>
          <w:color w:val="000000"/>
          <w:lang w:val="es-MX" w:eastAsia="es-MX"/>
        </w:rPr>
        <w:t xml:space="preserve"> serán aquellos que se realicen </w:t>
      </w:r>
      <w:r w:rsidRPr="00AF444B">
        <w:rPr>
          <w:rFonts w:ascii="Palatino Linotype" w:hAnsi="Palatino Linotype"/>
          <w:color w:val="000000"/>
          <w:lang w:val="es-MX" w:eastAsia="es-MX"/>
        </w:rPr>
        <w:t>entre programas, capítulos de gasto o fuentes de financiamiento, mismos</w:t>
      </w:r>
      <w:r>
        <w:rPr>
          <w:rFonts w:ascii="Palatino Linotype" w:hAnsi="Palatino Linotype"/>
          <w:color w:val="000000"/>
          <w:lang w:val="es-MX" w:eastAsia="es-MX"/>
        </w:rPr>
        <w:t xml:space="preserve"> </w:t>
      </w:r>
      <w:r w:rsidRPr="00AF444B">
        <w:rPr>
          <w:rFonts w:ascii="Palatino Linotype" w:hAnsi="Palatino Linotype"/>
          <w:color w:val="000000"/>
          <w:lang w:val="es-MX" w:eastAsia="es-MX"/>
        </w:rPr>
        <w:t>que deberán de ser justificados, aprobados y amparados mediante un</w:t>
      </w:r>
      <w:r>
        <w:rPr>
          <w:rFonts w:ascii="Palatino Linotype" w:hAnsi="Palatino Linotype"/>
          <w:color w:val="000000"/>
          <w:lang w:val="es-MX" w:eastAsia="es-MX"/>
        </w:rPr>
        <w:t xml:space="preserve"> </w:t>
      </w:r>
      <w:r w:rsidRPr="00AF444B">
        <w:rPr>
          <w:rFonts w:ascii="Palatino Linotype" w:hAnsi="Palatino Linotype"/>
          <w:color w:val="000000"/>
          <w:lang w:val="es-MX" w:eastAsia="es-MX"/>
        </w:rPr>
        <w:t>dictamen de reconducción y actualización programática presupuestal</w:t>
      </w:r>
      <w:r>
        <w:rPr>
          <w:rFonts w:ascii="Palatino Linotype" w:hAnsi="Palatino Linotype"/>
          <w:color w:val="000000"/>
          <w:lang w:val="es-MX" w:eastAsia="es-MX"/>
        </w:rPr>
        <w:t xml:space="preserve"> </w:t>
      </w:r>
      <w:r w:rsidRPr="00AF444B">
        <w:rPr>
          <w:rFonts w:ascii="Palatino Linotype" w:hAnsi="Palatino Linotype"/>
          <w:color w:val="000000"/>
          <w:lang w:val="es-MX" w:eastAsia="es-MX"/>
        </w:rPr>
        <w:t>que deberá de incluir montos, fuentes de financiamiento, programas y</w:t>
      </w:r>
      <w:r>
        <w:rPr>
          <w:rFonts w:ascii="Palatino Linotype" w:hAnsi="Palatino Linotype"/>
          <w:color w:val="000000"/>
          <w:lang w:val="es-MX" w:eastAsia="es-MX"/>
        </w:rPr>
        <w:t xml:space="preserve"> </w:t>
      </w:r>
      <w:r w:rsidRPr="00AF444B">
        <w:rPr>
          <w:rFonts w:ascii="Palatino Linotype" w:hAnsi="Palatino Linotype"/>
          <w:color w:val="000000"/>
          <w:lang w:val="es-MX" w:eastAsia="es-MX"/>
        </w:rPr>
        <w:t>proyectos afectados, descripción de ajuste en sus metas y objetivos, así como</w:t>
      </w:r>
      <w:r>
        <w:rPr>
          <w:rFonts w:ascii="Palatino Linotype" w:hAnsi="Palatino Linotype"/>
          <w:color w:val="000000"/>
          <w:lang w:val="es-MX" w:eastAsia="es-MX"/>
        </w:rPr>
        <w:t xml:space="preserve"> </w:t>
      </w:r>
      <w:r w:rsidRPr="00AF444B">
        <w:rPr>
          <w:rFonts w:ascii="Palatino Linotype" w:hAnsi="Palatino Linotype"/>
          <w:color w:val="000000"/>
          <w:lang w:val="es-MX" w:eastAsia="es-MX"/>
        </w:rPr>
        <w:t>unidades ejecutoras afectadas y los capítulos de gastos que comprenden.</w:t>
      </w:r>
      <w:r>
        <w:rPr>
          <w:rFonts w:ascii="Palatino Linotype" w:hAnsi="Palatino Linotype"/>
          <w:color w:val="000000"/>
          <w:lang w:val="es-MX" w:eastAsia="es-MX"/>
        </w:rPr>
        <w:t xml:space="preserve"> </w:t>
      </w:r>
    </w:p>
    <w:p w14:paraId="5200986E" w14:textId="42DA8DA2" w:rsidR="009F7933" w:rsidRPr="009F7933" w:rsidRDefault="009D04C2" w:rsidP="009F7933">
      <w:pPr>
        <w:spacing w:before="240" w:after="240" w:line="360" w:lineRule="auto"/>
        <w:jc w:val="both"/>
        <w:rPr>
          <w:lang w:val="es-MX" w:eastAsia="es-MX"/>
        </w:rPr>
      </w:pPr>
      <w:r>
        <w:rPr>
          <w:rFonts w:ascii="Palatino Linotype" w:hAnsi="Palatino Linotype"/>
          <w:color w:val="000000"/>
          <w:lang w:val="es-MX" w:eastAsia="es-MX"/>
        </w:rPr>
        <w:t>Por otra parte</w:t>
      </w:r>
      <w:r w:rsidR="009F7933" w:rsidRPr="009F7933">
        <w:rPr>
          <w:rFonts w:ascii="Palatino Linotype" w:hAnsi="Palatino Linotype"/>
          <w:color w:val="000000"/>
          <w:lang w:val="es-MX" w:eastAsia="es-MX"/>
        </w:rPr>
        <w:t xml:space="preserve">, los documentos que de manera enunciativa más no limitativa pudieran dar cuenta </w:t>
      </w:r>
      <w:r w:rsidR="00DD436C">
        <w:rPr>
          <w:rFonts w:ascii="Palatino Linotype" w:hAnsi="Palatino Linotype"/>
          <w:color w:val="000000"/>
          <w:lang w:val="es-MX" w:eastAsia="es-MX"/>
        </w:rPr>
        <w:t xml:space="preserve">de lo solicitado </w:t>
      </w:r>
      <w:r w:rsidR="009F7933" w:rsidRPr="009F7933">
        <w:rPr>
          <w:rFonts w:ascii="Palatino Linotype" w:hAnsi="Palatino Linotype"/>
          <w:color w:val="000000"/>
          <w:lang w:val="es-MX" w:eastAsia="es-MX"/>
        </w:rPr>
        <w:t>pueden ser las facturas y pólizas como soporte de los pagos que se han realizado.</w:t>
      </w:r>
    </w:p>
    <w:p w14:paraId="7BE4930B" w14:textId="74C439AA" w:rsidR="009F7933" w:rsidRPr="009F7933" w:rsidRDefault="009D04C2" w:rsidP="00DD436C">
      <w:pPr>
        <w:spacing w:before="240" w:after="240" w:line="360" w:lineRule="auto"/>
        <w:jc w:val="both"/>
        <w:rPr>
          <w:lang w:val="es-MX" w:eastAsia="es-MX"/>
        </w:rPr>
      </w:pPr>
      <w:r>
        <w:rPr>
          <w:rFonts w:ascii="Palatino Linotype" w:hAnsi="Palatino Linotype"/>
          <w:color w:val="000000"/>
          <w:lang w:val="es-MX" w:eastAsia="es-MX"/>
        </w:rPr>
        <w:t>E</w:t>
      </w:r>
      <w:r w:rsidR="009F7933" w:rsidRPr="009F7933">
        <w:rPr>
          <w:rFonts w:ascii="Palatino Linotype" w:hAnsi="Palatino Linotype"/>
          <w:color w:val="000000"/>
          <w:lang w:val="es-MX" w:eastAsia="es-MX"/>
        </w:rPr>
        <w:t>s de señalarse que las facturas o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w:t>
      </w:r>
    </w:p>
    <w:p w14:paraId="0AE9FA18" w14:textId="77777777" w:rsidR="009F7933" w:rsidRPr="009F7933" w:rsidRDefault="009F7933" w:rsidP="00DD436C">
      <w:pPr>
        <w:spacing w:before="240" w:after="240" w:line="360" w:lineRule="auto"/>
        <w:jc w:val="both"/>
        <w:rPr>
          <w:lang w:val="es-MX" w:eastAsia="es-MX"/>
        </w:rPr>
      </w:pPr>
      <w:r w:rsidRPr="009F7933">
        <w:rPr>
          <w:rFonts w:ascii="Palatino Linotype" w:hAnsi="Palatino Linotype"/>
          <w:color w:val="000000"/>
          <w:lang w:val="es-MX" w:eastAsia="es-MX"/>
        </w:rPr>
        <w:t>Aunado a ello, los artículos 342, 343, 344 y 345 del Código Financiero del Estado de México y Municipios disponen el sistema y las políticas que deben seguirse para llevar el registro contable y presupuestal de las operaciones financieras, en los siguientes términos:</w:t>
      </w:r>
    </w:p>
    <w:p w14:paraId="4D2C302D" w14:textId="77777777" w:rsidR="009F7933" w:rsidRPr="009F7933" w:rsidRDefault="009F7933" w:rsidP="009F7933">
      <w:pPr>
        <w:spacing w:before="120" w:after="120"/>
        <w:ind w:left="860" w:right="860"/>
        <w:jc w:val="both"/>
        <w:rPr>
          <w:lang w:val="es-MX" w:eastAsia="es-MX"/>
        </w:rPr>
      </w:pPr>
      <w:r w:rsidRPr="009F7933">
        <w:rPr>
          <w:rFonts w:ascii="Palatino Linotype" w:hAnsi="Palatino Linotype"/>
          <w:i/>
          <w:iCs/>
          <w:color w:val="000000"/>
          <w:sz w:val="22"/>
          <w:szCs w:val="22"/>
          <w:lang w:val="es-MX" w:eastAsia="es-MX"/>
        </w:rPr>
        <w:lastRenderedPageBreak/>
        <w:t>“</w:t>
      </w:r>
      <w:r w:rsidRPr="009F7933">
        <w:rPr>
          <w:rFonts w:ascii="Palatino Linotype" w:hAnsi="Palatino Linotype"/>
          <w:b/>
          <w:bCs/>
          <w:i/>
          <w:iCs/>
          <w:color w:val="000000"/>
          <w:sz w:val="22"/>
          <w:szCs w:val="22"/>
          <w:lang w:val="es-MX" w:eastAsia="es-MX"/>
        </w:rPr>
        <w:t>Artículo 342.-</w:t>
      </w:r>
      <w:r w:rsidRPr="009F7933">
        <w:rPr>
          <w:rFonts w:ascii="Palatino Linotype" w:hAnsi="Palatino Linotype"/>
          <w:i/>
          <w:iCs/>
          <w:color w:val="000000"/>
          <w:sz w:val="22"/>
          <w:szCs w:val="22"/>
          <w:lang w:val="es-MX" w:eastAsia="es-MX"/>
        </w:rPr>
        <w:t xml:space="preserve"> -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334116CC" w14:textId="77777777" w:rsidR="009F7933" w:rsidRPr="009F7933" w:rsidRDefault="009F7933" w:rsidP="009F7933">
      <w:pPr>
        <w:spacing w:before="120" w:after="120"/>
        <w:ind w:left="860" w:right="860"/>
        <w:jc w:val="both"/>
        <w:rPr>
          <w:lang w:val="es-MX" w:eastAsia="es-MX"/>
        </w:rPr>
      </w:pPr>
      <w:r w:rsidRPr="009F7933">
        <w:rPr>
          <w:rFonts w:ascii="Palatino Linotype" w:hAnsi="Palatino Linotype"/>
          <w:i/>
          <w:iCs/>
          <w:color w:val="000000"/>
          <w:sz w:val="22"/>
          <w:szCs w:val="22"/>
          <w:lang w:val="es-MX" w:eastAsia="es-MX"/>
        </w:rPr>
        <w:t>En el caso de los municipios,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w:t>
      </w:r>
    </w:p>
    <w:p w14:paraId="631471E4" w14:textId="77777777" w:rsidR="009F7933" w:rsidRPr="009F7933" w:rsidRDefault="009F7933" w:rsidP="009F7933">
      <w:pPr>
        <w:spacing w:before="120" w:after="120"/>
        <w:ind w:left="860" w:right="860"/>
        <w:jc w:val="both"/>
        <w:rPr>
          <w:lang w:val="es-MX" w:eastAsia="es-MX"/>
        </w:rPr>
      </w:pPr>
      <w:r w:rsidRPr="009F7933">
        <w:rPr>
          <w:rFonts w:ascii="Palatino Linotype" w:hAnsi="Palatino Linotype"/>
          <w:b/>
          <w:bCs/>
          <w:i/>
          <w:iCs/>
          <w:color w:val="000000"/>
          <w:sz w:val="22"/>
          <w:szCs w:val="22"/>
          <w:lang w:val="es-MX" w:eastAsia="es-MX"/>
        </w:rPr>
        <w:t>Artículo 343.-</w:t>
      </w:r>
      <w:r w:rsidRPr="009F7933">
        <w:rPr>
          <w:rFonts w:ascii="Palatino Linotype" w:hAnsi="Palatino Linotype"/>
          <w:i/>
          <w:iCs/>
          <w:color w:val="000000"/>
          <w:sz w:val="22"/>
          <w:szCs w:val="22"/>
          <w:lang w:val="es-MX" w:eastAsia="es-MX"/>
        </w:rPr>
        <w:t xml:space="preserve"> -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14:paraId="2262133E" w14:textId="77777777" w:rsidR="009F7933" w:rsidRPr="009F7933" w:rsidRDefault="009F7933" w:rsidP="009F7933">
      <w:pPr>
        <w:spacing w:before="120" w:after="120"/>
        <w:ind w:left="860" w:right="860"/>
        <w:jc w:val="both"/>
        <w:rPr>
          <w:lang w:val="es-MX" w:eastAsia="es-MX"/>
        </w:rPr>
      </w:pPr>
      <w:r w:rsidRPr="009F7933">
        <w:rPr>
          <w:rFonts w:ascii="Palatino Linotype" w:hAnsi="Palatino Linotype"/>
          <w:i/>
          <w:iCs/>
          <w:color w:val="000000"/>
          <w:sz w:val="22"/>
          <w:szCs w:val="22"/>
          <w:lang w:val="es-MX" w:eastAsia="es-MX"/>
        </w:rPr>
        <w:t>El sistema de contabilidad sobre base acumulativa total, se sustentará en las normas emitidas por el Consejo Nacional de Armonización Contable.</w:t>
      </w:r>
    </w:p>
    <w:p w14:paraId="2788FC14" w14:textId="77777777" w:rsidR="009F7933" w:rsidRPr="009F7933" w:rsidRDefault="009F7933" w:rsidP="009F7933">
      <w:pPr>
        <w:spacing w:before="120" w:after="120"/>
        <w:ind w:left="860" w:right="860"/>
        <w:jc w:val="both"/>
        <w:rPr>
          <w:lang w:val="es-MX" w:eastAsia="es-MX"/>
        </w:rPr>
      </w:pPr>
      <w:r w:rsidRPr="009F7933">
        <w:rPr>
          <w:rFonts w:ascii="Palatino Linotype" w:hAnsi="Palatino Linotype"/>
          <w:b/>
          <w:bCs/>
          <w:i/>
          <w:iCs/>
          <w:color w:val="000000"/>
          <w:sz w:val="22"/>
          <w:szCs w:val="22"/>
          <w:lang w:val="es-MX" w:eastAsia="es-MX"/>
        </w:rPr>
        <w:t xml:space="preserve">Artículo 344.- Los Entes Públicos, a través de cualquiera de sus unidades administrativas, de acuerdo con su naturaleza jurídica y según corresponda, </w:t>
      </w:r>
      <w:r w:rsidRPr="009F7933">
        <w:rPr>
          <w:rFonts w:ascii="Palatino Linotype" w:hAnsi="Palatino Linotype"/>
          <w:b/>
          <w:bCs/>
          <w:i/>
          <w:iCs/>
          <w:color w:val="000000"/>
          <w:sz w:val="22"/>
          <w:szCs w:val="22"/>
          <w:u w:val="single"/>
          <w:lang w:val="es-MX" w:eastAsia="es-MX"/>
        </w:rPr>
        <w:t>registrarán contablemente el efecto patrimonial y presupuestal de las operaciones financieras que realicen, en el momento en que ocurran, con base en el sistema y políticas de registro establecidas, en el caso de los Municipios, se hará por la Tesorería</w:t>
      </w:r>
      <w:r w:rsidRPr="009F7933">
        <w:rPr>
          <w:rFonts w:ascii="Palatino Linotype" w:hAnsi="Palatino Linotype"/>
          <w:b/>
          <w:bCs/>
          <w:i/>
          <w:iCs/>
          <w:color w:val="000000"/>
          <w:sz w:val="22"/>
          <w:szCs w:val="22"/>
          <w:lang w:val="es-MX" w:eastAsia="es-MX"/>
        </w:rPr>
        <w:t>.</w:t>
      </w:r>
    </w:p>
    <w:p w14:paraId="4D3B5AD7" w14:textId="77777777" w:rsidR="009F7933" w:rsidRPr="009F7933" w:rsidRDefault="009F7933" w:rsidP="009F7933">
      <w:pPr>
        <w:spacing w:before="120" w:after="120"/>
        <w:ind w:left="860" w:right="860"/>
        <w:jc w:val="both"/>
        <w:rPr>
          <w:lang w:val="es-MX" w:eastAsia="es-MX"/>
        </w:rPr>
      </w:pPr>
      <w:r w:rsidRPr="009F7933">
        <w:rPr>
          <w:rFonts w:ascii="Palatino Linotype" w:hAnsi="Palatino Linotype"/>
          <w:b/>
          <w:bCs/>
          <w:i/>
          <w:iCs/>
          <w:color w:val="000000"/>
          <w:sz w:val="22"/>
          <w:szCs w:val="22"/>
          <w:lang w:val="es-MX" w:eastAsia="es-MX"/>
        </w:rPr>
        <w:t xml:space="preserve">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Fiscalización locales y federales, </w:t>
      </w:r>
      <w:r w:rsidRPr="009F7933">
        <w:rPr>
          <w:rFonts w:ascii="Palatino Linotype" w:hAnsi="Palatino Linotype"/>
          <w:i/>
          <w:iCs/>
          <w:color w:val="000000"/>
          <w:sz w:val="22"/>
          <w:szCs w:val="22"/>
          <w:lang w:val="es-MX" w:eastAsia="es-MX"/>
        </w:rPr>
        <w:t>según corresponda, así como de los órganos internos de control, por un término de cinco años, contados a partir del ejercicio presupuestal siguiente al que corresponda,</w:t>
      </w:r>
      <w:r w:rsidRPr="009F7933">
        <w:rPr>
          <w:rFonts w:ascii="Palatino Linotype" w:hAnsi="Palatino Linotype"/>
          <w:b/>
          <w:bCs/>
          <w:i/>
          <w:iCs/>
          <w:color w:val="000000"/>
          <w:sz w:val="22"/>
          <w:szCs w:val="22"/>
          <w:lang w:val="es-MX" w:eastAsia="es-MX"/>
        </w:rPr>
        <w:t xml:space="preserve"> en el caso de los Municipios, dicha obligación corresponderá a la Tesorería.</w:t>
      </w:r>
    </w:p>
    <w:p w14:paraId="7918C032" w14:textId="77777777" w:rsidR="009F7933" w:rsidRPr="009F7933" w:rsidRDefault="009F7933" w:rsidP="009F7933">
      <w:pPr>
        <w:spacing w:before="120" w:after="120"/>
        <w:ind w:left="860" w:right="860"/>
        <w:jc w:val="both"/>
        <w:rPr>
          <w:lang w:val="es-MX" w:eastAsia="es-MX"/>
        </w:rPr>
      </w:pPr>
      <w:r w:rsidRPr="009F7933">
        <w:rPr>
          <w:rFonts w:ascii="Palatino Linotype" w:hAnsi="Palatino Linotype"/>
          <w:i/>
          <w:iCs/>
          <w:color w:val="000000"/>
          <w:sz w:val="22"/>
          <w:szCs w:val="22"/>
          <w:lang w:val="es-MX" w:eastAsia="es-MX"/>
        </w:rPr>
        <w:t>Tratándose de documentos de carácter histórico, se estará a lo dispuesto por la legislación de la materia.</w:t>
      </w:r>
      <w:r w:rsidRPr="009F7933">
        <w:rPr>
          <w:rFonts w:ascii="Palatino Linotype" w:hAnsi="Palatino Linotype"/>
          <w:i/>
          <w:iCs/>
          <w:color w:val="000000"/>
          <w:sz w:val="22"/>
          <w:szCs w:val="22"/>
          <w:lang w:val="es-MX" w:eastAsia="es-MX"/>
        </w:rPr>
        <w:br/>
        <w:t>…</w:t>
      </w:r>
    </w:p>
    <w:p w14:paraId="4592330D" w14:textId="77777777" w:rsidR="009F7933" w:rsidRPr="009F7933" w:rsidRDefault="009F7933" w:rsidP="009F7933">
      <w:pPr>
        <w:spacing w:before="120" w:after="120"/>
        <w:ind w:left="860" w:right="860"/>
        <w:jc w:val="both"/>
        <w:rPr>
          <w:lang w:val="es-MX" w:eastAsia="es-MX"/>
        </w:rPr>
      </w:pPr>
      <w:r w:rsidRPr="009F7933">
        <w:rPr>
          <w:rFonts w:ascii="Palatino Linotype" w:hAnsi="Palatino Linotype"/>
          <w:b/>
          <w:bCs/>
          <w:i/>
          <w:iCs/>
          <w:color w:val="000000"/>
          <w:sz w:val="22"/>
          <w:szCs w:val="22"/>
          <w:lang w:val="es-MX" w:eastAsia="es-MX"/>
        </w:rPr>
        <w:t>Artículo 345.-</w:t>
      </w:r>
      <w:r w:rsidRPr="009F7933">
        <w:rPr>
          <w:rFonts w:ascii="Palatino Linotype" w:hAnsi="Palatino Linotype"/>
          <w:i/>
          <w:iCs/>
          <w:color w:val="000000"/>
          <w:sz w:val="22"/>
          <w:szCs w:val="22"/>
          <w:lang w:val="es-MX" w:eastAsia="es-MX"/>
        </w:rPr>
        <w:t xml:space="preserve"> </w:t>
      </w:r>
      <w:r w:rsidRPr="009F7933">
        <w:rPr>
          <w:rFonts w:ascii="Palatino Linotype" w:hAnsi="Palatino Linotype"/>
          <w:b/>
          <w:bCs/>
          <w:i/>
          <w:iCs/>
          <w:color w:val="000000"/>
          <w:sz w:val="22"/>
          <w:szCs w:val="22"/>
          <w:lang w:val="es-MX" w:eastAsia="es-MX"/>
        </w:rPr>
        <w:t xml:space="preserve">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w:t>
      </w:r>
      <w:r w:rsidRPr="009F7933">
        <w:rPr>
          <w:rFonts w:ascii="Palatino Linotype" w:hAnsi="Palatino Linotype"/>
          <w:b/>
          <w:bCs/>
          <w:i/>
          <w:iCs/>
          <w:color w:val="000000"/>
          <w:sz w:val="22"/>
          <w:szCs w:val="22"/>
          <w:lang w:val="es-MX" w:eastAsia="es-MX"/>
        </w:rPr>
        <w:lastRenderedPageBreak/>
        <w:t>estos deberán estar agregados en forma electrónica a cada póliza de registro contable.</w:t>
      </w:r>
    </w:p>
    <w:p w14:paraId="14BD615A" w14:textId="77777777" w:rsidR="009F7933" w:rsidRPr="009F7933" w:rsidRDefault="009F7933" w:rsidP="009F7933">
      <w:pPr>
        <w:spacing w:before="120" w:after="120"/>
        <w:ind w:left="860" w:right="860"/>
        <w:jc w:val="both"/>
        <w:rPr>
          <w:lang w:val="es-MX" w:eastAsia="es-MX"/>
        </w:rPr>
      </w:pPr>
      <w:r w:rsidRPr="009F7933">
        <w:rPr>
          <w:rFonts w:ascii="Palatino Linotype" w:hAnsi="Palatino Linotype"/>
          <w:i/>
          <w:iCs/>
          <w:color w:val="000000"/>
          <w:sz w:val="22"/>
          <w:szCs w:val="22"/>
          <w:lang w:val="es-MX" w:eastAsia="es-MX"/>
        </w:rPr>
        <w:t>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deberán estar agregados en forma electrónica a cada póliza de registro contable.</w:t>
      </w:r>
    </w:p>
    <w:p w14:paraId="404C7530" w14:textId="77777777" w:rsidR="009F7933" w:rsidRPr="009F7933" w:rsidRDefault="009F7933" w:rsidP="009F7933">
      <w:pPr>
        <w:spacing w:before="120" w:after="120"/>
        <w:ind w:left="860" w:right="860"/>
        <w:jc w:val="both"/>
        <w:rPr>
          <w:lang w:val="es-MX" w:eastAsia="es-MX"/>
        </w:rPr>
      </w:pPr>
      <w:r w:rsidRPr="009F7933">
        <w:rPr>
          <w:rFonts w:ascii="Palatino Linotype" w:hAnsi="Palatino Linotype"/>
          <w:i/>
          <w:iCs/>
          <w:color w:val="000000"/>
          <w:sz w:val="22"/>
          <w:szCs w:val="22"/>
          <w:lang w:val="es-MX" w:eastAsia="es-MX"/>
        </w:rPr>
        <w:t>El plazo señalado en este artículo empezará a contar a partir de la publicación en el Periódico Oficial, del decreto correspondiente</w:t>
      </w:r>
      <w:r w:rsidRPr="009F7933">
        <w:rPr>
          <w:rFonts w:ascii="Palatino Linotype" w:hAnsi="Palatino Linotype"/>
          <w:b/>
          <w:bCs/>
          <w:i/>
          <w:iCs/>
          <w:color w:val="000000"/>
          <w:sz w:val="22"/>
          <w:szCs w:val="22"/>
          <w:lang w:val="es-MX" w:eastAsia="es-MX"/>
        </w:rPr>
        <w:t xml:space="preserve"> </w:t>
      </w:r>
      <w:r w:rsidRPr="009F7933">
        <w:rPr>
          <w:rFonts w:ascii="Palatino Linotype" w:hAnsi="Palatino Linotype"/>
          <w:i/>
          <w:iCs/>
          <w:color w:val="000000"/>
          <w:sz w:val="22"/>
          <w:szCs w:val="22"/>
          <w:lang w:val="es-MX" w:eastAsia="es-MX"/>
        </w:rPr>
        <w:t>“(Sic)</w:t>
      </w:r>
    </w:p>
    <w:p w14:paraId="503894D1" w14:textId="77777777" w:rsidR="009F7933" w:rsidRPr="009F7933" w:rsidRDefault="009F7933" w:rsidP="009F7933">
      <w:pPr>
        <w:spacing w:before="120" w:after="120"/>
        <w:ind w:left="860" w:right="860"/>
        <w:jc w:val="both"/>
        <w:rPr>
          <w:lang w:val="es-MX" w:eastAsia="es-MX"/>
        </w:rPr>
      </w:pPr>
      <w:r w:rsidRPr="009F7933">
        <w:rPr>
          <w:rFonts w:ascii="Palatino Linotype" w:hAnsi="Palatino Linotype"/>
          <w:i/>
          <w:iCs/>
          <w:color w:val="000000"/>
          <w:sz w:val="22"/>
          <w:szCs w:val="22"/>
          <w:lang w:val="es-MX" w:eastAsia="es-MX"/>
        </w:rPr>
        <w:t>(Énfasis añadido)</w:t>
      </w:r>
    </w:p>
    <w:p w14:paraId="25B202B9" w14:textId="77777777" w:rsidR="009F7933" w:rsidRPr="009F7933" w:rsidRDefault="009F7933" w:rsidP="00DD436C">
      <w:pPr>
        <w:spacing w:before="240" w:after="240" w:line="360" w:lineRule="auto"/>
        <w:jc w:val="both"/>
        <w:rPr>
          <w:lang w:val="es-MX" w:eastAsia="es-MX"/>
        </w:rPr>
      </w:pPr>
      <w:r w:rsidRPr="009F7933">
        <w:rPr>
          <w:rFonts w:ascii="Palatino Linotype" w:hAnsi="Palatino Linotype"/>
          <w:color w:val="000000"/>
          <w:lang w:val="es-MX" w:eastAsia="es-MX"/>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391F4328" w14:textId="77777777" w:rsidR="009F7933" w:rsidRPr="009F7933" w:rsidRDefault="009F7933" w:rsidP="00DD436C">
      <w:pPr>
        <w:spacing w:before="240" w:after="240" w:line="360" w:lineRule="auto"/>
        <w:jc w:val="both"/>
        <w:rPr>
          <w:lang w:val="es-MX" w:eastAsia="es-MX"/>
        </w:rPr>
      </w:pPr>
      <w:r w:rsidRPr="009F7933">
        <w:rPr>
          <w:rFonts w:ascii="Palatino Linotype" w:hAnsi="Palatino Linotype"/>
          <w:color w:val="000000"/>
          <w:lang w:val="es-MX" w:eastAsia="es-MX"/>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7F602819" w14:textId="77777777" w:rsidR="009F7933" w:rsidRPr="009F7933" w:rsidRDefault="009F7933" w:rsidP="009F7933">
      <w:pPr>
        <w:spacing w:before="120" w:after="120"/>
        <w:ind w:firstLine="700"/>
        <w:jc w:val="both"/>
        <w:rPr>
          <w:lang w:val="es-MX" w:eastAsia="es-MX"/>
        </w:rPr>
      </w:pPr>
      <w:r w:rsidRPr="009F7933">
        <w:rPr>
          <w:rFonts w:ascii="Palatino Linotype" w:hAnsi="Palatino Linotype"/>
          <w:b/>
          <w:bCs/>
          <w:i/>
          <w:iCs/>
          <w:color w:val="000000"/>
          <w:lang w:val="es-MX" w:eastAsia="es-MX"/>
        </w:rPr>
        <w:t>“REGISTRO CONTABLE</w:t>
      </w:r>
    </w:p>
    <w:p w14:paraId="26EF4DBB" w14:textId="77777777" w:rsidR="009F7933" w:rsidRPr="009F7933" w:rsidRDefault="009F7933" w:rsidP="009F7933">
      <w:pPr>
        <w:spacing w:before="120" w:after="120"/>
        <w:ind w:left="860" w:right="900"/>
        <w:jc w:val="both"/>
        <w:rPr>
          <w:lang w:val="es-MX" w:eastAsia="es-MX"/>
        </w:rPr>
      </w:pPr>
      <w:r w:rsidRPr="009F7933">
        <w:rPr>
          <w:rFonts w:ascii="Palatino Linotype" w:hAnsi="Palatino Linotype"/>
          <w:i/>
          <w:iCs/>
          <w:color w:val="000000"/>
          <w:sz w:val="22"/>
          <w:szCs w:val="22"/>
          <w:lang w:val="es-MX" w:eastAsia="es-MX"/>
        </w:rPr>
        <w:lastRenderedPageBreak/>
        <w:t>Asiento que se realiza en los libros de contabilidad de las actividades relacionadas con el ingreso y egresos de un ente económico.” (Sic)</w:t>
      </w:r>
    </w:p>
    <w:p w14:paraId="4585C225" w14:textId="77777777" w:rsidR="009F7933" w:rsidRPr="009F7933" w:rsidRDefault="009F7933" w:rsidP="009F7933">
      <w:pPr>
        <w:spacing w:before="120" w:after="120"/>
        <w:ind w:right="900" w:firstLine="700"/>
        <w:jc w:val="both"/>
        <w:rPr>
          <w:lang w:val="es-MX" w:eastAsia="es-MX"/>
        </w:rPr>
      </w:pPr>
      <w:r w:rsidRPr="009F7933">
        <w:rPr>
          <w:rFonts w:ascii="Palatino Linotype" w:hAnsi="Palatino Linotype"/>
          <w:b/>
          <w:bCs/>
          <w:i/>
          <w:iCs/>
          <w:color w:val="000000"/>
          <w:sz w:val="22"/>
          <w:szCs w:val="22"/>
          <w:lang w:val="es-MX" w:eastAsia="es-MX"/>
        </w:rPr>
        <w:t>“REGISTRO PRESUPUESTARIO</w:t>
      </w:r>
    </w:p>
    <w:p w14:paraId="3775DCA9" w14:textId="77777777" w:rsidR="009F7933" w:rsidRPr="009F7933" w:rsidRDefault="009F7933" w:rsidP="009F7933">
      <w:pPr>
        <w:spacing w:before="120" w:after="120"/>
        <w:ind w:left="700" w:right="900"/>
        <w:jc w:val="both"/>
        <w:rPr>
          <w:lang w:val="es-MX" w:eastAsia="es-MX"/>
        </w:rPr>
      </w:pPr>
      <w:r w:rsidRPr="009F7933">
        <w:rPr>
          <w:rFonts w:ascii="Palatino Linotype" w:hAnsi="Palatino Linotype"/>
          <w:i/>
          <w:iCs/>
          <w:color w:val="000000"/>
          <w:sz w:val="22"/>
          <w:szCs w:val="22"/>
          <w:lang w:val="es-MX" w:eastAsia="es-MX"/>
        </w:rPr>
        <w:t>Asiento contable de las erogaciones realizadas por las dependencias y entidades con relación a la asignación, modificación y ejercicio de los recursos presupuestarios que se les hayan autorizado.” (Sic)</w:t>
      </w:r>
    </w:p>
    <w:p w14:paraId="3F9F035B" w14:textId="77777777" w:rsidR="009F7933" w:rsidRPr="009F7933" w:rsidRDefault="009F7933" w:rsidP="00DD436C">
      <w:pPr>
        <w:spacing w:before="240" w:after="240" w:line="360" w:lineRule="auto"/>
        <w:jc w:val="both"/>
        <w:rPr>
          <w:lang w:val="es-MX" w:eastAsia="es-MX"/>
        </w:rPr>
      </w:pPr>
      <w:r w:rsidRPr="009F7933">
        <w:rPr>
          <w:rFonts w:ascii="Palatino Linotype" w:hAnsi="Palatino Linotype"/>
          <w:color w:val="000000"/>
          <w:lang w:val="es-MX" w:eastAsia="es-MX"/>
        </w:rPr>
        <w:t>Por otra parte, se establece que el sistema de contabilidad sobre base acumulativa total se sustentará en los principios de contabilidad gubernamental.</w:t>
      </w:r>
    </w:p>
    <w:p w14:paraId="52508A3B" w14:textId="77777777" w:rsidR="009F7933" w:rsidRPr="009F7933" w:rsidRDefault="009F7933" w:rsidP="00DD436C">
      <w:pPr>
        <w:spacing w:before="240" w:after="240" w:line="360" w:lineRule="auto"/>
        <w:jc w:val="both"/>
        <w:rPr>
          <w:lang w:val="es-MX" w:eastAsia="es-MX"/>
        </w:rPr>
      </w:pPr>
      <w:r w:rsidRPr="009F7933">
        <w:rPr>
          <w:rFonts w:ascii="Palatino Linotype" w:hAnsi="Palatino Linotype"/>
          <w:color w:val="000000"/>
          <w:lang w:val="es-MX" w:eastAsia="es-MX"/>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76D3E0E8" w14:textId="77777777" w:rsidR="009F7933" w:rsidRPr="009F7933" w:rsidRDefault="009F7933" w:rsidP="00DD436C">
      <w:pPr>
        <w:spacing w:before="240" w:after="240" w:line="360" w:lineRule="auto"/>
        <w:jc w:val="both"/>
        <w:rPr>
          <w:lang w:val="es-MX" w:eastAsia="es-MX"/>
        </w:rPr>
      </w:pPr>
      <w:r w:rsidRPr="009F7933">
        <w:rPr>
          <w:rFonts w:ascii="Palatino Linotype" w:hAnsi="Palatino Linotype"/>
          <w:color w:val="000000"/>
          <w:lang w:val="es-MX" w:eastAsia="es-MX"/>
        </w:rPr>
        <w:t xml:space="preserve">Correlativo a lo anterior, es preciso referir una definición de </w:t>
      </w:r>
      <w:r w:rsidRPr="009F7933">
        <w:rPr>
          <w:rFonts w:ascii="Palatino Linotype" w:hAnsi="Palatino Linotype"/>
          <w:i/>
          <w:iCs/>
          <w:color w:val="000000"/>
          <w:lang w:val="es-MX" w:eastAsia="es-MX"/>
        </w:rPr>
        <w:t>póliza contable</w:t>
      </w:r>
      <w:r w:rsidRPr="009F7933">
        <w:rPr>
          <w:rFonts w:ascii="Palatino Linotype" w:hAnsi="Palatino Linotype"/>
          <w:color w:val="000000"/>
          <w:lang w:val="es-MX" w:eastAsia="es-MX"/>
        </w:rPr>
        <w:t>, la cual, primeramente, no está definida en el Código Financiero del Estado de México y Municipios; no obstante, el ya mencionado Glosario la definen como:</w:t>
      </w:r>
    </w:p>
    <w:p w14:paraId="39681E91" w14:textId="77777777" w:rsidR="009F7933" w:rsidRPr="009F7933" w:rsidRDefault="009F7933" w:rsidP="009F7933">
      <w:pPr>
        <w:spacing w:before="120" w:after="120"/>
        <w:ind w:left="860" w:right="900"/>
        <w:jc w:val="both"/>
        <w:rPr>
          <w:lang w:val="es-MX" w:eastAsia="es-MX"/>
        </w:rPr>
      </w:pPr>
      <w:r w:rsidRPr="009F7933">
        <w:rPr>
          <w:rFonts w:ascii="Palatino Linotype" w:hAnsi="Palatino Linotype"/>
          <w:i/>
          <w:iCs/>
          <w:color w:val="000000"/>
          <w:sz w:val="22"/>
          <w:szCs w:val="22"/>
          <w:lang w:val="es-MX" w:eastAsia="es-MX"/>
        </w:rPr>
        <w:t>“</w:t>
      </w:r>
      <w:r w:rsidRPr="009F7933">
        <w:rPr>
          <w:rFonts w:ascii="Palatino Linotype" w:hAnsi="Palatino Linotype"/>
          <w:b/>
          <w:bCs/>
          <w:i/>
          <w:iCs/>
          <w:color w:val="000000"/>
          <w:sz w:val="22"/>
          <w:szCs w:val="22"/>
          <w:lang w:val="es-MX" w:eastAsia="es-MX"/>
        </w:rPr>
        <w:t>PÓLIZA CONTABLE</w:t>
      </w:r>
    </w:p>
    <w:p w14:paraId="6A6964EF" w14:textId="77777777" w:rsidR="009F7933" w:rsidRPr="009F7933" w:rsidRDefault="009F7933" w:rsidP="009F7933">
      <w:pPr>
        <w:spacing w:before="120" w:after="120"/>
        <w:ind w:left="860" w:right="900"/>
        <w:jc w:val="both"/>
        <w:rPr>
          <w:lang w:val="es-MX" w:eastAsia="es-MX"/>
        </w:rPr>
      </w:pPr>
      <w:r w:rsidRPr="009F7933">
        <w:rPr>
          <w:rFonts w:ascii="Palatino Linotype" w:hAnsi="Palatino Linotype"/>
          <w:i/>
          <w:iCs/>
          <w:color w:val="000000"/>
          <w:sz w:val="22"/>
          <w:szCs w:val="22"/>
          <w:lang w:val="es-MX" w:eastAsia="es-MX"/>
        </w:rPr>
        <w:t>Documento en el cual se asientan en forma individual todas y cada una de las operaciones desarrolladas por una institución, así como la información necesaria para la identificación de dichas operaciones.” (sic)</w:t>
      </w:r>
    </w:p>
    <w:p w14:paraId="685210DE" w14:textId="77777777" w:rsidR="009F7933" w:rsidRPr="009F7933" w:rsidRDefault="009F7933" w:rsidP="00DD436C">
      <w:pPr>
        <w:spacing w:before="240" w:after="240" w:line="360" w:lineRule="auto"/>
        <w:jc w:val="both"/>
        <w:rPr>
          <w:lang w:val="es-MX" w:eastAsia="es-MX"/>
        </w:rPr>
      </w:pPr>
      <w:r w:rsidRPr="009F7933">
        <w:rPr>
          <w:rFonts w:ascii="Palatino Linotype" w:hAnsi="Palatino Linotype"/>
          <w:color w:val="000000"/>
          <w:lang w:val="es-MX" w:eastAsia="es-MX"/>
        </w:rPr>
        <w:t xml:space="preserve">Así, se advierte que la </w:t>
      </w:r>
      <w:r w:rsidRPr="009F7933">
        <w:rPr>
          <w:rFonts w:ascii="Palatino Linotype" w:hAnsi="Palatino Linotype"/>
          <w:i/>
          <w:iCs/>
          <w:color w:val="000000"/>
          <w:lang w:val="es-MX" w:eastAsia="es-MX"/>
        </w:rPr>
        <w:t>póliza contable</w:t>
      </w:r>
      <w:r w:rsidRPr="009F7933">
        <w:rPr>
          <w:rFonts w:ascii="Palatino Linotype" w:hAnsi="Palatino Linotype"/>
          <w:color w:val="000000"/>
          <w:lang w:val="es-MX" w:eastAsia="es-MX"/>
        </w:rPr>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2F5E1201" w14:textId="77777777" w:rsidR="009F7933" w:rsidRPr="009F7933" w:rsidRDefault="009F7933" w:rsidP="00DD436C">
      <w:pPr>
        <w:spacing w:before="240" w:after="240" w:line="360" w:lineRule="auto"/>
        <w:jc w:val="both"/>
        <w:rPr>
          <w:lang w:val="es-MX" w:eastAsia="es-MX"/>
        </w:rPr>
      </w:pPr>
      <w:r w:rsidRPr="009F7933">
        <w:rPr>
          <w:rFonts w:ascii="Palatino Linotype" w:hAnsi="Palatino Linotype"/>
          <w:color w:val="000000"/>
          <w:lang w:val="es-MX" w:eastAsia="es-MX"/>
        </w:rPr>
        <w:lastRenderedPageBreak/>
        <w:t xml:space="preserve">En este sentido, existen diversos tipos de pólizas contables de acuerdo a las operaciones realizadas, dentro de las cuales, encontramos las llamadas </w:t>
      </w:r>
      <w:r w:rsidRPr="009F7933">
        <w:rPr>
          <w:rFonts w:ascii="Palatino Linotype" w:hAnsi="Palatino Linotype"/>
          <w:i/>
          <w:iCs/>
          <w:color w:val="000000"/>
          <w:lang w:val="es-MX" w:eastAsia="es-MX"/>
        </w:rPr>
        <w:t>pólizas de egresos</w:t>
      </w:r>
      <w:r w:rsidRPr="009F7933">
        <w:rPr>
          <w:rFonts w:ascii="Palatino Linotype" w:hAnsi="Palatino Linotype"/>
          <w:color w:val="000000"/>
          <w:lang w:val="es-MX" w:eastAsia="es-MX"/>
        </w:rPr>
        <w:t>, son aquellas en las cuales se anotan diariamente las operaciones que representan gastos, es decir, salidas de dinero para el Sujeto Obligado, las que además, deben encontrarse acompañadas de las documentales que sirven de soporte de dicho movimiento.</w:t>
      </w:r>
    </w:p>
    <w:p w14:paraId="46E585C8" w14:textId="77777777" w:rsidR="009F7933" w:rsidRPr="009F7933" w:rsidRDefault="009F7933" w:rsidP="00DD436C">
      <w:pPr>
        <w:spacing w:before="240" w:after="240" w:line="360" w:lineRule="auto"/>
        <w:jc w:val="both"/>
        <w:rPr>
          <w:lang w:val="es-MX" w:eastAsia="es-MX"/>
        </w:rPr>
      </w:pPr>
      <w:r w:rsidRPr="009F7933">
        <w:rPr>
          <w:rFonts w:ascii="Palatino Linotype" w:hAnsi="Palatino Linotype"/>
          <w:color w:val="000000"/>
          <w:lang w:val="es-MX" w:eastAsia="es-MX"/>
        </w:rPr>
        <w:t>Por lo que todo registro contable y presupuestal deberá estar soportado con los documentos comprobatorios originales, como lo son las facturas, los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w:t>
      </w:r>
    </w:p>
    <w:p w14:paraId="6E4A2631" w14:textId="77777777" w:rsidR="009F7933" w:rsidRPr="009F7933" w:rsidRDefault="009F7933" w:rsidP="00DD436C">
      <w:pPr>
        <w:spacing w:before="240" w:after="240" w:line="360" w:lineRule="auto"/>
        <w:jc w:val="both"/>
        <w:rPr>
          <w:lang w:val="es-MX" w:eastAsia="es-MX"/>
        </w:rPr>
      </w:pPr>
      <w:r w:rsidRPr="009F7933">
        <w:rPr>
          <w:rFonts w:ascii="Palatino Linotype" w:hAnsi="Palatino Linotype"/>
          <w:color w:val="000000"/>
          <w:lang w:val="es-MX" w:eastAsia="es-MX"/>
        </w:rPr>
        <w:t> Así, se puede advertir que de la información requerida, los documentos que pueden satisfacer el requerimiento del particular serían las facturas y pólizas de cheque que se hayan pagado. </w:t>
      </w:r>
    </w:p>
    <w:p w14:paraId="650065B6" w14:textId="5B863BB5" w:rsidR="007100D2" w:rsidRDefault="007100D2" w:rsidP="00C01C02">
      <w:pPr>
        <w:spacing w:before="240" w:after="240" w:line="360" w:lineRule="auto"/>
        <w:jc w:val="both"/>
        <w:rPr>
          <w:rFonts w:ascii="Palatino Linotype" w:hAnsi="Palatino Linotype"/>
        </w:rPr>
      </w:pPr>
      <w:r>
        <w:rPr>
          <w:rFonts w:ascii="Palatino Linotype" w:hAnsi="Palatino Linotype"/>
        </w:rPr>
        <w:t>Respecto a lo anterior es conveniente revisar las atribuciones de la Tesorería Municipal del Mun</w:t>
      </w:r>
      <w:r w:rsidR="009D04C2">
        <w:rPr>
          <w:rFonts w:ascii="Palatino Linotype" w:hAnsi="Palatino Linotype"/>
        </w:rPr>
        <w:t>icipio de Temoaya, de acuerdo al</w:t>
      </w:r>
      <w:r>
        <w:rPr>
          <w:rFonts w:ascii="Palatino Linotype" w:hAnsi="Palatino Linotype"/>
        </w:rPr>
        <w:t xml:space="preserve"> Bando Municipal 2022 </w:t>
      </w:r>
      <w:r w:rsidR="009D04C2">
        <w:rPr>
          <w:rFonts w:ascii="Palatino Linotype" w:hAnsi="Palatino Linotype"/>
        </w:rPr>
        <w:t>de dicho municipio:</w:t>
      </w:r>
    </w:p>
    <w:p w14:paraId="6E88856C" w14:textId="47C11ED9" w:rsidR="00DF3F29" w:rsidRPr="00DD436C" w:rsidRDefault="007100D2" w:rsidP="00DD436C">
      <w:pPr>
        <w:spacing w:before="240" w:after="240" w:line="360" w:lineRule="auto"/>
        <w:ind w:left="567" w:right="616"/>
        <w:jc w:val="center"/>
        <w:rPr>
          <w:rFonts w:ascii="Palatino Linotype" w:hAnsi="Palatino Linotype"/>
          <w:b/>
          <w:bCs/>
          <w:sz w:val="22"/>
          <w:szCs w:val="22"/>
        </w:rPr>
      </w:pPr>
      <w:r w:rsidRPr="00DD436C">
        <w:rPr>
          <w:rFonts w:ascii="Palatino Linotype" w:hAnsi="Palatino Linotype"/>
          <w:b/>
          <w:bCs/>
          <w:sz w:val="22"/>
          <w:szCs w:val="22"/>
        </w:rPr>
        <w:t>Capitulo III</w:t>
      </w:r>
    </w:p>
    <w:p w14:paraId="56C942DF" w14:textId="0E9D5EB7" w:rsidR="007100D2" w:rsidRPr="00DD436C" w:rsidRDefault="007100D2" w:rsidP="00DD436C">
      <w:pPr>
        <w:spacing w:before="240" w:after="240" w:line="360" w:lineRule="auto"/>
        <w:ind w:left="567" w:right="616"/>
        <w:jc w:val="center"/>
        <w:rPr>
          <w:rFonts w:ascii="Palatino Linotype" w:hAnsi="Palatino Linotype"/>
          <w:b/>
          <w:bCs/>
          <w:sz w:val="22"/>
          <w:szCs w:val="22"/>
        </w:rPr>
      </w:pPr>
      <w:r w:rsidRPr="00DD436C">
        <w:rPr>
          <w:rFonts w:ascii="Palatino Linotype" w:hAnsi="Palatino Linotype"/>
          <w:b/>
          <w:bCs/>
          <w:sz w:val="22"/>
          <w:szCs w:val="22"/>
        </w:rPr>
        <w:t>DE LA TESORERIA MUNICIPAL.</w:t>
      </w:r>
    </w:p>
    <w:p w14:paraId="27C7353F" w14:textId="16A25475" w:rsidR="00D34DD3" w:rsidRPr="00DD436C" w:rsidRDefault="007100D2" w:rsidP="00DD436C">
      <w:pPr>
        <w:spacing w:before="240" w:after="240" w:line="360" w:lineRule="auto"/>
        <w:ind w:left="567" w:right="616"/>
        <w:jc w:val="both"/>
        <w:rPr>
          <w:rFonts w:ascii="Palatino Linotype" w:hAnsi="Palatino Linotype"/>
          <w:b/>
          <w:bCs/>
          <w:i/>
          <w:iCs/>
          <w:sz w:val="22"/>
          <w:szCs w:val="22"/>
        </w:rPr>
      </w:pPr>
      <w:r w:rsidRPr="00DD436C">
        <w:rPr>
          <w:rFonts w:ascii="Palatino Linotype" w:hAnsi="Palatino Linotype"/>
          <w:b/>
          <w:bCs/>
          <w:i/>
          <w:iCs/>
          <w:sz w:val="22"/>
          <w:szCs w:val="22"/>
        </w:rPr>
        <w:lastRenderedPageBreak/>
        <w:t>Artículo 59. La Tesorería Municipal es el órgano encargado de la recaudación de los ingresos municipales y responsable de realizar erogaciones que haga el Gobierno Municipal.</w:t>
      </w:r>
    </w:p>
    <w:p w14:paraId="6C8EC286" w14:textId="47AD79FA" w:rsidR="00D34DD3" w:rsidRDefault="00D34DD3" w:rsidP="00DD436C">
      <w:pPr>
        <w:spacing w:before="240" w:after="240" w:line="360" w:lineRule="auto"/>
        <w:jc w:val="both"/>
        <w:rPr>
          <w:rFonts w:ascii="Palatino Linotype" w:hAnsi="Palatino Linotype"/>
        </w:rPr>
      </w:pPr>
      <w:r>
        <w:rPr>
          <w:rFonts w:ascii="Palatino Linotype" w:hAnsi="Palatino Linotype"/>
        </w:rPr>
        <w:t>Por lo tanto, efectivamente dicha área es la encargada, de supervisar la reasignación del gasto aprobado para el festejo del bicen</w:t>
      </w:r>
      <w:r w:rsidR="00BF5E11">
        <w:rPr>
          <w:rFonts w:ascii="Palatino Linotype" w:hAnsi="Palatino Linotype"/>
        </w:rPr>
        <w:t>tenario del Municipios de Temoaya</w:t>
      </w:r>
      <w:r w:rsidR="009D04C2">
        <w:rPr>
          <w:rFonts w:ascii="Palatino Linotype" w:hAnsi="Palatino Linotype"/>
        </w:rPr>
        <w:t xml:space="preserve"> y contar en sus archivos con los documentos que comprueben los gastos erogados</w:t>
      </w:r>
      <w:r w:rsidR="00BF5E11">
        <w:rPr>
          <w:rFonts w:ascii="Palatino Linotype" w:hAnsi="Palatino Linotype"/>
        </w:rPr>
        <w:t>.</w:t>
      </w:r>
    </w:p>
    <w:p w14:paraId="3C834B11" w14:textId="0ABF0867" w:rsidR="00DD436C" w:rsidRPr="00AF444B" w:rsidRDefault="00DD436C" w:rsidP="00DD436C">
      <w:pPr>
        <w:spacing w:before="240" w:after="240" w:line="360" w:lineRule="auto"/>
        <w:jc w:val="both"/>
        <w:rPr>
          <w:rFonts w:ascii="Palatino Linotype" w:hAnsi="Palatino Linotype"/>
          <w:color w:val="000000"/>
          <w:lang w:val="es-MX" w:eastAsia="es-MX"/>
        </w:rPr>
      </w:pPr>
      <w:r>
        <w:rPr>
          <w:rFonts w:ascii="Palatino Linotype" w:hAnsi="Palatino Linotype"/>
          <w:color w:val="000000"/>
          <w:lang w:val="es-MX" w:eastAsia="es-MX"/>
        </w:rPr>
        <w:t>Por lo que resulta procedente ordenar al Sujeto Obligado</w:t>
      </w:r>
      <w:r w:rsidR="009D04C2">
        <w:rPr>
          <w:rFonts w:ascii="Palatino Linotype" w:hAnsi="Palatino Linotype"/>
          <w:color w:val="000000"/>
          <w:lang w:val="es-MX" w:eastAsia="es-MX"/>
        </w:rPr>
        <w:t>, realice una búsqueda exhaustiva y</w:t>
      </w:r>
      <w:r>
        <w:rPr>
          <w:rFonts w:ascii="Palatino Linotype" w:hAnsi="Palatino Linotype"/>
          <w:color w:val="000000"/>
          <w:lang w:val="es-MX" w:eastAsia="es-MX"/>
        </w:rPr>
        <w:t xml:space="preserve"> haga entrega </w:t>
      </w:r>
      <w:r w:rsidRPr="00AF444B">
        <w:rPr>
          <w:rFonts w:ascii="Palatino Linotype" w:hAnsi="Palatino Linotype"/>
          <w:color w:val="000000"/>
          <w:lang w:val="es-MX" w:eastAsia="es-MX"/>
        </w:rPr>
        <w:t>en versión pública de ser procedente,</w:t>
      </w:r>
      <w:r>
        <w:rPr>
          <w:rFonts w:ascii="Palatino Linotype" w:hAnsi="Palatino Linotype"/>
          <w:color w:val="000000"/>
          <w:lang w:val="es-MX" w:eastAsia="es-MX"/>
        </w:rPr>
        <w:t xml:space="preserve"> </w:t>
      </w:r>
      <w:r w:rsidRPr="00AF444B">
        <w:rPr>
          <w:rFonts w:ascii="Palatino Linotype" w:hAnsi="Palatino Linotype"/>
          <w:color w:val="000000"/>
          <w:lang w:val="es-MX" w:eastAsia="es-MX"/>
        </w:rPr>
        <w:t>de la siguiente información:</w:t>
      </w:r>
    </w:p>
    <w:p w14:paraId="669D2746" w14:textId="0511261C" w:rsidR="00DD436C" w:rsidRPr="00AF444B" w:rsidRDefault="00DD436C" w:rsidP="00DD436C">
      <w:pPr>
        <w:spacing w:before="240" w:after="240" w:line="360" w:lineRule="auto"/>
        <w:jc w:val="both"/>
        <w:rPr>
          <w:rFonts w:ascii="Palatino Linotype" w:hAnsi="Palatino Linotype"/>
          <w:color w:val="000000"/>
          <w:lang w:val="es-MX" w:eastAsia="es-MX"/>
        </w:rPr>
      </w:pPr>
      <w:r w:rsidRPr="00AF444B">
        <w:rPr>
          <w:rFonts w:ascii="Palatino Linotype" w:hAnsi="Palatino Linotype"/>
          <w:color w:val="000000"/>
          <w:lang w:val="es-MX" w:eastAsia="es-MX"/>
        </w:rPr>
        <w:t> El o los documentos donde conste la re</w:t>
      </w:r>
      <w:r>
        <w:rPr>
          <w:rFonts w:ascii="Palatino Linotype" w:hAnsi="Palatino Linotype"/>
          <w:color w:val="000000"/>
          <w:lang w:val="es-MX" w:eastAsia="es-MX"/>
        </w:rPr>
        <w:t xml:space="preserve">conducción presupuestal de los </w:t>
      </w:r>
      <w:r w:rsidRPr="00AF444B">
        <w:rPr>
          <w:rFonts w:ascii="Palatino Linotype" w:hAnsi="Palatino Linotype"/>
          <w:color w:val="000000"/>
          <w:lang w:val="es-MX" w:eastAsia="es-MX"/>
        </w:rPr>
        <w:t>recursos originalmente etiquetados para la celebración del Bicentenario de la</w:t>
      </w:r>
      <w:r>
        <w:rPr>
          <w:rFonts w:ascii="Palatino Linotype" w:hAnsi="Palatino Linotype"/>
          <w:color w:val="000000"/>
          <w:lang w:val="es-MX" w:eastAsia="es-MX"/>
        </w:rPr>
        <w:t xml:space="preserve"> </w:t>
      </w:r>
      <w:r w:rsidRPr="00AF444B">
        <w:rPr>
          <w:rFonts w:ascii="Palatino Linotype" w:hAnsi="Palatino Linotype"/>
          <w:color w:val="000000"/>
          <w:lang w:val="es-MX" w:eastAsia="es-MX"/>
        </w:rPr>
        <w:t xml:space="preserve">Independencia de México en el municipio de </w:t>
      </w:r>
      <w:r>
        <w:rPr>
          <w:rFonts w:ascii="Palatino Linotype" w:hAnsi="Palatino Linotype"/>
          <w:color w:val="000000"/>
          <w:lang w:val="es-MX" w:eastAsia="es-MX"/>
        </w:rPr>
        <w:t>Temoaya</w:t>
      </w:r>
      <w:r w:rsidRPr="00AF444B">
        <w:rPr>
          <w:rFonts w:ascii="Palatino Linotype" w:hAnsi="Palatino Linotype"/>
          <w:color w:val="000000"/>
          <w:lang w:val="es-MX" w:eastAsia="es-MX"/>
        </w:rPr>
        <w:t>, al veinte</w:t>
      </w:r>
      <w:r>
        <w:rPr>
          <w:rFonts w:ascii="Palatino Linotype" w:hAnsi="Palatino Linotype"/>
          <w:color w:val="000000"/>
          <w:lang w:val="es-MX" w:eastAsia="es-MX"/>
        </w:rPr>
        <w:t xml:space="preserve"> </w:t>
      </w:r>
      <w:r w:rsidRPr="00AF444B">
        <w:rPr>
          <w:rFonts w:ascii="Palatino Linotype" w:hAnsi="Palatino Linotype"/>
          <w:color w:val="000000"/>
          <w:lang w:val="es-MX" w:eastAsia="es-MX"/>
        </w:rPr>
        <w:t>de enero de dos mil veintidós.</w:t>
      </w:r>
    </w:p>
    <w:p w14:paraId="1F16C447" w14:textId="3ECDD94A" w:rsidR="00DD436C" w:rsidRDefault="00DD436C" w:rsidP="00DD436C">
      <w:pPr>
        <w:spacing w:before="240" w:after="240" w:line="360" w:lineRule="auto"/>
        <w:jc w:val="both"/>
        <w:rPr>
          <w:rFonts w:ascii="Palatino Linotype" w:hAnsi="Palatino Linotype"/>
          <w:color w:val="000000"/>
          <w:lang w:val="es-MX" w:eastAsia="es-MX"/>
        </w:rPr>
      </w:pPr>
      <w:r w:rsidRPr="00AF444B">
        <w:rPr>
          <w:rFonts w:ascii="Palatino Linotype" w:hAnsi="Palatino Linotype"/>
          <w:color w:val="000000"/>
          <w:lang w:val="es-MX" w:eastAsia="es-MX"/>
        </w:rPr>
        <w:t> El o los documentos donde consten los g</w:t>
      </w:r>
      <w:r>
        <w:rPr>
          <w:rFonts w:ascii="Palatino Linotype" w:hAnsi="Palatino Linotype"/>
          <w:color w:val="000000"/>
          <w:lang w:val="es-MX" w:eastAsia="es-MX"/>
        </w:rPr>
        <w:t xml:space="preserve">astos respecto de los recursos </w:t>
      </w:r>
      <w:r w:rsidRPr="00AF444B">
        <w:rPr>
          <w:rFonts w:ascii="Palatino Linotype" w:hAnsi="Palatino Linotype"/>
          <w:color w:val="000000"/>
          <w:lang w:val="es-MX" w:eastAsia="es-MX"/>
        </w:rPr>
        <w:t>públicos referidos en el primer punto.</w:t>
      </w:r>
    </w:p>
    <w:p w14:paraId="6B29E3B1" w14:textId="3CEFC7AD" w:rsidR="00DD436C" w:rsidRPr="001571EB" w:rsidRDefault="00DD436C" w:rsidP="00DD436C">
      <w:pPr>
        <w:spacing w:before="240" w:after="240" w:line="360" w:lineRule="auto"/>
        <w:jc w:val="both"/>
        <w:rPr>
          <w:rFonts w:ascii="Palatino Linotype" w:eastAsia="Arial Unicode MS" w:hAnsi="Palatino Linotype" w:cs="Arial"/>
        </w:rPr>
      </w:pPr>
      <w:r w:rsidRPr="00DD436C">
        <w:rPr>
          <w:rFonts w:ascii="Palatino Linotype" w:hAnsi="Palatino Linotype"/>
          <w:b/>
        </w:rPr>
        <w:t>QUINTO.</w:t>
      </w:r>
      <w:r>
        <w:rPr>
          <w:rFonts w:ascii="Palatino Linotype" w:hAnsi="Palatino Linotype"/>
        </w:rPr>
        <w:t xml:space="preserve"> </w:t>
      </w:r>
      <w:r w:rsidRPr="00DD436C">
        <w:rPr>
          <w:rFonts w:ascii="Palatino Linotype" w:hAnsi="Palatino Linotype"/>
          <w:b/>
        </w:rPr>
        <w:t>Versión Pública</w:t>
      </w:r>
      <w:r>
        <w:rPr>
          <w:rFonts w:ascii="Palatino Linotype" w:hAnsi="Palatino Linotype"/>
          <w:b/>
        </w:rPr>
        <w:t xml:space="preserve">.  </w:t>
      </w:r>
      <w:r>
        <w:rPr>
          <w:rFonts w:ascii="Palatino Linotype" w:eastAsia="Arial Unicode MS" w:hAnsi="Palatino Linotype" w:cs="Arial"/>
        </w:rPr>
        <w:t>N</w:t>
      </w:r>
      <w:r w:rsidRPr="001571EB">
        <w:rPr>
          <w:rFonts w:ascii="Palatino Linotype" w:eastAsia="Arial Unicode MS" w:hAnsi="Palatino Linotype" w:cs="Arial"/>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w:t>
      </w:r>
      <w:r w:rsidRPr="001571EB">
        <w:rPr>
          <w:rFonts w:ascii="Palatino Linotype" w:eastAsia="Arial Unicode MS" w:hAnsi="Palatino Linotype" w:cs="Arial"/>
        </w:rPr>
        <w:lastRenderedPageBreak/>
        <w:t>personales, cuyo fundamento legal aplicable se encuentra inmerso en los numerales de la Ley de la materia, que a la letra esgrimen:</w:t>
      </w:r>
    </w:p>
    <w:p w14:paraId="4110FB08" w14:textId="77777777" w:rsidR="00DD436C" w:rsidRPr="00DD436C" w:rsidRDefault="00DD436C" w:rsidP="00DD436C">
      <w:pPr>
        <w:spacing w:before="240" w:line="276" w:lineRule="auto"/>
        <w:ind w:left="851" w:right="851"/>
        <w:jc w:val="both"/>
        <w:rPr>
          <w:rFonts w:ascii="Palatino Linotype" w:hAnsi="Palatino Linotype" w:cs="Arial"/>
          <w:i/>
          <w:sz w:val="22"/>
          <w:szCs w:val="22"/>
        </w:rPr>
      </w:pPr>
      <w:r w:rsidRPr="00DD436C">
        <w:rPr>
          <w:rFonts w:ascii="Palatino Linotype" w:hAnsi="Palatino Linotype" w:cs="Arial"/>
          <w:i/>
          <w:sz w:val="22"/>
          <w:szCs w:val="22"/>
        </w:rPr>
        <w:t>“Artículo 3. Para los efectos de la presente Ley se entenderá por:</w:t>
      </w:r>
    </w:p>
    <w:p w14:paraId="437B33F4" w14:textId="77777777" w:rsidR="00DD436C" w:rsidRPr="00DD436C" w:rsidRDefault="00DD436C" w:rsidP="00DD436C">
      <w:pPr>
        <w:spacing w:before="240" w:line="276" w:lineRule="auto"/>
        <w:ind w:left="851" w:right="851"/>
        <w:jc w:val="both"/>
        <w:rPr>
          <w:rFonts w:ascii="Palatino Linotype" w:hAnsi="Palatino Linotype" w:cs="Arial"/>
          <w:i/>
          <w:sz w:val="22"/>
          <w:szCs w:val="22"/>
        </w:rPr>
      </w:pPr>
      <w:r w:rsidRPr="00DD436C">
        <w:rPr>
          <w:rFonts w:ascii="Palatino Linotype" w:hAnsi="Palatino Linotype" w:cs="Arial"/>
          <w:i/>
          <w:sz w:val="22"/>
          <w:szCs w:val="22"/>
        </w:rPr>
        <w:t>(…)</w:t>
      </w:r>
    </w:p>
    <w:p w14:paraId="6884ED82" w14:textId="77777777" w:rsidR="00DD436C" w:rsidRPr="00DD436C" w:rsidRDefault="00DD436C" w:rsidP="00DD436C">
      <w:pPr>
        <w:spacing w:before="240" w:line="276" w:lineRule="auto"/>
        <w:ind w:left="851" w:right="851"/>
        <w:jc w:val="both"/>
        <w:rPr>
          <w:rFonts w:ascii="Palatino Linotype" w:hAnsi="Palatino Linotype" w:cs="Arial"/>
          <w:b/>
          <w:i/>
          <w:sz w:val="22"/>
          <w:szCs w:val="22"/>
        </w:rPr>
      </w:pPr>
      <w:r w:rsidRPr="00DD436C">
        <w:rPr>
          <w:rFonts w:ascii="Palatino Linotype" w:hAnsi="Palatino Linotype" w:cs="Arial"/>
          <w:b/>
          <w:i/>
          <w:sz w:val="22"/>
          <w:szCs w:val="22"/>
          <w:u w:val="single"/>
        </w:rPr>
        <w:t>IX. Datos personales:</w:t>
      </w:r>
      <w:r w:rsidRPr="00DD436C">
        <w:rPr>
          <w:rFonts w:ascii="Palatino Linotype" w:hAnsi="Palatino Linotype" w:cs="Arial"/>
          <w:b/>
          <w:i/>
          <w:sz w:val="22"/>
          <w:szCs w:val="22"/>
        </w:rPr>
        <w:t xml:space="preserve"> </w:t>
      </w:r>
      <w:r w:rsidRPr="00DD436C">
        <w:rPr>
          <w:rFonts w:ascii="Palatino Linotype" w:hAnsi="Palatino Linotype" w:cs="Arial"/>
          <w:i/>
          <w:sz w:val="22"/>
          <w:szCs w:val="22"/>
        </w:rPr>
        <w:t>La información concerniente a una persona, identificada o identificable según lo dispuesto por la Ley de Protección de Datos Personales del Estado de México;</w:t>
      </w:r>
    </w:p>
    <w:p w14:paraId="4E987436" w14:textId="77777777" w:rsidR="00DD436C" w:rsidRPr="00DD436C" w:rsidRDefault="00DD436C" w:rsidP="00DD436C">
      <w:pPr>
        <w:spacing w:before="240" w:line="276" w:lineRule="auto"/>
        <w:ind w:left="851" w:right="851"/>
        <w:jc w:val="both"/>
        <w:rPr>
          <w:rFonts w:ascii="Palatino Linotype" w:hAnsi="Palatino Linotype" w:cs="Arial"/>
          <w:b/>
          <w:i/>
          <w:sz w:val="22"/>
          <w:szCs w:val="22"/>
        </w:rPr>
      </w:pPr>
      <w:r w:rsidRPr="00DD436C">
        <w:rPr>
          <w:rFonts w:ascii="Palatino Linotype" w:hAnsi="Palatino Linotype" w:cs="Arial"/>
          <w:b/>
          <w:i/>
          <w:sz w:val="22"/>
          <w:szCs w:val="22"/>
        </w:rPr>
        <w:t>(…)</w:t>
      </w:r>
    </w:p>
    <w:p w14:paraId="49AF093E" w14:textId="77777777" w:rsidR="00DD436C" w:rsidRPr="00DD436C" w:rsidRDefault="00DD436C" w:rsidP="00DD436C">
      <w:pPr>
        <w:spacing w:before="240" w:line="276" w:lineRule="auto"/>
        <w:ind w:left="851" w:right="851"/>
        <w:jc w:val="both"/>
        <w:rPr>
          <w:rFonts w:ascii="Palatino Linotype" w:hAnsi="Palatino Linotype" w:cs="Arial"/>
          <w:b/>
          <w:i/>
          <w:sz w:val="22"/>
          <w:szCs w:val="22"/>
        </w:rPr>
      </w:pPr>
      <w:r w:rsidRPr="00DD436C">
        <w:rPr>
          <w:rFonts w:ascii="Palatino Linotype" w:hAnsi="Palatino Linotype" w:cs="Arial"/>
          <w:b/>
          <w:i/>
          <w:sz w:val="22"/>
          <w:szCs w:val="22"/>
          <w:u w:val="single"/>
        </w:rPr>
        <w:t>XLV. Versión pública:</w:t>
      </w:r>
      <w:r w:rsidRPr="00DD436C">
        <w:rPr>
          <w:rFonts w:ascii="Palatino Linotype" w:hAnsi="Palatino Linotype" w:cs="Arial"/>
          <w:b/>
          <w:i/>
          <w:sz w:val="22"/>
          <w:szCs w:val="22"/>
        </w:rPr>
        <w:t xml:space="preserve"> </w:t>
      </w:r>
      <w:r w:rsidRPr="00DD436C">
        <w:rPr>
          <w:rFonts w:ascii="Palatino Linotype" w:hAnsi="Palatino Linotype" w:cs="Arial"/>
          <w:i/>
          <w:sz w:val="22"/>
          <w:szCs w:val="22"/>
        </w:rPr>
        <w:t>Documento en el que se elimine, suprime o borra la información clasificada como reservada o confidencial para permitir su acceso.</w:t>
      </w:r>
    </w:p>
    <w:p w14:paraId="5B027041" w14:textId="77777777" w:rsidR="00DD436C" w:rsidRPr="00DD436C" w:rsidRDefault="00DD436C" w:rsidP="00DD436C">
      <w:pPr>
        <w:spacing w:before="240" w:line="276" w:lineRule="auto"/>
        <w:ind w:left="851" w:right="851"/>
        <w:jc w:val="both"/>
        <w:rPr>
          <w:rFonts w:ascii="Palatino Linotype" w:hAnsi="Palatino Linotype" w:cs="Arial"/>
          <w:b/>
          <w:i/>
          <w:sz w:val="22"/>
          <w:szCs w:val="22"/>
        </w:rPr>
      </w:pPr>
      <w:r w:rsidRPr="00DD436C">
        <w:rPr>
          <w:rFonts w:ascii="Palatino Linotype" w:hAnsi="Palatino Linotype" w:cs="Arial"/>
          <w:i/>
          <w:sz w:val="22"/>
          <w:szCs w:val="22"/>
        </w:rPr>
        <w:t xml:space="preserve">Artículo 122. </w:t>
      </w:r>
      <w:r w:rsidRPr="00DD436C">
        <w:rPr>
          <w:rFonts w:ascii="Palatino Linotype" w:hAnsi="Palatino Linotype" w:cs="Arial"/>
          <w:b/>
          <w:i/>
          <w:sz w:val="22"/>
          <w:szCs w:val="22"/>
          <w:u w:val="single"/>
        </w:rPr>
        <w:t>La clasificación es el proceso mediante el cual el sujeto obligado determina que la información en su poder actualiza alguno de los supuestos de reserva o confidencialidad, de conformidad con lo dispuesto en el presente título.</w:t>
      </w:r>
    </w:p>
    <w:p w14:paraId="07995A90" w14:textId="77777777" w:rsidR="00DD436C" w:rsidRPr="00DD436C" w:rsidRDefault="00DD436C" w:rsidP="00DD436C">
      <w:pPr>
        <w:spacing w:before="240" w:line="276" w:lineRule="auto"/>
        <w:ind w:left="851" w:right="851"/>
        <w:jc w:val="both"/>
        <w:rPr>
          <w:rFonts w:ascii="Palatino Linotype" w:hAnsi="Palatino Linotype" w:cs="Arial"/>
          <w:i/>
          <w:sz w:val="22"/>
          <w:szCs w:val="22"/>
        </w:rPr>
      </w:pPr>
      <w:r w:rsidRPr="00DD436C">
        <w:rPr>
          <w:rFonts w:ascii="Palatino Linotype" w:hAnsi="Palatino Linotype" w:cs="Arial"/>
          <w:i/>
          <w:sz w:val="22"/>
          <w:szCs w:val="22"/>
        </w:rPr>
        <w:t>[…]</w:t>
      </w:r>
    </w:p>
    <w:p w14:paraId="2133FDD6" w14:textId="77777777" w:rsidR="00DD436C" w:rsidRPr="00DD436C" w:rsidRDefault="00DD436C" w:rsidP="00DD436C">
      <w:pPr>
        <w:spacing w:before="240" w:line="276" w:lineRule="auto"/>
        <w:ind w:left="851" w:right="851"/>
        <w:jc w:val="both"/>
        <w:rPr>
          <w:rFonts w:ascii="Palatino Linotype" w:hAnsi="Palatino Linotype" w:cs="Arial"/>
          <w:i/>
          <w:sz w:val="22"/>
          <w:szCs w:val="22"/>
        </w:rPr>
      </w:pPr>
      <w:r w:rsidRPr="00DD436C">
        <w:rPr>
          <w:rFonts w:ascii="Palatino Linotype" w:hAnsi="Palatino Linotype" w:cs="Arial"/>
          <w:i/>
          <w:sz w:val="22"/>
          <w:szCs w:val="22"/>
        </w:rPr>
        <w:t>Artículo 132. La clasificación de la información se llevará a cabo en el momento en que:</w:t>
      </w:r>
    </w:p>
    <w:p w14:paraId="629DC512" w14:textId="77777777" w:rsidR="00DD436C" w:rsidRPr="00DD436C" w:rsidRDefault="00DD436C" w:rsidP="00DD436C">
      <w:pPr>
        <w:spacing w:before="240" w:line="276" w:lineRule="auto"/>
        <w:ind w:left="851" w:right="851"/>
        <w:jc w:val="both"/>
        <w:rPr>
          <w:rFonts w:ascii="Palatino Linotype" w:hAnsi="Palatino Linotype" w:cs="Arial"/>
          <w:i/>
          <w:sz w:val="22"/>
          <w:szCs w:val="22"/>
        </w:rPr>
      </w:pPr>
      <w:r w:rsidRPr="00DD436C">
        <w:rPr>
          <w:rFonts w:ascii="Palatino Linotype" w:hAnsi="Palatino Linotype" w:cs="Arial"/>
          <w:i/>
          <w:sz w:val="22"/>
          <w:szCs w:val="22"/>
        </w:rPr>
        <w:t>[…]</w:t>
      </w:r>
    </w:p>
    <w:p w14:paraId="599E2492" w14:textId="77777777" w:rsidR="00DD436C" w:rsidRPr="00DD436C" w:rsidRDefault="00DD436C" w:rsidP="00DD436C">
      <w:pPr>
        <w:spacing w:before="240" w:line="276" w:lineRule="auto"/>
        <w:ind w:left="851" w:right="851"/>
        <w:jc w:val="both"/>
        <w:rPr>
          <w:rFonts w:ascii="Palatino Linotype" w:hAnsi="Palatino Linotype" w:cs="Arial"/>
          <w:b/>
          <w:i/>
          <w:sz w:val="22"/>
          <w:szCs w:val="22"/>
          <w:u w:val="single"/>
        </w:rPr>
      </w:pPr>
      <w:r w:rsidRPr="00DD436C">
        <w:rPr>
          <w:rFonts w:ascii="Palatino Linotype" w:hAnsi="Palatino Linotype" w:cs="Arial"/>
          <w:b/>
          <w:i/>
          <w:sz w:val="22"/>
          <w:szCs w:val="22"/>
          <w:u w:val="single"/>
        </w:rPr>
        <w:t>II. Se determine mediante resolución de autoridad competente; o</w:t>
      </w:r>
    </w:p>
    <w:p w14:paraId="22EDD77F" w14:textId="77777777" w:rsidR="00DD436C" w:rsidRPr="00DD436C" w:rsidRDefault="00DD436C" w:rsidP="00DD436C">
      <w:pPr>
        <w:spacing w:before="240" w:line="276" w:lineRule="auto"/>
        <w:ind w:left="851" w:right="851"/>
        <w:jc w:val="both"/>
        <w:rPr>
          <w:rFonts w:ascii="Palatino Linotype" w:hAnsi="Palatino Linotype" w:cs="Arial"/>
          <w:b/>
          <w:i/>
          <w:sz w:val="22"/>
          <w:szCs w:val="22"/>
        </w:rPr>
      </w:pPr>
      <w:r w:rsidRPr="00DD436C">
        <w:rPr>
          <w:rFonts w:ascii="Palatino Linotype" w:hAnsi="Palatino Linotype" w:cs="Arial"/>
          <w:b/>
          <w:i/>
          <w:sz w:val="22"/>
          <w:szCs w:val="22"/>
        </w:rPr>
        <w:t>(…)</w:t>
      </w:r>
    </w:p>
    <w:p w14:paraId="1970F08A" w14:textId="77777777" w:rsidR="00DD436C" w:rsidRPr="00DD436C" w:rsidRDefault="00DD436C" w:rsidP="00DD436C">
      <w:pPr>
        <w:spacing w:before="240" w:line="276" w:lineRule="auto"/>
        <w:ind w:left="851" w:right="851"/>
        <w:jc w:val="both"/>
        <w:rPr>
          <w:rFonts w:ascii="Palatino Linotype" w:hAnsi="Palatino Linotype" w:cs="Arial"/>
          <w:b/>
          <w:i/>
          <w:sz w:val="22"/>
          <w:szCs w:val="22"/>
        </w:rPr>
      </w:pPr>
      <w:r w:rsidRPr="00DD436C">
        <w:rPr>
          <w:rFonts w:ascii="Palatino Linotype" w:hAnsi="Palatino Linotype" w:cs="Arial"/>
          <w:i/>
          <w:sz w:val="22"/>
          <w:szCs w:val="22"/>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DD436C">
        <w:rPr>
          <w:rFonts w:ascii="Palatino Linotype" w:hAnsi="Palatino Linotype" w:cs="Arial"/>
          <w:b/>
          <w:i/>
          <w:sz w:val="22"/>
          <w:szCs w:val="22"/>
        </w:rPr>
        <w:t xml:space="preserve"> </w:t>
      </w:r>
      <w:r w:rsidRPr="00DD436C">
        <w:rPr>
          <w:rFonts w:ascii="Palatino Linotype" w:hAnsi="Palatino Linotype" w:cs="Arial"/>
          <w:b/>
          <w:i/>
          <w:sz w:val="22"/>
          <w:szCs w:val="22"/>
          <w:u w:val="single"/>
        </w:rPr>
        <w:t xml:space="preserve">de manera genérica y fundando y motivando su clasificación.” </w:t>
      </w:r>
      <w:r w:rsidRPr="00DD436C">
        <w:rPr>
          <w:rFonts w:ascii="Palatino Linotype" w:hAnsi="Palatino Linotype" w:cs="Arial"/>
          <w:b/>
          <w:i/>
          <w:sz w:val="22"/>
          <w:szCs w:val="22"/>
        </w:rPr>
        <w:t>[Sic]</w:t>
      </w:r>
    </w:p>
    <w:p w14:paraId="1CC8A9F6" w14:textId="77777777" w:rsidR="00DD436C" w:rsidRPr="00DD436C" w:rsidRDefault="00DD436C" w:rsidP="00DD436C">
      <w:pPr>
        <w:spacing w:line="276" w:lineRule="auto"/>
        <w:ind w:right="51"/>
        <w:jc w:val="both"/>
        <w:rPr>
          <w:rFonts w:ascii="Palatino Linotype" w:eastAsia="Arial Unicode MS" w:hAnsi="Palatino Linotype" w:cs="Arial"/>
          <w:sz w:val="22"/>
          <w:szCs w:val="22"/>
        </w:rPr>
      </w:pPr>
    </w:p>
    <w:p w14:paraId="592D1550" w14:textId="77777777" w:rsidR="00DD436C" w:rsidRPr="001571EB" w:rsidRDefault="00DD436C" w:rsidP="00DD436C">
      <w:pPr>
        <w:spacing w:line="360" w:lineRule="auto"/>
        <w:ind w:right="51"/>
        <w:jc w:val="both"/>
        <w:rPr>
          <w:rFonts w:ascii="Palatino Linotype" w:hAnsi="Palatino Linotype" w:cs="Arial"/>
        </w:rPr>
      </w:pPr>
      <w:r w:rsidRPr="001571EB">
        <w:rPr>
          <w:rFonts w:ascii="Palatino Linotype" w:eastAsia="Arial Unicode MS" w:hAnsi="Palatino Linotype" w:cs="Arial"/>
        </w:rPr>
        <w:t xml:space="preserve">Verbigracia, previo a poner a disposición la información correspondiente debe considerarse que tiene carácter de confidencial </w:t>
      </w:r>
      <w:r w:rsidRPr="001571EB">
        <w:rPr>
          <w:rFonts w:ascii="Palatino Linotype" w:hAnsi="Palatino Linotype" w:cs="Arial"/>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31977AD3" w14:textId="77777777" w:rsidR="00DD436C" w:rsidRPr="001571EB" w:rsidRDefault="00DD436C" w:rsidP="00DD436C">
      <w:pPr>
        <w:autoSpaceDE w:val="0"/>
        <w:autoSpaceDN w:val="0"/>
        <w:adjustRightInd w:val="0"/>
        <w:spacing w:before="240" w:after="240" w:line="360" w:lineRule="auto"/>
        <w:ind w:right="-91"/>
        <w:jc w:val="both"/>
        <w:rPr>
          <w:rFonts w:ascii="Palatino Linotype" w:hAnsi="Palatino Linotype" w:cs="Arial"/>
          <w:lang w:eastAsia="es-MX"/>
        </w:rPr>
      </w:pPr>
      <w:r w:rsidRPr="001571EB">
        <w:rPr>
          <w:rFonts w:ascii="Palatino Linotype" w:hAnsi="Palatino Linotype" w:cs="Arial"/>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1B4FC58C" w14:textId="77777777" w:rsidR="00DD436C" w:rsidRPr="001571EB" w:rsidRDefault="00DD436C" w:rsidP="00DD436C">
      <w:pPr>
        <w:spacing w:before="240" w:after="240" w:line="360" w:lineRule="auto"/>
        <w:ind w:right="-91"/>
        <w:jc w:val="both"/>
        <w:rPr>
          <w:rFonts w:ascii="Palatino Linotype" w:hAnsi="Palatino Linotype" w:cs="Arial"/>
          <w:lang w:eastAsia="es-MX"/>
        </w:rPr>
      </w:pPr>
      <w:r w:rsidRPr="001571EB">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5E5A5DFB" w14:textId="77777777" w:rsidR="00DD436C" w:rsidRDefault="00DD436C" w:rsidP="00DD436C">
      <w:pPr>
        <w:spacing w:before="240" w:after="240" w:line="360" w:lineRule="auto"/>
        <w:ind w:right="-91"/>
        <w:jc w:val="both"/>
        <w:rPr>
          <w:rFonts w:ascii="Palatino Linotype" w:hAnsi="Palatino Linotype" w:cs="Arial"/>
          <w:lang w:eastAsia="es-MX"/>
        </w:rPr>
      </w:pPr>
      <w:r w:rsidRPr="001571EB">
        <w:rPr>
          <w:rFonts w:ascii="Palatino Linotype" w:hAnsi="Palatino Linotype" w:cs="Arial"/>
          <w:lang w:eastAsia="es-MX"/>
        </w:rPr>
        <w:t xml:space="preserve">Lo anterior es compartido por el ahora </w:t>
      </w:r>
      <w:r w:rsidRPr="001571EB">
        <w:rPr>
          <w:rFonts w:ascii="Palatino Linotype" w:hAnsi="Palatino Linotype" w:cs="Arial"/>
          <w:b/>
          <w:bCs/>
          <w:lang w:eastAsia="es-MX"/>
        </w:rPr>
        <w:t>Instituto Nacional de Transparencia, Acceso a la Información y Protección de Datos Personales</w:t>
      </w:r>
      <w:r w:rsidRPr="001571EB">
        <w:rPr>
          <w:rFonts w:ascii="Palatino Linotype" w:hAnsi="Palatino Linotype" w:cs="Arial"/>
          <w:lang w:eastAsia="es-MX"/>
        </w:rPr>
        <w:t xml:space="preserve"> (INAI), conforme al criterio </w:t>
      </w:r>
      <w:r w:rsidRPr="00E60DEF">
        <w:rPr>
          <w:rFonts w:ascii="Palatino Linotype" w:hAnsi="Palatino Linotype" w:cs="Arial"/>
          <w:b/>
          <w:lang w:eastAsia="es-MX"/>
        </w:rPr>
        <w:t>19/17,</w:t>
      </w:r>
      <w:r w:rsidRPr="001571EB">
        <w:rPr>
          <w:rFonts w:ascii="Palatino Linotype" w:hAnsi="Palatino Linotype" w:cs="Arial"/>
          <w:lang w:eastAsia="es-MX"/>
        </w:rPr>
        <w:t xml:space="preserve"> el cual es del tenor literal siguiente:</w:t>
      </w:r>
    </w:p>
    <w:p w14:paraId="4BD44305" w14:textId="77777777" w:rsidR="00DD436C" w:rsidRPr="00DD436C" w:rsidRDefault="00DD436C" w:rsidP="00DD436C">
      <w:pPr>
        <w:autoSpaceDE w:val="0"/>
        <w:autoSpaceDN w:val="0"/>
        <w:adjustRightInd w:val="0"/>
        <w:spacing w:before="240" w:line="276" w:lineRule="auto"/>
        <w:ind w:left="851" w:right="851"/>
        <w:jc w:val="center"/>
        <w:rPr>
          <w:rFonts w:ascii="Palatino Linotype" w:hAnsi="Palatino Linotype" w:cs="Arial"/>
          <w:b/>
          <w:bCs/>
          <w:i/>
          <w:sz w:val="22"/>
          <w:szCs w:val="22"/>
        </w:rPr>
      </w:pPr>
      <w:r w:rsidRPr="00DD436C">
        <w:rPr>
          <w:rFonts w:ascii="Palatino Linotype" w:hAnsi="Palatino Linotype" w:cs="Arial"/>
          <w:bCs/>
          <w:i/>
          <w:sz w:val="22"/>
          <w:szCs w:val="22"/>
        </w:rPr>
        <w:t>“</w:t>
      </w:r>
      <w:r w:rsidRPr="00DD436C">
        <w:rPr>
          <w:rFonts w:ascii="Palatino Linotype" w:hAnsi="Palatino Linotype" w:cs="Arial"/>
          <w:b/>
          <w:bCs/>
          <w:i/>
          <w:sz w:val="22"/>
          <w:szCs w:val="22"/>
        </w:rPr>
        <w:t>REGISTRO FEDERAL DE CONTRIBUYENTES (RFC) DE PERSONAS FÍSICAS.</w:t>
      </w:r>
    </w:p>
    <w:p w14:paraId="291BF2AE" w14:textId="77777777" w:rsidR="00DD436C" w:rsidRPr="00DD436C" w:rsidRDefault="00DD436C" w:rsidP="00DD436C">
      <w:pPr>
        <w:autoSpaceDE w:val="0"/>
        <w:autoSpaceDN w:val="0"/>
        <w:adjustRightInd w:val="0"/>
        <w:spacing w:before="240" w:line="276" w:lineRule="auto"/>
        <w:ind w:left="851" w:right="851"/>
        <w:jc w:val="both"/>
        <w:rPr>
          <w:rFonts w:ascii="Palatino Linotype" w:hAnsi="Palatino Linotype" w:cs="Arial"/>
          <w:bCs/>
          <w:i/>
          <w:sz w:val="22"/>
          <w:szCs w:val="22"/>
        </w:rPr>
      </w:pPr>
      <w:r w:rsidRPr="00DD436C">
        <w:rPr>
          <w:rFonts w:ascii="Palatino Linotype" w:hAnsi="Palatino Linotype" w:cs="Arial"/>
          <w:bCs/>
          <w:i/>
          <w:sz w:val="22"/>
          <w:szCs w:val="22"/>
        </w:rPr>
        <w:t>El RFC es una clave de carácter fiscal, única e irrepetible, que permite identificar al titular, su edad y fecha de nacimiento, por lo que es un dato personal de carácter confidencial.</w:t>
      </w:r>
    </w:p>
    <w:p w14:paraId="3039CB36" w14:textId="77777777" w:rsidR="00DD436C" w:rsidRPr="00DD436C" w:rsidRDefault="00DD436C" w:rsidP="00DD436C">
      <w:pPr>
        <w:autoSpaceDE w:val="0"/>
        <w:autoSpaceDN w:val="0"/>
        <w:adjustRightInd w:val="0"/>
        <w:spacing w:before="240" w:line="276" w:lineRule="auto"/>
        <w:ind w:left="851" w:right="851"/>
        <w:jc w:val="both"/>
        <w:rPr>
          <w:rFonts w:ascii="Palatino Linotype" w:hAnsi="Palatino Linotype" w:cs="Arial"/>
          <w:b/>
          <w:i/>
          <w:sz w:val="22"/>
          <w:szCs w:val="22"/>
        </w:rPr>
      </w:pPr>
      <w:r w:rsidRPr="00DD436C">
        <w:rPr>
          <w:rFonts w:ascii="Palatino Linotype" w:hAnsi="Palatino Linotype" w:cs="Arial"/>
          <w:b/>
          <w:i/>
          <w:sz w:val="22"/>
          <w:szCs w:val="22"/>
        </w:rPr>
        <w:t>Resoluciones:</w:t>
      </w:r>
    </w:p>
    <w:p w14:paraId="3435B3D4" w14:textId="77777777" w:rsidR="00DD436C" w:rsidRPr="00DD436C" w:rsidRDefault="00DD436C" w:rsidP="00DD436C">
      <w:pPr>
        <w:autoSpaceDE w:val="0"/>
        <w:autoSpaceDN w:val="0"/>
        <w:adjustRightInd w:val="0"/>
        <w:spacing w:before="240" w:line="276" w:lineRule="auto"/>
        <w:ind w:left="851" w:right="851"/>
        <w:jc w:val="both"/>
        <w:rPr>
          <w:rFonts w:ascii="Palatino Linotype" w:hAnsi="Palatino Linotype" w:cs="Arial"/>
          <w:i/>
          <w:sz w:val="22"/>
          <w:szCs w:val="22"/>
        </w:rPr>
      </w:pPr>
      <w:r w:rsidRPr="00DD436C">
        <w:rPr>
          <w:rFonts w:ascii="Palatino Linotype" w:hAnsi="Palatino Linotype" w:cs="Arial"/>
          <w:b/>
          <w:i/>
          <w:sz w:val="22"/>
          <w:szCs w:val="22"/>
        </w:rPr>
        <w:lastRenderedPageBreak/>
        <w:t xml:space="preserve">RRA 0189/17. </w:t>
      </w:r>
      <w:r w:rsidRPr="00DD436C">
        <w:rPr>
          <w:rFonts w:ascii="Palatino Linotype" w:hAnsi="Palatino Linotype" w:cs="Arial"/>
          <w:i/>
          <w:sz w:val="22"/>
          <w:szCs w:val="22"/>
        </w:rPr>
        <w:t>Morena. 08 de febrero de 2017. Por unanimidad. Comisionado Ponente Joel Salas Suárez.</w:t>
      </w:r>
    </w:p>
    <w:p w14:paraId="0B40A45C" w14:textId="77777777" w:rsidR="00DD436C" w:rsidRPr="00DD436C" w:rsidRDefault="00DD436C" w:rsidP="00DD436C">
      <w:pPr>
        <w:autoSpaceDE w:val="0"/>
        <w:autoSpaceDN w:val="0"/>
        <w:adjustRightInd w:val="0"/>
        <w:spacing w:before="240" w:line="276" w:lineRule="auto"/>
        <w:ind w:left="851" w:right="851"/>
        <w:jc w:val="both"/>
        <w:rPr>
          <w:rFonts w:ascii="Palatino Linotype" w:hAnsi="Palatino Linotype" w:cs="Arial"/>
          <w:i/>
          <w:sz w:val="22"/>
          <w:szCs w:val="22"/>
        </w:rPr>
      </w:pPr>
      <w:r w:rsidRPr="00DD436C">
        <w:rPr>
          <w:rFonts w:ascii="Palatino Linotype" w:hAnsi="Palatino Linotype" w:cs="Arial"/>
          <w:b/>
          <w:i/>
          <w:sz w:val="22"/>
          <w:szCs w:val="22"/>
        </w:rPr>
        <w:t xml:space="preserve">RRA </w:t>
      </w:r>
      <w:r w:rsidRPr="00DD436C">
        <w:rPr>
          <w:rFonts w:ascii="Palatino Linotype" w:hAnsi="Palatino Linotype" w:cs="Arial"/>
          <w:b/>
          <w:bCs/>
          <w:i/>
          <w:sz w:val="22"/>
          <w:szCs w:val="22"/>
        </w:rPr>
        <w:t>0677</w:t>
      </w:r>
      <w:r w:rsidRPr="00DD436C">
        <w:rPr>
          <w:rFonts w:ascii="Palatino Linotype" w:hAnsi="Palatino Linotype" w:cs="Arial"/>
          <w:b/>
          <w:i/>
          <w:sz w:val="22"/>
          <w:szCs w:val="22"/>
        </w:rPr>
        <w:t xml:space="preserve">/17. </w:t>
      </w:r>
      <w:r w:rsidRPr="00DD436C">
        <w:rPr>
          <w:rFonts w:ascii="Palatino Linotype" w:hAnsi="Palatino Linotype" w:cs="Arial"/>
          <w:i/>
          <w:sz w:val="22"/>
          <w:szCs w:val="22"/>
        </w:rPr>
        <w:t>Universidad Nacional Autónoma de México. 08 de marzo de 2017. Por unanimidad. Comisionado Ponente Rosendoevgueni Monterrey Chepov.</w:t>
      </w:r>
      <w:r w:rsidRPr="00DD436C">
        <w:rPr>
          <w:rFonts w:ascii="Palatino Linotype" w:hAnsi="Palatino Linotype" w:cs="Arial"/>
          <w:b/>
          <w:i/>
          <w:sz w:val="22"/>
          <w:szCs w:val="22"/>
        </w:rPr>
        <w:t xml:space="preserve"> </w:t>
      </w:r>
    </w:p>
    <w:p w14:paraId="49EE16D1" w14:textId="77777777" w:rsidR="00DD436C" w:rsidRPr="00DD436C" w:rsidRDefault="00DD436C" w:rsidP="00DD436C">
      <w:pPr>
        <w:autoSpaceDE w:val="0"/>
        <w:autoSpaceDN w:val="0"/>
        <w:adjustRightInd w:val="0"/>
        <w:spacing w:before="240" w:line="276" w:lineRule="auto"/>
        <w:ind w:left="851" w:right="851"/>
        <w:jc w:val="both"/>
        <w:rPr>
          <w:rFonts w:ascii="Palatino Linotype" w:hAnsi="Palatino Linotype" w:cs="Arial"/>
          <w:b/>
          <w:i/>
          <w:sz w:val="22"/>
          <w:szCs w:val="22"/>
        </w:rPr>
      </w:pPr>
      <w:r w:rsidRPr="00DD436C">
        <w:rPr>
          <w:rFonts w:ascii="Palatino Linotype" w:hAnsi="Palatino Linotype" w:cs="Arial"/>
          <w:b/>
          <w:i/>
          <w:sz w:val="22"/>
          <w:szCs w:val="22"/>
        </w:rPr>
        <w:t>RRA</w:t>
      </w:r>
      <w:r w:rsidRPr="00DD436C">
        <w:rPr>
          <w:rFonts w:ascii="Palatino Linotype" w:hAnsi="Palatino Linotype" w:cs="Arial"/>
          <w:i/>
          <w:sz w:val="22"/>
          <w:szCs w:val="22"/>
        </w:rPr>
        <w:t xml:space="preserve"> </w:t>
      </w:r>
      <w:r w:rsidRPr="00DD436C">
        <w:rPr>
          <w:rFonts w:ascii="Palatino Linotype" w:hAnsi="Palatino Linotype" w:cs="Arial"/>
          <w:b/>
          <w:i/>
          <w:sz w:val="22"/>
          <w:szCs w:val="22"/>
        </w:rPr>
        <w:t xml:space="preserve">1564/17. </w:t>
      </w:r>
      <w:r w:rsidRPr="00DD436C">
        <w:rPr>
          <w:rFonts w:ascii="Palatino Linotype" w:hAnsi="Palatino Linotype" w:cs="Arial"/>
          <w:i/>
          <w:sz w:val="22"/>
          <w:szCs w:val="22"/>
        </w:rPr>
        <w:t xml:space="preserve">Tribunal Electoral del Poder Judicial de la Federación. 26 de abril de 2017. Por unanimidad. Comisionado Ponente Oscar Mauricio Guerra Ford.” </w:t>
      </w:r>
      <w:r w:rsidRPr="00DD436C">
        <w:rPr>
          <w:rFonts w:ascii="Palatino Linotype" w:hAnsi="Palatino Linotype" w:cs="Arial"/>
          <w:b/>
          <w:i/>
          <w:sz w:val="22"/>
          <w:szCs w:val="22"/>
        </w:rPr>
        <w:t>[Sic]</w:t>
      </w:r>
    </w:p>
    <w:p w14:paraId="4DEE2F02" w14:textId="77777777" w:rsidR="00DD436C" w:rsidRPr="001571EB" w:rsidRDefault="00DD436C" w:rsidP="00DD436C">
      <w:pPr>
        <w:autoSpaceDE w:val="0"/>
        <w:autoSpaceDN w:val="0"/>
        <w:adjustRightInd w:val="0"/>
        <w:spacing w:before="120" w:after="120"/>
        <w:ind w:left="567" w:right="850"/>
        <w:jc w:val="both"/>
        <w:rPr>
          <w:rFonts w:ascii="Palatino Linotype" w:hAnsi="Palatino Linotype" w:cs="Arial"/>
          <w:i/>
        </w:rPr>
      </w:pPr>
    </w:p>
    <w:p w14:paraId="458E4CD2" w14:textId="77777777" w:rsidR="00DD436C" w:rsidRPr="001571EB" w:rsidRDefault="00DD436C" w:rsidP="00DD436C">
      <w:pPr>
        <w:spacing w:before="240" w:after="240" w:line="360" w:lineRule="auto"/>
        <w:jc w:val="both"/>
        <w:rPr>
          <w:rFonts w:ascii="Palatino Linotype" w:hAnsi="Palatino Linotype" w:cs="Arial"/>
          <w:lang w:eastAsia="es-MX"/>
        </w:rPr>
      </w:pPr>
      <w:r w:rsidRPr="001571EB">
        <w:rPr>
          <w:rFonts w:ascii="Palatino Linotype" w:hAnsi="Palatino Linotype" w:cs="Arial"/>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7F26001B" w14:textId="77777777" w:rsidR="00DD436C" w:rsidRPr="001571EB" w:rsidRDefault="00DD436C" w:rsidP="00DD436C">
      <w:pPr>
        <w:spacing w:before="240" w:after="240" w:line="360" w:lineRule="auto"/>
        <w:jc w:val="both"/>
        <w:rPr>
          <w:rFonts w:ascii="Palatino Linotype" w:eastAsia="Calibri" w:hAnsi="Palatino Linotype" w:cs="Arial"/>
          <w:lang w:eastAsia="es-MX"/>
        </w:rPr>
      </w:pPr>
      <w:r w:rsidRPr="001571EB">
        <w:rPr>
          <w:rFonts w:ascii="Palatino Linotype" w:hAnsi="Palatino Linotype" w:cs="Arial"/>
          <w:lang w:eastAsia="es-MX"/>
        </w:rPr>
        <w:t xml:space="preserve">En cuanto a la </w:t>
      </w:r>
      <w:r w:rsidRPr="001571EB">
        <w:rPr>
          <w:rFonts w:ascii="Palatino Linotype" w:hAnsi="Palatino Linotype" w:cs="Arial"/>
        </w:rPr>
        <w:t xml:space="preserve">Clave Única de Registro de Población (CURP) en virtud de que éste se </w:t>
      </w:r>
      <w:r w:rsidRPr="001571EB">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FDF1A9F" w14:textId="77777777" w:rsidR="00DD436C" w:rsidRDefault="00DD436C" w:rsidP="00DD436C">
      <w:pPr>
        <w:spacing w:before="240" w:after="240" w:line="360" w:lineRule="auto"/>
        <w:ind w:right="-91"/>
        <w:jc w:val="both"/>
        <w:rPr>
          <w:rFonts w:ascii="Palatino Linotype" w:hAnsi="Palatino Linotype" w:cs="Arial"/>
        </w:rPr>
      </w:pPr>
      <w:r w:rsidRPr="001571EB">
        <w:rPr>
          <w:rFonts w:ascii="Palatino Linotype" w:hAnsi="Palatino Linotype" w:cs="Arial"/>
        </w:rPr>
        <w:t xml:space="preserve">Argumento que es compartido por el </w:t>
      </w:r>
      <w:r w:rsidRPr="001571EB">
        <w:rPr>
          <w:rStyle w:val="Textoennegrita"/>
          <w:rFonts w:ascii="Palatino Linotype" w:hAnsi="Palatino Linotype" w:cs="Arial"/>
        </w:rPr>
        <w:t xml:space="preserve">Instituto Nacional de Transparencia, Acceso a la Información y Protección de Datos Personales, conforme al </w:t>
      </w:r>
      <w:r w:rsidRPr="001571EB">
        <w:rPr>
          <w:rFonts w:ascii="Palatino Linotype" w:hAnsi="Palatino Linotype" w:cs="Arial"/>
        </w:rPr>
        <w:t xml:space="preserve">criterio número 18/17 el cual refiere: </w:t>
      </w:r>
    </w:p>
    <w:p w14:paraId="5D0D27B1" w14:textId="77777777" w:rsidR="00DD436C" w:rsidRPr="00DD436C" w:rsidRDefault="00DD436C" w:rsidP="00DD436C">
      <w:pPr>
        <w:autoSpaceDE w:val="0"/>
        <w:autoSpaceDN w:val="0"/>
        <w:adjustRightInd w:val="0"/>
        <w:spacing w:before="240" w:line="276" w:lineRule="auto"/>
        <w:ind w:left="851" w:right="851"/>
        <w:jc w:val="center"/>
        <w:rPr>
          <w:rFonts w:ascii="Palatino Linotype" w:hAnsi="Palatino Linotype" w:cs="Arial"/>
          <w:b/>
          <w:bCs/>
          <w:i/>
          <w:sz w:val="22"/>
          <w:szCs w:val="22"/>
          <w:lang w:eastAsia="es-MX"/>
        </w:rPr>
      </w:pPr>
      <w:r w:rsidRPr="00DD436C">
        <w:rPr>
          <w:rFonts w:ascii="Palatino Linotype" w:hAnsi="Palatino Linotype" w:cs="Arial"/>
          <w:bCs/>
          <w:i/>
          <w:sz w:val="22"/>
          <w:szCs w:val="22"/>
          <w:lang w:eastAsia="es-MX"/>
        </w:rPr>
        <w:t>“</w:t>
      </w:r>
      <w:r w:rsidRPr="00DD436C">
        <w:rPr>
          <w:rFonts w:ascii="Palatino Linotype" w:hAnsi="Palatino Linotype" w:cs="Arial"/>
          <w:b/>
          <w:bCs/>
          <w:i/>
          <w:sz w:val="22"/>
          <w:szCs w:val="22"/>
          <w:lang w:eastAsia="es-MX"/>
        </w:rPr>
        <w:t>CLAVE ÚNICA DE REGISTRO DE POBLACIÓN (CURP).</w:t>
      </w:r>
    </w:p>
    <w:p w14:paraId="5CB89AB9" w14:textId="77777777" w:rsidR="00DD436C" w:rsidRPr="00DD436C" w:rsidRDefault="00DD436C" w:rsidP="00DD436C">
      <w:pPr>
        <w:autoSpaceDE w:val="0"/>
        <w:autoSpaceDN w:val="0"/>
        <w:adjustRightInd w:val="0"/>
        <w:spacing w:before="240" w:line="276" w:lineRule="auto"/>
        <w:ind w:left="851" w:right="851"/>
        <w:jc w:val="both"/>
        <w:rPr>
          <w:rFonts w:ascii="Palatino Linotype" w:hAnsi="Palatino Linotype" w:cs="Arial"/>
          <w:b/>
          <w:bCs/>
          <w:i/>
          <w:sz w:val="22"/>
          <w:szCs w:val="22"/>
          <w:lang w:eastAsia="es-MX"/>
        </w:rPr>
      </w:pPr>
      <w:r w:rsidRPr="00DD436C">
        <w:rPr>
          <w:rFonts w:ascii="Palatino Linotype" w:hAnsi="Palatino Linotype" w:cs="Arial"/>
          <w:bCs/>
          <w:i/>
          <w:sz w:val="22"/>
          <w:szCs w:val="22"/>
          <w:lang w:eastAsia="es-MX"/>
        </w:rPr>
        <w:t xml:space="preserve">La Clave Única de Registro de Población se integra por datos personales que sólo conciernen al particular titular de la misma, como lo son su nombre, apellidos, </w:t>
      </w:r>
      <w:r w:rsidRPr="00DD436C">
        <w:rPr>
          <w:rFonts w:ascii="Palatino Linotype" w:hAnsi="Palatino Linotype" w:cs="Arial"/>
          <w:bCs/>
          <w:i/>
          <w:sz w:val="22"/>
          <w:szCs w:val="22"/>
          <w:lang w:eastAsia="es-MX"/>
        </w:rPr>
        <w:lastRenderedPageBreak/>
        <w:t xml:space="preserve">fecha de nacimiento, lugar de nacimiento y sexo. Dichos datos, constituyen información que distingue plenamente a una persona física del resto de los habitantes del país, por lo que la CURP está considerada como información confidencial”. </w:t>
      </w:r>
    </w:p>
    <w:p w14:paraId="31149ADA" w14:textId="77777777" w:rsidR="00DD436C" w:rsidRPr="00DD436C" w:rsidRDefault="00DD436C" w:rsidP="00DD436C">
      <w:pPr>
        <w:autoSpaceDE w:val="0"/>
        <w:autoSpaceDN w:val="0"/>
        <w:adjustRightInd w:val="0"/>
        <w:spacing w:before="240" w:line="276" w:lineRule="auto"/>
        <w:ind w:left="851" w:right="851"/>
        <w:jc w:val="both"/>
        <w:rPr>
          <w:rFonts w:ascii="Palatino Linotype" w:hAnsi="Palatino Linotype" w:cs="Arial"/>
          <w:b/>
          <w:i/>
          <w:sz w:val="22"/>
          <w:szCs w:val="22"/>
          <w:lang w:eastAsia="es-MX"/>
        </w:rPr>
      </w:pPr>
      <w:r w:rsidRPr="00DD436C">
        <w:rPr>
          <w:rFonts w:ascii="Palatino Linotype" w:hAnsi="Palatino Linotype" w:cs="Arial"/>
          <w:i/>
          <w:sz w:val="22"/>
          <w:szCs w:val="22"/>
          <w:lang w:eastAsia="es-MX"/>
        </w:rPr>
        <w:t xml:space="preserve"> </w:t>
      </w:r>
      <w:r w:rsidRPr="00DD436C">
        <w:rPr>
          <w:rFonts w:ascii="Palatino Linotype" w:hAnsi="Palatino Linotype" w:cs="Arial"/>
          <w:b/>
          <w:i/>
          <w:sz w:val="22"/>
          <w:szCs w:val="22"/>
          <w:lang w:eastAsia="es-MX"/>
        </w:rPr>
        <w:t>Resoluciones:</w:t>
      </w:r>
    </w:p>
    <w:p w14:paraId="7E856965" w14:textId="77777777" w:rsidR="00DD436C" w:rsidRPr="00DD436C" w:rsidRDefault="00DD436C" w:rsidP="00DD436C">
      <w:pPr>
        <w:autoSpaceDE w:val="0"/>
        <w:autoSpaceDN w:val="0"/>
        <w:adjustRightInd w:val="0"/>
        <w:spacing w:before="240" w:line="276" w:lineRule="auto"/>
        <w:ind w:left="851" w:right="851"/>
        <w:jc w:val="both"/>
        <w:rPr>
          <w:rFonts w:ascii="Palatino Linotype" w:hAnsi="Palatino Linotype" w:cs="Arial"/>
          <w:b/>
          <w:i/>
          <w:sz w:val="22"/>
          <w:szCs w:val="22"/>
          <w:lang w:eastAsia="es-MX"/>
        </w:rPr>
      </w:pPr>
      <w:r w:rsidRPr="00DD436C">
        <w:rPr>
          <w:rFonts w:ascii="Palatino Linotype" w:hAnsi="Palatino Linotype" w:cs="Arial"/>
          <w:b/>
          <w:i/>
          <w:sz w:val="22"/>
          <w:szCs w:val="22"/>
          <w:lang w:eastAsia="es-MX"/>
        </w:rPr>
        <w:t xml:space="preserve">RRA 3995/16. </w:t>
      </w:r>
      <w:r w:rsidRPr="00DD436C">
        <w:rPr>
          <w:rFonts w:ascii="Palatino Linotype" w:hAnsi="Palatino Linotype" w:cs="Arial"/>
          <w:i/>
          <w:sz w:val="22"/>
          <w:szCs w:val="22"/>
          <w:lang w:eastAsia="es-MX"/>
        </w:rPr>
        <w:t>Secretaría de la Defensa Nacional. 1 de febrero de 2017. Por unanimidad. Comisionado Ponente Rosendoevgueni Monterrey Chepov.</w:t>
      </w:r>
    </w:p>
    <w:p w14:paraId="5F293D7A" w14:textId="77777777" w:rsidR="00DD436C" w:rsidRPr="00DD436C" w:rsidRDefault="00DD436C" w:rsidP="00DD436C">
      <w:pPr>
        <w:autoSpaceDE w:val="0"/>
        <w:autoSpaceDN w:val="0"/>
        <w:adjustRightInd w:val="0"/>
        <w:spacing w:before="240" w:line="276" w:lineRule="auto"/>
        <w:ind w:left="851" w:right="851"/>
        <w:jc w:val="both"/>
        <w:rPr>
          <w:rFonts w:ascii="Palatino Linotype" w:hAnsi="Palatino Linotype" w:cs="Arial"/>
          <w:b/>
          <w:i/>
          <w:sz w:val="22"/>
          <w:szCs w:val="22"/>
          <w:lang w:eastAsia="es-MX"/>
        </w:rPr>
      </w:pPr>
      <w:r w:rsidRPr="00DD436C">
        <w:rPr>
          <w:rFonts w:ascii="Palatino Linotype" w:hAnsi="Palatino Linotype" w:cs="Arial"/>
          <w:b/>
          <w:i/>
          <w:sz w:val="22"/>
          <w:szCs w:val="22"/>
          <w:lang w:eastAsia="es-MX"/>
        </w:rPr>
        <w:t xml:space="preserve">RRA </w:t>
      </w:r>
      <w:r w:rsidRPr="00DD436C">
        <w:rPr>
          <w:rFonts w:ascii="Palatino Linotype" w:hAnsi="Palatino Linotype" w:cs="Arial"/>
          <w:b/>
          <w:bCs/>
          <w:i/>
          <w:sz w:val="22"/>
          <w:szCs w:val="22"/>
          <w:lang w:eastAsia="es-MX"/>
        </w:rPr>
        <w:t xml:space="preserve">0937/17. </w:t>
      </w:r>
      <w:r w:rsidRPr="00DD436C">
        <w:rPr>
          <w:rFonts w:ascii="Palatino Linotype" w:hAnsi="Palatino Linotype" w:cs="Arial"/>
          <w:bCs/>
          <w:i/>
          <w:sz w:val="22"/>
          <w:szCs w:val="22"/>
          <w:lang w:eastAsia="es-MX"/>
        </w:rPr>
        <w:t xml:space="preserve">Senado de la República. </w:t>
      </w:r>
      <w:r w:rsidRPr="00DD436C">
        <w:rPr>
          <w:rFonts w:ascii="Palatino Linotype" w:hAnsi="Palatino Linotype" w:cs="Arial"/>
          <w:bCs/>
          <w:i/>
          <w:sz w:val="22"/>
          <w:szCs w:val="22"/>
          <w:lang w:val="es-ES_tradnl" w:eastAsia="es-MX"/>
        </w:rPr>
        <w:t xml:space="preserve">15 de marzo de 2017. Por unanimidad. Comisionada Ponente Ximena Puente de la Mora. </w:t>
      </w:r>
    </w:p>
    <w:p w14:paraId="4C285FD7" w14:textId="77777777" w:rsidR="00DD436C" w:rsidRPr="00DD436C" w:rsidRDefault="00DD436C" w:rsidP="00DD436C">
      <w:pPr>
        <w:autoSpaceDE w:val="0"/>
        <w:autoSpaceDN w:val="0"/>
        <w:adjustRightInd w:val="0"/>
        <w:spacing w:before="240" w:line="276" w:lineRule="auto"/>
        <w:ind w:left="851" w:right="851"/>
        <w:jc w:val="both"/>
        <w:rPr>
          <w:rFonts w:ascii="Palatino Linotype" w:hAnsi="Palatino Linotype" w:cs="Arial"/>
          <w:b/>
          <w:i/>
          <w:sz w:val="22"/>
          <w:szCs w:val="22"/>
          <w:lang w:eastAsia="es-MX"/>
        </w:rPr>
      </w:pPr>
      <w:r w:rsidRPr="00DD436C">
        <w:rPr>
          <w:rFonts w:ascii="Palatino Linotype" w:hAnsi="Palatino Linotype" w:cs="Arial"/>
          <w:b/>
          <w:i/>
          <w:sz w:val="22"/>
          <w:szCs w:val="22"/>
          <w:lang w:eastAsia="es-MX"/>
        </w:rPr>
        <w:t xml:space="preserve">RRA 0478/17. </w:t>
      </w:r>
      <w:r w:rsidRPr="00DD436C">
        <w:rPr>
          <w:rFonts w:ascii="Palatino Linotype" w:hAnsi="Palatino Linotype" w:cs="Arial"/>
          <w:i/>
          <w:sz w:val="22"/>
          <w:szCs w:val="22"/>
          <w:lang w:eastAsia="es-MX"/>
        </w:rPr>
        <w:t xml:space="preserve">Secretaría de Relaciones Exteriores. 26 de abril de 2017. Por unanimidad. Comisionada Ponente Areli Cano Guadiana.” </w:t>
      </w:r>
      <w:r w:rsidRPr="00DD436C">
        <w:rPr>
          <w:rFonts w:ascii="Palatino Linotype" w:hAnsi="Palatino Linotype" w:cs="Arial"/>
          <w:b/>
          <w:i/>
          <w:sz w:val="22"/>
          <w:szCs w:val="22"/>
          <w:lang w:eastAsia="es-MX"/>
        </w:rPr>
        <w:t>[Sic]</w:t>
      </w:r>
    </w:p>
    <w:p w14:paraId="0B6D2454" w14:textId="77777777" w:rsidR="00DD436C" w:rsidRDefault="00DD436C" w:rsidP="00DD436C">
      <w:pPr>
        <w:spacing w:line="360" w:lineRule="auto"/>
        <w:ind w:right="51"/>
        <w:jc w:val="both"/>
        <w:rPr>
          <w:rFonts w:ascii="Palatino Linotype" w:hAnsi="Palatino Linotype" w:cs="Arial"/>
        </w:rPr>
      </w:pPr>
    </w:p>
    <w:p w14:paraId="43F191DF" w14:textId="77777777" w:rsidR="00DD436C" w:rsidRDefault="00DD436C" w:rsidP="00DD436C">
      <w:pPr>
        <w:spacing w:line="360" w:lineRule="auto"/>
        <w:ind w:right="51"/>
        <w:jc w:val="both"/>
        <w:rPr>
          <w:rFonts w:ascii="Palatino Linotype" w:hAnsi="Palatino Linotype" w:cs="Arial"/>
        </w:rPr>
      </w:pPr>
      <w:r w:rsidRPr="001571EB">
        <w:rPr>
          <w:rFonts w:ascii="Palatino Linotype" w:hAnsi="Palatino Linotype" w:cs="Arial"/>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3AC0335D" w14:textId="1EF6466C" w:rsidR="00DD436C" w:rsidRPr="00DD436C" w:rsidRDefault="00DD436C" w:rsidP="00DD436C">
      <w:pPr>
        <w:tabs>
          <w:tab w:val="left" w:pos="709"/>
        </w:tabs>
        <w:spacing w:before="240" w:line="360" w:lineRule="auto"/>
        <w:ind w:right="51"/>
        <w:jc w:val="both"/>
        <w:rPr>
          <w:rFonts w:ascii="Palatino Linotype" w:hAnsi="Palatino Linotype"/>
        </w:rPr>
      </w:pPr>
      <w:r w:rsidRPr="00D5257A">
        <w:rPr>
          <w:rFonts w:ascii="Palatino Linotype" w:hAnsi="Palatino Linotype"/>
          <w:iCs/>
        </w:rPr>
        <w:t xml:space="preserve">En mérito de lo expuesto </w:t>
      </w:r>
      <w:r w:rsidRPr="00D5257A">
        <w:rPr>
          <w:rFonts w:ascii="Palatino Linotype" w:hAnsi="Palatino Linotype"/>
        </w:rPr>
        <w:t xml:space="preserve">en líneas anteriores, resultan fundados los motivos de inconformidad vertidos por </w:t>
      </w:r>
      <w:r>
        <w:rPr>
          <w:rFonts w:ascii="Palatino Linotype" w:hAnsi="Palatino Linotype"/>
          <w:b/>
        </w:rPr>
        <w:t>El</w:t>
      </w:r>
      <w:r w:rsidRPr="00D5257A">
        <w:rPr>
          <w:rFonts w:ascii="Palatino Linotype" w:hAnsi="Palatino Linotype"/>
          <w:b/>
        </w:rPr>
        <w:t xml:space="preserve"> Recurrente, </w:t>
      </w:r>
      <w:r w:rsidRPr="00D5257A">
        <w:rPr>
          <w:rFonts w:ascii="Palatino Linotype" w:hAnsi="Palatino Linotype"/>
        </w:rPr>
        <w:t xml:space="preserve">por ello con fundamento en el artículo </w:t>
      </w:r>
      <w:r w:rsidRPr="00D5257A">
        <w:rPr>
          <w:rFonts w:ascii="Palatino Linotype" w:hAnsi="Palatino Linotype"/>
        </w:rPr>
        <w:lastRenderedPageBreak/>
        <w:t xml:space="preserve">186 fracción III de la Ley de Transparencia y Acceso a la Información Pública del </w:t>
      </w:r>
      <w:r w:rsidRPr="00DD436C">
        <w:rPr>
          <w:rFonts w:ascii="Palatino Linotype" w:hAnsi="Palatino Linotype"/>
        </w:rPr>
        <w:t xml:space="preserve">Estado de México y Municipios, se </w:t>
      </w:r>
      <w:r w:rsidRPr="00DD436C">
        <w:rPr>
          <w:rFonts w:ascii="Palatino Linotype" w:hAnsi="Palatino Linotype"/>
          <w:b/>
        </w:rPr>
        <w:t xml:space="preserve">MODIFICA </w:t>
      </w:r>
      <w:r w:rsidRPr="00DD436C">
        <w:rPr>
          <w:rFonts w:ascii="Palatino Linotype" w:hAnsi="Palatino Linotype"/>
        </w:rPr>
        <w:t xml:space="preserve">la respuesta a la solicitud de información </w:t>
      </w:r>
      <w:r w:rsidRPr="00DD436C">
        <w:rPr>
          <w:rFonts w:ascii="Palatino Linotype" w:hAnsi="Palatino Linotype"/>
          <w:b/>
        </w:rPr>
        <w:t xml:space="preserve">00013/TEMOAYA/IP/2022, </w:t>
      </w:r>
      <w:r w:rsidRPr="00DD436C">
        <w:rPr>
          <w:rFonts w:ascii="Palatino Linotype" w:hAnsi="Palatino Linotype"/>
        </w:rPr>
        <w:t xml:space="preserve">que ha sido materia del presente fallo. </w:t>
      </w:r>
    </w:p>
    <w:p w14:paraId="7A7F5C03" w14:textId="003E1ED9" w:rsidR="00DD436C" w:rsidRPr="00DD436C" w:rsidRDefault="00DD436C" w:rsidP="00DD436C">
      <w:pPr>
        <w:pStyle w:val="Prrafodelista"/>
        <w:spacing w:before="240" w:after="240" w:line="360" w:lineRule="auto"/>
        <w:ind w:left="0"/>
        <w:jc w:val="both"/>
        <w:rPr>
          <w:rFonts w:ascii="Palatino Linotype" w:hAnsi="Palatino Linotype"/>
          <w:sz w:val="24"/>
          <w:szCs w:val="24"/>
        </w:rPr>
      </w:pPr>
      <w:r w:rsidRPr="00DD436C">
        <w:rPr>
          <w:rFonts w:ascii="Palatino Linotype" w:hAnsi="Palatino Linotype"/>
          <w:sz w:val="24"/>
          <w:szCs w:val="24"/>
        </w:rPr>
        <w:t>Por lo antes expuesto y fundado</w:t>
      </w:r>
      <w:r>
        <w:rPr>
          <w:rFonts w:ascii="Palatino Linotype" w:hAnsi="Palatino Linotype"/>
          <w:sz w:val="24"/>
          <w:szCs w:val="24"/>
        </w:rPr>
        <w:t xml:space="preserve"> se:</w:t>
      </w:r>
      <w:r w:rsidRPr="00DD436C">
        <w:rPr>
          <w:rFonts w:ascii="Palatino Linotype" w:hAnsi="Palatino Linotype"/>
          <w:sz w:val="24"/>
          <w:szCs w:val="24"/>
        </w:rPr>
        <w:t xml:space="preserve"> </w:t>
      </w:r>
    </w:p>
    <w:p w14:paraId="437FDA08" w14:textId="6A320D4C" w:rsidR="00DD436C" w:rsidRPr="00D05C83" w:rsidRDefault="00DD436C" w:rsidP="00DD436C">
      <w:pPr>
        <w:spacing w:before="240" w:line="360" w:lineRule="auto"/>
        <w:jc w:val="center"/>
        <w:rPr>
          <w:rFonts w:ascii="Palatino Linotype" w:hAnsi="Palatino Linotype"/>
          <w:b/>
          <w:bCs/>
          <w:spacing w:val="60"/>
          <w:lang w:val="es-ES_tradnl"/>
        </w:rPr>
      </w:pPr>
      <w:r w:rsidRPr="00D05C83">
        <w:rPr>
          <w:rFonts w:ascii="Palatino Linotype" w:hAnsi="Palatino Linotype"/>
          <w:b/>
          <w:bCs/>
          <w:spacing w:val="60"/>
          <w:lang w:val="es-ES_tradnl"/>
        </w:rPr>
        <w:t>RESUELVE</w:t>
      </w:r>
    </w:p>
    <w:p w14:paraId="1ADC2D4B" w14:textId="2DF9DFB6" w:rsidR="00DD436C" w:rsidRDefault="00DD436C" w:rsidP="00DD436C">
      <w:pPr>
        <w:spacing w:before="240" w:line="360" w:lineRule="auto"/>
        <w:jc w:val="both"/>
        <w:rPr>
          <w:rFonts w:ascii="Palatino Linotype" w:hAnsi="Palatino Linotype" w:cs="Arial"/>
        </w:rPr>
      </w:pPr>
      <w:r w:rsidRPr="00D05C83">
        <w:rPr>
          <w:rFonts w:ascii="Palatino Linotype" w:hAnsi="Palatino Linotype" w:cs="Arial"/>
          <w:b/>
          <w:lang w:val="es-ES_tradnl"/>
        </w:rPr>
        <w:t>PRIMERO.</w:t>
      </w:r>
      <w:r w:rsidRPr="00D05C83">
        <w:rPr>
          <w:rFonts w:ascii="Palatino Linotype" w:hAnsi="Palatino Linotype" w:cs="Arial"/>
          <w:lang w:val="es-ES_tradnl"/>
        </w:rPr>
        <w:t xml:space="preserve"> </w:t>
      </w:r>
      <w:r w:rsidRPr="009D04C2">
        <w:rPr>
          <w:rFonts w:ascii="Palatino Linotype" w:hAnsi="Palatino Linotype" w:cs="Arial"/>
        </w:rPr>
        <w:t xml:space="preserve">Se </w:t>
      </w:r>
      <w:r w:rsidRPr="009D04C2">
        <w:rPr>
          <w:rFonts w:ascii="Palatino Linotype" w:hAnsi="Palatino Linotype" w:cs="Arial"/>
          <w:b/>
        </w:rPr>
        <w:t xml:space="preserve">MODIFICA </w:t>
      </w:r>
      <w:r w:rsidRPr="009D04C2">
        <w:rPr>
          <w:rFonts w:ascii="Palatino Linotype" w:hAnsi="Palatino Linotype" w:cs="Arial"/>
        </w:rPr>
        <w:t xml:space="preserve">la respuesta entregada por </w:t>
      </w:r>
      <w:r w:rsidR="00E06819">
        <w:rPr>
          <w:rFonts w:ascii="Palatino Linotype" w:hAnsi="Palatino Linotype" w:cs="Arial"/>
          <w:b/>
        </w:rPr>
        <w:t>el</w:t>
      </w:r>
      <w:r w:rsidRPr="009D04C2">
        <w:rPr>
          <w:rFonts w:ascii="Palatino Linotype" w:hAnsi="Palatino Linotype" w:cs="Arial"/>
          <w:b/>
        </w:rPr>
        <w:t xml:space="preserve"> </w:t>
      </w:r>
      <w:r w:rsidR="00E06819" w:rsidRPr="009D04C2">
        <w:rPr>
          <w:rFonts w:ascii="Palatino Linotype" w:hAnsi="Palatino Linotype" w:cs="Arial"/>
          <w:b/>
        </w:rPr>
        <w:t>Sujeto Obligado</w:t>
      </w:r>
      <w:r w:rsidRPr="009D04C2">
        <w:rPr>
          <w:rFonts w:ascii="Palatino Linotype" w:hAnsi="Palatino Linotype" w:cs="Arial"/>
          <w:b/>
        </w:rPr>
        <w:t xml:space="preserve">, </w:t>
      </w:r>
      <w:r w:rsidRPr="009D04C2">
        <w:rPr>
          <w:rFonts w:ascii="Palatino Linotype" w:hAnsi="Palatino Linotype" w:cs="Arial"/>
        </w:rPr>
        <w:t xml:space="preserve">a la solicitud de información número </w:t>
      </w:r>
      <w:r w:rsidRPr="009D04C2">
        <w:rPr>
          <w:rFonts w:ascii="Palatino Linotype" w:eastAsiaTheme="minorEastAsia" w:hAnsi="Palatino Linotype" w:cs="Arial"/>
          <w:b/>
          <w:lang w:val="es-MX"/>
        </w:rPr>
        <w:t>00013/TEMOAYA/IP/2022</w:t>
      </w:r>
      <w:r w:rsidRPr="009D04C2">
        <w:rPr>
          <w:rFonts w:ascii="Palatino Linotype" w:hAnsi="Palatino Linotype" w:cs="Arial"/>
          <w:b/>
        </w:rPr>
        <w:t xml:space="preserve">, </w:t>
      </w:r>
      <w:r w:rsidRPr="009D04C2">
        <w:rPr>
          <w:rFonts w:ascii="Palatino Linotype" w:hAnsi="Palatino Linotype" w:cs="Arial"/>
        </w:rPr>
        <w:t xml:space="preserve">por resultar fundados los motivos de inconformidad que arguye </w:t>
      </w:r>
      <w:r w:rsidR="00E06819">
        <w:rPr>
          <w:rFonts w:ascii="Palatino Linotype" w:hAnsi="Palatino Linotype" w:cs="Arial"/>
          <w:b/>
        </w:rPr>
        <w:t>el</w:t>
      </w:r>
      <w:r w:rsidRPr="009D04C2">
        <w:rPr>
          <w:rFonts w:ascii="Palatino Linotype" w:hAnsi="Palatino Linotype" w:cs="Arial"/>
          <w:b/>
        </w:rPr>
        <w:t xml:space="preserve"> </w:t>
      </w:r>
      <w:r w:rsidR="00E06819" w:rsidRPr="009D04C2">
        <w:rPr>
          <w:rFonts w:ascii="Palatino Linotype" w:hAnsi="Palatino Linotype" w:cs="Arial"/>
          <w:b/>
        </w:rPr>
        <w:t>Recurrente</w:t>
      </w:r>
      <w:r w:rsidRPr="009D04C2">
        <w:rPr>
          <w:rFonts w:ascii="Palatino Linotype" w:hAnsi="Palatino Linotype" w:cs="Arial"/>
          <w:b/>
        </w:rPr>
        <w:t xml:space="preserve">, </w:t>
      </w:r>
      <w:r w:rsidRPr="009D04C2">
        <w:rPr>
          <w:rFonts w:ascii="Palatino Linotype" w:hAnsi="Palatino Linotype" w:cs="Arial"/>
        </w:rPr>
        <w:t xml:space="preserve">en términos del </w:t>
      </w:r>
      <w:r w:rsidRPr="009D04C2">
        <w:rPr>
          <w:rFonts w:ascii="Palatino Linotype" w:hAnsi="Palatino Linotype" w:cs="Arial"/>
          <w:b/>
        </w:rPr>
        <w:t xml:space="preserve">Considerando CUARTO </w:t>
      </w:r>
      <w:r w:rsidRPr="009D04C2">
        <w:rPr>
          <w:rFonts w:ascii="Palatino Linotype" w:hAnsi="Palatino Linotype" w:cs="Arial"/>
        </w:rPr>
        <w:t>de la presente resolución.</w:t>
      </w:r>
      <w:r>
        <w:rPr>
          <w:rFonts w:ascii="Palatino Linotype" w:hAnsi="Palatino Linotype" w:cs="Arial"/>
        </w:rPr>
        <w:t xml:space="preserve"> </w:t>
      </w:r>
    </w:p>
    <w:p w14:paraId="37F1EB9D" w14:textId="06811BB7" w:rsidR="00DD436C" w:rsidRDefault="00DD436C" w:rsidP="00DD436C">
      <w:pPr>
        <w:autoSpaceDE w:val="0"/>
        <w:autoSpaceDN w:val="0"/>
        <w:adjustRightInd w:val="0"/>
        <w:spacing w:before="240" w:line="360" w:lineRule="auto"/>
        <w:ind w:right="49"/>
        <w:jc w:val="both"/>
        <w:rPr>
          <w:rFonts w:ascii="Palatino Linotype" w:hAnsi="Palatino Linotype" w:cs="Arial"/>
        </w:rPr>
      </w:pPr>
      <w:r w:rsidRPr="00413327">
        <w:rPr>
          <w:rFonts w:ascii="Palatino Linotype" w:hAnsi="Palatino Linotype" w:cs="Arial"/>
          <w:b/>
          <w:lang w:val="es-ES_tradnl"/>
        </w:rPr>
        <w:t>SEGUNDO.</w:t>
      </w:r>
      <w:r w:rsidRPr="00413327">
        <w:rPr>
          <w:rFonts w:ascii="Palatino Linotype" w:hAnsi="Palatino Linotype" w:cs="Arial"/>
        </w:rPr>
        <w:t xml:space="preserve"> Se </w:t>
      </w:r>
      <w:r w:rsidRPr="00413327">
        <w:rPr>
          <w:rFonts w:ascii="Palatino Linotype" w:hAnsi="Palatino Linotype" w:cs="Arial"/>
          <w:b/>
        </w:rPr>
        <w:t>ORDENA</w:t>
      </w:r>
      <w:r w:rsidRPr="00413327">
        <w:rPr>
          <w:rFonts w:ascii="Palatino Linotype" w:hAnsi="Palatino Linotype" w:cs="Arial"/>
        </w:rPr>
        <w:t xml:space="preserve"> al </w:t>
      </w:r>
      <w:r w:rsidR="00E06819" w:rsidRPr="00413327">
        <w:rPr>
          <w:rFonts w:ascii="Palatino Linotype" w:hAnsi="Palatino Linotype" w:cs="Arial"/>
          <w:b/>
        </w:rPr>
        <w:t>Sujeto Obligado</w:t>
      </w:r>
      <w:r w:rsidR="00E06819">
        <w:rPr>
          <w:rFonts w:ascii="Palatino Linotype" w:hAnsi="Palatino Linotype" w:cs="Arial"/>
        </w:rPr>
        <w:t xml:space="preserve"> </w:t>
      </w:r>
      <w:r>
        <w:rPr>
          <w:rFonts w:ascii="Palatino Linotype" w:hAnsi="Palatino Linotype" w:cs="Arial"/>
        </w:rPr>
        <w:t>realizar una búsqueda exhaustiva y razonable a fin de entregar al</w:t>
      </w:r>
      <w:r>
        <w:rPr>
          <w:rFonts w:ascii="Palatino Linotype" w:hAnsi="Palatino Linotype" w:cs="Arial"/>
          <w:b/>
        </w:rPr>
        <w:t xml:space="preserve"> </w:t>
      </w:r>
      <w:r w:rsidR="00E06819">
        <w:rPr>
          <w:rFonts w:ascii="Palatino Linotype" w:hAnsi="Palatino Linotype" w:cs="Arial"/>
          <w:b/>
        </w:rPr>
        <w:t>Recurrente</w:t>
      </w:r>
      <w:r>
        <w:rPr>
          <w:rFonts w:ascii="Palatino Linotype" w:hAnsi="Palatino Linotype" w:cs="Arial"/>
          <w:b/>
        </w:rPr>
        <w:t xml:space="preserve">, </w:t>
      </w:r>
      <w:r>
        <w:rPr>
          <w:rFonts w:ascii="Palatino Linotype" w:hAnsi="Palatino Linotype" w:cs="Arial"/>
        </w:rPr>
        <w:t xml:space="preserve">a través del Sistema de Acceso a la Información Mexiquense </w:t>
      </w:r>
      <w:r w:rsidRPr="00123390">
        <w:rPr>
          <w:rFonts w:ascii="Palatino Linotype" w:hAnsi="Palatino Linotype" w:cs="Arial"/>
          <w:b/>
        </w:rPr>
        <w:t>(</w:t>
      </w:r>
      <w:r w:rsidRPr="00D178CD">
        <w:rPr>
          <w:rFonts w:ascii="Palatino Linotype" w:hAnsi="Palatino Linotype" w:cs="Arial"/>
          <w:b/>
        </w:rPr>
        <w:t>SAIMEX</w:t>
      </w:r>
      <w:r>
        <w:rPr>
          <w:rFonts w:ascii="Palatino Linotype" w:hAnsi="Palatino Linotype" w:cs="Arial"/>
          <w:b/>
        </w:rPr>
        <w:t>),</w:t>
      </w:r>
      <w:r>
        <w:rPr>
          <w:rFonts w:ascii="Palatino Linotype" w:hAnsi="Palatino Linotype" w:cs="Arial"/>
        </w:rPr>
        <w:t xml:space="preserve"> en versión pública de ser procedente, de lo siguiente: </w:t>
      </w:r>
    </w:p>
    <w:p w14:paraId="46A33E59" w14:textId="77777777" w:rsidR="00DD436C" w:rsidRDefault="00DD436C" w:rsidP="00DD436C">
      <w:pPr>
        <w:pStyle w:val="Prrafodelista"/>
        <w:spacing w:line="360" w:lineRule="auto"/>
        <w:ind w:left="720"/>
        <w:jc w:val="both"/>
        <w:rPr>
          <w:rFonts w:ascii="Palatino Linotype" w:eastAsia="Calibri" w:hAnsi="Palatino Linotype"/>
          <w:i/>
          <w:iCs/>
        </w:rPr>
      </w:pPr>
    </w:p>
    <w:p w14:paraId="56E8AA85" w14:textId="15A550C5" w:rsidR="00DD436C" w:rsidRDefault="00DD436C" w:rsidP="00DD436C">
      <w:pPr>
        <w:pStyle w:val="Prrafodelista"/>
        <w:numPr>
          <w:ilvl w:val="0"/>
          <w:numId w:val="6"/>
        </w:numPr>
        <w:spacing w:line="360" w:lineRule="auto"/>
        <w:jc w:val="both"/>
        <w:rPr>
          <w:rFonts w:ascii="Palatino Linotype" w:eastAsia="Calibri" w:hAnsi="Palatino Linotype"/>
          <w:i/>
          <w:iCs/>
        </w:rPr>
      </w:pPr>
      <w:r w:rsidRPr="00D767A9">
        <w:rPr>
          <w:rFonts w:ascii="Palatino Linotype" w:eastAsia="Calibri" w:hAnsi="Palatino Linotype"/>
          <w:i/>
          <w:iCs/>
        </w:rPr>
        <w:t xml:space="preserve">El o los documentos donde conste la reconducción presupuestal de los recursos originalmente etiquetados para la celebración del Bicentenario de la Independencia de México en el municipio de </w:t>
      </w:r>
      <w:r>
        <w:rPr>
          <w:rFonts w:ascii="Palatino Linotype" w:eastAsia="Calibri" w:hAnsi="Palatino Linotype"/>
          <w:i/>
          <w:iCs/>
        </w:rPr>
        <w:t>Temoaya</w:t>
      </w:r>
      <w:r w:rsidRPr="00D767A9">
        <w:rPr>
          <w:rFonts w:ascii="Palatino Linotype" w:eastAsia="Calibri" w:hAnsi="Palatino Linotype"/>
          <w:i/>
          <w:iCs/>
        </w:rPr>
        <w:t>, al veinte de enero de dos mil veintidós.</w:t>
      </w:r>
    </w:p>
    <w:p w14:paraId="36E28AE8" w14:textId="77777777" w:rsidR="00DD436C" w:rsidRPr="00D767A9" w:rsidRDefault="00DD436C" w:rsidP="00DD436C">
      <w:pPr>
        <w:pStyle w:val="Prrafodelista"/>
        <w:numPr>
          <w:ilvl w:val="0"/>
          <w:numId w:val="6"/>
        </w:numPr>
        <w:spacing w:line="360" w:lineRule="auto"/>
        <w:jc w:val="both"/>
        <w:rPr>
          <w:rFonts w:ascii="Palatino Linotype" w:eastAsia="Calibri" w:hAnsi="Palatino Linotype"/>
          <w:i/>
          <w:iCs/>
        </w:rPr>
      </w:pPr>
      <w:r>
        <w:rPr>
          <w:rFonts w:ascii="Palatino Linotype" w:eastAsia="Calibri" w:hAnsi="Palatino Linotype"/>
          <w:i/>
          <w:iCs/>
        </w:rPr>
        <w:t xml:space="preserve">El o los documentos donde consten los gastos respecto de los recursos públicos referidos en el numeral 1. </w:t>
      </w:r>
    </w:p>
    <w:p w14:paraId="50CF9566" w14:textId="77777777" w:rsidR="00DD436C" w:rsidRPr="00E06819" w:rsidRDefault="00DD436C" w:rsidP="00DD436C">
      <w:pPr>
        <w:pStyle w:val="Sinespaciado"/>
        <w:spacing w:line="360" w:lineRule="auto"/>
        <w:ind w:left="720"/>
        <w:jc w:val="both"/>
        <w:rPr>
          <w:rFonts w:ascii="Palatino Linotype" w:hAnsi="Palatino Linotype" w:cs="Arial"/>
          <w:i/>
          <w:sz w:val="22"/>
          <w:szCs w:val="22"/>
        </w:rPr>
      </w:pPr>
    </w:p>
    <w:p w14:paraId="2BF7B0E9" w14:textId="77777777" w:rsidR="00DD436C" w:rsidRPr="00E06819" w:rsidRDefault="00DD436C" w:rsidP="00E06819">
      <w:pPr>
        <w:pStyle w:val="Sinespaciado"/>
        <w:spacing w:line="276" w:lineRule="auto"/>
        <w:ind w:left="720"/>
        <w:jc w:val="both"/>
        <w:rPr>
          <w:rFonts w:ascii="Palatino Linotype" w:hAnsi="Palatino Linotype" w:cs="Arial"/>
          <w:i/>
          <w:sz w:val="22"/>
          <w:szCs w:val="22"/>
        </w:rPr>
      </w:pPr>
      <w:r w:rsidRPr="00E06819">
        <w:rPr>
          <w:rFonts w:ascii="Palatino Linotype" w:hAnsi="Palatino Linotype" w:cs="Arial"/>
          <w:i/>
          <w:sz w:val="22"/>
          <w:szCs w:val="22"/>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7E53BD9E" w14:textId="77777777" w:rsidR="00DD436C" w:rsidRPr="00E06819" w:rsidRDefault="00DD436C" w:rsidP="00DD436C">
      <w:pPr>
        <w:autoSpaceDE w:val="0"/>
        <w:autoSpaceDN w:val="0"/>
        <w:adjustRightInd w:val="0"/>
        <w:spacing w:before="240" w:line="360" w:lineRule="auto"/>
        <w:jc w:val="both"/>
        <w:rPr>
          <w:rFonts w:ascii="Palatino Linotype" w:hAnsi="Palatino Linotype" w:cs="Arial"/>
        </w:rPr>
      </w:pPr>
      <w:r w:rsidRPr="00E06819">
        <w:rPr>
          <w:rFonts w:ascii="Palatino Linotype" w:hAnsi="Palatino Linotype" w:cs="Arial"/>
          <w:b/>
        </w:rPr>
        <w:lastRenderedPageBreak/>
        <w:t>TERCERO. Notifíquese</w:t>
      </w:r>
      <w:r w:rsidRPr="00E06819">
        <w:rPr>
          <w:rFonts w:ascii="Palatino Linotype" w:hAnsi="Palatino Linotype" w:cs="Arial"/>
          <w:b/>
          <w:i/>
        </w:rPr>
        <w:t xml:space="preserve"> </w:t>
      </w:r>
      <w:r w:rsidRPr="00E06819">
        <w:rPr>
          <w:rFonts w:ascii="Palatino Linotype" w:hAnsi="Palatino Linotype" w:cs="Arial"/>
        </w:rPr>
        <w:t>al Titular de la Unidad de Transparencia del</w:t>
      </w:r>
      <w:r w:rsidRPr="00E06819">
        <w:rPr>
          <w:rFonts w:ascii="Palatino Linotype" w:hAnsi="Palatino Linotype" w:cs="Arial"/>
          <w:b/>
        </w:rPr>
        <w:t xml:space="preserve"> SUJETO OBLIGADO</w:t>
      </w:r>
      <w:r w:rsidRPr="00E06819">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DB9D919" w14:textId="6D9E619D" w:rsidR="00DD436C" w:rsidRPr="00E06819" w:rsidRDefault="00DD436C" w:rsidP="00DD436C">
      <w:pPr>
        <w:autoSpaceDE w:val="0"/>
        <w:autoSpaceDN w:val="0"/>
        <w:adjustRightInd w:val="0"/>
        <w:spacing w:before="240" w:line="360" w:lineRule="auto"/>
        <w:jc w:val="both"/>
        <w:rPr>
          <w:rFonts w:ascii="Palatino Linotype" w:hAnsi="Palatino Linotype" w:cs="Arial"/>
        </w:rPr>
      </w:pPr>
      <w:r w:rsidRPr="00E06819">
        <w:rPr>
          <w:rFonts w:ascii="Palatino Linotype" w:hAnsi="Palatino Linotype" w:cs="Arial"/>
          <w:b/>
        </w:rPr>
        <w:t xml:space="preserve">CUARTO. </w:t>
      </w:r>
      <w:r w:rsidRPr="00E06819">
        <w:rPr>
          <w:rFonts w:ascii="Palatino Linotype"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DC49BFF" w14:textId="77777777" w:rsidR="00DD436C" w:rsidRPr="00E06819" w:rsidRDefault="00DD436C" w:rsidP="00DD436C">
      <w:pPr>
        <w:spacing w:line="360" w:lineRule="auto"/>
        <w:jc w:val="both"/>
        <w:rPr>
          <w:rFonts w:ascii="Palatino Linotype" w:hAnsi="Palatino Linotype" w:cs="Arial"/>
          <w:b/>
        </w:rPr>
      </w:pPr>
    </w:p>
    <w:p w14:paraId="6AA1416D" w14:textId="2906D9A9" w:rsidR="00DD436C" w:rsidRPr="00E06819" w:rsidRDefault="00DD436C" w:rsidP="00DD436C">
      <w:pPr>
        <w:spacing w:line="360" w:lineRule="auto"/>
        <w:jc w:val="both"/>
        <w:rPr>
          <w:rFonts w:ascii="Palatino Linotype" w:hAnsi="Palatino Linotype"/>
          <w:color w:val="222222"/>
          <w:shd w:val="clear" w:color="auto" w:fill="FFFFFF"/>
        </w:rPr>
      </w:pPr>
      <w:r w:rsidRPr="00E06819">
        <w:rPr>
          <w:rFonts w:ascii="Palatino Linotype" w:hAnsi="Palatino Linotype" w:cs="Arial"/>
          <w:b/>
        </w:rPr>
        <w:t xml:space="preserve">QUINTO. NOTIFÍQUESE </w:t>
      </w:r>
      <w:r w:rsidRPr="00E06819">
        <w:rPr>
          <w:rFonts w:ascii="Palatino Linotype" w:hAnsi="Palatino Linotype" w:cs="Arial"/>
        </w:rPr>
        <w:t xml:space="preserve">la presente resolución al </w:t>
      </w:r>
      <w:r w:rsidR="00E06819" w:rsidRPr="00E06819">
        <w:rPr>
          <w:rFonts w:ascii="Palatino Linotype" w:hAnsi="Palatino Linotype" w:cs="Arial"/>
          <w:b/>
        </w:rPr>
        <w:t>Recurrente</w:t>
      </w:r>
      <w:r w:rsidRPr="00E06819">
        <w:rPr>
          <w:rFonts w:ascii="Palatino Linotype" w:hAnsi="Palatino Linotype" w:cs="Arial"/>
          <w:b/>
        </w:rPr>
        <w:t xml:space="preserve"> vía </w:t>
      </w:r>
      <w:r w:rsidRPr="00E06819">
        <w:rPr>
          <w:rFonts w:ascii="Palatino Linotype" w:hAnsi="Palatino Linotype" w:cs="Arial"/>
        </w:rPr>
        <w:t xml:space="preserve">Sistema de Acceso a la Información Mexiquense </w:t>
      </w:r>
      <w:r w:rsidRPr="00E06819">
        <w:rPr>
          <w:rFonts w:ascii="Palatino Linotype" w:hAnsi="Palatino Linotype" w:cs="Arial"/>
          <w:b/>
        </w:rPr>
        <w:t xml:space="preserve">(SAIMEX) </w:t>
      </w:r>
      <w:r w:rsidRPr="00E06819">
        <w:rPr>
          <w:rFonts w:ascii="Palatino Linotype" w:hAnsi="Palatino Linotype" w:cs="Arial"/>
        </w:rPr>
        <w:t xml:space="preserve">y hágase de su conocimiento que, </w:t>
      </w:r>
      <w:r w:rsidRPr="00E06819">
        <w:rPr>
          <w:rFonts w:ascii="Palatino Linotype" w:hAnsi="Palatino Linotype"/>
          <w:color w:val="222222"/>
          <w:shd w:val="clear" w:color="auto" w:fill="FFFFFF"/>
        </w:rPr>
        <w:t xml:space="preserve">de conformidad con lo </w:t>
      </w:r>
      <w:r w:rsidRPr="00E06819">
        <w:rPr>
          <w:rFonts w:ascii="Palatino Linotype" w:hAnsi="Palatino Linotype"/>
          <w:color w:val="222222"/>
        </w:rPr>
        <w:t xml:space="preserve">establecido en el artículo 196, de la Ley de Transparencia y Acceso a la Información Pública del Estado de México y Municipios, podrá promover el Juicio de Amparo en los términos de las </w:t>
      </w:r>
      <w:r w:rsidRPr="00E06819">
        <w:rPr>
          <w:rFonts w:ascii="Palatino Linotype" w:hAnsi="Palatino Linotype"/>
          <w:color w:val="222222"/>
          <w:shd w:val="clear" w:color="auto" w:fill="FFFFFF"/>
        </w:rPr>
        <w:t>leyes aplicables.</w:t>
      </w:r>
    </w:p>
    <w:p w14:paraId="1D5E3AB2" w14:textId="77842F9F" w:rsidR="00A606FD" w:rsidRPr="00A606FD" w:rsidRDefault="000D1E75" w:rsidP="00EE6492">
      <w:pPr>
        <w:spacing w:before="240" w:after="240" w:line="360" w:lineRule="auto"/>
        <w:jc w:val="both"/>
        <w:rPr>
          <w:rFonts w:ascii="Palatino Linotype" w:hAnsi="Palatino Linotype"/>
        </w:rPr>
      </w:pPr>
      <w:r>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w:t>
      </w:r>
      <w:r w:rsidR="009D04C2">
        <w:rPr>
          <w:rFonts w:ascii="Palatino Linotype" w:hAnsi="Palatino Linotype"/>
        </w:rPr>
        <w:t xml:space="preserve"> PRIMERA </w:t>
      </w:r>
      <w:r>
        <w:rPr>
          <w:rFonts w:ascii="Palatino Linotype" w:hAnsi="Palatino Linotype"/>
        </w:rPr>
        <w:t xml:space="preserve">SESIÓN ORDINARIA </w:t>
      </w:r>
      <w:r w:rsidR="009D04C2">
        <w:rPr>
          <w:rFonts w:ascii="Palatino Linotype" w:hAnsi="Palatino Linotype"/>
        </w:rPr>
        <w:lastRenderedPageBreak/>
        <w:t>CELEBRADA EL OCHO</w:t>
      </w:r>
      <w:r>
        <w:rPr>
          <w:rFonts w:ascii="Palatino Linotype" w:hAnsi="Palatino Linotype"/>
        </w:rPr>
        <w:t xml:space="preserve"> DE JUNIO DE DOS MIL VEINTIDÓS, ANTE EL SECRETARIO TÉCNICO, ALEXIS TAPIA RAMÍREZ.  </w:t>
      </w:r>
    </w:p>
    <w:p w14:paraId="1EF49E6C" w14:textId="07E1366C" w:rsidR="00EE6492" w:rsidRPr="00093B79" w:rsidRDefault="00EE6492" w:rsidP="000D1E75">
      <w:pPr>
        <w:spacing w:before="240" w:after="240" w:line="360" w:lineRule="auto"/>
        <w:jc w:val="both"/>
        <w:rPr>
          <w:rFonts w:ascii="Palatino Linotype" w:hAnsi="Palatino Linotype"/>
        </w:rPr>
      </w:pPr>
    </w:p>
    <w:p w14:paraId="296E5526" w14:textId="7E030ADA" w:rsidR="00EE6492" w:rsidRPr="00093B79" w:rsidRDefault="00A82ED1" w:rsidP="00EE6492">
      <w:pPr>
        <w:spacing w:before="240" w:after="240"/>
        <w:jc w:val="both"/>
        <w:rPr>
          <w:rFonts w:ascii="Palatino Linotype" w:hAnsi="Palatino Linotype" w:cs="Arial"/>
          <w:sz w:val="16"/>
        </w:rPr>
      </w:pPr>
      <w:r>
        <w:rPr>
          <w:rFonts w:ascii="Palatino Linotype" w:hAnsi="Palatino Linotype" w:cs="Arial"/>
          <w:noProof/>
          <w:sz w:val="16"/>
          <w:lang w:val="es-MX" w:eastAsia="es-MX"/>
        </w:rPr>
        <mc:AlternateContent>
          <mc:Choice Requires="wps">
            <w:drawing>
              <wp:anchor distT="0" distB="0" distL="114300" distR="114300" simplePos="0" relativeHeight="251659264" behindDoc="0" locked="0" layoutInCell="1" allowOverlap="1" wp14:anchorId="55C456D6" wp14:editId="6E5F1A7C">
                <wp:simplePos x="0" y="0"/>
                <wp:positionH relativeFrom="margin">
                  <wp:align>left</wp:align>
                </wp:positionH>
                <wp:positionV relativeFrom="paragraph">
                  <wp:posOffset>116967</wp:posOffset>
                </wp:positionV>
                <wp:extent cx="5291328" cy="5291328"/>
                <wp:effectExtent l="0" t="0" r="24130" b="24130"/>
                <wp:wrapNone/>
                <wp:docPr id="2" name="Conector recto 2"/>
                <wp:cNvGraphicFramePr/>
                <a:graphic xmlns:a="http://schemas.openxmlformats.org/drawingml/2006/main">
                  <a:graphicData uri="http://schemas.microsoft.com/office/word/2010/wordprocessingShape">
                    <wps:wsp>
                      <wps:cNvCnPr/>
                      <wps:spPr>
                        <a:xfrm>
                          <a:off x="0" y="0"/>
                          <a:ext cx="5291328" cy="529132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370D11" id="Conector recto 2"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9.2pt" to="416.65pt,4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" strokecolor="#4472c4 [3204]" strokeweight=".5pt">
                <v:stroke joinstyle="miter"/>
                <w10:wrap anchorx="margin"/>
              </v:line>
            </w:pict>
          </mc:Fallback>
        </mc:AlternateContent>
      </w:r>
    </w:p>
    <w:p w14:paraId="08C56A53" w14:textId="77777777" w:rsidR="00EE6492" w:rsidRPr="00093B79" w:rsidRDefault="00EE6492" w:rsidP="00EE6492">
      <w:pPr>
        <w:spacing w:before="240" w:after="240"/>
        <w:jc w:val="both"/>
        <w:rPr>
          <w:rFonts w:ascii="Palatino Linotype" w:hAnsi="Palatino Linotype" w:cs="Arial"/>
          <w:sz w:val="16"/>
        </w:rPr>
      </w:pPr>
    </w:p>
    <w:p w14:paraId="188CABA0" w14:textId="77777777" w:rsidR="00EE6492" w:rsidRPr="00093B79" w:rsidRDefault="00EE6492" w:rsidP="00EE6492">
      <w:pPr>
        <w:spacing w:before="240" w:after="240"/>
        <w:jc w:val="both"/>
        <w:rPr>
          <w:rFonts w:ascii="Palatino Linotype" w:hAnsi="Palatino Linotype" w:cs="Arial"/>
          <w:sz w:val="16"/>
        </w:rPr>
      </w:pPr>
    </w:p>
    <w:p w14:paraId="67A0D8D0" w14:textId="77777777" w:rsidR="00EE6492" w:rsidRPr="00093B79" w:rsidRDefault="00EE6492" w:rsidP="00EE6492">
      <w:pPr>
        <w:spacing w:before="240" w:after="240"/>
        <w:jc w:val="both"/>
        <w:rPr>
          <w:rFonts w:ascii="Palatino Linotype" w:hAnsi="Palatino Linotype" w:cs="Arial"/>
          <w:sz w:val="16"/>
        </w:rPr>
      </w:pPr>
    </w:p>
    <w:p w14:paraId="20AA8C8A" w14:textId="77777777" w:rsidR="00EE6492" w:rsidRPr="00093B79" w:rsidRDefault="00EE6492" w:rsidP="00EE6492">
      <w:pPr>
        <w:spacing w:before="240" w:after="240"/>
        <w:jc w:val="both"/>
        <w:rPr>
          <w:rFonts w:ascii="Palatino Linotype" w:hAnsi="Palatino Linotype" w:cs="Arial"/>
          <w:sz w:val="16"/>
        </w:rPr>
      </w:pPr>
    </w:p>
    <w:p w14:paraId="49DE4FF7" w14:textId="77777777" w:rsidR="00EE6492" w:rsidRPr="00093B79" w:rsidRDefault="00EE6492" w:rsidP="00EE6492">
      <w:pPr>
        <w:spacing w:before="240" w:after="240"/>
        <w:jc w:val="both"/>
        <w:rPr>
          <w:rFonts w:ascii="Palatino Linotype" w:hAnsi="Palatino Linotype" w:cs="Arial"/>
          <w:sz w:val="16"/>
        </w:rPr>
      </w:pPr>
    </w:p>
    <w:p w14:paraId="70AE9BA8" w14:textId="77777777" w:rsidR="00EE6492" w:rsidRPr="00093B79" w:rsidRDefault="00EE6492" w:rsidP="00EE6492">
      <w:pPr>
        <w:spacing w:before="240" w:after="240"/>
        <w:jc w:val="both"/>
        <w:rPr>
          <w:rFonts w:ascii="Palatino Linotype" w:hAnsi="Palatino Linotype" w:cs="Arial"/>
          <w:sz w:val="16"/>
        </w:rPr>
      </w:pPr>
    </w:p>
    <w:p w14:paraId="75966F91" w14:textId="77777777" w:rsidR="00EE6492" w:rsidRPr="00093B79" w:rsidRDefault="00EE6492" w:rsidP="00EE6492">
      <w:pPr>
        <w:spacing w:before="240" w:after="240"/>
        <w:jc w:val="both"/>
        <w:rPr>
          <w:rFonts w:ascii="Palatino Linotype" w:hAnsi="Palatino Linotype" w:cs="Arial"/>
          <w:sz w:val="16"/>
        </w:rPr>
      </w:pPr>
    </w:p>
    <w:p w14:paraId="2743117A" w14:textId="77777777" w:rsidR="00EE6492" w:rsidRPr="00093B79" w:rsidRDefault="00EE6492" w:rsidP="00EE6492">
      <w:pPr>
        <w:spacing w:before="240" w:after="240"/>
        <w:jc w:val="both"/>
        <w:rPr>
          <w:rFonts w:ascii="Palatino Linotype" w:hAnsi="Palatino Linotype" w:cs="Arial"/>
          <w:sz w:val="16"/>
        </w:rPr>
      </w:pPr>
    </w:p>
    <w:p w14:paraId="53023C47" w14:textId="77777777" w:rsidR="00EE6492" w:rsidRPr="00093B79" w:rsidRDefault="00EE6492" w:rsidP="00EE6492">
      <w:pPr>
        <w:spacing w:before="240" w:after="240"/>
        <w:jc w:val="both"/>
        <w:rPr>
          <w:rFonts w:ascii="Palatino Linotype" w:hAnsi="Palatino Linotype" w:cs="Arial"/>
          <w:sz w:val="16"/>
        </w:rPr>
      </w:pPr>
    </w:p>
    <w:p w14:paraId="17CF4A29" w14:textId="77777777" w:rsidR="00EE6492" w:rsidRPr="00093B79" w:rsidRDefault="00EE6492" w:rsidP="00EE6492">
      <w:pPr>
        <w:spacing w:before="240" w:after="240"/>
        <w:jc w:val="both"/>
        <w:rPr>
          <w:rFonts w:ascii="Palatino Linotype" w:hAnsi="Palatino Linotype" w:cs="Arial"/>
          <w:sz w:val="16"/>
        </w:rPr>
      </w:pPr>
    </w:p>
    <w:p w14:paraId="065CBC9F" w14:textId="77777777" w:rsidR="00EE6492" w:rsidRPr="00093B79" w:rsidRDefault="00EE6492" w:rsidP="00EE6492">
      <w:pPr>
        <w:spacing w:before="240" w:after="240"/>
        <w:jc w:val="both"/>
        <w:rPr>
          <w:rFonts w:ascii="Palatino Linotype" w:hAnsi="Palatino Linotype" w:cs="Arial"/>
          <w:sz w:val="16"/>
        </w:rPr>
      </w:pPr>
    </w:p>
    <w:p w14:paraId="2EBCDC4E" w14:textId="77777777" w:rsidR="00EE6492" w:rsidRPr="00093B79" w:rsidRDefault="00EE6492" w:rsidP="00EE6492">
      <w:pPr>
        <w:spacing w:before="240" w:after="240"/>
        <w:jc w:val="both"/>
        <w:rPr>
          <w:rFonts w:ascii="Palatino Linotype" w:hAnsi="Palatino Linotype" w:cs="Arial"/>
          <w:sz w:val="16"/>
        </w:rPr>
      </w:pPr>
    </w:p>
    <w:p w14:paraId="1E5C6D30" w14:textId="77777777" w:rsidR="00EE6492" w:rsidRPr="00093B79" w:rsidRDefault="00EE6492" w:rsidP="00EE6492">
      <w:pPr>
        <w:spacing w:before="240" w:after="240"/>
        <w:jc w:val="both"/>
        <w:rPr>
          <w:rFonts w:ascii="Palatino Linotype" w:hAnsi="Palatino Linotype" w:cs="Arial"/>
          <w:sz w:val="16"/>
        </w:rPr>
      </w:pPr>
    </w:p>
    <w:p w14:paraId="5AD57D8A" w14:textId="77777777" w:rsidR="00EE6492" w:rsidRPr="00093B79" w:rsidRDefault="00EE6492" w:rsidP="00EE6492">
      <w:pPr>
        <w:spacing w:before="240" w:after="240"/>
        <w:jc w:val="both"/>
        <w:rPr>
          <w:rFonts w:ascii="Palatino Linotype" w:hAnsi="Palatino Linotype" w:cs="Arial"/>
          <w:sz w:val="16"/>
        </w:rPr>
      </w:pPr>
    </w:p>
    <w:p w14:paraId="4B3DEC53" w14:textId="77777777" w:rsidR="00EE6492" w:rsidRPr="00093B79" w:rsidRDefault="00EE6492" w:rsidP="00EE6492">
      <w:pPr>
        <w:spacing w:before="240" w:after="240"/>
        <w:jc w:val="both"/>
        <w:rPr>
          <w:rFonts w:ascii="Palatino Linotype" w:hAnsi="Palatino Linotype" w:cs="Arial"/>
          <w:sz w:val="16"/>
        </w:rPr>
      </w:pPr>
    </w:p>
    <w:p w14:paraId="21A01A26" w14:textId="77777777" w:rsidR="00EE6492" w:rsidRPr="00093B79" w:rsidRDefault="00EE6492" w:rsidP="00EE6492">
      <w:pPr>
        <w:spacing w:before="240" w:after="240"/>
        <w:jc w:val="both"/>
        <w:rPr>
          <w:rFonts w:ascii="Palatino Linotype" w:hAnsi="Palatino Linotype" w:cs="Arial"/>
          <w:sz w:val="16"/>
        </w:rPr>
      </w:pPr>
    </w:p>
    <w:p w14:paraId="1617F029" w14:textId="77777777" w:rsidR="00EE6492" w:rsidRPr="00093B79" w:rsidRDefault="00EE6492" w:rsidP="00EE6492">
      <w:pPr>
        <w:spacing w:before="240" w:after="240"/>
        <w:jc w:val="both"/>
        <w:rPr>
          <w:rFonts w:ascii="Palatino Linotype" w:hAnsi="Palatino Linotype" w:cs="Arial"/>
          <w:sz w:val="16"/>
        </w:rPr>
      </w:pPr>
    </w:p>
    <w:p w14:paraId="2F650BE5" w14:textId="77777777" w:rsidR="00EE6492" w:rsidRPr="00093B79" w:rsidRDefault="00EE6492" w:rsidP="00EE6492">
      <w:pPr>
        <w:spacing w:before="240" w:after="240"/>
        <w:jc w:val="both"/>
        <w:rPr>
          <w:rFonts w:ascii="Palatino Linotype" w:hAnsi="Palatino Linotype" w:cs="Arial"/>
          <w:sz w:val="16"/>
        </w:rPr>
      </w:pPr>
    </w:p>
    <w:p w14:paraId="5286101B" w14:textId="77777777" w:rsidR="00EE6492" w:rsidRPr="00093B79" w:rsidRDefault="00EE6492" w:rsidP="00EE6492">
      <w:pPr>
        <w:spacing w:before="240" w:after="240"/>
        <w:jc w:val="both"/>
        <w:rPr>
          <w:rFonts w:ascii="Palatino Linotype" w:hAnsi="Palatino Linotype" w:cs="Arial"/>
          <w:sz w:val="16"/>
        </w:rPr>
      </w:pPr>
    </w:p>
    <w:p w14:paraId="7C24B352" w14:textId="77777777" w:rsidR="00EE6492" w:rsidRPr="00093B79" w:rsidRDefault="00EE6492" w:rsidP="00EE6492">
      <w:pPr>
        <w:spacing w:before="240" w:after="240"/>
        <w:jc w:val="both"/>
        <w:rPr>
          <w:rFonts w:ascii="Palatino Linotype" w:hAnsi="Palatino Linotype" w:cs="Arial"/>
          <w:sz w:val="16"/>
        </w:rPr>
      </w:pPr>
    </w:p>
    <w:p w14:paraId="270056FD" w14:textId="77777777" w:rsidR="00EE6492" w:rsidRPr="00093B79" w:rsidRDefault="00EE6492" w:rsidP="00EE6492">
      <w:pPr>
        <w:spacing w:before="240" w:after="240"/>
        <w:jc w:val="both"/>
        <w:rPr>
          <w:rFonts w:ascii="Palatino Linotype" w:hAnsi="Palatino Linotype" w:cs="Arial"/>
          <w:sz w:val="16"/>
        </w:rPr>
      </w:pPr>
    </w:p>
    <w:p w14:paraId="5315E7AC" w14:textId="77777777" w:rsidR="00EE6492" w:rsidRPr="00093B79" w:rsidRDefault="00EE6492" w:rsidP="00EE6492">
      <w:pPr>
        <w:spacing w:before="240" w:after="240"/>
        <w:jc w:val="both"/>
        <w:rPr>
          <w:rFonts w:ascii="Palatino Linotype" w:hAnsi="Palatino Linotype" w:cs="Arial"/>
          <w:sz w:val="16"/>
        </w:rPr>
      </w:pPr>
    </w:p>
    <w:p w14:paraId="0A65A16E" w14:textId="77777777" w:rsidR="00EE6492" w:rsidRPr="00093B79" w:rsidRDefault="00EE6492" w:rsidP="00EE6492">
      <w:pPr>
        <w:spacing w:before="240" w:after="240"/>
        <w:jc w:val="both"/>
        <w:rPr>
          <w:rFonts w:ascii="Palatino Linotype" w:hAnsi="Palatino Linotype" w:cs="Arial"/>
          <w:sz w:val="16"/>
        </w:rPr>
      </w:pPr>
    </w:p>
    <w:p w14:paraId="77EEBAAC" w14:textId="77777777" w:rsidR="00EE6492" w:rsidRPr="00093B79" w:rsidRDefault="00EE6492" w:rsidP="00EE6492">
      <w:pPr>
        <w:spacing w:before="240" w:after="240"/>
        <w:jc w:val="both"/>
        <w:rPr>
          <w:rFonts w:ascii="Palatino Linotype" w:hAnsi="Palatino Linotype" w:cs="Arial"/>
          <w:sz w:val="16"/>
        </w:rPr>
      </w:pPr>
    </w:p>
    <w:p w14:paraId="1C7C3DCA" w14:textId="77777777" w:rsidR="00EE6492" w:rsidRPr="00093B79" w:rsidRDefault="00EE6492" w:rsidP="00EE6492">
      <w:pPr>
        <w:spacing w:before="240" w:after="240"/>
        <w:jc w:val="both"/>
        <w:rPr>
          <w:rFonts w:ascii="Palatino Linotype" w:hAnsi="Palatino Linotype" w:cs="Arial"/>
          <w:sz w:val="16"/>
        </w:rPr>
      </w:pPr>
    </w:p>
    <w:p w14:paraId="655B3809" w14:textId="77777777" w:rsidR="00EE6492" w:rsidRPr="00093B79" w:rsidRDefault="00EE6492" w:rsidP="00EE6492">
      <w:pPr>
        <w:spacing w:before="240" w:after="240"/>
        <w:jc w:val="both"/>
        <w:rPr>
          <w:rFonts w:ascii="Palatino Linotype" w:hAnsi="Palatino Linotype" w:cs="Arial"/>
          <w:sz w:val="16"/>
        </w:rPr>
      </w:pPr>
    </w:p>
    <w:p w14:paraId="7781A04F" w14:textId="77777777" w:rsidR="00EE6492" w:rsidRPr="00093B79" w:rsidRDefault="00EE6492" w:rsidP="00EE6492">
      <w:pPr>
        <w:spacing w:before="240" w:after="240"/>
        <w:jc w:val="both"/>
        <w:rPr>
          <w:rFonts w:ascii="Palatino Linotype" w:hAnsi="Palatino Linotype" w:cs="Arial"/>
          <w:sz w:val="16"/>
        </w:rPr>
      </w:pPr>
    </w:p>
    <w:p w14:paraId="42EFFE3F" w14:textId="77777777" w:rsidR="00EE6492" w:rsidRPr="00093B79" w:rsidRDefault="00EE6492" w:rsidP="00EE6492">
      <w:pPr>
        <w:spacing w:before="240" w:after="240"/>
        <w:jc w:val="both"/>
        <w:rPr>
          <w:rFonts w:ascii="Palatino Linotype" w:hAnsi="Palatino Linotype" w:cs="Arial"/>
          <w:sz w:val="16"/>
        </w:rPr>
      </w:pPr>
    </w:p>
    <w:p w14:paraId="0BF980FF" w14:textId="77777777" w:rsidR="00EE6492" w:rsidRPr="00093B79" w:rsidRDefault="00EE6492" w:rsidP="00EE6492"/>
    <w:p w14:paraId="6C98168E" w14:textId="77777777" w:rsidR="00EE6492" w:rsidRDefault="00EE6492"/>
    <w:sectPr w:rsidR="00EE6492" w:rsidSect="003628E5">
      <w:headerReference w:type="default" r:id="rId10"/>
      <w:footerReference w:type="default" r:id="rId11"/>
      <w:headerReference w:type="first" r:id="rId12"/>
      <w:footerReference w:type="first" r:id="rId13"/>
      <w:pgSz w:w="12240" w:h="15840" w:code="1"/>
      <w:pgMar w:top="1418" w:right="1701" w:bottom="1418" w:left="1701" w:header="709" w:footer="709" w:gutter="0"/>
      <w:paperSrc w:first="25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DC552" w14:textId="77777777" w:rsidR="00CD031E" w:rsidRDefault="00CD031E" w:rsidP="00EE6492">
      <w:r>
        <w:separator/>
      </w:r>
    </w:p>
  </w:endnote>
  <w:endnote w:type="continuationSeparator" w:id="0">
    <w:p w14:paraId="7C74A40E" w14:textId="77777777" w:rsidR="00CD031E" w:rsidRDefault="00CD031E" w:rsidP="00EE6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DF5CF" w14:textId="77777777" w:rsidR="003628E5" w:rsidRDefault="00082ED0" w:rsidP="003628E5">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E5489">
      <w:rPr>
        <w:rFonts w:ascii="Arial" w:hAnsi="Arial" w:cs="Arial"/>
        <w:b/>
        <w:bCs/>
        <w:noProof/>
        <w:sz w:val="20"/>
        <w:szCs w:val="20"/>
      </w:rPr>
      <w:t>31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E5489">
      <w:rPr>
        <w:rFonts w:ascii="Arial" w:hAnsi="Arial" w:cs="Arial"/>
        <w:b/>
        <w:bCs/>
        <w:noProof/>
        <w:sz w:val="20"/>
        <w:szCs w:val="20"/>
      </w:rPr>
      <w:t>31</w:t>
    </w:r>
    <w:r>
      <w:rPr>
        <w:rFonts w:ascii="Arial" w:hAnsi="Arial" w:cs="Arial"/>
        <w:b/>
        <w:bCs/>
        <w:sz w:val="20"/>
        <w:szCs w:val="20"/>
      </w:rPr>
      <w:fldChar w:fldCharType="end"/>
    </w:r>
  </w:p>
  <w:p w14:paraId="28ABE369" w14:textId="77777777" w:rsidR="003628E5" w:rsidRDefault="00CD031E" w:rsidP="003628E5">
    <w:pPr>
      <w:pStyle w:val="Piedepgina"/>
      <w:rPr>
        <w:rFonts w:ascii="Times New Roman" w:hAnsi="Times New Roman" w:cs="Times New Roman"/>
      </w:rPr>
    </w:pPr>
  </w:p>
  <w:p w14:paraId="65400B7C" w14:textId="77777777" w:rsidR="003628E5" w:rsidRDefault="00CD031E" w:rsidP="003628E5">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1255F" w14:textId="77777777" w:rsidR="003628E5" w:rsidRDefault="00082ED0" w:rsidP="003628E5">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E5489">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E5489">
      <w:rPr>
        <w:rFonts w:ascii="Arial" w:hAnsi="Arial" w:cs="Arial"/>
        <w:b/>
        <w:bCs/>
        <w:noProof/>
        <w:sz w:val="20"/>
        <w:szCs w:val="20"/>
      </w:rPr>
      <w:t>31</w:t>
    </w:r>
    <w:r>
      <w:rPr>
        <w:rFonts w:ascii="Arial" w:hAnsi="Arial" w:cs="Arial"/>
        <w:b/>
        <w:bCs/>
        <w:sz w:val="20"/>
        <w:szCs w:val="20"/>
      </w:rPr>
      <w:fldChar w:fldCharType="end"/>
    </w:r>
  </w:p>
  <w:p w14:paraId="3F2367CE" w14:textId="77777777" w:rsidR="003628E5" w:rsidRDefault="00CD03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B4B36" w14:textId="77777777" w:rsidR="00CD031E" w:rsidRDefault="00CD031E" w:rsidP="00EE6492">
      <w:r>
        <w:separator/>
      </w:r>
    </w:p>
  </w:footnote>
  <w:footnote w:type="continuationSeparator" w:id="0">
    <w:p w14:paraId="0531D3AD" w14:textId="77777777" w:rsidR="00CD031E" w:rsidRDefault="00CD031E" w:rsidP="00EE6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240" w:type="dxa"/>
      <w:tblInd w:w="3746" w:type="dxa"/>
      <w:tblLayout w:type="fixed"/>
      <w:tblLook w:val="04A0" w:firstRow="1" w:lastRow="0" w:firstColumn="1" w:lastColumn="0" w:noHBand="0" w:noVBand="1"/>
    </w:tblPr>
    <w:tblGrid>
      <w:gridCol w:w="2553"/>
      <w:gridCol w:w="3687"/>
    </w:tblGrid>
    <w:tr w:rsidR="003628E5" w14:paraId="57D294BA" w14:textId="77777777" w:rsidTr="003628E5">
      <w:tc>
        <w:tcPr>
          <w:tcW w:w="2553" w:type="dxa"/>
          <w:vAlign w:val="center"/>
          <w:hideMark/>
        </w:tcPr>
        <w:p w14:paraId="7DD65C66" w14:textId="77777777" w:rsidR="003628E5" w:rsidRDefault="00082ED0" w:rsidP="008A3058">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23A3A3E0" w14:textId="531B2D84" w:rsidR="003628E5" w:rsidRPr="004440AC" w:rsidRDefault="00082ED0" w:rsidP="008A3058">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w:t>
          </w:r>
          <w:r w:rsidR="00BC5686">
            <w:rPr>
              <w:rFonts w:ascii="Palatino Linotype" w:eastAsiaTheme="minorEastAsia" w:hAnsi="Palatino Linotype" w:cs="Arial"/>
              <w:b/>
              <w:bCs/>
              <w:sz w:val="22"/>
              <w:szCs w:val="22"/>
              <w:lang w:val="es-MX"/>
            </w:rPr>
            <w:t>2439</w:t>
          </w:r>
          <w:r>
            <w:rPr>
              <w:rFonts w:ascii="Palatino Linotype" w:eastAsiaTheme="minorEastAsia" w:hAnsi="Palatino Linotype" w:cs="Arial"/>
              <w:b/>
              <w:bCs/>
              <w:sz w:val="22"/>
              <w:szCs w:val="22"/>
              <w:lang w:val="es-MX"/>
            </w:rPr>
            <w:t>/INFOEM/IP/RR/202</w:t>
          </w:r>
          <w:r w:rsidR="00BC5686">
            <w:rPr>
              <w:rFonts w:ascii="Palatino Linotype" w:eastAsiaTheme="minorEastAsia" w:hAnsi="Palatino Linotype" w:cs="Arial"/>
              <w:b/>
              <w:bCs/>
              <w:sz w:val="22"/>
              <w:szCs w:val="22"/>
              <w:lang w:val="es-MX"/>
            </w:rPr>
            <w:t>2</w:t>
          </w:r>
        </w:p>
      </w:tc>
    </w:tr>
    <w:tr w:rsidR="003628E5" w14:paraId="11B1FA2E" w14:textId="77777777" w:rsidTr="00A82ED1">
      <w:trPr>
        <w:trHeight w:val="228"/>
      </w:trPr>
      <w:tc>
        <w:tcPr>
          <w:tcW w:w="2553" w:type="dxa"/>
          <w:vAlign w:val="center"/>
        </w:tcPr>
        <w:p w14:paraId="44A080EE" w14:textId="6CF3EB21" w:rsidR="003628E5" w:rsidRDefault="00CD031E" w:rsidP="008A3058">
          <w:pPr>
            <w:rPr>
              <w:rFonts w:ascii="Palatino Linotype" w:hAnsi="Palatino Linotype"/>
              <w:b/>
              <w:sz w:val="22"/>
              <w:szCs w:val="22"/>
              <w:lang w:val="es-ES_tradnl"/>
            </w:rPr>
          </w:pPr>
        </w:p>
      </w:tc>
      <w:tc>
        <w:tcPr>
          <w:tcW w:w="3687" w:type="dxa"/>
          <w:vAlign w:val="center"/>
        </w:tcPr>
        <w:p w14:paraId="5C7F10BD" w14:textId="091E5D74" w:rsidR="003628E5" w:rsidRPr="004440AC" w:rsidRDefault="00CD031E" w:rsidP="008A3058">
          <w:pPr>
            <w:rPr>
              <w:rFonts w:ascii="Palatino Linotype" w:hAnsi="Palatino Linotype"/>
              <w:b/>
              <w:sz w:val="22"/>
              <w:szCs w:val="22"/>
              <w:lang w:val="es-ES_tradnl"/>
            </w:rPr>
          </w:pPr>
        </w:p>
      </w:tc>
    </w:tr>
    <w:tr w:rsidR="003628E5" w14:paraId="732D73F6" w14:textId="77777777" w:rsidTr="003628E5">
      <w:tc>
        <w:tcPr>
          <w:tcW w:w="2553" w:type="dxa"/>
          <w:vAlign w:val="center"/>
          <w:hideMark/>
        </w:tcPr>
        <w:p w14:paraId="73D7702E" w14:textId="77777777" w:rsidR="003628E5" w:rsidRDefault="00082ED0" w:rsidP="008A3058">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0962945D" w14:textId="77777777" w:rsidR="003628E5" w:rsidRDefault="00BC5686" w:rsidP="008A3058">
          <w:pPr>
            <w:rPr>
              <w:rFonts w:ascii="Palatino Linotype" w:eastAsiaTheme="minorEastAsia" w:hAnsi="Palatino Linotype" w:cs="Arial"/>
              <w:b/>
              <w:sz w:val="22"/>
              <w:szCs w:val="22"/>
              <w:lang w:val="es-MX"/>
            </w:rPr>
          </w:pPr>
          <w:r>
            <w:rPr>
              <w:rFonts w:ascii="Palatino Linotype" w:eastAsiaTheme="minorEastAsia" w:hAnsi="Palatino Linotype" w:cs="Arial"/>
              <w:b/>
              <w:sz w:val="22"/>
              <w:szCs w:val="22"/>
              <w:lang w:val="es-MX"/>
            </w:rPr>
            <w:t>Ayuntamiento de Teomoaya</w:t>
          </w:r>
          <w:r w:rsidR="00082ED0">
            <w:rPr>
              <w:rFonts w:ascii="Palatino Linotype" w:eastAsiaTheme="minorEastAsia" w:hAnsi="Palatino Linotype" w:cs="Arial"/>
              <w:b/>
              <w:sz w:val="22"/>
              <w:szCs w:val="22"/>
              <w:lang w:val="es-MX"/>
            </w:rPr>
            <w:t>.</w:t>
          </w:r>
        </w:p>
        <w:p w14:paraId="2AF77AC4" w14:textId="74B03341" w:rsidR="00BC5686" w:rsidRPr="004440AC" w:rsidRDefault="00BC5686" w:rsidP="008A3058">
          <w:pPr>
            <w:rPr>
              <w:rFonts w:ascii="Palatino Linotype" w:hAnsi="Palatino Linotype"/>
              <w:b/>
              <w:sz w:val="22"/>
              <w:szCs w:val="22"/>
              <w:lang w:val="es-ES_tradnl"/>
            </w:rPr>
          </w:pPr>
        </w:p>
      </w:tc>
    </w:tr>
  </w:tbl>
  <w:p w14:paraId="31C69E80" w14:textId="60B0530B" w:rsidR="003628E5" w:rsidRPr="00BC5686" w:rsidRDefault="00082ED0" w:rsidP="00EA4776">
    <w:pPr>
      <w:pStyle w:val="Encabezado"/>
      <w:tabs>
        <w:tab w:val="clear" w:pos="4252"/>
        <w:tab w:val="clear" w:pos="8504"/>
        <w:tab w:val="center" w:pos="4253"/>
      </w:tabs>
      <w:rPr>
        <w:rFonts w:ascii="Palatino Linotype" w:hAnsi="Palatino Linotype"/>
        <w:b/>
        <w:bCs/>
      </w:rPr>
    </w:pPr>
    <w:r>
      <w:rPr>
        <w:noProof/>
        <w:lang w:val="es-MX" w:eastAsia="es-MX"/>
      </w:rPr>
      <w:drawing>
        <wp:anchor distT="0" distB="0" distL="114300" distR="114300" simplePos="0" relativeHeight="251660288" behindDoc="1" locked="0" layoutInCell="1" allowOverlap="1" wp14:anchorId="08012093" wp14:editId="2E4B4AFF">
          <wp:simplePos x="0" y="0"/>
          <wp:positionH relativeFrom="page">
            <wp:posOffset>51435</wp:posOffset>
          </wp:positionH>
          <wp:positionV relativeFrom="paragraph">
            <wp:posOffset>-1027430</wp:posOffset>
          </wp:positionV>
          <wp:extent cx="7635875" cy="9943465"/>
          <wp:effectExtent l="0" t="0" r="3175"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t xml:space="preserve"> </w:t>
    </w:r>
    <w:r w:rsidR="00EA4776">
      <w:t xml:space="preserve">                                                                    </w:t>
    </w:r>
    <w:r w:rsidR="00BC5686" w:rsidRPr="00BC5686">
      <w:rPr>
        <w:rFonts w:ascii="Palatino Linotype" w:hAnsi="Palatino Linotype"/>
        <w:b/>
        <w:bCs/>
        <w:sz w:val="22"/>
        <w:szCs w:val="22"/>
      </w:rPr>
      <w:t>Comisi</w:t>
    </w:r>
    <w:r w:rsidR="00BC5686">
      <w:rPr>
        <w:rFonts w:ascii="Palatino Linotype" w:hAnsi="Palatino Linotype"/>
        <w:b/>
        <w:bCs/>
        <w:sz w:val="22"/>
        <w:szCs w:val="22"/>
      </w:rPr>
      <w:t>onada pon</w:t>
    </w:r>
    <w:r w:rsidR="00EA4776">
      <w:rPr>
        <w:rFonts w:ascii="Palatino Linotype" w:hAnsi="Palatino Linotype"/>
        <w:b/>
        <w:bCs/>
        <w:sz w:val="22"/>
        <w:szCs w:val="22"/>
      </w:rPr>
      <w:t>en</w:t>
    </w:r>
    <w:r w:rsidR="00BC5686">
      <w:rPr>
        <w:rFonts w:ascii="Palatino Linotype" w:hAnsi="Palatino Linotype"/>
        <w:b/>
        <w:bCs/>
        <w:sz w:val="22"/>
        <w:szCs w:val="22"/>
      </w:rPr>
      <w:t>te</w:t>
    </w:r>
    <w:r w:rsidR="00EA4776">
      <w:rPr>
        <w:rFonts w:ascii="Palatino Linotype" w:hAnsi="Palatino Linotype"/>
        <w:b/>
        <w:bCs/>
        <w:sz w:val="22"/>
        <w:szCs w:val="22"/>
      </w:rPr>
      <w:t xml:space="preserve">:   </w:t>
    </w:r>
    <w:r>
      <w:rPr>
        <w:rFonts w:ascii="Palatino Linotype" w:hAnsi="Palatino Linotype" w:cs="Arial"/>
        <w:b/>
        <w:sz w:val="22"/>
        <w:szCs w:val="22"/>
        <w:lang w:val="es-MX"/>
      </w:rPr>
      <w:t xml:space="preserve">Guadalupe </w:t>
    </w:r>
    <w:r w:rsidR="00EA4776">
      <w:rPr>
        <w:rFonts w:ascii="Palatino Linotype" w:hAnsi="Palatino Linotype" w:cs="Arial"/>
        <w:b/>
        <w:sz w:val="22"/>
        <w:szCs w:val="22"/>
        <w:lang w:val="es-MX"/>
      </w:rPr>
      <w:t>Ramírez</w:t>
    </w:r>
    <w:r>
      <w:rPr>
        <w:rFonts w:ascii="Palatino Linotype" w:hAnsi="Palatino Linotype" w:cs="Arial"/>
        <w:b/>
        <w:sz w:val="22"/>
        <w:szCs w:val="22"/>
        <w:lang w:val="es-MX"/>
      </w:rPr>
      <w:t xml:space="preserve"> Peña.</w:t>
    </w:r>
  </w:p>
  <w:p w14:paraId="2BBB7156" w14:textId="77777777" w:rsidR="003628E5" w:rsidRDefault="00CD031E" w:rsidP="003628E5">
    <w:pPr>
      <w:pStyle w:val="Encabezado"/>
      <w:tabs>
        <w:tab w:val="clear" w:pos="4252"/>
        <w:tab w:val="clear" w:pos="8504"/>
        <w:tab w:val="left" w:pos="23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884EC" w14:textId="77777777" w:rsidR="003628E5" w:rsidRDefault="00082ED0" w:rsidP="003628E5">
    <w:pPr>
      <w:pStyle w:val="Encabezado"/>
      <w:jc w:val="both"/>
    </w:pPr>
    <w:r>
      <w:rPr>
        <w:noProof/>
        <w:lang w:val="es-MX" w:eastAsia="es-MX"/>
      </w:rPr>
      <w:drawing>
        <wp:anchor distT="0" distB="0" distL="114300" distR="114300" simplePos="0" relativeHeight="251659264" behindDoc="1" locked="0" layoutInCell="1" allowOverlap="1" wp14:anchorId="1988D6D4" wp14:editId="31A653B7">
          <wp:simplePos x="0" y="0"/>
          <wp:positionH relativeFrom="page">
            <wp:align>left</wp:align>
          </wp:positionH>
          <wp:positionV relativeFrom="paragraph">
            <wp:posOffset>-393700</wp:posOffset>
          </wp:positionV>
          <wp:extent cx="7635875" cy="9943465"/>
          <wp:effectExtent l="0" t="0" r="3175"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40" w:type="dxa"/>
      <w:tblInd w:w="3685" w:type="dxa"/>
      <w:tblLayout w:type="fixed"/>
      <w:tblLook w:val="04A0" w:firstRow="1" w:lastRow="0" w:firstColumn="1" w:lastColumn="0" w:noHBand="0" w:noVBand="1"/>
    </w:tblPr>
    <w:tblGrid>
      <w:gridCol w:w="2553"/>
      <w:gridCol w:w="3687"/>
    </w:tblGrid>
    <w:tr w:rsidR="003628E5" w14:paraId="4A7BD02C" w14:textId="77777777" w:rsidTr="003628E5">
      <w:tc>
        <w:tcPr>
          <w:tcW w:w="2553" w:type="dxa"/>
          <w:vAlign w:val="center"/>
          <w:hideMark/>
        </w:tcPr>
        <w:p w14:paraId="1C501878" w14:textId="77777777" w:rsidR="003628E5" w:rsidRDefault="00082ED0" w:rsidP="003628E5">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47C7790D" w14:textId="584741DF" w:rsidR="003628E5" w:rsidRPr="004440AC" w:rsidRDefault="00082ED0" w:rsidP="00110BAF">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w:t>
          </w:r>
          <w:r w:rsidR="00EE6492">
            <w:rPr>
              <w:rFonts w:ascii="Palatino Linotype" w:eastAsiaTheme="minorEastAsia" w:hAnsi="Palatino Linotype" w:cs="Arial"/>
              <w:b/>
              <w:bCs/>
              <w:sz w:val="22"/>
              <w:szCs w:val="22"/>
              <w:lang w:val="es-MX"/>
            </w:rPr>
            <w:t>2439</w:t>
          </w:r>
          <w:r>
            <w:rPr>
              <w:rFonts w:ascii="Palatino Linotype" w:eastAsiaTheme="minorEastAsia" w:hAnsi="Palatino Linotype" w:cs="Arial"/>
              <w:b/>
              <w:bCs/>
              <w:sz w:val="22"/>
              <w:szCs w:val="22"/>
              <w:lang w:val="es-MX"/>
            </w:rPr>
            <w:t>/INFOEM/IP/RR/202</w:t>
          </w:r>
          <w:r w:rsidR="00EE6492">
            <w:rPr>
              <w:rFonts w:ascii="Palatino Linotype" w:eastAsiaTheme="minorEastAsia" w:hAnsi="Palatino Linotype" w:cs="Arial"/>
              <w:b/>
              <w:bCs/>
              <w:sz w:val="22"/>
              <w:szCs w:val="22"/>
              <w:lang w:val="es-MX"/>
            </w:rPr>
            <w:t>2</w:t>
          </w:r>
        </w:p>
      </w:tc>
    </w:tr>
    <w:tr w:rsidR="003628E5" w14:paraId="46A19AF4" w14:textId="77777777" w:rsidTr="003628E5">
      <w:tc>
        <w:tcPr>
          <w:tcW w:w="2553" w:type="dxa"/>
          <w:vAlign w:val="center"/>
          <w:hideMark/>
        </w:tcPr>
        <w:p w14:paraId="0AEE09C5" w14:textId="77777777" w:rsidR="003628E5" w:rsidRDefault="00082ED0" w:rsidP="003628E5">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68F97F9D" w14:textId="338EA283" w:rsidR="003628E5" w:rsidRPr="004440AC" w:rsidRDefault="002B3264" w:rsidP="003628E5">
          <w:pPr>
            <w:rPr>
              <w:rFonts w:ascii="Palatino Linotype" w:hAnsi="Palatino Linotype"/>
              <w:b/>
              <w:sz w:val="22"/>
              <w:szCs w:val="22"/>
              <w:lang w:val="es-ES_tradnl"/>
            </w:rPr>
          </w:pPr>
          <w:r>
            <w:rPr>
              <w:rFonts w:ascii="Palatino Linotype" w:hAnsi="Palatino Linotype" w:cs="Arial"/>
              <w:szCs w:val="20"/>
            </w:rPr>
            <w:t>xxxxx</w:t>
          </w:r>
        </w:p>
      </w:tc>
    </w:tr>
    <w:tr w:rsidR="003628E5" w14:paraId="0FCC4D6E" w14:textId="77777777" w:rsidTr="003628E5">
      <w:trPr>
        <w:trHeight w:val="228"/>
      </w:trPr>
      <w:tc>
        <w:tcPr>
          <w:tcW w:w="2553" w:type="dxa"/>
          <w:vAlign w:val="center"/>
          <w:hideMark/>
        </w:tcPr>
        <w:p w14:paraId="40C25237" w14:textId="77777777" w:rsidR="003628E5" w:rsidRDefault="00082ED0" w:rsidP="003628E5">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79D8DE12" w14:textId="67775741" w:rsidR="003628E5" w:rsidRPr="004440AC" w:rsidRDefault="00BA2BE0" w:rsidP="003628E5">
          <w:pPr>
            <w:rPr>
              <w:rFonts w:ascii="Palatino Linotype" w:hAnsi="Palatino Linotype"/>
              <w:b/>
              <w:sz w:val="22"/>
              <w:szCs w:val="22"/>
              <w:lang w:val="es-ES_tradnl"/>
            </w:rPr>
          </w:pPr>
          <w:r>
            <w:rPr>
              <w:rFonts w:ascii="Palatino Linotype" w:eastAsiaTheme="minorEastAsia" w:hAnsi="Palatino Linotype" w:cs="Arial"/>
              <w:b/>
              <w:sz w:val="22"/>
              <w:szCs w:val="22"/>
              <w:lang w:val="es-MX"/>
            </w:rPr>
            <w:t>Ayuntamiento de Temoaya</w:t>
          </w:r>
          <w:r w:rsidR="00082ED0">
            <w:rPr>
              <w:rFonts w:ascii="Palatino Linotype" w:eastAsiaTheme="minorEastAsia" w:hAnsi="Palatino Linotype" w:cs="Arial"/>
              <w:b/>
              <w:sz w:val="22"/>
              <w:szCs w:val="22"/>
              <w:lang w:val="es-MX"/>
            </w:rPr>
            <w:t>.</w:t>
          </w:r>
        </w:p>
      </w:tc>
    </w:tr>
    <w:tr w:rsidR="003628E5" w14:paraId="651618B1" w14:textId="77777777" w:rsidTr="003628E5">
      <w:tc>
        <w:tcPr>
          <w:tcW w:w="2553" w:type="dxa"/>
          <w:vAlign w:val="center"/>
          <w:hideMark/>
        </w:tcPr>
        <w:p w14:paraId="2BC3363A" w14:textId="77777777" w:rsidR="003628E5" w:rsidRDefault="00082ED0" w:rsidP="003628E5">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vAlign w:val="center"/>
          <w:hideMark/>
        </w:tcPr>
        <w:p w14:paraId="7B040A8F" w14:textId="77777777" w:rsidR="003628E5" w:rsidRPr="004440AC" w:rsidRDefault="00082ED0" w:rsidP="003628E5">
          <w:pPr>
            <w:ind w:right="-533"/>
            <w:rPr>
              <w:rFonts w:ascii="Palatino Linotype" w:hAnsi="Palatino Linotype"/>
              <w:b/>
              <w:sz w:val="22"/>
              <w:szCs w:val="22"/>
              <w:lang w:val="es-ES_tradnl"/>
            </w:rPr>
          </w:pPr>
          <w:r w:rsidRPr="007E060E">
            <w:rPr>
              <w:rFonts w:ascii="Palatino Linotype" w:hAnsi="Palatino Linotype"/>
              <w:b/>
              <w:sz w:val="22"/>
              <w:szCs w:val="22"/>
            </w:rPr>
            <w:t>Guadalupe Ramírez Peña</w:t>
          </w:r>
        </w:p>
      </w:tc>
    </w:tr>
  </w:tbl>
  <w:p w14:paraId="1BBE2B2D" w14:textId="77777777" w:rsidR="003628E5" w:rsidRDefault="00CD031E" w:rsidP="003628E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45DE"/>
    <w:multiLevelType w:val="hybridMultilevel"/>
    <w:tmpl w:val="2F1C94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C77894"/>
    <w:multiLevelType w:val="hybridMultilevel"/>
    <w:tmpl w:val="C03AF5E6"/>
    <w:lvl w:ilvl="0" w:tplc="AFAAB456">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E34622C"/>
    <w:multiLevelType w:val="multilevel"/>
    <w:tmpl w:val="09EC2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6979C6"/>
    <w:multiLevelType w:val="hybridMultilevel"/>
    <w:tmpl w:val="F52C38A4"/>
    <w:lvl w:ilvl="0" w:tplc="33F0DF58">
      <w:start w:val="7"/>
      <w:numFmt w:val="bullet"/>
      <w:lvlText w:val="-"/>
      <w:lvlJc w:val="left"/>
      <w:pPr>
        <w:ind w:left="1211" w:hanging="360"/>
      </w:pPr>
      <w:rPr>
        <w:rFonts w:ascii="Palatino Linotype" w:eastAsia="Times New Roman" w:hAnsi="Palatino Linotype"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5" w15:restartNumberingAfterBreak="0">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520972711">
    <w:abstractNumId w:val="2"/>
  </w:num>
  <w:num w:numId="2" w16cid:durableId="207763181">
    <w:abstractNumId w:val="0"/>
  </w:num>
  <w:num w:numId="3" w16cid:durableId="714233934">
    <w:abstractNumId w:val="4"/>
  </w:num>
  <w:num w:numId="4" w16cid:durableId="1751390755">
    <w:abstractNumId w:val="1"/>
  </w:num>
  <w:num w:numId="5" w16cid:durableId="1669668848">
    <w:abstractNumId w:val="3"/>
  </w:num>
  <w:num w:numId="6" w16cid:durableId="17389377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492"/>
    <w:rsid w:val="00006C91"/>
    <w:rsid w:val="000101EA"/>
    <w:rsid w:val="00051C40"/>
    <w:rsid w:val="00082ED0"/>
    <w:rsid w:val="000855B7"/>
    <w:rsid w:val="000D1E75"/>
    <w:rsid w:val="000E5489"/>
    <w:rsid w:val="001D196D"/>
    <w:rsid w:val="00221185"/>
    <w:rsid w:val="00234E20"/>
    <w:rsid w:val="00242EAE"/>
    <w:rsid w:val="002B3264"/>
    <w:rsid w:val="002D0FD8"/>
    <w:rsid w:val="00300EDC"/>
    <w:rsid w:val="0037339B"/>
    <w:rsid w:val="00382BD7"/>
    <w:rsid w:val="003E1417"/>
    <w:rsid w:val="003F25FE"/>
    <w:rsid w:val="00404715"/>
    <w:rsid w:val="00417013"/>
    <w:rsid w:val="004246CE"/>
    <w:rsid w:val="00497284"/>
    <w:rsid w:val="004D77AA"/>
    <w:rsid w:val="005F0FD9"/>
    <w:rsid w:val="0060008B"/>
    <w:rsid w:val="00693B3B"/>
    <w:rsid w:val="007100D2"/>
    <w:rsid w:val="007110AE"/>
    <w:rsid w:val="007F6BEC"/>
    <w:rsid w:val="00831D0E"/>
    <w:rsid w:val="008A12B4"/>
    <w:rsid w:val="00945152"/>
    <w:rsid w:val="009B300F"/>
    <w:rsid w:val="009C0DC4"/>
    <w:rsid w:val="009D04C2"/>
    <w:rsid w:val="009E1829"/>
    <w:rsid w:val="009F7933"/>
    <w:rsid w:val="00A606FD"/>
    <w:rsid w:val="00A82ED1"/>
    <w:rsid w:val="00AB0B98"/>
    <w:rsid w:val="00AF444B"/>
    <w:rsid w:val="00BA2BE0"/>
    <w:rsid w:val="00BA36EA"/>
    <w:rsid w:val="00BA5040"/>
    <w:rsid w:val="00BC5686"/>
    <w:rsid w:val="00BF5E11"/>
    <w:rsid w:val="00C01C02"/>
    <w:rsid w:val="00C56EA1"/>
    <w:rsid w:val="00C67AAC"/>
    <w:rsid w:val="00CD031E"/>
    <w:rsid w:val="00D34DD3"/>
    <w:rsid w:val="00D82B8A"/>
    <w:rsid w:val="00DD436C"/>
    <w:rsid w:val="00DF3F29"/>
    <w:rsid w:val="00E06819"/>
    <w:rsid w:val="00E10FA7"/>
    <w:rsid w:val="00EA4776"/>
    <w:rsid w:val="00EA7F20"/>
    <w:rsid w:val="00EE6492"/>
    <w:rsid w:val="00F11D3C"/>
    <w:rsid w:val="00FE1F4A"/>
    <w:rsid w:val="00FF2A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F654A"/>
  <w15:chartTrackingRefBased/>
  <w15:docId w15:val="{227E5836-9A8C-4907-B562-8B0919F2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492"/>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EE649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E6492"/>
    <w:rPr>
      <w:rFonts w:asciiTheme="majorHAnsi" w:eastAsiaTheme="majorEastAsia" w:hAnsiTheme="majorHAnsi" w:cstheme="majorBidi"/>
      <w:color w:val="2F5496" w:themeColor="accent1" w:themeShade="BF"/>
      <w:sz w:val="26"/>
      <w:szCs w:val="26"/>
      <w:lang w:val="es-ES" w:eastAsia="es-ES"/>
    </w:rPr>
  </w:style>
  <w:style w:type="paragraph" w:styleId="Encabezado">
    <w:name w:val="header"/>
    <w:basedOn w:val="Normal"/>
    <w:link w:val="EncabezadoCar"/>
    <w:uiPriority w:val="99"/>
    <w:unhideWhenUsed/>
    <w:rsid w:val="00EE6492"/>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E6492"/>
    <w:rPr>
      <w:rFonts w:eastAsiaTheme="minorEastAsia"/>
      <w:sz w:val="24"/>
      <w:szCs w:val="24"/>
      <w:lang w:val="es-ES_tradnl" w:eastAsia="es-ES"/>
    </w:rPr>
  </w:style>
  <w:style w:type="paragraph" w:styleId="Piedepgina">
    <w:name w:val="footer"/>
    <w:basedOn w:val="Normal"/>
    <w:link w:val="PiedepginaCar"/>
    <w:uiPriority w:val="99"/>
    <w:unhideWhenUsed/>
    <w:rsid w:val="00EE6492"/>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E6492"/>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E6492"/>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E6492"/>
    <w:pPr>
      <w:ind w:left="708"/>
    </w:pPr>
    <w:rPr>
      <w:sz w:val="22"/>
      <w:szCs w:val="22"/>
      <w:lang w:eastAsia="en-US"/>
    </w:rPr>
  </w:style>
  <w:style w:type="paragraph" w:styleId="Sinespaciado">
    <w:name w:val="No Spacing"/>
    <w:aliases w:val="Francesa,INAI"/>
    <w:link w:val="SinespaciadoCar"/>
    <w:uiPriority w:val="1"/>
    <w:qFormat/>
    <w:rsid w:val="00EE6492"/>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EE6492"/>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3F25FE"/>
    <w:pPr>
      <w:spacing w:before="100" w:beforeAutospacing="1" w:after="100" w:afterAutospacing="1"/>
    </w:pPr>
    <w:rPr>
      <w:lang w:val="es-MX" w:eastAsia="es-MX"/>
    </w:rPr>
  </w:style>
  <w:style w:type="character" w:styleId="Textoennegrita">
    <w:name w:val="Strong"/>
    <w:uiPriority w:val="22"/>
    <w:qFormat/>
    <w:rsid w:val="00DD436C"/>
    <w:rPr>
      <w:b/>
      <w:bCs/>
    </w:rPr>
  </w:style>
  <w:style w:type="paragraph" w:customStyle="1" w:styleId="Citas">
    <w:name w:val="Citas"/>
    <w:basedOn w:val="Normal"/>
    <w:qFormat/>
    <w:rsid w:val="00DD436C"/>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7874">
      <w:bodyDiv w:val="1"/>
      <w:marLeft w:val="0"/>
      <w:marRight w:val="0"/>
      <w:marTop w:val="0"/>
      <w:marBottom w:val="0"/>
      <w:divBdr>
        <w:top w:val="none" w:sz="0" w:space="0" w:color="auto"/>
        <w:left w:val="none" w:sz="0" w:space="0" w:color="auto"/>
        <w:bottom w:val="none" w:sz="0" w:space="0" w:color="auto"/>
        <w:right w:val="none" w:sz="0" w:space="0" w:color="auto"/>
      </w:divBdr>
    </w:div>
    <w:div w:id="225453361">
      <w:bodyDiv w:val="1"/>
      <w:marLeft w:val="0"/>
      <w:marRight w:val="0"/>
      <w:marTop w:val="0"/>
      <w:marBottom w:val="0"/>
      <w:divBdr>
        <w:top w:val="none" w:sz="0" w:space="0" w:color="auto"/>
        <w:left w:val="none" w:sz="0" w:space="0" w:color="auto"/>
        <w:bottom w:val="none" w:sz="0" w:space="0" w:color="auto"/>
        <w:right w:val="none" w:sz="0" w:space="0" w:color="auto"/>
      </w:divBdr>
    </w:div>
    <w:div w:id="947086200">
      <w:bodyDiv w:val="1"/>
      <w:marLeft w:val="0"/>
      <w:marRight w:val="0"/>
      <w:marTop w:val="0"/>
      <w:marBottom w:val="0"/>
      <w:divBdr>
        <w:top w:val="none" w:sz="0" w:space="0" w:color="auto"/>
        <w:left w:val="none" w:sz="0" w:space="0" w:color="auto"/>
        <w:bottom w:val="none" w:sz="0" w:space="0" w:color="auto"/>
        <w:right w:val="none" w:sz="0" w:space="0" w:color="auto"/>
      </w:divBdr>
    </w:div>
    <w:div w:id="962732195">
      <w:bodyDiv w:val="1"/>
      <w:marLeft w:val="0"/>
      <w:marRight w:val="0"/>
      <w:marTop w:val="0"/>
      <w:marBottom w:val="0"/>
      <w:divBdr>
        <w:top w:val="none" w:sz="0" w:space="0" w:color="auto"/>
        <w:left w:val="none" w:sz="0" w:space="0" w:color="auto"/>
        <w:bottom w:val="none" w:sz="0" w:space="0" w:color="auto"/>
        <w:right w:val="none" w:sz="0" w:space="0" w:color="auto"/>
      </w:divBdr>
    </w:div>
    <w:div w:id="1019433655">
      <w:bodyDiv w:val="1"/>
      <w:marLeft w:val="0"/>
      <w:marRight w:val="0"/>
      <w:marTop w:val="0"/>
      <w:marBottom w:val="0"/>
      <w:divBdr>
        <w:top w:val="none" w:sz="0" w:space="0" w:color="auto"/>
        <w:left w:val="none" w:sz="0" w:space="0" w:color="auto"/>
        <w:bottom w:val="none" w:sz="0" w:space="0" w:color="auto"/>
        <w:right w:val="none" w:sz="0" w:space="0" w:color="auto"/>
      </w:divBdr>
    </w:div>
    <w:div w:id="1582135284">
      <w:bodyDiv w:val="1"/>
      <w:marLeft w:val="0"/>
      <w:marRight w:val="0"/>
      <w:marTop w:val="0"/>
      <w:marBottom w:val="0"/>
      <w:divBdr>
        <w:top w:val="none" w:sz="0" w:space="0" w:color="auto"/>
        <w:left w:val="none" w:sz="0" w:space="0" w:color="auto"/>
        <w:bottom w:val="none" w:sz="0" w:space="0" w:color="auto"/>
        <w:right w:val="none" w:sz="0" w:space="0" w:color="auto"/>
      </w:divBdr>
    </w:div>
    <w:div w:id="1603995814">
      <w:bodyDiv w:val="1"/>
      <w:marLeft w:val="0"/>
      <w:marRight w:val="0"/>
      <w:marTop w:val="0"/>
      <w:marBottom w:val="0"/>
      <w:divBdr>
        <w:top w:val="none" w:sz="0" w:space="0" w:color="auto"/>
        <w:left w:val="none" w:sz="0" w:space="0" w:color="auto"/>
        <w:bottom w:val="none" w:sz="0" w:space="0" w:color="auto"/>
        <w:right w:val="none" w:sz="0" w:space="0" w:color="auto"/>
      </w:divBdr>
    </w:div>
    <w:div w:id="1935087717">
      <w:bodyDiv w:val="1"/>
      <w:marLeft w:val="0"/>
      <w:marRight w:val="0"/>
      <w:marTop w:val="0"/>
      <w:marBottom w:val="0"/>
      <w:divBdr>
        <w:top w:val="none" w:sz="0" w:space="0" w:color="auto"/>
        <w:left w:val="none" w:sz="0" w:space="0" w:color="auto"/>
        <w:bottom w:val="none" w:sz="0" w:space="0" w:color="auto"/>
        <w:right w:val="none" w:sz="0" w:space="0" w:color="auto"/>
      </w:divBdr>
    </w:div>
    <w:div w:id="207057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30</Pages>
  <Words>6979</Words>
  <Characters>38390</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KEPZAR Productos y Servicios de Tecnología</dc:creator>
  <cp:keywords/>
  <dc:description/>
  <cp:lastModifiedBy>VIRIDIANA SANTANA</cp:lastModifiedBy>
  <cp:revision>6</cp:revision>
  <cp:lastPrinted>2022-06-09T16:04:00Z</cp:lastPrinted>
  <dcterms:created xsi:type="dcterms:W3CDTF">2022-06-09T00:53:00Z</dcterms:created>
  <dcterms:modified xsi:type="dcterms:W3CDTF">2022-07-08T20:18:00Z</dcterms:modified>
</cp:coreProperties>
</file>