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DF832C" w14:textId="77777777" w:rsidR="00AB7036" w:rsidRDefault="00F20406">
      <w:pPr>
        <w:spacing w:line="360" w:lineRule="auto"/>
        <w:ind w:right="332"/>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Pr>
          <w:rFonts w:ascii="Palatino Linotype" w:eastAsia="Palatino Linotype" w:hAnsi="Palatino Linotype" w:cs="Palatino Linotype"/>
          <w:b/>
        </w:rPr>
        <w:t>diez de febrero de dos mil veintidós</w:t>
      </w:r>
      <w:r>
        <w:rPr>
          <w:rFonts w:ascii="Palatino Linotype" w:eastAsia="Palatino Linotype" w:hAnsi="Palatino Linotype" w:cs="Palatino Linotype"/>
        </w:rPr>
        <w:t>.</w:t>
      </w:r>
    </w:p>
    <w:p w14:paraId="4CB8109E" w14:textId="77777777" w:rsidR="00AB7036" w:rsidRDefault="00AB7036">
      <w:pPr>
        <w:spacing w:line="360" w:lineRule="auto"/>
        <w:ind w:right="332"/>
        <w:rPr>
          <w:rFonts w:ascii="Palatino Linotype" w:eastAsia="Palatino Linotype" w:hAnsi="Palatino Linotype" w:cs="Palatino Linotype"/>
        </w:rPr>
      </w:pPr>
    </w:p>
    <w:p w14:paraId="4C624AE0" w14:textId="77777777" w:rsidR="00AB7036" w:rsidRDefault="00F20406">
      <w:pPr>
        <w:spacing w:line="360" w:lineRule="auto"/>
        <w:ind w:right="332"/>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conformado con motivo del </w:t>
      </w:r>
      <w:bookmarkStart w:id="0" w:name="_GoBack"/>
      <w:bookmarkEnd w:id="0"/>
      <w:r>
        <w:rPr>
          <w:rFonts w:ascii="Palatino Linotype" w:eastAsia="Palatino Linotype" w:hAnsi="Palatino Linotype" w:cs="Palatino Linotype"/>
        </w:rPr>
        <w:t xml:space="preserve">Recurso de Revisión              </w:t>
      </w:r>
      <w:r>
        <w:rPr>
          <w:rFonts w:ascii="Palatino Linotype" w:eastAsia="Palatino Linotype" w:hAnsi="Palatino Linotype" w:cs="Palatino Linotype"/>
          <w:b/>
        </w:rPr>
        <w:t>05369/INFOEM/ICR-02/IP/RR/2021</w:t>
      </w:r>
      <w:r>
        <w:rPr>
          <w:rFonts w:ascii="Palatino Linotype" w:eastAsia="Palatino Linotype" w:hAnsi="Palatino Linotype" w:cs="Palatino Linotype"/>
        </w:rPr>
        <w:t xml:space="preserve">, interpuesto por una persona usuaria del Sistema de Acceso a la Información Mexiquense (SAIMEX) que no proporcionó nombre o seudónimo para ser identificado, en lo sucesivo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respuesta del </w:t>
      </w:r>
      <w:r>
        <w:rPr>
          <w:rFonts w:ascii="Palatino Linotype" w:eastAsia="Palatino Linotype" w:hAnsi="Palatino Linotype" w:cs="Palatino Linotype"/>
          <w:b/>
        </w:rPr>
        <w:t>Ayuntamiento de Valle de Chalco Solidaridad</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SUJETO OBLIGADO</w:t>
      </w:r>
      <w:r>
        <w:rPr>
          <w:rFonts w:ascii="Palatino Linotype" w:eastAsia="Palatino Linotype" w:hAnsi="Palatino Linotype" w:cs="Palatino Linotype"/>
        </w:rPr>
        <w:t>, se procede a dictar la presente resolución.</w:t>
      </w:r>
    </w:p>
    <w:p w14:paraId="71DF462B" w14:textId="77777777" w:rsidR="00AB7036" w:rsidRDefault="00AB7036">
      <w:pPr>
        <w:spacing w:line="360" w:lineRule="auto"/>
        <w:ind w:right="332"/>
        <w:jc w:val="both"/>
        <w:rPr>
          <w:rFonts w:ascii="Palatino Linotype" w:eastAsia="Palatino Linotype" w:hAnsi="Palatino Linotype" w:cs="Palatino Linotype"/>
        </w:rPr>
      </w:pPr>
    </w:p>
    <w:p w14:paraId="1D93D4D0" w14:textId="77777777" w:rsidR="00AB7036" w:rsidRDefault="00F20406">
      <w:pPr>
        <w:spacing w:line="360" w:lineRule="auto"/>
        <w:ind w:right="332"/>
        <w:jc w:val="center"/>
        <w:rPr>
          <w:rFonts w:ascii="Palatino Linotype" w:eastAsia="Palatino Linotype" w:hAnsi="Palatino Linotype" w:cs="Palatino Linotype"/>
          <w:b/>
        </w:rPr>
      </w:pPr>
      <w:r>
        <w:rPr>
          <w:rFonts w:ascii="Palatino Linotype" w:eastAsia="Palatino Linotype" w:hAnsi="Palatino Linotype" w:cs="Palatino Linotype"/>
          <w:b/>
        </w:rPr>
        <w:t>A N T E C E D E N T E S:</w:t>
      </w:r>
    </w:p>
    <w:p w14:paraId="4B57E656" w14:textId="77777777" w:rsidR="00AB7036" w:rsidRDefault="00F20406">
      <w:pPr>
        <w:spacing w:before="240" w:after="240" w:line="360" w:lineRule="auto"/>
        <w:ind w:right="332"/>
        <w:jc w:val="both"/>
        <w:rPr>
          <w:rFonts w:ascii="Palatino Linotype" w:eastAsia="Palatino Linotype" w:hAnsi="Palatino Linotype" w:cs="Palatino Linotype"/>
          <w:b/>
        </w:rPr>
      </w:pPr>
      <w:r>
        <w:rPr>
          <w:rFonts w:ascii="Palatino Linotype" w:eastAsia="Palatino Linotype" w:hAnsi="Palatino Linotype" w:cs="Palatino Linotype"/>
          <w:b/>
        </w:rPr>
        <w:t>1. Solicitud de acceso a la información</w:t>
      </w:r>
      <w:r>
        <w:rPr>
          <w:rFonts w:ascii="Palatino Linotype" w:eastAsia="Palatino Linotype" w:hAnsi="Palatino Linotype" w:cs="Palatino Linotype"/>
        </w:rPr>
        <w:t xml:space="preserve"> Con fecha </w:t>
      </w:r>
      <w:r>
        <w:rPr>
          <w:rFonts w:ascii="Palatino Linotype" w:eastAsia="Palatino Linotype" w:hAnsi="Palatino Linotype" w:cs="Palatino Linotype"/>
          <w:b/>
        </w:rPr>
        <w:t>uno de octubre de dos mil veintiuno</w:t>
      </w:r>
      <w:r>
        <w:rPr>
          <w:rFonts w:ascii="Palatino Linotype" w:eastAsia="Palatino Linotype" w:hAnsi="Palatino Linotype" w:cs="Palatino Linotype"/>
        </w:rPr>
        <w:t xml:space="preserve">,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formuló solicitud de acceso a la información pública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requiriendo lo siguiente:</w:t>
      </w:r>
    </w:p>
    <w:p w14:paraId="062C429E" w14:textId="77777777" w:rsidR="00AB7036" w:rsidRDefault="00F20406">
      <w:pPr>
        <w:spacing w:before="240" w:after="240"/>
        <w:ind w:left="851" w:right="623"/>
        <w:jc w:val="both"/>
        <w:rPr>
          <w:rFonts w:ascii="Palatino Linotype" w:eastAsia="Palatino Linotype" w:hAnsi="Palatino Linotype" w:cs="Palatino Linotype"/>
          <w:i/>
        </w:rPr>
      </w:pPr>
      <w:r>
        <w:rPr>
          <w:rFonts w:ascii="Palatino Linotype" w:eastAsia="Palatino Linotype" w:hAnsi="Palatino Linotype" w:cs="Palatino Linotype"/>
          <w:i/>
        </w:rPr>
        <w:t xml:space="preserve">“solicito conocer del director de desarrollo economico su curriculum y concer si ceunta con su certificación ya que ley organica nos dice que para poder tener este cargo nesecita estar certificado asi como diferentes requisitos y si no es asi que a echo la contraloria municipal ya que la ley solo le da 60 dias habiles para poder obtener su certificaión de igual manera solicito concer las licencias expedidas por esta area asi como todo su soporte documental tambien </w:t>
      </w:r>
      <w:r>
        <w:rPr>
          <w:rFonts w:ascii="Palatino Linotype" w:eastAsia="Palatino Linotype" w:hAnsi="Palatino Linotype" w:cs="Palatino Linotype"/>
          <w:i/>
        </w:rPr>
        <w:lastRenderedPageBreak/>
        <w:t>solicito conocer el registro municipal de unidades economicas el cual consta de los permisos y licencias otorgadas en el municipio” (sic)</w:t>
      </w:r>
    </w:p>
    <w:p w14:paraId="6B0464EA" w14:textId="77777777" w:rsidR="00AB7036" w:rsidRDefault="00AB7036">
      <w:pPr>
        <w:spacing w:before="240" w:after="240"/>
        <w:ind w:left="851" w:right="332"/>
        <w:jc w:val="both"/>
        <w:rPr>
          <w:rFonts w:ascii="Palatino Linotype" w:eastAsia="Palatino Linotype" w:hAnsi="Palatino Linotype" w:cs="Palatino Linotype"/>
          <w:b/>
          <w:i/>
        </w:rPr>
      </w:pPr>
    </w:p>
    <w:p w14:paraId="22A043B8" w14:textId="77777777" w:rsidR="00AB7036" w:rsidRDefault="00F20406">
      <w:pPr>
        <w:spacing w:before="240" w:after="240" w:line="360" w:lineRule="auto"/>
        <w:ind w:right="332"/>
        <w:jc w:val="both"/>
        <w:rPr>
          <w:rFonts w:ascii="Palatino Linotype" w:eastAsia="Palatino Linotype" w:hAnsi="Palatino Linotype" w:cs="Palatino Linotype"/>
          <w:b/>
        </w:rPr>
      </w:pPr>
      <w:r>
        <w:rPr>
          <w:rFonts w:ascii="Palatino Linotype" w:eastAsia="Palatino Linotype" w:hAnsi="Palatino Linotype" w:cs="Palatino Linotype"/>
          <w:b/>
        </w:rPr>
        <w:t xml:space="preserve">Modalidad de entrega de la información: </w:t>
      </w:r>
      <w:r>
        <w:rPr>
          <w:rFonts w:ascii="Palatino Linotype" w:eastAsia="Palatino Linotype" w:hAnsi="Palatino Linotype" w:cs="Palatino Linotype"/>
        </w:rPr>
        <w:t>A través del</w:t>
      </w:r>
      <w:r>
        <w:rPr>
          <w:rFonts w:ascii="Palatino Linotype" w:eastAsia="Palatino Linotype" w:hAnsi="Palatino Linotype" w:cs="Palatino Linotype"/>
          <w:b/>
        </w:rPr>
        <w:t xml:space="preserve"> SAIMEX.</w:t>
      </w:r>
    </w:p>
    <w:p w14:paraId="7952B418" w14:textId="77777777" w:rsidR="00AB7036" w:rsidRDefault="00F20406">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2. Respuesta. </w:t>
      </w:r>
      <w:r>
        <w:rPr>
          <w:rFonts w:ascii="Palatino Linotype" w:eastAsia="Palatino Linotype" w:hAnsi="Palatino Linotype" w:cs="Palatino Linotype"/>
        </w:rPr>
        <w:t xml:space="preserve">Con base en el detalle de seguimiento que obra en el </w:t>
      </w:r>
      <w:r>
        <w:rPr>
          <w:rFonts w:ascii="Palatino Linotype" w:eastAsia="Palatino Linotype" w:hAnsi="Palatino Linotype" w:cs="Palatino Linotype"/>
          <w:b/>
        </w:rPr>
        <w:t xml:space="preserve">SAIMEX, </w:t>
      </w:r>
      <w:r>
        <w:rPr>
          <w:rFonts w:ascii="Palatino Linotype" w:eastAsia="Palatino Linotype" w:hAnsi="Palatino Linotype" w:cs="Palatino Linotype"/>
        </w:rPr>
        <w:t xml:space="preserve">se advierte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omitió dar contestación a la solicitud de acceso a la información pública, tal y como se aprecia a continuación:</w:t>
      </w:r>
      <w:r>
        <w:rPr>
          <w:rFonts w:ascii="Palatino Linotype" w:eastAsia="Palatino Linotype" w:hAnsi="Palatino Linotype" w:cs="Palatino Linotype"/>
          <w:b/>
        </w:rPr>
        <w:t xml:space="preserve"> </w:t>
      </w:r>
    </w:p>
    <w:p w14:paraId="74D3FD25" w14:textId="77777777" w:rsidR="00AB7036" w:rsidRDefault="00F2040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rPr>
        <w:drawing>
          <wp:inline distT="0" distB="0" distL="0" distR="0" wp14:anchorId="66A15970" wp14:editId="56F105FD">
            <wp:extent cx="5616575" cy="1787525"/>
            <wp:effectExtent l="9525" t="9525" r="9525" b="9525"/>
            <wp:docPr id="2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5616575" cy="1787525"/>
                    </a:xfrm>
                    <a:prstGeom prst="rect">
                      <a:avLst/>
                    </a:prstGeom>
                    <a:ln w="9525">
                      <a:solidFill>
                        <a:srgbClr val="000000"/>
                      </a:solidFill>
                      <a:prstDash val="solid"/>
                    </a:ln>
                  </pic:spPr>
                </pic:pic>
              </a:graphicData>
            </a:graphic>
          </wp:inline>
        </w:drawing>
      </w:r>
    </w:p>
    <w:p w14:paraId="03A35B2C" w14:textId="77777777" w:rsidR="00AB7036" w:rsidRDefault="00F2040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3. Recurso de revisión. </w:t>
      </w:r>
      <w:r>
        <w:rPr>
          <w:rFonts w:ascii="Palatino Linotype" w:eastAsia="Palatino Linotype" w:hAnsi="Palatino Linotype" w:cs="Palatino Linotype"/>
        </w:rPr>
        <w:t>El recurso de revisión se interpuso a través del SAIMEX, en fecha tres de noviembre del año dos mil veintiuno, por parte del solicitante de información, quien expresó las siguientes manifestaciones:</w:t>
      </w:r>
    </w:p>
    <w:p w14:paraId="2CED5BA9" w14:textId="77777777" w:rsidR="00AB7036" w:rsidRDefault="00F20406">
      <w:pPr>
        <w:spacing w:before="240" w:after="240" w:line="360" w:lineRule="auto"/>
        <w:ind w:left="567"/>
        <w:rPr>
          <w:rFonts w:ascii="Palatino Linotype" w:eastAsia="Palatino Linotype" w:hAnsi="Palatino Linotype" w:cs="Palatino Linotype"/>
          <w:b/>
        </w:rPr>
      </w:pPr>
      <w:r>
        <w:rPr>
          <w:rFonts w:ascii="Palatino Linotype" w:eastAsia="Palatino Linotype" w:hAnsi="Palatino Linotype" w:cs="Palatino Linotype"/>
          <w:b/>
        </w:rPr>
        <w:t>a) Acto impugnado.</w:t>
      </w:r>
    </w:p>
    <w:p w14:paraId="28E23079" w14:textId="77777777" w:rsidR="00AB7036" w:rsidRDefault="00F20406">
      <w:pPr>
        <w:spacing w:before="240" w:after="240"/>
        <w:ind w:left="567" w:right="1183"/>
        <w:jc w:val="both"/>
        <w:rPr>
          <w:rFonts w:ascii="Palatino Linotype" w:eastAsia="Palatino Linotype" w:hAnsi="Palatino Linotype" w:cs="Palatino Linotype"/>
        </w:rPr>
      </w:pPr>
      <w:r>
        <w:rPr>
          <w:rFonts w:ascii="Palatino Linotype" w:eastAsia="Palatino Linotype" w:hAnsi="Palatino Linotype" w:cs="Palatino Linotype"/>
          <w:i/>
        </w:rPr>
        <w:t xml:space="preserve">“no se me entrego la información” </w:t>
      </w:r>
      <w:r>
        <w:rPr>
          <w:rFonts w:ascii="Palatino Linotype" w:eastAsia="Palatino Linotype" w:hAnsi="Palatino Linotype" w:cs="Palatino Linotype"/>
          <w:i/>
          <w:sz w:val="22"/>
          <w:szCs w:val="22"/>
        </w:rPr>
        <w:t>(sic)</w:t>
      </w:r>
    </w:p>
    <w:p w14:paraId="086A4FC7" w14:textId="77777777" w:rsidR="00AB7036" w:rsidRDefault="00F20406">
      <w:pPr>
        <w:spacing w:before="240" w:after="240" w:line="360" w:lineRule="auto"/>
        <w:ind w:left="567"/>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14:paraId="71833325" w14:textId="77777777" w:rsidR="00AB7036" w:rsidRDefault="00F20406">
      <w:pPr>
        <w:spacing w:before="240" w:after="240" w:line="360" w:lineRule="auto"/>
        <w:ind w:left="567" w:right="902"/>
        <w:jc w:val="both"/>
        <w:rPr>
          <w:rFonts w:ascii="Palatino Linotype" w:eastAsia="Palatino Linotype" w:hAnsi="Palatino Linotype" w:cs="Palatino Linotype"/>
          <w:i/>
        </w:rPr>
      </w:pPr>
      <w:r>
        <w:rPr>
          <w:rFonts w:ascii="Palatino Linotype" w:eastAsia="Palatino Linotype" w:hAnsi="Palatino Linotype" w:cs="Palatino Linotype"/>
          <w:i/>
        </w:rPr>
        <w:t>“no se me entrego la información” (sic)</w:t>
      </w:r>
    </w:p>
    <w:p w14:paraId="514E18F0" w14:textId="77777777" w:rsidR="00AB7036" w:rsidRDefault="00F20406">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4. Trámite del Recurso de Revisión ante el Instituto.</w:t>
      </w:r>
    </w:p>
    <w:p w14:paraId="3C1F8AD3" w14:textId="77777777" w:rsidR="00AB7036" w:rsidRDefault="00F2040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a. Turno.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envió electrónicamente al Instituto de Transparencia, Acceso a la Información Pública y Protección de Datos Personales del Estado de México y Municipios, que por razón de turno fue asignado a la </w:t>
      </w:r>
      <w:r>
        <w:rPr>
          <w:rFonts w:ascii="Palatino Linotype" w:eastAsia="Palatino Linotype" w:hAnsi="Palatino Linotype" w:cs="Palatino Linotype"/>
          <w:b/>
        </w:rPr>
        <w:t>Comisionada Guadalupe Ramírez Peña</w:t>
      </w:r>
      <w:r>
        <w:rPr>
          <w:rFonts w:ascii="Palatino Linotype" w:eastAsia="Palatino Linotype" w:hAnsi="Palatino Linotype" w:cs="Palatino Linotype"/>
        </w:rPr>
        <w:t xml:space="preserve"> para su análisis, estudio, elaboración del proyecto y presentación ante el Pleno de este Instituto.</w:t>
      </w:r>
    </w:p>
    <w:p w14:paraId="211DA01D" w14:textId="77777777" w:rsidR="00AB7036" w:rsidRDefault="00F20406">
      <w:pPr>
        <w:spacing w:before="240" w:after="240" w:line="360" w:lineRule="auto"/>
        <w:jc w:val="both"/>
      </w:pPr>
      <w:r>
        <w:rPr>
          <w:rFonts w:ascii="Palatino Linotype" w:eastAsia="Palatino Linotype" w:hAnsi="Palatino Linotype" w:cs="Palatino Linotype"/>
          <w:b/>
        </w:rPr>
        <w:t xml:space="preserve">b. Admisión. </w:t>
      </w:r>
      <w:r>
        <w:rPr>
          <w:rFonts w:ascii="Palatino Linotype" w:eastAsia="Palatino Linotype" w:hAnsi="Palatino Linotype" w:cs="Palatino Linotype"/>
        </w:rPr>
        <w:t xml:space="preserve">Mediante acuerdo de fecha ocho de noviembre de dos mil veintiuno, este Órgano Garante, admitió a trámite el recurso de revisión respectivo, poniéndose a disposición de las partes, para que un plazo no mayor a siete días hábiles manifestaran lo que a su derecho corresponda, a efecto de ofrecer pruebas, informe justificado y alegatos, lo anterior con fundamento en el artículo 185 fracciones I, II y IV de la Ley de Transparencia y Acceso a la Información Pública del Estado de México y Municipios. </w:t>
      </w:r>
    </w:p>
    <w:p w14:paraId="08943BC0" w14:textId="77777777" w:rsidR="00AB7036" w:rsidRDefault="00F2040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c. Manifestaciones.</w:t>
      </w:r>
      <w:r>
        <w:t xml:space="preserve"> </w:t>
      </w:r>
      <w:r>
        <w:rPr>
          <w:rFonts w:ascii="Palatino Linotype" w:eastAsia="Palatino Linotype" w:hAnsi="Palatino Linotype" w:cs="Palatino Linotype"/>
        </w:rPr>
        <w:t>De las constancias del expediente electrónico del</w:t>
      </w:r>
      <w:r>
        <w:rPr>
          <w:rFonts w:ascii="Palatino Linotype" w:eastAsia="Palatino Linotype" w:hAnsi="Palatino Linotype" w:cs="Palatino Linotype"/>
          <w:b/>
        </w:rPr>
        <w:t xml:space="preserve"> SAIMEX</w:t>
      </w:r>
      <w:r>
        <w:rPr>
          <w:rFonts w:ascii="Palatino Linotype" w:eastAsia="Palatino Linotype" w:hAnsi="Palatino Linotype" w:cs="Palatino Linotype"/>
        </w:rPr>
        <w:t>, se observa que las partes</w:t>
      </w:r>
      <w:r>
        <w:rPr>
          <w:rFonts w:ascii="Palatino Linotype" w:eastAsia="Palatino Linotype" w:hAnsi="Palatino Linotype" w:cs="Palatino Linotype"/>
          <w:b/>
          <w:i/>
        </w:rPr>
        <w:t xml:space="preserve"> </w:t>
      </w:r>
      <w:r>
        <w:rPr>
          <w:rFonts w:ascii="Palatino Linotype" w:eastAsia="Palatino Linotype" w:hAnsi="Palatino Linotype" w:cs="Palatino Linotype"/>
        </w:rPr>
        <w:t>fueron omisas en presentar sus alegatos o manifestaciones que a su derecho correspondieran, en plazo previsto para ello.</w:t>
      </w:r>
    </w:p>
    <w:p w14:paraId="39C4E59B" w14:textId="77777777" w:rsidR="00AB7036" w:rsidRDefault="00F2040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rPr>
        <w:lastRenderedPageBreak/>
        <w:drawing>
          <wp:inline distT="0" distB="0" distL="0" distR="0" wp14:anchorId="777F8EC0" wp14:editId="739465C4">
            <wp:extent cx="5616575" cy="2326640"/>
            <wp:effectExtent l="0" t="0" r="0" b="0"/>
            <wp:docPr id="2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616575" cy="2326640"/>
                    </a:xfrm>
                    <a:prstGeom prst="rect">
                      <a:avLst/>
                    </a:prstGeom>
                    <a:ln/>
                  </pic:spPr>
                </pic:pic>
              </a:graphicData>
            </a:graphic>
          </wp:inline>
        </w:drawing>
      </w:r>
    </w:p>
    <w:p w14:paraId="51A92F45" w14:textId="77777777" w:rsidR="00AB7036" w:rsidRDefault="00F2040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d. Cierre de Instrucción. </w:t>
      </w:r>
      <w:r>
        <w:rPr>
          <w:rFonts w:ascii="Palatino Linotype" w:eastAsia="Palatino Linotype" w:hAnsi="Palatino Linotype" w:cs="Palatino Linotype"/>
        </w:rPr>
        <w:t xml:space="preserve">Una vez transcurrido el plazo otorgado para que las partes manifestaran lo que a su derecho conviniera, y siguiendo los trámites correspondientes con fundamento en el artículo 185 fracción VI de la Ley de Transparencia y Acceso a la Información Pública del Estado de México y Municipios, el día </w:t>
      </w:r>
      <w:r>
        <w:rPr>
          <w:rFonts w:ascii="Palatino Linotype" w:eastAsia="Palatino Linotype" w:hAnsi="Palatino Linotype" w:cs="Palatino Linotype"/>
          <w:b/>
        </w:rPr>
        <w:t>veinticinco de noviembre de dos mil veintiuno</w:t>
      </w:r>
      <w:r>
        <w:rPr>
          <w:rFonts w:ascii="Palatino Linotype" w:eastAsia="Palatino Linotype" w:hAnsi="Palatino Linotype" w:cs="Palatino Linotype"/>
        </w:rPr>
        <w:t>, se procedió a decretar el cierre de instrucción respectivo y no existiendo diligencia pendiente de desahogo, se ordenó emitir la resolución que conforme a derecho proceda.</w:t>
      </w:r>
    </w:p>
    <w:p w14:paraId="62873A3D" w14:textId="77777777" w:rsidR="00AB7036" w:rsidRDefault="00F20406">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e) Resolución del Recurso de Revisión.  05369/INFOEM/IP/RR/2021. </w:t>
      </w:r>
      <w:r>
        <w:rPr>
          <w:rFonts w:ascii="Palatino Linotype" w:eastAsia="Palatino Linotype" w:hAnsi="Palatino Linotype" w:cs="Palatino Linotype"/>
        </w:rPr>
        <w:t>El ocho de diciembre de dos mil veintiuno, el Pleno del Instituto de Transparencia, Accesos la Información Pública y Protección de Datos Personales del Estado de México y Municipios, durante la Cuadragésima Cuarta Sesión Ordinaria, aprobó por unanimidad de votos, la Resolución del Recurso de Revisión, en la cual se determinó lo siguiente:</w:t>
      </w:r>
    </w:p>
    <w:p w14:paraId="78D21DA2" w14:textId="77777777" w:rsidR="00AB7036" w:rsidRDefault="00F20406">
      <w:pPr>
        <w:spacing w:before="240" w:after="240"/>
        <w:ind w:left="426" w:right="62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Primero</w:t>
      </w:r>
      <w:r>
        <w:rPr>
          <w:rFonts w:ascii="Palatino Linotype" w:eastAsia="Palatino Linotype" w:hAnsi="Palatino Linotype" w:cs="Palatino Linotype"/>
          <w:i/>
          <w:sz w:val="22"/>
          <w:szCs w:val="22"/>
        </w:rPr>
        <w:t xml:space="preserve">. Resultan fundados los motivos de inconformidad que arguye el </w:t>
      </w:r>
      <w:r>
        <w:rPr>
          <w:rFonts w:ascii="Palatino Linotype" w:eastAsia="Palatino Linotype" w:hAnsi="Palatino Linotype" w:cs="Palatino Linotype"/>
          <w:b/>
          <w:i/>
          <w:sz w:val="22"/>
          <w:szCs w:val="22"/>
        </w:rPr>
        <w:t>RECURRENTE</w:t>
      </w:r>
      <w:r>
        <w:rPr>
          <w:rFonts w:ascii="Palatino Linotype" w:eastAsia="Palatino Linotype" w:hAnsi="Palatino Linotype" w:cs="Palatino Linotype"/>
          <w:i/>
          <w:sz w:val="22"/>
          <w:szCs w:val="22"/>
        </w:rPr>
        <w:t>, en términos del Considerando Cuarto de la presente resolución.</w:t>
      </w:r>
    </w:p>
    <w:p w14:paraId="2FC7CA23" w14:textId="77777777" w:rsidR="00AB7036" w:rsidRDefault="00F20406">
      <w:pPr>
        <w:spacing w:before="240" w:after="240"/>
        <w:ind w:left="426" w:right="62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Segundo</w:t>
      </w:r>
      <w:r>
        <w:rPr>
          <w:rFonts w:ascii="Palatino Linotype" w:eastAsia="Palatino Linotype" w:hAnsi="Palatino Linotype" w:cs="Palatino Linotype"/>
          <w:i/>
          <w:sz w:val="22"/>
          <w:szCs w:val="22"/>
        </w:rPr>
        <w:t xml:space="preserve">. Se </w:t>
      </w:r>
      <w:r>
        <w:rPr>
          <w:rFonts w:ascii="Palatino Linotype" w:eastAsia="Palatino Linotype" w:hAnsi="Palatino Linotype" w:cs="Palatino Linotype"/>
          <w:b/>
          <w:i/>
          <w:sz w:val="22"/>
          <w:szCs w:val="22"/>
        </w:rPr>
        <w:t>ORDENA</w:t>
      </w:r>
      <w:r>
        <w:rPr>
          <w:rFonts w:ascii="Palatino Linotype" w:eastAsia="Palatino Linotype" w:hAnsi="Palatino Linotype" w:cs="Palatino Linotype"/>
          <w:i/>
          <w:sz w:val="22"/>
          <w:szCs w:val="22"/>
        </w:rPr>
        <w:t xml:space="preserve"> al </w:t>
      </w:r>
      <w:r>
        <w:rPr>
          <w:rFonts w:ascii="Palatino Linotype" w:eastAsia="Palatino Linotype" w:hAnsi="Palatino Linotype" w:cs="Palatino Linotype"/>
          <w:b/>
          <w:i/>
          <w:sz w:val="22"/>
          <w:szCs w:val="22"/>
        </w:rPr>
        <w:t>SUJETO OBLIGADO</w:t>
      </w:r>
      <w:r>
        <w:rPr>
          <w:rFonts w:ascii="Palatino Linotype" w:eastAsia="Palatino Linotype" w:hAnsi="Palatino Linotype" w:cs="Palatino Linotype"/>
          <w:i/>
          <w:sz w:val="22"/>
          <w:szCs w:val="22"/>
        </w:rPr>
        <w:t xml:space="preserve"> dé trámite a la solicitud de acceso a la información pública que dio origen al recurso de revisión </w:t>
      </w:r>
      <w:r>
        <w:rPr>
          <w:rFonts w:ascii="Palatino Linotype" w:eastAsia="Palatino Linotype" w:hAnsi="Palatino Linotype" w:cs="Palatino Linotype"/>
          <w:b/>
          <w:i/>
          <w:sz w:val="22"/>
          <w:szCs w:val="22"/>
        </w:rPr>
        <w:t>05369/INFOEM/IP/RR/2021</w:t>
      </w:r>
      <w:r>
        <w:rPr>
          <w:rFonts w:ascii="Palatino Linotype" w:eastAsia="Palatino Linotype" w:hAnsi="Palatino Linotype" w:cs="Palatino Linotype"/>
          <w:i/>
          <w:sz w:val="22"/>
          <w:szCs w:val="22"/>
        </w:rPr>
        <w:t xml:space="preserve">, vía </w:t>
      </w:r>
      <w:r>
        <w:rPr>
          <w:rFonts w:ascii="Palatino Linotype" w:eastAsia="Palatino Linotype" w:hAnsi="Palatino Linotype" w:cs="Palatino Linotype"/>
          <w:b/>
          <w:i/>
          <w:sz w:val="22"/>
          <w:szCs w:val="22"/>
        </w:rPr>
        <w:t>SAIMEX</w:t>
      </w:r>
      <w:r>
        <w:rPr>
          <w:rFonts w:ascii="Palatino Linotype" w:eastAsia="Palatino Linotype" w:hAnsi="Palatino Linotype" w:cs="Palatino Linotype"/>
          <w:i/>
          <w:sz w:val="22"/>
          <w:szCs w:val="22"/>
        </w:rPr>
        <w:t>, en términos del Considerando Cuarto de esta resolución y emita respuesta, debiendo observar las excepciones contenidas en la Ley de Transparencia y Acceso a la Información Pública del Estado de México y Municipios.</w:t>
      </w:r>
    </w:p>
    <w:p w14:paraId="1EA264FA" w14:textId="77777777" w:rsidR="00AB7036" w:rsidRDefault="00F20406">
      <w:pPr>
        <w:spacing w:before="240" w:after="240"/>
        <w:ind w:left="426" w:right="62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Tercero</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Notifíquese vía SAIMEX</w:t>
      </w:r>
      <w:r>
        <w:rPr>
          <w:rFonts w:ascii="Palatino Linotype" w:eastAsia="Palatino Linotype" w:hAnsi="Palatino Linotype" w:cs="Palatino Linotype"/>
          <w:i/>
          <w:sz w:val="22"/>
          <w:szCs w:val="22"/>
        </w:rPr>
        <w:t xml:space="preserve"> al Titular de la Unidad de Transparencia del </w:t>
      </w:r>
      <w:r>
        <w:rPr>
          <w:rFonts w:ascii="Palatino Linotype" w:eastAsia="Palatino Linotype" w:hAnsi="Palatino Linotype" w:cs="Palatino Linotype"/>
          <w:b/>
          <w:i/>
          <w:sz w:val="22"/>
          <w:szCs w:val="22"/>
        </w:rPr>
        <w:t>SUJETO OBLIGADO</w:t>
      </w:r>
      <w:r>
        <w:rPr>
          <w:rFonts w:ascii="Palatino Linotype" w:eastAsia="Palatino Linotype" w:hAnsi="Palatino Linotype" w:cs="Palatino Linotype"/>
          <w:i/>
          <w:sz w:val="22"/>
          <w:szCs w:val="22"/>
        </w:rPr>
        <w:t>,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57089081" w14:textId="77777777" w:rsidR="00AB7036" w:rsidRDefault="00F20406">
      <w:pPr>
        <w:spacing w:before="240" w:after="240"/>
        <w:ind w:left="426" w:right="62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Cuarto</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Notifíquese</w:t>
      </w:r>
      <w:r>
        <w:rPr>
          <w:rFonts w:ascii="Palatino Linotype" w:eastAsia="Palatino Linotype" w:hAnsi="Palatino Linotype" w:cs="Palatino Linotype"/>
          <w:i/>
          <w:sz w:val="22"/>
          <w:szCs w:val="22"/>
        </w:rPr>
        <w:t xml:space="preserve"> al </w:t>
      </w:r>
      <w:r>
        <w:rPr>
          <w:rFonts w:ascii="Palatino Linotype" w:eastAsia="Palatino Linotype" w:hAnsi="Palatino Linotype" w:cs="Palatino Linotype"/>
          <w:b/>
          <w:i/>
          <w:sz w:val="22"/>
          <w:szCs w:val="22"/>
        </w:rPr>
        <w:t>RECURRENTE</w:t>
      </w:r>
      <w:r>
        <w:rPr>
          <w:rFonts w:ascii="Palatino Linotype" w:eastAsia="Palatino Linotype" w:hAnsi="Palatino Linotype" w:cs="Palatino Linotype"/>
          <w:i/>
          <w:sz w:val="22"/>
          <w:szCs w:val="22"/>
        </w:rPr>
        <w:t xml:space="preserve"> vía SAIMEX,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7E9C7BDA" w14:textId="77777777" w:rsidR="00AB7036" w:rsidRDefault="00F20406">
      <w:pPr>
        <w:spacing w:before="240" w:after="240"/>
        <w:ind w:left="426" w:right="62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Quinto. Hágase del conocimiento del RECURRENTE</w:t>
      </w:r>
      <w:r>
        <w:rPr>
          <w:rFonts w:ascii="Palatino Linotype" w:eastAsia="Palatino Linotype" w:hAnsi="Palatino Linotype" w:cs="Palatino Linotype"/>
          <w:i/>
          <w:sz w:val="22"/>
          <w:szCs w:val="22"/>
        </w:rPr>
        <w:t xml:space="preserve"> que la respuesta que dé EL SUJETO OBLIGADO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544855FA" w14:textId="77777777" w:rsidR="00AB7036" w:rsidRDefault="00F20406">
      <w:pPr>
        <w:spacing w:before="240" w:after="240"/>
        <w:ind w:left="426" w:right="62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Sexto. Con fundamento en el artículo 198 de la Ley de Transparencia y Acceso a la Información Pública del Estado de México y Municipios, se apercibe al </w:t>
      </w:r>
      <w:r>
        <w:rPr>
          <w:rFonts w:ascii="Palatino Linotype" w:eastAsia="Palatino Linotype" w:hAnsi="Palatino Linotype" w:cs="Palatino Linotype"/>
          <w:b/>
          <w:i/>
          <w:sz w:val="22"/>
          <w:szCs w:val="22"/>
        </w:rPr>
        <w:t>SUJETO OBLIGADO</w:t>
      </w:r>
      <w:r>
        <w:rPr>
          <w:rFonts w:ascii="Palatino Linotype" w:eastAsia="Palatino Linotype" w:hAnsi="Palatino Linotype" w:cs="Palatino Linotype"/>
          <w:i/>
          <w:sz w:val="22"/>
          <w:szCs w:val="22"/>
        </w:rPr>
        <w:t xml:space="preserve"> que, en caso de negarse a cumplir la presente resolución o hacerlo de manera parcial se actuará de conformidad con lo previsto en los artículos 213, 214, 216 y 217 de dicha Ley.</w:t>
      </w:r>
    </w:p>
    <w:p w14:paraId="7617345B" w14:textId="77777777" w:rsidR="00AB7036" w:rsidRDefault="00F20406">
      <w:pPr>
        <w:spacing w:before="240" w:after="240"/>
        <w:ind w:left="426" w:right="62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Séptimo. Gírese</w:t>
      </w:r>
      <w:r>
        <w:rPr>
          <w:rFonts w:ascii="Palatino Linotype" w:eastAsia="Palatino Linotype" w:hAnsi="Palatino Linotype" w:cs="Palatino Linotype"/>
          <w:i/>
          <w:sz w:val="22"/>
          <w:szCs w:val="22"/>
        </w:rPr>
        <w:t xml:space="preserve"> oficio al Contralor Interno de este Instituto para que actúe en razón de su competencia, en términos de lo expuesto en el Considerando Cuarto de la presente resolución.” (Sic)</w:t>
      </w:r>
    </w:p>
    <w:p w14:paraId="73406D68" w14:textId="77777777" w:rsidR="00AB7036" w:rsidRDefault="00F20406">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f) Notificación de la Resolución del Recurso de Revisión 05369/INFOEM/IP/RR/2021. </w:t>
      </w:r>
    </w:p>
    <w:p w14:paraId="09B233C8" w14:textId="77777777" w:rsidR="00AB7036" w:rsidRDefault="00F2040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El catorce de diciembre de dos mil veintiuno, se notificó por medio del Sistema de Acceso a la Información Mexiquense (SAIMEX), a las partes, la resolución del Medio de Impugnación previamente referido.</w:t>
      </w:r>
    </w:p>
    <w:p w14:paraId="14794305" w14:textId="77777777" w:rsidR="00AB7036" w:rsidRDefault="00AB7036">
      <w:pPr>
        <w:spacing w:line="360" w:lineRule="auto"/>
        <w:jc w:val="both"/>
        <w:rPr>
          <w:rFonts w:ascii="Palatino Linotype" w:eastAsia="Palatino Linotype" w:hAnsi="Palatino Linotype" w:cs="Palatino Linotype"/>
        </w:rPr>
      </w:pPr>
    </w:p>
    <w:p w14:paraId="0B0CD59C" w14:textId="77777777" w:rsidR="00AB7036" w:rsidRDefault="00F20406">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5. Cumplimiento la Resolución del Recurso de Revisión 05369/INFOEM/IP/RR/2021.</w:t>
      </w:r>
    </w:p>
    <w:p w14:paraId="066B7D65" w14:textId="77777777" w:rsidR="00AB7036" w:rsidRDefault="00AB7036">
      <w:pPr>
        <w:spacing w:line="360" w:lineRule="auto"/>
        <w:jc w:val="both"/>
        <w:rPr>
          <w:rFonts w:ascii="Palatino Linotype" w:eastAsia="Palatino Linotype" w:hAnsi="Palatino Linotype" w:cs="Palatino Linotype"/>
          <w:b/>
        </w:rPr>
      </w:pPr>
    </w:p>
    <w:p w14:paraId="64B63640" w14:textId="77777777" w:rsidR="00AB7036" w:rsidRDefault="00F2040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fecha veinticuatro de diciembre de dos mil veintiuno, en cumplimiento a la resolución aprobada en el Recurso de Revisión </w:t>
      </w:r>
      <w:r>
        <w:rPr>
          <w:rFonts w:ascii="Palatino Linotype" w:eastAsia="Palatino Linotype" w:hAnsi="Palatino Linotype" w:cs="Palatino Linotype"/>
          <w:b/>
        </w:rPr>
        <w:t>05369/INFOEM/IP/RR/2021</w:t>
      </w:r>
      <w:r>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entregó los archivos electrónicos descritos en el siguiente orden: </w:t>
      </w:r>
    </w:p>
    <w:p w14:paraId="3D4C15AF" w14:textId="77777777" w:rsidR="00AB7036" w:rsidRDefault="00F20406">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 xml:space="preserve">AVISO DE PRIVACIDAD SIMPLIFICADO .pdf: </w:t>
      </w:r>
      <w:r>
        <w:rPr>
          <w:rFonts w:ascii="Palatino Linotype" w:eastAsia="Palatino Linotype" w:hAnsi="Palatino Linotype" w:cs="Palatino Linotype"/>
          <w:color w:val="000000"/>
        </w:rPr>
        <w:t xml:space="preserve">Se trata del Aviso de Privacidad API/28/D.D.E./2021 de la Dirección de Desarrollo Económico, aprobado el cinco de agosto de dos mil veintiuno. </w:t>
      </w:r>
    </w:p>
    <w:p w14:paraId="2AE8ABA6" w14:textId="77777777" w:rsidR="00AB7036" w:rsidRDefault="00F20406">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 xml:space="preserve">LICENCIAS.zip: </w:t>
      </w:r>
      <w:r>
        <w:rPr>
          <w:rFonts w:ascii="Palatino Linotype" w:eastAsia="Palatino Linotype" w:hAnsi="Palatino Linotype" w:cs="Palatino Linotype"/>
          <w:color w:val="000000"/>
        </w:rPr>
        <w:t xml:space="preserve">Contiene 635 archivos consistentes en licencias de funcionamiento y órdenes de pago. </w:t>
      </w:r>
    </w:p>
    <w:p w14:paraId="3B0DC750" w14:textId="77777777" w:rsidR="00AB7036" w:rsidRDefault="00F20406">
      <w:pPr>
        <w:spacing w:line="360" w:lineRule="auto"/>
        <w:jc w:val="both"/>
        <w:rPr>
          <w:rFonts w:ascii="Palatino Linotype" w:eastAsia="Palatino Linotype" w:hAnsi="Palatino Linotype" w:cs="Palatino Linotype"/>
          <w:b/>
          <w:i/>
        </w:rPr>
      </w:pPr>
      <w:r>
        <w:rPr>
          <w:noProof/>
        </w:rPr>
        <mc:AlternateContent>
          <mc:Choice Requires="wpg">
            <w:drawing>
              <wp:anchor distT="0" distB="0" distL="114300" distR="114300" simplePos="0" relativeHeight="251658240" behindDoc="0" locked="0" layoutInCell="1" hidden="0" allowOverlap="1" wp14:anchorId="1F110086" wp14:editId="6A4DD2F1">
                <wp:simplePos x="0" y="0"/>
                <wp:positionH relativeFrom="column">
                  <wp:posOffset>546100</wp:posOffset>
                </wp:positionH>
                <wp:positionV relativeFrom="paragraph">
                  <wp:posOffset>50800</wp:posOffset>
                </wp:positionV>
                <wp:extent cx="4924425" cy="2333625"/>
                <wp:effectExtent l="0" t="0" r="0" b="0"/>
                <wp:wrapNone/>
                <wp:docPr id="22" name="Conector recto de flecha 22"/>
                <wp:cNvGraphicFramePr/>
                <a:graphic xmlns:a="http://schemas.openxmlformats.org/drawingml/2006/main">
                  <a:graphicData uri="http://schemas.microsoft.com/office/word/2010/wordprocessingShape">
                    <wps:wsp>
                      <wps:cNvCnPr/>
                      <wps:spPr>
                        <a:xfrm>
                          <a:off x="2893313" y="2622713"/>
                          <a:ext cx="4905375" cy="2314575"/>
                        </a:xfrm>
                        <a:prstGeom prst="straightConnector1">
                          <a:avLst/>
                        </a:prstGeom>
                        <a:noFill/>
                        <a:ln w="9525" cap="flat" cmpd="sng">
                          <a:solidFill>
                            <a:schemeClr val="accent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546100</wp:posOffset>
                </wp:positionH>
                <wp:positionV relativeFrom="paragraph">
                  <wp:posOffset>50800</wp:posOffset>
                </wp:positionV>
                <wp:extent cx="4924425" cy="2333625"/>
                <wp:effectExtent b="0" l="0" r="0" t="0"/>
                <wp:wrapNone/>
                <wp:docPr id="22" name="image9.png"/>
                <a:graphic>
                  <a:graphicData uri="http://schemas.openxmlformats.org/drawingml/2006/picture">
                    <pic:pic>
                      <pic:nvPicPr>
                        <pic:cNvPr id="0" name="image9.png"/>
                        <pic:cNvPicPr preferRelativeResize="0"/>
                      </pic:nvPicPr>
                      <pic:blipFill>
                        <a:blip r:embed="rId10"/>
                        <a:srcRect/>
                        <a:stretch>
                          <a:fillRect/>
                        </a:stretch>
                      </pic:blipFill>
                      <pic:spPr>
                        <a:xfrm>
                          <a:off x="0" y="0"/>
                          <a:ext cx="4924425" cy="2333625"/>
                        </a:xfrm>
                        <a:prstGeom prst="rect"/>
                        <a:ln/>
                      </pic:spPr>
                    </pic:pic>
                  </a:graphicData>
                </a:graphic>
              </wp:anchor>
            </w:drawing>
          </mc:Fallback>
        </mc:AlternateContent>
      </w:r>
    </w:p>
    <w:p w14:paraId="1AA410E5" w14:textId="77777777" w:rsidR="00AB7036" w:rsidRDefault="00AB7036">
      <w:pPr>
        <w:spacing w:line="360" w:lineRule="auto"/>
        <w:jc w:val="both"/>
        <w:rPr>
          <w:rFonts w:ascii="Palatino Linotype" w:eastAsia="Palatino Linotype" w:hAnsi="Palatino Linotype" w:cs="Palatino Linotype"/>
          <w:b/>
          <w:i/>
        </w:rPr>
      </w:pPr>
    </w:p>
    <w:p w14:paraId="2328E9F3" w14:textId="77777777" w:rsidR="00AB7036" w:rsidRDefault="00AB7036">
      <w:pPr>
        <w:spacing w:line="360" w:lineRule="auto"/>
        <w:jc w:val="both"/>
        <w:rPr>
          <w:rFonts w:ascii="Palatino Linotype" w:eastAsia="Palatino Linotype" w:hAnsi="Palatino Linotype" w:cs="Palatino Linotype"/>
          <w:b/>
          <w:i/>
        </w:rPr>
      </w:pPr>
    </w:p>
    <w:p w14:paraId="73A3D110" w14:textId="77777777" w:rsidR="00AB7036" w:rsidRDefault="00AB7036">
      <w:pPr>
        <w:spacing w:line="360" w:lineRule="auto"/>
        <w:jc w:val="both"/>
        <w:rPr>
          <w:rFonts w:ascii="Palatino Linotype" w:eastAsia="Palatino Linotype" w:hAnsi="Palatino Linotype" w:cs="Palatino Linotype"/>
          <w:b/>
          <w:i/>
        </w:rPr>
      </w:pPr>
    </w:p>
    <w:p w14:paraId="6E983F15" w14:textId="77777777" w:rsidR="00AB7036" w:rsidRDefault="00AB7036">
      <w:pPr>
        <w:spacing w:line="360" w:lineRule="auto"/>
        <w:jc w:val="both"/>
        <w:rPr>
          <w:rFonts w:ascii="Palatino Linotype" w:eastAsia="Palatino Linotype" w:hAnsi="Palatino Linotype" w:cs="Palatino Linotype"/>
          <w:b/>
          <w:i/>
        </w:rPr>
      </w:pPr>
    </w:p>
    <w:p w14:paraId="61B8F499" w14:textId="77777777" w:rsidR="00AB7036" w:rsidRDefault="00AB7036">
      <w:pPr>
        <w:spacing w:line="360" w:lineRule="auto"/>
        <w:jc w:val="both"/>
        <w:rPr>
          <w:rFonts w:ascii="Palatino Linotype" w:eastAsia="Palatino Linotype" w:hAnsi="Palatino Linotype" w:cs="Palatino Linotype"/>
          <w:b/>
          <w:i/>
        </w:rPr>
      </w:pPr>
    </w:p>
    <w:p w14:paraId="0F8C880C" w14:textId="77777777" w:rsidR="00AB7036" w:rsidRDefault="00AB7036">
      <w:pPr>
        <w:spacing w:line="360" w:lineRule="auto"/>
        <w:jc w:val="both"/>
        <w:rPr>
          <w:rFonts w:ascii="Palatino Linotype" w:eastAsia="Palatino Linotype" w:hAnsi="Palatino Linotype" w:cs="Palatino Linotype"/>
          <w:b/>
          <w:i/>
        </w:rPr>
      </w:pPr>
    </w:p>
    <w:p w14:paraId="1D4BEE82" w14:textId="77777777" w:rsidR="00AB7036" w:rsidRDefault="00F20406">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lastRenderedPageBreak/>
        <w:t>Contestación Saimex Recurso.docx:</w:t>
      </w:r>
    </w:p>
    <w:p w14:paraId="0509A2E8" w14:textId="77777777" w:rsidR="00AB7036" w:rsidRDefault="00F20406">
      <w:pPr>
        <w:pBdr>
          <w:top w:val="nil"/>
          <w:left w:val="nil"/>
          <w:bottom w:val="nil"/>
          <w:right w:val="nil"/>
          <w:between w:val="nil"/>
        </w:pBdr>
        <w:spacing w:line="360" w:lineRule="auto"/>
        <w:ind w:left="720"/>
        <w:jc w:val="both"/>
        <w:rPr>
          <w:rFonts w:ascii="Palatino Linotype" w:eastAsia="Palatino Linotype" w:hAnsi="Palatino Linotype" w:cs="Palatino Linotype"/>
          <w:b/>
          <w:i/>
          <w:color w:val="000000"/>
        </w:rPr>
      </w:pPr>
      <w:r>
        <w:rPr>
          <w:rFonts w:ascii="Palatino Linotype" w:eastAsia="Palatino Linotype" w:hAnsi="Palatino Linotype" w:cs="Palatino Linotype"/>
          <w:b/>
          <w:i/>
          <w:noProof/>
          <w:color w:val="000000"/>
        </w:rPr>
        <w:drawing>
          <wp:inline distT="0" distB="0" distL="0" distR="0" wp14:anchorId="46A26595" wp14:editId="5F1FCC89">
            <wp:extent cx="4153480" cy="3667637"/>
            <wp:effectExtent l="0" t="0" r="0" b="0"/>
            <wp:docPr id="2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srcRect/>
                    <a:stretch>
                      <a:fillRect/>
                    </a:stretch>
                  </pic:blipFill>
                  <pic:spPr>
                    <a:xfrm>
                      <a:off x="0" y="0"/>
                      <a:ext cx="4153480" cy="3667637"/>
                    </a:xfrm>
                    <a:prstGeom prst="rect">
                      <a:avLst/>
                    </a:prstGeom>
                    <a:ln/>
                  </pic:spPr>
                </pic:pic>
              </a:graphicData>
            </a:graphic>
          </wp:inline>
        </w:drawing>
      </w:r>
    </w:p>
    <w:p w14:paraId="5DBB622A" w14:textId="77777777" w:rsidR="00AB7036" w:rsidRDefault="00F20406">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 xml:space="preserve">CTM-VACHASO-A-00172-2021 EXPEDIENTES PERSONALES.pdf: </w:t>
      </w:r>
      <w:r>
        <w:rPr>
          <w:rFonts w:ascii="Palatino Linotype" w:eastAsia="Palatino Linotype" w:hAnsi="Palatino Linotype" w:cs="Palatino Linotype"/>
          <w:color w:val="000000"/>
        </w:rPr>
        <w:t xml:space="preserve">Acta de la Vigésima Tercera Sesión Extraordinaria de fecha 30 de junio de 2021, en la que se aprobó la clasificación parcial como confidencial de los datos personales contenidos en la cédula de base de datos, solicitado por el Director de Administración y el Subdirector de Recursos Humanos del H. Ayuntamiento de Valle de Chalco Solidaridad. </w:t>
      </w:r>
    </w:p>
    <w:p w14:paraId="78B1D4D3" w14:textId="77777777" w:rsidR="00AB7036" w:rsidRDefault="00F20406">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 xml:space="preserve">Acta Vigesima Tercera Extraordinaria (3).pdf: </w:t>
      </w:r>
      <w:r>
        <w:rPr>
          <w:rFonts w:ascii="Palatino Linotype" w:eastAsia="Palatino Linotype" w:hAnsi="Palatino Linotype" w:cs="Palatino Linotype"/>
          <w:color w:val="000000"/>
        </w:rPr>
        <w:t xml:space="preserve">Oficios de convocatoria y Acta de la Vigésima Tercera Sesión Extraordinaria del Comité de Transparencia , de fecha treinta de junio de 2021. </w:t>
      </w:r>
    </w:p>
    <w:p w14:paraId="593E8E40" w14:textId="77777777" w:rsidR="00AB7036" w:rsidRDefault="00F20406">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lastRenderedPageBreak/>
        <w:t xml:space="preserve">AVISO DE PRIVACIDAD INTEGRAL .pdf: </w:t>
      </w:r>
      <w:r>
        <w:rPr>
          <w:rFonts w:ascii="Palatino Linotype" w:eastAsia="Palatino Linotype" w:hAnsi="Palatino Linotype" w:cs="Palatino Linotype"/>
          <w:color w:val="000000"/>
        </w:rPr>
        <w:t xml:space="preserve">Se observa el Aviso de Privacidad Integral API/28/DDE/2021 de la Dirección de Desarrollo Económico, de fecha cinco de agosto de dos mil veintiuno. </w:t>
      </w:r>
    </w:p>
    <w:p w14:paraId="4FE400CB" w14:textId="77777777" w:rsidR="00AB7036" w:rsidRDefault="00F20406">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CURRICULUM VITAE DIRECTOR DESARROLLO ECONOMICO (1).pdf:</w:t>
      </w:r>
    </w:p>
    <w:p w14:paraId="78FF59E3" w14:textId="77777777" w:rsidR="00AB7036" w:rsidRDefault="00F20406">
      <w:pPr>
        <w:pBdr>
          <w:top w:val="nil"/>
          <w:left w:val="nil"/>
          <w:bottom w:val="nil"/>
          <w:right w:val="nil"/>
          <w:between w:val="nil"/>
        </w:pBdr>
        <w:spacing w:line="360" w:lineRule="auto"/>
        <w:ind w:left="720"/>
        <w:jc w:val="both"/>
        <w:rPr>
          <w:rFonts w:ascii="Palatino Linotype" w:eastAsia="Palatino Linotype" w:hAnsi="Palatino Linotype" w:cs="Palatino Linotype"/>
          <w:b/>
          <w:i/>
          <w:color w:val="000000"/>
        </w:rPr>
      </w:pPr>
      <w:r>
        <w:rPr>
          <w:rFonts w:ascii="Palatino Linotype" w:eastAsia="Palatino Linotype" w:hAnsi="Palatino Linotype" w:cs="Palatino Linotype"/>
          <w:b/>
          <w:i/>
          <w:noProof/>
          <w:color w:val="000000"/>
        </w:rPr>
        <w:drawing>
          <wp:inline distT="0" distB="0" distL="0" distR="0" wp14:anchorId="61F68194" wp14:editId="48D5F47D">
            <wp:extent cx="5153744" cy="2991267"/>
            <wp:effectExtent l="0" t="0" r="0" b="0"/>
            <wp:docPr id="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5153744" cy="2991267"/>
                    </a:xfrm>
                    <a:prstGeom prst="rect">
                      <a:avLst/>
                    </a:prstGeom>
                    <a:ln/>
                  </pic:spPr>
                </pic:pic>
              </a:graphicData>
            </a:graphic>
          </wp:inline>
        </w:drawing>
      </w:r>
    </w:p>
    <w:p w14:paraId="77285A1D" w14:textId="77777777" w:rsidR="00AB7036" w:rsidRDefault="00F20406">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 xml:space="preserve">OFICIO CONTESTACION 328-VACHASO-IP-2021.pdf: </w:t>
      </w:r>
      <w:r>
        <w:rPr>
          <w:rFonts w:ascii="Palatino Linotype" w:eastAsia="Palatino Linotype" w:hAnsi="Palatino Linotype" w:cs="Palatino Linotype"/>
          <w:color w:val="000000"/>
        </w:rPr>
        <w:t xml:space="preserve">Oficio número RH/10/1841/2021, de fecha seis de octubre de dos mil veintiuno, suscrito y signado por el Director de Administración y el Subdirector de Recursos Humanos, por medio del cual remitieron el Curriculum Vitae del Director de Desarrollo Económico; asimismo, manifestaron que dentro del expediente personal del Director de Desarrollo Económico NO obra ninguna certificación. </w:t>
      </w:r>
    </w:p>
    <w:p w14:paraId="62160617" w14:textId="77777777" w:rsidR="00AB7036" w:rsidRDefault="00AB7036">
      <w:pPr>
        <w:spacing w:line="360" w:lineRule="auto"/>
        <w:jc w:val="both"/>
        <w:rPr>
          <w:rFonts w:ascii="Palatino Linotype" w:eastAsia="Palatino Linotype" w:hAnsi="Palatino Linotype" w:cs="Palatino Linotype"/>
        </w:rPr>
      </w:pPr>
    </w:p>
    <w:p w14:paraId="01F48E6E" w14:textId="77777777" w:rsidR="00AB7036" w:rsidRDefault="00F20406">
      <w:pPr>
        <w:tabs>
          <w:tab w:val="center" w:pos="4560"/>
          <w:tab w:val="left" w:pos="8207"/>
        </w:tabs>
        <w:spacing w:line="360" w:lineRule="auto"/>
        <w:rPr>
          <w:rFonts w:ascii="Palatino Linotype" w:eastAsia="Palatino Linotype" w:hAnsi="Palatino Linotype" w:cs="Palatino Linotype"/>
        </w:rPr>
      </w:pPr>
      <w:r>
        <w:rPr>
          <w:rFonts w:ascii="Palatino Linotype" w:eastAsia="Palatino Linotype" w:hAnsi="Palatino Linotype" w:cs="Palatino Linotype"/>
        </w:rPr>
        <w:tab/>
      </w:r>
      <w:r>
        <w:rPr>
          <w:rFonts w:ascii="Palatino Linotype" w:eastAsia="Palatino Linotype" w:hAnsi="Palatino Linotype" w:cs="Palatino Linotype"/>
        </w:rPr>
        <w:tab/>
      </w:r>
    </w:p>
    <w:p w14:paraId="1E08BEEC" w14:textId="77777777" w:rsidR="00AB7036" w:rsidRDefault="00F20406">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6.  Interposición del Segundo Recurso de Revisión 05369/INFOEM/ICR-02/IP/RR/2021.</w:t>
      </w:r>
    </w:p>
    <w:p w14:paraId="5091169D" w14:textId="77777777" w:rsidR="00AB7036" w:rsidRDefault="00F20406">
      <w:pPr>
        <w:widowControl w:val="0"/>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Con fecha diez de enero de dos mil veintidós,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interpuso Recurso de Revisión en este Instituto, a través del Sistema de Acceso a la Información Mexiquense (SAIMEX), en contra de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cumplimiento a la Resolución referida en el Antecedente 4, inciso e)</w:t>
      </w:r>
      <w:r>
        <w:rPr>
          <w:rFonts w:ascii="Palatino Linotype" w:eastAsia="Palatino Linotype" w:hAnsi="Palatino Linotype" w:cs="Palatino Linotype"/>
          <w:b/>
        </w:rPr>
        <w:t xml:space="preserve">; </w:t>
      </w:r>
      <w:r>
        <w:rPr>
          <w:rFonts w:ascii="Palatino Linotype" w:eastAsia="Palatino Linotype" w:hAnsi="Palatino Linotype" w:cs="Palatino Linotype"/>
        </w:rPr>
        <w:t>en donde se agravió de lo siguiente</w:t>
      </w:r>
      <w:r>
        <w:rPr>
          <w:rFonts w:ascii="Palatino Linotype" w:eastAsia="Palatino Linotype" w:hAnsi="Palatino Linotype" w:cs="Palatino Linotype"/>
          <w:b/>
        </w:rPr>
        <w:t>:</w:t>
      </w:r>
    </w:p>
    <w:p w14:paraId="691D5C53" w14:textId="77777777" w:rsidR="00AB7036" w:rsidRDefault="00AB7036">
      <w:pPr>
        <w:widowControl w:val="0"/>
        <w:spacing w:line="360" w:lineRule="auto"/>
        <w:jc w:val="both"/>
        <w:rPr>
          <w:rFonts w:ascii="Palatino Linotype" w:eastAsia="Palatino Linotype" w:hAnsi="Palatino Linotype" w:cs="Palatino Linotype"/>
          <w:b/>
        </w:rPr>
      </w:pPr>
    </w:p>
    <w:p w14:paraId="266BCD72" w14:textId="77777777" w:rsidR="00AB7036" w:rsidRDefault="00F20406">
      <w:pPr>
        <w:numPr>
          <w:ilvl w:val="0"/>
          <w:numId w:val="1"/>
        </w:numPr>
        <w:pBdr>
          <w:top w:val="nil"/>
          <w:left w:val="nil"/>
          <w:bottom w:val="nil"/>
          <w:right w:val="nil"/>
          <w:between w:val="nil"/>
        </w:pBdr>
        <w:spacing w:line="360" w:lineRule="auto"/>
        <w:ind w:right="567"/>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Acto Impugnado</w:t>
      </w:r>
    </w:p>
    <w:p w14:paraId="10B55A78" w14:textId="77777777" w:rsidR="00AB7036" w:rsidRDefault="00F20406">
      <w:pPr>
        <w:ind w:left="567" w:right="101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“FLATA INFORMACIÓN POR DAR NO MOSTRO SU CERTIFICACIÓN” (Sic.)</w:t>
      </w:r>
    </w:p>
    <w:p w14:paraId="185C6F15" w14:textId="77777777" w:rsidR="00AB7036" w:rsidRDefault="00AB7036">
      <w:pPr>
        <w:spacing w:line="360" w:lineRule="auto"/>
        <w:ind w:left="567" w:right="567"/>
        <w:jc w:val="both"/>
        <w:rPr>
          <w:rFonts w:ascii="Palatino Linotype" w:eastAsia="Palatino Linotype" w:hAnsi="Palatino Linotype" w:cs="Palatino Linotype"/>
          <w:i/>
        </w:rPr>
      </w:pPr>
    </w:p>
    <w:p w14:paraId="2D1E4907" w14:textId="77777777" w:rsidR="00AB7036" w:rsidRDefault="00F20406">
      <w:pPr>
        <w:numPr>
          <w:ilvl w:val="0"/>
          <w:numId w:val="1"/>
        </w:numPr>
        <w:pBdr>
          <w:top w:val="nil"/>
          <w:left w:val="nil"/>
          <w:bottom w:val="nil"/>
          <w:right w:val="nil"/>
          <w:between w:val="nil"/>
        </w:pBdr>
        <w:spacing w:line="360" w:lineRule="auto"/>
        <w:ind w:right="567"/>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Razones o Motivos de la Inconformidad</w:t>
      </w:r>
    </w:p>
    <w:p w14:paraId="7DE4678F" w14:textId="77777777" w:rsidR="00AB7036" w:rsidRDefault="00F20406">
      <w:pPr>
        <w:spacing w:line="360" w:lineRule="auto"/>
        <w:ind w:left="567" w:right="567"/>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“FLATA INFORMACIÓN POR DAR NO MOSTRO SU CERTIFICACIÓN” (Sic)</w:t>
      </w:r>
    </w:p>
    <w:p w14:paraId="3E65C6DF" w14:textId="77777777" w:rsidR="00AB7036" w:rsidRDefault="00AB7036">
      <w:pPr>
        <w:widowControl w:val="0"/>
        <w:spacing w:line="360" w:lineRule="auto"/>
        <w:jc w:val="both"/>
        <w:rPr>
          <w:rFonts w:ascii="Palatino Linotype" w:eastAsia="Palatino Linotype" w:hAnsi="Palatino Linotype" w:cs="Palatino Linotype"/>
          <w:b/>
        </w:rPr>
      </w:pPr>
    </w:p>
    <w:p w14:paraId="618B1E78" w14:textId="77777777" w:rsidR="00AB7036" w:rsidRDefault="00F20406">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7. Trámite del Recurso de Revisión con número 05369/INFOEM/ICR-02/IP/RR/2021 ante el Instituto.</w:t>
      </w:r>
    </w:p>
    <w:p w14:paraId="311CCA0C" w14:textId="77777777" w:rsidR="00AB7036" w:rsidRDefault="00AB7036">
      <w:pPr>
        <w:spacing w:line="360" w:lineRule="auto"/>
        <w:jc w:val="both"/>
        <w:rPr>
          <w:rFonts w:ascii="Palatino Linotype" w:eastAsia="Palatino Linotype" w:hAnsi="Palatino Linotype" w:cs="Palatino Linotype"/>
          <w:b/>
        </w:rPr>
      </w:pPr>
    </w:p>
    <w:p w14:paraId="387FE9C7" w14:textId="77777777" w:rsidR="00AB7036" w:rsidRDefault="00F2040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a) Turno del Recurso de Revisión. </w:t>
      </w:r>
      <w:r>
        <w:rPr>
          <w:rFonts w:ascii="Palatino Linotype" w:eastAsia="Palatino Linotype" w:hAnsi="Palatino Linotype" w:cs="Palatino Linotype"/>
        </w:rPr>
        <w:t xml:space="preserve">El diez de enero de dos mil veintidós, el Sistema de Acceso a la Información Mexiquense (SAIMEX), asignó el número de expediente </w:t>
      </w:r>
      <w:r>
        <w:rPr>
          <w:rFonts w:ascii="Palatino Linotype" w:eastAsia="Palatino Linotype" w:hAnsi="Palatino Linotype" w:cs="Palatino Linotype"/>
          <w:b/>
        </w:rPr>
        <w:t xml:space="preserve">05369/INFOEM/ICR-02/IP/RR/2021 </w:t>
      </w:r>
      <w:r>
        <w:rPr>
          <w:rFonts w:ascii="Palatino Linotype" w:eastAsia="Palatino Linotype" w:hAnsi="Palatino Linotype" w:cs="Palatino Linotype"/>
        </w:rPr>
        <w:t xml:space="preserve">al Medio de Impugnación que nos ocupa, con base en el sistema aprobado por el Pleno de este Órgano Garante y lo turnó a la </w:t>
      </w:r>
      <w:r>
        <w:rPr>
          <w:rFonts w:ascii="Palatino Linotype" w:eastAsia="Palatino Linotype" w:hAnsi="Palatino Linotype" w:cs="Palatino Linotype"/>
          <w:b/>
        </w:rPr>
        <w:t>Comisionada Ponente Guadalupe Ramírez Peña</w:t>
      </w:r>
      <w:r>
        <w:rPr>
          <w:rFonts w:ascii="Palatino Linotype" w:eastAsia="Palatino Linotype" w:hAnsi="Palatino Linotype" w:cs="Palatino Linotype"/>
        </w:rPr>
        <w:t xml:space="preserve">, para los efectos del artículo 185, </w:t>
      </w:r>
      <w:r>
        <w:rPr>
          <w:rFonts w:ascii="Palatino Linotype" w:eastAsia="Palatino Linotype" w:hAnsi="Palatino Linotype" w:cs="Palatino Linotype"/>
        </w:rPr>
        <w:lastRenderedPageBreak/>
        <w:t>fracción I de la Ley de Transparencia y Acceso a la Información Pública del Estado de México y Municipios.</w:t>
      </w:r>
    </w:p>
    <w:p w14:paraId="1E3852B5" w14:textId="77777777" w:rsidR="00AB7036" w:rsidRDefault="00AB7036">
      <w:pPr>
        <w:spacing w:line="360" w:lineRule="auto"/>
        <w:jc w:val="both"/>
        <w:rPr>
          <w:rFonts w:ascii="Palatino Linotype" w:eastAsia="Palatino Linotype" w:hAnsi="Palatino Linotype" w:cs="Palatino Linotype"/>
        </w:rPr>
      </w:pPr>
    </w:p>
    <w:p w14:paraId="71C9B44E" w14:textId="77777777" w:rsidR="00AB7036" w:rsidRDefault="00F20406">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b) Admisión del Recurso de Revisión. </w:t>
      </w:r>
      <w:r>
        <w:rPr>
          <w:rFonts w:ascii="Palatino Linotype" w:eastAsia="Palatino Linotype" w:hAnsi="Palatino Linotype" w:cs="Palatino Linotype"/>
        </w:rPr>
        <w:t>El trece de enero de dos mil veintidós, se acordó la admisión del Recurso de Revisión interpuesto por el</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en contra del </w:t>
      </w:r>
      <w:r>
        <w:rPr>
          <w:rFonts w:ascii="Palatino Linotype" w:eastAsia="Palatino Linotype" w:hAnsi="Palatino Linotype" w:cs="Palatino Linotype"/>
          <w:b/>
        </w:rPr>
        <w:t>SUJETO OBLIGADO</w:t>
      </w:r>
      <w:r>
        <w:rPr>
          <w:rFonts w:ascii="Palatino Linotype" w:eastAsia="Palatino Linotype" w:hAnsi="Palatino Linotype" w:cs="Palatino Linotype"/>
        </w:rPr>
        <w:t>, en términos del artículo 185, fracciones I, II y IV de la Ley de Transparencia y Acceso a la Información Pública del Estado de México y Municipios, el cual fue notificado a las partes a través del Sistema de Acceso a la Información Mexiquense (SAIMEX), en el que se les otorgó un plazo de siete días hábiles posteriores, para que manifestaran lo que a su derecho conviniera y formularan alegatos.</w:t>
      </w:r>
      <w:r>
        <w:rPr>
          <w:rFonts w:ascii="Palatino Linotype" w:eastAsia="Palatino Linotype" w:hAnsi="Palatino Linotype" w:cs="Palatino Linotype"/>
          <w:b/>
        </w:rPr>
        <w:t xml:space="preserve"> </w:t>
      </w:r>
    </w:p>
    <w:p w14:paraId="62170A45" w14:textId="77777777" w:rsidR="00AB7036" w:rsidRDefault="00AB7036">
      <w:pPr>
        <w:spacing w:line="360" w:lineRule="auto"/>
        <w:jc w:val="both"/>
        <w:rPr>
          <w:rFonts w:ascii="Palatino Linotype" w:eastAsia="Palatino Linotype" w:hAnsi="Palatino Linotype" w:cs="Palatino Linotype"/>
          <w:b/>
        </w:rPr>
      </w:pPr>
    </w:p>
    <w:p w14:paraId="28F1F5AD" w14:textId="77777777" w:rsidR="00AB7036" w:rsidRDefault="00F2040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 Manifestaciones o Informe Justificado. </w:t>
      </w:r>
      <w:r>
        <w:rPr>
          <w:rFonts w:ascii="Palatino Linotype" w:eastAsia="Palatino Linotype" w:hAnsi="Palatino Linotype" w:cs="Palatino Linotype"/>
        </w:rPr>
        <w:t>De las constancias del expediente electrónico del SAIMEX, se observa que las partes fueron omisas en presentar sus alegatos o manifestaciones que a su derecho conviniera, en plazo previsto para ello.</w:t>
      </w:r>
    </w:p>
    <w:p w14:paraId="656AA3F2" w14:textId="77777777" w:rsidR="00AB7036" w:rsidRDefault="00F20406">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noProof/>
        </w:rPr>
        <w:drawing>
          <wp:inline distT="0" distB="0" distL="0" distR="0" wp14:anchorId="53114490" wp14:editId="58802A64">
            <wp:extent cx="5612130" cy="1685925"/>
            <wp:effectExtent l="0" t="0" r="0" b="0"/>
            <wp:docPr id="2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b="26230"/>
                    <a:stretch>
                      <a:fillRect/>
                    </a:stretch>
                  </pic:blipFill>
                  <pic:spPr>
                    <a:xfrm>
                      <a:off x="0" y="0"/>
                      <a:ext cx="5612130" cy="1685925"/>
                    </a:xfrm>
                    <a:prstGeom prst="rect">
                      <a:avLst/>
                    </a:prstGeom>
                    <a:ln/>
                  </pic:spPr>
                </pic:pic>
              </a:graphicData>
            </a:graphic>
          </wp:inline>
        </w:drawing>
      </w:r>
    </w:p>
    <w:p w14:paraId="47205A4C" w14:textId="77777777" w:rsidR="00AB7036" w:rsidRDefault="00AB7036">
      <w:pPr>
        <w:spacing w:line="360" w:lineRule="auto"/>
        <w:jc w:val="both"/>
        <w:rPr>
          <w:rFonts w:ascii="Palatino Linotype" w:eastAsia="Palatino Linotype" w:hAnsi="Palatino Linotype" w:cs="Palatino Linotype"/>
          <w:b/>
        </w:rPr>
      </w:pPr>
    </w:p>
    <w:p w14:paraId="3F34F837" w14:textId="77777777" w:rsidR="00AB7036" w:rsidRDefault="00F2040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d) Cierre de instrucción.</w:t>
      </w:r>
      <w:r>
        <w:rPr>
          <w:rFonts w:ascii="Palatino Linotype" w:eastAsia="Palatino Linotype" w:hAnsi="Palatino Linotype" w:cs="Palatino Linotype"/>
        </w:rPr>
        <w:t xml:space="preserve"> El veintisiete de enero de dos mil veintidós, al no existir diligencias pendientes por desahogar, se emitió el acuerdo por medio del cual se </w:t>
      </w:r>
      <w:r>
        <w:rPr>
          <w:rFonts w:ascii="Palatino Linotype" w:eastAsia="Palatino Linotype" w:hAnsi="Palatino Linotype" w:cs="Palatino Linotype"/>
        </w:rPr>
        <w:lastRenderedPageBreak/>
        <w:t xml:space="preserve">declaró cerrada la instrucción y se determinó pasar el expediente a resolución, en términos de lo dispuesto en los artículos 185, fracciones VI y VIII de la Ley de Transparencia y Acceso a la Información Pública del Estado de México y Municipios, mismo que fue notificado el mismo día, a través del Sistema de Acceso a la Información Mexiquense (SAIMEX). </w:t>
      </w:r>
    </w:p>
    <w:p w14:paraId="6E233151" w14:textId="77777777" w:rsidR="00AB7036" w:rsidRDefault="00AB7036">
      <w:pPr>
        <w:spacing w:line="360" w:lineRule="auto"/>
        <w:jc w:val="both"/>
        <w:rPr>
          <w:rFonts w:ascii="Palatino Linotype" w:eastAsia="Palatino Linotype" w:hAnsi="Palatino Linotype" w:cs="Palatino Linotype"/>
          <w:b/>
        </w:rPr>
      </w:pPr>
    </w:p>
    <w:p w14:paraId="5727DA60" w14:textId="77777777" w:rsidR="00AB7036" w:rsidRDefault="00F2040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a los siguientes: </w:t>
      </w:r>
    </w:p>
    <w:p w14:paraId="2EF168B9" w14:textId="77777777" w:rsidR="00AB7036" w:rsidRDefault="00AB7036">
      <w:pPr>
        <w:spacing w:line="360" w:lineRule="auto"/>
        <w:jc w:val="both"/>
        <w:rPr>
          <w:rFonts w:ascii="Palatino Linotype" w:eastAsia="Palatino Linotype" w:hAnsi="Palatino Linotype" w:cs="Palatino Linotype"/>
        </w:rPr>
      </w:pPr>
    </w:p>
    <w:p w14:paraId="7E4B3E7F" w14:textId="77777777" w:rsidR="00AB7036" w:rsidRDefault="00F20406">
      <w:pPr>
        <w:spacing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C O N S I D E R A N D O S:</w:t>
      </w:r>
    </w:p>
    <w:p w14:paraId="27A97E4E" w14:textId="77777777" w:rsidR="00AB7036" w:rsidRDefault="00AB7036">
      <w:pPr>
        <w:spacing w:line="360" w:lineRule="auto"/>
        <w:jc w:val="both"/>
        <w:rPr>
          <w:rFonts w:ascii="Palatino Linotype" w:eastAsia="Palatino Linotype" w:hAnsi="Palatino Linotype" w:cs="Palatino Linotype"/>
          <w:b/>
        </w:rPr>
      </w:pPr>
    </w:p>
    <w:p w14:paraId="2C5F4D08" w14:textId="77777777" w:rsidR="00AB7036" w:rsidRDefault="00F2040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De la competencia</w:t>
      </w:r>
      <w:r>
        <w:rPr>
          <w:rFonts w:ascii="Palatino Linotype" w:eastAsia="Palatino Linotype" w:hAnsi="Palatino Linotype" w:cs="Palatino Linotype"/>
          <w:sz w:val="28"/>
          <w:szCs w:val="28"/>
        </w:rPr>
        <w:t xml:space="preserve">. </w:t>
      </w:r>
      <w:r>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de conformidad con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5F1AE573" w14:textId="77777777" w:rsidR="00AB7036" w:rsidRDefault="00AB7036">
      <w:pPr>
        <w:spacing w:line="360" w:lineRule="auto"/>
        <w:jc w:val="both"/>
        <w:rPr>
          <w:rFonts w:ascii="Palatino Linotype" w:eastAsia="Palatino Linotype" w:hAnsi="Palatino Linotype" w:cs="Palatino Linotype"/>
        </w:rPr>
      </w:pPr>
    </w:p>
    <w:p w14:paraId="25E159CD" w14:textId="77777777" w:rsidR="00AB7036" w:rsidRDefault="00F20406">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Segundo</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b/>
        </w:rPr>
        <w:t xml:space="preserve"> De los alcances del Recurso de Revisión. </w:t>
      </w:r>
      <w:r>
        <w:rPr>
          <w:rFonts w:ascii="Palatino Linotype" w:eastAsia="Palatino Linotype" w:hAnsi="Palatino Linotype" w:cs="Palatino Linotype"/>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13ECBF6" w14:textId="77777777" w:rsidR="00AB7036" w:rsidRDefault="00AB7036">
      <w:pPr>
        <w:spacing w:line="360" w:lineRule="auto"/>
        <w:jc w:val="both"/>
        <w:rPr>
          <w:rFonts w:ascii="Palatino Linotype" w:eastAsia="Palatino Linotype" w:hAnsi="Palatino Linotype" w:cs="Palatino Linotype"/>
          <w:b/>
        </w:rPr>
      </w:pPr>
    </w:p>
    <w:p w14:paraId="712388F0" w14:textId="77777777" w:rsidR="00AB7036" w:rsidRDefault="00F2040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Del estudio de las causas de improcedencia. </w:t>
      </w:r>
      <w:r>
        <w:rPr>
          <w:rFonts w:ascii="Palatino Linotype" w:eastAsia="Palatino Linotype" w:hAnsi="Palatino Linotype" w:cs="Palatino Linotype"/>
        </w:rPr>
        <w:t>El estudio de las causas de improcedencia que se hagan valer por las partes o que se advierta de oficio por este Instituto deben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7B494097" w14:textId="77777777" w:rsidR="00AB7036" w:rsidRDefault="00AB7036">
      <w:pPr>
        <w:spacing w:line="360" w:lineRule="auto"/>
        <w:jc w:val="both"/>
        <w:rPr>
          <w:rFonts w:ascii="Palatino Linotype" w:eastAsia="Palatino Linotype" w:hAnsi="Palatino Linotype" w:cs="Palatino Linotype"/>
          <w:b/>
        </w:rPr>
      </w:pPr>
    </w:p>
    <w:p w14:paraId="443FE627" w14:textId="77777777" w:rsidR="00AB7036" w:rsidRDefault="00F2040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del asunto. </w:t>
      </w:r>
      <w:r>
        <w:rPr>
          <w:rFonts w:ascii="Palatino Linotype" w:eastAsia="Palatino Linotype" w:hAnsi="Palatino Linotype" w:cs="Palatino Linotype"/>
        </w:rPr>
        <w:t xml:space="preserve">Ahora bien, se procede al análisis del presente recurso, así como al contenido íntegro de las actuaciones que obran en el expediente </w:t>
      </w:r>
      <w:r>
        <w:rPr>
          <w:rFonts w:ascii="Palatino Linotype" w:eastAsia="Palatino Linotype" w:hAnsi="Palatino Linotype" w:cs="Palatino Linotype"/>
        </w:rPr>
        <w:lastRenderedPageBreak/>
        <w:t>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626D4566" w14:textId="77777777" w:rsidR="00AB7036" w:rsidRDefault="00AB7036">
      <w:pPr>
        <w:spacing w:line="360" w:lineRule="auto"/>
        <w:jc w:val="both"/>
        <w:rPr>
          <w:rFonts w:ascii="Palatino Linotype" w:eastAsia="Palatino Linotype" w:hAnsi="Palatino Linotype" w:cs="Palatino Linotype"/>
        </w:rPr>
      </w:pPr>
    </w:p>
    <w:p w14:paraId="150C5517" w14:textId="77777777" w:rsidR="00AB7036" w:rsidRDefault="00F2040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primera instancia, al referirnos al acto impugnado por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concatenado con los motivos o razones de inconformidad emitidos, se distingue que se adolece, de forma toral, que no se remitió la certificación del Director de Desarrollo Económico, de acuerdo la solicitud de acceso a la información formulada, actualizando con ello lo </w:t>
      </w:r>
      <w:r>
        <w:rPr>
          <w:rFonts w:ascii="Palatino Linotype" w:eastAsia="Palatino Linotype" w:hAnsi="Palatino Linotype" w:cs="Palatino Linotype"/>
          <w:color w:val="000000"/>
        </w:rPr>
        <w:t xml:space="preserve">establecido en la fracción V del artículo 179 de la </w:t>
      </w:r>
      <w:r>
        <w:rPr>
          <w:rFonts w:ascii="Palatino Linotype" w:eastAsia="Palatino Linotype" w:hAnsi="Palatino Linotype" w:cs="Palatino Linotype"/>
          <w:b/>
          <w:color w:val="000000"/>
        </w:rPr>
        <w:t>Ley de Transparencia y Acceso a la Información Pública del Estado de México y Municipios</w:t>
      </w:r>
      <w:r>
        <w:rPr>
          <w:rFonts w:ascii="Palatino Linotype" w:eastAsia="Palatino Linotype" w:hAnsi="Palatino Linotype" w:cs="Palatino Linotype"/>
          <w:color w:val="000000"/>
        </w:rPr>
        <w:t>,</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rPr>
        <w:t>resultando procedente la interposición del recurso de revisión cuando la entrega de información es incompleta.</w:t>
      </w:r>
    </w:p>
    <w:p w14:paraId="15291093" w14:textId="77777777" w:rsidR="00AB7036" w:rsidRDefault="00F2040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636D9A3D" w14:textId="77777777" w:rsidR="00AB7036" w:rsidRDefault="00F20406">
      <w:pPr>
        <w:tabs>
          <w:tab w:val="left" w:pos="709"/>
        </w:tabs>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lastRenderedPageBreak/>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7EC2F0E5" w14:textId="77777777" w:rsidR="00AB7036" w:rsidRDefault="00F20406">
      <w:pPr>
        <w:tabs>
          <w:tab w:val="left" w:pos="709"/>
        </w:tabs>
        <w:ind w:left="851" w:right="85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17A0801F" w14:textId="77777777" w:rsidR="00AB7036" w:rsidRDefault="00F20406">
      <w:pPr>
        <w:tabs>
          <w:tab w:val="left" w:pos="709"/>
        </w:tabs>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035FF3B7" w14:textId="77777777" w:rsidR="00AB7036" w:rsidRDefault="00F20406">
      <w:pPr>
        <w:tabs>
          <w:tab w:val="left" w:pos="709"/>
        </w:tabs>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13156DC7" w14:textId="77777777" w:rsidR="00AB7036" w:rsidRDefault="00F20406">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6o.</w:t>
      </w:r>
    </w:p>
    <w:p w14:paraId="38212AE8" w14:textId="77777777" w:rsidR="00AB7036" w:rsidRDefault="00F20406">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6B77E849" w14:textId="77777777" w:rsidR="00AB7036" w:rsidRDefault="00F20406">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 Para el ejercicio del derecho de acceso a la información, la Federación y </w:t>
      </w:r>
      <w:r>
        <w:rPr>
          <w:rFonts w:ascii="Palatino Linotype" w:eastAsia="Palatino Linotype" w:hAnsi="Palatino Linotype" w:cs="Palatino Linotype"/>
          <w:b/>
          <w:i/>
          <w:sz w:val="22"/>
          <w:szCs w:val="22"/>
          <w:u w:val="single"/>
        </w:rPr>
        <w:t>las entidades federativas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en el ámbito de sus respectivas competencias, se regirán por los siguientes principios y bases:</w:t>
      </w:r>
    </w:p>
    <w:p w14:paraId="721728D6" w14:textId="77777777" w:rsidR="00AB7036" w:rsidRDefault="00F20406">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7D867E5E" w14:textId="77777777" w:rsidR="00AB7036" w:rsidRDefault="00F20406">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b/>
          <w:i/>
          <w:sz w:val="22"/>
          <w:szCs w:val="22"/>
          <w:u w:val="single"/>
        </w:rPr>
        <w:t>Toda la información en posesión de cualquier autoridad, entidad, órgano y organismo de los Poderes</w:t>
      </w:r>
      <w:r>
        <w:rPr>
          <w:rFonts w:ascii="Palatino Linotype" w:eastAsia="Palatino Linotype" w:hAnsi="Palatino Linotype" w:cs="Palatino Linotype"/>
          <w:i/>
          <w:sz w:val="22"/>
          <w:szCs w:val="22"/>
        </w:rPr>
        <w:t xml:space="preserve"> Ejecutivo, Legislativo </w:t>
      </w:r>
      <w:r>
        <w:rPr>
          <w:rFonts w:ascii="Palatino Linotype" w:eastAsia="Palatino Linotype" w:hAnsi="Palatino Linotype" w:cs="Palatino Linotype"/>
          <w:b/>
          <w:i/>
          <w:sz w:val="22"/>
          <w:szCs w:val="22"/>
          <w:u w:val="single"/>
        </w:rPr>
        <w:t>y Judicial</w:t>
      </w:r>
      <w:r>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sz w:val="22"/>
          <w:szCs w:val="22"/>
        </w:rPr>
        <w:t>es pública y sólo podrá ser reservada temporalmente por razones de interés público y seguridad nacional,</w:t>
      </w:r>
      <w:r>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BAADA41" w14:textId="77777777" w:rsidR="00AB7036" w:rsidRDefault="00F20406">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5483BE10" w14:textId="77777777" w:rsidR="00AB7036" w:rsidRDefault="00F20406">
      <w:pPr>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5D1F4C78" w14:textId="77777777" w:rsidR="00AB7036" w:rsidRDefault="00F20406">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14C57D93" w14:textId="77777777" w:rsidR="00AB7036" w:rsidRDefault="00F20406">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III. </w:t>
      </w:r>
      <w:r>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sz w:val="22"/>
          <w:szCs w:val="22"/>
        </w:rPr>
        <w:t xml:space="preserve"> a sus datos personales o a la rectificación de éstos.</w:t>
      </w:r>
    </w:p>
    <w:p w14:paraId="776F2C0B" w14:textId="77777777" w:rsidR="00AB7036" w:rsidRDefault="00F20406">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7EF9924F" w14:textId="77777777" w:rsidR="00AB7036" w:rsidRDefault="00F20406">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476EEBB1" w14:textId="77777777" w:rsidR="00AB7036" w:rsidRDefault="00AB7036">
      <w:pPr>
        <w:ind w:left="851" w:right="851"/>
        <w:jc w:val="both"/>
        <w:rPr>
          <w:rFonts w:ascii="Palatino Linotype" w:eastAsia="Palatino Linotype" w:hAnsi="Palatino Linotype" w:cs="Palatino Linotype"/>
          <w:i/>
          <w:sz w:val="22"/>
          <w:szCs w:val="22"/>
        </w:rPr>
      </w:pPr>
    </w:p>
    <w:p w14:paraId="0554BD0C" w14:textId="77777777" w:rsidR="00AB7036" w:rsidRDefault="00F20406">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1EE51D60" w14:textId="77777777" w:rsidR="00AB7036" w:rsidRDefault="00F20406">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56A49F33" w14:textId="77777777" w:rsidR="00AB7036" w:rsidRDefault="00F20406">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047C51A1" w14:textId="77777777" w:rsidR="00AB7036" w:rsidRDefault="00F20406">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305448C2" w14:textId="77777777" w:rsidR="00AB7036" w:rsidRDefault="00F20406">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2C7807F4" w14:textId="77777777" w:rsidR="00AB7036" w:rsidRDefault="00AB7036">
      <w:pPr>
        <w:ind w:right="851"/>
        <w:jc w:val="both"/>
        <w:rPr>
          <w:rFonts w:ascii="Palatino Linotype" w:eastAsia="Palatino Linotype" w:hAnsi="Palatino Linotype" w:cs="Palatino Linotype"/>
          <w:i/>
          <w:sz w:val="22"/>
          <w:szCs w:val="22"/>
        </w:rPr>
      </w:pPr>
    </w:p>
    <w:p w14:paraId="13D5EE70" w14:textId="77777777" w:rsidR="00AB7036" w:rsidRDefault="00F20406">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14:paraId="11290D84" w14:textId="77777777" w:rsidR="00AB7036" w:rsidRDefault="00F2040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Esto es, que cualquier persona tiene el derecho al acceso de la información pública, información que consiste en aquella que sea generada, obtenida, adquirida, transformada, administrada o en posesión de los Sujetos Obligados, como así </w:t>
      </w:r>
      <w:r>
        <w:rPr>
          <w:rFonts w:ascii="Palatino Linotype" w:eastAsia="Palatino Linotype" w:hAnsi="Palatino Linotype" w:cs="Palatino Linotype"/>
        </w:rPr>
        <w:lastRenderedPageBreak/>
        <w:t>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6EF837B9" w14:textId="77777777" w:rsidR="00AB7036" w:rsidRDefault="00F20406">
      <w:pPr>
        <w:spacing w:before="240"/>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37EABF1" w14:textId="77777777" w:rsidR="00AB7036" w:rsidRDefault="00F20406">
      <w:pPr>
        <w:ind w:left="709" w:right="76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6D972094" w14:textId="77777777" w:rsidR="00AB7036" w:rsidRDefault="00F20406">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solicitantes.”(Sic)</w:t>
      </w:r>
    </w:p>
    <w:p w14:paraId="59C9BA69" w14:textId="77777777" w:rsidR="00AB7036" w:rsidRDefault="00AB7036">
      <w:pPr>
        <w:spacing w:line="360" w:lineRule="auto"/>
        <w:jc w:val="both"/>
        <w:rPr>
          <w:rFonts w:ascii="Palatino Linotype" w:eastAsia="Palatino Linotype" w:hAnsi="Palatino Linotype" w:cs="Palatino Linotype"/>
        </w:rPr>
      </w:pPr>
    </w:p>
    <w:p w14:paraId="2B0136AC" w14:textId="77777777" w:rsidR="00AB7036" w:rsidRDefault="00F2040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precedente, se desprende que los Sujetos Obligados tiene la obligación o deber de atender las solicitudes de acceso a la información pública que se les hagan de su conocimiento y proporcionar la información pública que obren en su poder como así lo establece el </w:t>
      </w:r>
      <w:r>
        <w:rPr>
          <w:rFonts w:ascii="Palatino Linotype" w:eastAsia="Palatino Linotype" w:hAnsi="Palatino Linotype" w:cs="Palatino Linotype"/>
          <w:b/>
        </w:rPr>
        <w:t>artículo 12</w:t>
      </w:r>
      <w:r>
        <w:rPr>
          <w:rFonts w:ascii="Palatino Linotype" w:eastAsia="Palatino Linotype" w:hAnsi="Palatino Linotype" w:cs="Palatino Linotype"/>
        </w:rPr>
        <w:t xml:space="preserve"> de la Ley de Transparencia y Acceso a la Información Pública del Estado de México y Municipios, el cual a la letra dice:</w:t>
      </w:r>
    </w:p>
    <w:p w14:paraId="689B26DE" w14:textId="77777777" w:rsidR="00AB7036" w:rsidRDefault="00AB7036">
      <w:pPr>
        <w:spacing w:line="360" w:lineRule="auto"/>
        <w:jc w:val="both"/>
        <w:rPr>
          <w:rFonts w:ascii="Palatino Linotype" w:eastAsia="Palatino Linotype" w:hAnsi="Palatino Linotype" w:cs="Palatino Linotype"/>
        </w:rPr>
      </w:pPr>
    </w:p>
    <w:p w14:paraId="232F104E" w14:textId="77777777" w:rsidR="00AB7036" w:rsidRDefault="00F20406">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r>
        <w:rPr>
          <w:rFonts w:ascii="Palatino Linotype" w:eastAsia="Palatino Linotype" w:hAnsi="Palatino Linotype" w:cs="Palatino Linotype"/>
          <w:b/>
          <w:i/>
          <w:sz w:val="22"/>
          <w:szCs w:val="22"/>
        </w:rPr>
        <w:t>Artículo 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F914B43" w14:textId="77777777" w:rsidR="00AB7036" w:rsidRDefault="00AB7036">
      <w:pPr>
        <w:ind w:left="851" w:right="851"/>
        <w:jc w:val="both"/>
        <w:rPr>
          <w:rFonts w:ascii="Palatino Linotype" w:eastAsia="Palatino Linotype" w:hAnsi="Palatino Linotype" w:cs="Palatino Linotype"/>
          <w:i/>
          <w:sz w:val="22"/>
          <w:szCs w:val="22"/>
        </w:rPr>
      </w:pPr>
    </w:p>
    <w:p w14:paraId="64013BC1" w14:textId="77777777" w:rsidR="00AB7036" w:rsidRDefault="00F20406">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1E5E42F7" w14:textId="77777777" w:rsidR="00AB7036" w:rsidRDefault="00AB7036">
      <w:pPr>
        <w:spacing w:line="360" w:lineRule="auto"/>
        <w:jc w:val="both"/>
        <w:rPr>
          <w:rFonts w:ascii="Palatino Linotype" w:eastAsia="Palatino Linotype" w:hAnsi="Palatino Linotype" w:cs="Palatino Linotype"/>
        </w:rPr>
      </w:pPr>
    </w:p>
    <w:p w14:paraId="213BCE21" w14:textId="77777777" w:rsidR="00AB7036" w:rsidRDefault="00F2040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 decir, que el derecho de acceso a la información pública se satisface en aquellos casos en que se entregue documento en que conste la información requerida, toda vez que, los Sujetos Obligados</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no tienen el deber de generar, poseer o administrar la información pública con el grado de detalle solicitado; esto es, que no tienen el deber de generar un documento </w:t>
      </w:r>
      <w:r>
        <w:rPr>
          <w:rFonts w:ascii="Palatino Linotype" w:eastAsia="Palatino Linotype" w:hAnsi="Palatino Linotype" w:cs="Palatino Linotype"/>
          <w:i/>
        </w:rPr>
        <w:t>ad hoc</w:t>
      </w:r>
      <w:r>
        <w:rPr>
          <w:rFonts w:ascii="Palatino Linotype" w:eastAsia="Palatino Linotype" w:hAnsi="Palatino Linotype" w:cs="Palatino Linotype"/>
        </w:rPr>
        <w:t>, para satisfacer el derecho de acceso a la información pública, como así lo establece el criterio 03/17 emitidos por el Instituto Nacional de Transparencia, Acceso a la Información Pública y Protección de Datos Personales, los cuales señalan lo siguiente:</w:t>
      </w:r>
    </w:p>
    <w:p w14:paraId="0E5F9E02" w14:textId="77777777" w:rsidR="00AB7036" w:rsidRDefault="00AB7036">
      <w:pPr>
        <w:ind w:left="851" w:right="851"/>
        <w:jc w:val="both"/>
        <w:rPr>
          <w:rFonts w:ascii="Palatino Linotype" w:eastAsia="Palatino Linotype" w:hAnsi="Palatino Linotype" w:cs="Palatino Linotype"/>
          <w:b/>
          <w:i/>
          <w:sz w:val="22"/>
          <w:szCs w:val="22"/>
        </w:rPr>
      </w:pPr>
    </w:p>
    <w:p w14:paraId="053D7A49" w14:textId="77777777" w:rsidR="00AB7036" w:rsidRDefault="00F20406">
      <w:pPr>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03/17</w:t>
      </w:r>
    </w:p>
    <w:p w14:paraId="228907E8" w14:textId="77777777" w:rsidR="00AB7036" w:rsidRDefault="00F20406">
      <w:pPr>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“NO EXISTE OBLIGACIÓN DE ELABORAR DOCUMENTOS AD HOC PARA ATENDER LAS SOLICITUDES DE ACCESO A LA INFORM ACIÓN.</w:t>
      </w:r>
    </w:p>
    <w:p w14:paraId="7E010A65" w14:textId="77777777" w:rsidR="00AB7036" w:rsidRDefault="00F20406">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w:t>
      </w:r>
      <w:r>
        <w:rPr>
          <w:rFonts w:ascii="Palatino Linotype" w:eastAsia="Palatino Linotype" w:hAnsi="Palatino Linotype" w:cs="Palatino Linotype"/>
          <w:i/>
          <w:sz w:val="22"/>
          <w:szCs w:val="22"/>
        </w:rPr>
        <w:lastRenderedPageBreak/>
        <w:t>el formato en que la misma obre en sus archivos; sin necesidad de elaborar documentos ad hoc para atender las solicitudes de información."(Sic)</w:t>
      </w:r>
    </w:p>
    <w:p w14:paraId="08F8D0F6" w14:textId="77777777" w:rsidR="00AB7036" w:rsidRDefault="00AB7036">
      <w:pPr>
        <w:spacing w:line="360" w:lineRule="auto"/>
        <w:jc w:val="both"/>
        <w:rPr>
          <w:rFonts w:ascii="Palatino Linotype" w:eastAsia="Palatino Linotype" w:hAnsi="Palatino Linotype" w:cs="Palatino Linotype"/>
        </w:rPr>
      </w:pPr>
    </w:p>
    <w:p w14:paraId="4C75220B" w14:textId="77777777" w:rsidR="00AB7036" w:rsidRDefault="00F2040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otra parte, conviene mencionar que la Ley de Transparencia vigente en el Estado de México refiere: </w:t>
      </w:r>
    </w:p>
    <w:p w14:paraId="44A7CE12" w14:textId="77777777" w:rsidR="00AB7036" w:rsidRDefault="00F20406">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18.</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u w:val="single"/>
        </w:rPr>
        <w:t>Los sujetos obligados deberán documentar todo acto que derive del ejercicio de sus facultades, competencias o funciones, considerando desde su origen la eventual publicidad</w:t>
      </w:r>
      <w:r>
        <w:rPr>
          <w:rFonts w:ascii="Palatino Linotype" w:eastAsia="Palatino Linotype" w:hAnsi="Palatino Linotype" w:cs="Palatino Linotype"/>
          <w:i/>
          <w:sz w:val="22"/>
          <w:szCs w:val="22"/>
        </w:rPr>
        <w:t xml:space="preserve"> y reutilización de la información que generen.</w:t>
      </w:r>
    </w:p>
    <w:p w14:paraId="74996CB7" w14:textId="77777777" w:rsidR="00AB7036" w:rsidRDefault="00AB7036">
      <w:pPr>
        <w:ind w:left="851" w:right="851"/>
        <w:jc w:val="both"/>
        <w:rPr>
          <w:rFonts w:ascii="Palatino Linotype" w:eastAsia="Palatino Linotype" w:hAnsi="Palatino Linotype" w:cs="Palatino Linotype"/>
          <w:b/>
          <w:i/>
          <w:sz w:val="22"/>
          <w:szCs w:val="22"/>
        </w:rPr>
      </w:pPr>
    </w:p>
    <w:p w14:paraId="3CECA310" w14:textId="77777777" w:rsidR="00AB7036" w:rsidRDefault="00F20406">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19. </w:t>
      </w:r>
      <w:r>
        <w:rPr>
          <w:rFonts w:ascii="Palatino Linotype" w:eastAsia="Palatino Linotype" w:hAnsi="Palatino Linotype" w:cs="Palatino Linotype"/>
          <w:b/>
          <w:i/>
          <w:sz w:val="22"/>
          <w:szCs w:val="22"/>
          <w:u w:val="single"/>
        </w:rPr>
        <w:t>Se presume que la información debe existir si se refiere a las facultades, competencias y funciones que los ordenamientos jurídicos aplicables otorgan a los sujetos obligados</w:t>
      </w:r>
      <w:r>
        <w:rPr>
          <w:rFonts w:ascii="Palatino Linotype" w:eastAsia="Palatino Linotype" w:hAnsi="Palatino Linotype" w:cs="Palatino Linotype"/>
          <w:i/>
          <w:sz w:val="22"/>
          <w:szCs w:val="22"/>
        </w:rPr>
        <w:t>.</w:t>
      </w:r>
    </w:p>
    <w:p w14:paraId="5D387CF2" w14:textId="77777777" w:rsidR="00AB7036" w:rsidRDefault="00AB7036">
      <w:pPr>
        <w:ind w:left="851" w:right="851"/>
        <w:jc w:val="both"/>
        <w:rPr>
          <w:rFonts w:ascii="Palatino Linotype" w:eastAsia="Palatino Linotype" w:hAnsi="Palatino Linotype" w:cs="Palatino Linotype"/>
          <w:i/>
          <w:sz w:val="22"/>
          <w:szCs w:val="22"/>
        </w:rPr>
      </w:pPr>
    </w:p>
    <w:p w14:paraId="5B1E2B7A" w14:textId="77777777" w:rsidR="00AB7036" w:rsidRDefault="00F20406">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los casos en que ciertas facultades, competencias o funciones no se hayan ejercido, se debe motivar la respuesta en función de las causas que motiven tal circunstancia. </w:t>
      </w:r>
    </w:p>
    <w:p w14:paraId="2F76BFD0" w14:textId="77777777" w:rsidR="00AB7036" w:rsidRDefault="00AB7036">
      <w:pPr>
        <w:ind w:left="851" w:right="851"/>
        <w:jc w:val="both"/>
        <w:rPr>
          <w:rFonts w:ascii="Palatino Linotype" w:eastAsia="Palatino Linotype" w:hAnsi="Palatino Linotype" w:cs="Palatino Linotype"/>
          <w:i/>
          <w:sz w:val="22"/>
          <w:szCs w:val="22"/>
        </w:rPr>
      </w:pPr>
    </w:p>
    <w:p w14:paraId="79A955E4" w14:textId="77777777" w:rsidR="00AB7036" w:rsidRDefault="00F20406">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70510908" w14:textId="77777777" w:rsidR="00AB7036" w:rsidRDefault="00AB7036">
      <w:pPr>
        <w:ind w:left="851" w:right="851"/>
        <w:jc w:val="both"/>
        <w:rPr>
          <w:rFonts w:ascii="Palatino Linotype" w:eastAsia="Palatino Linotype" w:hAnsi="Palatino Linotype" w:cs="Palatino Linotype"/>
          <w:i/>
          <w:sz w:val="22"/>
          <w:szCs w:val="22"/>
        </w:rPr>
      </w:pPr>
    </w:p>
    <w:p w14:paraId="6FD465D3" w14:textId="77777777" w:rsidR="00AB7036" w:rsidRDefault="00F20406">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14:paraId="42533B79" w14:textId="77777777" w:rsidR="00AB7036" w:rsidRDefault="00AB7036">
      <w:pPr>
        <w:spacing w:line="360" w:lineRule="auto"/>
        <w:jc w:val="both"/>
        <w:rPr>
          <w:rFonts w:ascii="Palatino Linotype" w:eastAsia="Palatino Linotype" w:hAnsi="Palatino Linotype" w:cs="Palatino Linotype"/>
        </w:rPr>
      </w:pPr>
    </w:p>
    <w:p w14:paraId="0E1D797C" w14:textId="77777777" w:rsidR="00AB7036" w:rsidRDefault="00F2040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w:t>
      </w:r>
      <w:r>
        <w:rPr>
          <w:rFonts w:ascii="Palatino Linotype" w:eastAsia="Palatino Linotype" w:hAnsi="Palatino Linotype" w:cs="Palatino Linotype"/>
        </w:rPr>
        <w:lastRenderedPageBreak/>
        <w:t>transparencia y la versión pública que emita cada Sujeto Obligado; como así se establece en la Ley de Transparencia y Acceso a la Información Pública del Estado de México y Municipios.</w:t>
      </w:r>
    </w:p>
    <w:p w14:paraId="1BCA4C70" w14:textId="77777777" w:rsidR="00AB7036" w:rsidRDefault="00F2040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w:t>
      </w:r>
      <w:r>
        <w:rPr>
          <w:rFonts w:ascii="Palatino Linotype" w:eastAsia="Palatino Linotype" w:hAnsi="Palatino Linotype" w:cs="Palatino Linotype"/>
          <w:b/>
        </w:rPr>
        <w:t>cualquier otro registro que documente el ejercicio de las facultades, funciones, obligaciones y competencias de los Sujetos Obligados</w:t>
      </w:r>
      <w:r>
        <w:rPr>
          <w:rFonts w:ascii="Palatino Linotype" w:eastAsia="Palatino Linotype" w:hAnsi="Palatino Linotype" w:cs="Palatino Linotype"/>
        </w:rPr>
        <w:t xml:space="preserve">; </w:t>
      </w:r>
      <w:r>
        <w:rPr>
          <w:rFonts w:ascii="Palatino Linotype" w:eastAsia="Palatino Linotype" w:hAnsi="Palatino Linotype" w:cs="Palatino Linotype"/>
          <w:b/>
        </w:rPr>
        <w:t>los que, podrán estar en cualquier medio</w:t>
      </w:r>
      <w:r>
        <w:rPr>
          <w:rFonts w:ascii="Palatino Linotype" w:eastAsia="Palatino Linotype" w:hAnsi="Palatino Linotype" w:cs="Palatino Linotype"/>
        </w:rPr>
        <w:t xml:space="preserve">, sea escrito, impreso, sonoro, visual, </w:t>
      </w:r>
      <w:r>
        <w:rPr>
          <w:rFonts w:ascii="Palatino Linotype" w:eastAsia="Palatino Linotype" w:hAnsi="Palatino Linotype" w:cs="Palatino Linotype"/>
          <w:b/>
        </w:rPr>
        <w:t>electrónico</w:t>
      </w:r>
      <w:r>
        <w:rPr>
          <w:rFonts w:ascii="Palatino Linotype" w:eastAsia="Palatino Linotype" w:hAnsi="Palatino Linotype" w:cs="Palatino Linotype"/>
        </w:rPr>
        <w:t xml:space="preserve">, informático u holográfico, esto es, </w:t>
      </w:r>
      <w:r>
        <w:rPr>
          <w:rFonts w:ascii="Palatino Linotype" w:eastAsia="Palatino Linotype" w:hAnsi="Palatino Linotype" w:cs="Palatino Linotype"/>
          <w:b/>
        </w:rPr>
        <w:t>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AE3159E" w14:textId="77777777" w:rsidR="00AB7036" w:rsidRDefault="00F20406">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ahí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w:t>
      </w:r>
      <w:r>
        <w:rPr>
          <w:rFonts w:ascii="Palatino Linotype" w:eastAsia="Palatino Linotype" w:hAnsi="Palatino Linotype" w:cs="Palatino Linotype"/>
        </w:rPr>
        <w:lastRenderedPageBreak/>
        <w:t>señaladas por la Ley en la materia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como pudiera tratarse de aquella relacionada con las obligaciones de trasparencia señaladas en los artículos 92 y 100 de la Ley de la Materia.</w:t>
      </w:r>
    </w:p>
    <w:p w14:paraId="34C11954" w14:textId="77777777" w:rsidR="00AB7036" w:rsidRDefault="00F2040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sentido, es conveniente recordar que en el entonces solicitante requirió al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la siguiente información: </w:t>
      </w:r>
    </w:p>
    <w:p w14:paraId="6EF57791" w14:textId="77777777" w:rsidR="00AB7036" w:rsidRDefault="00AB7036">
      <w:pPr>
        <w:spacing w:line="360" w:lineRule="auto"/>
        <w:jc w:val="both"/>
        <w:rPr>
          <w:rFonts w:ascii="Palatino Linotype" w:eastAsia="Palatino Linotype" w:hAnsi="Palatino Linotype" w:cs="Palatino Linotype"/>
        </w:rPr>
      </w:pPr>
    </w:p>
    <w:p w14:paraId="59F8DD86" w14:textId="77777777" w:rsidR="00AB7036" w:rsidRDefault="00F20406">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Curriculum Vitae; </w:t>
      </w:r>
    </w:p>
    <w:p w14:paraId="3B575497" w14:textId="77777777" w:rsidR="00AB7036" w:rsidRDefault="00F20406">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Certificación de  Competencia Laboral,</w:t>
      </w:r>
    </w:p>
    <w:p w14:paraId="205508D0" w14:textId="77777777" w:rsidR="00AB7036" w:rsidRDefault="00F20406">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Licencias expedidas por la Dirección de Desarrollo Económico; así como, el soporte documental; y,</w:t>
      </w:r>
    </w:p>
    <w:p w14:paraId="793FD2E0" w14:textId="77777777" w:rsidR="00AB7036" w:rsidRDefault="00F20406">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Registro municipal de unidades económicas. </w:t>
      </w:r>
    </w:p>
    <w:p w14:paraId="2089C7E0" w14:textId="77777777" w:rsidR="00AB7036" w:rsidRDefault="00AB7036">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rPr>
      </w:pPr>
    </w:p>
    <w:p w14:paraId="60C59073" w14:textId="77777777" w:rsidR="00AB7036" w:rsidRDefault="00F2040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de señalar,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en cumplimiento a lo ordenado en la resolución del recurso de revisión </w:t>
      </w:r>
      <w:r>
        <w:rPr>
          <w:rFonts w:ascii="Palatino Linotype" w:eastAsia="Palatino Linotype" w:hAnsi="Palatino Linotype" w:cs="Palatino Linotype"/>
          <w:b/>
        </w:rPr>
        <w:t xml:space="preserve">05369/INFOEM/IP/RR/2021 </w:t>
      </w:r>
      <w:r>
        <w:rPr>
          <w:rFonts w:ascii="Palatino Linotype" w:eastAsia="Palatino Linotype" w:hAnsi="Palatino Linotype" w:cs="Palatino Linotype"/>
        </w:rPr>
        <w:t xml:space="preserve">entregó las documentales descritas en el numeral 5 de antecedentes, que en términos generales consistió  en el Curriculum Vitae del Director de Desarrollo Económico, Avisos de </w:t>
      </w:r>
      <w:r>
        <w:rPr>
          <w:rFonts w:ascii="Palatino Linotype" w:eastAsia="Palatino Linotype" w:hAnsi="Palatino Linotype" w:cs="Palatino Linotype"/>
        </w:rPr>
        <w:lastRenderedPageBreak/>
        <w:t xml:space="preserve">Privacidad Integral y Simplificado de la Dirección de Desarrollo Económico, Acta de la Vigésima Tercera Sesión Extraordinaria en la que se aprobó la clasificación parcial como confidencial delos datos personales contenidos en la base de datos de la Dirección de Desarrollo Económico; asimismo, el Director de Administración y el Subdirector de Recursos Humanos manifestaron que dentro del expediente NO obra ninguna certificación. </w:t>
      </w:r>
    </w:p>
    <w:p w14:paraId="16436ED6" w14:textId="77777777" w:rsidR="00AB7036" w:rsidRDefault="00AB7036">
      <w:pPr>
        <w:spacing w:line="360" w:lineRule="auto"/>
        <w:jc w:val="both"/>
        <w:rPr>
          <w:rFonts w:ascii="Palatino Linotype" w:eastAsia="Palatino Linotype" w:hAnsi="Palatino Linotype" w:cs="Palatino Linotype"/>
        </w:rPr>
      </w:pPr>
    </w:p>
    <w:p w14:paraId="33FFC02A" w14:textId="77777777" w:rsidR="00AB7036" w:rsidRDefault="00F20406">
      <w:pPr>
        <w:spacing w:line="360" w:lineRule="auto"/>
        <w:jc w:val="both"/>
        <w:rPr>
          <w:rFonts w:ascii="Palatino Linotype" w:eastAsia="Palatino Linotype" w:hAnsi="Palatino Linotype" w:cs="Palatino Linotype"/>
          <w:b/>
          <w:u w:val="single"/>
        </w:rPr>
      </w:pPr>
      <w:r>
        <w:rPr>
          <w:rFonts w:ascii="Palatino Linotype" w:eastAsia="Palatino Linotype" w:hAnsi="Palatino Linotype" w:cs="Palatino Linotype"/>
        </w:rPr>
        <w:t xml:space="preserve">Inconforme con la información enviada en cumplimiento a la resolución de información,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presentó el  recurso de revisión en el que expresó como razones o motivos de inconformidad </w:t>
      </w:r>
      <w:r>
        <w:rPr>
          <w:rFonts w:ascii="Palatino Linotype" w:eastAsia="Palatino Linotype" w:hAnsi="Palatino Linotype" w:cs="Palatino Linotype"/>
          <w:b/>
          <w:u w:val="single"/>
        </w:rPr>
        <w:t>la falta de información al no entregarse la certificación del Director de  Desarrollo Económico.</w:t>
      </w:r>
    </w:p>
    <w:p w14:paraId="757BDC7A" w14:textId="77777777" w:rsidR="00AB7036" w:rsidRDefault="00F2040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sentido, no pasa inadvertido para este Órgano Garante que los motivos de inconformidad aducidos, no versan sobre la totalidad de la información proporcionada por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pues la parte Recurrente manifestó, de manera expresa, que no se le proporcionó la información relativa a la certificación del Director de Desarrollo Económico. </w:t>
      </w:r>
    </w:p>
    <w:p w14:paraId="2BC630A1" w14:textId="77777777" w:rsidR="00AB7036" w:rsidRDefault="00F2040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orden de ideas, la parte de la respuesta que no fue impugnada debe declararse consentida, toda vez que, al no haber realizado manifestaciones de inconformidad al respecto, no pueden producirse efectos jurídicos tendentes a revocar, confirmar o modificar el acto reclamado, ya que, en el caso concreto se infiere que la información proporcionada por el </w:t>
      </w:r>
      <w:r>
        <w:rPr>
          <w:rFonts w:ascii="Palatino Linotype" w:eastAsia="Palatino Linotype" w:hAnsi="Palatino Linotype" w:cs="Palatino Linotype"/>
          <w:b/>
        </w:rPr>
        <w:t>SUJETO OBLIGADO</w:t>
      </w:r>
      <w:r>
        <w:rPr>
          <w:rFonts w:ascii="Palatino Linotype" w:eastAsia="Palatino Linotype" w:hAnsi="Palatino Linotype" w:cs="Palatino Linotype"/>
        </w:rPr>
        <w:t>, satisface la solicitud presentada.</w:t>
      </w:r>
    </w:p>
    <w:p w14:paraId="6D445126" w14:textId="77777777" w:rsidR="00AB7036" w:rsidRDefault="00F20406">
      <w:pPr>
        <w:spacing w:before="240" w:after="36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Lo anterior es así, debido a que cuando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impugna la información proporcionada en cumplimiento a la resolución por parte del </w:t>
      </w:r>
      <w:r>
        <w:rPr>
          <w:rFonts w:ascii="Palatino Linotype" w:eastAsia="Palatino Linotype" w:hAnsi="Palatino Linotype" w:cs="Palatino Linotype"/>
          <w:b/>
        </w:rPr>
        <w:t>SUJETO OBLIGADO</w:t>
      </w:r>
      <w:r>
        <w:rPr>
          <w:rFonts w:ascii="Palatino Linotype" w:eastAsia="Palatino Linotype" w:hAnsi="Palatino Linotype" w:cs="Palatino Linotype"/>
        </w:rPr>
        <w:t>, y éste no expresa Razón o Motivo de Inconformidad en contra de todos los rubros solicitados, dichos rubros deben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70EA15A3" w14:textId="77777777" w:rsidR="00AB7036" w:rsidRDefault="00F20406">
      <w:pPr>
        <w:spacing w:before="240" w:after="36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“REVISIÓN EN AMPARO. LOS RESOLUTIVOS NO COMBATIDOS DEBEN DECLARARSE FIRMES. </w:t>
      </w:r>
      <w:r>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5F4D11B6" w14:textId="77777777" w:rsidR="00AB7036" w:rsidRDefault="00F2040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Consecuentemente, se reitera, que la parte de la respuesta que no fue impugnada debe declararse consentida por la parte Recurrente, toda vez que no se realizaron manifestaciones de inconformidad, por lo que no pueden producirse efectos jurídicos tendentes a revocar, confirmar o modificar el acto reclamado ya que se infiere un consentimiento ante la falta de impugnación eficaz. </w:t>
      </w:r>
    </w:p>
    <w:p w14:paraId="2AAD6AEE" w14:textId="77777777" w:rsidR="00AB7036" w:rsidRDefault="00F2040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Sirve de sustento a lo anterior por analogía la tesis jurisprudencial número VI.3o.C. J/60, publicada en el Semanario Judicial de la Federación y su Gaceta bajo el número de registro 176,608 que a la letra dice:</w:t>
      </w:r>
    </w:p>
    <w:p w14:paraId="59EBF0F2" w14:textId="77777777" w:rsidR="00AB7036" w:rsidRDefault="00F20406">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mallCaps/>
          <w:sz w:val="22"/>
          <w:szCs w:val="22"/>
        </w:rPr>
        <w:lastRenderedPageBreak/>
        <w:t xml:space="preserve">“ACTOS CONSENTIDOS. SON LOS QUE NO SE IMPUGNAN MEDIANTE EL RECURSO IDÓNEO. </w:t>
      </w:r>
      <w:r>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B874E81" w14:textId="77777777" w:rsidR="00AB7036" w:rsidRDefault="00AB7036">
      <w:pPr>
        <w:spacing w:line="360" w:lineRule="auto"/>
        <w:jc w:val="both"/>
        <w:rPr>
          <w:rFonts w:ascii="Palatino Linotype" w:eastAsia="Palatino Linotype" w:hAnsi="Palatino Linotype" w:cs="Palatino Linotype"/>
        </w:rPr>
      </w:pPr>
    </w:p>
    <w:p w14:paraId="20DB757E" w14:textId="77777777" w:rsidR="00AB7036" w:rsidRDefault="00F2040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sentido, el estudio en el presente asunto, versará sobre el análisis de la respuesta proporcionada por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en relación a la Certificación de Competencia Laboral del Director de Desarrollo Económico. </w:t>
      </w:r>
    </w:p>
    <w:p w14:paraId="1E373951" w14:textId="77777777" w:rsidR="00AB7036" w:rsidRDefault="00F2040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Es importante aclarar que en términos de lo señalado por los artículos 32 y 96 de la Ley Orgánica Municipal del Estado de México, que señala:</w:t>
      </w:r>
    </w:p>
    <w:p w14:paraId="479EAA66" w14:textId="77777777" w:rsidR="00AB7036" w:rsidRDefault="00F20406">
      <w:pPr>
        <w:pBdr>
          <w:top w:val="nil"/>
          <w:left w:val="nil"/>
          <w:bottom w:val="nil"/>
          <w:right w:val="nil"/>
          <w:between w:val="nil"/>
        </w:pBdr>
        <w:spacing w:before="240" w:line="264" w:lineRule="auto"/>
        <w:ind w:left="992" w:right="104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Artículo 32. Para ocupar los cargos de</w:t>
      </w:r>
      <w:r>
        <w:rPr>
          <w:rFonts w:ascii="Palatino Linotype" w:eastAsia="Palatino Linotype" w:hAnsi="Palatino Linotype" w:cs="Palatino Linotype"/>
          <w:i/>
          <w:color w:val="000000"/>
          <w:sz w:val="22"/>
          <w:szCs w:val="22"/>
        </w:rPr>
        <w:t xml:space="preserve"> Secretario; Tesorero; </w:t>
      </w:r>
      <w:r>
        <w:rPr>
          <w:rFonts w:ascii="Palatino Linotype" w:eastAsia="Palatino Linotype" w:hAnsi="Palatino Linotype" w:cs="Palatino Linotype"/>
          <w:b/>
          <w:i/>
          <w:color w:val="000000"/>
          <w:sz w:val="22"/>
          <w:szCs w:val="22"/>
          <w:u w:val="single"/>
        </w:rPr>
        <w:t xml:space="preserve">Director </w:t>
      </w:r>
      <w:r>
        <w:rPr>
          <w:rFonts w:ascii="Palatino Linotype" w:eastAsia="Palatino Linotype" w:hAnsi="Palatino Linotype" w:cs="Palatino Linotype"/>
          <w:i/>
          <w:color w:val="000000"/>
          <w:sz w:val="22"/>
          <w:szCs w:val="22"/>
        </w:rPr>
        <w:t xml:space="preserve">de Obras Públicas, </w:t>
      </w:r>
      <w:r>
        <w:rPr>
          <w:rFonts w:ascii="Palatino Linotype" w:eastAsia="Palatino Linotype" w:hAnsi="Palatino Linotype" w:cs="Palatino Linotype"/>
          <w:b/>
          <w:i/>
          <w:color w:val="000000"/>
          <w:sz w:val="22"/>
          <w:szCs w:val="22"/>
          <w:u w:val="single"/>
        </w:rPr>
        <w:t>de Desarrollo Económico</w:t>
      </w:r>
      <w:r>
        <w:rPr>
          <w:rFonts w:ascii="Palatino Linotype" w:eastAsia="Palatino Linotype" w:hAnsi="Palatino Linotype" w:cs="Palatino Linotype"/>
          <w:i/>
          <w:color w:val="000000"/>
          <w:sz w:val="22"/>
          <w:szCs w:val="22"/>
        </w:rPr>
        <w:t xml:space="preserve">, Director de Turismo, Coordinador General Municipal de Mejora Regulatoria, Ecología, Desarrollo Urbano, de Desarrollo Social, o equivalentes, titulares de las unidades administrativas, de Protección Civil y de los organismos auxiliares </w:t>
      </w:r>
      <w:r>
        <w:rPr>
          <w:rFonts w:ascii="Palatino Linotype" w:eastAsia="Palatino Linotype" w:hAnsi="Palatino Linotype" w:cs="Palatino Linotype"/>
          <w:b/>
          <w:i/>
          <w:color w:val="000000"/>
          <w:sz w:val="22"/>
          <w:szCs w:val="22"/>
        </w:rPr>
        <w:t>se deberán satisfacer los siguientes requisitos:</w:t>
      </w:r>
      <w:r>
        <w:rPr>
          <w:rFonts w:ascii="Palatino Linotype" w:eastAsia="Palatino Linotype" w:hAnsi="Palatino Linotype" w:cs="Palatino Linotype"/>
          <w:i/>
          <w:color w:val="000000"/>
          <w:sz w:val="22"/>
          <w:szCs w:val="22"/>
        </w:rPr>
        <w:t xml:space="preserve"> </w:t>
      </w:r>
    </w:p>
    <w:p w14:paraId="2CFBD9F5" w14:textId="77777777" w:rsidR="00AB7036" w:rsidRDefault="00F20406">
      <w:pPr>
        <w:pBdr>
          <w:top w:val="nil"/>
          <w:left w:val="nil"/>
          <w:bottom w:val="nil"/>
          <w:right w:val="nil"/>
          <w:between w:val="nil"/>
        </w:pBdr>
        <w:spacing w:line="264" w:lineRule="auto"/>
        <w:ind w:left="992" w:right="104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 Ser ciudadano del Estado en pleno uso de sus derechos; </w:t>
      </w:r>
    </w:p>
    <w:p w14:paraId="54E549BE" w14:textId="77777777" w:rsidR="00AB7036" w:rsidRDefault="00F20406">
      <w:pPr>
        <w:pBdr>
          <w:top w:val="nil"/>
          <w:left w:val="nil"/>
          <w:bottom w:val="nil"/>
          <w:right w:val="nil"/>
          <w:between w:val="nil"/>
        </w:pBdr>
        <w:spacing w:line="264" w:lineRule="auto"/>
        <w:ind w:left="992" w:right="104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II. No estar inhabilitado para desempeñar cargo, empleo, o comisión pública. III. No haber sido condenado en proceso penal, por delito intencional que amerite pena privativa de libertad; </w:t>
      </w:r>
    </w:p>
    <w:p w14:paraId="7B4AF1A2" w14:textId="77777777" w:rsidR="00AB7036" w:rsidRDefault="00F20406">
      <w:pPr>
        <w:pBdr>
          <w:top w:val="nil"/>
          <w:left w:val="nil"/>
          <w:bottom w:val="nil"/>
          <w:right w:val="nil"/>
          <w:between w:val="nil"/>
        </w:pBdr>
        <w:spacing w:line="264" w:lineRule="auto"/>
        <w:ind w:left="992" w:right="104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IV. Contar con título profesional o acreditar experiencia mínima de un año en la materia, ante el Presidente o el Ayuntamiento, cuando sea el caso, para el desempeño de los cargos que así lo requieran; y </w:t>
      </w:r>
    </w:p>
    <w:p w14:paraId="0524DE79" w14:textId="77777777" w:rsidR="00AB7036" w:rsidRDefault="00F20406">
      <w:pPr>
        <w:pBdr>
          <w:top w:val="nil"/>
          <w:left w:val="nil"/>
          <w:bottom w:val="nil"/>
          <w:right w:val="nil"/>
          <w:between w:val="nil"/>
        </w:pBdr>
        <w:spacing w:line="264" w:lineRule="auto"/>
        <w:ind w:left="992" w:right="104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V</w:t>
      </w:r>
      <w:r>
        <w:rPr>
          <w:rFonts w:ascii="Palatino Linotype" w:eastAsia="Palatino Linotype" w:hAnsi="Palatino Linotype" w:cs="Palatino Linotype"/>
          <w:i/>
          <w:color w:val="000000"/>
          <w:sz w:val="22"/>
          <w:szCs w:val="22"/>
        </w:rPr>
        <w:t xml:space="preserve">. En su caso, </w:t>
      </w:r>
      <w:r>
        <w:rPr>
          <w:rFonts w:ascii="Palatino Linotype" w:eastAsia="Palatino Linotype" w:hAnsi="Palatino Linotype" w:cs="Palatino Linotype"/>
          <w:b/>
          <w:i/>
          <w:color w:val="000000"/>
          <w:sz w:val="22"/>
          <w:szCs w:val="22"/>
          <w:u w:val="single"/>
        </w:rPr>
        <w:t>contar con certificación de competencia laboral en la materia del cargo que se desempeñará, expedida por institución con reconocimiento de validez oficial. Este requisito podrá acreditarse dentro de los seis meses siguientes a la fecha en que inicien sus funciones.</w:t>
      </w:r>
      <w:r>
        <w:rPr>
          <w:rFonts w:ascii="Palatino Linotype" w:eastAsia="Palatino Linotype" w:hAnsi="Palatino Linotype" w:cs="Palatino Linotype"/>
          <w:i/>
          <w:color w:val="000000"/>
          <w:sz w:val="22"/>
          <w:szCs w:val="22"/>
        </w:rPr>
        <w:t xml:space="preserve"> </w:t>
      </w:r>
    </w:p>
    <w:p w14:paraId="72777CEE" w14:textId="77777777" w:rsidR="00AB7036" w:rsidRDefault="00F20406">
      <w:pPr>
        <w:pBdr>
          <w:top w:val="nil"/>
          <w:left w:val="nil"/>
          <w:bottom w:val="nil"/>
          <w:right w:val="nil"/>
          <w:between w:val="nil"/>
        </w:pBdr>
        <w:spacing w:line="264" w:lineRule="auto"/>
        <w:ind w:left="992" w:right="104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Vencido el plazo a que se refiere el párrafo anterior, el Presidente Municipal informará al Cabildo sobre el cumplimiento de dicha certificación laboral para que, en su caso, el Ayuntamiento tome las medidas correspondientes respecto de aquellos servidores públicos que no hubiesen cumplido.</w:t>
      </w:r>
    </w:p>
    <w:p w14:paraId="6D00A068" w14:textId="77777777" w:rsidR="00AB7036" w:rsidRDefault="00F20406">
      <w:pPr>
        <w:pBdr>
          <w:top w:val="nil"/>
          <w:left w:val="nil"/>
          <w:bottom w:val="nil"/>
          <w:right w:val="nil"/>
          <w:between w:val="nil"/>
        </w:pBdr>
        <w:spacing w:after="240" w:line="264" w:lineRule="auto"/>
        <w:ind w:left="992" w:right="104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14:paraId="4C16AFFD" w14:textId="77777777" w:rsidR="00AB7036" w:rsidRDefault="00F20406">
      <w:pPr>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96 Quintus</w:t>
      </w:r>
      <w:r>
        <w:rPr>
          <w:rFonts w:ascii="Palatino Linotype" w:eastAsia="Palatino Linotype" w:hAnsi="Palatino Linotype" w:cs="Palatino Linotype"/>
          <w:i/>
          <w:sz w:val="22"/>
          <w:szCs w:val="22"/>
        </w:rPr>
        <w:t xml:space="preserve">. El </w:t>
      </w:r>
      <w:r>
        <w:rPr>
          <w:rFonts w:ascii="Palatino Linotype" w:eastAsia="Palatino Linotype" w:hAnsi="Palatino Linotype" w:cs="Palatino Linotype"/>
          <w:b/>
          <w:i/>
          <w:sz w:val="22"/>
          <w:szCs w:val="22"/>
          <w:u w:val="single"/>
        </w:rPr>
        <w:t>Director de Desarrollo Económico o Titular de la Unidad Administrativa equivalente</w:t>
      </w:r>
      <w:r>
        <w:rPr>
          <w:rFonts w:ascii="Palatino Linotype" w:eastAsia="Palatino Linotype" w:hAnsi="Palatino Linotype" w:cs="Palatino Linotype"/>
          <w:i/>
          <w:sz w:val="22"/>
          <w:szCs w:val="22"/>
        </w:rPr>
        <w:t>, además de los requisitos del artículo 32 de esta Ley, requiere contar</w:t>
      </w:r>
      <w:r>
        <w:rPr>
          <w:rFonts w:ascii="Palatino Linotype" w:eastAsia="Palatino Linotype" w:hAnsi="Palatino Linotype" w:cs="Palatino Linotype"/>
          <w:b/>
          <w:i/>
          <w:sz w:val="22"/>
          <w:szCs w:val="22"/>
          <w:u w:val="single"/>
        </w:rPr>
        <w:t xml:space="preserve"> </w:t>
      </w:r>
      <w:r>
        <w:rPr>
          <w:rFonts w:ascii="Palatino Linotype" w:eastAsia="Palatino Linotype" w:hAnsi="Palatino Linotype" w:cs="Palatino Linotype"/>
          <w:i/>
          <w:sz w:val="22"/>
          <w:szCs w:val="22"/>
        </w:rPr>
        <w:t>con título profesional en el área económico-administrativa o contar con experiencia mínima de</w:t>
      </w:r>
      <w:r>
        <w:rPr>
          <w:rFonts w:ascii="Palatino Linotype" w:eastAsia="Palatino Linotype" w:hAnsi="Palatino Linotype" w:cs="Palatino Linotype"/>
          <w:b/>
          <w:i/>
          <w:sz w:val="22"/>
          <w:szCs w:val="22"/>
          <w:u w:val="single"/>
        </w:rPr>
        <w:t xml:space="preserve"> </w:t>
      </w:r>
      <w:r>
        <w:rPr>
          <w:rFonts w:ascii="Palatino Linotype" w:eastAsia="Palatino Linotype" w:hAnsi="Palatino Linotype" w:cs="Palatino Linotype"/>
          <w:i/>
          <w:sz w:val="22"/>
          <w:szCs w:val="22"/>
        </w:rPr>
        <w:t>un año, con anterioridad a la fecha de su designación.</w:t>
      </w:r>
    </w:p>
    <w:p w14:paraId="1D6A60A4" w14:textId="77777777" w:rsidR="00AB7036" w:rsidRDefault="00AB7036">
      <w:pPr>
        <w:ind w:left="851" w:right="616"/>
        <w:jc w:val="both"/>
        <w:rPr>
          <w:rFonts w:ascii="Palatino Linotype" w:eastAsia="Palatino Linotype" w:hAnsi="Palatino Linotype" w:cs="Palatino Linotype"/>
          <w:b/>
          <w:i/>
          <w:sz w:val="22"/>
          <w:szCs w:val="22"/>
          <w:u w:val="single"/>
        </w:rPr>
      </w:pPr>
    </w:p>
    <w:p w14:paraId="150A445B" w14:textId="77777777" w:rsidR="00AB7036" w:rsidRDefault="00F20406">
      <w:pPr>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Además, deberá acreditar, </w:t>
      </w:r>
      <w:r>
        <w:rPr>
          <w:rFonts w:ascii="Palatino Linotype" w:eastAsia="Palatino Linotype" w:hAnsi="Palatino Linotype" w:cs="Palatino Linotype"/>
          <w:b/>
          <w:i/>
          <w:sz w:val="22"/>
          <w:szCs w:val="22"/>
          <w:u w:val="single"/>
        </w:rPr>
        <w:t>dentro de los seis meses siguientes a la fecha en que inicie funciones</w:t>
      </w:r>
      <w:r>
        <w:rPr>
          <w:rFonts w:ascii="Palatino Linotype" w:eastAsia="Palatino Linotype" w:hAnsi="Palatino Linotype" w:cs="Palatino Linotype"/>
          <w:i/>
          <w:sz w:val="22"/>
          <w:szCs w:val="22"/>
        </w:rPr>
        <w:t xml:space="preserve">, la </w:t>
      </w:r>
      <w:r>
        <w:rPr>
          <w:rFonts w:ascii="Palatino Linotype" w:eastAsia="Palatino Linotype" w:hAnsi="Palatino Linotype" w:cs="Palatino Linotype"/>
          <w:b/>
          <w:i/>
          <w:sz w:val="22"/>
          <w:szCs w:val="22"/>
          <w:u w:val="single"/>
        </w:rPr>
        <w:t>certificación de competencia laboral</w:t>
      </w:r>
      <w:r>
        <w:rPr>
          <w:rFonts w:ascii="Palatino Linotype" w:eastAsia="Palatino Linotype" w:hAnsi="Palatino Linotype" w:cs="Palatino Linotype"/>
          <w:i/>
          <w:sz w:val="22"/>
          <w:szCs w:val="22"/>
        </w:rPr>
        <w:t xml:space="preserve">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w:t>
      </w:r>
    </w:p>
    <w:p w14:paraId="45ED0331" w14:textId="77777777" w:rsidR="00AB7036" w:rsidRDefault="00AB7036">
      <w:pPr>
        <w:spacing w:line="360" w:lineRule="auto"/>
        <w:jc w:val="both"/>
        <w:rPr>
          <w:rFonts w:ascii="Palatino Linotype" w:eastAsia="Palatino Linotype" w:hAnsi="Palatino Linotype" w:cs="Palatino Linotype"/>
        </w:rPr>
      </w:pPr>
    </w:p>
    <w:p w14:paraId="30A0481E" w14:textId="77777777" w:rsidR="00AB7036" w:rsidRDefault="00F2040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sentido, de los preceptos normativos citados se desprende que el Director de Desarrollo Económico deberá acreditar dentro de los seis meses siguientes a la fecha en que inicie funciones la certificación de competencia laboral. </w:t>
      </w:r>
    </w:p>
    <w:p w14:paraId="0FFB6E29" w14:textId="77777777" w:rsidR="00AB7036" w:rsidRDefault="00AB7036">
      <w:pPr>
        <w:spacing w:line="360" w:lineRule="auto"/>
        <w:jc w:val="both"/>
        <w:rPr>
          <w:rFonts w:ascii="Palatino Linotype" w:eastAsia="Palatino Linotype" w:hAnsi="Palatino Linotype" w:cs="Palatino Linotype"/>
        </w:rPr>
      </w:pPr>
    </w:p>
    <w:p w14:paraId="3BBDC468" w14:textId="77777777" w:rsidR="00AB7036" w:rsidRDefault="00F2040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se consideró oportuno consultar en el Directorio de los Servidores Públicos del Ayuntamiento de Valle de Chalco Solidaridad, publicado en el Portal de Información Pública de Oficio (IPOMEX); registro en el que se advirtió que el Servidor Público del cual en cumplimiento a la resolución se envió la ficha curricular, ocupó el cargo a partir del dieciséis de enero de dos mil veintiuno, por lo que se concluye, que al uno de octubre de dos mil veintiuno, fecha en que se presentó </w:t>
      </w:r>
      <w:r>
        <w:rPr>
          <w:rFonts w:ascii="Palatino Linotype" w:eastAsia="Palatino Linotype" w:hAnsi="Palatino Linotype" w:cs="Palatino Linotype"/>
        </w:rPr>
        <w:lastRenderedPageBreak/>
        <w:t xml:space="preserve">la solicitud de información ya habían transcurrido los seis meses otorgados por la Ley Orgánica Municipal del Estado de México para acreditar su certificación. </w:t>
      </w:r>
    </w:p>
    <w:p w14:paraId="7A249561" w14:textId="77777777" w:rsidR="00AB7036" w:rsidRDefault="00AB7036">
      <w:pPr>
        <w:spacing w:line="360" w:lineRule="auto"/>
        <w:jc w:val="both"/>
        <w:rPr>
          <w:rFonts w:ascii="Palatino Linotype" w:eastAsia="Palatino Linotype" w:hAnsi="Palatino Linotype" w:cs="Palatino Linotype"/>
        </w:rPr>
      </w:pPr>
    </w:p>
    <w:p w14:paraId="6883B501" w14:textId="77777777" w:rsidR="00AB7036" w:rsidRDefault="00F2040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Cabe señalar que, en cumplimiento a la resolución del recurso de revisión el Director de Administración y el Subdirector de Recursos Humanos informaron que dentro del expediente personal del Director de Desarrollo Económico NO obra ninguna certificación. </w:t>
      </w:r>
    </w:p>
    <w:p w14:paraId="1FC3D07D" w14:textId="77777777" w:rsidR="00AB7036" w:rsidRDefault="00AB7036">
      <w:pPr>
        <w:spacing w:line="360" w:lineRule="auto"/>
        <w:jc w:val="both"/>
        <w:rPr>
          <w:rFonts w:ascii="Palatino Linotype" w:eastAsia="Palatino Linotype" w:hAnsi="Palatino Linotype" w:cs="Palatino Linotype"/>
        </w:rPr>
      </w:pPr>
    </w:p>
    <w:p w14:paraId="36221F2E" w14:textId="77777777" w:rsidR="00AB7036" w:rsidRDefault="00F2040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sentido es pertinente señalar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a través de la Dirección de Administración y el Subdirección de Recursos Humanos refirió que dentro del expediente personal del Director de Desarrollo Económico NO obra ninguna certificación; no obstante, es necesario precisar que, no se observa que se haya realizado una adecuada búsqueda de la información.</w:t>
      </w:r>
    </w:p>
    <w:p w14:paraId="56130465" w14:textId="77777777" w:rsidR="00AB7036" w:rsidRDefault="00F20406">
      <w:pPr>
        <w:pBdr>
          <w:top w:val="nil"/>
          <w:left w:val="nil"/>
          <w:bottom w:val="nil"/>
          <w:right w:val="nil"/>
          <w:between w:val="nil"/>
        </w:pBdr>
        <w:spacing w:before="24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efecto, el hecho de no realizar una adecuada búsqueda de la información puede llevar al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 xml:space="preserve">a </w:t>
      </w:r>
      <w:r>
        <w:rPr>
          <w:rFonts w:ascii="Palatino Linotype" w:eastAsia="Palatino Linotype" w:hAnsi="Palatino Linotype" w:cs="Palatino Linotype"/>
          <w:b/>
          <w:color w:val="000000"/>
        </w:rPr>
        <w:t>referir deliberadamente la inexistencia de la misma</w:t>
      </w:r>
      <w:r>
        <w:rPr>
          <w:rFonts w:ascii="Palatino Linotype" w:eastAsia="Palatino Linotype" w:hAnsi="Palatino Linotype" w:cs="Palatino Linotype"/>
          <w:color w:val="000000"/>
        </w:rPr>
        <w:t>, en otras palabras, hablar de información inexistente implica la alta responsabilidad de explicar a la ciudadanía por qué un ente público que tiene la facultad y el deber de generar, poseer o administrar información pública no la tiene.</w:t>
      </w:r>
    </w:p>
    <w:p w14:paraId="329C8AFB" w14:textId="77777777" w:rsidR="00AB7036" w:rsidRDefault="00AB7036">
      <w:pPr>
        <w:pBdr>
          <w:top w:val="nil"/>
          <w:left w:val="nil"/>
          <w:bottom w:val="nil"/>
          <w:right w:val="nil"/>
          <w:between w:val="nil"/>
        </w:pBdr>
        <w:spacing w:line="360" w:lineRule="auto"/>
        <w:ind w:left="708"/>
        <w:rPr>
          <w:rFonts w:ascii="Palatino Linotype" w:eastAsia="Palatino Linotype" w:hAnsi="Palatino Linotype" w:cs="Palatino Linotype"/>
          <w:color w:val="000000"/>
        </w:rPr>
      </w:pPr>
    </w:p>
    <w:p w14:paraId="3A8C956D" w14:textId="77777777" w:rsidR="00AB7036" w:rsidRDefault="00F20406">
      <w:pPr>
        <w:pBdr>
          <w:top w:val="nil"/>
          <w:left w:val="nil"/>
          <w:bottom w:val="nil"/>
          <w:right w:val="nil"/>
          <w:between w:val="nil"/>
        </w:pBdr>
        <w:spacing w:after="24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Así, el no turnar la solicitud de información a todas las áreas, que de conformidad con sus facultades o atribuciones  pudieran contar la información solicitada, así como no indicar al particular los procedimientos técnicos archivísticos empleados para la  búsqueda de la información solicitada, carece de cumplimiento a lo </w:t>
      </w:r>
      <w:r>
        <w:rPr>
          <w:rFonts w:ascii="Palatino Linotype" w:eastAsia="Palatino Linotype" w:hAnsi="Palatino Linotype" w:cs="Palatino Linotype"/>
          <w:color w:val="000000"/>
        </w:rPr>
        <w:lastRenderedPageBreak/>
        <w:t>establecido en el artículo 162 de la Ley de Transparencia y Acceso a la Información Pública del Estado de México y Municipios, el cual a la letra dispone lo siguiente:</w:t>
      </w:r>
    </w:p>
    <w:p w14:paraId="3E4D530F" w14:textId="77777777" w:rsidR="00AB7036" w:rsidRDefault="00F20406">
      <w:pPr>
        <w:tabs>
          <w:tab w:val="left" w:pos="426"/>
        </w:tabs>
        <w:spacing w:line="360"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b/>
          <w:i/>
        </w:rPr>
        <w:t>“Artículo 162.</w:t>
      </w:r>
      <w:r>
        <w:rPr>
          <w:rFonts w:ascii="Palatino Linotype" w:eastAsia="Palatino Linotype" w:hAnsi="Palatino Linotype" w:cs="Palatino Linotype"/>
          <w:i/>
        </w:rPr>
        <w:t xml:space="preserve"> Las unidades de transparencia deberán garantizar que las solicitudes se turnen a todas las Áreas competentes que cuenten con la información o deban tenerla de acuerdo a sus facultades, competencias y funciones, con el objeto de que realicen una</w:t>
      </w:r>
      <w:r>
        <w:rPr>
          <w:rFonts w:ascii="Palatino Linotype" w:eastAsia="Palatino Linotype" w:hAnsi="Palatino Linotype" w:cs="Palatino Linotype"/>
          <w:b/>
          <w:i/>
        </w:rPr>
        <w:t xml:space="preserve"> búsqueda exhaustiva</w:t>
      </w:r>
      <w:r>
        <w:rPr>
          <w:rFonts w:ascii="Palatino Linotype" w:eastAsia="Palatino Linotype" w:hAnsi="Palatino Linotype" w:cs="Palatino Linotype"/>
          <w:i/>
        </w:rPr>
        <w:t xml:space="preserve"> y razonable de la información solicitada.”</w:t>
      </w:r>
    </w:p>
    <w:p w14:paraId="377845D5" w14:textId="77777777" w:rsidR="00AB7036" w:rsidRDefault="00F20406">
      <w:pPr>
        <w:tabs>
          <w:tab w:val="left" w:pos="426"/>
        </w:tabs>
        <w:spacing w:after="160" w:line="360" w:lineRule="auto"/>
        <w:ind w:left="567" w:right="616"/>
        <w:jc w:val="both"/>
        <w:rPr>
          <w:rFonts w:ascii="Palatino Linotype" w:eastAsia="Palatino Linotype" w:hAnsi="Palatino Linotype" w:cs="Palatino Linotype"/>
          <w:color w:val="000000"/>
        </w:rPr>
      </w:pPr>
      <w:r>
        <w:rPr>
          <w:rFonts w:ascii="Palatino Linotype" w:eastAsia="Palatino Linotype" w:hAnsi="Palatino Linotype" w:cs="Palatino Linotype"/>
        </w:rPr>
        <w:t>(Énfasis añadido)</w:t>
      </w:r>
    </w:p>
    <w:p w14:paraId="1C1BDEFD" w14:textId="77777777" w:rsidR="00AB7036" w:rsidRDefault="00F2040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ese tenor, del precepto jurídico se desprende que los Sujetos Obligados tienen el deber de turnar la solicitud de información a todas las áreas o unidades administrativas donde pudiera obrar la información para que estas procedan a fin de realizar la búsqueda exhaustiva y razonable de la misma, lo cual según lo que se advierte no ocurrió y llevó al sujeto obligado emitir una respuesta en la cual refiere la inexistencia del documento solicitado. </w:t>
      </w:r>
    </w:p>
    <w:p w14:paraId="744644E2" w14:textId="77777777" w:rsidR="00AB7036" w:rsidRDefault="00AB703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14:paraId="46CD7C0D" w14:textId="77777777" w:rsidR="00AB7036" w:rsidRDefault="00F2040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Es oportuno referir que los Lineamientos para la Integración del Informe Mensual Municipal, emitidos por el Órgano Superior de Fiscalización del Estado de México y Municipios, establecen que con el fin de seguir impulsando la profesionalización y gestión de la administración pública municipal, el OSFEM mantendrá entre sus indicadores el siguiente: </w:t>
      </w:r>
    </w:p>
    <w:p w14:paraId="541CD291" w14:textId="77777777" w:rsidR="00AB7036" w:rsidRDefault="00AB703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14:paraId="70C6E854" w14:textId="77777777" w:rsidR="00AB7036" w:rsidRDefault="00F20406">
      <w:pPr>
        <w:pBdr>
          <w:top w:val="nil"/>
          <w:left w:val="nil"/>
          <w:bottom w:val="nil"/>
          <w:right w:val="nil"/>
          <w:between w:val="nil"/>
        </w:pBdr>
        <w:tabs>
          <w:tab w:val="left" w:pos="426"/>
        </w:tabs>
        <w:spacing w:after="16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noProof/>
          <w:color w:val="000000"/>
        </w:rPr>
        <w:lastRenderedPageBreak/>
        <w:drawing>
          <wp:inline distT="0" distB="0" distL="0" distR="0" wp14:anchorId="47E7359D" wp14:editId="0C00A879">
            <wp:extent cx="5612130" cy="2285365"/>
            <wp:effectExtent l="19050" t="19050" r="19050" b="19050"/>
            <wp:docPr id="2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a:stretch>
                      <a:fillRect/>
                    </a:stretch>
                  </pic:blipFill>
                  <pic:spPr>
                    <a:xfrm>
                      <a:off x="0" y="0"/>
                      <a:ext cx="5612130" cy="2285365"/>
                    </a:xfrm>
                    <a:prstGeom prst="rect">
                      <a:avLst/>
                    </a:prstGeom>
                    <a:ln w="19050">
                      <a:solidFill>
                        <a:srgbClr val="000000"/>
                      </a:solidFill>
                      <a:prstDash val="solid"/>
                    </a:ln>
                  </pic:spPr>
                </pic:pic>
              </a:graphicData>
            </a:graphic>
          </wp:inline>
        </w:drawing>
      </w:r>
      <w:r>
        <w:rPr>
          <w:noProof/>
        </w:rPr>
        <mc:AlternateContent>
          <mc:Choice Requires="wpg">
            <w:drawing>
              <wp:anchor distT="0" distB="0" distL="114300" distR="114300" simplePos="0" relativeHeight="251659264" behindDoc="0" locked="0" layoutInCell="1" hidden="0" allowOverlap="1" wp14:anchorId="104BD4AB" wp14:editId="482A6C21">
                <wp:simplePos x="0" y="0"/>
                <wp:positionH relativeFrom="column">
                  <wp:posOffset>1117600</wp:posOffset>
                </wp:positionH>
                <wp:positionV relativeFrom="paragraph">
                  <wp:posOffset>1028700</wp:posOffset>
                </wp:positionV>
                <wp:extent cx="2838450" cy="422910"/>
                <wp:effectExtent l="0" t="0" r="0" b="0"/>
                <wp:wrapNone/>
                <wp:docPr id="21" name="Rectángulo 21"/>
                <wp:cNvGraphicFramePr/>
                <a:graphic xmlns:a="http://schemas.openxmlformats.org/drawingml/2006/main">
                  <a:graphicData uri="http://schemas.microsoft.com/office/word/2010/wordprocessingShape">
                    <wps:wsp>
                      <wps:cNvSpPr/>
                      <wps:spPr>
                        <a:xfrm>
                          <a:off x="3955350" y="3597120"/>
                          <a:ext cx="2781300" cy="365760"/>
                        </a:xfrm>
                        <a:prstGeom prst="rect">
                          <a:avLst/>
                        </a:prstGeom>
                        <a:noFill/>
                        <a:ln w="28575" cap="flat" cmpd="sng">
                          <a:solidFill>
                            <a:srgbClr val="FF0000"/>
                          </a:solidFill>
                          <a:prstDash val="solid"/>
                          <a:round/>
                          <a:headEnd type="none" w="sm" len="sm"/>
                          <a:tailEnd type="none" w="sm" len="sm"/>
                        </a:ln>
                      </wps:spPr>
                      <wps:txbx>
                        <w:txbxContent>
                          <w:p w14:paraId="6CE306C0" w14:textId="77777777" w:rsidR="00AB7036" w:rsidRDefault="00AB7036">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1117600</wp:posOffset>
                </wp:positionH>
                <wp:positionV relativeFrom="paragraph">
                  <wp:posOffset>1028700</wp:posOffset>
                </wp:positionV>
                <wp:extent cx="2838450" cy="422910"/>
                <wp:effectExtent b="0" l="0" r="0" t="0"/>
                <wp:wrapNone/>
                <wp:docPr id="21" name="image8.png"/>
                <a:graphic>
                  <a:graphicData uri="http://schemas.openxmlformats.org/drawingml/2006/picture">
                    <pic:pic>
                      <pic:nvPicPr>
                        <pic:cNvPr id="0" name="image8.png"/>
                        <pic:cNvPicPr preferRelativeResize="0"/>
                      </pic:nvPicPr>
                      <pic:blipFill>
                        <a:blip r:embed="rId15"/>
                        <a:srcRect/>
                        <a:stretch>
                          <a:fillRect/>
                        </a:stretch>
                      </pic:blipFill>
                      <pic:spPr>
                        <a:xfrm>
                          <a:off x="0" y="0"/>
                          <a:ext cx="2838450" cy="422910"/>
                        </a:xfrm>
                        <a:prstGeom prst="rect"/>
                        <a:ln/>
                      </pic:spPr>
                    </pic:pic>
                  </a:graphicData>
                </a:graphic>
              </wp:anchor>
            </w:drawing>
          </mc:Fallback>
        </mc:AlternateContent>
      </w:r>
      <w:r>
        <w:rPr>
          <w:noProof/>
        </w:rPr>
        <mc:AlternateContent>
          <mc:Choice Requires="wpg">
            <w:drawing>
              <wp:anchor distT="0" distB="0" distL="114300" distR="114300" simplePos="0" relativeHeight="251660288" behindDoc="0" locked="0" layoutInCell="1" hidden="0" allowOverlap="1" wp14:anchorId="1E82F6D2" wp14:editId="21439F0C">
                <wp:simplePos x="0" y="0"/>
                <wp:positionH relativeFrom="column">
                  <wp:posOffset>4038600</wp:posOffset>
                </wp:positionH>
                <wp:positionV relativeFrom="paragraph">
                  <wp:posOffset>787400</wp:posOffset>
                </wp:positionV>
                <wp:extent cx="1474470" cy="567690"/>
                <wp:effectExtent l="0" t="0" r="0" b="0"/>
                <wp:wrapNone/>
                <wp:docPr id="23" name="Rectángulo 23"/>
                <wp:cNvGraphicFramePr/>
                <a:graphic xmlns:a="http://schemas.openxmlformats.org/drawingml/2006/main">
                  <a:graphicData uri="http://schemas.microsoft.com/office/word/2010/wordprocessingShape">
                    <wps:wsp>
                      <wps:cNvSpPr/>
                      <wps:spPr>
                        <a:xfrm>
                          <a:off x="4637340" y="3524730"/>
                          <a:ext cx="1417320" cy="510540"/>
                        </a:xfrm>
                        <a:prstGeom prst="rect">
                          <a:avLst/>
                        </a:prstGeom>
                        <a:noFill/>
                        <a:ln w="28575" cap="flat" cmpd="sng">
                          <a:solidFill>
                            <a:srgbClr val="FF0000"/>
                          </a:solidFill>
                          <a:prstDash val="solid"/>
                          <a:round/>
                          <a:headEnd type="none" w="sm" len="sm"/>
                          <a:tailEnd type="none" w="sm" len="sm"/>
                        </a:ln>
                      </wps:spPr>
                      <wps:txbx>
                        <w:txbxContent>
                          <w:p w14:paraId="40078C4A" w14:textId="77777777" w:rsidR="00AB7036" w:rsidRDefault="00AB7036">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4038600</wp:posOffset>
                </wp:positionH>
                <wp:positionV relativeFrom="paragraph">
                  <wp:posOffset>787400</wp:posOffset>
                </wp:positionV>
                <wp:extent cx="1474470" cy="567690"/>
                <wp:effectExtent b="0" l="0" r="0" t="0"/>
                <wp:wrapNone/>
                <wp:docPr id="23" name="image10.png"/>
                <a:graphic>
                  <a:graphicData uri="http://schemas.openxmlformats.org/drawingml/2006/picture">
                    <pic:pic>
                      <pic:nvPicPr>
                        <pic:cNvPr id="0" name="image10.png"/>
                        <pic:cNvPicPr preferRelativeResize="0"/>
                      </pic:nvPicPr>
                      <pic:blipFill>
                        <a:blip r:embed="rId16"/>
                        <a:srcRect/>
                        <a:stretch>
                          <a:fillRect/>
                        </a:stretch>
                      </pic:blipFill>
                      <pic:spPr>
                        <a:xfrm>
                          <a:off x="0" y="0"/>
                          <a:ext cx="1474470" cy="567690"/>
                        </a:xfrm>
                        <a:prstGeom prst="rect"/>
                        <a:ln/>
                      </pic:spPr>
                    </pic:pic>
                  </a:graphicData>
                </a:graphic>
              </wp:anchor>
            </w:drawing>
          </mc:Fallback>
        </mc:AlternateContent>
      </w:r>
    </w:p>
    <w:p w14:paraId="19CBCEB0" w14:textId="77777777" w:rsidR="00AB7036" w:rsidRDefault="00AB7036">
      <w:pPr>
        <w:spacing w:line="360" w:lineRule="auto"/>
        <w:jc w:val="both"/>
        <w:rPr>
          <w:rFonts w:ascii="Palatino Linotype" w:eastAsia="Palatino Linotype" w:hAnsi="Palatino Linotype" w:cs="Palatino Linotype"/>
        </w:rPr>
      </w:pPr>
    </w:p>
    <w:p w14:paraId="3AC4E644" w14:textId="77777777" w:rsidR="00AB7036" w:rsidRDefault="00F20406">
      <w:pPr>
        <w:spacing w:after="160"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rPr>
        <w:t xml:space="preserve">Por lo anterior, es de precisar que se presume que la información solicitada pudiera obrar en los archivos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y por lo tanto debe proceder a realizar una búsqueda exhaustiva a efecto de proporcionar los documentos donde conste la misma, en la inteligencia de que todos los Sujetos Obligados por las atribuciones de derecho público que  el Estado les confiere, deberán realizar actuaciones tendientes a garantizar los derechos de los gobernados y realizar las diligencias necesarias para asegurar la efectividad del derecho de acceso a la información pública, por cuanto hace a la búsqueda y localización de la información requerida, ya que no indicar las acciones ejercidas posibilita la actuación discrecional y arbitraria del Estado sobre facilitar o no determinada información, generando inseguridad jurídica a los particulares en el ejercicio de sus derechos.</w:t>
      </w:r>
    </w:p>
    <w:p w14:paraId="2EC29E9D" w14:textId="77777777" w:rsidR="00AB7036" w:rsidRDefault="00F20406">
      <w:pPr>
        <w:pBdr>
          <w:top w:val="nil"/>
          <w:left w:val="nil"/>
          <w:bottom w:val="nil"/>
          <w:right w:val="nil"/>
          <w:between w:val="nil"/>
        </w:pBd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Acotado lo anterior, es de señalar que si bien es cierto se pronunció el área con atribuciones para poseer y administrar el expediente laboral del Director de Desarrollo Económico en el que debería obrar la certificación de competencia </w:t>
      </w:r>
      <w:r>
        <w:rPr>
          <w:rFonts w:ascii="Palatino Linotype" w:eastAsia="Palatino Linotype" w:hAnsi="Palatino Linotype" w:cs="Palatino Linotype"/>
        </w:rPr>
        <w:lastRenderedPageBreak/>
        <w:t>laboral, también lo es, que en las constancias que integran en el expediente no se advierte el pronunciamiento de la misma Dirección de Desarrollo Económico y de la Tesorería Municipal que de manera enunciativa más no limitativa pudieran conocer del documento requerido por el particular.</w:t>
      </w:r>
    </w:p>
    <w:p w14:paraId="7B4BB3B0" w14:textId="77777777" w:rsidR="00AB7036" w:rsidRDefault="00F20406">
      <w:pPr>
        <w:pBdr>
          <w:top w:val="nil"/>
          <w:left w:val="nil"/>
          <w:bottom w:val="nil"/>
          <w:right w:val="nil"/>
          <w:between w:val="nil"/>
        </w:pBdr>
        <w:spacing w:before="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tal sentido, este Órgano Garante determina ordenar la entrega, previa búsqueda exhaustiva y razonable, de ser procedente en versión pública, del Certificado de Competencia Laboral del Director de Desarrollo Económico en funciones al uno de octubre de dos mil veintiuno. </w:t>
      </w:r>
    </w:p>
    <w:p w14:paraId="22397228" w14:textId="77777777" w:rsidR="00AB7036" w:rsidRDefault="00AB7036">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0DD2EE4" w14:textId="77777777" w:rsidR="00AB7036" w:rsidRDefault="00F20406">
      <w:pPr>
        <w:pBdr>
          <w:top w:val="nil"/>
          <w:left w:val="nil"/>
          <w:bottom w:val="nil"/>
          <w:right w:val="nil"/>
          <w:between w:val="nil"/>
        </w:pBdr>
        <w:spacing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Es de señalar que</w:t>
      </w:r>
      <w:r>
        <w:rPr>
          <w:rFonts w:ascii="Palatino Linotype" w:eastAsia="Palatino Linotype" w:hAnsi="Palatino Linotype" w:cs="Palatino Linotype"/>
          <w:color w:val="000000"/>
        </w:rPr>
        <w:t xml:space="preserve">,  para el caso de que en los archivos del </w:t>
      </w:r>
      <w:r>
        <w:rPr>
          <w:rFonts w:ascii="Palatino Linotype" w:eastAsia="Palatino Linotype" w:hAnsi="Palatino Linotype" w:cs="Palatino Linotype"/>
          <w:b/>
          <w:color w:val="000000"/>
        </w:rPr>
        <w:t xml:space="preserve">SUJETO </w:t>
      </w:r>
      <w:r>
        <w:rPr>
          <w:rFonts w:ascii="Palatino Linotype" w:eastAsia="Palatino Linotype" w:hAnsi="Palatino Linotype" w:cs="Palatino Linotype"/>
          <w:b/>
        </w:rPr>
        <w:t>OBLIGADO</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no se localice la documentación que se ordena, deberá declarar la inexistencia a través del Comité de Transparencia, teniendo aplicación al respecto, el criterio de interpretación en el orden administrativo número 0004-11 emitido por este Instituto, cuyo contenido literal se señala enseguida:</w:t>
      </w:r>
    </w:p>
    <w:p w14:paraId="105CA9D0" w14:textId="77777777" w:rsidR="00AB7036" w:rsidRDefault="00AB7036">
      <w:pPr>
        <w:spacing w:before="240" w:line="360" w:lineRule="auto"/>
        <w:ind w:right="49"/>
        <w:jc w:val="both"/>
        <w:rPr>
          <w:rFonts w:ascii="Palatino Linotype" w:eastAsia="Palatino Linotype" w:hAnsi="Palatino Linotype" w:cs="Palatino Linotype"/>
        </w:rPr>
      </w:pPr>
    </w:p>
    <w:p w14:paraId="4DEB40E4" w14:textId="77777777" w:rsidR="00AB7036" w:rsidRDefault="00F20406">
      <w:pPr>
        <w:ind w:left="567"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i/>
        </w:rPr>
        <w:t>“</w:t>
      </w:r>
      <w:r>
        <w:rPr>
          <w:rFonts w:ascii="Palatino Linotype" w:eastAsia="Palatino Linotype" w:hAnsi="Palatino Linotype" w:cs="Palatino Linotype"/>
          <w:i/>
          <w:sz w:val="22"/>
          <w:szCs w:val="22"/>
        </w:rPr>
        <w:t>CRITERIO 0004-11</w:t>
      </w:r>
    </w:p>
    <w:p w14:paraId="55254ABC" w14:textId="77777777" w:rsidR="00AB7036" w:rsidRDefault="00F20406">
      <w:pPr>
        <w:ind w:left="567"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INEXISTENCIA. DECLARATORIA DE LA. ALCANCES Y PROCEDIMIENTOS</w:t>
      </w:r>
      <w:r>
        <w:rPr>
          <w:rFonts w:ascii="Palatino Linotype" w:eastAsia="Palatino Linotype" w:hAnsi="Palatino Linotype" w:cs="Palatino Linotype"/>
          <w:i/>
          <w:sz w:val="22"/>
          <w:szCs w:val="22"/>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w:t>
      </w:r>
      <w:r>
        <w:rPr>
          <w:rFonts w:ascii="Palatino Linotype" w:eastAsia="Palatino Linotype" w:hAnsi="Palatino Linotype" w:cs="Palatino Linotype"/>
          <w:i/>
          <w:sz w:val="22"/>
          <w:szCs w:val="22"/>
        </w:rPr>
        <w:lastRenderedPageBreak/>
        <w:t>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12B0FB52" w14:textId="77777777" w:rsidR="00AB7036" w:rsidRDefault="00F20406">
      <w:pPr>
        <w:ind w:left="567"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Bajo el entendido de que dicha búsqueda exhaustiva permitirá dos determinaciones:</w:t>
      </w:r>
    </w:p>
    <w:p w14:paraId="2AA63748" w14:textId="77777777" w:rsidR="00AB7036" w:rsidRDefault="00F20406">
      <w:pPr>
        <w:ind w:left="567"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1ª) Que se localice la documentación que contenga la información solicitada y de ser así la información pueda entregarse al solicitante en la forma en que se encuentra disponible, o</w:t>
      </w:r>
    </w:p>
    <w:p w14:paraId="45A38B5D" w14:textId="77777777" w:rsidR="00AB7036" w:rsidRDefault="00F20406">
      <w:pPr>
        <w:ind w:left="567"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2E265031" w14:textId="77777777" w:rsidR="00AB7036" w:rsidRDefault="00F20406">
      <w:pPr>
        <w:ind w:left="567"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0EDF46BD" w14:textId="77777777" w:rsidR="00AB7036" w:rsidRDefault="00AB7036">
      <w:pPr>
        <w:ind w:left="567" w:right="618"/>
        <w:jc w:val="both"/>
        <w:rPr>
          <w:rFonts w:ascii="Palatino Linotype" w:eastAsia="Palatino Linotype" w:hAnsi="Palatino Linotype" w:cs="Palatino Linotype"/>
          <w:i/>
          <w:sz w:val="22"/>
          <w:szCs w:val="22"/>
        </w:rPr>
      </w:pPr>
    </w:p>
    <w:p w14:paraId="26A97975" w14:textId="77777777" w:rsidR="00AB7036" w:rsidRDefault="00F20406">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Así, debe señalarse que de acuerdo al criterio de interpretación en el orden administrativo emitido por este Instituto número 0003-11, la inexistencia de la información en el derecho de acceso a la información pública conlleva como supuestos: la existencia previa de la documentación y la falta posterior de la misma en los archivos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otras palabras la información se generó, administró o poseyó en el marco de sus atribuciones pero no la conserva por distintas razones como pudieran ser, destrucción o desaparición física, sustracción ilícita, baja documental o cualquier otra; o el segundo de los supuestos sería que el Sujeto Obligado debió de haber generado, administrado o poseído la </w:t>
      </w:r>
      <w:r>
        <w:rPr>
          <w:rFonts w:ascii="Palatino Linotype" w:eastAsia="Palatino Linotype" w:hAnsi="Palatino Linotype" w:cs="Palatino Linotype"/>
        </w:rPr>
        <w:lastRenderedPageBreak/>
        <w:t>información pero en incumplimiento a la norma no lo llevo a cabo. Tal como se lee del criterio que para mayor referencia se transcribe a continuación:</w:t>
      </w:r>
    </w:p>
    <w:p w14:paraId="4EA54B34" w14:textId="77777777" w:rsidR="00AB7036" w:rsidRDefault="00AB7036">
      <w:pPr>
        <w:spacing w:line="360" w:lineRule="auto"/>
        <w:ind w:right="49"/>
        <w:jc w:val="both"/>
        <w:rPr>
          <w:rFonts w:ascii="Palatino Linotype" w:eastAsia="Palatino Linotype" w:hAnsi="Palatino Linotype" w:cs="Palatino Linotype"/>
        </w:rPr>
      </w:pPr>
    </w:p>
    <w:p w14:paraId="3642F198" w14:textId="77777777" w:rsidR="00AB7036" w:rsidRDefault="00F20406">
      <w:pPr>
        <w:ind w:left="567"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INEXISTENCIA, CONCEPTO DE, EN MATERIA DE TRANSPARENCIA</w:t>
      </w:r>
      <w:r>
        <w:rPr>
          <w:rFonts w:ascii="Palatino Linotype" w:eastAsia="Palatino Linotype" w:hAnsi="Palatino Linotype" w:cs="Palatino Linotype"/>
          <w:i/>
          <w:sz w:val="22"/>
          <w:szCs w:val="22"/>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14:paraId="413B16AE" w14:textId="77777777" w:rsidR="00AB7036" w:rsidRDefault="00F20406">
      <w:pPr>
        <w:ind w:left="567"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12E1EF79" w14:textId="77777777" w:rsidR="00AB7036" w:rsidRDefault="00F20406">
      <w:pPr>
        <w:ind w:left="567"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b) En los casos en que por las atribuciones conferidas al Sujeto Obligado éste debió generar, administrar o poseer la información, pero en incumplimiento a la normatividad respectiva no llevó a cabo ninguna de esas acciones.</w:t>
      </w:r>
    </w:p>
    <w:p w14:paraId="00ACBBC5" w14:textId="77777777" w:rsidR="00AB7036" w:rsidRDefault="00F20406">
      <w:pPr>
        <w:ind w:left="567"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7DAC1AA0" w14:textId="77777777" w:rsidR="00AB7036" w:rsidRDefault="00AB7036">
      <w:pPr>
        <w:ind w:left="567" w:right="618"/>
        <w:jc w:val="both"/>
        <w:rPr>
          <w:rFonts w:ascii="Palatino Linotype" w:eastAsia="Palatino Linotype" w:hAnsi="Palatino Linotype" w:cs="Palatino Linotype"/>
          <w:i/>
        </w:rPr>
      </w:pPr>
    </w:p>
    <w:p w14:paraId="4E8676D1" w14:textId="77777777" w:rsidR="00AB7036" w:rsidRDefault="00F20406">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al haberse estudiado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tiene la obligación de haber generado la referida certificación, y si no localizarlos o no haber sido generados, por cualquiera de los dos supuestos referidos con antelación, con los que podría ocurrir la inexistencia de la misma; el Sujeto Obligado deberá emitir la declaratoria de inexistencia correspondiente.</w:t>
      </w:r>
    </w:p>
    <w:p w14:paraId="17891DB3" w14:textId="77777777" w:rsidR="00AB7036" w:rsidRDefault="00AB7036">
      <w:pPr>
        <w:spacing w:line="360" w:lineRule="auto"/>
        <w:ind w:right="49"/>
        <w:jc w:val="both"/>
        <w:rPr>
          <w:rFonts w:ascii="Palatino Linotype" w:eastAsia="Palatino Linotype" w:hAnsi="Palatino Linotype" w:cs="Palatino Linotype"/>
        </w:rPr>
      </w:pPr>
    </w:p>
    <w:p w14:paraId="0245137A" w14:textId="77777777" w:rsidR="00AB7036" w:rsidRDefault="00F20406">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Lo anterior, se ordena en términos de lo que señala el artículo 19, tercer párrafo, 49, fracciones II y XIII; 169 y 170 de la Ley de Transparencia y Acceso a la Información Pública del Estado de México y Municipios, que se leen como sigue:</w:t>
      </w:r>
    </w:p>
    <w:p w14:paraId="2F08F2AF" w14:textId="77777777" w:rsidR="00AB7036" w:rsidRDefault="00AB7036">
      <w:pPr>
        <w:ind w:left="567" w:right="618"/>
        <w:jc w:val="both"/>
        <w:rPr>
          <w:rFonts w:ascii="Palatino Linotype" w:eastAsia="Palatino Linotype" w:hAnsi="Palatino Linotype" w:cs="Palatino Linotype"/>
          <w:i/>
        </w:rPr>
      </w:pPr>
    </w:p>
    <w:p w14:paraId="0552E25F" w14:textId="77777777" w:rsidR="00AB7036" w:rsidRDefault="00F20406">
      <w:pPr>
        <w:ind w:left="567"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19</w:t>
      </w:r>
      <w:r>
        <w:rPr>
          <w:rFonts w:ascii="Palatino Linotype" w:eastAsia="Palatino Linotype" w:hAnsi="Palatino Linotype" w:cs="Palatino Linotype"/>
          <w:i/>
          <w:sz w:val="22"/>
          <w:szCs w:val="22"/>
        </w:rPr>
        <w:t>. (…)</w:t>
      </w:r>
    </w:p>
    <w:p w14:paraId="57C302DE" w14:textId="77777777" w:rsidR="00AB7036" w:rsidRDefault="00F20406">
      <w:pPr>
        <w:ind w:left="567"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6F51ECDE" w14:textId="77777777" w:rsidR="00AB7036" w:rsidRDefault="00F20406">
      <w:pPr>
        <w:ind w:left="567"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49</w:t>
      </w:r>
      <w:r>
        <w:rPr>
          <w:rFonts w:ascii="Palatino Linotype" w:eastAsia="Palatino Linotype" w:hAnsi="Palatino Linotype" w:cs="Palatino Linotype"/>
          <w:i/>
          <w:sz w:val="22"/>
          <w:szCs w:val="22"/>
        </w:rPr>
        <w:t>. Los Comités de Transparencia tendrán las siguientes atribuciones:</w:t>
      </w:r>
    </w:p>
    <w:p w14:paraId="34F8E1E8" w14:textId="77777777" w:rsidR="00AB7036" w:rsidRDefault="00F20406">
      <w:pPr>
        <w:ind w:left="567"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4AFF526E" w14:textId="77777777" w:rsidR="00AB7036" w:rsidRDefault="00F20406">
      <w:pPr>
        <w:ind w:left="567"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XIII. Dictaminar las declaratorias de inexistencia de la información que les remitan las unidades administrativas y resolver en consecuencia…”</w:t>
      </w:r>
    </w:p>
    <w:p w14:paraId="400A14F0" w14:textId="77777777" w:rsidR="00AB7036" w:rsidRDefault="00F20406">
      <w:pPr>
        <w:ind w:left="567"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169.</w:t>
      </w:r>
      <w:r>
        <w:rPr>
          <w:rFonts w:ascii="Palatino Linotype" w:eastAsia="Palatino Linotype" w:hAnsi="Palatino Linotype" w:cs="Palatino Linotype"/>
          <w:i/>
          <w:sz w:val="22"/>
          <w:szCs w:val="22"/>
        </w:rPr>
        <w:t xml:space="preserve"> Cuando la información no se encuentre en los archivos del sujeto obligado, el Comité de Transparencia:</w:t>
      </w:r>
    </w:p>
    <w:p w14:paraId="5DD1FFE5" w14:textId="77777777" w:rsidR="00AB7036" w:rsidRDefault="00F20406">
      <w:pPr>
        <w:ind w:left="567"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Analizará el caso y tomará las medidas necesarias para localizar la información;</w:t>
      </w:r>
    </w:p>
    <w:p w14:paraId="5C52E3AF" w14:textId="77777777" w:rsidR="00AB7036" w:rsidRDefault="00F20406">
      <w:pPr>
        <w:ind w:left="567"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Expedirá una resolución que confirme la inexistencia del documento;</w:t>
      </w:r>
    </w:p>
    <w:p w14:paraId="72F59533" w14:textId="77777777" w:rsidR="00AB7036" w:rsidRDefault="00F20406">
      <w:pPr>
        <w:ind w:left="567"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5269C38E" w14:textId="77777777" w:rsidR="00AB7036" w:rsidRDefault="00F20406">
      <w:pPr>
        <w:ind w:left="567"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IV. Notificará al órgano interno de control o equivalente del sujeto obligado quien, en su caso, deberá iniciar el procedimiento de responsabilidad administrativa que corresponda.</w:t>
      </w:r>
    </w:p>
    <w:p w14:paraId="3E800C82" w14:textId="77777777" w:rsidR="00AB7036" w:rsidRDefault="00F20406">
      <w:pPr>
        <w:ind w:left="567"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Unidad de Transparencia deberá notificarlo al solicitante por escrito, en un plazo que no exceda de quince días hábiles contados a partir del día siguiente a la presentación de la solicitud.</w:t>
      </w:r>
    </w:p>
    <w:p w14:paraId="516C9C9C" w14:textId="77777777" w:rsidR="00AB7036" w:rsidRDefault="00F20406">
      <w:pPr>
        <w:ind w:left="567"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Este plazo podrá ampliarse hasta por otros siete días hábiles, siempre que existan razones para ello, debiendo notificarse por escrito al solicitante.”</w:t>
      </w:r>
    </w:p>
    <w:p w14:paraId="4EC0EE27" w14:textId="77777777" w:rsidR="00AB7036" w:rsidRDefault="00F20406">
      <w:pPr>
        <w:ind w:left="567"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170</w:t>
      </w:r>
      <w:r>
        <w:rPr>
          <w:rFonts w:ascii="Palatino Linotype" w:eastAsia="Palatino Linotype" w:hAnsi="Palatino Linotype" w:cs="Palatino Linotype"/>
          <w:i/>
          <w:sz w:val="22"/>
          <w:szCs w:val="22"/>
        </w:rPr>
        <w:t>.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14:paraId="5A7D3412" w14:textId="77777777" w:rsidR="00AB7036" w:rsidRDefault="00AB7036">
      <w:pPr>
        <w:ind w:left="567" w:right="618"/>
        <w:jc w:val="both"/>
        <w:rPr>
          <w:rFonts w:ascii="Palatino Linotype" w:eastAsia="Palatino Linotype" w:hAnsi="Palatino Linotype" w:cs="Palatino Linotype"/>
          <w:i/>
          <w:sz w:val="22"/>
          <w:szCs w:val="22"/>
        </w:rPr>
      </w:pPr>
    </w:p>
    <w:p w14:paraId="10437195" w14:textId="77777777" w:rsidR="00AB7036" w:rsidRDefault="00F20406">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Dicho de otro modo, en el caso de que derivado de la búsqueda exhaustiva de la información que se ordena, la misma no se localice, deberá procederse a la emisión de una resolución que confirme la inexistencia de la información, solicitada por parte del Comité de Transparencia del Sujeto Obligado, debidamente fundado y motivado en el que se detallen las razones por las que la información no obra en sus archivos, misma que deberá ser acompañada de los actos que comprueben que se ordenó la realización de una búsqueda exhaustiva a sus unidades administrativas a fin de generar certeza a la recurrente de que aquella fue realizada así como de comprobar la inexistencia de la información.</w:t>
      </w:r>
    </w:p>
    <w:p w14:paraId="066908D8" w14:textId="77777777" w:rsidR="00AB7036" w:rsidRDefault="00AB7036"/>
    <w:p w14:paraId="0685044A" w14:textId="77777777" w:rsidR="00AB7036" w:rsidRDefault="00F20406">
      <w:pPr>
        <w:spacing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rPr>
        <w:t xml:space="preserve">Quinto. Versión Pública. </w:t>
      </w:r>
      <w:r>
        <w:rPr>
          <w:rFonts w:ascii="Palatino Linotype" w:eastAsia="Palatino Linotype" w:hAnsi="Palatino Linotype" w:cs="Palatino Linotype"/>
        </w:rPr>
        <w:t>Para efectos de la elaboración de la versión pública se deberá observar lo dispuesto por los artículos 3 fracciones IX, XX, XXI y XLV, 91, 132 fracciones II y III, y 143 fracciones, I de la Ley de Transparencia y Acceso a la Información Pública del Estado de México y Municipios que establecen:</w:t>
      </w:r>
    </w:p>
    <w:p w14:paraId="380238BD" w14:textId="77777777" w:rsidR="00AB7036" w:rsidRDefault="00F20406">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3. Para los efectos de la presente Ley se entenderá por:</w:t>
      </w:r>
    </w:p>
    <w:p w14:paraId="48478ACB" w14:textId="77777777" w:rsidR="00AB7036" w:rsidRDefault="00F20406">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7BA4694E" w14:textId="77777777" w:rsidR="00AB7036" w:rsidRDefault="00F20406">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IX. Datos personales: La información concerniente a una persona, identificada o identificable según lo dispuesto por la Ley de Protección de Datos Personales del Estado de México; </w:t>
      </w:r>
    </w:p>
    <w:p w14:paraId="6D68D430" w14:textId="77777777" w:rsidR="00AB7036" w:rsidRDefault="00F20406">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XX. Información clasificada: Aquella considerada por la presente Ley como reservada o confidencial;</w:t>
      </w:r>
    </w:p>
    <w:p w14:paraId="69A12335" w14:textId="77777777" w:rsidR="00AB7036" w:rsidRDefault="00F20406">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5D08623" w14:textId="77777777" w:rsidR="00AB7036" w:rsidRDefault="00F20406">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XLV. Versión pública: Documento en el que se elimine, suprime o borra la información clasificada como reservada o confidencial para permitir su acceso.</w:t>
      </w:r>
    </w:p>
    <w:p w14:paraId="0BB6DD69" w14:textId="77777777" w:rsidR="00AB7036" w:rsidRDefault="00F20406">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p>
    <w:p w14:paraId="0158BFD1" w14:textId="77777777" w:rsidR="00AB7036" w:rsidRDefault="00F20406">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91. El acceso a la información pública será restringido excepcionalmente, cuando ésta sea clasificada como reservada o confidencial.</w:t>
      </w:r>
    </w:p>
    <w:p w14:paraId="44C37105" w14:textId="77777777" w:rsidR="00AB7036" w:rsidRDefault="00F20406">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132. La clasificación de la información se llevará a cabo en el momento en que:</w:t>
      </w:r>
    </w:p>
    <w:p w14:paraId="18D39A39" w14:textId="77777777" w:rsidR="00AB7036" w:rsidRDefault="00F20406">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Se reciba una solicitud de acceso a la información;</w:t>
      </w:r>
    </w:p>
    <w:p w14:paraId="08D02DA4" w14:textId="77777777" w:rsidR="00AB7036" w:rsidRDefault="00F20406">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Se determine mediante resolución de autoridad competente; o</w:t>
      </w:r>
    </w:p>
    <w:p w14:paraId="35739125" w14:textId="77777777" w:rsidR="00AB7036" w:rsidRDefault="00F20406">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Se generen versiones públicas para dar cumplimiento a las obligaciones de transparencia previstas en esta Ley.</w:t>
      </w:r>
    </w:p>
    <w:p w14:paraId="2D94047F" w14:textId="77777777" w:rsidR="00AB7036" w:rsidRDefault="00F20406">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227D3DA0" w14:textId="77777777" w:rsidR="00AB7036" w:rsidRDefault="00F20406">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143. Para los efectos de esta Ley se considera información confidencial, la clasificada como tal, de manera permanente, por su naturaleza, cuando:</w:t>
      </w:r>
    </w:p>
    <w:p w14:paraId="39B1F386" w14:textId="77777777" w:rsidR="00AB7036" w:rsidRDefault="00F20406">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7AD831B2" w14:textId="77777777" w:rsidR="00AB7036" w:rsidRDefault="00F20406">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52F76795" w14:textId="77777777" w:rsidR="00AB7036" w:rsidRDefault="00F20406">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w:t>
      </w:r>
    </w:p>
    <w:p w14:paraId="784DAAF3" w14:textId="77777777" w:rsidR="00AB7036" w:rsidRDefault="00F20406">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6A414BA" w14:textId="77777777" w:rsidR="00AB7036" w:rsidRDefault="00F20406">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 (Sic)</w:t>
      </w:r>
    </w:p>
    <w:p w14:paraId="6FBC0580" w14:textId="77777777" w:rsidR="00AB7036" w:rsidRDefault="00F2040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w:t>
      </w:r>
      <w:r>
        <w:rPr>
          <w:rFonts w:ascii="Palatino Linotype" w:eastAsia="Palatino Linotype" w:hAnsi="Palatino Linotype" w:cs="Palatino Linotype"/>
        </w:rPr>
        <w:lastRenderedPageBreak/>
        <w:t>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1B2BE8DA" w14:textId="77777777" w:rsidR="00AB7036" w:rsidRDefault="00F2040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Entorno a lo que aquí nos interesa, los Lineamientos Quincuagésimo sexto, Quincuagésimo séptimo y Quincuagésimo octavo, establecen lo siguiente:</w:t>
      </w:r>
    </w:p>
    <w:p w14:paraId="7E90B5A7" w14:textId="77777777" w:rsidR="00AB7036" w:rsidRDefault="00F20406">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0"/>
          <w:szCs w:val="20"/>
        </w:rPr>
        <w:t>“</w:t>
      </w:r>
      <w:r>
        <w:rPr>
          <w:rFonts w:ascii="Palatino Linotype" w:eastAsia="Palatino Linotype" w:hAnsi="Palatino Linotype" w:cs="Palatino Linotype"/>
          <w:i/>
          <w:sz w:val="22"/>
          <w:szCs w:val="22"/>
        </w:rPr>
        <w:t>Quincuagésimo sexto.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1095CC4B" w14:textId="77777777" w:rsidR="00AB7036" w:rsidRDefault="00F20406">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Quincuagésimo séptimo. Se considera, en principio, como información pública y no podrá omitirse de las versiones públicas la siguiente: </w:t>
      </w:r>
    </w:p>
    <w:p w14:paraId="5DCB2034" w14:textId="77777777" w:rsidR="00AB7036" w:rsidRDefault="00F20406">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La relativa a las Obligaciones de Transparencia que contempla el Título V de la Ley General y las demás disposiciones legales aplicables; </w:t>
      </w:r>
    </w:p>
    <w:p w14:paraId="549F4541" w14:textId="77777777" w:rsidR="00AB7036" w:rsidRDefault="00F20406">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 El nombre de los servidores públicos en los documentos, y sus firmas autógrafas, cuando sean utilizados en el ejercicio de las facultades conferidas para el desempeño del servicio público, y </w:t>
      </w:r>
    </w:p>
    <w:p w14:paraId="7D30AAB2" w14:textId="77777777" w:rsidR="00AB7036" w:rsidRDefault="00F20406">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La información que documente decisiones y los actos de autoridad concluidos de los sujetos obligados, así como el ejercicio de las facultades o actividades de los servidores públicos, de manera que se pueda valorar el desempeño de los mismos.</w:t>
      </w:r>
    </w:p>
    <w:p w14:paraId="4F1177EF" w14:textId="77777777" w:rsidR="00AB7036" w:rsidRDefault="00F20406">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internaciones suscritos por el Estado mexicano. </w:t>
      </w:r>
    </w:p>
    <w:p w14:paraId="6C32DCAB" w14:textId="77777777" w:rsidR="00AB7036" w:rsidRDefault="00F20406">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Quincuagésimo octavo. Los sujetos obligados garantizarán que los sistemas o medios empleados para eliminar la información en las versiones públicas no permitan la recuperación o visualización de la misma.”(Sic)</w:t>
      </w:r>
    </w:p>
    <w:p w14:paraId="76488BF2" w14:textId="77777777" w:rsidR="00AB7036" w:rsidRDefault="00F2040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w:t>
      </w:r>
      <w:r>
        <w:rPr>
          <w:rFonts w:ascii="Palatino Linotype" w:eastAsia="Palatino Linotype" w:hAnsi="Palatino Linotype" w:cs="Palatino Linotype"/>
        </w:rPr>
        <w:lastRenderedPageBreak/>
        <w:t>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582DBE9F" w14:textId="77777777" w:rsidR="00AB7036" w:rsidRDefault="00F2040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relación directa con ello, los Lineamientos en estudio establecen los formatos para la clasificación parcial y total de los documentos, que atienden a lo siguiente:</w:t>
      </w:r>
    </w:p>
    <w:p w14:paraId="6DF6AF67" w14:textId="77777777" w:rsidR="00AB7036" w:rsidRDefault="00F2040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consecuencia, resulta procedente </w:t>
      </w:r>
      <w:r>
        <w:rPr>
          <w:rFonts w:ascii="Palatino Linotype" w:eastAsia="Palatino Linotype" w:hAnsi="Palatino Linotype" w:cs="Palatino Linotype"/>
          <w:b/>
        </w:rPr>
        <w:t>MODIFICAR</w:t>
      </w:r>
      <w:r>
        <w:rPr>
          <w:rFonts w:ascii="Palatino Linotype" w:eastAsia="Palatino Linotype" w:hAnsi="Palatino Linotype" w:cs="Palatino Linotype"/>
        </w:rPr>
        <w:t xml:space="preserve"> la respuesta en términos de la fracción III del artículo 186 de la Ley de Transparencia y Acceso a la Información Pública del Estado de México y Municipios, a efectos de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entregue la información requerida.</w:t>
      </w:r>
    </w:p>
    <w:p w14:paraId="2BB3F3DC" w14:textId="77777777" w:rsidR="00AB7036" w:rsidRDefault="00F2040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179, fracción I, 181, 185 de la Ley de Transparencia y Acceso a la Información Pública del Estado de México y Municipios, este Pleno:</w:t>
      </w:r>
    </w:p>
    <w:p w14:paraId="319F1910" w14:textId="77777777" w:rsidR="00AB7036" w:rsidRDefault="00F2040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antes expuesto y fundado se,</w:t>
      </w:r>
    </w:p>
    <w:p w14:paraId="3F9141FF" w14:textId="77777777" w:rsidR="00AB7036" w:rsidRDefault="00AB7036">
      <w:pPr>
        <w:spacing w:line="360" w:lineRule="auto"/>
        <w:jc w:val="both"/>
        <w:rPr>
          <w:rFonts w:ascii="Palatino Linotype" w:eastAsia="Palatino Linotype" w:hAnsi="Palatino Linotype" w:cs="Palatino Linotype"/>
        </w:rPr>
      </w:pPr>
    </w:p>
    <w:p w14:paraId="429D9C8B" w14:textId="77777777" w:rsidR="00AB7036" w:rsidRDefault="00F20406">
      <w:pPr>
        <w:pBdr>
          <w:top w:val="nil"/>
          <w:left w:val="nil"/>
          <w:bottom w:val="nil"/>
          <w:right w:val="nil"/>
          <w:between w:val="nil"/>
        </w:pBdr>
        <w:spacing w:line="360" w:lineRule="auto"/>
        <w:ind w:left="426"/>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lastRenderedPageBreak/>
        <w:t xml:space="preserve"> R E S U E L V E </w:t>
      </w:r>
    </w:p>
    <w:p w14:paraId="338B5039" w14:textId="77777777" w:rsidR="00AB7036" w:rsidRDefault="00AB7036">
      <w:pPr>
        <w:pBdr>
          <w:top w:val="nil"/>
          <w:left w:val="nil"/>
          <w:bottom w:val="nil"/>
          <w:right w:val="nil"/>
          <w:between w:val="nil"/>
        </w:pBdr>
        <w:spacing w:line="360" w:lineRule="auto"/>
        <w:ind w:left="426"/>
        <w:jc w:val="center"/>
        <w:rPr>
          <w:rFonts w:ascii="Palatino Linotype" w:eastAsia="Palatino Linotype" w:hAnsi="Palatino Linotype" w:cs="Palatino Linotype"/>
          <w:b/>
          <w:color w:val="000000"/>
          <w:sz w:val="28"/>
          <w:szCs w:val="28"/>
        </w:rPr>
      </w:pPr>
    </w:p>
    <w:p w14:paraId="02915861" w14:textId="77777777" w:rsidR="00AB7036" w:rsidRDefault="00F20406">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PRIMERO.</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rPr>
        <w:t xml:space="preserve">Resultan </w:t>
      </w:r>
      <w:r>
        <w:rPr>
          <w:rFonts w:ascii="Palatino Linotype" w:eastAsia="Palatino Linotype" w:hAnsi="Palatino Linotype" w:cs="Palatino Linotype"/>
          <w:b/>
        </w:rPr>
        <w:t>fundadas</w:t>
      </w:r>
      <w:r>
        <w:rPr>
          <w:rFonts w:ascii="Palatino Linotype" w:eastAsia="Palatino Linotype" w:hAnsi="Palatino Linotype" w:cs="Palatino Linotype"/>
        </w:rPr>
        <w:t xml:space="preserve"> las razones o motivos de inconformidad hechos valer por el</w:t>
      </w:r>
      <w:r>
        <w:rPr>
          <w:rFonts w:ascii="Palatino Linotype" w:eastAsia="Palatino Linotype" w:hAnsi="Palatino Linotype" w:cs="Palatino Linotype"/>
          <w:b/>
        </w:rPr>
        <w:t xml:space="preserve"> RECURRENTE, en el recurso de revisión 05369/INFOEM/ICR-02/IP/RR/2021, </w:t>
      </w:r>
      <w:r>
        <w:rPr>
          <w:rFonts w:ascii="Palatino Linotype" w:eastAsia="Palatino Linotype" w:hAnsi="Palatino Linotype" w:cs="Palatino Linotype"/>
        </w:rPr>
        <w:t xml:space="preserve">en términos del </w:t>
      </w:r>
      <w:r>
        <w:rPr>
          <w:rFonts w:ascii="Palatino Linotype" w:eastAsia="Palatino Linotype" w:hAnsi="Palatino Linotype" w:cs="Palatino Linotype"/>
          <w:b/>
        </w:rPr>
        <w:t>Considerando</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Cuarto </w:t>
      </w:r>
      <w:r>
        <w:rPr>
          <w:rFonts w:ascii="Palatino Linotype" w:eastAsia="Palatino Linotype" w:hAnsi="Palatino Linotype" w:cs="Palatino Linotype"/>
        </w:rPr>
        <w:t>de la presente resolución.</w:t>
      </w:r>
    </w:p>
    <w:p w14:paraId="1CF82129" w14:textId="77777777" w:rsidR="00AB7036" w:rsidRDefault="00AB7036">
      <w:pPr>
        <w:spacing w:line="360" w:lineRule="auto"/>
        <w:jc w:val="both"/>
        <w:rPr>
          <w:rFonts w:ascii="Palatino Linotype" w:eastAsia="Palatino Linotype" w:hAnsi="Palatino Linotype" w:cs="Palatino Linotype"/>
        </w:rPr>
      </w:pPr>
    </w:p>
    <w:p w14:paraId="761CE3E8" w14:textId="77777777" w:rsidR="00AB7036" w:rsidRDefault="00F2040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w:t>
      </w:r>
      <w:r>
        <w:rPr>
          <w:rFonts w:ascii="Palatino Linotype" w:eastAsia="Palatino Linotype" w:hAnsi="Palatino Linotype" w:cs="Palatino Linotype"/>
        </w:rPr>
        <w:t>. Se</w:t>
      </w:r>
      <w:r>
        <w:rPr>
          <w:rFonts w:ascii="Palatino Linotype" w:eastAsia="Palatino Linotype" w:hAnsi="Palatino Linotype" w:cs="Palatino Linotype"/>
          <w:b/>
        </w:rPr>
        <w:t> 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SUJETO OBLIGADO</w:t>
      </w:r>
      <w:r>
        <w:rPr>
          <w:rFonts w:ascii="Palatino Linotype" w:eastAsia="Palatino Linotype" w:hAnsi="Palatino Linotype" w:cs="Palatino Linotype"/>
        </w:rPr>
        <w:t>, atienda la solicitud de información número</w:t>
      </w:r>
      <w:r>
        <w:rPr>
          <w:rFonts w:ascii="Palatino Linotype" w:eastAsia="Palatino Linotype" w:hAnsi="Palatino Linotype" w:cs="Palatino Linotype"/>
          <w:b/>
        </w:rPr>
        <w:t> 00328/VACHASO/IP/2021</w:t>
      </w:r>
      <w:r>
        <w:rPr>
          <w:rFonts w:ascii="Palatino Linotype" w:eastAsia="Palatino Linotype" w:hAnsi="Palatino Linotype" w:cs="Palatino Linotype"/>
        </w:rPr>
        <w:t xml:space="preserve">, en términos de los </w:t>
      </w:r>
      <w:r>
        <w:rPr>
          <w:rFonts w:ascii="Palatino Linotype" w:eastAsia="Palatino Linotype" w:hAnsi="Palatino Linotype" w:cs="Palatino Linotype"/>
          <w:b/>
        </w:rPr>
        <w:t>Considerandos</w:t>
      </w:r>
      <w:r>
        <w:rPr>
          <w:rFonts w:ascii="Palatino Linotype" w:eastAsia="Palatino Linotype" w:hAnsi="Palatino Linotype" w:cs="Palatino Linotype"/>
        </w:rPr>
        <w:t xml:space="preserve"> </w:t>
      </w:r>
      <w:r>
        <w:rPr>
          <w:rFonts w:ascii="Palatino Linotype" w:eastAsia="Palatino Linotype" w:hAnsi="Palatino Linotype" w:cs="Palatino Linotype"/>
          <w:b/>
        </w:rPr>
        <w:t>Cuarto y Quinto</w:t>
      </w:r>
      <w:r>
        <w:rPr>
          <w:rFonts w:ascii="Palatino Linotype" w:eastAsia="Palatino Linotype" w:hAnsi="Palatino Linotype" w:cs="Palatino Linotype"/>
        </w:rPr>
        <w:t xml:space="preserve"> de esta resolución, vía Sistema de Acceso a la Información Mexiquense (SAIMEX), previa búsqueda exhaustiva y razonable  de ser procedente en versión pública, la siguiente información:</w:t>
      </w:r>
    </w:p>
    <w:p w14:paraId="4D602D19" w14:textId="77777777" w:rsidR="00AB7036" w:rsidRDefault="00F20406">
      <w:pPr>
        <w:numPr>
          <w:ilvl w:val="0"/>
          <w:numId w:val="2"/>
        </w:numPr>
        <w:pBdr>
          <w:top w:val="nil"/>
          <w:left w:val="nil"/>
          <w:bottom w:val="nil"/>
          <w:right w:val="nil"/>
          <w:between w:val="nil"/>
        </w:pBdr>
        <w:spacing w:before="240" w:after="240"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Certificado de Competencia Laboral del Director de Desarrollo Económico en funciones, al uno de octubre de dos mil veintiuno. </w:t>
      </w:r>
    </w:p>
    <w:p w14:paraId="7DAEEE9F" w14:textId="77777777" w:rsidR="00AB7036" w:rsidRDefault="00F20406">
      <w:pPr>
        <w:ind w:left="426" w:right="425"/>
        <w:jc w:val="both"/>
        <w:rPr>
          <w:rFonts w:ascii="Palatino Linotype" w:eastAsia="Palatino Linotype" w:hAnsi="Palatino Linotype" w:cs="Palatino Linotype"/>
          <w:i/>
        </w:rPr>
      </w:pPr>
      <w:bookmarkStart w:id="1" w:name="_heading=h.30j0zll" w:colFirst="0" w:colLast="0"/>
      <w:bookmarkEnd w:id="1"/>
      <w:r>
        <w:rPr>
          <w:rFonts w:ascii="Palatino Linotype" w:eastAsia="Palatino Linotype" w:hAnsi="Palatino Linotype" w:cs="Palatino Linotype"/>
          <w:i/>
        </w:rPr>
        <w:t>De ser procedente, el acuerdo de clasificación que respalde la versión pública que entregue el Sujeto Obligado para dar cumplimiento a la presente resolución, en términos de lo señalado en el Considerando Cuarto y en los artículos 49, fracción VIII, 132, fracción II de la Ley de Transparencia y Acceso a la Información Pública del Estado de México y Municipios y demás normatividades aplicables.</w:t>
      </w:r>
    </w:p>
    <w:p w14:paraId="3B054219" w14:textId="77777777" w:rsidR="00AB7036" w:rsidRDefault="00AB7036">
      <w:pPr>
        <w:ind w:left="426" w:right="425"/>
        <w:jc w:val="both"/>
        <w:rPr>
          <w:rFonts w:ascii="Palatino Linotype" w:eastAsia="Palatino Linotype" w:hAnsi="Palatino Linotype" w:cs="Palatino Linotype"/>
          <w:i/>
        </w:rPr>
      </w:pPr>
    </w:p>
    <w:p w14:paraId="53C58821" w14:textId="77777777" w:rsidR="00AB7036" w:rsidRDefault="00F20406">
      <w:pPr>
        <w:ind w:left="426" w:right="425"/>
        <w:jc w:val="both"/>
        <w:rPr>
          <w:rFonts w:ascii="Palatino Linotype" w:eastAsia="Palatino Linotype" w:hAnsi="Palatino Linotype" w:cs="Palatino Linotype"/>
          <w:i/>
        </w:rPr>
      </w:pPr>
      <w:r>
        <w:rPr>
          <w:rFonts w:ascii="Palatino Linotype" w:eastAsia="Palatino Linotype" w:hAnsi="Palatino Linotype" w:cs="Palatino Linotype"/>
          <w:i/>
        </w:rPr>
        <w:t>El caso que derivado de la búsqueda exhaustiva y razonable no se localice la información que se ordena, el Sujeto Obligado deberá emitir el Acuerdo de Inexistencia en términos de los artículos 49, fracciones II y XIII, 169 y 170 de la Ley de Transparencia y Acceso a la Información Pública del Estado de México y Municipios, debiendo notificarlo a la recurrente al momento de dar cumplimiento a la presente resolución.</w:t>
      </w:r>
    </w:p>
    <w:p w14:paraId="5C044C07" w14:textId="77777777" w:rsidR="00AB7036" w:rsidRDefault="00AB7036">
      <w:pPr>
        <w:ind w:left="426" w:right="425"/>
        <w:jc w:val="both"/>
        <w:rPr>
          <w:rFonts w:ascii="Palatino Linotype" w:eastAsia="Palatino Linotype" w:hAnsi="Palatino Linotype" w:cs="Palatino Linotype"/>
          <w:i/>
        </w:rPr>
      </w:pPr>
    </w:p>
    <w:p w14:paraId="2BE593EB" w14:textId="77777777" w:rsidR="00AB7036" w:rsidRDefault="00AB7036">
      <w:pPr>
        <w:spacing w:line="360" w:lineRule="auto"/>
        <w:jc w:val="both"/>
        <w:rPr>
          <w:rFonts w:ascii="Palatino Linotype" w:eastAsia="Palatino Linotype" w:hAnsi="Palatino Linotype" w:cs="Palatino Linotype"/>
        </w:rPr>
      </w:pPr>
    </w:p>
    <w:p w14:paraId="21685D03" w14:textId="77777777" w:rsidR="00AB7036" w:rsidRDefault="00F2040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TERCERO</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b/>
        </w:rPr>
        <w:t>Notifíquese</w:t>
      </w:r>
      <w:r>
        <w:rPr>
          <w:rFonts w:ascii="Palatino Linotype" w:eastAsia="Palatino Linotype" w:hAnsi="Palatino Linotype" w:cs="Palatino Linotype"/>
          <w:i/>
        </w:rPr>
        <w:t xml:space="preserve"> </w:t>
      </w:r>
      <w:r>
        <w:rPr>
          <w:rFonts w:ascii="Palatino Linotype" w:eastAsia="Palatino Linotype" w:hAnsi="Palatino Linotype" w:cs="Palatino Linotype"/>
        </w:rPr>
        <w:t>la presente resolución vía Sistema de Acceso a la Información Mexiquense (SAIMEX), al Titular de la Unidad de Transparencia del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3BC5103C" w14:textId="77777777" w:rsidR="00AB7036" w:rsidRDefault="00AB7036">
      <w:pPr>
        <w:spacing w:line="360" w:lineRule="auto"/>
        <w:jc w:val="both"/>
        <w:rPr>
          <w:rFonts w:ascii="Palatino Linotype" w:eastAsia="Palatino Linotype" w:hAnsi="Palatino Linotype" w:cs="Palatino Linotype"/>
          <w:b/>
          <w:sz w:val="28"/>
          <w:szCs w:val="28"/>
        </w:rPr>
      </w:pPr>
    </w:p>
    <w:p w14:paraId="120CA6F7" w14:textId="77777777" w:rsidR="00AB7036" w:rsidRDefault="00F2040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CUARTO</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b/>
        </w:rPr>
        <w:t xml:space="preserve">Notifíquese </w:t>
      </w:r>
      <w:r>
        <w:rPr>
          <w:rFonts w:ascii="Palatino Linotype" w:eastAsia="Palatino Linotype" w:hAnsi="Palatino Linotype" w:cs="Palatino Linotype"/>
        </w:rPr>
        <w:t xml:space="preserve">al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la presente resolución vía Sistema de Acceso a la Información Mexiquense (SAIMEX)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0A6E0B0E" w14:textId="77777777" w:rsidR="00AB7036" w:rsidRDefault="00AB7036">
      <w:pPr>
        <w:spacing w:line="360" w:lineRule="auto"/>
        <w:jc w:val="both"/>
        <w:rPr>
          <w:rFonts w:ascii="Palatino Linotype" w:eastAsia="Palatino Linotype" w:hAnsi="Palatino Linotype" w:cs="Palatino Linotype"/>
          <w:sz w:val="28"/>
          <w:szCs w:val="28"/>
        </w:rPr>
      </w:pPr>
    </w:p>
    <w:p w14:paraId="3AAAC9D7" w14:textId="77777777" w:rsidR="00AB7036" w:rsidRDefault="00F2040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QUINTO.</w:t>
      </w:r>
      <w:r>
        <w:rPr>
          <w:rFonts w:ascii="Palatino Linotype" w:eastAsia="Palatino Linotype" w:hAnsi="Palatino Linotype" w:cs="Palatino Linotype"/>
          <w:sz w:val="28"/>
          <w:szCs w:val="28"/>
        </w:rPr>
        <w:t xml:space="preserve"> </w:t>
      </w:r>
      <w:r>
        <w:rPr>
          <w:rFonts w:ascii="Palatino Linotype" w:eastAsia="Palatino Linotype" w:hAnsi="Palatino Linotype" w:cs="Palatino Linotype"/>
        </w:rPr>
        <w:t xml:space="preserve">Con fundamento en el artículo 198, de la Ley de Transparencia y Acceso a la Información Pública del Estado de México y Municipios, se apercibe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que, en caso de negarse a cumplir la presente resolución o hacerlo de manera parcial, se actuará de conformidad con lo previsto en los artículos 213, 214, 216 y 217, de dicha Ley.</w:t>
      </w:r>
    </w:p>
    <w:p w14:paraId="450E07F5" w14:textId="77777777" w:rsidR="00AB7036" w:rsidRDefault="00AB7036">
      <w:pPr>
        <w:spacing w:line="360" w:lineRule="auto"/>
        <w:jc w:val="both"/>
        <w:rPr>
          <w:rFonts w:ascii="Palatino Linotype" w:eastAsia="Palatino Linotype" w:hAnsi="Palatino Linotype" w:cs="Palatino Linotype"/>
        </w:rPr>
      </w:pPr>
    </w:p>
    <w:p w14:paraId="46542D73" w14:textId="77777777" w:rsidR="00333EF3" w:rsidRDefault="00333EF3">
      <w:pPr>
        <w:spacing w:line="360" w:lineRule="auto"/>
        <w:jc w:val="both"/>
        <w:rPr>
          <w:rFonts w:ascii="Palatino Linotype" w:eastAsia="Palatino Linotype" w:hAnsi="Palatino Linotype" w:cs="Palatino Linotype"/>
        </w:rPr>
      </w:pPr>
    </w:p>
    <w:p w14:paraId="266080C0" w14:textId="77777777" w:rsidR="00AB7036" w:rsidRDefault="00F20406">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w:t>
      </w:r>
      <w:r>
        <w:rPr>
          <w:rFonts w:ascii="Palatino Linotype" w:eastAsia="Palatino Linotype" w:hAnsi="Palatino Linotype" w:cs="Palatino Linotype"/>
        </w:rPr>
        <w:t xml:space="preserve">QUINTA </w:t>
      </w:r>
      <w:r>
        <w:rPr>
          <w:rFonts w:ascii="Palatino Linotype" w:eastAsia="Palatino Linotype" w:hAnsi="Palatino Linotype" w:cs="Palatino Linotype"/>
          <w:color w:val="000000"/>
        </w:rPr>
        <w:t>SESIÓN ORDINARIA CELEBRADA EL DIEZ</w:t>
      </w:r>
      <w:r>
        <w:rPr>
          <w:rFonts w:ascii="Palatino Linotype" w:eastAsia="Palatino Linotype" w:hAnsi="Palatino Linotype" w:cs="Palatino Linotype"/>
        </w:rPr>
        <w:t xml:space="preserve"> DE FEBRERO </w:t>
      </w:r>
      <w:r>
        <w:rPr>
          <w:rFonts w:ascii="Palatino Linotype" w:eastAsia="Palatino Linotype" w:hAnsi="Palatino Linotype" w:cs="Palatino Linotype"/>
          <w:color w:val="000000"/>
        </w:rPr>
        <w:t xml:space="preserve">DE DOS MIL </w:t>
      </w:r>
      <w:r>
        <w:rPr>
          <w:rFonts w:ascii="Palatino Linotype" w:eastAsia="Palatino Linotype" w:hAnsi="Palatino Linotype" w:cs="Palatino Linotype"/>
        </w:rPr>
        <w:t>VEINTIDÓS</w:t>
      </w:r>
      <w:r>
        <w:rPr>
          <w:rFonts w:ascii="Palatino Linotype" w:eastAsia="Palatino Linotype" w:hAnsi="Palatino Linotype" w:cs="Palatino Linotype"/>
          <w:color w:val="000000"/>
        </w:rPr>
        <w:t>, ANTE EL SECRETARIO TÉCNICO DEL PLENO, ALEXIS TAPIA RAMÍREZ.</w:t>
      </w:r>
    </w:p>
    <w:p w14:paraId="5F3815C6" w14:textId="52CB8D6A" w:rsidR="00AB7036" w:rsidRDefault="0090010D">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noProof/>
        </w:rPr>
        <mc:AlternateContent>
          <mc:Choice Requires="wps">
            <w:drawing>
              <wp:anchor distT="0" distB="0" distL="114300" distR="114300" simplePos="0" relativeHeight="251661312" behindDoc="0" locked="0" layoutInCell="1" allowOverlap="1" wp14:anchorId="65FD0F7F" wp14:editId="576643D7">
                <wp:simplePos x="0" y="0"/>
                <wp:positionH relativeFrom="column">
                  <wp:posOffset>166774</wp:posOffset>
                </wp:positionH>
                <wp:positionV relativeFrom="paragraph">
                  <wp:posOffset>306210</wp:posOffset>
                </wp:positionV>
                <wp:extent cx="5320146" cy="4013860"/>
                <wp:effectExtent l="0" t="0" r="33020" b="24765"/>
                <wp:wrapNone/>
                <wp:docPr id="1" name="Conector recto 1"/>
                <wp:cNvGraphicFramePr/>
                <a:graphic xmlns:a="http://schemas.openxmlformats.org/drawingml/2006/main">
                  <a:graphicData uri="http://schemas.microsoft.com/office/word/2010/wordprocessingShape">
                    <wps:wsp>
                      <wps:cNvCnPr/>
                      <wps:spPr>
                        <a:xfrm>
                          <a:off x="0" y="0"/>
                          <a:ext cx="5320146" cy="401386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6314C8F" id="Conector recto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3.15pt,24.1pt" to="432.05pt,3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" strokecolor="#f68c36 [3049]"/>
            </w:pict>
          </mc:Fallback>
        </mc:AlternateContent>
      </w:r>
    </w:p>
    <w:p w14:paraId="05A82679" w14:textId="77777777" w:rsidR="00AB7036" w:rsidRDefault="00AB7036">
      <w:pPr>
        <w:spacing w:line="360" w:lineRule="auto"/>
        <w:jc w:val="both"/>
        <w:rPr>
          <w:rFonts w:ascii="Palatino Linotype" w:eastAsia="Palatino Linotype" w:hAnsi="Palatino Linotype" w:cs="Palatino Linotype"/>
          <w:b/>
        </w:rPr>
      </w:pPr>
    </w:p>
    <w:p w14:paraId="1ED8A5C2" w14:textId="77777777" w:rsidR="00AB7036" w:rsidRDefault="00AB7036">
      <w:pPr>
        <w:spacing w:line="360" w:lineRule="auto"/>
        <w:jc w:val="both"/>
        <w:rPr>
          <w:rFonts w:ascii="Palatino Linotype" w:eastAsia="Palatino Linotype" w:hAnsi="Palatino Linotype" w:cs="Palatino Linotype"/>
          <w:b/>
        </w:rPr>
      </w:pPr>
    </w:p>
    <w:p w14:paraId="785BC6FC" w14:textId="77777777" w:rsidR="00AB7036" w:rsidRDefault="00AB7036">
      <w:pPr>
        <w:spacing w:line="360" w:lineRule="auto"/>
        <w:jc w:val="both"/>
        <w:rPr>
          <w:rFonts w:ascii="Palatino Linotype" w:eastAsia="Palatino Linotype" w:hAnsi="Palatino Linotype" w:cs="Palatino Linotype"/>
          <w:b/>
        </w:rPr>
      </w:pPr>
    </w:p>
    <w:p w14:paraId="73EDA4A2" w14:textId="77777777" w:rsidR="00AB7036" w:rsidRDefault="00AB7036">
      <w:pPr>
        <w:spacing w:line="360" w:lineRule="auto"/>
        <w:jc w:val="both"/>
        <w:rPr>
          <w:rFonts w:ascii="Palatino Linotype" w:eastAsia="Palatino Linotype" w:hAnsi="Palatino Linotype" w:cs="Palatino Linotype"/>
          <w:b/>
        </w:rPr>
      </w:pPr>
    </w:p>
    <w:p w14:paraId="7ED1DB0D" w14:textId="77777777" w:rsidR="00AB7036" w:rsidRDefault="00AB7036">
      <w:pPr>
        <w:spacing w:line="360" w:lineRule="auto"/>
        <w:jc w:val="both"/>
        <w:rPr>
          <w:rFonts w:ascii="Palatino Linotype" w:eastAsia="Palatino Linotype" w:hAnsi="Palatino Linotype" w:cs="Palatino Linotype"/>
          <w:b/>
        </w:rPr>
      </w:pPr>
    </w:p>
    <w:p w14:paraId="53CD79D5" w14:textId="77777777" w:rsidR="00AB7036" w:rsidRDefault="00AB7036">
      <w:pPr>
        <w:spacing w:line="360" w:lineRule="auto"/>
        <w:jc w:val="both"/>
        <w:rPr>
          <w:rFonts w:ascii="Palatino Linotype" w:eastAsia="Palatino Linotype" w:hAnsi="Palatino Linotype" w:cs="Palatino Linotype"/>
          <w:b/>
        </w:rPr>
      </w:pPr>
    </w:p>
    <w:p w14:paraId="0CC7C0D1" w14:textId="77777777" w:rsidR="00AB7036" w:rsidRDefault="00AB7036">
      <w:pPr>
        <w:spacing w:line="360" w:lineRule="auto"/>
        <w:jc w:val="both"/>
        <w:rPr>
          <w:rFonts w:ascii="Palatino Linotype" w:eastAsia="Palatino Linotype" w:hAnsi="Palatino Linotype" w:cs="Palatino Linotype"/>
          <w:b/>
        </w:rPr>
      </w:pPr>
    </w:p>
    <w:p w14:paraId="663CBCA2" w14:textId="77777777" w:rsidR="00AB7036" w:rsidRDefault="00AB7036">
      <w:pPr>
        <w:spacing w:line="360" w:lineRule="auto"/>
        <w:jc w:val="both"/>
        <w:rPr>
          <w:rFonts w:ascii="Palatino Linotype" w:eastAsia="Palatino Linotype" w:hAnsi="Palatino Linotype" w:cs="Palatino Linotype"/>
          <w:b/>
        </w:rPr>
      </w:pPr>
    </w:p>
    <w:p w14:paraId="431D8139" w14:textId="77777777" w:rsidR="00AB7036" w:rsidRDefault="00AB7036">
      <w:pPr>
        <w:spacing w:line="360" w:lineRule="auto"/>
        <w:jc w:val="both"/>
        <w:rPr>
          <w:rFonts w:ascii="Palatino Linotype" w:eastAsia="Palatino Linotype" w:hAnsi="Palatino Linotype" w:cs="Palatino Linotype"/>
          <w:b/>
        </w:rPr>
      </w:pPr>
    </w:p>
    <w:p w14:paraId="5DF33089" w14:textId="77777777" w:rsidR="00AB7036" w:rsidRDefault="00AB7036">
      <w:pPr>
        <w:spacing w:line="360" w:lineRule="auto"/>
        <w:jc w:val="both"/>
        <w:rPr>
          <w:rFonts w:ascii="Palatino Linotype" w:eastAsia="Palatino Linotype" w:hAnsi="Palatino Linotype" w:cs="Palatino Linotype"/>
          <w:b/>
        </w:rPr>
      </w:pPr>
    </w:p>
    <w:p w14:paraId="5599E6E3" w14:textId="77777777" w:rsidR="00AB7036" w:rsidRDefault="00AB7036">
      <w:pPr>
        <w:spacing w:line="360" w:lineRule="auto"/>
        <w:jc w:val="both"/>
        <w:rPr>
          <w:rFonts w:ascii="Palatino Linotype" w:eastAsia="Palatino Linotype" w:hAnsi="Palatino Linotype" w:cs="Palatino Linotype"/>
        </w:rPr>
      </w:pPr>
      <w:bookmarkStart w:id="2" w:name="_heading=h.gjdgxs" w:colFirst="0" w:colLast="0"/>
      <w:bookmarkEnd w:id="2"/>
    </w:p>
    <w:p w14:paraId="0C3B7A9E" w14:textId="77777777" w:rsidR="00333EF3" w:rsidRDefault="00333EF3">
      <w:pPr>
        <w:spacing w:line="360" w:lineRule="auto"/>
        <w:jc w:val="both"/>
        <w:rPr>
          <w:rFonts w:ascii="Palatino Linotype" w:eastAsia="Palatino Linotype" w:hAnsi="Palatino Linotype" w:cs="Palatino Linotype"/>
        </w:rPr>
      </w:pPr>
    </w:p>
    <w:p w14:paraId="60DBC54E" w14:textId="77777777" w:rsidR="00333EF3" w:rsidRDefault="00333EF3">
      <w:pPr>
        <w:spacing w:line="360" w:lineRule="auto"/>
        <w:jc w:val="both"/>
        <w:rPr>
          <w:rFonts w:ascii="Palatino Linotype" w:eastAsia="Palatino Linotype" w:hAnsi="Palatino Linotype" w:cs="Palatino Linotype"/>
        </w:rPr>
      </w:pPr>
    </w:p>
    <w:p w14:paraId="6A2D2D3B" w14:textId="77777777" w:rsidR="00333EF3" w:rsidRDefault="00333EF3">
      <w:pPr>
        <w:spacing w:line="360" w:lineRule="auto"/>
        <w:jc w:val="both"/>
        <w:rPr>
          <w:rFonts w:ascii="Palatino Linotype" w:eastAsia="Palatino Linotype" w:hAnsi="Palatino Linotype" w:cs="Palatino Linotype"/>
        </w:rPr>
      </w:pPr>
    </w:p>
    <w:p w14:paraId="622D1FDA" w14:textId="77777777" w:rsidR="00333EF3" w:rsidRDefault="00333EF3">
      <w:pPr>
        <w:spacing w:line="360" w:lineRule="auto"/>
        <w:jc w:val="both"/>
        <w:rPr>
          <w:rFonts w:ascii="Palatino Linotype" w:eastAsia="Palatino Linotype" w:hAnsi="Palatino Linotype" w:cs="Palatino Linotype"/>
        </w:rPr>
      </w:pPr>
    </w:p>
    <w:p w14:paraId="782BCBDA" w14:textId="77777777" w:rsidR="00333EF3" w:rsidRDefault="00333EF3">
      <w:pPr>
        <w:spacing w:line="360" w:lineRule="auto"/>
        <w:jc w:val="both"/>
        <w:rPr>
          <w:rFonts w:ascii="Palatino Linotype" w:eastAsia="Palatino Linotype" w:hAnsi="Palatino Linotype" w:cs="Palatino Linotype"/>
        </w:rPr>
      </w:pPr>
    </w:p>
    <w:p w14:paraId="43386C59" w14:textId="77777777" w:rsidR="00333EF3" w:rsidRDefault="00333EF3">
      <w:pPr>
        <w:spacing w:line="360" w:lineRule="auto"/>
        <w:jc w:val="both"/>
        <w:rPr>
          <w:rFonts w:ascii="Palatino Linotype" w:eastAsia="Palatino Linotype" w:hAnsi="Palatino Linotype" w:cs="Palatino Linotype"/>
        </w:rPr>
      </w:pPr>
    </w:p>
    <w:sectPr w:rsidR="00333EF3">
      <w:headerReference w:type="even" r:id="rId17"/>
      <w:headerReference w:type="default" r:id="rId18"/>
      <w:footerReference w:type="default" r:id="rId19"/>
      <w:headerReference w:type="first" r:id="rId20"/>
      <w:footerReference w:type="first" r:id="rId21"/>
      <w:pgSz w:w="12240" w:h="15840"/>
      <w:pgMar w:top="1985" w:right="1701" w:bottom="1701"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574F5F" w14:textId="77777777" w:rsidR="009406A6" w:rsidRDefault="009406A6">
      <w:r>
        <w:separator/>
      </w:r>
    </w:p>
  </w:endnote>
  <w:endnote w:type="continuationSeparator" w:id="0">
    <w:p w14:paraId="50EA60D1" w14:textId="77777777" w:rsidR="009406A6" w:rsidRDefault="00940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76D146" w14:textId="77777777" w:rsidR="00AB7036" w:rsidRDefault="00F2040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6274A9">
      <w:rPr>
        <w:rFonts w:ascii="Palatino Linotype" w:eastAsia="Palatino Linotype" w:hAnsi="Palatino Linotype" w:cs="Palatino Linotype"/>
        <w:noProof/>
        <w:color w:val="000000"/>
        <w:sz w:val="20"/>
        <w:szCs w:val="20"/>
      </w:rPr>
      <w:t>21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6274A9">
      <w:rPr>
        <w:rFonts w:ascii="Palatino Linotype" w:eastAsia="Palatino Linotype" w:hAnsi="Palatino Linotype" w:cs="Palatino Linotype"/>
        <w:noProof/>
        <w:color w:val="000000"/>
        <w:sz w:val="20"/>
        <w:szCs w:val="20"/>
      </w:rPr>
      <w:t>39</w:t>
    </w:r>
    <w:r>
      <w:rPr>
        <w:rFonts w:ascii="Palatino Linotype" w:eastAsia="Palatino Linotype" w:hAnsi="Palatino Linotype" w:cs="Palatino Linotype"/>
        <w:color w:val="000000"/>
        <w:sz w:val="20"/>
        <w:szCs w:val="20"/>
      </w:rPr>
      <w:fldChar w:fldCharType="end"/>
    </w:r>
  </w:p>
  <w:p w14:paraId="18475521" w14:textId="77777777" w:rsidR="00AB7036" w:rsidRDefault="00AB703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1D0D4" w14:textId="77777777" w:rsidR="00AB7036" w:rsidRDefault="00F20406">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10587B">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10587B">
      <w:rPr>
        <w:rFonts w:ascii="Palatino Linotype" w:eastAsia="Palatino Linotype" w:hAnsi="Palatino Linotype" w:cs="Palatino Linotype"/>
        <w:noProof/>
        <w:color w:val="000000"/>
        <w:sz w:val="22"/>
        <w:szCs w:val="22"/>
      </w:rPr>
      <w:t>39</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F6119B" w14:textId="77777777" w:rsidR="009406A6" w:rsidRDefault="009406A6">
      <w:r>
        <w:separator/>
      </w:r>
    </w:p>
  </w:footnote>
  <w:footnote w:type="continuationSeparator" w:id="0">
    <w:p w14:paraId="2E72A31F" w14:textId="77777777" w:rsidR="009406A6" w:rsidRDefault="009406A6">
      <w:r>
        <w:continuationSeparator/>
      </w:r>
    </w:p>
  </w:footnote>
  <w:footnote w:id="1">
    <w:p w14:paraId="0A1C2EB2" w14:textId="77777777" w:rsidR="00AB7036" w:rsidRDefault="00F20406">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76380760" w14:textId="77777777" w:rsidR="00AB7036" w:rsidRDefault="00F20406">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E3A4A" w14:textId="77777777" w:rsidR="00AB7036" w:rsidRDefault="009406A6">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17EE1D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63.5pt;height:12in;z-index:-251657728;mso-position-horizontal:center;mso-position-horizontal-relative:margin;mso-position-vertical:center;mso-position-vertical-relative:margin">
          <v:imagedata r:id="rId1" o:title="image4"/>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93F607" w14:textId="77777777" w:rsidR="00AB7036" w:rsidRDefault="00AB7036">
    <w:pPr>
      <w:widowControl w:val="0"/>
      <w:pBdr>
        <w:top w:val="nil"/>
        <w:left w:val="nil"/>
        <w:bottom w:val="nil"/>
        <w:right w:val="nil"/>
        <w:between w:val="nil"/>
      </w:pBdr>
      <w:spacing w:line="276" w:lineRule="auto"/>
      <w:rPr>
        <w:rFonts w:ascii="Palatino Linotype" w:eastAsia="Palatino Linotype" w:hAnsi="Palatino Linotype" w:cs="Palatino Linotype"/>
      </w:rPr>
    </w:pPr>
  </w:p>
  <w:tbl>
    <w:tblPr>
      <w:tblStyle w:val="a3"/>
      <w:tblW w:w="9214" w:type="dxa"/>
      <w:tblInd w:w="-142" w:type="dxa"/>
      <w:tblLayout w:type="fixed"/>
      <w:tblLook w:val="0400" w:firstRow="0" w:lastRow="0" w:firstColumn="0" w:lastColumn="0" w:noHBand="0" w:noVBand="1"/>
    </w:tblPr>
    <w:tblGrid>
      <w:gridCol w:w="2660"/>
      <w:gridCol w:w="2551"/>
      <w:gridCol w:w="4003"/>
    </w:tblGrid>
    <w:tr w:rsidR="00AB7036" w14:paraId="502405D3" w14:textId="77777777">
      <w:tc>
        <w:tcPr>
          <w:tcW w:w="2660" w:type="dxa"/>
          <w:vMerge w:val="restart"/>
        </w:tcPr>
        <w:p w14:paraId="525216AD" w14:textId="77777777" w:rsidR="00AB7036" w:rsidRDefault="00AB7036">
          <w:pPr>
            <w:rPr>
              <w:rFonts w:ascii="Palatino Linotype" w:eastAsia="Palatino Linotype" w:hAnsi="Palatino Linotype" w:cs="Palatino Linotype"/>
              <w:b/>
              <w:sz w:val="22"/>
              <w:szCs w:val="22"/>
            </w:rPr>
          </w:pPr>
        </w:p>
      </w:tc>
      <w:tc>
        <w:tcPr>
          <w:tcW w:w="2551" w:type="dxa"/>
          <w:shd w:val="clear" w:color="auto" w:fill="auto"/>
        </w:tcPr>
        <w:p w14:paraId="323CC42A" w14:textId="77777777" w:rsidR="00AB7036" w:rsidRDefault="00F2040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003" w:type="dxa"/>
          <w:shd w:val="clear" w:color="auto" w:fill="auto"/>
          <w:vAlign w:val="center"/>
        </w:tcPr>
        <w:p w14:paraId="603E4683" w14:textId="77777777" w:rsidR="00AB7036" w:rsidRDefault="00F20406">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05369/INFOEM/ICR-02/IP/RR/2021</w:t>
          </w:r>
        </w:p>
      </w:tc>
    </w:tr>
    <w:tr w:rsidR="00AB7036" w14:paraId="056FFC5B" w14:textId="77777777">
      <w:tc>
        <w:tcPr>
          <w:tcW w:w="2660" w:type="dxa"/>
          <w:vMerge/>
        </w:tcPr>
        <w:p w14:paraId="1100619F" w14:textId="77777777" w:rsidR="00AB7036" w:rsidRDefault="00AB7036">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14:paraId="56ADCECD" w14:textId="77777777" w:rsidR="00AB7036" w:rsidRDefault="00F2040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003" w:type="dxa"/>
          <w:shd w:val="clear" w:color="auto" w:fill="auto"/>
          <w:vAlign w:val="center"/>
        </w:tcPr>
        <w:p w14:paraId="64E37798" w14:textId="77777777" w:rsidR="00AB7036" w:rsidRDefault="00F20406">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Valle de Chalco Solidaridad </w:t>
          </w:r>
        </w:p>
      </w:tc>
    </w:tr>
    <w:tr w:rsidR="00AB7036" w14:paraId="2C5B97FC" w14:textId="77777777">
      <w:trPr>
        <w:trHeight w:val="228"/>
      </w:trPr>
      <w:tc>
        <w:tcPr>
          <w:tcW w:w="2660" w:type="dxa"/>
          <w:vMerge/>
        </w:tcPr>
        <w:p w14:paraId="3430E562" w14:textId="77777777" w:rsidR="00AB7036" w:rsidRDefault="00AB7036">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14:paraId="52DCAE87" w14:textId="77777777" w:rsidR="00AB7036" w:rsidRDefault="00F2040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003" w:type="dxa"/>
          <w:shd w:val="clear" w:color="auto" w:fill="auto"/>
        </w:tcPr>
        <w:p w14:paraId="77204748" w14:textId="77777777" w:rsidR="00AB7036" w:rsidRDefault="00F20406">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0E257B7" w14:textId="77777777" w:rsidR="00AB7036" w:rsidRDefault="009406A6">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24ECF2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81.95pt;margin-top:-122.05pt;width:663.5pt;height:12in;z-index:-251659776;mso-position-horizontal:absolute;mso-position-horizontal-relative:margin;mso-position-vertical:absolute;mso-position-vertical-relative:margin">
          <v:imagedata r:id="rId1" o:title="image4"/>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E2973" w14:textId="77777777" w:rsidR="00AB7036" w:rsidRDefault="009406A6">
    <w:pPr>
      <w:widowControl w:val="0"/>
      <w:pBdr>
        <w:top w:val="nil"/>
        <w:left w:val="nil"/>
        <w:bottom w:val="nil"/>
        <w:right w:val="nil"/>
        <w:between w:val="nil"/>
      </w:pBdr>
      <w:spacing w:line="276" w:lineRule="auto"/>
      <w:rPr>
        <w:rFonts w:ascii="Cambria" w:eastAsia="Cambria" w:hAnsi="Cambria" w:cs="Cambria"/>
        <w:color w:val="000000"/>
      </w:rPr>
    </w:pPr>
    <w:r>
      <w:rPr>
        <w:rFonts w:ascii="Palatino Linotype" w:eastAsia="Palatino Linotype" w:hAnsi="Palatino Linotype" w:cs="Palatino Linotype"/>
        <w:sz w:val="28"/>
        <w:szCs w:val="28"/>
      </w:rPr>
      <w:pict w14:anchorId="311B94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73.35pt;margin-top:-130.3pt;width:663.5pt;height:12in;z-index:-251658752;mso-position-horizontal:absolute;mso-position-horizontal-relative:margin;mso-position-vertical:absolute;mso-position-vertical-relative:margin">
          <v:imagedata r:id="rId1" o:title="image4"/>
          <w10:wrap anchorx="margin" anchory="margin"/>
        </v:shape>
      </w:pict>
    </w:r>
  </w:p>
  <w:tbl>
    <w:tblPr>
      <w:tblStyle w:val="a4"/>
      <w:tblW w:w="10065" w:type="dxa"/>
      <w:tblInd w:w="-1276" w:type="dxa"/>
      <w:tblLayout w:type="fixed"/>
      <w:tblLook w:val="0400" w:firstRow="0" w:lastRow="0" w:firstColumn="0" w:lastColumn="0" w:noHBand="0" w:noVBand="1"/>
    </w:tblPr>
    <w:tblGrid>
      <w:gridCol w:w="3686"/>
      <w:gridCol w:w="2552"/>
      <w:gridCol w:w="3827"/>
    </w:tblGrid>
    <w:tr w:rsidR="00AB7036" w14:paraId="1356A5BD" w14:textId="77777777">
      <w:tc>
        <w:tcPr>
          <w:tcW w:w="3686" w:type="dxa"/>
          <w:vMerge w:val="restart"/>
          <w:shd w:val="clear" w:color="auto" w:fill="auto"/>
        </w:tcPr>
        <w:p w14:paraId="63D8F692" w14:textId="77777777" w:rsidR="00AB7036" w:rsidRDefault="00AB7036">
          <w:pPr>
            <w:rPr>
              <w:rFonts w:ascii="Palatino Linotype" w:eastAsia="Palatino Linotype" w:hAnsi="Palatino Linotype" w:cs="Palatino Linotype"/>
              <w:b/>
              <w:sz w:val="22"/>
              <w:szCs w:val="22"/>
            </w:rPr>
          </w:pPr>
        </w:p>
      </w:tc>
      <w:tc>
        <w:tcPr>
          <w:tcW w:w="2552" w:type="dxa"/>
          <w:shd w:val="clear" w:color="auto" w:fill="auto"/>
        </w:tcPr>
        <w:p w14:paraId="1578180F" w14:textId="77777777" w:rsidR="00AB7036" w:rsidRDefault="00F2040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827" w:type="dxa"/>
          <w:shd w:val="clear" w:color="auto" w:fill="auto"/>
          <w:vAlign w:val="center"/>
        </w:tcPr>
        <w:p w14:paraId="3B3FA2D5" w14:textId="77777777" w:rsidR="00AB7036" w:rsidRDefault="00F20406">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05369/INFOEM/ICR-02/IP/RR/2021</w:t>
          </w:r>
        </w:p>
      </w:tc>
    </w:tr>
    <w:tr w:rsidR="00AB7036" w14:paraId="47C50485" w14:textId="77777777">
      <w:tc>
        <w:tcPr>
          <w:tcW w:w="3686" w:type="dxa"/>
          <w:vMerge/>
          <w:shd w:val="clear" w:color="auto" w:fill="auto"/>
        </w:tcPr>
        <w:p w14:paraId="7E210DC3" w14:textId="77777777" w:rsidR="00AB7036" w:rsidRDefault="00AB7036">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5519E454" w14:textId="77777777" w:rsidR="00AB7036" w:rsidRDefault="00F2040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827" w:type="dxa"/>
          <w:shd w:val="clear" w:color="auto" w:fill="auto"/>
          <w:vAlign w:val="center"/>
        </w:tcPr>
        <w:p w14:paraId="5D595955" w14:textId="77777777" w:rsidR="00AB7036" w:rsidRDefault="00AB7036">
          <w:pPr>
            <w:jc w:val="both"/>
            <w:rPr>
              <w:rFonts w:ascii="Palatino Linotype" w:eastAsia="Palatino Linotype" w:hAnsi="Palatino Linotype" w:cs="Palatino Linotype"/>
              <w:b/>
              <w:sz w:val="22"/>
              <w:szCs w:val="22"/>
            </w:rPr>
          </w:pPr>
        </w:p>
      </w:tc>
    </w:tr>
    <w:tr w:rsidR="00AB7036" w14:paraId="17E63F0F" w14:textId="77777777">
      <w:trPr>
        <w:trHeight w:val="76"/>
      </w:trPr>
      <w:tc>
        <w:tcPr>
          <w:tcW w:w="3686" w:type="dxa"/>
          <w:vMerge/>
          <w:shd w:val="clear" w:color="auto" w:fill="auto"/>
        </w:tcPr>
        <w:p w14:paraId="6C4B38B5" w14:textId="77777777" w:rsidR="00AB7036" w:rsidRDefault="00AB7036">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1CCB6228" w14:textId="77777777" w:rsidR="00AB7036" w:rsidRDefault="00F2040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827" w:type="dxa"/>
          <w:shd w:val="clear" w:color="auto" w:fill="auto"/>
          <w:vAlign w:val="center"/>
        </w:tcPr>
        <w:p w14:paraId="4181494F" w14:textId="77777777" w:rsidR="00AB7036" w:rsidRDefault="00F20406">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Valle de Chalco Solidaridad</w:t>
          </w:r>
        </w:p>
      </w:tc>
    </w:tr>
    <w:tr w:rsidR="00AB7036" w14:paraId="72DB6239" w14:textId="77777777">
      <w:tc>
        <w:tcPr>
          <w:tcW w:w="3686" w:type="dxa"/>
          <w:vMerge/>
          <w:shd w:val="clear" w:color="auto" w:fill="auto"/>
        </w:tcPr>
        <w:p w14:paraId="770DD061" w14:textId="77777777" w:rsidR="00AB7036" w:rsidRDefault="00AB7036">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68000056" w14:textId="77777777" w:rsidR="00AB7036" w:rsidRDefault="00F2040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827" w:type="dxa"/>
          <w:shd w:val="clear" w:color="auto" w:fill="auto"/>
        </w:tcPr>
        <w:p w14:paraId="6319E10C" w14:textId="77777777" w:rsidR="00AB7036" w:rsidRDefault="00F20406">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5540EE1" w14:textId="77777777" w:rsidR="00AB7036" w:rsidRDefault="00AB7036">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A370A"/>
    <w:multiLevelType w:val="multilevel"/>
    <w:tmpl w:val="7284BC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6D0105C"/>
    <w:multiLevelType w:val="multilevel"/>
    <w:tmpl w:val="A544A166"/>
    <w:lvl w:ilvl="0">
      <w:start w:val="1"/>
      <w:numFmt w:val="lowerLetter"/>
      <w:pStyle w:val="Listaconvietas2"/>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7426401"/>
    <w:multiLevelType w:val="multilevel"/>
    <w:tmpl w:val="73F8851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036"/>
    <w:rsid w:val="0010587B"/>
    <w:rsid w:val="00333EF3"/>
    <w:rsid w:val="00616C9E"/>
    <w:rsid w:val="006274A9"/>
    <w:rsid w:val="0090010D"/>
    <w:rsid w:val="00902BE4"/>
    <w:rsid w:val="009406A6"/>
    <w:rsid w:val="00AB7036"/>
    <w:rsid w:val="00DA0C67"/>
    <w:rsid w:val="00F20406"/>
    <w:rsid w:val="00F27A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1DDAEA"/>
  <w15:docId w15:val="{9B01FBD7-D707-4FE1-83E0-6C1CC2491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82E"/>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qFormat/>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F4F16"/>
    <w:rPr>
      <w:color w:val="605E5C"/>
      <w:shd w:val="clear" w:color="auto" w:fill="E1DFDD"/>
    </w:rPr>
  </w:style>
  <w:style w:type="paragraph" w:styleId="Listaconvietas2">
    <w:name w:val="List Bullet 2"/>
    <w:basedOn w:val="Normal"/>
    <w:uiPriority w:val="99"/>
    <w:unhideWhenUsed/>
    <w:rsid w:val="00AD75BE"/>
    <w:pPr>
      <w:numPr>
        <w:numId w:val="3"/>
      </w:numPr>
      <w:contextualSpacing/>
    </w:pPr>
    <w:rPr>
      <w:sz w:val="20"/>
      <w:szCs w:val="20"/>
      <w:lang w:val="es-ES_tradnl"/>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9.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8LQxvh1mcVIB1BDx2Tui+3S46g==">AMUW2mVWASbbWoouhKhlyxhFMn6ExauHEqc0YNtAcNqom3sGgXuZd9K1NiSTNHIo4n6WPIkr18+nCXBfhxq2aCNTSEfwJbfsVMCLI8GU+OiMs4oblIdH6HHZCjBbzFY1L27ClsP9rmMp45rHu7Kosv6frhlPKWMxlg==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9013</Words>
  <Characters>49576</Characters>
  <Application>Microsoft Office Word</Application>
  <DocSecurity>0</DocSecurity>
  <Lines>413</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dcterms:created xsi:type="dcterms:W3CDTF">2022-03-04T03:00:00Z</dcterms:created>
  <dcterms:modified xsi:type="dcterms:W3CDTF">2022-03-04T03:00:00Z</dcterms:modified>
</cp:coreProperties>
</file>