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5A" w14:textId="1E373E17"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7C1FB3">
        <w:rPr>
          <w:rFonts w:ascii="Palatino Linotype" w:eastAsia="Times New Roman" w:hAnsi="Palatino Linotype" w:cs="Arial"/>
          <w:color w:val="000000"/>
          <w:sz w:val="24"/>
          <w:szCs w:val="24"/>
          <w:lang w:eastAsia="es-MX"/>
        </w:rPr>
        <w:t>uno</w:t>
      </w:r>
      <w:r w:rsidR="00CF199F">
        <w:rPr>
          <w:rFonts w:ascii="Palatino Linotype" w:eastAsia="Times New Roman" w:hAnsi="Palatino Linotype" w:cs="Arial"/>
          <w:color w:val="000000"/>
          <w:sz w:val="24"/>
          <w:szCs w:val="24"/>
          <w:lang w:eastAsia="es-MX"/>
        </w:rPr>
        <w:t xml:space="preserve"> de junio de dos mil veintidós. </w:t>
      </w:r>
      <w:r w:rsidR="00BA6F92">
        <w:rPr>
          <w:rFonts w:ascii="Palatino Linotype" w:eastAsia="Times New Roman" w:hAnsi="Palatino Linotype" w:cs="Arial"/>
          <w:color w:val="000000"/>
          <w:sz w:val="24"/>
          <w:szCs w:val="24"/>
          <w:lang w:eastAsia="es-MX"/>
        </w:rPr>
        <w:t xml:space="preserve"> </w:t>
      </w:r>
      <w:r w:rsidR="00672B5A">
        <w:rPr>
          <w:rFonts w:ascii="Palatino Linotype" w:eastAsia="Times New Roman" w:hAnsi="Palatino Linotype" w:cs="Arial"/>
          <w:color w:val="000000"/>
          <w:sz w:val="24"/>
          <w:szCs w:val="24"/>
          <w:lang w:eastAsia="es-MX"/>
        </w:rPr>
        <w:t xml:space="preserve">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4D64F633" w14:textId="1715769B" w:rsidR="00CF199F" w:rsidRPr="00CF199F"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B24E7">
        <w:rPr>
          <w:rFonts w:ascii="Palatino Linotype" w:hAnsi="Palatino Linotype" w:cs="Arial"/>
          <w:b/>
          <w:sz w:val="24"/>
        </w:rPr>
        <w:t>0</w:t>
      </w:r>
      <w:r w:rsidR="00CF199F">
        <w:rPr>
          <w:rFonts w:ascii="Palatino Linotype" w:hAnsi="Palatino Linotype" w:cs="Arial"/>
          <w:b/>
          <w:sz w:val="24"/>
        </w:rPr>
        <w:t>6895</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BA6F92">
        <w:rPr>
          <w:rFonts w:ascii="Palatino Linotype" w:hAnsi="Palatino Linotype" w:cs="Arial"/>
          <w:sz w:val="24"/>
        </w:rPr>
        <w:t xml:space="preserve">el </w:t>
      </w:r>
      <w:proofErr w:type="spellStart"/>
      <w:r w:rsidR="00AD7EBC">
        <w:rPr>
          <w:rFonts w:ascii="Palatino Linotype" w:hAnsi="Palatino Linotype" w:cs="Arial"/>
          <w:b/>
          <w:bCs/>
          <w:sz w:val="24"/>
        </w:rPr>
        <w:t>xx</w:t>
      </w:r>
      <w:proofErr w:type="spellEnd"/>
      <w:r w:rsidR="00AD7EBC">
        <w:rPr>
          <w:rFonts w:ascii="Palatino Linotype" w:hAnsi="Palatino Linotype" w:cs="Arial"/>
          <w:b/>
          <w:bCs/>
          <w:sz w:val="24"/>
        </w:rPr>
        <w:t xml:space="preserve"> </w:t>
      </w:r>
      <w:proofErr w:type="spellStart"/>
      <w:r w:rsidR="00AD7EBC">
        <w:rPr>
          <w:rFonts w:ascii="Palatino Linotype" w:hAnsi="Palatino Linotype" w:cs="Arial"/>
          <w:b/>
          <w:bCs/>
          <w:sz w:val="24"/>
        </w:rPr>
        <w:t>xxxxxxxxxxx</w:t>
      </w:r>
      <w:proofErr w:type="spellEnd"/>
      <w:r w:rsidR="00AD7EBC">
        <w:rPr>
          <w:rFonts w:ascii="Palatino Linotype" w:hAnsi="Palatino Linotype" w:cs="Arial"/>
          <w:b/>
          <w:bCs/>
          <w:sz w:val="24"/>
        </w:rPr>
        <w:t xml:space="preserve"> </w:t>
      </w:r>
      <w:r w:rsidR="00BA6F92">
        <w:rPr>
          <w:rFonts w:ascii="Palatino Linotype" w:hAnsi="Palatino Linotype" w:cs="Arial"/>
          <w:b/>
          <w:bCs/>
          <w:sz w:val="24"/>
        </w:rPr>
        <w:t xml:space="preserve">, </w:t>
      </w:r>
      <w:r w:rsidR="00BA6F92">
        <w:rPr>
          <w:rFonts w:ascii="Palatino Linotype" w:hAnsi="Palatino Linotype" w:cs="Arial"/>
          <w:sz w:val="24"/>
        </w:rPr>
        <w:t xml:space="preserve">en lo sucesivo </w:t>
      </w:r>
      <w:r w:rsidR="00BA6F92">
        <w:rPr>
          <w:rFonts w:ascii="Palatino Linotype" w:hAnsi="Palatino Linotype" w:cs="Arial"/>
          <w:b/>
          <w:bCs/>
          <w:sz w:val="24"/>
        </w:rPr>
        <w:t xml:space="preserve">El Recurrente, </w:t>
      </w:r>
      <w:r w:rsidR="00BA6F92">
        <w:rPr>
          <w:rFonts w:ascii="Palatino Linotype" w:hAnsi="Palatino Linotype" w:cs="Arial"/>
          <w:sz w:val="24"/>
        </w:rPr>
        <w:t xml:space="preserve">en contra de la falta de respuesta del </w:t>
      </w:r>
      <w:r w:rsidR="00CF199F">
        <w:rPr>
          <w:rFonts w:ascii="Palatino Linotype" w:hAnsi="Palatino Linotype" w:cs="Arial"/>
          <w:b/>
          <w:sz w:val="24"/>
        </w:rPr>
        <w:t xml:space="preserve">Organismo Público Descentralizado para la Prestación de Los Servicios de Agua Potable Alcantarillado y Saneamiento del Municipio de la Paz México, OPDAPAS, </w:t>
      </w:r>
      <w:r w:rsidR="00CF199F">
        <w:rPr>
          <w:rFonts w:ascii="Palatino Linotype" w:hAnsi="Palatino Linotype" w:cs="Arial"/>
          <w:sz w:val="24"/>
        </w:rPr>
        <w:t xml:space="preserve">en lo sucesivo </w:t>
      </w:r>
      <w:r w:rsidR="00CF199F">
        <w:rPr>
          <w:rFonts w:ascii="Palatino Linotype" w:hAnsi="Palatino Linotype" w:cs="Arial"/>
          <w:b/>
          <w:sz w:val="24"/>
        </w:rPr>
        <w:t xml:space="preserve">El Sujeto Obligado, </w:t>
      </w:r>
      <w:r w:rsidR="00CF199F">
        <w:rPr>
          <w:rFonts w:ascii="Palatino Linotype" w:hAnsi="Palatino Linotype" w:cs="Arial"/>
          <w:sz w:val="24"/>
        </w:rPr>
        <w:t xml:space="preserve">se procede a dictar la presente resolución. </w:t>
      </w:r>
    </w:p>
    <w:p w14:paraId="0ACD4725" w14:textId="77777777" w:rsidR="00BA6F92" w:rsidRDefault="00BA6F92"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D3DA25F" w14:textId="683CF149" w:rsidR="00CF199F" w:rsidRDefault="006D5803" w:rsidP="00AB24E7">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CF199F">
        <w:rPr>
          <w:rFonts w:ascii="Palatino Linotype" w:hAnsi="Palatino Linotype" w:cs="Arial"/>
          <w:sz w:val="24"/>
        </w:rPr>
        <w:t xml:space="preserve">uno de abril de dos mil veintidós, </w:t>
      </w:r>
      <w:r w:rsidR="00CF199F">
        <w:rPr>
          <w:rFonts w:ascii="Palatino Linotype" w:hAnsi="Palatino Linotype" w:cs="Arial"/>
          <w:b/>
          <w:sz w:val="24"/>
        </w:rPr>
        <w:t xml:space="preserve">El Recurrente, </w:t>
      </w:r>
      <w:r w:rsidR="00CF199F">
        <w:rPr>
          <w:rFonts w:ascii="Palatino Linotype" w:hAnsi="Palatino Linotype" w:cs="Arial"/>
          <w:sz w:val="24"/>
        </w:rPr>
        <w:t>presentó a través del Sistema de Acceso de Información Mexiquense (</w:t>
      </w:r>
      <w:r w:rsidR="00CF199F">
        <w:rPr>
          <w:rFonts w:ascii="Palatino Linotype" w:hAnsi="Palatino Linotype" w:cs="Arial"/>
          <w:b/>
          <w:sz w:val="24"/>
        </w:rPr>
        <w:t>SAIMEX)</w:t>
      </w:r>
      <w:r w:rsidR="00CF199F">
        <w:rPr>
          <w:rFonts w:ascii="Palatino Linotype" w:hAnsi="Palatino Linotype" w:cs="Arial"/>
          <w:sz w:val="24"/>
        </w:rPr>
        <w:t xml:space="preserve"> ante </w:t>
      </w:r>
      <w:r w:rsidR="00CF199F">
        <w:rPr>
          <w:rFonts w:ascii="Palatino Linotype" w:hAnsi="Palatino Linotype" w:cs="Arial"/>
          <w:b/>
          <w:sz w:val="24"/>
        </w:rPr>
        <w:t>El Sujeto Obligado</w:t>
      </w:r>
      <w:r w:rsidR="00CF199F">
        <w:rPr>
          <w:rFonts w:ascii="Palatino Linotype" w:hAnsi="Palatino Linotype" w:cs="Arial"/>
          <w:sz w:val="24"/>
        </w:rPr>
        <w:t xml:space="preserve">, solicitud de acceso a la información pública, registrada bajo el número de expediente </w:t>
      </w:r>
      <w:r w:rsidR="00CF199F">
        <w:rPr>
          <w:rFonts w:ascii="Palatino Linotype" w:hAnsi="Palatino Linotype" w:cs="Arial"/>
          <w:b/>
          <w:sz w:val="24"/>
        </w:rPr>
        <w:t xml:space="preserve">00018/OASLAPAZ/IP/2022, </w:t>
      </w:r>
      <w:r w:rsidR="00CF199F">
        <w:rPr>
          <w:rFonts w:ascii="Palatino Linotype" w:hAnsi="Palatino Linotype" w:cs="Arial"/>
          <w:sz w:val="24"/>
        </w:rPr>
        <w:t xml:space="preserve">mediante la cual solicitó información en el tenor siguiente: </w:t>
      </w:r>
    </w:p>
    <w:p w14:paraId="65CF9967" w14:textId="77777777" w:rsidR="00CF199F" w:rsidRPr="00CF199F" w:rsidRDefault="00CF199F" w:rsidP="00AB24E7">
      <w:pPr>
        <w:spacing w:before="240" w:line="360" w:lineRule="auto"/>
        <w:jc w:val="both"/>
        <w:rPr>
          <w:rFonts w:ascii="Palatino Linotype" w:hAnsi="Palatino Linotype" w:cs="Arial"/>
          <w:sz w:val="24"/>
        </w:rPr>
      </w:pPr>
    </w:p>
    <w:p w14:paraId="47315D99" w14:textId="02D37FFA" w:rsidR="00CF199F" w:rsidRPr="00CF199F" w:rsidRDefault="00CF199F" w:rsidP="00CF199F">
      <w:pPr>
        <w:pStyle w:val="Citas"/>
        <w:rPr>
          <w:b/>
        </w:rPr>
      </w:pPr>
      <w:r>
        <w:lastRenderedPageBreak/>
        <w:t>“</w:t>
      </w:r>
      <w:r w:rsidRPr="00CF199F">
        <w:t>SOLICITO TODOS LOS RECIBOS DE NOMINA COMPLETA DE ENERO A LA FECHA DEL PRESENTA AÑO ASI MO EL TOTAL DE MONTO DE RECAUDACIÓN DEL PAGO DEL AGUA, CURRICULUM DE LOS DIRECTORES GENERALES Y SUS TRAMITES Y SERVICOS DE TODAS LAS AREAS</w:t>
      </w:r>
      <w:r>
        <w:t xml:space="preserve">” </w:t>
      </w:r>
      <w:r>
        <w:rPr>
          <w:b/>
        </w:rPr>
        <w:t>(Sic)</w:t>
      </w: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42E32A76" w14:textId="630AA493"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54A19396" w:rsidR="006D5803" w:rsidRPr="00523CF0" w:rsidRDefault="00CF199F" w:rsidP="006D5803">
      <w:pPr>
        <w:spacing w:before="240" w:line="360" w:lineRule="auto"/>
        <w:jc w:val="both"/>
        <w:rPr>
          <w:rFonts w:ascii="Palatino Linotype" w:hAnsi="Palatino Linotype" w:cs="Arial"/>
          <w:b/>
          <w:sz w:val="28"/>
        </w:rPr>
      </w:pPr>
      <w:r>
        <w:rPr>
          <w:rFonts w:ascii="Palatino Linotype" w:hAnsi="Palatino Linotype" w:cs="Arial"/>
          <w:b/>
          <w:sz w:val="28"/>
        </w:rPr>
        <w:t>SEGUNDO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6E8887A2" w:rsidR="006D5803" w:rsidRPr="00523CF0" w:rsidRDefault="00CF199F"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62686D4D" w14:textId="5BFA36C1" w:rsidR="00117AEA" w:rsidRPr="00117AEA"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CF199F">
        <w:rPr>
          <w:rFonts w:ascii="Palatino Linotype" w:hAnsi="Palatino Linotype" w:cs="Arial"/>
          <w:sz w:val="24"/>
          <w:szCs w:val="24"/>
        </w:rPr>
        <w:t xml:space="preserve">tres de mayo de dos mil veintidós, el cual fue registrado </w:t>
      </w:r>
      <w:r w:rsidR="00CF199F">
        <w:rPr>
          <w:rFonts w:ascii="Palatino Linotype" w:hAnsi="Palatino Linotype" w:cs="Arial"/>
          <w:sz w:val="24"/>
          <w:szCs w:val="24"/>
        </w:rPr>
        <w:lastRenderedPageBreak/>
        <w:t xml:space="preserve">con el expediente número </w:t>
      </w:r>
      <w:r w:rsidR="00CF199F">
        <w:rPr>
          <w:rFonts w:ascii="Palatino Linotype" w:hAnsi="Palatino Linotype" w:cs="Arial"/>
          <w:b/>
          <w:sz w:val="24"/>
          <w:szCs w:val="24"/>
        </w:rPr>
        <w:t xml:space="preserve">06895/INFOEM/IP/RR/2022, </w:t>
      </w:r>
      <w:r w:rsidR="00117AEA">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13E2396F" w:rsidR="00315C28" w:rsidRPr="00315C28" w:rsidRDefault="00284441" w:rsidP="00315C28">
      <w:pPr>
        <w:pStyle w:val="Citas"/>
        <w:rPr>
          <w:b/>
          <w:sz w:val="24"/>
          <w:szCs w:val="24"/>
        </w:rPr>
      </w:pPr>
      <w:r w:rsidRPr="00CF199F">
        <w:t>“</w:t>
      </w:r>
      <w:r w:rsidR="00CF199F" w:rsidRPr="00CF199F">
        <w:t>NO ME DAN CONTESTACION SOLICITO EL INFOEM OBLIGUE AL SUJETO OBLIGADO</w:t>
      </w:r>
      <w:r w:rsidR="00315C28" w:rsidRPr="00CF199F">
        <w:t>”</w:t>
      </w:r>
      <w:r w:rsidR="00315C28" w:rsidRPr="00B50E49">
        <w:t xml:space="preserve"> </w:t>
      </w:r>
      <w:r w:rsidR="00315C28">
        <w:rPr>
          <w:b/>
        </w:rPr>
        <w:t xml:space="preserve">[Sic] </w:t>
      </w: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1D9F0E51" w:rsidR="005C3CD1" w:rsidRDefault="00672112" w:rsidP="00792E0C">
      <w:pPr>
        <w:pStyle w:val="Citas"/>
        <w:rPr>
          <w:b/>
        </w:rPr>
      </w:pPr>
      <w:r w:rsidRPr="00CF199F">
        <w:t>“</w:t>
      </w:r>
      <w:r w:rsidR="00CF199F" w:rsidRPr="00CF199F">
        <w:t>NO ME DAN CONTESTACION SOLICITO EL INFOEM OBLIGUE AL SUJETO OBLIGADO</w:t>
      </w:r>
      <w:r w:rsidRPr="00CF199F">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05A4B07A" w:rsidR="006D5803" w:rsidRDefault="00CF199F" w:rsidP="006D5803">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0385F03A"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BD5110">
        <w:rPr>
          <w:rFonts w:ascii="Palatino Linotype" w:hAnsi="Palatino Linotype" w:cs="Arial"/>
          <w:sz w:val="24"/>
          <w:szCs w:val="24"/>
        </w:rPr>
        <w:t xml:space="preserve">Presidente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FD5D8E">
        <w:rPr>
          <w:rFonts w:ascii="Palatino Linotype" w:hAnsi="Palatino Linotype" w:cs="Arial"/>
          <w:sz w:val="24"/>
          <w:szCs w:val="24"/>
        </w:rPr>
        <w:t xml:space="preserve">once de mayo de dos mil veintidós, </w:t>
      </w:r>
      <w:r w:rsidR="00723E86">
        <w:rPr>
          <w:rFonts w:ascii="Palatino Linotype" w:hAnsi="Palatino Linotype" w:cs="Arial"/>
          <w:sz w:val="24"/>
          <w:szCs w:val="24"/>
        </w:rPr>
        <w:t>determinándose</w:t>
      </w:r>
      <w:r w:rsidR="00F90F72">
        <w:rPr>
          <w:rFonts w:ascii="Palatino Linotype" w:hAnsi="Palatino Linotype" w:cs="Arial"/>
          <w:sz w:val="24"/>
          <w:szCs w:val="24"/>
        </w:rPr>
        <w:t xml:space="preserv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6C8851F1" w:rsidR="006D5803" w:rsidRDefault="00FD5D8E" w:rsidP="006D5803">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723E86"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0C818787"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D5D8E">
        <w:rPr>
          <w:rFonts w:ascii="Palatino Linotype" w:hAnsi="Palatino Linotype" w:cs="Arial"/>
          <w:b/>
          <w:sz w:val="24"/>
          <w:szCs w:val="24"/>
        </w:rPr>
        <w:t>veinticuatro de mayo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5683D9E" w14:textId="77777777" w:rsidR="00D45032" w:rsidRDefault="00D45032" w:rsidP="00FA2ACE">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w:t>
      </w:r>
      <w:r w:rsidRPr="00582D89">
        <w:rPr>
          <w:rFonts w:ascii="Palatino Linotype" w:eastAsia="Calibri" w:hAnsi="Palatino Linotype"/>
          <w:color w:val="000000" w:themeColor="text1"/>
          <w:sz w:val="24"/>
          <w:szCs w:val="24"/>
        </w:rPr>
        <w:lastRenderedPageBreak/>
        <w:t xml:space="preserve">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875EC0C" w14:textId="77777777" w:rsidR="00FA2ACE" w:rsidRDefault="00FA2ACE" w:rsidP="00FD6FD8">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14A1195" w14:textId="77777777" w:rsidR="00723E86" w:rsidRDefault="00723E86" w:rsidP="00723E8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1915A4B" w14:textId="77777777" w:rsidR="00723E86" w:rsidRPr="00514E66" w:rsidRDefault="00723E86" w:rsidP="00723E86">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5041CEEE" w14:textId="77777777" w:rsidR="00723E86" w:rsidRDefault="00723E86" w:rsidP="00723E86">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584718">
        <w:rPr>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84718">
        <w:rPr>
          <w:lang w:eastAsia="es-ES"/>
        </w:rPr>
        <w:lastRenderedPageBreak/>
        <w:t>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86FF67E" w14:textId="77777777" w:rsidR="00D021EC" w:rsidRDefault="00D021EC" w:rsidP="006D5803">
      <w:pPr>
        <w:pStyle w:val="infoemcitas"/>
        <w:rPr>
          <w:b/>
          <w:bCs/>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4A4FECA8" w14:textId="77777777" w:rsidR="00D021EC" w:rsidRDefault="00D021EC"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lastRenderedPageBreak/>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7736BB4D" w14:textId="77777777" w:rsidR="00D021EC" w:rsidRDefault="00D021EC" w:rsidP="006D5803">
      <w:pPr>
        <w:pStyle w:val="infoemcitas"/>
        <w:rPr>
          <w:rFonts w:cs="Arial"/>
          <w:b/>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502AA84" w14:textId="1F0599D0" w:rsidR="00F24D55" w:rsidRDefault="000C6D4F" w:rsidP="000C6D4F">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FD5D8E" w:rsidRPr="00FD5D8E">
        <w:rPr>
          <w:rFonts w:ascii="Palatino Linotype" w:hAnsi="Palatino Linotype"/>
          <w:b/>
          <w:sz w:val="24"/>
          <w:szCs w:val="24"/>
        </w:rPr>
        <w:t>00018/OASLAPAZ/IP/2022</w:t>
      </w:r>
      <w:r w:rsidR="00FD5D8E">
        <w:rPr>
          <w:rFonts w:ascii="Palatino Linotype" w:hAnsi="Palatino Linotype"/>
          <w:b/>
          <w:sz w:val="24"/>
          <w:szCs w:val="24"/>
        </w:rPr>
        <w:t xml:space="preserve"> </w:t>
      </w:r>
      <w:r w:rsidR="00FD5D8E">
        <w:rPr>
          <w:rFonts w:ascii="Palatino Linotype" w:hAnsi="Palatino Linotype"/>
          <w:sz w:val="24"/>
          <w:szCs w:val="24"/>
        </w:rPr>
        <w:t xml:space="preserve">fueron formulados </w:t>
      </w:r>
      <w:r w:rsidR="00476BAF">
        <w:rPr>
          <w:rFonts w:ascii="Palatino Linotype" w:hAnsi="Palatino Linotype"/>
          <w:b/>
          <w:bCs/>
          <w:sz w:val="24"/>
          <w:szCs w:val="24"/>
        </w:rPr>
        <w:t xml:space="preserve">4 -cuatro- </w:t>
      </w:r>
      <w:r w:rsidR="00476BAF">
        <w:rPr>
          <w:rFonts w:ascii="Palatino Linotype" w:hAnsi="Palatino Linotype"/>
          <w:sz w:val="24"/>
          <w:szCs w:val="24"/>
        </w:rPr>
        <w:t xml:space="preserve">requerimientos, respecto de los cuales se desprenden las siguientes consideraciones: </w:t>
      </w:r>
    </w:p>
    <w:p w14:paraId="34EA7AA2" w14:textId="05F7CFF0" w:rsidR="00FD5D8E" w:rsidRPr="00D021EC" w:rsidRDefault="00476BAF" w:rsidP="00476BAF">
      <w:pPr>
        <w:pStyle w:val="Prrafodelista"/>
        <w:numPr>
          <w:ilvl w:val="0"/>
          <w:numId w:val="18"/>
        </w:numPr>
        <w:spacing w:before="240" w:line="360" w:lineRule="auto"/>
        <w:jc w:val="both"/>
        <w:rPr>
          <w:rFonts w:ascii="Palatino Linotype" w:hAnsi="Palatino Linotype"/>
        </w:rPr>
      </w:pPr>
      <w:r w:rsidRPr="00D021EC">
        <w:rPr>
          <w:rFonts w:ascii="Palatino Linotype" w:hAnsi="Palatino Linotype"/>
        </w:rPr>
        <w:t xml:space="preserve">Que con relación al requerimiento identificado mediante el numeral </w:t>
      </w:r>
      <w:r w:rsidRPr="00D021EC">
        <w:rPr>
          <w:rFonts w:ascii="Palatino Linotype" w:hAnsi="Palatino Linotype"/>
          <w:b/>
          <w:bCs/>
        </w:rPr>
        <w:t xml:space="preserve">1 -uno- </w:t>
      </w:r>
      <w:r w:rsidRPr="00D021EC">
        <w:rPr>
          <w:rFonts w:ascii="Palatino Linotype" w:hAnsi="Palatino Linotype"/>
        </w:rPr>
        <w:t xml:space="preserve">se desprende que fue requerido un soporte documental generado </w:t>
      </w:r>
      <w:r w:rsidRPr="00D021EC">
        <w:rPr>
          <w:rFonts w:ascii="Palatino Linotype" w:hAnsi="Palatino Linotype"/>
        </w:rPr>
        <w:lastRenderedPageBreak/>
        <w:t>quincenalmente</w:t>
      </w:r>
      <w:r w:rsidR="005F4A1D">
        <w:rPr>
          <w:rFonts w:ascii="Palatino Linotype" w:hAnsi="Palatino Linotype"/>
        </w:rPr>
        <w:t>,</w:t>
      </w:r>
      <w:r w:rsidR="00D021EC">
        <w:rPr>
          <w:rFonts w:ascii="Palatino Linotype" w:hAnsi="Palatino Linotype"/>
        </w:rPr>
        <w:t xml:space="preserve"> precisando</w:t>
      </w:r>
      <w:r w:rsidR="005F4A1D">
        <w:rPr>
          <w:rFonts w:ascii="Palatino Linotype" w:hAnsi="Palatino Linotype"/>
        </w:rPr>
        <w:t xml:space="preserve"> el particular</w:t>
      </w:r>
      <w:r w:rsidR="00D021EC">
        <w:rPr>
          <w:rFonts w:ascii="Palatino Linotype" w:hAnsi="Palatino Linotype"/>
        </w:rPr>
        <w:t xml:space="preserve"> “</w:t>
      </w:r>
      <w:r w:rsidR="00D021EC">
        <w:rPr>
          <w:rFonts w:ascii="Palatino Linotype" w:hAnsi="Palatino Linotype"/>
          <w:i/>
          <w:sz w:val="22"/>
          <w:szCs w:val="22"/>
        </w:rPr>
        <w:t>DE ENERO A LA FECHA DEL PRESENTA AÑO”</w:t>
      </w:r>
      <w:r w:rsidRPr="00D021EC">
        <w:rPr>
          <w:rFonts w:ascii="Palatino Linotype" w:hAnsi="Palatino Linotype"/>
        </w:rPr>
        <w:t xml:space="preserve">. Luego entonces, al tomar en consideración que el derecho de acceso a la información publica se ejerció el </w:t>
      </w:r>
      <w:r w:rsidR="00FD5D8E" w:rsidRPr="00D021EC">
        <w:rPr>
          <w:rFonts w:ascii="Palatino Linotype" w:hAnsi="Palatino Linotype"/>
        </w:rPr>
        <w:t xml:space="preserve">uno de abril de dos mil veintidós, es posible advertir que los soportes documentales disponibles son los correspondientes al periodo comprendido del uno de enero al treinta y uno de marzo de dos mil veintidós. </w:t>
      </w:r>
    </w:p>
    <w:p w14:paraId="5A058E4C" w14:textId="2ED6CD72" w:rsidR="00FD5D8E" w:rsidRPr="00476BAF" w:rsidRDefault="00FD5D8E" w:rsidP="00FD5D8E">
      <w:pPr>
        <w:pStyle w:val="Prrafodelista"/>
        <w:numPr>
          <w:ilvl w:val="0"/>
          <w:numId w:val="18"/>
        </w:numPr>
        <w:spacing w:before="240" w:line="360" w:lineRule="auto"/>
        <w:jc w:val="both"/>
        <w:rPr>
          <w:rFonts w:ascii="Palatino Linotype" w:hAnsi="Palatino Linotype"/>
        </w:rPr>
      </w:pPr>
      <w:r>
        <w:rPr>
          <w:rFonts w:ascii="Palatino Linotype" w:hAnsi="Palatino Linotype"/>
          <w:sz w:val="22"/>
          <w:szCs w:val="22"/>
        </w:rPr>
        <w:t xml:space="preserve">En referencia al requerimiento identificado con el numeral </w:t>
      </w:r>
      <w:r>
        <w:rPr>
          <w:rFonts w:ascii="Palatino Linotype" w:hAnsi="Palatino Linotype"/>
          <w:b/>
          <w:sz w:val="22"/>
          <w:szCs w:val="22"/>
        </w:rPr>
        <w:t xml:space="preserve">2 –dos- </w:t>
      </w:r>
      <w:r>
        <w:rPr>
          <w:rFonts w:ascii="Palatino Linotype" w:hAnsi="Palatino Linotype"/>
          <w:sz w:val="22"/>
          <w:szCs w:val="22"/>
        </w:rPr>
        <w:t xml:space="preserve">se desprende que el particular señaló </w:t>
      </w:r>
      <w:r>
        <w:rPr>
          <w:rFonts w:ascii="Palatino Linotype" w:hAnsi="Palatino Linotype"/>
          <w:i/>
          <w:sz w:val="22"/>
          <w:szCs w:val="22"/>
        </w:rPr>
        <w:t xml:space="preserve">“DE ENERO A LA FECHA DEL PRESENTA AÑO”, </w:t>
      </w:r>
      <w:r>
        <w:rPr>
          <w:rFonts w:ascii="Palatino Linotype" w:hAnsi="Palatino Linotype"/>
          <w:sz w:val="22"/>
          <w:szCs w:val="22"/>
        </w:rPr>
        <w:t xml:space="preserve">luego entonces, la temporalidad debe de ser delimitada del periodo comprendido del uno de enero al uno de abril de dos mil veintidós.  </w:t>
      </w:r>
    </w:p>
    <w:p w14:paraId="2CBBB7E6" w14:textId="6E29F15D" w:rsidR="00476BAF" w:rsidRPr="00476BAF" w:rsidRDefault="00476BAF" w:rsidP="00476BAF">
      <w:pPr>
        <w:pStyle w:val="Prrafodelista"/>
        <w:numPr>
          <w:ilvl w:val="0"/>
          <w:numId w:val="18"/>
        </w:numPr>
        <w:spacing w:before="240" w:line="360" w:lineRule="auto"/>
        <w:jc w:val="both"/>
        <w:rPr>
          <w:rFonts w:ascii="Palatino Linotype" w:hAnsi="Palatino Linotype"/>
        </w:rPr>
      </w:pPr>
      <w:r>
        <w:rPr>
          <w:rFonts w:ascii="Palatino Linotype" w:hAnsi="Palatino Linotype"/>
          <w:sz w:val="22"/>
          <w:szCs w:val="22"/>
        </w:rPr>
        <w:t xml:space="preserve">En alusión a los requerimientos identificados con los numerales </w:t>
      </w:r>
      <w:r>
        <w:rPr>
          <w:rFonts w:ascii="Palatino Linotype" w:hAnsi="Palatino Linotype"/>
          <w:b/>
          <w:bCs/>
          <w:sz w:val="22"/>
          <w:szCs w:val="22"/>
        </w:rPr>
        <w:t xml:space="preserve">3 -tres- y 4 -cuatro-, </w:t>
      </w:r>
      <w:r w:rsidR="00D021EC">
        <w:rPr>
          <w:rFonts w:ascii="Palatino Linotype" w:hAnsi="Palatino Linotype"/>
          <w:sz w:val="22"/>
          <w:szCs w:val="22"/>
        </w:rPr>
        <w:t>si bien es cierto que el particular señaló elemento temporal</w:t>
      </w:r>
      <w:r w:rsidR="005F4A1D">
        <w:rPr>
          <w:rFonts w:ascii="Palatino Linotype" w:hAnsi="Palatino Linotype"/>
          <w:sz w:val="22"/>
          <w:szCs w:val="22"/>
        </w:rPr>
        <w:t xml:space="preserve"> </w:t>
      </w:r>
      <w:r w:rsidR="005F4A1D">
        <w:rPr>
          <w:rFonts w:ascii="Palatino Linotype" w:hAnsi="Palatino Linotype"/>
          <w:i/>
          <w:sz w:val="22"/>
          <w:szCs w:val="22"/>
        </w:rPr>
        <w:t>“DE ENERO A LA FECHA DEL PRESENTA AÑO”</w:t>
      </w:r>
      <w:r w:rsidR="00D021EC">
        <w:rPr>
          <w:rFonts w:ascii="Palatino Linotype" w:hAnsi="Palatino Linotype"/>
          <w:sz w:val="22"/>
          <w:szCs w:val="22"/>
        </w:rPr>
        <w:t xml:space="preserve">, lo cierto también es que </w:t>
      </w:r>
      <w:r>
        <w:rPr>
          <w:rFonts w:ascii="Palatino Linotype" w:hAnsi="Palatino Linotype"/>
          <w:sz w:val="22"/>
          <w:szCs w:val="22"/>
        </w:rPr>
        <w:t xml:space="preserve">debe de ser concebido a la fecha de la solicitud, es decir, al </w:t>
      </w:r>
      <w:r w:rsidR="00FD5D8E">
        <w:rPr>
          <w:rFonts w:ascii="Palatino Linotype" w:hAnsi="Palatino Linotype"/>
          <w:sz w:val="22"/>
          <w:szCs w:val="22"/>
        </w:rPr>
        <w:t>uno de abril</w:t>
      </w:r>
      <w:r w:rsidR="00D021EC">
        <w:rPr>
          <w:rFonts w:ascii="Palatino Linotype" w:hAnsi="Palatino Linotype"/>
          <w:sz w:val="22"/>
          <w:szCs w:val="22"/>
        </w:rPr>
        <w:t xml:space="preserve"> de dos mil veintidós, al tomar en cuenta la naturaleza de los soportes documentales. </w:t>
      </w:r>
    </w:p>
    <w:p w14:paraId="01945334" w14:textId="77777777" w:rsidR="00FD5D8E" w:rsidRDefault="00FD5D8E" w:rsidP="000C6D4F">
      <w:pPr>
        <w:autoSpaceDE w:val="0"/>
        <w:autoSpaceDN w:val="0"/>
        <w:adjustRightInd w:val="0"/>
        <w:spacing w:before="240" w:line="360" w:lineRule="auto"/>
        <w:jc w:val="both"/>
        <w:rPr>
          <w:rFonts w:ascii="Palatino Linotype" w:hAnsi="Palatino Linotype"/>
          <w:sz w:val="24"/>
          <w:szCs w:val="24"/>
        </w:rPr>
      </w:pPr>
    </w:p>
    <w:p w14:paraId="7671A2CF" w14:textId="5E31DBED" w:rsidR="000C6D4F" w:rsidRPr="0051062B" w:rsidRDefault="00476BAF" w:rsidP="000C6D4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w:t>
      </w:r>
      <w:r w:rsidR="000C6D4F">
        <w:rPr>
          <w:rFonts w:ascii="Palatino Linotype" w:hAnsi="Palatino Linotype"/>
          <w:sz w:val="24"/>
          <w:szCs w:val="24"/>
        </w:rPr>
        <w:t>icha</w:t>
      </w:r>
      <w:r w:rsidR="00FD5D8E">
        <w:rPr>
          <w:rFonts w:ascii="Palatino Linotype" w:hAnsi="Palatino Linotype"/>
          <w:sz w:val="24"/>
          <w:szCs w:val="24"/>
        </w:rPr>
        <w:t>s precisiones</w:t>
      </w:r>
      <w:r w:rsidR="000C6D4F">
        <w:rPr>
          <w:rFonts w:ascii="Palatino Linotype" w:hAnsi="Palatino Linotype"/>
          <w:sz w:val="24"/>
          <w:szCs w:val="24"/>
        </w:rPr>
        <w:t xml:space="preserve">, </w:t>
      </w:r>
      <w:r w:rsidR="000C6D4F" w:rsidRPr="0051062B">
        <w:rPr>
          <w:rFonts w:ascii="Palatino Linotype" w:hAnsi="Palatino Linotype"/>
          <w:sz w:val="24"/>
          <w:szCs w:val="24"/>
        </w:rPr>
        <w:t xml:space="preserve">con fundamento en los artículos 13 y 181 cuarto párrafo de la Ley en materia, los cuales a la letra rezan: </w:t>
      </w:r>
    </w:p>
    <w:p w14:paraId="007FC3D5" w14:textId="77777777" w:rsidR="000C6D4F" w:rsidRPr="0051062B" w:rsidRDefault="000C6D4F" w:rsidP="000C6D4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08873C2" w14:textId="77777777" w:rsidR="000C6D4F" w:rsidRPr="0051062B" w:rsidRDefault="000C6D4F" w:rsidP="000C6D4F">
      <w:pPr>
        <w:pStyle w:val="Citas"/>
        <w:rPr>
          <w:b/>
        </w:rPr>
      </w:pPr>
      <w:r w:rsidRPr="0051062B">
        <w:rPr>
          <w:b/>
        </w:rPr>
        <w:lastRenderedPageBreak/>
        <w:t xml:space="preserve">Artículo 181. … </w:t>
      </w:r>
    </w:p>
    <w:p w14:paraId="4DCDA7DA" w14:textId="77777777" w:rsidR="000C6D4F" w:rsidRPr="0051062B" w:rsidRDefault="000C6D4F" w:rsidP="000C6D4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BDC93E7" w14:textId="77777777" w:rsidR="000C6D4F" w:rsidRDefault="000C6D4F" w:rsidP="000C6D4F">
      <w:pPr>
        <w:spacing w:before="240" w:line="360" w:lineRule="auto"/>
        <w:jc w:val="both"/>
        <w:rPr>
          <w:rFonts w:ascii="Palatino Linotype" w:hAnsi="Palatino Linotype"/>
          <w:sz w:val="24"/>
          <w:szCs w:val="24"/>
        </w:rPr>
      </w:pPr>
    </w:p>
    <w:p w14:paraId="41CAA76A" w14:textId="77777777"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9FBAA2B" w14:textId="44210F08" w:rsidR="00682325" w:rsidRDefault="00FD5D8E"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Nómina general y/o general, correspondiente al periodo comprendido del uno de enero al treinta y uno de marzo de dos mil veintidós. </w:t>
      </w:r>
    </w:p>
    <w:p w14:paraId="1A798CF3" w14:textId="5D6AB5DD" w:rsidR="00FD5D8E" w:rsidRDefault="00FD5D8E"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monto total de recaudación del pago de agua (predial), del periodo comprendido del uno de enero al uno de abril de dos mil veintidós. </w:t>
      </w:r>
    </w:p>
    <w:p w14:paraId="038D43B2" w14:textId="0A827E3E" w:rsidR="00FD5D8E" w:rsidRDefault="00FD5D8E"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Curriculum vitae de los Directores Generales, al uno de abril de dos mil veintidós. </w:t>
      </w:r>
    </w:p>
    <w:p w14:paraId="1BB1AE90" w14:textId="508B7AFC" w:rsidR="00FD5D8E" w:rsidRDefault="00FD5D8E"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los trámites y servicios ofrecidos por todas las áreas </w:t>
      </w:r>
      <w:r w:rsidR="00D80E85">
        <w:rPr>
          <w:rFonts w:ascii="Palatino Linotype" w:hAnsi="Palatino Linotype" w:cs="Arial"/>
        </w:rPr>
        <w:t>administr</w:t>
      </w:r>
      <w:r>
        <w:rPr>
          <w:rFonts w:ascii="Palatino Linotype" w:hAnsi="Palatino Linotype" w:cs="Arial"/>
        </w:rPr>
        <w:t xml:space="preserve">ativas, al uno de abril de dos mil veintidós. </w:t>
      </w:r>
    </w:p>
    <w:p w14:paraId="5C08A04C" w14:textId="49B72AD8" w:rsidR="006D0B29" w:rsidRDefault="001067D6" w:rsidP="001067D6">
      <w:pPr>
        <w:pStyle w:val="INFOEM"/>
        <w:ind w:left="0" w:right="-18"/>
        <w:rPr>
          <w:bCs/>
          <w:i w:val="0"/>
          <w:iCs/>
          <w:sz w:val="24"/>
          <w:szCs w:val="24"/>
        </w:rPr>
      </w:pPr>
      <w:r>
        <w:rPr>
          <w:bCs/>
          <w:i w:val="0"/>
          <w:iCs/>
          <w:sz w:val="24"/>
          <w:szCs w:val="24"/>
        </w:rPr>
        <w:lastRenderedPageBreak/>
        <w:t xml:space="preserve">Bajo este contexto, resulta oportuno traer a colación el organigrama del </w:t>
      </w:r>
      <w:r>
        <w:rPr>
          <w:b/>
          <w:i w:val="0"/>
          <w:iCs/>
          <w:sz w:val="24"/>
          <w:szCs w:val="24"/>
        </w:rPr>
        <w:t xml:space="preserve">Sujeto Obligado </w:t>
      </w:r>
      <w:r>
        <w:rPr>
          <w:bCs/>
          <w:i w:val="0"/>
          <w:iCs/>
          <w:sz w:val="24"/>
          <w:szCs w:val="24"/>
        </w:rPr>
        <w:t>susceptible de ser consultado en la siguiente dirección electrónica:</w:t>
      </w:r>
    </w:p>
    <w:p w14:paraId="12F38926" w14:textId="27542266" w:rsidR="00476BAF" w:rsidRDefault="00D021EC" w:rsidP="001067D6">
      <w:pPr>
        <w:pStyle w:val="INFOEM"/>
        <w:ind w:left="0" w:right="-18"/>
        <w:rPr>
          <w:bCs/>
          <w:i w:val="0"/>
          <w:iCs/>
          <w:sz w:val="24"/>
          <w:szCs w:val="24"/>
        </w:rPr>
      </w:pPr>
      <w:r>
        <w:rPr>
          <w:rStyle w:val="Hipervnculo"/>
          <w:noProof/>
          <w:lang w:eastAsia="es-MX"/>
        </w:rPr>
        <w:drawing>
          <wp:anchor distT="0" distB="0" distL="114300" distR="114300" simplePos="0" relativeHeight="251679740" behindDoc="0" locked="0" layoutInCell="1" allowOverlap="1" wp14:anchorId="758BA5D4" wp14:editId="4AE699EA">
            <wp:simplePos x="0" y="0"/>
            <wp:positionH relativeFrom="column">
              <wp:posOffset>-11430</wp:posOffset>
            </wp:positionH>
            <wp:positionV relativeFrom="paragraph">
              <wp:posOffset>736396</wp:posOffset>
            </wp:positionV>
            <wp:extent cx="5753100" cy="3257550"/>
            <wp:effectExtent l="19050" t="19050" r="19050" b="19050"/>
            <wp:wrapThrough wrapText="bothSides">
              <wp:wrapPolygon edited="0">
                <wp:start x="-72" y="-126"/>
                <wp:lineTo x="-72" y="21600"/>
                <wp:lineTo x="21600" y="21600"/>
                <wp:lineTo x="21600" y="-126"/>
                <wp:lineTo x="-72" y="-12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57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ED66C9" w:rsidRPr="002430ED">
          <w:rPr>
            <w:rStyle w:val="Hipervnculo"/>
            <w:bCs/>
            <w:i w:val="0"/>
            <w:iCs/>
            <w:sz w:val="24"/>
            <w:szCs w:val="24"/>
          </w:rPr>
          <w:t>https://www.ipomex.org.mx/ipo3/lgt/indice/OASLAPAZ/organigramas.web</w:t>
        </w:r>
      </w:hyperlink>
      <w:r w:rsidR="00ED66C9">
        <w:rPr>
          <w:bCs/>
          <w:i w:val="0"/>
          <w:iCs/>
          <w:sz w:val="24"/>
          <w:szCs w:val="24"/>
        </w:rPr>
        <w:t xml:space="preserve"> </w:t>
      </w:r>
    </w:p>
    <w:p w14:paraId="0EB2CE41" w14:textId="73DE0434" w:rsidR="00476BAF" w:rsidRDefault="00476BAF" w:rsidP="001067D6">
      <w:pPr>
        <w:pStyle w:val="INFOEM"/>
        <w:ind w:left="0" w:right="-18"/>
        <w:rPr>
          <w:bCs/>
          <w:i w:val="0"/>
          <w:iCs/>
          <w:sz w:val="24"/>
          <w:szCs w:val="24"/>
        </w:rPr>
      </w:pPr>
    </w:p>
    <w:p w14:paraId="0BAB8BD7" w14:textId="77777777" w:rsidR="00D021EC" w:rsidRDefault="00D021EC" w:rsidP="000C6D4F">
      <w:pPr>
        <w:pStyle w:val="Sinespaciado"/>
        <w:spacing w:line="360" w:lineRule="auto"/>
        <w:jc w:val="both"/>
        <w:rPr>
          <w:rFonts w:ascii="Palatino Linotype" w:hAnsi="Palatino Linotype" w:cs="Arial"/>
        </w:rPr>
      </w:pPr>
    </w:p>
    <w:p w14:paraId="729623AE" w14:textId="1AD682E9" w:rsidR="005A14EC" w:rsidRPr="00327944" w:rsidRDefault="005A14EC" w:rsidP="000C6D4F">
      <w:pPr>
        <w:pStyle w:val="Sinespaciado"/>
        <w:spacing w:line="360" w:lineRule="auto"/>
        <w:jc w:val="both"/>
        <w:rPr>
          <w:rFonts w:ascii="Palatino Linotype" w:hAnsi="Palatino Linotype" w:cs="Arial"/>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D80E85">
        <w:rPr>
          <w:rFonts w:ascii="Palatino Linotype" w:hAnsi="Palatino Linotype" w:cs="Arial"/>
        </w:rPr>
        <w:t>la Dirección Jurídica, la Dirección de Administración y F</w:t>
      </w:r>
      <w:r w:rsidR="00DB1BF4">
        <w:rPr>
          <w:rFonts w:ascii="Palatino Linotype" w:hAnsi="Palatino Linotype" w:cs="Arial"/>
        </w:rPr>
        <w:t xml:space="preserve">inanzas, el Departamento de Contabilidad y el Departamento de Factor Humano. </w:t>
      </w:r>
    </w:p>
    <w:p w14:paraId="0F66884C" w14:textId="5E80D531" w:rsidR="00327944" w:rsidRPr="00327944" w:rsidRDefault="00327944" w:rsidP="000C6D4F">
      <w:pPr>
        <w:pStyle w:val="Sinespaciado"/>
        <w:spacing w:line="360" w:lineRule="auto"/>
        <w:jc w:val="both"/>
        <w:rPr>
          <w:rFonts w:ascii="Palatino Linotype" w:hAnsi="Palatino Linotype" w:cs="Arial"/>
        </w:rPr>
      </w:pPr>
      <w:r w:rsidRPr="00327944">
        <w:rPr>
          <w:rFonts w:ascii="Palatino Linotype" w:hAnsi="Palatino Linotype" w:cs="Arial"/>
        </w:rPr>
        <w:lastRenderedPageBreak/>
        <w:t xml:space="preserve">En razón de lo anterior, para delimitar las fronteras conceptuales de las unidades administrativas en cita, resulta oportuno traer a colación los </w:t>
      </w:r>
      <w:r w:rsidR="00DB1BF4">
        <w:rPr>
          <w:rFonts w:ascii="Palatino Linotype" w:hAnsi="Palatino Linotype" w:cs="Arial"/>
        </w:rPr>
        <w:t xml:space="preserve">artículos </w:t>
      </w:r>
      <w:r w:rsidR="002820D9" w:rsidRPr="002820D9">
        <w:rPr>
          <w:rFonts w:ascii="Palatino Linotype" w:hAnsi="Palatino Linotype" w:cs="Arial"/>
        </w:rPr>
        <w:t>11, fracciones I, IV, VI, 13, fracción II, 14, fracciones VII y IX, 24, fracción XII</w:t>
      </w:r>
      <w:r w:rsidR="002820D9">
        <w:rPr>
          <w:rFonts w:ascii="Palatino Linotype" w:hAnsi="Palatino Linotype" w:cs="Arial"/>
        </w:rPr>
        <w:t xml:space="preserve"> </w:t>
      </w:r>
      <w:r w:rsidR="00456860">
        <w:rPr>
          <w:rFonts w:ascii="Palatino Linotype" w:hAnsi="Palatino Linotype" w:cs="Arial"/>
        </w:rPr>
        <w:t xml:space="preserve">del Manual de Organización y Operación del Organismo Público Descentralizado para la Prestación de los Servicios de Agua Potable, Alcantarillado y Saneamiento de La Paz, porciones normativas que disponen a la literalidad lo siguiente: </w:t>
      </w:r>
    </w:p>
    <w:p w14:paraId="6D8CF9C8" w14:textId="0E3169E6" w:rsidR="00327944" w:rsidRPr="00290F61" w:rsidRDefault="00456860" w:rsidP="00E42B75">
      <w:pPr>
        <w:pStyle w:val="Citas"/>
        <w:rPr>
          <w:b/>
          <w:bCs/>
        </w:rPr>
      </w:pPr>
      <w:r>
        <w:rPr>
          <w:b/>
          <w:bCs/>
        </w:rPr>
        <w:t>“</w:t>
      </w:r>
      <w:r w:rsidR="00E42B75" w:rsidRPr="00290F61">
        <w:rPr>
          <w:b/>
          <w:bCs/>
        </w:rPr>
        <w:t>DIRECCIÓN DE ADMINISTRACIÓN Y FINANZAS</w:t>
      </w:r>
    </w:p>
    <w:p w14:paraId="2D0C89A2" w14:textId="1DE4D845" w:rsidR="00E42B75" w:rsidRPr="00290F61" w:rsidRDefault="00E42B75" w:rsidP="00E42B75">
      <w:pPr>
        <w:pStyle w:val="Citas"/>
        <w:rPr>
          <w:b/>
          <w:bCs/>
        </w:rPr>
      </w:pPr>
      <w:r w:rsidRPr="00290F61">
        <w:rPr>
          <w:b/>
          <w:bCs/>
        </w:rPr>
        <w:t>OBJETIVO:</w:t>
      </w:r>
    </w:p>
    <w:p w14:paraId="6F498024" w14:textId="45B76706" w:rsidR="00E42B75" w:rsidRDefault="00E42B75" w:rsidP="00E42B75">
      <w:pPr>
        <w:pStyle w:val="Citas"/>
      </w:pPr>
      <w:r>
        <w:t>Coordinar y supervisar las actividades relacionadas con la administración y control de los recursos humanos, materiales y financieros mediante la programación y Presupuestación, así como los servicios requeridos por las áreas del Organismo, para el desarrollo de sus funciones.</w:t>
      </w:r>
    </w:p>
    <w:p w14:paraId="27F81B36" w14:textId="5CE5E455" w:rsidR="00E42B75" w:rsidRDefault="00E42B75" w:rsidP="00E42B75">
      <w:pPr>
        <w:pStyle w:val="Citas"/>
      </w:pPr>
      <w:r>
        <w:t>Artículo 11. La Dirección de Administración y Finanzas tendrá a su cargo las siguientes funciones financieras:</w:t>
      </w:r>
    </w:p>
    <w:p w14:paraId="7A7567B8" w14:textId="00EC35D1" w:rsidR="00E42B75" w:rsidRDefault="00E42B75" w:rsidP="00E42B75">
      <w:pPr>
        <w:pStyle w:val="Citas"/>
      </w:pPr>
      <w:r>
        <w:t xml:space="preserve">I. Coordinar la elaboración del proyecto anual del presupuesto de ingresos y egresos del Organismo. </w:t>
      </w:r>
    </w:p>
    <w:p w14:paraId="00D936BF" w14:textId="56ADBE92" w:rsidR="00E42B75" w:rsidRDefault="00E42B75" w:rsidP="00E42B75">
      <w:pPr>
        <w:pStyle w:val="Citas"/>
      </w:pPr>
      <w:r>
        <w:t>(…)</w:t>
      </w:r>
    </w:p>
    <w:p w14:paraId="6274CF56" w14:textId="37A12CB1" w:rsidR="00E42B75" w:rsidRDefault="00E42B75" w:rsidP="00E42B75">
      <w:pPr>
        <w:pStyle w:val="Citas"/>
      </w:pPr>
      <w:r>
        <w:t xml:space="preserve">IV. Registro y control de las operaciones contables y financieras que se realizan en el Organismo, mediante los sistemas de contabilidad y control presupuestario. </w:t>
      </w:r>
    </w:p>
    <w:p w14:paraId="3D3C4BE2" w14:textId="18B84817" w:rsidR="00290F61" w:rsidRDefault="00290F61" w:rsidP="00E42B75">
      <w:pPr>
        <w:pStyle w:val="Citas"/>
      </w:pPr>
      <w:r>
        <w:lastRenderedPageBreak/>
        <w:t>(…)</w:t>
      </w:r>
    </w:p>
    <w:p w14:paraId="70B26249" w14:textId="6AF7D3E8" w:rsidR="00456860" w:rsidRPr="00D80E85" w:rsidRDefault="00456860" w:rsidP="00E42B75">
      <w:pPr>
        <w:pStyle w:val="Citas"/>
        <w:rPr>
          <w:b/>
          <w:u w:val="single"/>
        </w:rPr>
      </w:pPr>
      <w:r w:rsidRPr="00D80E85">
        <w:rPr>
          <w:b/>
          <w:u w:val="single"/>
        </w:rPr>
        <w:t>VI. Llevar a cabo el seguimiento de las acciones relacionadas con la recepción de los ingresos del Organismo</w:t>
      </w:r>
    </w:p>
    <w:p w14:paraId="408964E4" w14:textId="45D33CE1" w:rsidR="00456860" w:rsidRDefault="00456860" w:rsidP="00E42B75">
      <w:pPr>
        <w:pStyle w:val="Citas"/>
      </w:pPr>
      <w:r>
        <w:t>(…)</w:t>
      </w:r>
    </w:p>
    <w:p w14:paraId="11F9FB87" w14:textId="3E3325B0" w:rsidR="00D80E85" w:rsidRPr="00D80E85" w:rsidRDefault="00D80E85" w:rsidP="00E42B75">
      <w:pPr>
        <w:pStyle w:val="Citas"/>
        <w:rPr>
          <w:b/>
          <w:bCs/>
        </w:rPr>
      </w:pPr>
      <w:r w:rsidRPr="00D80E85">
        <w:rPr>
          <w:b/>
          <w:bCs/>
        </w:rPr>
        <w:t>CONTABILIDAD</w:t>
      </w:r>
    </w:p>
    <w:p w14:paraId="4B399AE4" w14:textId="7459DD4C" w:rsidR="00D80E85" w:rsidRPr="00D80E85" w:rsidRDefault="00D80E85" w:rsidP="00E42B75">
      <w:pPr>
        <w:pStyle w:val="Citas"/>
        <w:rPr>
          <w:b/>
          <w:bCs/>
        </w:rPr>
      </w:pPr>
      <w:r w:rsidRPr="00D80E85">
        <w:rPr>
          <w:b/>
          <w:bCs/>
        </w:rPr>
        <w:t>OBJETIVO:</w:t>
      </w:r>
    </w:p>
    <w:p w14:paraId="368B9E94" w14:textId="1651890A" w:rsidR="00D80E85" w:rsidRDefault="00D80E85" w:rsidP="00E42B75">
      <w:pPr>
        <w:pStyle w:val="Citas"/>
        <w:rPr>
          <w:bCs/>
        </w:rPr>
      </w:pPr>
      <w:r>
        <w:rPr>
          <w:bCs/>
        </w:rPr>
        <w:t xml:space="preserve">Coordinar y supervisar el establecimiento de criterios, lineamientos, procedimientos y sistemas de carácter técnico administrativo, a fin de mantener un control que permita la correcta evaluación de la administración del gasto. </w:t>
      </w:r>
    </w:p>
    <w:p w14:paraId="5F7E961C" w14:textId="2154E97F" w:rsidR="00D80E85" w:rsidRDefault="00D80E85" w:rsidP="00E42B75">
      <w:pPr>
        <w:pStyle w:val="Citas"/>
        <w:rPr>
          <w:bCs/>
        </w:rPr>
      </w:pPr>
      <w:r>
        <w:rPr>
          <w:bCs/>
        </w:rPr>
        <w:t xml:space="preserve">Artículo 13. El Área de Contabilidad tendrá a su cargo las siguientes funciones: </w:t>
      </w:r>
    </w:p>
    <w:p w14:paraId="05943228" w14:textId="7DC02603" w:rsidR="00D80E85" w:rsidRDefault="00D80E85" w:rsidP="00E42B75">
      <w:pPr>
        <w:pStyle w:val="Citas"/>
        <w:rPr>
          <w:bCs/>
        </w:rPr>
      </w:pPr>
      <w:r>
        <w:rPr>
          <w:bCs/>
        </w:rPr>
        <w:t>(...)</w:t>
      </w:r>
    </w:p>
    <w:p w14:paraId="557828C0" w14:textId="236431FD" w:rsidR="00D80E85" w:rsidRPr="00D80E85" w:rsidRDefault="00D80E85" w:rsidP="00E42B75">
      <w:pPr>
        <w:pStyle w:val="Citas"/>
        <w:rPr>
          <w:b/>
          <w:bCs/>
          <w:u w:val="single"/>
        </w:rPr>
      </w:pPr>
      <w:r w:rsidRPr="00D80E85">
        <w:rPr>
          <w:b/>
          <w:bCs/>
          <w:u w:val="single"/>
        </w:rPr>
        <w:t>II. Efectuar los pagos de salarios, gastos y demás erogaciones conforme al presupuesto de egresos autorizado y los procedimientos internos de control.</w:t>
      </w:r>
    </w:p>
    <w:p w14:paraId="29D67571" w14:textId="2D026DEE" w:rsidR="00D80E85" w:rsidRPr="00D80E85" w:rsidRDefault="00D80E85" w:rsidP="00E42B75">
      <w:pPr>
        <w:pStyle w:val="Citas"/>
        <w:rPr>
          <w:bCs/>
        </w:rPr>
      </w:pPr>
      <w:r>
        <w:rPr>
          <w:bCs/>
        </w:rPr>
        <w:t>(…)</w:t>
      </w:r>
    </w:p>
    <w:p w14:paraId="62EEA1FF" w14:textId="78CB6BB7" w:rsidR="00290F61" w:rsidRPr="005A2150" w:rsidRDefault="00290F61" w:rsidP="00E42B75">
      <w:pPr>
        <w:pStyle w:val="Citas"/>
        <w:rPr>
          <w:b/>
          <w:bCs/>
          <w:u w:val="single"/>
        </w:rPr>
      </w:pPr>
      <w:r w:rsidRPr="005A2150">
        <w:rPr>
          <w:b/>
          <w:bCs/>
          <w:u w:val="single"/>
        </w:rPr>
        <w:t>FACTOR HUMANO</w:t>
      </w:r>
    </w:p>
    <w:p w14:paraId="2EF0544D" w14:textId="21BA0746" w:rsidR="00290F61" w:rsidRPr="005A2150" w:rsidRDefault="00290F61" w:rsidP="00E42B75">
      <w:pPr>
        <w:pStyle w:val="Citas"/>
        <w:rPr>
          <w:b/>
          <w:bCs/>
        </w:rPr>
      </w:pPr>
      <w:r w:rsidRPr="005A2150">
        <w:rPr>
          <w:b/>
          <w:bCs/>
        </w:rPr>
        <w:t>OBJETIVO:</w:t>
      </w:r>
    </w:p>
    <w:p w14:paraId="78B5CA23" w14:textId="6E4529C9" w:rsidR="00290F61" w:rsidRDefault="00290F61" w:rsidP="00E42B75">
      <w:pPr>
        <w:pStyle w:val="Citas"/>
      </w:pPr>
      <w:r>
        <w:lastRenderedPageBreak/>
        <w:t xml:space="preserve">Coordinar y controlar la administración y desarrollo de los recursos humanos del Organismo; así como resolver las necesidades de personal de las diferentes Direcciones Administrativas, proporcionando elementos calificados para su optimo funcionamiento. </w:t>
      </w:r>
    </w:p>
    <w:p w14:paraId="6E61015F" w14:textId="781DFA1F" w:rsidR="00290F61" w:rsidRDefault="00290F61" w:rsidP="00E42B75">
      <w:pPr>
        <w:pStyle w:val="Citas"/>
      </w:pPr>
      <w:r>
        <w:t>Artículo 14. La Jefatura de Factor Humano tendrá a su cargo las siguientes funciones:</w:t>
      </w:r>
    </w:p>
    <w:p w14:paraId="31117A03" w14:textId="6DDEEA34" w:rsidR="00290F61" w:rsidRDefault="00290F61" w:rsidP="00E42B75">
      <w:pPr>
        <w:pStyle w:val="Citas"/>
      </w:pPr>
      <w:r>
        <w:t>(…)</w:t>
      </w:r>
    </w:p>
    <w:p w14:paraId="1BCBAFF3" w14:textId="3A92A590" w:rsidR="00290F61" w:rsidRPr="00D80E85" w:rsidRDefault="00290F61" w:rsidP="00E42B75">
      <w:pPr>
        <w:pStyle w:val="Citas"/>
        <w:rPr>
          <w:b/>
          <w:u w:val="single"/>
        </w:rPr>
      </w:pPr>
      <w:r w:rsidRPr="00D80E85">
        <w:rPr>
          <w:b/>
          <w:u w:val="single"/>
        </w:rPr>
        <w:t xml:space="preserve">VII. Mantener actualizados los expedientes del personal adscrito al Organismo. </w:t>
      </w:r>
    </w:p>
    <w:p w14:paraId="26E64CF2" w14:textId="0362E8E5" w:rsidR="00290F61" w:rsidRDefault="00290F61" w:rsidP="00E42B75">
      <w:pPr>
        <w:pStyle w:val="Citas"/>
      </w:pPr>
      <w:r>
        <w:t>(…)</w:t>
      </w:r>
    </w:p>
    <w:p w14:paraId="048D5B82" w14:textId="1E6D088D" w:rsidR="00290F61" w:rsidRPr="00D80E85" w:rsidRDefault="00290F61" w:rsidP="00E42B75">
      <w:pPr>
        <w:pStyle w:val="Citas"/>
        <w:rPr>
          <w:b/>
          <w:u w:val="single"/>
        </w:rPr>
      </w:pPr>
      <w:r w:rsidRPr="00D80E85">
        <w:rPr>
          <w:b/>
          <w:u w:val="single"/>
        </w:rPr>
        <w:t xml:space="preserve">IX. Aplicar en el sistema de nómina los movimientos de altas, bajas, promociones, demociones, licencias, renuncias, retenciones y otras incidencias del personal del Organismo. </w:t>
      </w:r>
    </w:p>
    <w:p w14:paraId="677B9C02" w14:textId="77777777" w:rsidR="00D6175F" w:rsidRDefault="00290F61" w:rsidP="00E42B75">
      <w:pPr>
        <w:pStyle w:val="Citas"/>
      </w:pPr>
      <w:r>
        <w:t>(…)</w:t>
      </w:r>
    </w:p>
    <w:p w14:paraId="57EDDDF7" w14:textId="1636542D" w:rsidR="00290F61" w:rsidRPr="00DB1BF4" w:rsidRDefault="00DB1BF4" w:rsidP="00E42B75">
      <w:pPr>
        <w:pStyle w:val="Citas"/>
        <w:rPr>
          <w:b/>
        </w:rPr>
      </w:pPr>
      <w:r w:rsidRPr="00DB1BF4">
        <w:rPr>
          <w:b/>
        </w:rPr>
        <w:t xml:space="preserve">JEFATURA DE JURÍDICO </w:t>
      </w:r>
    </w:p>
    <w:p w14:paraId="6927FC53" w14:textId="728D2936" w:rsidR="009C0824" w:rsidRDefault="009C0824" w:rsidP="00E42B75">
      <w:pPr>
        <w:pStyle w:val="Citas"/>
      </w:pPr>
      <w:r>
        <w:t xml:space="preserve">La Jefatura de Jurídico será designado por el Director General con ratificación del Consejo Directivo, además de lo establecido en el Artículo 32 de la Ley Orgánica Municipal del Estado de México, tener conocimientos suficientes para poder desempeñar el cargo, a juicio del Director General, con experiencia Mínima de un </w:t>
      </w:r>
      <w:r>
        <w:lastRenderedPageBreak/>
        <w:t xml:space="preserve">año y cumplir con otros requisitos que señalen las leyes, o acuerde el consejo Directivo. </w:t>
      </w:r>
    </w:p>
    <w:p w14:paraId="2C72E1EC" w14:textId="36B39902" w:rsidR="009C0824" w:rsidRDefault="009C0824" w:rsidP="00E42B75">
      <w:pPr>
        <w:pStyle w:val="Citas"/>
      </w:pPr>
      <w:r>
        <w:t>OBJETIVO:</w:t>
      </w:r>
    </w:p>
    <w:p w14:paraId="2301C2E9" w14:textId="7A1FE5DA" w:rsidR="009C0824" w:rsidRDefault="009C0824" w:rsidP="00E42B75">
      <w:pPr>
        <w:pStyle w:val="Citas"/>
      </w:pPr>
      <w:r>
        <w:t xml:space="preserve">Representar y atender todo tipo de asuntos de carácter legal inherentes al Organismo, así como llevar a cabo la instrumentación y seguimiento de procedimientos administrativos de ejecución, teniendo como finalidad por un lado salvaguardar los intereses y patrimonio del Organismo. Así como programar y formular los estudios de factibilidad y dotación de servicios de agua potable, alcantarillado  y saneamiento a nuevos desarrollos urbanos, calculando los importes de cooperación por concepto de infraestructura primaria y derechos por conexión. </w:t>
      </w:r>
    </w:p>
    <w:p w14:paraId="326F7D1F" w14:textId="66B121A9" w:rsidR="009C0824" w:rsidRDefault="009C0824" w:rsidP="00E42B75">
      <w:pPr>
        <w:pStyle w:val="Citas"/>
      </w:pPr>
      <w:r>
        <w:t xml:space="preserve">Artículo 24. La Jefatura de Jurídico tendrá a su cargo las siguientes funciones: </w:t>
      </w:r>
    </w:p>
    <w:p w14:paraId="2DB07CD1" w14:textId="51C16C0F" w:rsidR="009C0824" w:rsidRDefault="009C0824" w:rsidP="00E42B75">
      <w:pPr>
        <w:pStyle w:val="Citas"/>
      </w:pPr>
      <w:r>
        <w:t>(…)</w:t>
      </w:r>
    </w:p>
    <w:p w14:paraId="045B4CD3" w14:textId="4D8A2FDF" w:rsidR="009C0824" w:rsidRPr="0060133B" w:rsidRDefault="009C0824" w:rsidP="00E42B75">
      <w:pPr>
        <w:pStyle w:val="Citas"/>
        <w:rPr>
          <w:b/>
          <w:bCs/>
          <w:u w:val="single"/>
        </w:rPr>
      </w:pPr>
      <w:r w:rsidRPr="0060133B">
        <w:rPr>
          <w:b/>
          <w:bCs/>
          <w:u w:val="single"/>
        </w:rPr>
        <w:t xml:space="preserve">XII. Desarrollo </w:t>
      </w:r>
      <w:r w:rsidR="00DB1BF4" w:rsidRPr="0060133B">
        <w:rPr>
          <w:b/>
          <w:bCs/>
          <w:u w:val="single"/>
        </w:rPr>
        <w:t>de planes, programas y estudios y proyectos para detectar las necesidades de infraestructura hidráulica, alcantarillado y saneamiento y la factibilidad para la prestación de dichos servicios.</w:t>
      </w:r>
    </w:p>
    <w:p w14:paraId="31636799" w14:textId="5EDBF2D2" w:rsidR="00DB1BF4" w:rsidRPr="005F4A1D" w:rsidRDefault="00DB1BF4" w:rsidP="00E42B75">
      <w:pPr>
        <w:pStyle w:val="Citas"/>
        <w:rPr>
          <w:b/>
          <w:bCs/>
          <w:i w:val="0"/>
          <w:iCs/>
        </w:rPr>
      </w:pPr>
      <w:r>
        <w:t>(…)</w:t>
      </w:r>
      <w:r w:rsidR="005F4A1D">
        <w:t xml:space="preserve">” </w:t>
      </w:r>
      <w:r w:rsidR="005F4A1D">
        <w:rPr>
          <w:b/>
        </w:rPr>
        <w:t>(Sic)</w:t>
      </w:r>
    </w:p>
    <w:p w14:paraId="36FF43EC" w14:textId="77777777" w:rsidR="005F4A1D" w:rsidRDefault="005F4A1D" w:rsidP="00AF6103">
      <w:pPr>
        <w:pStyle w:val="Prrafodelista"/>
        <w:autoSpaceDE w:val="0"/>
        <w:autoSpaceDN w:val="0"/>
        <w:adjustRightInd w:val="0"/>
        <w:spacing w:line="360" w:lineRule="auto"/>
        <w:ind w:left="0"/>
        <w:jc w:val="both"/>
        <w:rPr>
          <w:rFonts w:ascii="Palatino Linotype" w:hAnsi="Palatino Linotype" w:cs="Arial"/>
        </w:rPr>
      </w:pPr>
    </w:p>
    <w:p w14:paraId="09FB33F7" w14:textId="72406EAF" w:rsidR="008976CE" w:rsidRPr="00800FC3" w:rsidRDefault="00AF6103" w:rsidP="00AF61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efecto, de la normatividad plasmada con anterioridad se desprende que la esfera competencial del </w:t>
      </w:r>
      <w:r w:rsidR="00800FC3">
        <w:rPr>
          <w:rFonts w:ascii="Palatino Linotype" w:hAnsi="Palatino Linotype" w:cs="Arial"/>
          <w:b/>
          <w:bCs/>
        </w:rPr>
        <w:t xml:space="preserve">Sujeto Obligado, </w:t>
      </w:r>
      <w:r w:rsidR="00800FC3">
        <w:rPr>
          <w:rFonts w:ascii="Palatino Linotype" w:hAnsi="Palatino Linotype" w:cs="Arial"/>
        </w:rPr>
        <w:t xml:space="preserve">le constriñe </w:t>
      </w:r>
      <w:r w:rsidR="00DB1BF4">
        <w:rPr>
          <w:rFonts w:ascii="Palatino Linotype" w:hAnsi="Palatino Linotype" w:cs="Arial"/>
        </w:rPr>
        <w:t xml:space="preserve">a generar, poseer y administrar la información requerida. </w:t>
      </w:r>
    </w:p>
    <w:p w14:paraId="39A756CF" w14:textId="4AF03EA8" w:rsidR="00617FAF" w:rsidRPr="00AA7EDD" w:rsidRDefault="00617FAF" w:rsidP="00617FAF">
      <w:pPr>
        <w:pStyle w:val="Sinespaciado"/>
        <w:spacing w:line="360" w:lineRule="auto"/>
        <w:jc w:val="both"/>
        <w:rPr>
          <w:rFonts w:ascii="Palatino Linotype" w:hAnsi="Palatino Linotype"/>
        </w:rPr>
      </w:pPr>
      <w:r>
        <w:rPr>
          <w:rFonts w:ascii="Palatino Linotype" w:hAnsi="Palatino Linotype"/>
        </w:rPr>
        <w:lastRenderedPageBreak/>
        <w:t>Así las cosas, es óbice mencionar que la información requerida estriba dentro de las obligaciones de transparencia común, robustece lo anterior los artículos 24, fracción XII y 92, fracci</w:t>
      </w:r>
      <w:r w:rsidR="008976CE">
        <w:rPr>
          <w:rFonts w:ascii="Palatino Linotype" w:hAnsi="Palatino Linotype"/>
        </w:rPr>
        <w:t xml:space="preserve">ones </w:t>
      </w:r>
      <w:r w:rsidR="0050130B" w:rsidRPr="0050130B">
        <w:rPr>
          <w:rFonts w:ascii="Palatino Linotype" w:hAnsi="Palatino Linotype"/>
        </w:rPr>
        <w:t>VIII, XXI, XXIV y XLVII</w:t>
      </w:r>
      <w:r w:rsidR="0050130B">
        <w:rPr>
          <w:rFonts w:ascii="Palatino Linotype" w:hAnsi="Palatino Linotype"/>
        </w:rPr>
        <w:t xml:space="preserve"> de la Ley de Transparencia y </w:t>
      </w:r>
      <w:r w:rsidR="00D6175F">
        <w:rPr>
          <w:rFonts w:ascii="Palatino Linotype" w:hAnsi="Palatino Linotype"/>
        </w:rPr>
        <w:t xml:space="preserve"> </w:t>
      </w:r>
      <w:r>
        <w:rPr>
          <w:rFonts w:ascii="Palatino Linotype" w:hAnsi="Palatino Linotype"/>
        </w:rPr>
        <w:t xml:space="preserve">Acceso a la Información Pública del Estado de México y Municipios, normatividad invocada cuyo contenido literal es el siguiente: </w:t>
      </w:r>
    </w:p>
    <w:p w14:paraId="63BA17F1" w14:textId="77777777" w:rsidR="00617FAF" w:rsidRPr="00E66BD3" w:rsidRDefault="00617FAF" w:rsidP="00617FA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5356319" w14:textId="77777777" w:rsidR="00617FAF" w:rsidRPr="00E66BD3" w:rsidRDefault="00617FAF" w:rsidP="00617FA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C279B2A" w14:textId="77777777" w:rsidR="00617FAF" w:rsidRDefault="00617FAF" w:rsidP="00617FA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784F15" w14:textId="7C5220A0" w:rsidR="00617FAF" w:rsidRDefault="00617FAF" w:rsidP="00617FAF">
      <w:pPr>
        <w:spacing w:before="240" w:line="360" w:lineRule="auto"/>
        <w:ind w:left="851" w:right="851"/>
        <w:jc w:val="both"/>
        <w:rPr>
          <w:rFonts w:ascii="Palatino Linotype" w:hAnsi="Palatino Linotype"/>
          <w:i/>
        </w:rPr>
      </w:pPr>
      <w:r>
        <w:rPr>
          <w:rFonts w:ascii="Palatino Linotype" w:hAnsi="Palatino Linotype"/>
          <w:i/>
        </w:rPr>
        <w:t>(…)</w:t>
      </w:r>
    </w:p>
    <w:p w14:paraId="75BA8485" w14:textId="0AF4112C" w:rsidR="00D6175F" w:rsidRPr="00D6175F" w:rsidRDefault="00D6175F" w:rsidP="00617FAF">
      <w:pPr>
        <w:spacing w:before="240" w:line="360" w:lineRule="auto"/>
        <w:ind w:left="851" w:right="851"/>
        <w:jc w:val="both"/>
        <w:rPr>
          <w:rFonts w:ascii="Palatino Linotype" w:hAnsi="Palatino Linotype"/>
          <w:i/>
          <w:iCs/>
        </w:rPr>
      </w:pPr>
      <w:r w:rsidRPr="00D6175F">
        <w:rPr>
          <w:rFonts w:ascii="Palatino Linotype" w:hAnsi="Palatino Linotype"/>
          <w:i/>
          <w:iCs/>
        </w:rPr>
        <w:t xml:space="preserve">VIII. La </w:t>
      </w:r>
      <w:r w:rsidRPr="005F4A1D">
        <w:rPr>
          <w:rFonts w:ascii="Palatino Linotype" w:hAnsi="Palatino Linotype"/>
          <w:b/>
          <w:i/>
          <w:iCs/>
          <w:u w:val="single"/>
        </w:rPr>
        <w:t>remuneración bruta y neta</w:t>
      </w:r>
      <w:r w:rsidRPr="00D6175F">
        <w:rPr>
          <w:rFonts w:ascii="Palatino Linotype" w:hAnsi="Palatino Linotype"/>
          <w:i/>
          <w:iCs/>
        </w:rPr>
        <w:t xml:space="preserve"> de todos los servidores públicos de base o de confianza, de todas las percepciones, incluyendo sueldos, prestaciones, </w:t>
      </w:r>
      <w:r w:rsidRPr="00D6175F">
        <w:rPr>
          <w:rFonts w:ascii="Palatino Linotype" w:hAnsi="Palatino Linotype"/>
          <w:i/>
          <w:iCs/>
        </w:rPr>
        <w:lastRenderedPageBreak/>
        <w:t>gratificaciones, primas, comisiones, dietas, bonos, estímulos, ingresos y sistemas de compensación, señalando la periodicidad de dicha remuneración;</w:t>
      </w:r>
    </w:p>
    <w:p w14:paraId="50437397" w14:textId="53AD70F4" w:rsidR="00D6175F" w:rsidRPr="00D6175F" w:rsidRDefault="00D6175F" w:rsidP="00617FAF">
      <w:pPr>
        <w:spacing w:before="240" w:line="360" w:lineRule="auto"/>
        <w:ind w:left="851" w:right="851"/>
        <w:jc w:val="both"/>
        <w:rPr>
          <w:rFonts w:ascii="Palatino Linotype" w:hAnsi="Palatino Linotype"/>
          <w:i/>
          <w:iCs/>
        </w:rPr>
      </w:pPr>
      <w:r w:rsidRPr="00D6175F">
        <w:rPr>
          <w:rFonts w:ascii="Palatino Linotype" w:hAnsi="Palatino Linotype"/>
          <w:i/>
          <w:iCs/>
        </w:rPr>
        <w:t>(…)</w:t>
      </w:r>
    </w:p>
    <w:p w14:paraId="68E2C702" w14:textId="7D723BFF" w:rsidR="00D6175F" w:rsidRDefault="00D6175F" w:rsidP="00617FAF">
      <w:pPr>
        <w:pStyle w:val="Citas"/>
      </w:pPr>
      <w:r>
        <w:t xml:space="preserve">XXI. La </w:t>
      </w:r>
      <w:r w:rsidRPr="005F4A1D">
        <w:rPr>
          <w:b/>
          <w:u w:val="single"/>
        </w:rPr>
        <w:t>información curricular</w:t>
      </w:r>
      <w:r>
        <w:t>, desde el nivel de jefe de departamento o equivalente, hasta el titular del sujeto obligado, así como, en su caso, las sanciones administrativas de que haya sido objeto;</w:t>
      </w:r>
    </w:p>
    <w:p w14:paraId="2E61B2AA" w14:textId="77777777" w:rsidR="00D6175F" w:rsidRDefault="00617FAF" w:rsidP="00617FAF">
      <w:pPr>
        <w:pStyle w:val="Citas"/>
      </w:pPr>
      <w:r>
        <w:t>(…)</w:t>
      </w:r>
    </w:p>
    <w:p w14:paraId="57E4D384" w14:textId="6EE261B2" w:rsidR="00617FAF" w:rsidRDefault="00DB1BF4" w:rsidP="00617FAF">
      <w:pPr>
        <w:pStyle w:val="Citas"/>
      </w:pPr>
      <w:r>
        <w:t xml:space="preserve"> </w:t>
      </w:r>
      <w:r w:rsidR="0050130B">
        <w:t xml:space="preserve">XXIV. Los </w:t>
      </w:r>
      <w:r w:rsidR="0050130B" w:rsidRPr="005F4A1D">
        <w:rPr>
          <w:b/>
          <w:u w:val="single"/>
        </w:rPr>
        <w:t>trámites,</w:t>
      </w:r>
      <w:r w:rsidR="0050130B">
        <w:t xml:space="preserve"> requisitos y formatos que ofrecen, así como los tiempos de respuesta;</w:t>
      </w:r>
    </w:p>
    <w:p w14:paraId="14F15992" w14:textId="296C6BE2" w:rsidR="0050130B" w:rsidRDefault="0050130B" w:rsidP="00617FAF">
      <w:pPr>
        <w:pStyle w:val="Citas"/>
      </w:pPr>
      <w:r>
        <w:t>(…)</w:t>
      </w:r>
    </w:p>
    <w:p w14:paraId="3F739734" w14:textId="44FBE17C" w:rsidR="0050130B" w:rsidRPr="0060133B" w:rsidRDefault="0050130B" w:rsidP="00617FAF">
      <w:pPr>
        <w:pStyle w:val="Citas"/>
        <w:rPr>
          <w:b/>
          <w:bCs/>
        </w:rPr>
      </w:pPr>
      <w:r>
        <w:t xml:space="preserve">XLVII. Los </w:t>
      </w:r>
      <w:r w:rsidRPr="005F4A1D">
        <w:rPr>
          <w:b/>
          <w:u w:val="single"/>
        </w:rPr>
        <w:t>ingresos recibidos</w:t>
      </w:r>
      <w:r>
        <w:t xml:space="preserve"> por cualquier concepto señalando el nombre de los responsables de recibirlos, administrarlos y ejercerlos, indicando el destino de cada uno de ellos;</w:t>
      </w:r>
      <w:r w:rsidR="0060133B">
        <w:t xml:space="preserve">” </w:t>
      </w:r>
      <w:r w:rsidR="0060133B">
        <w:rPr>
          <w:b/>
          <w:bCs/>
        </w:rPr>
        <w:t>(Sic)</w:t>
      </w:r>
    </w:p>
    <w:p w14:paraId="2CA18DD3" w14:textId="63CC94A8" w:rsidR="00617FAF" w:rsidRPr="00303BAD" w:rsidRDefault="00617FAF" w:rsidP="00617FAF">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39723841" w14:textId="77777777" w:rsidR="00DB1BA0" w:rsidRPr="00267002" w:rsidRDefault="007A619E" w:rsidP="00DB1BA0">
      <w:pPr>
        <w:spacing w:before="240" w:line="360" w:lineRule="auto"/>
        <w:jc w:val="both"/>
        <w:rPr>
          <w:rFonts w:ascii="Palatino Linotype" w:hAnsi="Palatino Linotype"/>
          <w:b/>
          <w:bCs/>
          <w:sz w:val="24"/>
          <w:szCs w:val="24"/>
        </w:rPr>
      </w:pPr>
      <w:hyperlink r:id="rId10" w:history="1">
        <w:r w:rsidR="00DB1BA0" w:rsidRPr="00267002">
          <w:rPr>
            <w:rStyle w:val="Hipervnculo"/>
            <w:rFonts w:ascii="Palatino Linotype" w:hAnsi="Palatino Linotype"/>
            <w:bCs/>
            <w:sz w:val="24"/>
            <w:szCs w:val="24"/>
          </w:rPr>
          <w:t>https://www.infoem.org.mx/es/contenido/transparencia/directorio-de-sujetos-obligados</w:t>
        </w:r>
      </w:hyperlink>
    </w:p>
    <w:p w14:paraId="1D40F05D" w14:textId="2F5CB3E8" w:rsidR="00E37DAC" w:rsidRDefault="005F4A1D" w:rsidP="00AF610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82813" behindDoc="0" locked="0" layoutInCell="1" allowOverlap="1" wp14:anchorId="1C9D0329" wp14:editId="76E35B46">
            <wp:simplePos x="0" y="0"/>
            <wp:positionH relativeFrom="column">
              <wp:posOffset>-84920</wp:posOffset>
            </wp:positionH>
            <wp:positionV relativeFrom="paragraph">
              <wp:posOffset>3412395</wp:posOffset>
            </wp:positionV>
            <wp:extent cx="5759820" cy="3250235"/>
            <wp:effectExtent l="19050" t="19050" r="12700" b="26670"/>
            <wp:wrapThrough wrapText="bothSides">
              <wp:wrapPolygon edited="0">
                <wp:start x="-71" y="-127"/>
                <wp:lineTo x="-71" y="21651"/>
                <wp:lineTo x="21576" y="21651"/>
                <wp:lineTo x="21576" y="-127"/>
                <wp:lineTo x="-71" y="-12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820" cy="32502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820D9">
        <w:rPr>
          <w:rFonts w:ascii="Palatino Linotype" w:hAnsi="Palatino Linotype" w:cs="Arial"/>
          <w:noProof/>
          <w:sz w:val="24"/>
          <w:szCs w:val="24"/>
          <w:lang w:eastAsia="es-MX"/>
        </w:rPr>
        <w:drawing>
          <wp:anchor distT="0" distB="0" distL="114300" distR="114300" simplePos="0" relativeHeight="251680765" behindDoc="0" locked="0" layoutInCell="1" allowOverlap="1" wp14:anchorId="52D2C5C5" wp14:editId="47C28678">
            <wp:simplePos x="0" y="0"/>
            <wp:positionH relativeFrom="column">
              <wp:posOffset>-113030</wp:posOffset>
            </wp:positionH>
            <wp:positionV relativeFrom="paragraph">
              <wp:posOffset>19203</wp:posOffset>
            </wp:positionV>
            <wp:extent cx="5756910" cy="3249930"/>
            <wp:effectExtent l="19050" t="19050" r="15240" b="26670"/>
            <wp:wrapThrough wrapText="bothSides">
              <wp:wrapPolygon edited="0">
                <wp:start x="-71" y="-127"/>
                <wp:lineTo x="-71" y="21651"/>
                <wp:lineTo x="21586" y="21651"/>
                <wp:lineTo x="21586" y="-127"/>
                <wp:lineTo x="-71" y="-127"/>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910" cy="3249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B1BA0">
        <w:rPr>
          <w:rFonts w:ascii="Palatino Linotype" w:hAnsi="Palatino Linotype" w:cs="Arial"/>
          <w:sz w:val="24"/>
          <w:szCs w:val="24"/>
        </w:rPr>
        <w:t xml:space="preserve"> </w:t>
      </w:r>
    </w:p>
    <w:p w14:paraId="728DDF37" w14:textId="0BB04A15" w:rsidR="00ED1329" w:rsidRDefault="005F4A1D" w:rsidP="00AF6103">
      <w:pPr>
        <w:spacing w:before="240" w:line="360" w:lineRule="auto"/>
        <w:jc w:val="both"/>
        <w:rPr>
          <w:rFonts w:ascii="Palatino Linotype" w:hAnsi="Palatino Linotype" w:cs="Arial"/>
          <w:sz w:val="24"/>
          <w:szCs w:val="24"/>
        </w:rPr>
      </w:pPr>
      <w:r>
        <w:rPr>
          <w:i/>
          <w:noProof/>
          <w:sz w:val="24"/>
          <w:szCs w:val="24"/>
          <w:lang w:eastAsia="es-MX"/>
        </w:rPr>
        <w:lastRenderedPageBreak/>
        <w:drawing>
          <wp:anchor distT="0" distB="0" distL="114300" distR="114300" simplePos="0" relativeHeight="251684861" behindDoc="0" locked="0" layoutInCell="1" allowOverlap="1" wp14:anchorId="527E2E45" wp14:editId="679E3103">
            <wp:simplePos x="0" y="0"/>
            <wp:positionH relativeFrom="column">
              <wp:posOffset>-70485</wp:posOffset>
            </wp:positionH>
            <wp:positionV relativeFrom="paragraph">
              <wp:posOffset>3411902</wp:posOffset>
            </wp:positionV>
            <wp:extent cx="5756910" cy="3249930"/>
            <wp:effectExtent l="19050" t="19050" r="15240" b="26670"/>
            <wp:wrapThrough wrapText="bothSides">
              <wp:wrapPolygon edited="0">
                <wp:start x="-71" y="-127"/>
                <wp:lineTo x="-71" y="21651"/>
                <wp:lineTo x="21586" y="21651"/>
                <wp:lineTo x="21586" y="-127"/>
                <wp:lineTo x="-71" y="-12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249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noProof/>
          <w:sz w:val="24"/>
          <w:szCs w:val="24"/>
          <w:lang w:eastAsia="es-MX"/>
        </w:rPr>
        <w:drawing>
          <wp:anchor distT="0" distB="0" distL="114300" distR="114300" simplePos="0" relativeHeight="251683837" behindDoc="0" locked="0" layoutInCell="1" allowOverlap="1" wp14:anchorId="762AE3FA" wp14:editId="6CDBEF23">
            <wp:simplePos x="0" y="0"/>
            <wp:positionH relativeFrom="column">
              <wp:posOffset>-85090</wp:posOffset>
            </wp:positionH>
            <wp:positionV relativeFrom="paragraph">
              <wp:posOffset>19296</wp:posOffset>
            </wp:positionV>
            <wp:extent cx="5756910" cy="3249930"/>
            <wp:effectExtent l="19050" t="19050" r="15240" b="26670"/>
            <wp:wrapThrough wrapText="bothSides">
              <wp:wrapPolygon edited="0">
                <wp:start x="-71" y="-127"/>
                <wp:lineTo x="-71" y="21651"/>
                <wp:lineTo x="21586" y="21651"/>
                <wp:lineTo x="21586" y="-127"/>
                <wp:lineTo x="-71" y="-127"/>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249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32B27D" w14:textId="3ACB2E16" w:rsidR="0000527E" w:rsidRDefault="0000527E" w:rsidP="0000527E">
      <w:pPr>
        <w:pStyle w:val="Citas"/>
        <w:ind w:left="0" w:right="0"/>
        <w:rPr>
          <w:i w:val="0"/>
          <w:sz w:val="24"/>
          <w:szCs w:val="24"/>
        </w:rPr>
      </w:pPr>
      <w:r>
        <w:rPr>
          <w:i w:val="0"/>
          <w:sz w:val="24"/>
          <w:szCs w:val="24"/>
        </w:rPr>
        <w:lastRenderedPageBreak/>
        <w:t xml:space="preserve">En razón de lo anterior, se arriba a la conclusión de que la información requerida no solo obra en los archivos del </w:t>
      </w:r>
      <w:r>
        <w:rPr>
          <w:b/>
          <w:bCs/>
          <w:i w:val="0"/>
          <w:sz w:val="24"/>
          <w:szCs w:val="24"/>
        </w:rPr>
        <w:t xml:space="preserve">Sujeto Obligado, </w:t>
      </w:r>
      <w:r>
        <w:rPr>
          <w:i w:val="0"/>
          <w:sz w:val="24"/>
          <w:szCs w:val="24"/>
        </w:rPr>
        <w:t xml:space="preserve">sino que obra en las fronteras conceptuales de las obligaciones de transparencia común. </w:t>
      </w:r>
    </w:p>
    <w:p w14:paraId="3F491542" w14:textId="0F655AB7" w:rsidR="00AF6103" w:rsidRDefault="00BE1895" w:rsidP="00E0190C">
      <w:pPr>
        <w:pStyle w:val="Citas"/>
        <w:ind w:left="0" w:right="0"/>
        <w:rPr>
          <w:rFonts w:eastAsia="Times New Roman"/>
          <w:b/>
          <w:sz w:val="24"/>
          <w:szCs w:val="24"/>
          <w:lang w:val="es-ES" w:eastAsia="es-ES"/>
        </w:rPr>
      </w:pPr>
      <w:r w:rsidRPr="00BE1895">
        <w:rPr>
          <w:rFonts w:eastAsia="Times New Roman"/>
          <w:i w:val="0"/>
          <w:iCs/>
          <w:sz w:val="24"/>
          <w:szCs w:val="24"/>
          <w:lang w:val="es-ES" w:eastAsia="es-ES"/>
        </w:rPr>
        <w:t xml:space="preserve">Una vez sentado lo anterior, como fue mencionado en </w:t>
      </w:r>
      <w:r>
        <w:rPr>
          <w:rFonts w:eastAsia="Times New Roman"/>
          <w:i w:val="0"/>
          <w:iCs/>
          <w:sz w:val="24"/>
          <w:szCs w:val="24"/>
          <w:lang w:val="es-ES" w:eastAsia="es-ES"/>
        </w:rPr>
        <w:t xml:space="preserve">los antecedentes </w:t>
      </w:r>
      <w:r w:rsidR="002820D9">
        <w:rPr>
          <w:rFonts w:eastAsia="Times New Roman"/>
          <w:i w:val="0"/>
          <w:iCs/>
          <w:sz w:val="24"/>
          <w:szCs w:val="24"/>
          <w:lang w:val="es-ES" w:eastAsia="es-ES"/>
        </w:rPr>
        <w:t xml:space="preserve">segundo y quinto, </w:t>
      </w:r>
      <w:r w:rsidR="002820D9">
        <w:rPr>
          <w:rFonts w:eastAsia="Times New Roman"/>
          <w:b/>
          <w:i w:val="0"/>
          <w:iCs/>
          <w:sz w:val="24"/>
          <w:szCs w:val="24"/>
          <w:lang w:val="es-ES" w:eastAsia="es-ES"/>
        </w:rPr>
        <w:t xml:space="preserve">El Sujeto Obligado </w:t>
      </w:r>
      <w:r w:rsidR="00E0190C" w:rsidRPr="00E0190C">
        <w:rPr>
          <w:rFonts w:eastAsia="Times New Roman"/>
          <w:i w:val="0"/>
          <w:iCs/>
          <w:sz w:val="24"/>
          <w:szCs w:val="24"/>
          <w:lang w:val="es-ES" w:eastAsia="es-ES"/>
        </w:rPr>
        <w:t xml:space="preserve">fue omiso en dar atención a la solicitud de información formulada por el particular, </w:t>
      </w:r>
      <w:r w:rsidR="00AF6103" w:rsidRPr="00E0190C">
        <w:rPr>
          <w:rFonts w:eastAsia="Times New Roman"/>
          <w:i w:val="0"/>
          <w:iCs/>
          <w:sz w:val="24"/>
          <w:szCs w:val="24"/>
          <w:lang w:val="es-ES" w:eastAsia="es-ES"/>
        </w:rPr>
        <w:t xml:space="preserve">luego entonces, los motivos de inconformidad esgrimidos por el particular se encuentran encauzados a advertir la actualización de la causal de procedencia inmersa en el numeral 179, fracción VII de la Ley de Transparencia local </w:t>
      </w:r>
      <w:r w:rsidR="00AF6103" w:rsidRPr="00E0190C">
        <w:rPr>
          <w:rFonts w:eastAsia="Times New Roman"/>
          <w:b/>
          <w:i w:val="0"/>
          <w:iCs/>
          <w:sz w:val="24"/>
          <w:szCs w:val="24"/>
          <w:lang w:val="es-ES" w:eastAsia="es-ES"/>
        </w:rPr>
        <w:t xml:space="preserve">–falta de respuesta a una solicitud de acceso a la información-, </w:t>
      </w:r>
      <w:r w:rsidR="00AF6103" w:rsidRPr="00E0190C">
        <w:rPr>
          <w:rFonts w:eastAsia="Times New Roman"/>
          <w:i w:val="0"/>
          <w:iCs/>
          <w:sz w:val="24"/>
          <w:szCs w:val="24"/>
          <w:lang w:val="es-ES" w:eastAsia="es-ES"/>
        </w:rPr>
        <w:t xml:space="preserve">los cuales a toda luz son </w:t>
      </w:r>
      <w:r w:rsidR="00AF6103" w:rsidRPr="00E0190C">
        <w:rPr>
          <w:rFonts w:eastAsia="Times New Roman"/>
          <w:b/>
          <w:i w:val="0"/>
          <w:iCs/>
          <w:sz w:val="24"/>
          <w:szCs w:val="24"/>
          <w:lang w:val="es-ES" w:eastAsia="es-ES"/>
        </w:rPr>
        <w:t>FUNDADOS.</w:t>
      </w:r>
      <w:r w:rsidR="00AF6103">
        <w:rPr>
          <w:rFonts w:eastAsia="Times New Roman"/>
          <w:b/>
          <w:sz w:val="24"/>
          <w:szCs w:val="24"/>
          <w:lang w:val="es-ES" w:eastAsia="es-ES"/>
        </w:rPr>
        <w:t xml:space="preserve"> </w:t>
      </w:r>
    </w:p>
    <w:p w14:paraId="7EB0F424" w14:textId="1559EB3B" w:rsidR="0000527E" w:rsidRPr="00E0190C" w:rsidRDefault="00AF6103" w:rsidP="00E0190C">
      <w:pPr>
        <w:spacing w:line="360" w:lineRule="auto"/>
        <w:jc w:val="both"/>
        <w:rPr>
          <w:rFonts w:ascii="Palatino Linotype" w:hAnsi="Palatino Linotype" w:cs="Arial"/>
          <w:b/>
        </w:rPr>
      </w:pPr>
      <w:r w:rsidRPr="00904608">
        <w:rPr>
          <w:rFonts w:ascii="Palatino Linotype" w:hAnsi="Palatino Linotype"/>
          <w:bCs/>
          <w:sz w:val="24"/>
          <w:szCs w:val="24"/>
        </w:rPr>
        <w:t xml:space="preserve">En virtud de lo anterior, resulta viable la entrega, en versión pública de ser procedente, </w:t>
      </w:r>
      <w:r w:rsidR="00E0190C">
        <w:rPr>
          <w:rFonts w:ascii="Palatino Linotype" w:hAnsi="Palatino Linotype"/>
          <w:bCs/>
          <w:sz w:val="24"/>
          <w:szCs w:val="24"/>
        </w:rPr>
        <w:t xml:space="preserve">de la información requerida mediante la solicitud de información </w:t>
      </w:r>
      <w:r w:rsidR="002820D9">
        <w:rPr>
          <w:rFonts w:ascii="Palatino Linotype" w:hAnsi="Palatino Linotype"/>
          <w:b/>
          <w:sz w:val="24"/>
          <w:szCs w:val="24"/>
        </w:rPr>
        <w:t xml:space="preserve">00018/OASLAPAZ/IP/2022. </w:t>
      </w:r>
      <w:r w:rsidR="00AC0B96">
        <w:rPr>
          <w:rFonts w:ascii="Palatino Linotype" w:hAnsi="Palatino Linotype"/>
          <w:b/>
          <w:sz w:val="24"/>
          <w:szCs w:val="24"/>
        </w:rPr>
        <w:t xml:space="preserve"> </w:t>
      </w:r>
    </w:p>
    <w:p w14:paraId="0821ED66" w14:textId="77777777" w:rsidR="00AF6103" w:rsidRDefault="00AF6103" w:rsidP="00AF6103">
      <w:pPr>
        <w:pStyle w:val="Prrafodelista"/>
        <w:autoSpaceDE w:val="0"/>
        <w:autoSpaceDN w:val="0"/>
        <w:adjustRightInd w:val="0"/>
        <w:spacing w:line="360" w:lineRule="auto"/>
        <w:ind w:left="0"/>
        <w:jc w:val="both"/>
        <w:rPr>
          <w:rFonts w:ascii="Palatino Linotype" w:hAnsi="Palatino Linotype" w:cs="Arial"/>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3F7BE84" w14:textId="77777777" w:rsidR="006F60C5" w:rsidRDefault="006F60C5"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0732798" w14:textId="77777777" w:rsidR="00E0190C" w:rsidRDefault="00E0190C" w:rsidP="006F60C5">
      <w:pPr>
        <w:spacing w:after="0" w:line="360" w:lineRule="auto"/>
        <w:ind w:right="51"/>
        <w:jc w:val="both"/>
        <w:rPr>
          <w:rFonts w:ascii="Palatino Linotype" w:hAnsi="Palatino Linotype" w:cs="Arial"/>
          <w:sz w:val="24"/>
          <w:szCs w:val="24"/>
        </w:rPr>
      </w:pPr>
    </w:p>
    <w:p w14:paraId="293B27BF" w14:textId="4BFC7DCE"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CLASIFICACIÓN Y DESCLASIFICACIÓN DE LA </w:t>
      </w:r>
      <w:r w:rsidRPr="00904B3B">
        <w:rPr>
          <w:rFonts w:ascii="Palatino Linotype" w:hAnsi="Palatino Linotype" w:cs="Arial"/>
          <w:b/>
          <w:sz w:val="24"/>
          <w:szCs w:val="24"/>
        </w:rPr>
        <w:lastRenderedPageBreak/>
        <w:t>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1599C4B3"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2820D9">
        <w:rPr>
          <w:rFonts w:ascii="Palatino Linotype" w:hAnsi="Palatino Linotype"/>
          <w:b/>
          <w:sz w:val="24"/>
          <w:szCs w:val="24"/>
        </w:rPr>
        <w:t xml:space="preserve">00018/OASLAPAZ/IP/2022 </w:t>
      </w:r>
      <w:r w:rsidRPr="00FB59FD">
        <w:rPr>
          <w:rFonts w:ascii="Palatino Linotype" w:hAnsi="Palatino Linotype" w:cs="Arial"/>
          <w:sz w:val="24"/>
          <w:szCs w:val="24"/>
        </w:rPr>
        <w:t>que ha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0FDFA0BE" w:rsidR="006F60C5" w:rsidRDefault="006F60C5" w:rsidP="006F60C5">
      <w:pPr>
        <w:pStyle w:val="Sinespaciado"/>
        <w:spacing w:line="360" w:lineRule="auto"/>
        <w:jc w:val="both"/>
        <w:rPr>
          <w:rFonts w:ascii="Palatino Linotype" w:hAnsi="Palatino Linotype"/>
          <w:b/>
          <w:bCs/>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2820D9">
        <w:rPr>
          <w:rFonts w:ascii="Palatino Linotype" w:hAnsi="Palatino Linotype"/>
          <w:b/>
        </w:rPr>
        <w:t>00018/OASLAPAZ/IP/2022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7DBC5503" w14:textId="77777777" w:rsidR="002820D9" w:rsidRPr="00A96773" w:rsidRDefault="002820D9" w:rsidP="006F60C5">
      <w:pPr>
        <w:pStyle w:val="Sinespaciado"/>
        <w:spacing w:line="360" w:lineRule="auto"/>
        <w:jc w:val="both"/>
        <w:rPr>
          <w:rFonts w:ascii="Palatino Linotype" w:hAnsi="Palatino Linotype"/>
          <w:b/>
          <w:color w:val="222222"/>
          <w:lang w:eastAsia="es-MX"/>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80F74E7" w14:textId="77777777" w:rsidR="001023EB" w:rsidRDefault="001023EB" w:rsidP="006F60C5">
      <w:pPr>
        <w:pStyle w:val="Sinespaciado"/>
        <w:spacing w:line="360" w:lineRule="auto"/>
        <w:jc w:val="both"/>
        <w:rPr>
          <w:rFonts w:ascii="Palatino Linotype" w:hAnsi="Palatino Linotype" w:cstheme="minorHAnsi"/>
        </w:rPr>
      </w:pPr>
    </w:p>
    <w:p w14:paraId="611F0E61"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Default="006F60C5" w:rsidP="006F60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lastRenderedPageBreak/>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01DBD1C3" w14:textId="77777777" w:rsidR="00AF6103" w:rsidRPr="00BE383C" w:rsidRDefault="00AF6103" w:rsidP="006F60C5">
      <w:pPr>
        <w:pStyle w:val="Sinespaciado"/>
        <w:spacing w:line="360" w:lineRule="auto"/>
        <w:jc w:val="both"/>
        <w:rPr>
          <w:rFonts w:ascii="Palatino Linotype" w:hAnsi="Palatino Linotype" w:cstheme="minorHAnsi"/>
        </w:rPr>
      </w:pP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8DB84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p>
    <w:p w14:paraId="3EF5360D" w14:textId="3DD1FC5F" w:rsidR="006F60C5" w:rsidRPr="00627D99" w:rsidRDefault="006F60C5" w:rsidP="006F60C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627D99">
        <w:rPr>
          <w:rFonts w:ascii="Palatino Linotype" w:hAnsi="Palatino Linotype" w:cs="Arial"/>
          <w:sz w:val="23"/>
          <w:szCs w:val="23"/>
        </w:rPr>
        <w:t>ASÍ LO ACORDÓ, POR UNANIMIDAD DE VOTOS, EL PLENO DEL</w:t>
      </w:r>
      <w:r w:rsidRPr="00627D99">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627D99">
        <w:rPr>
          <w:rFonts w:ascii="Palatino Linotype" w:hAnsi="Palatino Linotype" w:cs="Arial"/>
          <w:sz w:val="23"/>
          <w:szCs w:val="23"/>
        </w:rPr>
        <w:t xml:space="preserve">, CONFORMADO </w:t>
      </w:r>
      <w:r w:rsidR="002820D9" w:rsidRPr="00627D99">
        <w:rPr>
          <w:rFonts w:ascii="Palatino Linotype" w:hAnsi="Palatino Linotype" w:cs="Arial"/>
          <w:sz w:val="23"/>
          <w:szCs w:val="23"/>
        </w:rPr>
        <w:t xml:space="preserve">POR LOS COMISIONADOS JOSÉ MARTÍNEZ VILCHIS, MARÍA DEL ROSARIO MEJÍA AYALA, SHARON CRISTINA MORALES MARTÍNEZ, LUIS GUSTAVO PARRA NORIEGA Y GUADALUPE RAMÍREZ PEÑA; EN LA </w:t>
      </w:r>
      <w:r w:rsidR="002820D9">
        <w:rPr>
          <w:rFonts w:ascii="Palatino Linotype" w:hAnsi="Palatino Linotype" w:cs="Arial"/>
          <w:sz w:val="23"/>
          <w:szCs w:val="23"/>
        </w:rPr>
        <w:t xml:space="preserve">VIGÉSIMA SESIÓN ORDINARIA CELEBRADA EL </w:t>
      </w:r>
      <w:r w:rsidR="007C1FB3">
        <w:rPr>
          <w:rFonts w:ascii="Palatino Linotype" w:hAnsi="Palatino Linotype" w:cs="Arial"/>
          <w:sz w:val="23"/>
          <w:szCs w:val="23"/>
        </w:rPr>
        <w:t>UNO</w:t>
      </w:r>
      <w:r w:rsidR="002820D9">
        <w:rPr>
          <w:rFonts w:ascii="Palatino Linotype" w:hAnsi="Palatino Linotype" w:cs="Arial"/>
          <w:sz w:val="23"/>
          <w:szCs w:val="23"/>
        </w:rPr>
        <w:t xml:space="preserve"> DE JUNIO DE DOS MIL VEINTIDÓS, </w:t>
      </w:r>
      <w:r w:rsidR="002820D9" w:rsidRPr="00627D99">
        <w:rPr>
          <w:rFonts w:ascii="Palatino Linotype" w:hAnsi="Palatino Linotype" w:cs="Arial"/>
          <w:sz w:val="23"/>
          <w:szCs w:val="23"/>
        </w:rPr>
        <w:t xml:space="preserve">ANTE EL SECRETARIO TÉCNICO DEL PLENO, ALEXIS TAPIA RAMÍREZ. </w:t>
      </w:r>
    </w:p>
    <w:p w14:paraId="60277979" w14:textId="57AEC1D3"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56BEE3F" w14:textId="1FB3CE59"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89FD82D"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73528C4"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CFA08B" w14:textId="77777777" w:rsidR="006F60C5" w:rsidRDefault="006F60C5" w:rsidP="006F60C5">
      <w:pPr>
        <w:spacing w:after="0" w:line="360" w:lineRule="auto"/>
        <w:jc w:val="both"/>
        <w:rPr>
          <w:rFonts w:ascii="Palatino Linotype" w:hAnsi="Palatino Linotype" w:cs="Arial"/>
          <w:sz w:val="18"/>
          <w:szCs w:val="18"/>
        </w:rPr>
      </w:pPr>
    </w:p>
    <w:p w14:paraId="280C7992" w14:textId="77777777" w:rsidR="001A319E" w:rsidRPr="001A319E" w:rsidRDefault="001A319E" w:rsidP="001A319E">
      <w:pPr>
        <w:autoSpaceDE w:val="0"/>
        <w:autoSpaceDN w:val="0"/>
        <w:adjustRightInd w:val="0"/>
        <w:spacing w:before="240" w:line="360" w:lineRule="auto"/>
        <w:jc w:val="both"/>
        <w:rPr>
          <w:rFonts w:ascii="Palatino Linotype" w:hAnsi="Palatino Linotype" w:cs="Arial"/>
        </w:rPr>
      </w:pPr>
    </w:p>
    <w:p w14:paraId="2EC96CA3" w14:textId="77777777" w:rsidR="001A319E" w:rsidRDefault="001A319E" w:rsidP="00FD6FD8">
      <w:pPr>
        <w:autoSpaceDE w:val="0"/>
        <w:autoSpaceDN w:val="0"/>
        <w:adjustRightInd w:val="0"/>
        <w:spacing w:line="360" w:lineRule="auto"/>
        <w:jc w:val="both"/>
        <w:rPr>
          <w:rFonts w:ascii="Palatino Linotype" w:hAnsi="Palatino Linotype" w:cs="Arial"/>
        </w:rPr>
      </w:pPr>
    </w:p>
    <w:p w14:paraId="005967B6" w14:textId="77777777" w:rsidR="001A319E" w:rsidRDefault="001A319E" w:rsidP="00FD6FD8">
      <w:pPr>
        <w:autoSpaceDE w:val="0"/>
        <w:autoSpaceDN w:val="0"/>
        <w:adjustRightInd w:val="0"/>
        <w:spacing w:line="360" w:lineRule="auto"/>
        <w:jc w:val="both"/>
        <w:rPr>
          <w:rFonts w:ascii="Palatino Linotype" w:hAnsi="Palatino Linotype" w:cs="Arial"/>
        </w:rPr>
      </w:pPr>
    </w:p>
    <w:p w14:paraId="00EC50F7" w14:textId="77777777" w:rsidR="001A319E" w:rsidRDefault="001A319E" w:rsidP="00FD6FD8">
      <w:pPr>
        <w:autoSpaceDE w:val="0"/>
        <w:autoSpaceDN w:val="0"/>
        <w:adjustRightInd w:val="0"/>
        <w:spacing w:line="360" w:lineRule="auto"/>
        <w:jc w:val="both"/>
        <w:rPr>
          <w:rFonts w:ascii="Palatino Linotype" w:hAnsi="Palatino Linotype" w:cs="Arial"/>
        </w:rPr>
      </w:pPr>
    </w:p>
    <w:p w14:paraId="04EACEC8" w14:textId="77777777" w:rsidR="001A319E" w:rsidRDefault="001A319E" w:rsidP="00FD6FD8">
      <w:pPr>
        <w:autoSpaceDE w:val="0"/>
        <w:autoSpaceDN w:val="0"/>
        <w:adjustRightInd w:val="0"/>
        <w:spacing w:line="360" w:lineRule="auto"/>
        <w:jc w:val="both"/>
        <w:rPr>
          <w:rFonts w:ascii="Palatino Linotype" w:hAnsi="Palatino Linotype" w:cs="Arial"/>
        </w:rPr>
      </w:pPr>
    </w:p>
    <w:p w14:paraId="3F0B6F3D" w14:textId="77777777" w:rsidR="001A319E" w:rsidRDefault="001A319E" w:rsidP="00FD6FD8">
      <w:pPr>
        <w:autoSpaceDE w:val="0"/>
        <w:autoSpaceDN w:val="0"/>
        <w:adjustRightInd w:val="0"/>
        <w:spacing w:line="360" w:lineRule="auto"/>
        <w:jc w:val="both"/>
        <w:rPr>
          <w:rFonts w:ascii="Palatino Linotype" w:hAnsi="Palatino Linotype" w:cs="Arial"/>
        </w:rPr>
      </w:pPr>
    </w:p>
    <w:p w14:paraId="34B74623" w14:textId="77777777" w:rsidR="001A319E" w:rsidRDefault="001A319E" w:rsidP="00FD6FD8">
      <w:pPr>
        <w:autoSpaceDE w:val="0"/>
        <w:autoSpaceDN w:val="0"/>
        <w:adjustRightInd w:val="0"/>
        <w:spacing w:line="360" w:lineRule="auto"/>
        <w:jc w:val="both"/>
        <w:rPr>
          <w:rFonts w:ascii="Palatino Linotype" w:hAnsi="Palatino Linotype" w:cs="Arial"/>
        </w:rPr>
      </w:pPr>
    </w:p>
    <w:p w14:paraId="760A716C" w14:textId="77777777" w:rsidR="001A319E" w:rsidRDefault="001A319E" w:rsidP="00FD6FD8">
      <w:pPr>
        <w:autoSpaceDE w:val="0"/>
        <w:autoSpaceDN w:val="0"/>
        <w:adjustRightInd w:val="0"/>
        <w:spacing w:line="360" w:lineRule="auto"/>
        <w:jc w:val="both"/>
        <w:rPr>
          <w:rFonts w:ascii="Palatino Linotype" w:hAnsi="Palatino Linotype" w:cs="Arial"/>
        </w:rPr>
      </w:pPr>
    </w:p>
    <w:p w14:paraId="09AE2BBB" w14:textId="77777777" w:rsidR="001A319E" w:rsidRDefault="001A319E" w:rsidP="00FD6FD8">
      <w:pPr>
        <w:autoSpaceDE w:val="0"/>
        <w:autoSpaceDN w:val="0"/>
        <w:adjustRightInd w:val="0"/>
        <w:spacing w:line="360" w:lineRule="auto"/>
        <w:jc w:val="both"/>
        <w:rPr>
          <w:rFonts w:ascii="Palatino Linotype" w:hAnsi="Palatino Linotype" w:cs="Arial"/>
        </w:rPr>
      </w:pPr>
    </w:p>
    <w:p w14:paraId="79D06332" w14:textId="77777777" w:rsidR="001A319E" w:rsidRDefault="001A319E" w:rsidP="00FD6FD8">
      <w:pPr>
        <w:autoSpaceDE w:val="0"/>
        <w:autoSpaceDN w:val="0"/>
        <w:adjustRightInd w:val="0"/>
        <w:spacing w:line="360" w:lineRule="auto"/>
        <w:jc w:val="both"/>
        <w:rPr>
          <w:rFonts w:ascii="Palatino Linotype" w:hAnsi="Palatino Linotype" w:cs="Arial"/>
        </w:rPr>
      </w:pPr>
    </w:p>
    <w:p w14:paraId="4A7A7331" w14:textId="77777777" w:rsidR="001A319E" w:rsidRDefault="001A319E" w:rsidP="00FD6FD8">
      <w:pPr>
        <w:autoSpaceDE w:val="0"/>
        <w:autoSpaceDN w:val="0"/>
        <w:adjustRightInd w:val="0"/>
        <w:spacing w:line="360" w:lineRule="auto"/>
        <w:jc w:val="both"/>
        <w:rPr>
          <w:rFonts w:ascii="Palatino Linotype" w:hAnsi="Palatino Linotype" w:cs="Arial"/>
        </w:rPr>
      </w:pPr>
    </w:p>
    <w:p w14:paraId="56A20CB8" w14:textId="77777777" w:rsidR="001A319E" w:rsidRDefault="001A319E" w:rsidP="00FD6FD8">
      <w:pPr>
        <w:autoSpaceDE w:val="0"/>
        <w:autoSpaceDN w:val="0"/>
        <w:adjustRightInd w:val="0"/>
        <w:spacing w:line="360" w:lineRule="auto"/>
        <w:jc w:val="both"/>
        <w:rPr>
          <w:rFonts w:ascii="Palatino Linotype" w:hAnsi="Palatino Linotype" w:cs="Arial"/>
        </w:rPr>
      </w:pPr>
    </w:p>
    <w:p w14:paraId="4450B851" w14:textId="77777777" w:rsidR="001A319E" w:rsidRDefault="001A319E" w:rsidP="00FD6FD8">
      <w:pPr>
        <w:autoSpaceDE w:val="0"/>
        <w:autoSpaceDN w:val="0"/>
        <w:adjustRightInd w:val="0"/>
        <w:spacing w:line="360" w:lineRule="auto"/>
        <w:jc w:val="both"/>
        <w:rPr>
          <w:rFonts w:ascii="Palatino Linotype" w:hAnsi="Palatino Linotype" w:cs="Arial"/>
        </w:rPr>
      </w:pPr>
    </w:p>
    <w:sectPr w:rsidR="001A319E"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D5DB" w14:textId="77777777" w:rsidR="007A619E" w:rsidRDefault="007A619E" w:rsidP="006168E4">
      <w:pPr>
        <w:spacing w:after="0" w:line="240" w:lineRule="auto"/>
      </w:pPr>
      <w:r>
        <w:separator/>
      </w:r>
    </w:p>
  </w:endnote>
  <w:endnote w:type="continuationSeparator" w:id="0">
    <w:p w14:paraId="0B9BA230" w14:textId="77777777" w:rsidR="007A619E" w:rsidRDefault="007A619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50130B" w:rsidRPr="000B69FA" w:rsidRDefault="0050130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53CA">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53CA">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50130B" w:rsidRPr="000B69FA" w:rsidRDefault="0050130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53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53CA">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0C36" w14:textId="77777777" w:rsidR="007A619E" w:rsidRDefault="007A619E" w:rsidP="006168E4">
      <w:pPr>
        <w:spacing w:after="0" w:line="240" w:lineRule="auto"/>
      </w:pPr>
      <w:r>
        <w:separator/>
      </w:r>
    </w:p>
  </w:footnote>
  <w:footnote w:type="continuationSeparator" w:id="0">
    <w:p w14:paraId="4574DE0A" w14:textId="77777777" w:rsidR="007A619E" w:rsidRDefault="007A619E" w:rsidP="006168E4">
      <w:pPr>
        <w:spacing w:after="0" w:line="240" w:lineRule="auto"/>
      </w:pPr>
      <w:r>
        <w:continuationSeparator/>
      </w:r>
    </w:p>
  </w:footnote>
  <w:footnote w:id="1">
    <w:p w14:paraId="07AC5895" w14:textId="77777777" w:rsidR="0050130B" w:rsidRPr="005552A8" w:rsidRDefault="0050130B" w:rsidP="00723E8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9CEF09E" w14:textId="77777777" w:rsidR="0050130B" w:rsidRPr="005552A8" w:rsidRDefault="0050130B" w:rsidP="00723E8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50130B" w:rsidRDefault="0050130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130B" w14:paraId="17981A04" w14:textId="77777777" w:rsidTr="00B50E49">
      <w:trPr>
        <w:trHeight w:val="227"/>
      </w:trPr>
      <w:tc>
        <w:tcPr>
          <w:tcW w:w="5529" w:type="dxa"/>
          <w:hideMark/>
        </w:tcPr>
        <w:p w14:paraId="0E414BC5" w14:textId="19670DF2" w:rsidR="0050130B" w:rsidRDefault="005013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7AB4F05" w:rsidR="0050130B" w:rsidRPr="00B4142F" w:rsidRDefault="0050130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06895/INFOEM/IP/RR/2022</w:t>
          </w:r>
        </w:p>
      </w:tc>
    </w:tr>
    <w:tr w:rsidR="0050130B" w14:paraId="637042F0" w14:textId="77777777" w:rsidTr="00B50E49">
      <w:trPr>
        <w:trHeight w:val="242"/>
      </w:trPr>
      <w:tc>
        <w:tcPr>
          <w:tcW w:w="5529" w:type="dxa"/>
          <w:hideMark/>
        </w:tcPr>
        <w:p w14:paraId="412AD568" w14:textId="582E7AD7" w:rsidR="0050130B" w:rsidRDefault="005013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E500655" w:rsidR="0050130B" w:rsidRPr="00F06FED" w:rsidRDefault="0050130B" w:rsidP="00AB24E7">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del Municipio de la Paz México, OPDAPAS</w:t>
          </w:r>
        </w:p>
      </w:tc>
    </w:tr>
    <w:tr w:rsidR="0050130B" w14:paraId="21BFE746" w14:textId="77777777" w:rsidTr="00B50E49">
      <w:trPr>
        <w:trHeight w:val="342"/>
      </w:trPr>
      <w:tc>
        <w:tcPr>
          <w:tcW w:w="5529" w:type="dxa"/>
          <w:hideMark/>
        </w:tcPr>
        <w:p w14:paraId="64C4E314" w14:textId="58340D62" w:rsidR="0050130B" w:rsidRDefault="0050130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62A4510" w:rsidR="0050130B" w:rsidRDefault="0050130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50130B" w:rsidRDefault="005013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130B" w14:paraId="385FD437" w14:textId="77777777" w:rsidTr="00B50E49">
      <w:trPr>
        <w:trHeight w:val="227"/>
      </w:trPr>
      <w:tc>
        <w:tcPr>
          <w:tcW w:w="5529" w:type="dxa"/>
          <w:hideMark/>
        </w:tcPr>
        <w:p w14:paraId="272860E8" w14:textId="6340DBC0" w:rsidR="0050130B" w:rsidRDefault="0050130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9F60BCC" w:rsidR="0050130B" w:rsidRPr="00B4142F" w:rsidRDefault="0050130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06895/INFOEM/IP/RR/2022</w:t>
          </w:r>
        </w:p>
      </w:tc>
    </w:tr>
    <w:tr w:rsidR="0050130B" w14:paraId="33FC5097" w14:textId="77777777" w:rsidTr="00B50E49">
      <w:trPr>
        <w:trHeight w:val="196"/>
      </w:trPr>
      <w:tc>
        <w:tcPr>
          <w:tcW w:w="5529" w:type="dxa"/>
          <w:hideMark/>
        </w:tcPr>
        <w:p w14:paraId="4F5D01E5" w14:textId="77777777" w:rsidR="0050130B" w:rsidRDefault="0050130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D8AC5FD" w:rsidR="0050130B" w:rsidRPr="00F06FED" w:rsidRDefault="00AD7EB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w:t>
          </w:r>
          <w:proofErr w:type="spellEnd"/>
          <w:r w:rsidR="0050130B">
            <w:rPr>
              <w:rFonts w:ascii="Palatino Linotype" w:hAnsi="Palatino Linotype" w:cs="Arial"/>
            </w:rPr>
            <w:t xml:space="preserve"> </w:t>
          </w:r>
        </w:p>
      </w:tc>
    </w:tr>
    <w:tr w:rsidR="0050130B" w14:paraId="178280DE" w14:textId="77777777" w:rsidTr="00B50E49">
      <w:trPr>
        <w:trHeight w:val="242"/>
      </w:trPr>
      <w:tc>
        <w:tcPr>
          <w:tcW w:w="5529" w:type="dxa"/>
          <w:hideMark/>
        </w:tcPr>
        <w:p w14:paraId="71AC708B" w14:textId="77777777" w:rsidR="0050130B" w:rsidRDefault="0050130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1CBC9A7" w:rsidR="0050130B" w:rsidRDefault="0050130B" w:rsidP="00AB24E7">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la Paz México, OPDAPAS</w:t>
          </w:r>
        </w:p>
      </w:tc>
    </w:tr>
    <w:tr w:rsidR="0050130B" w14:paraId="0518978B" w14:textId="77777777" w:rsidTr="00B50E49">
      <w:trPr>
        <w:trHeight w:val="342"/>
      </w:trPr>
      <w:tc>
        <w:tcPr>
          <w:tcW w:w="5529" w:type="dxa"/>
          <w:hideMark/>
        </w:tcPr>
        <w:p w14:paraId="04968A43" w14:textId="0940D6BC" w:rsidR="0050130B" w:rsidRDefault="0050130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379E342A" w:rsidR="0050130B" w:rsidRDefault="0050130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50130B" w:rsidRDefault="0050130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B87897"/>
    <w:multiLevelType w:val="hybridMultilevel"/>
    <w:tmpl w:val="18D86B9E"/>
    <w:lvl w:ilvl="0" w:tplc="5D62FA22">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55703625">
    <w:abstractNumId w:val="5"/>
  </w:num>
  <w:num w:numId="2" w16cid:durableId="754477396">
    <w:abstractNumId w:val="12"/>
  </w:num>
  <w:num w:numId="3" w16cid:durableId="1198815541">
    <w:abstractNumId w:val="14"/>
  </w:num>
  <w:num w:numId="4" w16cid:durableId="812261482">
    <w:abstractNumId w:val="9"/>
  </w:num>
  <w:num w:numId="5" w16cid:durableId="1324702451">
    <w:abstractNumId w:val="0"/>
  </w:num>
  <w:num w:numId="6" w16cid:durableId="1459571883">
    <w:abstractNumId w:val="17"/>
  </w:num>
  <w:num w:numId="7" w16cid:durableId="390274364">
    <w:abstractNumId w:val="15"/>
  </w:num>
  <w:num w:numId="8" w16cid:durableId="634606179">
    <w:abstractNumId w:val="4"/>
  </w:num>
  <w:num w:numId="9" w16cid:durableId="1424105956">
    <w:abstractNumId w:val="1"/>
  </w:num>
  <w:num w:numId="10" w16cid:durableId="98532290">
    <w:abstractNumId w:val="2"/>
  </w:num>
  <w:num w:numId="11" w16cid:durableId="730076820">
    <w:abstractNumId w:val="3"/>
  </w:num>
  <w:num w:numId="12" w16cid:durableId="921794272">
    <w:abstractNumId w:val="10"/>
  </w:num>
  <w:num w:numId="13" w16cid:durableId="1583879056">
    <w:abstractNumId w:val="11"/>
  </w:num>
  <w:num w:numId="14" w16cid:durableId="790324448">
    <w:abstractNumId w:val="6"/>
  </w:num>
  <w:num w:numId="15" w16cid:durableId="587815935">
    <w:abstractNumId w:val="7"/>
  </w:num>
  <w:num w:numId="16" w16cid:durableId="900018955">
    <w:abstractNumId w:val="16"/>
  </w:num>
  <w:num w:numId="17" w16cid:durableId="879123354">
    <w:abstractNumId w:val="13"/>
  </w:num>
  <w:num w:numId="18" w16cid:durableId="116401342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36A"/>
    <w:rsid w:val="0000045D"/>
    <w:rsid w:val="000026CF"/>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23EB"/>
    <w:rsid w:val="00103AB6"/>
    <w:rsid w:val="00104391"/>
    <w:rsid w:val="00106372"/>
    <w:rsid w:val="001067D6"/>
    <w:rsid w:val="00111DCD"/>
    <w:rsid w:val="00112C29"/>
    <w:rsid w:val="00114CF9"/>
    <w:rsid w:val="00117AEA"/>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3662"/>
    <w:rsid w:val="001578B2"/>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1337"/>
    <w:rsid w:val="001C1CAF"/>
    <w:rsid w:val="001C50EE"/>
    <w:rsid w:val="001C7319"/>
    <w:rsid w:val="001C7D87"/>
    <w:rsid w:val="001D23B4"/>
    <w:rsid w:val="001D27C1"/>
    <w:rsid w:val="001D3E87"/>
    <w:rsid w:val="001D495E"/>
    <w:rsid w:val="001D49A2"/>
    <w:rsid w:val="001D627A"/>
    <w:rsid w:val="001D6B60"/>
    <w:rsid w:val="001D6D74"/>
    <w:rsid w:val="001E0C3F"/>
    <w:rsid w:val="001E11BF"/>
    <w:rsid w:val="001E3960"/>
    <w:rsid w:val="001E5168"/>
    <w:rsid w:val="001E58D8"/>
    <w:rsid w:val="001E78AA"/>
    <w:rsid w:val="001F2101"/>
    <w:rsid w:val="001F2360"/>
    <w:rsid w:val="001F3969"/>
    <w:rsid w:val="001F4C6F"/>
    <w:rsid w:val="001F4FD1"/>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20D9"/>
    <w:rsid w:val="00284441"/>
    <w:rsid w:val="0028588E"/>
    <w:rsid w:val="00286784"/>
    <w:rsid w:val="002907D5"/>
    <w:rsid w:val="002909D6"/>
    <w:rsid w:val="00290F61"/>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D4E11"/>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27944"/>
    <w:rsid w:val="003317CD"/>
    <w:rsid w:val="00334F11"/>
    <w:rsid w:val="0034179E"/>
    <w:rsid w:val="00341AC3"/>
    <w:rsid w:val="0034299B"/>
    <w:rsid w:val="003430A8"/>
    <w:rsid w:val="003443B2"/>
    <w:rsid w:val="00345B43"/>
    <w:rsid w:val="00345F2E"/>
    <w:rsid w:val="003504F3"/>
    <w:rsid w:val="00352143"/>
    <w:rsid w:val="003579A9"/>
    <w:rsid w:val="00361B9C"/>
    <w:rsid w:val="00365C45"/>
    <w:rsid w:val="00370209"/>
    <w:rsid w:val="00370858"/>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327"/>
    <w:rsid w:val="00413F1C"/>
    <w:rsid w:val="0041440A"/>
    <w:rsid w:val="00420C4B"/>
    <w:rsid w:val="00423213"/>
    <w:rsid w:val="0042416D"/>
    <w:rsid w:val="00433507"/>
    <w:rsid w:val="00435B85"/>
    <w:rsid w:val="00437A0E"/>
    <w:rsid w:val="00443B76"/>
    <w:rsid w:val="0044504F"/>
    <w:rsid w:val="004460C0"/>
    <w:rsid w:val="004502F1"/>
    <w:rsid w:val="004516EB"/>
    <w:rsid w:val="004529B6"/>
    <w:rsid w:val="00453188"/>
    <w:rsid w:val="00453DBD"/>
    <w:rsid w:val="00454CE6"/>
    <w:rsid w:val="00456860"/>
    <w:rsid w:val="00457162"/>
    <w:rsid w:val="00457A9F"/>
    <w:rsid w:val="00460DC9"/>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6BAF"/>
    <w:rsid w:val="0047718A"/>
    <w:rsid w:val="00477430"/>
    <w:rsid w:val="00477CC2"/>
    <w:rsid w:val="00480C13"/>
    <w:rsid w:val="0048180A"/>
    <w:rsid w:val="00481C7A"/>
    <w:rsid w:val="004836B3"/>
    <w:rsid w:val="00485906"/>
    <w:rsid w:val="00486952"/>
    <w:rsid w:val="004906C8"/>
    <w:rsid w:val="00491B39"/>
    <w:rsid w:val="00494363"/>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130B"/>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14EC"/>
    <w:rsid w:val="005A2150"/>
    <w:rsid w:val="005A4025"/>
    <w:rsid w:val="005A52D9"/>
    <w:rsid w:val="005A5A6E"/>
    <w:rsid w:val="005A694B"/>
    <w:rsid w:val="005A6D57"/>
    <w:rsid w:val="005B00A4"/>
    <w:rsid w:val="005B0424"/>
    <w:rsid w:val="005B1261"/>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4A1D"/>
    <w:rsid w:val="005F57F0"/>
    <w:rsid w:val="005F7424"/>
    <w:rsid w:val="005F7D10"/>
    <w:rsid w:val="00600FB9"/>
    <w:rsid w:val="006010C7"/>
    <w:rsid w:val="0060133B"/>
    <w:rsid w:val="00602223"/>
    <w:rsid w:val="0060225F"/>
    <w:rsid w:val="0060242C"/>
    <w:rsid w:val="00606FDA"/>
    <w:rsid w:val="0061042F"/>
    <w:rsid w:val="00612499"/>
    <w:rsid w:val="00615A37"/>
    <w:rsid w:val="006168E4"/>
    <w:rsid w:val="00616943"/>
    <w:rsid w:val="00617BD6"/>
    <w:rsid w:val="00617FAF"/>
    <w:rsid w:val="006214B9"/>
    <w:rsid w:val="00621940"/>
    <w:rsid w:val="0062421A"/>
    <w:rsid w:val="00624FE9"/>
    <w:rsid w:val="00625866"/>
    <w:rsid w:val="00627D99"/>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097E"/>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B9C"/>
    <w:rsid w:val="0069391E"/>
    <w:rsid w:val="00697281"/>
    <w:rsid w:val="006A1653"/>
    <w:rsid w:val="006A2727"/>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0B29"/>
    <w:rsid w:val="006D187F"/>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10E"/>
    <w:rsid w:val="0070371E"/>
    <w:rsid w:val="007046E4"/>
    <w:rsid w:val="00705F8F"/>
    <w:rsid w:val="007064F6"/>
    <w:rsid w:val="007078A3"/>
    <w:rsid w:val="00711536"/>
    <w:rsid w:val="007129C0"/>
    <w:rsid w:val="00713390"/>
    <w:rsid w:val="007142B5"/>
    <w:rsid w:val="00716BFE"/>
    <w:rsid w:val="00720774"/>
    <w:rsid w:val="007234D1"/>
    <w:rsid w:val="00723E86"/>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19E"/>
    <w:rsid w:val="007A6205"/>
    <w:rsid w:val="007A6C53"/>
    <w:rsid w:val="007B2C77"/>
    <w:rsid w:val="007B3469"/>
    <w:rsid w:val="007B49B3"/>
    <w:rsid w:val="007B51D5"/>
    <w:rsid w:val="007B7A6F"/>
    <w:rsid w:val="007C1FB3"/>
    <w:rsid w:val="007C2C6B"/>
    <w:rsid w:val="007C5FCA"/>
    <w:rsid w:val="007C7FF1"/>
    <w:rsid w:val="007D0438"/>
    <w:rsid w:val="007D0D01"/>
    <w:rsid w:val="007D15EF"/>
    <w:rsid w:val="007D1A27"/>
    <w:rsid w:val="007D1B24"/>
    <w:rsid w:val="007D1F15"/>
    <w:rsid w:val="007D25B1"/>
    <w:rsid w:val="007D2878"/>
    <w:rsid w:val="007D300A"/>
    <w:rsid w:val="007D661B"/>
    <w:rsid w:val="007D7774"/>
    <w:rsid w:val="007E1016"/>
    <w:rsid w:val="007E26F8"/>
    <w:rsid w:val="007E34F9"/>
    <w:rsid w:val="007E3A35"/>
    <w:rsid w:val="007E5726"/>
    <w:rsid w:val="007E7BAB"/>
    <w:rsid w:val="007E7C17"/>
    <w:rsid w:val="007E7DCE"/>
    <w:rsid w:val="007F0560"/>
    <w:rsid w:val="007F0DF4"/>
    <w:rsid w:val="007F1347"/>
    <w:rsid w:val="007F1C99"/>
    <w:rsid w:val="007F20AC"/>
    <w:rsid w:val="007F292B"/>
    <w:rsid w:val="007F3C2F"/>
    <w:rsid w:val="007F43BD"/>
    <w:rsid w:val="007F53D4"/>
    <w:rsid w:val="007F6C8E"/>
    <w:rsid w:val="00800601"/>
    <w:rsid w:val="00800927"/>
    <w:rsid w:val="00800FC3"/>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0B"/>
    <w:rsid w:val="00884054"/>
    <w:rsid w:val="00886712"/>
    <w:rsid w:val="008868B6"/>
    <w:rsid w:val="00891715"/>
    <w:rsid w:val="008924FD"/>
    <w:rsid w:val="00893C5F"/>
    <w:rsid w:val="00895089"/>
    <w:rsid w:val="008951ED"/>
    <w:rsid w:val="00896BBD"/>
    <w:rsid w:val="008976CE"/>
    <w:rsid w:val="00897CD0"/>
    <w:rsid w:val="008A1129"/>
    <w:rsid w:val="008A322D"/>
    <w:rsid w:val="008A40E6"/>
    <w:rsid w:val="008A75BE"/>
    <w:rsid w:val="008B00BD"/>
    <w:rsid w:val="008B14D0"/>
    <w:rsid w:val="008B5026"/>
    <w:rsid w:val="008B5E55"/>
    <w:rsid w:val="008C1AA0"/>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35996"/>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13F4"/>
    <w:rsid w:val="009A2418"/>
    <w:rsid w:val="009A2DB0"/>
    <w:rsid w:val="009A4B66"/>
    <w:rsid w:val="009A64BD"/>
    <w:rsid w:val="009A686F"/>
    <w:rsid w:val="009A6ACC"/>
    <w:rsid w:val="009B1636"/>
    <w:rsid w:val="009B33A8"/>
    <w:rsid w:val="009B3487"/>
    <w:rsid w:val="009B4510"/>
    <w:rsid w:val="009B5F5A"/>
    <w:rsid w:val="009B7C61"/>
    <w:rsid w:val="009B7D7D"/>
    <w:rsid w:val="009C0824"/>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07904"/>
    <w:rsid w:val="00A10BCD"/>
    <w:rsid w:val="00A11AE6"/>
    <w:rsid w:val="00A12205"/>
    <w:rsid w:val="00A21020"/>
    <w:rsid w:val="00A21876"/>
    <w:rsid w:val="00A30164"/>
    <w:rsid w:val="00A30C44"/>
    <w:rsid w:val="00A328AE"/>
    <w:rsid w:val="00A33AC7"/>
    <w:rsid w:val="00A347D8"/>
    <w:rsid w:val="00A36D20"/>
    <w:rsid w:val="00A37DA9"/>
    <w:rsid w:val="00A37DF5"/>
    <w:rsid w:val="00A4131E"/>
    <w:rsid w:val="00A41694"/>
    <w:rsid w:val="00A43501"/>
    <w:rsid w:val="00A453DC"/>
    <w:rsid w:val="00A469C4"/>
    <w:rsid w:val="00A46BDA"/>
    <w:rsid w:val="00A535E3"/>
    <w:rsid w:val="00A56C0D"/>
    <w:rsid w:val="00A570A7"/>
    <w:rsid w:val="00A57E92"/>
    <w:rsid w:val="00A60EA3"/>
    <w:rsid w:val="00A61900"/>
    <w:rsid w:val="00A62472"/>
    <w:rsid w:val="00A625E2"/>
    <w:rsid w:val="00A62AA3"/>
    <w:rsid w:val="00A62B55"/>
    <w:rsid w:val="00A64C80"/>
    <w:rsid w:val="00A64CBB"/>
    <w:rsid w:val="00A64FC7"/>
    <w:rsid w:val="00A653CA"/>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BCD"/>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B96"/>
    <w:rsid w:val="00AC0D96"/>
    <w:rsid w:val="00AC2A55"/>
    <w:rsid w:val="00AC3497"/>
    <w:rsid w:val="00AC48E0"/>
    <w:rsid w:val="00AC7A73"/>
    <w:rsid w:val="00AC7C82"/>
    <w:rsid w:val="00AD1553"/>
    <w:rsid w:val="00AD25F0"/>
    <w:rsid w:val="00AD2EBD"/>
    <w:rsid w:val="00AD461A"/>
    <w:rsid w:val="00AD6653"/>
    <w:rsid w:val="00AD6EAA"/>
    <w:rsid w:val="00AD7EBC"/>
    <w:rsid w:val="00AE008F"/>
    <w:rsid w:val="00AE04E8"/>
    <w:rsid w:val="00AE0D01"/>
    <w:rsid w:val="00AE2056"/>
    <w:rsid w:val="00AE3253"/>
    <w:rsid w:val="00AE43EE"/>
    <w:rsid w:val="00AE74E9"/>
    <w:rsid w:val="00AF16C8"/>
    <w:rsid w:val="00AF54EF"/>
    <w:rsid w:val="00AF6103"/>
    <w:rsid w:val="00AF68F3"/>
    <w:rsid w:val="00AF74DA"/>
    <w:rsid w:val="00B00C72"/>
    <w:rsid w:val="00B01443"/>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87578"/>
    <w:rsid w:val="00B91F0B"/>
    <w:rsid w:val="00B9223B"/>
    <w:rsid w:val="00B92D47"/>
    <w:rsid w:val="00B94EA6"/>
    <w:rsid w:val="00B961A5"/>
    <w:rsid w:val="00BA18D5"/>
    <w:rsid w:val="00BA1FC4"/>
    <w:rsid w:val="00BA49CC"/>
    <w:rsid w:val="00BA4D1F"/>
    <w:rsid w:val="00BA6F92"/>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110"/>
    <w:rsid w:val="00BD5425"/>
    <w:rsid w:val="00BD6F2F"/>
    <w:rsid w:val="00BD705F"/>
    <w:rsid w:val="00BE1895"/>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1618"/>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3122"/>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ADF"/>
    <w:rsid w:val="00CE33FC"/>
    <w:rsid w:val="00CE4B84"/>
    <w:rsid w:val="00CE74B0"/>
    <w:rsid w:val="00CF00DE"/>
    <w:rsid w:val="00CF0392"/>
    <w:rsid w:val="00CF052D"/>
    <w:rsid w:val="00CF199F"/>
    <w:rsid w:val="00CF1D7D"/>
    <w:rsid w:val="00CF3998"/>
    <w:rsid w:val="00CF45D3"/>
    <w:rsid w:val="00CF4D04"/>
    <w:rsid w:val="00CF4E1C"/>
    <w:rsid w:val="00CF6B6C"/>
    <w:rsid w:val="00CF7B6B"/>
    <w:rsid w:val="00D0001C"/>
    <w:rsid w:val="00D00804"/>
    <w:rsid w:val="00D01094"/>
    <w:rsid w:val="00D01EA5"/>
    <w:rsid w:val="00D021EC"/>
    <w:rsid w:val="00D02978"/>
    <w:rsid w:val="00D032B9"/>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4E3"/>
    <w:rsid w:val="00D427A6"/>
    <w:rsid w:val="00D42AFE"/>
    <w:rsid w:val="00D42C3F"/>
    <w:rsid w:val="00D44A9E"/>
    <w:rsid w:val="00D45032"/>
    <w:rsid w:val="00D46910"/>
    <w:rsid w:val="00D475A2"/>
    <w:rsid w:val="00D5015D"/>
    <w:rsid w:val="00D5180F"/>
    <w:rsid w:val="00D52355"/>
    <w:rsid w:val="00D52AC7"/>
    <w:rsid w:val="00D53360"/>
    <w:rsid w:val="00D54CA9"/>
    <w:rsid w:val="00D563D9"/>
    <w:rsid w:val="00D566F2"/>
    <w:rsid w:val="00D56A45"/>
    <w:rsid w:val="00D6175F"/>
    <w:rsid w:val="00D6188C"/>
    <w:rsid w:val="00D61959"/>
    <w:rsid w:val="00D62F3F"/>
    <w:rsid w:val="00D6340F"/>
    <w:rsid w:val="00D6781D"/>
    <w:rsid w:val="00D67D98"/>
    <w:rsid w:val="00D72D16"/>
    <w:rsid w:val="00D73893"/>
    <w:rsid w:val="00D7412C"/>
    <w:rsid w:val="00D75521"/>
    <w:rsid w:val="00D75B88"/>
    <w:rsid w:val="00D76B2D"/>
    <w:rsid w:val="00D80E85"/>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128"/>
    <w:rsid w:val="00DA69DE"/>
    <w:rsid w:val="00DB037C"/>
    <w:rsid w:val="00DB1BA0"/>
    <w:rsid w:val="00DB1BF4"/>
    <w:rsid w:val="00DB5C0A"/>
    <w:rsid w:val="00DB6DAF"/>
    <w:rsid w:val="00DB72E5"/>
    <w:rsid w:val="00DC0AF1"/>
    <w:rsid w:val="00DC2393"/>
    <w:rsid w:val="00DC588B"/>
    <w:rsid w:val="00DC64BF"/>
    <w:rsid w:val="00DD0123"/>
    <w:rsid w:val="00DD13E2"/>
    <w:rsid w:val="00DD45AF"/>
    <w:rsid w:val="00DD4938"/>
    <w:rsid w:val="00DD5987"/>
    <w:rsid w:val="00DD7977"/>
    <w:rsid w:val="00DE34FF"/>
    <w:rsid w:val="00DE3F2B"/>
    <w:rsid w:val="00DE44AB"/>
    <w:rsid w:val="00DF003C"/>
    <w:rsid w:val="00DF00D4"/>
    <w:rsid w:val="00DF00F0"/>
    <w:rsid w:val="00DF289B"/>
    <w:rsid w:val="00DF4501"/>
    <w:rsid w:val="00DF7233"/>
    <w:rsid w:val="00DF73DC"/>
    <w:rsid w:val="00DF78AE"/>
    <w:rsid w:val="00E0171F"/>
    <w:rsid w:val="00E0190C"/>
    <w:rsid w:val="00E02AC4"/>
    <w:rsid w:val="00E033F2"/>
    <w:rsid w:val="00E0462A"/>
    <w:rsid w:val="00E06D9E"/>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6C8F"/>
    <w:rsid w:val="00E371EC"/>
    <w:rsid w:val="00E37DAC"/>
    <w:rsid w:val="00E37EB7"/>
    <w:rsid w:val="00E404C5"/>
    <w:rsid w:val="00E40A10"/>
    <w:rsid w:val="00E42206"/>
    <w:rsid w:val="00E42B75"/>
    <w:rsid w:val="00E42DA5"/>
    <w:rsid w:val="00E51EF9"/>
    <w:rsid w:val="00E54816"/>
    <w:rsid w:val="00E5512E"/>
    <w:rsid w:val="00E5541F"/>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1329"/>
    <w:rsid w:val="00ED3DE9"/>
    <w:rsid w:val="00ED4B06"/>
    <w:rsid w:val="00ED66C9"/>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4D55"/>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2ACE"/>
    <w:rsid w:val="00FA3EC3"/>
    <w:rsid w:val="00FA4D8E"/>
    <w:rsid w:val="00FA7CFC"/>
    <w:rsid w:val="00FB097C"/>
    <w:rsid w:val="00FB21C2"/>
    <w:rsid w:val="00FB4AAD"/>
    <w:rsid w:val="00FB4AD8"/>
    <w:rsid w:val="00FB4E3D"/>
    <w:rsid w:val="00FB5A22"/>
    <w:rsid w:val="00FB5B57"/>
    <w:rsid w:val="00FB5F2A"/>
    <w:rsid w:val="00FB5FB6"/>
    <w:rsid w:val="00FB7D3B"/>
    <w:rsid w:val="00FC1407"/>
    <w:rsid w:val="00FC22E1"/>
    <w:rsid w:val="00FC2C8C"/>
    <w:rsid w:val="00FC3549"/>
    <w:rsid w:val="00FC4F9B"/>
    <w:rsid w:val="00FC59F0"/>
    <w:rsid w:val="00FD00A9"/>
    <w:rsid w:val="00FD302E"/>
    <w:rsid w:val="00FD4599"/>
    <w:rsid w:val="00FD4784"/>
    <w:rsid w:val="00FD5753"/>
    <w:rsid w:val="00FD5D8E"/>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1"/>
    <w:rsid w:val="006F60C5"/>
    <w:tblPr>
      <w:tblStyleRowBandSize w:val="1"/>
      <w:tblStyleColBandSize w:val="1"/>
      <w:tblCellMar>
        <w:left w:w="115" w:type="dxa"/>
        <w:right w:w="115" w:type="dxa"/>
      </w:tblCellMar>
    </w:tblPr>
  </w:style>
  <w:style w:type="table" w:customStyle="1" w:styleId="7">
    <w:name w:val="7"/>
    <w:basedOn w:val="TableNormal1"/>
    <w:rsid w:val="006F60C5"/>
    <w:tblPr>
      <w:tblStyleRowBandSize w:val="1"/>
      <w:tblStyleColBandSize w:val="1"/>
      <w:tblCellMar>
        <w:left w:w="115" w:type="dxa"/>
        <w:right w:w="115" w:type="dxa"/>
      </w:tblCellMar>
    </w:tblPr>
  </w:style>
  <w:style w:type="table" w:customStyle="1" w:styleId="6">
    <w:name w:val="6"/>
    <w:basedOn w:val="TableNormal1"/>
    <w:rsid w:val="006F60C5"/>
    <w:tblPr>
      <w:tblStyleRowBandSize w:val="1"/>
      <w:tblStyleColBandSize w:val="1"/>
      <w:tblCellMar>
        <w:left w:w="115" w:type="dxa"/>
        <w:right w:w="115" w:type="dxa"/>
      </w:tblCellMar>
    </w:tblPr>
  </w:style>
  <w:style w:type="table" w:customStyle="1" w:styleId="5">
    <w:name w:val="5"/>
    <w:basedOn w:val="TableNormal1"/>
    <w:rsid w:val="006F60C5"/>
    <w:tblPr>
      <w:tblStyleRowBandSize w:val="1"/>
      <w:tblStyleColBandSize w:val="1"/>
      <w:tblCellMar>
        <w:left w:w="115" w:type="dxa"/>
        <w:right w:w="115" w:type="dxa"/>
      </w:tblCellMar>
    </w:tblPr>
  </w:style>
  <w:style w:type="table" w:customStyle="1" w:styleId="4">
    <w:name w:val="4"/>
    <w:basedOn w:val="TableNormal1"/>
    <w:rsid w:val="006F60C5"/>
    <w:tblPr>
      <w:tblStyleRowBandSize w:val="1"/>
      <w:tblStyleColBandSize w:val="1"/>
      <w:tblCellMar>
        <w:left w:w="115" w:type="dxa"/>
        <w:right w:w="115" w:type="dxa"/>
      </w:tblCellMar>
    </w:tblPr>
  </w:style>
  <w:style w:type="table" w:customStyle="1" w:styleId="3">
    <w:name w:val="3"/>
    <w:basedOn w:val="TableNormal1"/>
    <w:rsid w:val="006F60C5"/>
    <w:tblPr>
      <w:tblStyleRowBandSize w:val="1"/>
      <w:tblStyleColBandSize w:val="1"/>
      <w:tblCellMar>
        <w:left w:w="115" w:type="dxa"/>
        <w:right w:w="115" w:type="dxa"/>
      </w:tblCellMar>
    </w:tblPr>
  </w:style>
  <w:style w:type="table" w:customStyle="1" w:styleId="2">
    <w:name w:val="2"/>
    <w:basedOn w:val="TableNormal1"/>
    <w:rsid w:val="006F60C5"/>
    <w:tblPr>
      <w:tblStyleRowBandSize w:val="1"/>
      <w:tblStyleColBandSize w:val="1"/>
      <w:tblCellMar>
        <w:left w:w="115" w:type="dxa"/>
        <w:right w:w="115" w:type="dxa"/>
      </w:tblCellMar>
    </w:tblPr>
  </w:style>
  <w:style w:type="table" w:customStyle="1" w:styleId="1">
    <w:name w:val="1"/>
    <w:basedOn w:val="TableNormal1"/>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6F60C5"/>
    <w:tblPr>
      <w:tblStyleRowBandSize w:val="1"/>
      <w:tblStyleColBandSize w:val="1"/>
      <w:tblCellMar>
        <w:left w:w="115" w:type="dxa"/>
        <w:right w:w="115" w:type="dxa"/>
      </w:tblCellMar>
    </w:tblPr>
  </w:style>
  <w:style w:type="table" w:customStyle="1" w:styleId="71">
    <w:name w:val="71"/>
    <w:basedOn w:val="TableNormal1"/>
    <w:rsid w:val="006F60C5"/>
    <w:tblPr>
      <w:tblStyleRowBandSize w:val="1"/>
      <w:tblStyleColBandSize w:val="1"/>
      <w:tblCellMar>
        <w:left w:w="115" w:type="dxa"/>
        <w:right w:w="115" w:type="dxa"/>
      </w:tblCellMar>
    </w:tblPr>
  </w:style>
  <w:style w:type="table" w:customStyle="1" w:styleId="61">
    <w:name w:val="61"/>
    <w:basedOn w:val="TableNormal1"/>
    <w:rsid w:val="006F60C5"/>
    <w:tblPr>
      <w:tblStyleRowBandSize w:val="1"/>
      <w:tblStyleColBandSize w:val="1"/>
      <w:tblCellMar>
        <w:left w:w="115" w:type="dxa"/>
        <w:right w:w="115" w:type="dxa"/>
      </w:tblCellMar>
    </w:tblPr>
  </w:style>
  <w:style w:type="table" w:customStyle="1" w:styleId="51">
    <w:name w:val="51"/>
    <w:basedOn w:val="TableNormal1"/>
    <w:rsid w:val="006F60C5"/>
    <w:tblPr>
      <w:tblStyleRowBandSize w:val="1"/>
      <w:tblStyleColBandSize w:val="1"/>
      <w:tblCellMar>
        <w:left w:w="115" w:type="dxa"/>
        <w:right w:w="115" w:type="dxa"/>
      </w:tblCellMar>
    </w:tblPr>
  </w:style>
  <w:style w:type="table" w:customStyle="1" w:styleId="41">
    <w:name w:val="41"/>
    <w:basedOn w:val="TableNormal1"/>
    <w:rsid w:val="006F60C5"/>
    <w:tblPr>
      <w:tblStyleRowBandSize w:val="1"/>
      <w:tblStyleColBandSize w:val="1"/>
      <w:tblCellMar>
        <w:left w:w="115" w:type="dxa"/>
        <w:right w:w="115" w:type="dxa"/>
      </w:tblCellMar>
    </w:tblPr>
  </w:style>
  <w:style w:type="table" w:customStyle="1" w:styleId="31">
    <w:name w:val="31"/>
    <w:basedOn w:val="TableNormal1"/>
    <w:rsid w:val="006F60C5"/>
    <w:tblPr>
      <w:tblStyleRowBandSize w:val="1"/>
      <w:tblStyleColBandSize w:val="1"/>
      <w:tblCellMar>
        <w:left w:w="115" w:type="dxa"/>
        <w:right w:w="115" w:type="dxa"/>
      </w:tblCellMar>
    </w:tblPr>
  </w:style>
  <w:style w:type="table" w:customStyle="1" w:styleId="21">
    <w:name w:val="21"/>
    <w:basedOn w:val="TableNormal1"/>
    <w:rsid w:val="006F60C5"/>
    <w:tblPr>
      <w:tblStyleRowBandSize w:val="1"/>
      <w:tblStyleColBandSize w:val="1"/>
      <w:tblCellMar>
        <w:left w:w="115" w:type="dxa"/>
        <w:right w:w="115" w:type="dxa"/>
      </w:tblCellMar>
    </w:tblPr>
  </w:style>
  <w:style w:type="table" w:customStyle="1" w:styleId="11">
    <w:name w:val="11"/>
    <w:basedOn w:val="TableNormal1"/>
    <w:rsid w:val="006F60C5"/>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ED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0531405">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103193">
      <w:bodyDiv w:val="1"/>
      <w:marLeft w:val="0"/>
      <w:marRight w:val="0"/>
      <w:marTop w:val="0"/>
      <w:marBottom w:val="0"/>
      <w:divBdr>
        <w:top w:val="none" w:sz="0" w:space="0" w:color="auto"/>
        <w:left w:val="none" w:sz="0" w:space="0" w:color="auto"/>
        <w:bottom w:val="none" w:sz="0" w:space="0" w:color="auto"/>
        <w:right w:val="none" w:sz="0" w:space="0" w:color="auto"/>
      </w:divBdr>
    </w:div>
    <w:div w:id="21362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OASLAPAZ/organigramas.web"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6B38-16E3-45F2-8214-AD94ABBD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5731</Words>
  <Characters>31525</Characters>
  <Application>Microsoft Office Word</Application>
  <DocSecurity>0</DocSecurity>
  <Lines>262</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2022-06-07T04:12:00Z</dcterms:created>
  <dcterms:modified xsi:type="dcterms:W3CDTF">2022-06-07T04:13:00Z</dcterms:modified>
</cp:coreProperties>
</file>