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C456C" w:rsidP="00EA3304" w:rsidRDefault="00FC456C" w14:paraId="0E818B42" w14:textId="77777777">
      <w:pPr>
        <w:spacing w:line="360" w:lineRule="auto"/>
        <w:contextualSpacing/>
        <w:jc w:val="both"/>
        <w:rPr>
          <w:rFonts w:ascii="Palatino Linotype" w:hAnsi="Palatino Linotype" w:cs="Tahoma"/>
          <w:bCs/>
          <w:sz w:val="22"/>
          <w:szCs w:val="22"/>
        </w:rPr>
      </w:pPr>
    </w:p>
    <w:p w:rsidRPr="00EA3304" w:rsidR="005F2D09" w:rsidP="00EA3304" w:rsidRDefault="005F2D09" w14:paraId="2AC12568" w14:textId="2DE03C99">
      <w:pPr>
        <w:spacing w:line="360" w:lineRule="auto"/>
        <w:contextualSpacing/>
        <w:jc w:val="both"/>
        <w:rPr>
          <w:rFonts w:ascii="Palatino Linotype" w:hAnsi="Palatino Linotype" w:cs="Tahoma"/>
          <w:sz w:val="22"/>
          <w:szCs w:val="22"/>
          <w:lang w:val="es-ES"/>
        </w:rPr>
      </w:pPr>
      <w:r w:rsidRPr="00EA330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EA3304">
        <w:rPr>
          <w:rFonts w:ascii="Palatino Linotype" w:hAnsi="Palatino Linotype" w:cs="Tahoma"/>
          <w:sz w:val="22"/>
          <w:szCs w:val="22"/>
          <w:lang w:val="es-ES"/>
        </w:rPr>
        <w:t xml:space="preserve">Estado de México, de fecha de </w:t>
      </w:r>
      <w:r w:rsidRPr="00EA3304" w:rsidR="00777286">
        <w:rPr>
          <w:rFonts w:ascii="Palatino Linotype" w:hAnsi="Palatino Linotype" w:cs="Tahoma"/>
          <w:sz w:val="22"/>
          <w:szCs w:val="22"/>
          <w:lang w:val="es-ES"/>
        </w:rPr>
        <w:t>cuatro de mayo</w:t>
      </w:r>
      <w:r w:rsidRPr="00EA3304">
        <w:rPr>
          <w:rFonts w:ascii="Palatino Linotype" w:hAnsi="Palatino Linotype" w:cs="Tahoma"/>
          <w:sz w:val="22"/>
          <w:szCs w:val="22"/>
          <w:lang w:val="es-ES"/>
        </w:rPr>
        <w:t xml:space="preserve"> de dos mil veintidós. </w:t>
      </w:r>
    </w:p>
    <w:p w:rsidRPr="00EA3304" w:rsidR="005F2D09" w:rsidP="00EA3304" w:rsidRDefault="005F2D09" w14:paraId="4EC4C9D7" w14:textId="77777777">
      <w:pPr>
        <w:spacing w:line="360" w:lineRule="auto"/>
        <w:contextualSpacing/>
        <w:jc w:val="both"/>
        <w:rPr>
          <w:rFonts w:ascii="Palatino Linotype" w:hAnsi="Palatino Linotype" w:cs="Tahoma"/>
          <w:b/>
          <w:bCs/>
          <w:sz w:val="22"/>
          <w:szCs w:val="22"/>
          <w:lang w:val="es-ES"/>
        </w:rPr>
      </w:pPr>
    </w:p>
    <w:p w:rsidRPr="00EA3304" w:rsidR="005F2D09" w:rsidP="40F94091" w:rsidRDefault="005F2D09" w14:paraId="6E802CBF" w14:textId="1FA1BBEA">
      <w:pPr>
        <w:spacing w:line="360" w:lineRule="auto"/>
        <w:contextualSpacing/>
        <w:jc w:val="both"/>
        <w:rPr>
          <w:rFonts w:ascii="Palatino Linotype" w:hAnsi="Palatino Linotype" w:cs="Tahoma"/>
          <w:sz w:val="22"/>
          <w:szCs w:val="22"/>
        </w:rPr>
      </w:pPr>
      <w:r w:rsidRPr="40F94091" w:rsidR="40F94091">
        <w:rPr>
          <w:rFonts w:ascii="Palatino Linotype" w:hAnsi="Palatino Linotype" w:cs="Tahoma"/>
          <w:b w:val="1"/>
          <w:bCs w:val="1"/>
          <w:sz w:val="22"/>
          <w:szCs w:val="22"/>
        </w:rPr>
        <w:t xml:space="preserve">VISTO </w:t>
      </w:r>
      <w:r w:rsidRPr="40F94091" w:rsidR="40F94091">
        <w:rPr>
          <w:rFonts w:ascii="Palatino Linotype" w:hAnsi="Palatino Linotype" w:cs="Tahoma"/>
          <w:sz w:val="22"/>
          <w:szCs w:val="22"/>
        </w:rPr>
        <w:t xml:space="preserve">el expediente conformado con motivo del Recurso de Revisión </w:t>
      </w:r>
      <w:r w:rsidRPr="40F94091" w:rsidR="40F94091">
        <w:rPr>
          <w:rFonts w:ascii="Palatino Linotype" w:hAnsi="Palatino Linotype" w:eastAsia="Calibri" w:cs="Tahoma"/>
          <w:b w:val="1"/>
          <w:bCs w:val="1"/>
          <w:sz w:val="22"/>
          <w:szCs w:val="22"/>
          <w:lang w:eastAsia="en-US"/>
        </w:rPr>
        <w:t>02711/INFOEM/IP/RR/2022</w:t>
      </w:r>
      <w:r w:rsidRPr="40F94091" w:rsidR="40F94091">
        <w:rPr>
          <w:rFonts w:ascii="Palatino Linotype" w:hAnsi="Palatino Linotype" w:cs="Tahoma"/>
          <w:b w:val="1"/>
          <w:bCs w:val="1"/>
          <w:sz w:val="22"/>
          <w:szCs w:val="22"/>
        </w:rPr>
        <w:t>,</w:t>
      </w:r>
      <w:r w:rsidRPr="40F94091" w:rsidR="40F94091">
        <w:rPr>
          <w:rFonts w:ascii="Palatino Linotype" w:hAnsi="Palatino Linotype" w:cs="Tahoma"/>
          <w:sz w:val="22"/>
          <w:szCs w:val="22"/>
        </w:rPr>
        <w:t xml:space="preserve"> interpuesto por </w:t>
      </w:r>
      <w:r w:rsidRPr="40F94091" w:rsidR="40F94091">
        <w:rPr>
          <w:rFonts w:ascii="Palatino Linotype" w:hAnsi="Palatino Linotype" w:cs="Tahoma"/>
          <w:color w:val="auto"/>
          <w:sz w:val="22"/>
          <w:szCs w:val="22"/>
          <w:highlight w:val="black"/>
        </w:rPr>
        <w:t>XXXXXXXXXXXXXXXXXXXXXX</w:t>
      </w:r>
      <w:r w:rsidRPr="40F94091" w:rsidR="40F94091">
        <w:rPr>
          <w:rFonts w:ascii="Palatino Linotype" w:hAnsi="Palatino Linotype" w:cs="Tahoma"/>
          <w:sz w:val="22"/>
          <w:szCs w:val="22"/>
        </w:rPr>
        <w:t xml:space="preserve">, en lo sucesivo el Recurrente o Particular, en contra de la respuesta del Sujeto Obligado, </w:t>
      </w:r>
      <w:r w:rsidRPr="40F94091" w:rsidR="40F94091">
        <w:rPr>
          <w:rFonts w:ascii="Palatino Linotype" w:hAnsi="Palatino Linotype" w:cs="Tahoma"/>
          <w:b w:val="1"/>
          <w:bCs w:val="1"/>
          <w:sz w:val="22"/>
          <w:szCs w:val="22"/>
        </w:rPr>
        <w:t xml:space="preserve">Poder Judicial, </w:t>
      </w:r>
      <w:r w:rsidRPr="40F94091" w:rsidR="40F94091">
        <w:rPr>
          <w:rFonts w:ascii="Palatino Linotype" w:hAnsi="Palatino Linotype" w:cs="Tahoma"/>
          <w:sz w:val="22"/>
          <w:szCs w:val="22"/>
        </w:rPr>
        <w:t>se emite la presente Resolución, con base en los Antecedentes y Considerandos que a continuación se exponen:</w:t>
      </w:r>
    </w:p>
    <w:p w:rsidRPr="00EA3304" w:rsidR="005F2D09" w:rsidP="00EA3304" w:rsidRDefault="005F2D09" w14:paraId="46418DF4" w14:textId="77777777">
      <w:pPr>
        <w:spacing w:line="360" w:lineRule="auto"/>
        <w:contextualSpacing/>
        <w:jc w:val="both"/>
        <w:rPr>
          <w:rFonts w:ascii="Palatino Linotype" w:hAnsi="Palatino Linotype" w:cs="Tahoma"/>
          <w:b/>
          <w:bCs/>
          <w:sz w:val="22"/>
          <w:szCs w:val="22"/>
          <w:lang w:val="es-ES"/>
        </w:rPr>
      </w:pPr>
    </w:p>
    <w:p w:rsidRPr="00EA3304" w:rsidR="005F2D09" w:rsidP="00EA3304" w:rsidRDefault="005F59D1" w14:paraId="5BEF9923" w14:textId="05F3D153">
      <w:pPr>
        <w:spacing w:line="360" w:lineRule="auto"/>
        <w:contextualSpacing/>
        <w:jc w:val="center"/>
        <w:rPr>
          <w:rFonts w:ascii="Palatino Linotype" w:hAnsi="Palatino Linotype" w:cs="Tahoma"/>
          <w:b/>
          <w:bCs/>
          <w:sz w:val="22"/>
          <w:szCs w:val="22"/>
          <w:lang w:val="es-ES"/>
        </w:rPr>
      </w:pPr>
      <w:r>
        <w:rPr>
          <w:rFonts w:ascii="Palatino Linotype" w:hAnsi="Palatino Linotype" w:cs="Tahoma"/>
          <w:b/>
          <w:bCs/>
          <w:sz w:val="22"/>
          <w:szCs w:val="22"/>
          <w:lang w:val="es-ES"/>
        </w:rPr>
        <w:t>A N T E C E D E N T E S</w:t>
      </w:r>
    </w:p>
    <w:p w:rsidRPr="00EA3304" w:rsidR="005F2D09" w:rsidP="00EA3304" w:rsidRDefault="005F2D09" w14:paraId="11D2C935" w14:textId="77777777">
      <w:pPr>
        <w:spacing w:line="360" w:lineRule="auto"/>
        <w:contextualSpacing/>
        <w:jc w:val="both"/>
        <w:rPr>
          <w:rFonts w:ascii="Palatino Linotype" w:hAnsi="Palatino Linotype" w:cs="Tahoma"/>
          <w:sz w:val="22"/>
          <w:szCs w:val="22"/>
          <w:lang w:val="es-ES"/>
        </w:rPr>
      </w:pPr>
    </w:p>
    <w:p w:rsidRPr="00EA3304" w:rsidR="005F2D09" w:rsidP="00EA3304" w:rsidRDefault="005F2D09" w14:paraId="5E7DA289" w14:textId="77777777">
      <w:pPr>
        <w:spacing w:line="360" w:lineRule="auto"/>
        <w:contextualSpacing/>
        <w:jc w:val="both"/>
        <w:rPr>
          <w:rFonts w:ascii="Palatino Linotype" w:hAnsi="Palatino Linotype" w:cs="Tahoma"/>
          <w:b/>
          <w:bCs/>
          <w:sz w:val="22"/>
          <w:szCs w:val="22"/>
          <w:lang w:val="es-ES"/>
        </w:rPr>
      </w:pPr>
      <w:r w:rsidRPr="00EA3304">
        <w:rPr>
          <w:rFonts w:ascii="Palatino Linotype" w:hAnsi="Palatino Linotype" w:cs="Tahoma"/>
          <w:b/>
          <w:bCs/>
          <w:sz w:val="22"/>
          <w:szCs w:val="22"/>
          <w:lang w:val="es-ES"/>
        </w:rPr>
        <w:t>I. Presentación de la solicitud de información.</w:t>
      </w:r>
    </w:p>
    <w:p w:rsidRPr="00EA3304" w:rsidR="005F2D09" w:rsidP="00EA3304" w:rsidRDefault="005F2D09" w14:paraId="14D14906" w14:textId="77777777">
      <w:pPr>
        <w:spacing w:line="360" w:lineRule="auto"/>
        <w:contextualSpacing/>
        <w:jc w:val="both"/>
        <w:rPr>
          <w:rFonts w:ascii="Palatino Linotype" w:hAnsi="Palatino Linotype" w:cs="Tahoma"/>
          <w:b/>
          <w:bCs/>
          <w:sz w:val="22"/>
          <w:szCs w:val="22"/>
          <w:lang w:val="es-ES"/>
        </w:rPr>
      </w:pPr>
    </w:p>
    <w:p w:rsidRPr="00EA3304" w:rsidR="005F2D09" w:rsidP="00EA3304" w:rsidRDefault="005F2D09" w14:paraId="3BEB2A32" w14:textId="267ADB8B">
      <w:pPr>
        <w:spacing w:line="360" w:lineRule="auto"/>
        <w:contextualSpacing/>
        <w:jc w:val="both"/>
        <w:rPr>
          <w:rFonts w:ascii="Palatino Linotype" w:hAnsi="Palatino Linotype" w:cs="Tahoma"/>
          <w:sz w:val="22"/>
          <w:szCs w:val="22"/>
        </w:rPr>
      </w:pPr>
      <w:r w:rsidRPr="00EA3304">
        <w:rPr>
          <w:rFonts w:ascii="Palatino Linotype" w:hAnsi="Palatino Linotype" w:cs="Tahoma"/>
          <w:sz w:val="22"/>
          <w:szCs w:val="22"/>
          <w:lang w:val="es-ES"/>
        </w:rPr>
        <w:t xml:space="preserve">El </w:t>
      </w:r>
      <w:r w:rsidRPr="00EA3304" w:rsidR="00777286">
        <w:rPr>
          <w:rFonts w:ascii="Palatino Linotype" w:hAnsi="Palatino Linotype" w:cs="Tahoma"/>
          <w:sz w:val="22"/>
          <w:szCs w:val="22"/>
          <w:lang w:val="es-ES"/>
        </w:rPr>
        <w:t>veintiocho de febrero de dos mil veintidós</w:t>
      </w:r>
      <w:r w:rsidRPr="00EA3304">
        <w:rPr>
          <w:rFonts w:ascii="Palatino Linotype" w:hAnsi="Palatino Linotype" w:cs="Tahoma"/>
          <w:sz w:val="22"/>
          <w:szCs w:val="22"/>
          <w:lang w:val="es-ES"/>
        </w:rPr>
        <w:t xml:space="preserve">, el Particular presentó una solicitud de acceso a la información pública, a través del Sistema de Acceso a la Información Mexiquense (SAIMEX), ante </w:t>
      </w:r>
      <w:r w:rsidRPr="00EA3304" w:rsidR="0060308A">
        <w:rPr>
          <w:rFonts w:ascii="Palatino Linotype" w:hAnsi="Palatino Linotype" w:cs="Tahoma"/>
          <w:sz w:val="22"/>
          <w:szCs w:val="22"/>
          <w:lang w:val="es-ES"/>
        </w:rPr>
        <w:t>el</w:t>
      </w:r>
      <w:r w:rsidRPr="00EA3304">
        <w:rPr>
          <w:rFonts w:ascii="Palatino Linotype" w:hAnsi="Palatino Linotype" w:cs="Tahoma"/>
          <w:sz w:val="22"/>
          <w:szCs w:val="22"/>
          <w:lang w:val="es-ES"/>
        </w:rPr>
        <w:t xml:space="preserve"> </w:t>
      </w:r>
      <w:r w:rsidRPr="00EA3304" w:rsidR="00777286">
        <w:rPr>
          <w:rFonts w:ascii="Palatino Linotype" w:hAnsi="Palatino Linotype" w:cs="Tahoma"/>
          <w:b/>
          <w:bCs/>
          <w:sz w:val="22"/>
          <w:szCs w:val="22"/>
        </w:rPr>
        <w:t>Poder Judicial</w:t>
      </w:r>
      <w:r w:rsidRPr="00EA3304">
        <w:rPr>
          <w:rFonts w:ascii="Palatino Linotype" w:hAnsi="Palatino Linotype" w:cs="Tahoma"/>
          <w:sz w:val="22"/>
          <w:szCs w:val="22"/>
        </w:rPr>
        <w:t>, en los siguientes términos:</w:t>
      </w:r>
    </w:p>
    <w:p w:rsidRPr="00EA3304" w:rsidR="005F2D09" w:rsidP="00EA3304" w:rsidRDefault="005F2D09" w14:paraId="47BE90C9" w14:textId="77777777">
      <w:pPr>
        <w:spacing w:line="360" w:lineRule="auto"/>
        <w:contextualSpacing/>
        <w:jc w:val="both"/>
        <w:rPr>
          <w:rFonts w:ascii="Palatino Linotype" w:hAnsi="Palatino Linotype" w:cs="Tahoma"/>
          <w:sz w:val="22"/>
          <w:szCs w:val="22"/>
        </w:rPr>
      </w:pPr>
    </w:p>
    <w:p w:rsidRPr="00DE14D4" w:rsidR="005F2D09" w:rsidP="00DE14D4" w:rsidRDefault="005F2D09" w14:paraId="74C559F0" w14:textId="4D6B82BC">
      <w:pPr>
        <w:spacing w:line="360" w:lineRule="auto"/>
        <w:ind w:left="567" w:right="539"/>
        <w:contextualSpacing/>
        <w:jc w:val="both"/>
        <w:rPr>
          <w:rFonts w:ascii="Palatino Linotype" w:hAnsi="Palatino Linotype" w:cs="Tahoma"/>
          <w:b/>
          <w:bCs/>
        </w:rPr>
      </w:pPr>
      <w:bookmarkStart w:name="_Hlk90547484" w:id="0"/>
      <w:bookmarkStart w:name="_Hlk90547640" w:id="1"/>
      <w:r w:rsidRPr="00DE14D4">
        <w:rPr>
          <w:rFonts w:ascii="Palatino Linotype" w:hAnsi="Palatino Linotype" w:cs="Tahoma"/>
          <w:b/>
          <w:bCs/>
        </w:rPr>
        <w:t>Solicitud de folio:</w:t>
      </w:r>
      <w:r w:rsidRPr="00DE14D4">
        <w:rPr>
          <w:rFonts w:ascii="Palatino Linotype" w:hAnsi="Palatino Linotype" w:cs="Tahoma"/>
        </w:rPr>
        <w:t xml:space="preserve"> </w:t>
      </w:r>
      <w:r w:rsidRPr="00DE14D4" w:rsidR="00777286">
        <w:rPr>
          <w:rFonts w:ascii="Palatino Linotype" w:hAnsi="Palatino Linotype" w:cs="Tahoma"/>
          <w:b/>
          <w:bCs/>
        </w:rPr>
        <w:t>00144/PJUDICI/IP/2022</w:t>
      </w:r>
    </w:p>
    <w:p w:rsidRPr="00DE14D4" w:rsidR="00777286" w:rsidP="00DE14D4" w:rsidRDefault="005F2D09" w14:paraId="20C17F60" w14:textId="77777777">
      <w:pPr>
        <w:spacing w:line="360" w:lineRule="auto"/>
        <w:ind w:left="567" w:right="539"/>
        <w:contextualSpacing/>
        <w:jc w:val="both"/>
        <w:rPr>
          <w:rFonts w:ascii="Palatino Linotype" w:hAnsi="Palatino Linotype"/>
        </w:rPr>
      </w:pPr>
      <w:r w:rsidRPr="00DE14D4">
        <w:rPr>
          <w:rFonts w:ascii="Palatino Linotype" w:hAnsi="Palatino Linotype" w:cs="Tahoma"/>
          <w:b/>
          <w:bCs/>
        </w:rPr>
        <w:t>DESCRIPCIÓN CLARA Y PRECISA DE LA INFORMACIÓN SOLICITADA:</w:t>
      </w:r>
      <w:bookmarkEnd w:id="0"/>
      <w:r w:rsidRPr="00DE14D4" w:rsidR="00777286">
        <w:rPr>
          <w:rFonts w:ascii="Palatino Linotype" w:hAnsi="Palatino Linotype"/>
        </w:rPr>
        <w:t xml:space="preserve"> </w:t>
      </w:r>
    </w:p>
    <w:p w:rsidRPr="00DE14D4" w:rsidR="005F2D09" w:rsidP="00DE14D4" w:rsidRDefault="00777286" w14:paraId="0A5F7CD5" w14:textId="3A4053A7">
      <w:pPr>
        <w:spacing w:line="360" w:lineRule="auto"/>
        <w:ind w:left="567" w:right="539"/>
        <w:contextualSpacing/>
        <w:jc w:val="both"/>
        <w:rPr>
          <w:rFonts w:ascii="Palatino Linotype" w:hAnsi="Palatino Linotype" w:cs="Tahoma"/>
          <w:bCs/>
          <w:i/>
        </w:rPr>
      </w:pPr>
      <w:r w:rsidRPr="00DE14D4">
        <w:rPr>
          <w:rFonts w:ascii="Palatino Linotype" w:hAnsi="Palatino Linotype" w:cs="Tahoma"/>
          <w:bCs/>
          <w:i/>
        </w:rPr>
        <w:t>deseo conocer las listas de ingreso generales a los juzgados civiles del poder judicial del estado de mexico de Toluca ubicados en la calle Nicolás san juan del día 24 de febrero de 2022</w:t>
      </w:r>
      <w:r w:rsidRPr="00DE14D4" w:rsidR="0060308A">
        <w:rPr>
          <w:rFonts w:ascii="Palatino Linotype" w:hAnsi="Palatino Linotype" w:cs="Tahoma"/>
          <w:bCs/>
          <w:i/>
        </w:rPr>
        <w:t>.</w:t>
      </w:r>
      <w:r w:rsidRPr="00DE14D4" w:rsidR="005F2D09">
        <w:rPr>
          <w:rFonts w:ascii="Palatino Linotype" w:hAnsi="Palatino Linotype" w:cs="Tahoma"/>
          <w:bCs/>
          <w:i/>
        </w:rPr>
        <w:t xml:space="preserve"> </w:t>
      </w:r>
      <w:r w:rsidRPr="005F59D1" w:rsidR="005F2D09">
        <w:rPr>
          <w:rFonts w:ascii="Palatino Linotype" w:hAnsi="Palatino Linotype" w:cs="Tahoma"/>
          <w:bCs/>
        </w:rPr>
        <w:t>(Sic.)</w:t>
      </w:r>
    </w:p>
    <w:bookmarkEnd w:id="1"/>
    <w:p w:rsidRPr="00DE14D4" w:rsidR="005F2D09" w:rsidP="00DE14D4" w:rsidRDefault="005F2D09" w14:paraId="0C44B5DF" w14:textId="77777777">
      <w:pPr>
        <w:spacing w:line="360" w:lineRule="auto"/>
        <w:ind w:left="567" w:right="539"/>
        <w:contextualSpacing/>
        <w:jc w:val="both"/>
        <w:rPr>
          <w:rFonts w:ascii="Palatino Linotype" w:hAnsi="Palatino Linotype" w:cs="Tahoma"/>
          <w:bCs/>
          <w:i/>
        </w:rPr>
      </w:pPr>
    </w:p>
    <w:p w:rsidRPr="00DE14D4" w:rsidR="005F2D09" w:rsidP="00DE14D4" w:rsidRDefault="005F2D09" w14:paraId="4301F238" w14:textId="77777777">
      <w:pPr>
        <w:spacing w:line="360" w:lineRule="auto"/>
        <w:ind w:left="567" w:right="539"/>
        <w:contextualSpacing/>
        <w:jc w:val="both"/>
        <w:rPr>
          <w:rFonts w:ascii="Palatino Linotype" w:hAnsi="Palatino Linotype" w:cs="Tahoma"/>
          <w:b/>
          <w:bCs/>
          <w:iCs/>
        </w:rPr>
      </w:pPr>
      <w:r w:rsidRPr="00DE14D4">
        <w:rPr>
          <w:rFonts w:ascii="Palatino Linotype" w:hAnsi="Palatino Linotype" w:cs="Tahoma"/>
          <w:b/>
          <w:bCs/>
          <w:iCs/>
        </w:rPr>
        <w:t>MODALIDAD DE ENTREGA</w:t>
      </w:r>
    </w:p>
    <w:p w:rsidRPr="00DE14D4" w:rsidR="005F2D09" w:rsidP="00DE14D4" w:rsidRDefault="005F2D09" w14:paraId="3CB62FC0" w14:textId="77777777">
      <w:pPr>
        <w:spacing w:line="360" w:lineRule="auto"/>
        <w:ind w:left="567" w:right="539"/>
        <w:contextualSpacing/>
        <w:jc w:val="both"/>
        <w:rPr>
          <w:rFonts w:ascii="Palatino Linotype" w:hAnsi="Palatino Linotype" w:cs="Tahoma"/>
          <w:bCs/>
          <w:i/>
          <w:iCs/>
        </w:rPr>
      </w:pPr>
      <w:r w:rsidRPr="00DE14D4">
        <w:rPr>
          <w:rFonts w:ascii="Palatino Linotype" w:hAnsi="Palatino Linotype" w:cs="Tahoma"/>
          <w:bCs/>
          <w:i/>
          <w:iCs/>
        </w:rPr>
        <w:t>A través del SAIMEX.</w:t>
      </w:r>
    </w:p>
    <w:p w:rsidRPr="00EA3304" w:rsidR="005F2D09" w:rsidP="00EA3304" w:rsidRDefault="005F2D09" w14:paraId="3452B7AF" w14:textId="77777777">
      <w:pPr>
        <w:spacing w:line="360" w:lineRule="auto"/>
        <w:contextualSpacing/>
        <w:jc w:val="both"/>
        <w:rPr>
          <w:rFonts w:ascii="Palatino Linotype" w:hAnsi="Palatino Linotype" w:cs="Tahoma"/>
          <w:b/>
          <w:bCs/>
          <w:sz w:val="22"/>
          <w:szCs w:val="22"/>
        </w:rPr>
      </w:pPr>
    </w:p>
    <w:p w:rsidRPr="00EA3304" w:rsidR="00777286" w:rsidP="00EA3304" w:rsidRDefault="005F2D09" w14:paraId="50D5F5F9" w14:textId="2AB9F684">
      <w:pPr>
        <w:spacing w:line="360" w:lineRule="auto"/>
        <w:contextualSpacing/>
        <w:jc w:val="both"/>
        <w:rPr>
          <w:rFonts w:ascii="Palatino Linotype" w:hAnsi="Palatino Linotype" w:cs="Tahoma"/>
          <w:b/>
          <w:bCs/>
          <w:sz w:val="22"/>
          <w:szCs w:val="22"/>
        </w:rPr>
      </w:pPr>
      <w:r w:rsidRPr="00EA3304">
        <w:rPr>
          <w:rFonts w:ascii="Palatino Linotype" w:hAnsi="Palatino Linotype" w:cs="Tahoma"/>
          <w:b/>
          <w:bCs/>
          <w:sz w:val="22"/>
          <w:szCs w:val="22"/>
        </w:rPr>
        <w:lastRenderedPageBreak/>
        <w:t xml:space="preserve">II. </w:t>
      </w:r>
      <w:r w:rsidRPr="00EA3304" w:rsidR="00777286">
        <w:rPr>
          <w:rFonts w:ascii="Palatino Linotype" w:hAnsi="Palatino Linotype" w:cs="Tahoma"/>
          <w:b/>
          <w:bCs/>
          <w:sz w:val="22"/>
          <w:szCs w:val="22"/>
        </w:rPr>
        <w:t>Solicitud de aclaración.</w:t>
      </w:r>
    </w:p>
    <w:p w:rsidRPr="00EA3304" w:rsidR="00777286" w:rsidP="00EA3304" w:rsidRDefault="00777286" w14:paraId="1343CA70" w14:textId="77777777">
      <w:pPr>
        <w:spacing w:line="360" w:lineRule="auto"/>
        <w:contextualSpacing/>
        <w:jc w:val="both"/>
        <w:rPr>
          <w:rFonts w:ascii="Palatino Linotype" w:hAnsi="Palatino Linotype" w:cs="Tahoma"/>
          <w:b/>
          <w:bCs/>
          <w:sz w:val="22"/>
          <w:szCs w:val="22"/>
        </w:rPr>
      </w:pPr>
    </w:p>
    <w:p w:rsidRPr="00EA3304" w:rsidR="00777286" w:rsidP="00EA3304" w:rsidRDefault="00777286" w14:paraId="71786620" w14:textId="74DE68A2">
      <w:pPr>
        <w:spacing w:line="360" w:lineRule="auto"/>
        <w:contextualSpacing/>
        <w:jc w:val="both"/>
        <w:rPr>
          <w:rFonts w:ascii="Palatino Linotype" w:hAnsi="Palatino Linotype" w:cs="Tahoma"/>
          <w:bCs/>
          <w:sz w:val="22"/>
          <w:szCs w:val="22"/>
        </w:rPr>
      </w:pPr>
      <w:r w:rsidRPr="00EA3304">
        <w:rPr>
          <w:rFonts w:ascii="Palatino Linotype" w:hAnsi="Palatino Linotype" w:cs="Tahoma"/>
          <w:bCs/>
          <w:sz w:val="22"/>
          <w:szCs w:val="22"/>
        </w:rPr>
        <w:t xml:space="preserve">En fecha veintiocho de febrero de dos mil veintidós, a través Sistema de Acceso a la Información Mexiquense (SAIMEX), el </w:t>
      </w:r>
      <w:r w:rsidRPr="00EA3304">
        <w:rPr>
          <w:rFonts w:ascii="Palatino Linotype" w:hAnsi="Palatino Linotype" w:eastAsia="Calibri" w:cs="Tahoma"/>
          <w:bCs/>
          <w:color w:val="000000"/>
          <w:sz w:val="22"/>
          <w:szCs w:val="22"/>
        </w:rPr>
        <w:t>Sujeto Obligado</w:t>
      </w:r>
      <w:r w:rsidRPr="00EA3304">
        <w:rPr>
          <w:rFonts w:ascii="Palatino Linotype" w:hAnsi="Palatino Linotype" w:cs="Tahoma"/>
          <w:bCs/>
          <w:sz w:val="22"/>
          <w:szCs w:val="22"/>
        </w:rPr>
        <w:t xml:space="preserve"> solicitó al Particular que aclarara su solicitud de información, en los siguientes términos:</w:t>
      </w:r>
    </w:p>
    <w:p w:rsidRPr="00EA3304" w:rsidR="00777286" w:rsidP="00EA3304" w:rsidRDefault="00777286" w14:paraId="095686BE" w14:textId="77777777">
      <w:pPr>
        <w:spacing w:line="360" w:lineRule="auto"/>
        <w:contextualSpacing/>
        <w:jc w:val="both"/>
        <w:rPr>
          <w:rFonts w:ascii="Palatino Linotype" w:hAnsi="Palatino Linotype" w:cs="Tahoma"/>
          <w:bCs/>
          <w:sz w:val="22"/>
          <w:szCs w:val="22"/>
        </w:rPr>
      </w:pPr>
    </w:p>
    <w:p w:rsidRPr="00DE14D4" w:rsidR="00777286" w:rsidP="00DE14D4" w:rsidRDefault="00777286" w14:paraId="3B84A892" w14:textId="77777777">
      <w:pPr>
        <w:spacing w:line="360" w:lineRule="auto"/>
        <w:ind w:left="567" w:right="539"/>
        <w:contextualSpacing/>
        <w:jc w:val="both"/>
        <w:rPr>
          <w:rFonts w:ascii="Palatino Linotype" w:hAnsi="Palatino Linotype" w:cs="Tahoma"/>
          <w:bCs/>
          <w:i/>
        </w:rPr>
      </w:pPr>
      <w:r w:rsidRPr="00DE14D4">
        <w:rPr>
          <w:rFonts w:ascii="Palatino Linotype" w:hAnsi="Palatino Linotype" w:cs="Tahoma"/>
          <w:bCs/>
          <w:i/>
        </w:rPr>
        <w:t>Con fundamento en el articulo 159 de la Ley de Transparencia y Acceso a la Información Pública del Estado de México y Municipios, se le requiere para que dentro del plazo de diez días hábiles realice lo siguiente:</w:t>
      </w:r>
    </w:p>
    <w:p w:rsidRPr="00DE14D4" w:rsidR="00777286" w:rsidP="00DE14D4" w:rsidRDefault="00777286" w14:paraId="6B43CEB7" w14:textId="77777777">
      <w:pPr>
        <w:spacing w:line="360" w:lineRule="auto"/>
        <w:ind w:left="567" w:right="539"/>
        <w:contextualSpacing/>
        <w:jc w:val="both"/>
        <w:rPr>
          <w:rFonts w:ascii="Palatino Linotype" w:hAnsi="Palatino Linotype" w:cs="Tahoma"/>
          <w:bCs/>
          <w:i/>
        </w:rPr>
      </w:pPr>
      <w:r w:rsidRPr="00DE14D4">
        <w:rPr>
          <w:rFonts w:ascii="Palatino Linotype" w:hAnsi="Palatino Linotype" w:cs="Tahoma"/>
          <w:bCs/>
          <w:i/>
        </w:rPr>
        <w:t xml:space="preserve">APRECIABLE SOLICITANTE: Visto el contenido de su solicitud de información y a fin de dar atención, se le requiere para que dentro del plazo de 10 (diez) días hábiles contados a partir del día siguiente de la presente notificación, proporcione mayores datos que permitan atender puntualmente su solicitud y manifieste con mayor claridad </w:t>
      </w:r>
      <w:r w:rsidRPr="00DE14D4">
        <w:rPr>
          <w:rFonts w:ascii="Palatino Linotype" w:hAnsi="Palatino Linotype" w:cs="Tahoma"/>
          <w:b/>
          <w:bCs/>
          <w:i/>
        </w:rPr>
        <w:t>a que se refiere con las listas de ingreso general,</w:t>
      </w:r>
      <w:r w:rsidRPr="00DE14D4">
        <w:rPr>
          <w:rFonts w:ascii="Palatino Linotype" w:hAnsi="Palatino Linotype" w:cs="Tahoma"/>
          <w:bCs/>
          <w:i/>
        </w:rPr>
        <w:t xml:space="preserve"> toda vez que de la lectura a la descripción necesita ser clara para realizar la búsqueda de la misma. Lo anterior, con fundamento en el artículo 159 de la Ley de Transparencia y Acceso a la Información Pública del Estado de México y Municipios. Sin más por el momento reciba un cordial saludo.</w:t>
      </w:r>
    </w:p>
    <w:p w:rsidRPr="00DE14D4" w:rsidR="00777286" w:rsidP="00DE14D4" w:rsidRDefault="00777286" w14:paraId="1360FCD9" w14:textId="235E3D5D">
      <w:pPr>
        <w:spacing w:line="360" w:lineRule="auto"/>
        <w:ind w:left="567" w:right="539"/>
        <w:contextualSpacing/>
        <w:jc w:val="both"/>
        <w:rPr>
          <w:rFonts w:ascii="Palatino Linotype" w:hAnsi="Palatino Linotype" w:cs="Tahoma"/>
          <w:bCs/>
          <w:i/>
        </w:rPr>
      </w:pPr>
      <w:r w:rsidRPr="00DE14D4">
        <w:rPr>
          <w:rFonts w:ascii="Palatino Linotype" w:hAnsi="Palatino Linotype" w:cs="Tahoma"/>
          <w:bCs/>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Pr="00DE14D4" w:rsidR="00777286" w:rsidP="00DE14D4" w:rsidRDefault="00777286" w14:paraId="7CEAD582" w14:textId="77777777">
      <w:pPr>
        <w:spacing w:line="360" w:lineRule="auto"/>
        <w:ind w:left="567" w:right="539"/>
        <w:contextualSpacing/>
        <w:jc w:val="both"/>
        <w:rPr>
          <w:rFonts w:ascii="Palatino Linotype" w:hAnsi="Palatino Linotype" w:eastAsia="Calibri" w:cs="Tahoma"/>
          <w:bCs/>
          <w:lang w:val="es-ES" w:eastAsia="en-US"/>
        </w:rPr>
      </w:pPr>
      <w:r w:rsidRPr="00DE14D4">
        <w:rPr>
          <w:rFonts w:ascii="Palatino Linotype" w:hAnsi="Palatino Linotype" w:eastAsia="Calibri" w:cs="Tahoma"/>
          <w:bCs/>
          <w:lang w:val="es-ES" w:eastAsia="en-US"/>
        </w:rPr>
        <w:t>(Énfasis añadido)</w:t>
      </w:r>
    </w:p>
    <w:p w:rsidRPr="00EA3304" w:rsidR="00777286" w:rsidP="00EA3304" w:rsidRDefault="00777286" w14:paraId="3A89C543" w14:textId="7CD11A4C">
      <w:pPr>
        <w:spacing w:line="360" w:lineRule="auto"/>
        <w:ind w:left="567"/>
        <w:contextualSpacing/>
        <w:jc w:val="both"/>
        <w:rPr>
          <w:rFonts w:ascii="Palatino Linotype" w:hAnsi="Palatino Linotype" w:cs="Tahoma"/>
          <w:bCs/>
          <w:i/>
          <w:sz w:val="22"/>
          <w:szCs w:val="22"/>
        </w:rPr>
      </w:pPr>
    </w:p>
    <w:p w:rsidRPr="00EA3304" w:rsidR="00777286" w:rsidP="00EA3304" w:rsidRDefault="00777286" w14:paraId="290CA188" w14:textId="0C239220">
      <w:pPr>
        <w:spacing w:line="360" w:lineRule="auto"/>
        <w:contextualSpacing/>
        <w:jc w:val="both"/>
        <w:rPr>
          <w:rFonts w:ascii="Palatino Linotype" w:hAnsi="Palatino Linotype" w:cs="Tahoma"/>
          <w:b/>
          <w:bCs/>
          <w:sz w:val="22"/>
          <w:szCs w:val="22"/>
        </w:rPr>
      </w:pPr>
      <w:r w:rsidRPr="00EA3304">
        <w:rPr>
          <w:rFonts w:ascii="Palatino Linotype" w:hAnsi="Palatino Linotype" w:cs="Tahoma"/>
          <w:b/>
          <w:bCs/>
          <w:sz w:val="22"/>
          <w:szCs w:val="22"/>
        </w:rPr>
        <w:t>III. Aclaración de la solicitud.</w:t>
      </w:r>
    </w:p>
    <w:p w:rsidRPr="00EA3304" w:rsidR="00777286" w:rsidP="00EA3304" w:rsidRDefault="00777286" w14:paraId="4CB48CFE" w14:textId="77777777">
      <w:pPr>
        <w:spacing w:line="360" w:lineRule="auto"/>
        <w:contextualSpacing/>
        <w:jc w:val="both"/>
        <w:rPr>
          <w:rFonts w:ascii="Palatino Linotype" w:hAnsi="Palatino Linotype" w:cs="Tahoma"/>
          <w:bCs/>
          <w:sz w:val="22"/>
          <w:szCs w:val="22"/>
        </w:rPr>
      </w:pPr>
    </w:p>
    <w:p w:rsidRPr="00EA3304" w:rsidR="00777286" w:rsidP="00EA3304" w:rsidRDefault="00777286" w14:paraId="606B36D6" w14:textId="7781E17E">
      <w:pPr>
        <w:spacing w:line="360" w:lineRule="auto"/>
        <w:contextualSpacing/>
        <w:jc w:val="both"/>
        <w:rPr>
          <w:rFonts w:ascii="Palatino Linotype" w:hAnsi="Palatino Linotype" w:cs="Tahoma"/>
          <w:bCs/>
          <w:sz w:val="22"/>
          <w:szCs w:val="22"/>
        </w:rPr>
      </w:pPr>
      <w:r w:rsidRPr="00EA3304">
        <w:rPr>
          <w:rFonts w:ascii="Palatino Linotype" w:hAnsi="Palatino Linotype" w:cs="Tahoma"/>
          <w:bCs/>
          <w:sz w:val="22"/>
          <w:szCs w:val="22"/>
        </w:rPr>
        <w:t>En fecha primero de marzo de dos mil veintidós, el particular a través de Sistema de Acceso a la Información Mexiquense (SAIMEX), aclaró su solicitud en los siguientes términos:</w:t>
      </w:r>
    </w:p>
    <w:p w:rsidRPr="00EA3304" w:rsidR="00777286" w:rsidP="00EA3304" w:rsidRDefault="00777286" w14:paraId="772B3742" w14:textId="77777777">
      <w:pPr>
        <w:spacing w:line="360" w:lineRule="auto"/>
        <w:contextualSpacing/>
        <w:jc w:val="both"/>
        <w:rPr>
          <w:rFonts w:ascii="Palatino Linotype" w:hAnsi="Palatino Linotype" w:cs="Tahoma"/>
          <w:bCs/>
          <w:sz w:val="22"/>
          <w:szCs w:val="22"/>
        </w:rPr>
      </w:pPr>
    </w:p>
    <w:p w:rsidRPr="00DE14D4" w:rsidR="00777286" w:rsidP="00DE14D4" w:rsidRDefault="00777286" w14:paraId="4591CD9B" w14:textId="66DD53CA">
      <w:pPr>
        <w:spacing w:line="360" w:lineRule="auto"/>
        <w:ind w:left="567" w:right="539"/>
        <w:contextualSpacing/>
        <w:jc w:val="both"/>
        <w:rPr>
          <w:rFonts w:ascii="Palatino Linotype" w:hAnsi="Palatino Linotype" w:cs="Tahoma"/>
          <w:b/>
          <w:bCs/>
        </w:rPr>
      </w:pPr>
      <w:r w:rsidRPr="00DE14D4">
        <w:rPr>
          <w:rFonts w:ascii="Palatino Linotype" w:hAnsi="Palatino Linotype" w:cs="Tahoma"/>
          <w:b/>
          <w:bCs/>
        </w:rPr>
        <w:t>DATOS A COMPLETAR, CORREGIR, AMPLIAR O ACLARAR</w:t>
      </w:r>
    </w:p>
    <w:p w:rsidRPr="00DE14D4" w:rsidR="00777286" w:rsidP="00DE14D4" w:rsidRDefault="00777286" w14:paraId="7A60881B" w14:textId="58B07B27">
      <w:pPr>
        <w:spacing w:line="360" w:lineRule="auto"/>
        <w:ind w:left="567" w:right="539"/>
        <w:contextualSpacing/>
        <w:jc w:val="both"/>
        <w:rPr>
          <w:rFonts w:ascii="Palatino Linotype" w:hAnsi="Palatino Linotype" w:cs="Tahoma"/>
          <w:bCs/>
        </w:rPr>
      </w:pPr>
      <w:r w:rsidRPr="00DE14D4">
        <w:rPr>
          <w:rFonts w:ascii="Palatino Linotype" w:hAnsi="Palatino Linotype" w:cs="Tahoma"/>
          <w:bCs/>
          <w:i/>
        </w:rPr>
        <w:t xml:space="preserve">deseamos conocer la informacion sobre los registros del control de accesos a las instalaciones de los juzgados del estado de México ubicados en la calle Nicolás san juan y saber si el día 24 de febrero de </w:t>
      </w:r>
      <w:r w:rsidRPr="00DE14D4">
        <w:rPr>
          <w:rFonts w:ascii="Palatino Linotype" w:hAnsi="Palatino Linotype" w:cs="Tahoma"/>
          <w:bCs/>
          <w:i/>
        </w:rPr>
        <w:lastRenderedPageBreak/>
        <w:t xml:space="preserve">2022 la c. </w:t>
      </w:r>
      <w:r w:rsidRPr="00DE14D4" w:rsidR="009F1DD2">
        <w:rPr>
          <w:rFonts w:ascii="Palatino Linotype" w:hAnsi="Palatino Linotype" w:cs="Tahoma"/>
          <w:bCs/>
          <w:i/>
        </w:rPr>
        <w:t xml:space="preserve">[…] </w:t>
      </w:r>
      <w:r w:rsidRPr="00DE14D4">
        <w:rPr>
          <w:rFonts w:ascii="Palatino Linotype" w:hAnsi="Palatino Linotype" w:cs="Tahoma"/>
          <w:bCs/>
          <w:i/>
        </w:rPr>
        <w:t xml:space="preserve"> acudió a realizar alguna actividad como parte de sus actividades jurídicas y en qué juzgado hizo tales tramites. </w:t>
      </w:r>
      <w:r w:rsidRPr="00DE14D4">
        <w:rPr>
          <w:rFonts w:ascii="Palatino Linotype" w:hAnsi="Palatino Linotype" w:cs="Tahoma"/>
          <w:bCs/>
        </w:rPr>
        <w:t>(Sic.)</w:t>
      </w:r>
    </w:p>
    <w:p w:rsidRPr="00EA3304" w:rsidR="00777286" w:rsidP="00EA3304" w:rsidRDefault="00777286" w14:paraId="4FF3C9D3" w14:textId="77777777">
      <w:pPr>
        <w:spacing w:line="360" w:lineRule="auto"/>
        <w:contextualSpacing/>
        <w:jc w:val="both"/>
        <w:rPr>
          <w:rFonts w:ascii="Palatino Linotype" w:hAnsi="Palatino Linotype" w:cs="Tahoma"/>
          <w:bCs/>
          <w:sz w:val="22"/>
          <w:szCs w:val="22"/>
        </w:rPr>
      </w:pPr>
    </w:p>
    <w:p w:rsidRPr="00EA3304" w:rsidR="00777286" w:rsidP="00EA3304" w:rsidRDefault="00777286" w14:paraId="4B5B090D" w14:textId="3021D754">
      <w:pPr>
        <w:spacing w:line="360" w:lineRule="auto"/>
        <w:contextualSpacing/>
        <w:jc w:val="both"/>
        <w:rPr>
          <w:rFonts w:ascii="Palatino Linotype" w:hAnsi="Palatino Linotype" w:cs="Tahoma"/>
          <w:bCs/>
          <w:sz w:val="22"/>
          <w:szCs w:val="22"/>
        </w:rPr>
      </w:pPr>
      <w:r w:rsidRPr="00EA3304">
        <w:rPr>
          <w:rFonts w:ascii="Palatino Linotype" w:hAnsi="Palatino Linotype" w:cs="Tahoma"/>
          <w:bCs/>
          <w:sz w:val="22"/>
          <w:szCs w:val="22"/>
        </w:rPr>
        <w:t xml:space="preserve">Aunado a lo anterior, el Particular adjuntó un archivo en formato </w:t>
      </w:r>
      <w:r w:rsidRPr="00EA3304">
        <w:rPr>
          <w:rFonts w:ascii="Palatino Linotype" w:hAnsi="Palatino Linotype" w:cs="Tahoma"/>
          <w:bCs/>
          <w:i/>
          <w:sz w:val="22"/>
          <w:szCs w:val="22"/>
        </w:rPr>
        <w:t>jpg,</w:t>
      </w:r>
      <w:r w:rsidRPr="00EA3304">
        <w:rPr>
          <w:rFonts w:ascii="Palatino Linotype" w:hAnsi="Palatino Linotype" w:cs="Tahoma"/>
          <w:bCs/>
          <w:sz w:val="22"/>
          <w:szCs w:val="22"/>
        </w:rPr>
        <w:t xml:space="preserve"> en el que se aprecia la imagen de la fachada de un inmueble correspondiente al Sujeto Obligado. </w:t>
      </w:r>
    </w:p>
    <w:p w:rsidRPr="00EA3304" w:rsidR="00777286" w:rsidP="00EA3304" w:rsidRDefault="00777286" w14:paraId="649DA1B1" w14:textId="77777777">
      <w:pPr>
        <w:spacing w:line="360" w:lineRule="auto"/>
        <w:contextualSpacing/>
        <w:jc w:val="both"/>
        <w:rPr>
          <w:rFonts w:ascii="Palatino Linotype" w:hAnsi="Palatino Linotype" w:cs="Tahoma"/>
          <w:b/>
          <w:bCs/>
          <w:sz w:val="22"/>
          <w:szCs w:val="22"/>
        </w:rPr>
      </w:pPr>
    </w:p>
    <w:p w:rsidRPr="00EA3304" w:rsidR="005F2D09" w:rsidP="00EA3304" w:rsidRDefault="00777286" w14:paraId="645D93BB" w14:textId="65830F63">
      <w:pPr>
        <w:spacing w:line="360" w:lineRule="auto"/>
        <w:contextualSpacing/>
        <w:jc w:val="both"/>
        <w:rPr>
          <w:rFonts w:ascii="Palatino Linotype" w:hAnsi="Palatino Linotype" w:cs="Tahoma"/>
          <w:b/>
          <w:bCs/>
          <w:sz w:val="22"/>
          <w:szCs w:val="22"/>
        </w:rPr>
      </w:pPr>
      <w:r w:rsidRPr="00EA3304">
        <w:rPr>
          <w:rFonts w:ascii="Palatino Linotype" w:hAnsi="Palatino Linotype" w:cs="Tahoma"/>
          <w:b/>
          <w:sz w:val="22"/>
          <w:szCs w:val="22"/>
        </w:rPr>
        <w:t xml:space="preserve">IV. </w:t>
      </w:r>
      <w:r w:rsidRPr="00EA3304" w:rsidR="005F2D09">
        <w:rPr>
          <w:rFonts w:ascii="Palatino Linotype" w:hAnsi="Palatino Linotype" w:cs="Tahoma"/>
          <w:b/>
          <w:sz w:val="22"/>
          <w:szCs w:val="22"/>
        </w:rPr>
        <w:t>Respuesta</w:t>
      </w:r>
      <w:r w:rsidRPr="00EA3304" w:rsidR="005F2D09">
        <w:rPr>
          <w:rFonts w:ascii="Palatino Linotype" w:hAnsi="Palatino Linotype" w:cs="Tahoma"/>
          <w:b/>
          <w:bCs/>
          <w:sz w:val="22"/>
          <w:szCs w:val="22"/>
        </w:rPr>
        <w:t xml:space="preserve"> del Sujeto Obligado.</w:t>
      </w:r>
    </w:p>
    <w:p w:rsidRPr="00EA3304" w:rsidR="005F2D09" w:rsidP="00EA3304" w:rsidRDefault="005F2D09" w14:paraId="74F960FF" w14:textId="77777777">
      <w:pPr>
        <w:spacing w:line="360" w:lineRule="auto"/>
        <w:contextualSpacing/>
        <w:jc w:val="both"/>
        <w:rPr>
          <w:rFonts w:ascii="Palatino Linotype" w:hAnsi="Palatino Linotype" w:cs="Tahoma"/>
          <w:b/>
          <w:bCs/>
          <w:sz w:val="22"/>
          <w:szCs w:val="22"/>
        </w:rPr>
      </w:pPr>
    </w:p>
    <w:p w:rsidRPr="00EA3304" w:rsidR="005F2D09" w:rsidP="00EA3304" w:rsidRDefault="005F2D09" w14:paraId="1E0AFE57" w14:textId="61456B60">
      <w:pPr>
        <w:spacing w:line="360" w:lineRule="auto"/>
        <w:contextualSpacing/>
        <w:jc w:val="both"/>
        <w:rPr>
          <w:rFonts w:ascii="Palatino Linotype" w:hAnsi="Palatino Linotype" w:cs="Tahoma"/>
          <w:sz w:val="22"/>
          <w:szCs w:val="22"/>
        </w:rPr>
      </w:pPr>
      <w:r w:rsidRPr="00EA3304">
        <w:rPr>
          <w:rFonts w:ascii="Palatino Linotype" w:hAnsi="Palatino Linotype" w:cs="Tahoma"/>
          <w:sz w:val="22"/>
          <w:szCs w:val="22"/>
        </w:rPr>
        <w:t>En fecha</w:t>
      </w:r>
      <w:r w:rsidRPr="00EA3304" w:rsidR="00777286">
        <w:rPr>
          <w:rFonts w:ascii="Palatino Linotype" w:hAnsi="Palatino Linotype" w:cs="Tahoma"/>
          <w:sz w:val="22"/>
          <w:szCs w:val="22"/>
        </w:rPr>
        <w:t xml:space="preserve"> primero de marzo de dos mil veintidós</w:t>
      </w:r>
      <w:r w:rsidRPr="00EA3304">
        <w:rPr>
          <w:rFonts w:ascii="Palatino Linotype" w:hAnsi="Palatino Linotype" w:cs="Tahoma"/>
          <w:sz w:val="22"/>
          <w:szCs w:val="22"/>
        </w:rPr>
        <w:t>, mediante el Sistema de Acceso a la Información Mexiquense (SAIMEX), el Sujeto Obligado dio respuesta en los siguientes términos:</w:t>
      </w:r>
    </w:p>
    <w:p w:rsidRPr="00DE14D4" w:rsidR="005F2D09" w:rsidP="00DE14D4" w:rsidRDefault="0060308A" w14:paraId="26CC1212" w14:textId="71D389B9">
      <w:pPr>
        <w:spacing w:line="360" w:lineRule="auto"/>
        <w:ind w:left="567" w:right="539"/>
        <w:contextualSpacing/>
        <w:jc w:val="both"/>
        <w:rPr>
          <w:rFonts w:ascii="Palatino Linotype" w:hAnsi="Palatino Linotype" w:cs="Tahoma"/>
          <w:bCs/>
          <w:i/>
        </w:rPr>
      </w:pPr>
      <w:r w:rsidRPr="00DE14D4">
        <w:rPr>
          <w:rFonts w:ascii="Palatino Linotype" w:hAnsi="Palatino Linotype" w:cs="Tahoma"/>
          <w:bCs/>
          <w:i/>
        </w:rPr>
        <w:t>…</w:t>
      </w:r>
    </w:p>
    <w:p w:rsidRPr="00DE14D4" w:rsidR="00777286" w:rsidP="00DE14D4" w:rsidRDefault="00777286" w14:paraId="14C22E78" w14:textId="77777777">
      <w:pPr>
        <w:spacing w:line="360" w:lineRule="auto"/>
        <w:ind w:left="567" w:right="539"/>
        <w:contextualSpacing/>
        <w:jc w:val="both"/>
        <w:rPr>
          <w:rFonts w:ascii="Palatino Linotype" w:hAnsi="Palatino Linotype" w:cs="Tahoma"/>
          <w:bCs/>
          <w:i/>
        </w:rPr>
      </w:pPr>
      <w:r w:rsidRPr="00DE14D4">
        <w:rPr>
          <w:rFonts w:ascii="Palatino Linotype" w:hAnsi="Palatino Linotype" w:cs="Tahoma"/>
          <w:bCs/>
          <w:i/>
        </w:rPr>
        <w:t>Con fundamento en el artículo 163 de la Ley de Transparencia y Acceso a la Información Pública del Estado de México y Municipios, le contestamos que:</w:t>
      </w:r>
    </w:p>
    <w:p w:rsidRPr="00DE14D4" w:rsidR="0077448C" w:rsidP="00DE14D4" w:rsidRDefault="00777286" w14:paraId="1E7261E3" w14:textId="77777777">
      <w:pPr>
        <w:spacing w:line="360" w:lineRule="auto"/>
        <w:ind w:left="567" w:right="539"/>
        <w:contextualSpacing/>
        <w:jc w:val="both"/>
        <w:rPr>
          <w:rFonts w:ascii="Palatino Linotype" w:hAnsi="Palatino Linotype" w:cs="Tahoma"/>
          <w:bCs/>
          <w:i/>
        </w:rPr>
      </w:pPr>
      <w:r w:rsidRPr="00DE14D4">
        <w:rPr>
          <w:rFonts w:ascii="Palatino Linotype" w:hAnsi="Palatino Linotype" w:cs="Tahoma"/>
          <w:bCs/>
          <w:i/>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rsidRPr="00DE14D4" w:rsidR="005F2D09" w:rsidP="00DE14D4" w:rsidRDefault="005F2D09" w14:paraId="46F7337F" w14:textId="25221337">
      <w:pPr>
        <w:spacing w:line="360" w:lineRule="auto"/>
        <w:ind w:left="567" w:right="539"/>
        <w:contextualSpacing/>
        <w:jc w:val="both"/>
        <w:rPr>
          <w:rFonts w:ascii="Palatino Linotype" w:hAnsi="Palatino Linotype" w:cs="Tahoma"/>
          <w:bCs/>
        </w:rPr>
      </w:pPr>
      <w:r w:rsidRPr="00DE14D4">
        <w:rPr>
          <w:rFonts w:ascii="Palatino Linotype" w:hAnsi="Palatino Linotype" w:cs="Tahoma"/>
          <w:bCs/>
          <w:i/>
        </w:rPr>
        <w:t>…</w:t>
      </w:r>
    </w:p>
    <w:p w:rsidRPr="00EA3304" w:rsidR="005F2D09" w:rsidP="00EA3304" w:rsidRDefault="005F2D09" w14:paraId="147F5BA4" w14:textId="77777777">
      <w:pPr>
        <w:spacing w:line="360" w:lineRule="auto"/>
        <w:contextualSpacing/>
        <w:jc w:val="both"/>
        <w:rPr>
          <w:rFonts w:ascii="Palatino Linotype" w:hAnsi="Palatino Linotype" w:cs="Tahoma"/>
          <w:bCs/>
          <w:i/>
          <w:sz w:val="22"/>
          <w:szCs w:val="22"/>
        </w:rPr>
      </w:pPr>
    </w:p>
    <w:p w:rsidRPr="00EA3304" w:rsidR="005F2D09" w:rsidP="00EA3304" w:rsidRDefault="005F2D09" w14:paraId="05EEEAA1" w14:textId="2747ED5D">
      <w:pPr>
        <w:spacing w:line="360" w:lineRule="auto"/>
        <w:contextualSpacing/>
        <w:jc w:val="both"/>
        <w:rPr>
          <w:rFonts w:ascii="Palatino Linotype" w:hAnsi="Palatino Linotype" w:cs="Tahoma"/>
          <w:bCs/>
          <w:iCs/>
          <w:sz w:val="22"/>
          <w:szCs w:val="22"/>
        </w:rPr>
      </w:pPr>
      <w:r w:rsidRPr="00EA3304">
        <w:rPr>
          <w:rFonts w:ascii="Palatino Linotype" w:hAnsi="Palatino Linotype" w:cs="Tahoma"/>
          <w:bCs/>
          <w:iCs/>
          <w:sz w:val="22"/>
          <w:szCs w:val="22"/>
        </w:rPr>
        <w:t xml:space="preserve">El Sujeto Obligado adjuntó </w:t>
      </w:r>
      <w:r w:rsidRPr="00EA3304" w:rsidR="0060308A">
        <w:rPr>
          <w:rFonts w:ascii="Palatino Linotype" w:hAnsi="Palatino Linotype" w:cs="Tahoma"/>
          <w:bCs/>
          <w:iCs/>
          <w:sz w:val="22"/>
          <w:szCs w:val="22"/>
        </w:rPr>
        <w:t>un</w:t>
      </w:r>
      <w:r w:rsidRPr="00EA3304">
        <w:rPr>
          <w:rFonts w:ascii="Palatino Linotype" w:hAnsi="Palatino Linotype" w:cs="Tahoma"/>
          <w:bCs/>
          <w:iCs/>
          <w:sz w:val="22"/>
          <w:szCs w:val="22"/>
        </w:rPr>
        <w:t xml:space="preserve"> archivo en formato </w:t>
      </w:r>
      <w:r w:rsidRPr="00EA3304">
        <w:rPr>
          <w:rFonts w:ascii="Palatino Linotype" w:hAnsi="Palatino Linotype" w:cs="Tahoma"/>
          <w:bCs/>
          <w:i/>
          <w:sz w:val="22"/>
          <w:szCs w:val="22"/>
        </w:rPr>
        <w:t>pdf</w:t>
      </w:r>
      <w:r w:rsidRPr="00EA3304">
        <w:rPr>
          <w:rFonts w:ascii="Palatino Linotype" w:hAnsi="Palatino Linotype" w:cs="Tahoma"/>
          <w:bCs/>
          <w:iCs/>
          <w:sz w:val="22"/>
          <w:szCs w:val="22"/>
        </w:rPr>
        <w:t xml:space="preserve"> a su respuesta, </w:t>
      </w:r>
      <w:bookmarkStart w:name="_Hlk90285249" w:id="2"/>
      <w:r w:rsidRPr="00EA3304" w:rsidR="0060308A">
        <w:rPr>
          <w:rFonts w:ascii="Palatino Linotype" w:hAnsi="Palatino Linotype" w:cs="Tahoma"/>
          <w:bCs/>
          <w:iCs/>
          <w:sz w:val="22"/>
          <w:szCs w:val="22"/>
        </w:rPr>
        <w:t>que muestra lo siguiente:</w:t>
      </w:r>
    </w:p>
    <w:p w:rsidRPr="00EA3304" w:rsidR="0077448C" w:rsidP="00EA3304" w:rsidRDefault="0077448C" w14:paraId="0D69CE19" w14:textId="77777777">
      <w:pPr>
        <w:spacing w:line="360" w:lineRule="auto"/>
        <w:contextualSpacing/>
        <w:jc w:val="both"/>
        <w:rPr>
          <w:rFonts w:ascii="Palatino Linotype" w:hAnsi="Palatino Linotype" w:cs="Tahoma"/>
          <w:bCs/>
          <w:iCs/>
          <w:sz w:val="22"/>
          <w:szCs w:val="22"/>
        </w:rPr>
      </w:pPr>
    </w:p>
    <w:p w:rsidRPr="00EA3304" w:rsidR="0077448C" w:rsidP="00EA3304" w:rsidRDefault="0077448C" w14:paraId="39C80F9A" w14:textId="0CF4704A">
      <w:pPr>
        <w:spacing w:line="360" w:lineRule="auto"/>
        <w:contextualSpacing/>
        <w:jc w:val="both"/>
        <w:rPr>
          <w:rFonts w:ascii="Palatino Linotype" w:hAnsi="Palatino Linotype" w:cs="Tahoma"/>
          <w:bCs/>
          <w:iCs/>
          <w:sz w:val="22"/>
          <w:szCs w:val="22"/>
        </w:rPr>
      </w:pPr>
      <w:r w:rsidRPr="00EA3304">
        <w:rPr>
          <w:rFonts w:ascii="Palatino Linotype" w:hAnsi="Palatino Linotype" w:cs="Tahoma"/>
          <w:bCs/>
          <w:iCs/>
          <w:sz w:val="22"/>
          <w:szCs w:val="22"/>
        </w:rPr>
        <w:t>Oficio suscrito electrónicamente por la Titular de la Unidad de Transparencia en el que informó que no era posible atender la solicitud de información; pues se trata de datos personales pertenecientes a particulares, en los siguientes términos:</w:t>
      </w:r>
    </w:p>
    <w:p w:rsidRPr="00EA3304" w:rsidR="0077448C" w:rsidP="00EA3304" w:rsidRDefault="0077448C" w14:paraId="1884817B" w14:textId="77777777">
      <w:pPr>
        <w:spacing w:line="360" w:lineRule="auto"/>
        <w:contextualSpacing/>
        <w:jc w:val="both"/>
        <w:rPr>
          <w:rFonts w:ascii="Palatino Linotype" w:hAnsi="Palatino Linotype" w:cs="Tahoma"/>
          <w:bCs/>
          <w:iCs/>
          <w:sz w:val="22"/>
          <w:szCs w:val="22"/>
        </w:rPr>
      </w:pPr>
    </w:p>
    <w:p w:rsidRPr="00DE14D4" w:rsidR="0077448C" w:rsidP="00DE14D4" w:rsidRDefault="0077448C" w14:paraId="2E6800CF" w14:textId="42A9BE8E">
      <w:pPr>
        <w:spacing w:line="360" w:lineRule="auto"/>
        <w:ind w:left="567" w:right="539"/>
        <w:contextualSpacing/>
        <w:jc w:val="both"/>
        <w:rPr>
          <w:rFonts w:ascii="Palatino Linotype" w:hAnsi="Palatino Linotype"/>
          <w:i/>
        </w:rPr>
      </w:pPr>
      <w:r w:rsidRPr="00DE14D4">
        <w:rPr>
          <w:rFonts w:ascii="Palatino Linotype" w:hAnsi="Palatino Linotype"/>
          <w:i/>
        </w:rPr>
        <w:t xml:space="preserve">Visto el contenido de la solicitud en mérito y del análisis a la misma, se advierte que su interés es acceder a datos personales de particulares, es decir, de personas físicas relacionadas con asuntos jurisdiccionales, por lo que se hace de su conocimiento que </w:t>
      </w:r>
      <w:r w:rsidRPr="00DE14D4">
        <w:rPr>
          <w:rFonts w:ascii="Palatino Linotype" w:hAnsi="Palatino Linotype"/>
          <w:b/>
          <w:i/>
          <w:u w:val="single"/>
        </w:rPr>
        <w:t xml:space="preserve">el ejercicio del derecho de acceso a la </w:t>
      </w:r>
      <w:r w:rsidRPr="00DE14D4">
        <w:rPr>
          <w:rFonts w:ascii="Palatino Linotype" w:hAnsi="Palatino Linotype"/>
          <w:b/>
          <w:i/>
          <w:u w:val="single"/>
        </w:rPr>
        <w:lastRenderedPageBreak/>
        <w:t>información no es la vía para acceder a los registros de control de acceso a las instalaciones de los órganos jurisdiccionales.</w:t>
      </w:r>
      <w:r w:rsidRPr="00DE14D4">
        <w:rPr>
          <w:rFonts w:ascii="Palatino Linotype" w:hAnsi="Palatino Linotype"/>
          <w:b/>
          <w:i/>
        </w:rPr>
        <w:t xml:space="preserve"> </w:t>
      </w:r>
      <w:r w:rsidRPr="00DE14D4">
        <w:rPr>
          <w:rFonts w:ascii="Palatino Linotype" w:hAnsi="Palatino Linotype"/>
          <w:i/>
        </w:rPr>
        <w:t xml:space="preserve">Ello, en virtud que la Ley de Transparencia y Acceso a la Información Pública del Estado de México, establece que el derecho de acceso a la información pública es la prerrogativa de las personas para buscar, difundir, investigar, recabar, recibir y solicitar información pública, sin necesidad de acreditar personalidad ni interés jurídico. En este sentido, se entiende como información pública la información generada, obtenida, adquirida, transformada, administrada o en posesión de los sujetos obligados. A través del ejercicio del derecho de acceso a la información pública, los titulares del mismo pueden solicitar la información referente de todos y cada uno de los documentos que en ejercicio de sus atribuciones generen y que reflejen la toma de decisiones de los sujetos obligados o de aquéllos que por cualquier concepto reciban, administren o apliquen recursos públicos. Asimismo, </w:t>
      </w:r>
      <w:r w:rsidRPr="00DE14D4">
        <w:rPr>
          <w:rFonts w:ascii="Palatino Linotype" w:hAnsi="Palatino Linotype"/>
          <w:i/>
          <w:u w:val="single"/>
        </w:rPr>
        <w:t>bajo el ejercicio de este derecho, en el supuesto que los documentos solicitados contengan información tanto pública como clasificada, se deberá otorgar el acceso en su versión pública</w:t>
      </w:r>
      <w:r w:rsidRPr="00DE14D4">
        <w:rPr>
          <w:rFonts w:ascii="Palatino Linotype" w:hAnsi="Palatino Linotype"/>
          <w:i/>
        </w:rPr>
        <w:t xml:space="preserve"> previa clasificación de la información por el Comité de Transparencia.</w:t>
      </w:r>
    </w:p>
    <w:p w:rsidRPr="00DE14D4" w:rsidR="0077448C" w:rsidP="00DE14D4" w:rsidRDefault="0077448C" w14:paraId="0878E59B" w14:textId="77777777">
      <w:pPr>
        <w:spacing w:line="360" w:lineRule="auto"/>
        <w:ind w:left="567" w:right="539"/>
        <w:contextualSpacing/>
        <w:jc w:val="both"/>
        <w:rPr>
          <w:rFonts w:ascii="Palatino Linotype" w:hAnsi="Palatino Linotype"/>
          <w:i/>
        </w:rPr>
      </w:pPr>
    </w:p>
    <w:p w:rsidRPr="00DE14D4" w:rsidR="0077448C" w:rsidP="00DE14D4" w:rsidRDefault="0077448C" w14:paraId="7111D0E7" w14:textId="77777777">
      <w:pPr>
        <w:spacing w:line="360" w:lineRule="auto"/>
        <w:ind w:left="567" w:right="539"/>
        <w:contextualSpacing/>
        <w:jc w:val="both"/>
        <w:rPr>
          <w:rFonts w:ascii="Palatino Linotype" w:hAnsi="Palatino Linotype"/>
          <w:i/>
        </w:rPr>
      </w:pPr>
      <w:r w:rsidRPr="00DE14D4">
        <w:rPr>
          <w:rFonts w:ascii="Palatino Linotype" w:hAnsi="Palatino Linotype"/>
          <w:i/>
        </w:rPr>
        <w:t>Así, el derecho de acceso a datos personales se encuentra regulado por la Ley de Protección de Datos Personales en Posesión de Sujetos Obligados del Estado de México y Municipios, y en términos de esta legislación, sólo el titular de los datos o su representante legal debidamente acreditado puede tener acceso a sus datos, por lo que</w:t>
      </w:r>
      <w:r w:rsidRPr="00DE14D4">
        <w:rPr>
          <w:rFonts w:ascii="Palatino Linotype" w:hAnsi="Palatino Linotype"/>
          <w:i/>
          <w:u w:val="single"/>
        </w:rPr>
        <w:t xml:space="preserve"> a través del derecho de acceso a la información no es posible dar a conocer ni acceder a datos personales. </w:t>
      </w:r>
    </w:p>
    <w:p w:rsidRPr="00DE14D4" w:rsidR="0077448C" w:rsidP="00DE14D4" w:rsidRDefault="0077448C" w14:paraId="25E6207B" w14:textId="77777777">
      <w:pPr>
        <w:spacing w:line="360" w:lineRule="auto"/>
        <w:ind w:left="567" w:right="539"/>
        <w:contextualSpacing/>
        <w:jc w:val="both"/>
        <w:rPr>
          <w:rFonts w:ascii="Palatino Linotype" w:hAnsi="Palatino Linotype"/>
          <w:i/>
        </w:rPr>
      </w:pPr>
    </w:p>
    <w:p w:rsidRPr="00DE14D4" w:rsidR="0077448C" w:rsidP="00DE14D4" w:rsidRDefault="0077448C" w14:paraId="050026AE" w14:textId="7D4E295A">
      <w:pPr>
        <w:spacing w:line="360" w:lineRule="auto"/>
        <w:ind w:left="567" w:right="539"/>
        <w:contextualSpacing/>
        <w:jc w:val="both"/>
        <w:rPr>
          <w:rFonts w:ascii="Palatino Linotype" w:hAnsi="Palatino Linotype"/>
          <w:i/>
        </w:rPr>
      </w:pPr>
      <w:r w:rsidRPr="00DE14D4">
        <w:rPr>
          <w:rFonts w:ascii="Palatino Linotype" w:hAnsi="Palatino Linotype"/>
          <w:i/>
        </w:rPr>
        <w:t xml:space="preserve">Así mismo, en caso de ser el titular de los datos personales, representante legal debidamente acreditado o tener interés jurídico y legítimo, puede ejercer su derecho de acceso a datos personales mediante sus derechos ARCO a través de la plataforma SARCOEM a la que se puede acceder en el link </w:t>
      </w:r>
      <w:hyperlink w:history="1" r:id="rId8">
        <w:r w:rsidRPr="00DE14D4">
          <w:rPr>
            <w:rStyle w:val="Hipervnculo"/>
            <w:rFonts w:ascii="Palatino Linotype" w:hAnsi="Palatino Linotype"/>
            <w:i/>
          </w:rPr>
          <w:t>https://www.sarcoem.org.mx/sarcoem/ciudadano/login.page</w:t>
        </w:r>
      </w:hyperlink>
      <w:r w:rsidRPr="00DE14D4">
        <w:rPr>
          <w:rFonts w:ascii="Palatino Linotype" w:hAnsi="Palatino Linotype"/>
          <w:i/>
        </w:rPr>
        <w:t>.</w:t>
      </w:r>
    </w:p>
    <w:p w:rsidRPr="00DE14D4" w:rsidR="0077448C" w:rsidP="00DE14D4" w:rsidRDefault="0077448C" w14:paraId="430E06DF" w14:textId="4CDEE5AE">
      <w:pPr>
        <w:spacing w:line="360" w:lineRule="auto"/>
        <w:ind w:left="567" w:right="539"/>
        <w:contextualSpacing/>
        <w:jc w:val="both"/>
        <w:rPr>
          <w:rFonts w:ascii="Palatino Linotype" w:hAnsi="Palatino Linotype" w:eastAsia="Calibri" w:cs="Tahoma"/>
          <w:bCs/>
          <w:lang w:val="es-ES" w:eastAsia="en-US"/>
        </w:rPr>
      </w:pPr>
      <w:r w:rsidRPr="00DE14D4">
        <w:rPr>
          <w:rFonts w:ascii="Palatino Linotype" w:hAnsi="Palatino Linotype" w:eastAsia="Calibri" w:cs="Tahoma"/>
          <w:bCs/>
          <w:lang w:val="es-ES" w:eastAsia="en-US"/>
        </w:rPr>
        <w:t>(Énfasis añadido)</w:t>
      </w:r>
    </w:p>
    <w:bookmarkEnd w:id="2"/>
    <w:p w:rsidRPr="00EA3304" w:rsidR="005F2D09" w:rsidP="00EA3304" w:rsidRDefault="005F2D09" w14:paraId="40D33014" w14:textId="77777777">
      <w:pPr>
        <w:spacing w:line="360" w:lineRule="auto"/>
        <w:contextualSpacing/>
        <w:jc w:val="both"/>
        <w:rPr>
          <w:rFonts w:ascii="Palatino Linotype" w:hAnsi="Palatino Linotype" w:cs="Tahoma"/>
          <w:bCs/>
          <w:sz w:val="22"/>
          <w:szCs w:val="22"/>
          <w:lang w:val="es-ES_tradnl"/>
        </w:rPr>
      </w:pPr>
    </w:p>
    <w:p w:rsidRPr="00EA3304" w:rsidR="005F2D09" w:rsidP="00EA3304" w:rsidRDefault="0077448C" w14:paraId="00E848BC" w14:textId="05716FD9">
      <w:pPr>
        <w:spacing w:line="360" w:lineRule="auto"/>
        <w:contextualSpacing/>
        <w:jc w:val="both"/>
        <w:rPr>
          <w:rFonts w:ascii="Palatino Linotype" w:hAnsi="Palatino Linotype" w:cs="Tahoma"/>
          <w:b/>
          <w:sz w:val="22"/>
          <w:szCs w:val="22"/>
        </w:rPr>
      </w:pPr>
      <w:r w:rsidRPr="00EA3304">
        <w:rPr>
          <w:rFonts w:ascii="Palatino Linotype" w:hAnsi="Palatino Linotype" w:cs="Tahoma"/>
          <w:b/>
          <w:sz w:val="22"/>
          <w:szCs w:val="22"/>
        </w:rPr>
        <w:t>V</w:t>
      </w:r>
      <w:r w:rsidRPr="00EA3304" w:rsidR="005F2D09">
        <w:rPr>
          <w:rFonts w:ascii="Palatino Linotype" w:hAnsi="Palatino Linotype" w:cs="Tahoma"/>
          <w:b/>
          <w:sz w:val="22"/>
          <w:szCs w:val="22"/>
        </w:rPr>
        <w:t xml:space="preserve">. Interposición del Recurso de Revisión. </w:t>
      </w:r>
    </w:p>
    <w:p w:rsidRPr="00EA3304" w:rsidR="005F2D09" w:rsidP="00EA3304" w:rsidRDefault="005F2D09" w14:paraId="6A3B0320" w14:textId="77777777">
      <w:pPr>
        <w:spacing w:line="360" w:lineRule="auto"/>
        <w:contextualSpacing/>
        <w:jc w:val="both"/>
        <w:rPr>
          <w:rFonts w:ascii="Palatino Linotype" w:hAnsi="Palatino Linotype" w:cs="Tahoma"/>
          <w:bCs/>
          <w:sz w:val="22"/>
          <w:szCs w:val="22"/>
        </w:rPr>
      </w:pPr>
    </w:p>
    <w:p w:rsidRPr="00EA3304" w:rsidR="005F2D09" w:rsidP="00EA3304" w:rsidRDefault="005F2D09" w14:paraId="74F3D09E" w14:textId="17DAB428">
      <w:pPr>
        <w:spacing w:line="360" w:lineRule="auto"/>
        <w:contextualSpacing/>
        <w:jc w:val="both"/>
        <w:rPr>
          <w:rFonts w:ascii="Palatino Linotype" w:hAnsi="Palatino Linotype" w:cs="Tahoma"/>
          <w:bCs/>
          <w:sz w:val="22"/>
          <w:szCs w:val="22"/>
          <w:lang w:val="es-ES"/>
        </w:rPr>
      </w:pPr>
      <w:r w:rsidRPr="00EA3304">
        <w:rPr>
          <w:rFonts w:ascii="Palatino Linotype" w:hAnsi="Palatino Linotype" w:cs="Tahoma"/>
          <w:bCs/>
          <w:sz w:val="22"/>
          <w:szCs w:val="22"/>
          <w:lang w:val="es-ES"/>
        </w:rPr>
        <w:lastRenderedPageBreak/>
        <w:t xml:space="preserve">Con fecha </w:t>
      </w:r>
      <w:r w:rsidRPr="00EA3304" w:rsidR="0077448C">
        <w:rPr>
          <w:rFonts w:ascii="Palatino Linotype" w:hAnsi="Palatino Linotype" w:cs="Tahoma"/>
          <w:sz w:val="22"/>
          <w:szCs w:val="22"/>
        </w:rPr>
        <w:t>primero de marzo de dos mil veintidós</w:t>
      </w:r>
      <w:r w:rsidRPr="00EA3304">
        <w:rPr>
          <w:rFonts w:ascii="Palatino Linotype" w:hAnsi="Palatino Linotype" w:cs="Tahoma"/>
          <w:bCs/>
          <w:sz w:val="22"/>
          <w:szCs w:val="22"/>
          <w:lang w:val="es-ES"/>
        </w:rPr>
        <w:t xml:space="preserve">, </w:t>
      </w:r>
      <w:r w:rsidRPr="00EA3304">
        <w:rPr>
          <w:rFonts w:ascii="Palatino Linotype" w:hAnsi="Palatino Linotype" w:cs="Tahoma"/>
          <w:bCs/>
          <w:sz w:val="22"/>
          <w:szCs w:val="22"/>
        </w:rPr>
        <w:t xml:space="preserve">a través del </w:t>
      </w:r>
      <w:r w:rsidRPr="00EA3304">
        <w:rPr>
          <w:rFonts w:ascii="Palatino Linotype" w:hAnsi="Palatino Linotype" w:cs="Tahoma"/>
          <w:bCs/>
          <w:sz w:val="22"/>
          <w:szCs w:val="22"/>
          <w:lang w:val="es-ES"/>
        </w:rPr>
        <w:t>Sistema de Acceso a la Información Mexiquense (SAIMEX)</w:t>
      </w:r>
      <w:r w:rsidRPr="00EA3304">
        <w:rPr>
          <w:rFonts w:ascii="Palatino Linotype" w:hAnsi="Palatino Linotype" w:cs="Tahoma"/>
          <w:bCs/>
          <w:sz w:val="22"/>
          <w:szCs w:val="22"/>
        </w:rPr>
        <w:t xml:space="preserve"> se interpuso el presente Recurso de Revisión por el Recurrente en contra de la respuesta del Sujeto Obligado, en los siguientes términos:</w:t>
      </w:r>
    </w:p>
    <w:p w:rsidRPr="00EA3304" w:rsidR="005F2D09" w:rsidP="00EA3304" w:rsidRDefault="005F2D09" w14:paraId="48973B94" w14:textId="77777777">
      <w:pPr>
        <w:spacing w:line="360" w:lineRule="auto"/>
        <w:contextualSpacing/>
        <w:jc w:val="both"/>
        <w:rPr>
          <w:rFonts w:ascii="Palatino Linotype" w:hAnsi="Palatino Linotype" w:cs="Tahoma"/>
          <w:bCs/>
          <w:sz w:val="22"/>
          <w:szCs w:val="22"/>
        </w:rPr>
      </w:pPr>
    </w:p>
    <w:p w:rsidRPr="00DE14D4" w:rsidR="005F2D09" w:rsidP="00DE14D4" w:rsidRDefault="005F2D09" w14:paraId="6CD5721B" w14:textId="77777777">
      <w:pPr>
        <w:spacing w:line="360" w:lineRule="auto"/>
        <w:ind w:left="567" w:right="539"/>
        <w:contextualSpacing/>
        <w:jc w:val="both"/>
        <w:rPr>
          <w:rFonts w:ascii="Palatino Linotype" w:hAnsi="Palatino Linotype" w:cs="Tahoma"/>
          <w:b/>
          <w:bCs/>
        </w:rPr>
      </w:pPr>
      <w:r w:rsidRPr="00DE14D4">
        <w:rPr>
          <w:rFonts w:ascii="Palatino Linotype" w:hAnsi="Palatino Linotype" w:cs="Tahoma"/>
          <w:b/>
          <w:bCs/>
        </w:rPr>
        <w:t>ACTO IMPUGNADO</w:t>
      </w:r>
    </w:p>
    <w:p w:rsidRPr="00DE14D4" w:rsidR="005F2D09" w:rsidP="00DE14D4" w:rsidRDefault="0077448C" w14:paraId="0E234A49" w14:textId="6AFD50D4">
      <w:pPr>
        <w:spacing w:line="360" w:lineRule="auto"/>
        <w:ind w:left="567" w:right="539"/>
        <w:contextualSpacing/>
        <w:jc w:val="both"/>
        <w:rPr>
          <w:rFonts w:ascii="Palatino Linotype" w:hAnsi="Palatino Linotype" w:cs="Tahoma"/>
        </w:rPr>
      </w:pPr>
      <w:r w:rsidRPr="00DE14D4">
        <w:rPr>
          <w:rFonts w:ascii="Palatino Linotype" w:hAnsi="Palatino Linotype" w:cs="Tahoma"/>
          <w:i/>
        </w:rPr>
        <w:t xml:space="preserve">se entiende que la garantía de los derechos ARCO debe ser una prioridad, sin embargo con respecto a la negativa no </w:t>
      </w:r>
      <w:r w:rsidRPr="005F59D1">
        <w:rPr>
          <w:rFonts w:ascii="Palatino Linotype" w:hAnsi="Palatino Linotype" w:cs="Tahoma"/>
          <w:i/>
        </w:rPr>
        <w:t>aplica ya que , en el caso de la solicitud se pueden elaborar versiones publicas de los documentos, lo que se pretende es conocer qué personas accesaron a las instalaciones, no la información personal de los mismos, de igual forma se pretende conocer el motivo, área o juzgado que visitaron.</w:t>
      </w:r>
      <w:r w:rsidRPr="005F59D1" w:rsidR="0060308A">
        <w:rPr>
          <w:rFonts w:ascii="Palatino Linotype" w:hAnsi="Palatino Linotype" w:cs="Tahoma"/>
          <w:i/>
        </w:rPr>
        <w:t xml:space="preserve"> </w:t>
      </w:r>
      <w:r w:rsidRPr="005F59D1" w:rsidR="0060308A">
        <w:rPr>
          <w:rFonts w:ascii="Palatino Linotype" w:hAnsi="Palatino Linotype" w:cs="Tahoma"/>
        </w:rPr>
        <w:t>(Sic.)</w:t>
      </w:r>
    </w:p>
    <w:p w:rsidRPr="00DE14D4" w:rsidR="0060308A" w:rsidP="00DE14D4" w:rsidRDefault="0060308A" w14:paraId="4157D11A" w14:textId="77777777">
      <w:pPr>
        <w:spacing w:line="360" w:lineRule="auto"/>
        <w:ind w:left="567" w:right="539"/>
        <w:contextualSpacing/>
        <w:jc w:val="both"/>
        <w:rPr>
          <w:rFonts w:ascii="Palatino Linotype" w:hAnsi="Palatino Linotype" w:cs="Tahoma"/>
          <w:b/>
          <w:bCs/>
        </w:rPr>
      </w:pPr>
    </w:p>
    <w:p w:rsidRPr="00DE14D4" w:rsidR="005F2D09" w:rsidP="00DE14D4" w:rsidRDefault="005F2D09" w14:paraId="7AE59833" w14:textId="77777777">
      <w:pPr>
        <w:spacing w:line="360" w:lineRule="auto"/>
        <w:ind w:left="567" w:right="539"/>
        <w:contextualSpacing/>
        <w:jc w:val="both"/>
        <w:rPr>
          <w:rFonts w:ascii="Palatino Linotype" w:hAnsi="Palatino Linotype" w:cs="Tahoma"/>
          <w:b/>
          <w:bCs/>
        </w:rPr>
      </w:pPr>
      <w:r w:rsidRPr="00DE14D4">
        <w:rPr>
          <w:rFonts w:ascii="Palatino Linotype" w:hAnsi="Palatino Linotype" w:cs="Tahoma"/>
          <w:b/>
          <w:bCs/>
        </w:rPr>
        <w:t>RAZONES O MOTIVOS DE LA INCONFORMIDAD</w:t>
      </w:r>
    </w:p>
    <w:p w:rsidRPr="00DE14D4" w:rsidR="0077448C" w:rsidP="00DE14D4" w:rsidRDefault="0077448C" w14:paraId="2EFB4DDE" w14:textId="02D28A4E">
      <w:pPr>
        <w:spacing w:line="360" w:lineRule="auto"/>
        <w:ind w:left="567" w:right="539"/>
        <w:contextualSpacing/>
        <w:jc w:val="both"/>
        <w:rPr>
          <w:rFonts w:ascii="Palatino Linotype" w:hAnsi="Palatino Linotype" w:cs="Tahoma"/>
          <w:i/>
        </w:rPr>
      </w:pPr>
      <w:r w:rsidRPr="00DE14D4">
        <w:rPr>
          <w:rFonts w:ascii="Palatino Linotype" w:hAnsi="Palatino Linotype" w:cs="Tahoma"/>
          <w:i/>
        </w:rPr>
        <w:t>se entiende que la garantía de los derechos ARCO debe ser una prioridad, sin embargo con respecto a la negativa no aplica ya que , en el caso de la solicitud se pueden elaborar versiones publicas de los documentos, lo que se pretende es conocer qué personas accesaron a las instalaciones, no la información personal de los mismos, de igual forma se pretende conocer el motivo, área o juzgado que visitaron.</w:t>
      </w:r>
      <w:r w:rsidR="005F59D1">
        <w:rPr>
          <w:rFonts w:ascii="Palatino Linotype" w:hAnsi="Palatino Linotype" w:cs="Tahoma"/>
          <w:i/>
        </w:rPr>
        <w:t xml:space="preserve"> </w:t>
      </w:r>
      <w:r w:rsidRPr="005F59D1" w:rsidR="005F59D1">
        <w:rPr>
          <w:rFonts w:ascii="Palatino Linotype" w:hAnsi="Palatino Linotype" w:cs="Tahoma"/>
        </w:rPr>
        <w:t>(Sic.)</w:t>
      </w:r>
    </w:p>
    <w:p w:rsidRPr="00EA3304" w:rsidR="0077448C" w:rsidP="00EA3304" w:rsidRDefault="0077448C" w14:paraId="79E719E2" w14:textId="77777777">
      <w:pPr>
        <w:spacing w:line="360" w:lineRule="auto"/>
        <w:contextualSpacing/>
        <w:jc w:val="both"/>
        <w:rPr>
          <w:rFonts w:ascii="Palatino Linotype" w:hAnsi="Palatino Linotype" w:cs="Tahoma"/>
          <w:bCs/>
          <w:sz w:val="22"/>
          <w:szCs w:val="22"/>
        </w:rPr>
      </w:pPr>
    </w:p>
    <w:p w:rsidRPr="00EA3304" w:rsidR="005F2D09" w:rsidP="00EA3304" w:rsidRDefault="005F2D09" w14:paraId="13F812BA" w14:textId="6BDC81CA">
      <w:pPr>
        <w:spacing w:line="360" w:lineRule="auto"/>
        <w:contextualSpacing/>
        <w:jc w:val="both"/>
        <w:rPr>
          <w:rFonts w:ascii="Palatino Linotype" w:hAnsi="Palatino Linotype" w:cs="Tahoma"/>
          <w:b/>
          <w:bCs/>
          <w:sz w:val="22"/>
          <w:szCs w:val="22"/>
        </w:rPr>
      </w:pPr>
      <w:r w:rsidRPr="00EA3304">
        <w:rPr>
          <w:rFonts w:ascii="Palatino Linotype" w:hAnsi="Palatino Linotype" w:cs="Tahoma"/>
          <w:b/>
          <w:sz w:val="22"/>
          <w:szCs w:val="22"/>
        </w:rPr>
        <w:t>V</w:t>
      </w:r>
      <w:r w:rsidRPr="00EA3304" w:rsidR="009F1DD2">
        <w:rPr>
          <w:rFonts w:ascii="Palatino Linotype" w:hAnsi="Palatino Linotype" w:cs="Tahoma"/>
          <w:b/>
          <w:sz w:val="22"/>
          <w:szCs w:val="22"/>
        </w:rPr>
        <w:t>I</w:t>
      </w:r>
      <w:r w:rsidRPr="00EA3304">
        <w:rPr>
          <w:rFonts w:ascii="Palatino Linotype" w:hAnsi="Palatino Linotype" w:cs="Tahoma"/>
          <w:b/>
          <w:sz w:val="22"/>
          <w:szCs w:val="22"/>
        </w:rPr>
        <w:t xml:space="preserve">. </w:t>
      </w:r>
      <w:r w:rsidRPr="00EA3304">
        <w:rPr>
          <w:rFonts w:ascii="Palatino Linotype" w:hAnsi="Palatino Linotype" w:cs="Tahoma"/>
          <w:b/>
          <w:bCs/>
          <w:sz w:val="22"/>
          <w:szCs w:val="22"/>
        </w:rPr>
        <w:t>Trámite del Recurso de Revisión</w:t>
      </w:r>
      <w:r w:rsidRPr="00EA3304">
        <w:rPr>
          <w:rFonts w:ascii="Palatino Linotype" w:hAnsi="Palatino Linotype" w:cs="Tahoma"/>
          <w:b/>
          <w:sz w:val="22"/>
          <w:szCs w:val="22"/>
        </w:rPr>
        <w:t xml:space="preserve"> </w:t>
      </w:r>
      <w:r w:rsidRPr="00EA3304">
        <w:rPr>
          <w:rFonts w:ascii="Palatino Linotype" w:hAnsi="Palatino Linotype" w:cs="Tahoma"/>
          <w:b/>
          <w:bCs/>
          <w:sz w:val="22"/>
          <w:szCs w:val="22"/>
        </w:rPr>
        <w:t>ante este Instituto.</w:t>
      </w:r>
    </w:p>
    <w:p w:rsidRPr="00EA3304" w:rsidR="005F2D09" w:rsidP="00EA3304" w:rsidRDefault="005F2D09" w14:paraId="2EF32570" w14:textId="77777777">
      <w:pPr>
        <w:spacing w:line="360" w:lineRule="auto"/>
        <w:contextualSpacing/>
        <w:jc w:val="both"/>
        <w:rPr>
          <w:rFonts w:ascii="Palatino Linotype" w:hAnsi="Palatino Linotype" w:cs="Tahoma"/>
          <w:bCs/>
          <w:sz w:val="22"/>
          <w:szCs w:val="22"/>
        </w:rPr>
      </w:pPr>
    </w:p>
    <w:p w:rsidRPr="00EA3304" w:rsidR="005F2D09" w:rsidP="00EA3304" w:rsidRDefault="005F2D09" w14:paraId="40F0188C" w14:textId="77777777">
      <w:pPr>
        <w:spacing w:line="360" w:lineRule="auto"/>
        <w:contextualSpacing/>
        <w:jc w:val="both"/>
        <w:rPr>
          <w:rFonts w:ascii="Palatino Linotype" w:hAnsi="Palatino Linotype" w:cs="Tahoma"/>
          <w:b/>
          <w:bCs/>
          <w:sz w:val="22"/>
          <w:szCs w:val="22"/>
        </w:rPr>
      </w:pPr>
      <w:r w:rsidRPr="00EA3304">
        <w:rPr>
          <w:rFonts w:ascii="Palatino Linotype" w:hAnsi="Palatino Linotype" w:cs="Tahoma"/>
          <w:b/>
          <w:bCs/>
          <w:sz w:val="22"/>
          <w:szCs w:val="22"/>
        </w:rPr>
        <w:t xml:space="preserve">a) Turno del </w:t>
      </w:r>
      <w:r w:rsidRPr="00EA3304">
        <w:rPr>
          <w:rFonts w:ascii="Palatino Linotype" w:hAnsi="Palatino Linotype" w:cs="Tahoma"/>
          <w:b/>
          <w:sz w:val="22"/>
          <w:szCs w:val="22"/>
        </w:rPr>
        <w:t>Recurso de Revisión</w:t>
      </w:r>
      <w:r w:rsidRPr="00EA3304">
        <w:rPr>
          <w:rFonts w:ascii="Palatino Linotype" w:hAnsi="Palatino Linotype" w:cs="Tahoma"/>
          <w:b/>
          <w:bCs/>
          <w:sz w:val="22"/>
          <w:szCs w:val="22"/>
        </w:rPr>
        <w:t>.</w:t>
      </w:r>
    </w:p>
    <w:p w:rsidRPr="00EA3304" w:rsidR="005F2D09" w:rsidP="00EA3304" w:rsidRDefault="005F2D09" w14:paraId="55EA8B0D" w14:textId="77777777">
      <w:pPr>
        <w:spacing w:line="360" w:lineRule="auto"/>
        <w:contextualSpacing/>
        <w:jc w:val="both"/>
        <w:rPr>
          <w:rFonts w:ascii="Palatino Linotype" w:hAnsi="Palatino Linotype" w:cs="Tahoma"/>
          <w:bCs/>
          <w:sz w:val="22"/>
          <w:szCs w:val="22"/>
        </w:rPr>
      </w:pPr>
    </w:p>
    <w:p w:rsidRPr="00EA3304" w:rsidR="005F2D09" w:rsidP="00EA3304" w:rsidRDefault="005F2D09" w14:paraId="21E5438C" w14:textId="2546C2AE">
      <w:pPr>
        <w:spacing w:line="360" w:lineRule="auto"/>
        <w:contextualSpacing/>
        <w:jc w:val="both"/>
        <w:rPr>
          <w:rFonts w:ascii="Palatino Linotype" w:hAnsi="Palatino Linotype" w:cs="Tahoma"/>
          <w:b/>
          <w:bCs/>
          <w:sz w:val="22"/>
          <w:szCs w:val="22"/>
        </w:rPr>
      </w:pPr>
      <w:r w:rsidRPr="00EA3304">
        <w:rPr>
          <w:rFonts w:ascii="Palatino Linotype" w:hAnsi="Palatino Linotype" w:cs="Tahoma"/>
          <w:bCs/>
          <w:sz w:val="22"/>
          <w:szCs w:val="22"/>
        </w:rPr>
        <w:t xml:space="preserve">El </w:t>
      </w:r>
      <w:r w:rsidRPr="00EA3304" w:rsidR="0077448C">
        <w:rPr>
          <w:rFonts w:ascii="Palatino Linotype" w:hAnsi="Palatino Linotype" w:cs="Tahoma"/>
          <w:sz w:val="22"/>
          <w:szCs w:val="22"/>
        </w:rPr>
        <w:t>primero de marzo de dos mil veintidós</w:t>
      </w:r>
      <w:r w:rsidRPr="00EA3304">
        <w:rPr>
          <w:rFonts w:ascii="Palatino Linotype" w:hAnsi="Palatino Linotype" w:cs="Tahoma"/>
          <w:bCs/>
          <w:sz w:val="22"/>
          <w:szCs w:val="22"/>
        </w:rPr>
        <w:t xml:space="preserve">, el </w:t>
      </w:r>
      <w:r w:rsidRPr="00EA3304">
        <w:rPr>
          <w:rFonts w:ascii="Palatino Linotype" w:hAnsi="Palatino Linotype" w:cs="Tahoma"/>
          <w:sz w:val="22"/>
          <w:szCs w:val="22"/>
          <w:lang w:val="es-ES"/>
        </w:rPr>
        <w:t>Sistema de Acceso a la Información Mexiquense (SAIMEX),</w:t>
      </w:r>
      <w:r w:rsidRPr="00EA3304">
        <w:rPr>
          <w:rFonts w:ascii="Palatino Linotype" w:hAnsi="Palatino Linotype" w:cs="Tahoma"/>
          <w:bCs/>
          <w:sz w:val="22"/>
          <w:szCs w:val="22"/>
        </w:rPr>
        <w:t xml:space="preserve"> asignó el número de expediente </w:t>
      </w:r>
      <w:r w:rsidRPr="00EA3304" w:rsidR="0077448C">
        <w:rPr>
          <w:rFonts w:ascii="Palatino Linotype" w:hAnsi="Palatino Linotype" w:eastAsia="Calibri" w:cs="Tahoma"/>
          <w:b/>
          <w:bCs/>
          <w:sz w:val="22"/>
          <w:szCs w:val="22"/>
          <w:lang w:eastAsia="en-US"/>
        </w:rPr>
        <w:t>02711/INFOEM/IP/RR/2022</w:t>
      </w:r>
      <w:r w:rsidRPr="00EA3304">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EA3304" w:rsidR="005F2D09" w:rsidP="00EA3304" w:rsidRDefault="005F2D09" w14:paraId="54A7EEA2" w14:textId="77777777">
      <w:pPr>
        <w:spacing w:line="360" w:lineRule="auto"/>
        <w:contextualSpacing/>
        <w:jc w:val="both"/>
        <w:rPr>
          <w:rFonts w:ascii="Palatino Linotype" w:hAnsi="Palatino Linotype" w:cs="Tahoma"/>
          <w:b/>
          <w:bCs/>
          <w:sz w:val="22"/>
          <w:szCs w:val="22"/>
          <w:lang w:val="es-ES_tradnl"/>
        </w:rPr>
      </w:pPr>
      <w:r w:rsidRPr="00EA3304">
        <w:rPr>
          <w:rFonts w:ascii="Palatino Linotype" w:hAnsi="Palatino Linotype" w:cs="Tahoma"/>
          <w:b/>
          <w:bCs/>
          <w:sz w:val="22"/>
          <w:szCs w:val="22"/>
        </w:rPr>
        <w:lastRenderedPageBreak/>
        <w:t>b) Admisión del Recurso de Revisión</w:t>
      </w:r>
      <w:r w:rsidRPr="00EA3304">
        <w:rPr>
          <w:rFonts w:ascii="Palatino Linotype" w:hAnsi="Palatino Linotype" w:cs="Tahoma"/>
          <w:b/>
          <w:bCs/>
          <w:sz w:val="22"/>
          <w:szCs w:val="22"/>
          <w:lang w:val="es-ES_tradnl"/>
        </w:rPr>
        <w:t xml:space="preserve">. </w:t>
      </w:r>
    </w:p>
    <w:p w:rsidRPr="00EA3304" w:rsidR="005F2D09" w:rsidP="00EA3304" w:rsidRDefault="005F2D09" w14:paraId="497AAFDE" w14:textId="77777777">
      <w:pPr>
        <w:spacing w:line="360" w:lineRule="auto"/>
        <w:contextualSpacing/>
        <w:jc w:val="both"/>
        <w:rPr>
          <w:rFonts w:ascii="Palatino Linotype" w:hAnsi="Palatino Linotype" w:cs="Tahoma"/>
          <w:b/>
          <w:bCs/>
          <w:sz w:val="22"/>
          <w:szCs w:val="22"/>
          <w:lang w:val="es-ES_tradnl"/>
        </w:rPr>
      </w:pPr>
    </w:p>
    <w:p w:rsidRPr="00EA3304" w:rsidR="005F2D09" w:rsidP="00EA3304" w:rsidRDefault="005F2D09" w14:paraId="02B9AA86" w14:textId="06CC4CF4">
      <w:pPr>
        <w:spacing w:line="360" w:lineRule="auto"/>
        <w:contextualSpacing/>
        <w:jc w:val="both"/>
        <w:rPr>
          <w:rFonts w:ascii="Palatino Linotype" w:hAnsi="Palatino Linotype" w:cs="Tahoma"/>
          <w:bCs/>
          <w:sz w:val="22"/>
          <w:szCs w:val="22"/>
          <w:lang w:val="es-ES_tradnl"/>
        </w:rPr>
      </w:pPr>
      <w:r w:rsidRPr="00EA3304">
        <w:rPr>
          <w:rFonts w:ascii="Palatino Linotype" w:hAnsi="Palatino Linotype" w:cs="Tahoma"/>
          <w:bCs/>
          <w:sz w:val="22"/>
          <w:szCs w:val="22"/>
        </w:rPr>
        <w:t xml:space="preserve">El </w:t>
      </w:r>
      <w:r w:rsidRPr="00EA3304" w:rsidR="0077448C">
        <w:rPr>
          <w:rFonts w:ascii="Palatino Linotype" w:hAnsi="Palatino Linotype" w:cs="Tahoma"/>
          <w:sz w:val="22"/>
          <w:szCs w:val="22"/>
        </w:rPr>
        <w:t>siete de marzo de dos mil veintidós</w:t>
      </w:r>
      <w:r w:rsidRPr="00EA3304">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Pr="00EA3304" w:rsidR="00746F9D">
        <w:rPr>
          <w:rFonts w:ascii="Palatino Linotype" w:hAnsi="Palatino Linotype" w:cs="Tahoma"/>
          <w:bCs/>
          <w:sz w:val="22"/>
          <w:szCs w:val="22"/>
          <w:lang w:val="es-ES_tradnl"/>
        </w:rPr>
        <w:t>mismo día</w:t>
      </w:r>
      <w:r w:rsidRPr="00EA3304">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EA3304" w:rsidR="00746F9D" w:rsidP="00EA3304" w:rsidRDefault="00746F9D" w14:paraId="668F4A40" w14:textId="77777777">
      <w:pPr>
        <w:spacing w:line="360" w:lineRule="auto"/>
        <w:contextualSpacing/>
        <w:jc w:val="both"/>
        <w:rPr>
          <w:rFonts w:ascii="Palatino Linotype" w:hAnsi="Palatino Linotype" w:cs="Tahoma"/>
          <w:b/>
          <w:bCs/>
          <w:sz w:val="22"/>
          <w:szCs w:val="22"/>
        </w:rPr>
      </w:pPr>
    </w:p>
    <w:p w:rsidRPr="00EA3304" w:rsidR="005F2D09" w:rsidP="00EA3304" w:rsidRDefault="005F2D09" w14:paraId="27CF861C" w14:textId="77777777">
      <w:pPr>
        <w:spacing w:line="360" w:lineRule="auto"/>
        <w:contextualSpacing/>
        <w:jc w:val="both"/>
        <w:rPr>
          <w:rFonts w:ascii="Palatino Linotype" w:hAnsi="Palatino Linotype" w:cs="Tahoma"/>
          <w:sz w:val="22"/>
          <w:szCs w:val="22"/>
          <w:lang w:val="es-ES_tradnl"/>
        </w:rPr>
      </w:pPr>
      <w:r w:rsidRPr="00EA3304">
        <w:rPr>
          <w:rFonts w:ascii="Palatino Linotype" w:hAnsi="Palatino Linotype" w:cs="Tahoma"/>
          <w:b/>
          <w:bCs/>
          <w:sz w:val="22"/>
          <w:szCs w:val="22"/>
        </w:rPr>
        <w:t xml:space="preserve">c) </w:t>
      </w:r>
      <w:r w:rsidRPr="00EA3304">
        <w:rPr>
          <w:rFonts w:ascii="Palatino Linotype" w:hAnsi="Palatino Linotype" w:cs="Tahoma"/>
          <w:b/>
          <w:sz w:val="22"/>
          <w:szCs w:val="22"/>
          <w:lang w:val="es-ES_tradnl"/>
        </w:rPr>
        <w:t xml:space="preserve">Informe Justificado. </w:t>
      </w:r>
    </w:p>
    <w:p w:rsidRPr="00EA3304" w:rsidR="005F2D09" w:rsidP="00EA3304" w:rsidRDefault="005F2D09" w14:paraId="5F58B930" w14:textId="77777777">
      <w:pPr>
        <w:spacing w:line="360" w:lineRule="auto"/>
        <w:contextualSpacing/>
        <w:jc w:val="both"/>
        <w:rPr>
          <w:rFonts w:ascii="Palatino Linotype" w:hAnsi="Palatino Linotype" w:cs="Tahoma"/>
          <w:sz w:val="22"/>
          <w:szCs w:val="22"/>
        </w:rPr>
      </w:pPr>
    </w:p>
    <w:p w:rsidRPr="00EA3304" w:rsidR="009F1DD2" w:rsidP="00EA3304" w:rsidRDefault="005F2D09" w14:paraId="375DA950" w14:textId="7C070AB6">
      <w:pPr>
        <w:spacing w:line="360" w:lineRule="auto"/>
        <w:contextualSpacing/>
        <w:jc w:val="both"/>
        <w:rPr>
          <w:rFonts w:ascii="Palatino Linotype" w:hAnsi="Palatino Linotype" w:cs="Tahoma"/>
          <w:bCs/>
          <w:iCs/>
          <w:sz w:val="22"/>
          <w:szCs w:val="22"/>
        </w:rPr>
      </w:pPr>
      <w:r w:rsidRPr="00EA3304">
        <w:rPr>
          <w:rFonts w:ascii="Palatino Linotype" w:hAnsi="Palatino Linotype" w:cs="Tahoma"/>
          <w:sz w:val="22"/>
          <w:szCs w:val="22"/>
        </w:rPr>
        <w:t xml:space="preserve">En fecha </w:t>
      </w:r>
      <w:r w:rsidRPr="00EA3304" w:rsidR="0077448C">
        <w:rPr>
          <w:rFonts w:ascii="Palatino Linotype" w:hAnsi="Palatino Linotype" w:cs="Tahoma"/>
          <w:sz w:val="22"/>
          <w:szCs w:val="22"/>
        </w:rPr>
        <w:t xml:space="preserve">diecinueve de marzo </w:t>
      </w:r>
      <w:r w:rsidRPr="00EA3304" w:rsidR="00FA54C6">
        <w:rPr>
          <w:rFonts w:ascii="Palatino Linotype" w:hAnsi="Palatino Linotype" w:cs="Tahoma"/>
          <w:sz w:val="22"/>
          <w:szCs w:val="22"/>
        </w:rPr>
        <w:t xml:space="preserve">y veintiséis de abril </w:t>
      </w:r>
      <w:r w:rsidRPr="00EA3304" w:rsidR="0077448C">
        <w:rPr>
          <w:rFonts w:ascii="Palatino Linotype" w:hAnsi="Palatino Linotype" w:cs="Tahoma"/>
          <w:sz w:val="22"/>
          <w:szCs w:val="22"/>
        </w:rPr>
        <w:t>de dos mil veintidós</w:t>
      </w:r>
      <w:r w:rsidRPr="00EA3304">
        <w:rPr>
          <w:rFonts w:ascii="Palatino Linotype" w:hAnsi="Palatino Linotype" w:cs="Tahoma"/>
          <w:sz w:val="22"/>
          <w:szCs w:val="22"/>
        </w:rPr>
        <w:t xml:space="preserve">, </w:t>
      </w:r>
      <w:r w:rsidRPr="00EA3304">
        <w:rPr>
          <w:rFonts w:ascii="Palatino Linotype" w:hAnsi="Palatino Linotype" w:cs="Tahoma"/>
          <w:bCs/>
          <w:sz w:val="22"/>
          <w:szCs w:val="22"/>
          <w:lang w:val="es-ES_tradnl"/>
        </w:rPr>
        <w:t>mediante</w:t>
      </w:r>
      <w:r w:rsidRPr="00EA3304">
        <w:rPr>
          <w:rFonts w:ascii="Palatino Linotype" w:hAnsi="Palatino Linotype" w:cs="Tahoma"/>
          <w:sz w:val="22"/>
          <w:szCs w:val="22"/>
        </w:rPr>
        <w:t xml:space="preserve"> el Sistema de Acceso a la Información Mexiquense (SAIMEX), el Sujeto Obligado rindió informe justificado y adjuntó </w:t>
      </w:r>
      <w:r w:rsidRPr="00EA3304" w:rsidR="009F1DD2">
        <w:rPr>
          <w:rFonts w:ascii="Palatino Linotype" w:hAnsi="Palatino Linotype" w:cs="Tahoma"/>
          <w:sz w:val="22"/>
          <w:szCs w:val="22"/>
        </w:rPr>
        <w:t>dos</w:t>
      </w:r>
      <w:r w:rsidRPr="00EA3304" w:rsidR="00746F9D">
        <w:rPr>
          <w:rFonts w:ascii="Palatino Linotype" w:hAnsi="Palatino Linotype" w:cs="Tahoma"/>
          <w:sz w:val="22"/>
          <w:szCs w:val="22"/>
        </w:rPr>
        <w:t xml:space="preserve"> archivo</w:t>
      </w:r>
      <w:r w:rsidRPr="00EA3304" w:rsidR="009F1DD2">
        <w:rPr>
          <w:rFonts w:ascii="Palatino Linotype" w:hAnsi="Palatino Linotype" w:cs="Tahoma"/>
          <w:sz w:val="22"/>
          <w:szCs w:val="22"/>
        </w:rPr>
        <w:t>s</w:t>
      </w:r>
      <w:r w:rsidRPr="00EA3304">
        <w:rPr>
          <w:rFonts w:ascii="Palatino Linotype" w:hAnsi="Palatino Linotype" w:cs="Tahoma"/>
          <w:sz w:val="22"/>
          <w:szCs w:val="22"/>
        </w:rPr>
        <w:t xml:space="preserve"> </w:t>
      </w:r>
      <w:r w:rsidRPr="00EA3304">
        <w:rPr>
          <w:rFonts w:ascii="Palatino Linotype" w:hAnsi="Palatino Linotype" w:cs="Tahoma"/>
          <w:bCs/>
          <w:iCs/>
          <w:sz w:val="22"/>
          <w:szCs w:val="22"/>
        </w:rPr>
        <w:t xml:space="preserve">en formato </w:t>
      </w:r>
      <w:r w:rsidRPr="00EA3304">
        <w:rPr>
          <w:rFonts w:ascii="Palatino Linotype" w:hAnsi="Palatino Linotype" w:cs="Tahoma"/>
          <w:bCs/>
          <w:i/>
          <w:sz w:val="22"/>
          <w:szCs w:val="22"/>
        </w:rPr>
        <w:t>pdf</w:t>
      </w:r>
      <w:r w:rsidRPr="00EA3304">
        <w:rPr>
          <w:rFonts w:ascii="Palatino Linotype" w:hAnsi="Palatino Linotype" w:cs="Tahoma"/>
          <w:bCs/>
          <w:iCs/>
          <w:sz w:val="22"/>
          <w:szCs w:val="22"/>
        </w:rPr>
        <w:t xml:space="preserve">, </w:t>
      </w:r>
      <w:r w:rsidRPr="00EA3304" w:rsidR="00746F9D">
        <w:rPr>
          <w:rFonts w:ascii="Palatino Linotype" w:hAnsi="Palatino Linotype" w:cs="Tahoma"/>
          <w:bCs/>
          <w:iCs/>
          <w:sz w:val="22"/>
          <w:szCs w:val="22"/>
        </w:rPr>
        <w:t>de</w:t>
      </w:r>
      <w:r w:rsidRPr="00EA3304" w:rsidR="009F1DD2">
        <w:rPr>
          <w:rFonts w:ascii="Palatino Linotype" w:hAnsi="Palatino Linotype" w:cs="Tahoma"/>
          <w:bCs/>
          <w:iCs/>
          <w:sz w:val="22"/>
          <w:szCs w:val="22"/>
        </w:rPr>
        <w:t xml:space="preserve"> los </w:t>
      </w:r>
      <w:r w:rsidRPr="00EA3304" w:rsidR="00746F9D">
        <w:rPr>
          <w:rFonts w:ascii="Palatino Linotype" w:hAnsi="Palatino Linotype" w:cs="Tahoma"/>
          <w:bCs/>
          <w:iCs/>
          <w:sz w:val="22"/>
          <w:szCs w:val="22"/>
        </w:rPr>
        <w:t>que se observa lo siguiente</w:t>
      </w:r>
      <w:r w:rsidRPr="00EA3304">
        <w:rPr>
          <w:rFonts w:ascii="Palatino Linotype" w:hAnsi="Palatino Linotype" w:cs="Tahoma"/>
          <w:bCs/>
          <w:iCs/>
          <w:sz w:val="22"/>
          <w:szCs w:val="22"/>
        </w:rPr>
        <w:t>:</w:t>
      </w:r>
    </w:p>
    <w:p w:rsidRPr="00EA3304" w:rsidR="009F1DD2" w:rsidP="00EA3304" w:rsidRDefault="009F1DD2" w14:paraId="560EB832" w14:textId="77777777">
      <w:pPr>
        <w:spacing w:line="360" w:lineRule="auto"/>
        <w:contextualSpacing/>
        <w:jc w:val="both"/>
        <w:rPr>
          <w:rFonts w:ascii="Palatino Linotype" w:hAnsi="Palatino Linotype" w:cs="Tahoma"/>
          <w:bCs/>
          <w:iCs/>
          <w:sz w:val="22"/>
          <w:szCs w:val="22"/>
        </w:rPr>
      </w:pPr>
    </w:p>
    <w:p w:rsidRPr="00EA3304" w:rsidR="009F1DD2" w:rsidP="00EA3304" w:rsidRDefault="009628EE" w14:paraId="7A733A31" w14:textId="38EFF580">
      <w:pPr>
        <w:numPr>
          <w:ilvl w:val="0"/>
          <w:numId w:val="50"/>
        </w:numPr>
        <w:spacing w:line="360" w:lineRule="auto"/>
        <w:contextualSpacing/>
        <w:jc w:val="both"/>
        <w:rPr>
          <w:rFonts w:ascii="Palatino Linotype" w:hAnsi="Palatino Linotype" w:cs="Tahoma"/>
          <w:bCs/>
          <w:iCs/>
          <w:sz w:val="22"/>
          <w:szCs w:val="22"/>
        </w:rPr>
      </w:pPr>
      <w:r>
        <w:rPr>
          <w:rFonts w:ascii="Palatino Linotype" w:hAnsi="Palatino Linotype" w:cs="Tahoma"/>
          <w:bCs/>
          <w:iCs/>
          <w:noProof/>
          <w:sz w:val="22"/>
          <w:szCs w:val="22"/>
        </w:rPr>
        <mc:AlternateContent>
          <mc:Choice Requires="wps">
            <w:drawing>
              <wp:anchor distT="0" distB="0" distL="114300" distR="114300" simplePos="0" relativeHeight="251659264" behindDoc="0" locked="0" layoutInCell="1" allowOverlap="1" wp14:anchorId="68A9FE8C" wp14:editId="40CECA97">
                <wp:simplePos x="0" y="0"/>
                <wp:positionH relativeFrom="column">
                  <wp:posOffset>452120</wp:posOffset>
                </wp:positionH>
                <wp:positionV relativeFrom="paragraph">
                  <wp:posOffset>1061720</wp:posOffset>
                </wp:positionV>
                <wp:extent cx="5480050" cy="1936750"/>
                <wp:effectExtent l="0" t="0" r="25400" b="25400"/>
                <wp:wrapNone/>
                <wp:docPr id="2" name="Conector recto 2"/>
                <wp:cNvGraphicFramePr/>
                <a:graphic xmlns:a="http://schemas.openxmlformats.org/drawingml/2006/main">
                  <a:graphicData uri="http://schemas.microsoft.com/office/word/2010/wordprocessingShape">
                    <wps:wsp>
                      <wps:cNvCnPr/>
                      <wps:spPr>
                        <a:xfrm flipV="1">
                          <a:off x="0" y="0"/>
                          <a:ext cx="5480050" cy="193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35.6pt,83.6pt" to="467.1pt,236.1pt" w14:anchorId="66D90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">
                <v:stroke joinstyle="miter"/>
              </v:line>
            </w:pict>
          </mc:Fallback>
        </mc:AlternateContent>
      </w:r>
      <w:r w:rsidRPr="00EA3304" w:rsidR="0018043A">
        <w:rPr>
          <w:rFonts w:ascii="Palatino Linotype" w:hAnsi="Palatino Linotype" w:cs="Tahoma"/>
          <w:bCs/>
          <w:iCs/>
          <w:sz w:val="22"/>
          <w:szCs w:val="22"/>
        </w:rPr>
        <w:t>91 páginas de un listado de ingreso a los Juzgados civiles, familiares, mercantiles del Nicolás San Juan, en versión pública, en el que se aprecia testado el nombre de los particulares; a fin de dar cuenta se inserta impresión de pantalla de una de las páginas:</w:t>
      </w:r>
    </w:p>
    <w:p w:rsidRPr="00EA3304" w:rsidR="0018043A" w:rsidP="00EA3304" w:rsidRDefault="0018043A" w14:paraId="03428CE0" w14:textId="5394F597">
      <w:pPr>
        <w:spacing w:line="360" w:lineRule="auto"/>
        <w:ind w:left="720"/>
        <w:contextualSpacing/>
        <w:jc w:val="both"/>
        <w:rPr>
          <w:rFonts w:ascii="Palatino Linotype" w:hAnsi="Palatino Linotype" w:cs="Tahoma"/>
          <w:bCs/>
          <w:iCs/>
          <w:sz w:val="22"/>
          <w:szCs w:val="22"/>
        </w:rPr>
      </w:pPr>
      <w:r w:rsidRPr="00EA3304">
        <w:rPr>
          <w:rFonts w:ascii="Palatino Linotype" w:hAnsi="Palatino Linotype"/>
          <w:noProof/>
          <w:sz w:val="22"/>
          <w:szCs w:val="22"/>
          <w:lang w:eastAsia="es-MX"/>
        </w:rPr>
        <w:lastRenderedPageBreak/>
        <w:drawing>
          <wp:inline distT="0" distB="0" distL="0" distR="0" wp14:anchorId="149E71CF" wp14:editId="62552DF3">
            <wp:extent cx="4886325" cy="3744165"/>
            <wp:effectExtent l="19050" t="19050" r="9525" b="279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95546" cy="3751230"/>
                    </a:xfrm>
                    <a:prstGeom prst="rect">
                      <a:avLst/>
                    </a:prstGeom>
                    <a:ln>
                      <a:solidFill>
                        <a:schemeClr val="accent1"/>
                      </a:solidFill>
                    </a:ln>
                  </pic:spPr>
                </pic:pic>
              </a:graphicData>
            </a:graphic>
          </wp:inline>
        </w:drawing>
      </w:r>
    </w:p>
    <w:p w:rsidRPr="00EA3304" w:rsidR="00746F9D" w:rsidP="00EA3304" w:rsidRDefault="00746F9D" w14:paraId="47BD2267" w14:textId="77777777">
      <w:pPr>
        <w:spacing w:line="360" w:lineRule="auto"/>
        <w:contextualSpacing/>
        <w:jc w:val="both"/>
        <w:rPr>
          <w:rFonts w:ascii="Palatino Linotype" w:hAnsi="Palatino Linotype" w:cs="Tahoma"/>
          <w:b/>
          <w:bCs/>
          <w:sz w:val="22"/>
          <w:szCs w:val="22"/>
          <w:lang w:val="es-ES_tradnl"/>
        </w:rPr>
      </w:pPr>
    </w:p>
    <w:p w:rsidRPr="00EA3304" w:rsidR="00E5391C" w:rsidP="00EA3304" w:rsidRDefault="00E5391C" w14:paraId="5557B32E" w14:textId="52399DFC">
      <w:pPr>
        <w:numPr>
          <w:ilvl w:val="0"/>
          <w:numId w:val="50"/>
        </w:numPr>
        <w:spacing w:line="360" w:lineRule="auto"/>
        <w:contextualSpacing/>
        <w:jc w:val="both"/>
        <w:rPr>
          <w:rFonts w:ascii="Palatino Linotype" w:hAnsi="Palatino Linotype" w:cs="Tahoma"/>
          <w:b/>
          <w:bCs/>
          <w:sz w:val="22"/>
          <w:szCs w:val="22"/>
          <w:lang w:val="es-ES_tradnl"/>
        </w:rPr>
      </w:pPr>
      <w:r w:rsidRPr="00EA3304">
        <w:rPr>
          <w:rFonts w:ascii="Palatino Linotype" w:hAnsi="Palatino Linotype" w:cs="Tahoma"/>
          <w:bCs/>
          <w:sz w:val="22"/>
          <w:szCs w:val="22"/>
          <w:lang w:val="es-ES_tradnl"/>
        </w:rPr>
        <w:t>Informe justificado, en el que el Sujeto Obligado informó lo siguiente:</w:t>
      </w:r>
    </w:p>
    <w:p w:rsidRPr="00EA3304" w:rsidR="00E5391C" w:rsidP="00EA3304" w:rsidRDefault="00E5391C" w14:paraId="4A3BC008" w14:textId="77777777">
      <w:pPr>
        <w:spacing w:line="360" w:lineRule="auto"/>
        <w:contextualSpacing/>
        <w:jc w:val="both"/>
        <w:rPr>
          <w:rFonts w:ascii="Palatino Linotype" w:hAnsi="Palatino Linotype"/>
          <w:sz w:val="22"/>
          <w:szCs w:val="22"/>
        </w:rPr>
      </w:pPr>
    </w:p>
    <w:p w:rsidRPr="00DE14D4" w:rsidR="00E5391C" w:rsidP="00DE14D4" w:rsidRDefault="00E5391C" w14:paraId="46D381D3" w14:textId="079C44C1">
      <w:pPr>
        <w:spacing w:line="360" w:lineRule="auto"/>
        <w:ind w:left="851" w:right="539"/>
        <w:contextualSpacing/>
        <w:jc w:val="both"/>
        <w:rPr>
          <w:rFonts w:ascii="Palatino Linotype" w:hAnsi="Palatino Linotype"/>
          <w:i/>
        </w:rPr>
      </w:pPr>
      <w:r w:rsidRPr="00DE14D4">
        <w:rPr>
          <w:rFonts w:ascii="Palatino Linotype" w:hAnsi="Palatino Linotype"/>
          <w:i/>
        </w:rPr>
        <w:t>…</w:t>
      </w:r>
    </w:p>
    <w:p w:rsidRPr="00DE14D4" w:rsidR="00E5391C" w:rsidP="00DE14D4" w:rsidRDefault="00E5391C" w14:paraId="7142C71F" w14:textId="77777777">
      <w:pPr>
        <w:spacing w:line="360" w:lineRule="auto"/>
        <w:ind w:left="851" w:right="539"/>
        <w:contextualSpacing/>
        <w:jc w:val="both"/>
        <w:rPr>
          <w:rFonts w:ascii="Palatino Linotype" w:hAnsi="Palatino Linotype"/>
          <w:i/>
        </w:rPr>
      </w:pPr>
      <w:r w:rsidRPr="00DE14D4">
        <w:rPr>
          <w:rFonts w:ascii="Palatino Linotype" w:hAnsi="Palatino Linotype"/>
          <w:i/>
        </w:rPr>
        <w:t>Tal y como se puede concluir, es claro que el recurrente quiere tener acceso a datos personales de un tercero, es así que lo manifestó expresamente, motivo por el cual se hizo del conocimiento el procedimiento para ejercer el derecho de acceso a datos personales mismo que se encuentra regulado por la Ley de Protección de Datos Personales en Posesión de Sujetos Obligados del Estado de México y Municipios, y en términos de esta legislación, sólo el titular de los datos o su representante legal debidamente acreditado puede tener acceso a sus datos, por lo que a través del derecho de acceso a la información no es posible dar a conocer ni acceder a datos personales.</w:t>
      </w:r>
    </w:p>
    <w:p w:rsidRPr="00DE14D4" w:rsidR="00E5391C" w:rsidP="00DE14D4" w:rsidRDefault="00E5391C" w14:paraId="11064B5A" w14:textId="77777777">
      <w:pPr>
        <w:spacing w:line="360" w:lineRule="auto"/>
        <w:ind w:left="851" w:right="539"/>
        <w:contextualSpacing/>
        <w:jc w:val="both"/>
        <w:rPr>
          <w:rFonts w:ascii="Palatino Linotype" w:hAnsi="Palatino Linotype"/>
          <w:i/>
        </w:rPr>
      </w:pPr>
    </w:p>
    <w:p w:rsidRPr="00DE14D4" w:rsidR="00E5391C" w:rsidP="00DE14D4" w:rsidRDefault="00E5391C" w14:paraId="7A84D3FE" w14:textId="77777777">
      <w:pPr>
        <w:spacing w:line="360" w:lineRule="auto"/>
        <w:ind w:left="851" w:right="539"/>
        <w:contextualSpacing/>
        <w:jc w:val="both"/>
        <w:rPr>
          <w:rFonts w:ascii="Palatino Linotype" w:hAnsi="Palatino Linotype"/>
          <w:i/>
        </w:rPr>
      </w:pPr>
      <w:r w:rsidRPr="00DE14D4">
        <w:rPr>
          <w:rFonts w:ascii="Palatino Linotype" w:hAnsi="Palatino Linotype"/>
          <w:i/>
        </w:rPr>
        <w:t xml:space="preserve">Asimismo, en caso de ejercer el Derecho de Acceso a la Información, en el supuesto que los documentos solicitados contengan información tanto pública como clasificada, se podría otorgar </w:t>
      </w:r>
      <w:r w:rsidRPr="00DE14D4">
        <w:rPr>
          <w:rFonts w:ascii="Palatino Linotype" w:hAnsi="Palatino Linotype"/>
          <w:i/>
        </w:rPr>
        <w:lastRenderedPageBreak/>
        <w:t xml:space="preserve">el acceso en su versión pública previa clasificación de la información por el Comité de Transparencia. </w:t>
      </w:r>
    </w:p>
    <w:p w:rsidRPr="00DE14D4" w:rsidR="00E5391C" w:rsidP="00DE14D4" w:rsidRDefault="00E5391C" w14:paraId="3CB87C20" w14:textId="77777777">
      <w:pPr>
        <w:spacing w:line="360" w:lineRule="auto"/>
        <w:ind w:left="851" w:right="539"/>
        <w:contextualSpacing/>
        <w:jc w:val="both"/>
        <w:rPr>
          <w:rFonts w:ascii="Palatino Linotype" w:hAnsi="Palatino Linotype"/>
          <w:i/>
        </w:rPr>
      </w:pPr>
    </w:p>
    <w:p w:rsidRPr="00DE14D4" w:rsidR="00E5391C" w:rsidP="00DE14D4" w:rsidRDefault="00E5391C" w14:paraId="076EB1DB" w14:textId="54C5A0D9">
      <w:pPr>
        <w:spacing w:line="360" w:lineRule="auto"/>
        <w:ind w:left="851" w:right="539"/>
        <w:contextualSpacing/>
        <w:jc w:val="both"/>
        <w:rPr>
          <w:rFonts w:ascii="Palatino Linotype" w:hAnsi="Palatino Linotype" w:cs="Tahoma"/>
          <w:b/>
          <w:bCs/>
          <w:i/>
          <w:lang w:val="es-ES_tradnl"/>
        </w:rPr>
      </w:pPr>
      <w:r w:rsidRPr="00DE14D4">
        <w:rPr>
          <w:rFonts w:ascii="Palatino Linotype" w:hAnsi="Palatino Linotype"/>
          <w:i/>
        </w:rPr>
        <w:t>No obstante, considerando los motivos manifestados por el recurrente, que se puede entregar la versión pública de las listas de ingreso general a los juzgados civiles del Poder Judicial del Estado de México ubicados en la Calle Nicolás San Juan del 24 febrero de 2022, con el objeto de garantizar su derecho de acceso a la información pública, se adjunta la versión pública de las listas en mención, por lo que se pide se pongan a la vista del particular.</w:t>
      </w:r>
    </w:p>
    <w:p w:rsidRPr="00DE14D4" w:rsidR="00E5391C" w:rsidP="00DE14D4" w:rsidRDefault="00E5391C" w14:paraId="77AAB834" w14:textId="77777777">
      <w:pPr>
        <w:spacing w:line="360" w:lineRule="auto"/>
        <w:ind w:left="851" w:right="539"/>
        <w:contextualSpacing/>
        <w:jc w:val="both"/>
        <w:rPr>
          <w:rFonts w:ascii="Palatino Linotype" w:hAnsi="Palatino Linotype"/>
          <w:i/>
        </w:rPr>
      </w:pPr>
    </w:p>
    <w:p w:rsidRPr="00DE14D4" w:rsidR="009F1DD2" w:rsidP="00DE14D4" w:rsidRDefault="00E5391C" w14:paraId="1A299764" w14:textId="4DEA2975">
      <w:pPr>
        <w:spacing w:line="360" w:lineRule="auto"/>
        <w:ind w:left="851" w:right="539"/>
        <w:contextualSpacing/>
        <w:jc w:val="both"/>
        <w:rPr>
          <w:rFonts w:ascii="Palatino Linotype" w:hAnsi="Palatino Linotype"/>
          <w:i/>
        </w:rPr>
      </w:pPr>
      <w:r w:rsidRPr="00DE14D4">
        <w:rPr>
          <w:rFonts w:ascii="Palatino Linotype" w:hAnsi="Palatino Linotype"/>
          <w:i/>
        </w:rPr>
        <w:t xml:space="preserve">Cabe señalar, que los datos personales contenidos en las Listas de ingreso general a los juzgados civiles del Poder Judicial del Estado de México ubicados en la Calle Nicolás San Juan del 24 febrero de 2022, fueron clasificados como confidenciales por el Comité de Transparencia, mediante Sesión Extraordinaria 08/2022, la cual podrá ser consultada en el link </w:t>
      </w:r>
      <w:hyperlink w:history="1" r:id="rId10">
        <w:r w:rsidRPr="00DE14D4">
          <w:rPr>
            <w:rStyle w:val="Hipervnculo"/>
            <w:rFonts w:ascii="Palatino Linotype" w:hAnsi="Palatino Linotype"/>
            <w:i/>
          </w:rPr>
          <w:t>https://www.pjedomex.gob.mx/transparencia/8_actas_comite</w:t>
        </w:r>
      </w:hyperlink>
      <w:r w:rsidRPr="00DE14D4">
        <w:rPr>
          <w:rFonts w:ascii="Palatino Linotype" w:hAnsi="Palatino Linotype"/>
          <w:i/>
        </w:rPr>
        <w:t xml:space="preserve"> </w:t>
      </w:r>
    </w:p>
    <w:p w:rsidRPr="00EA3304" w:rsidR="00E5391C" w:rsidP="00EA3304" w:rsidRDefault="00E5391C" w14:paraId="398567C1" w14:textId="77777777">
      <w:pPr>
        <w:spacing w:line="360" w:lineRule="auto"/>
        <w:ind w:left="567"/>
        <w:contextualSpacing/>
        <w:jc w:val="both"/>
        <w:rPr>
          <w:rFonts w:ascii="Palatino Linotype" w:hAnsi="Palatino Linotype" w:cs="Tahoma"/>
          <w:bCs/>
          <w:i/>
          <w:iCs/>
          <w:sz w:val="22"/>
          <w:szCs w:val="22"/>
        </w:rPr>
      </w:pPr>
    </w:p>
    <w:p w:rsidRPr="00EA3304" w:rsidR="00FA54C6" w:rsidP="00EA3304" w:rsidRDefault="00FA54C6" w14:paraId="55C07566" w14:textId="58B143A4">
      <w:pPr>
        <w:numPr>
          <w:ilvl w:val="0"/>
          <w:numId w:val="50"/>
        </w:numPr>
        <w:spacing w:line="360" w:lineRule="auto"/>
        <w:contextualSpacing/>
        <w:jc w:val="both"/>
        <w:rPr>
          <w:rFonts w:ascii="Palatino Linotype" w:hAnsi="Palatino Linotype" w:cs="Tahoma"/>
          <w:sz w:val="22"/>
          <w:szCs w:val="22"/>
        </w:rPr>
      </w:pPr>
      <w:r w:rsidRPr="00EA3304">
        <w:rPr>
          <w:rFonts w:ascii="Palatino Linotype" w:hAnsi="Palatino Linotype" w:cs="Tahoma"/>
          <w:sz w:val="22"/>
          <w:szCs w:val="22"/>
        </w:rPr>
        <w:t xml:space="preserve">Acta de la sesión </w:t>
      </w:r>
      <w:r w:rsidRPr="00EA3304" w:rsidR="00EE5D92">
        <w:rPr>
          <w:rFonts w:ascii="Palatino Linotype" w:hAnsi="Palatino Linotype" w:cs="Tahoma"/>
          <w:sz w:val="22"/>
          <w:szCs w:val="22"/>
        </w:rPr>
        <w:t>extraordinaria</w:t>
      </w:r>
      <w:r w:rsidRPr="00EA3304">
        <w:rPr>
          <w:rFonts w:ascii="Palatino Linotype" w:hAnsi="Palatino Linotype" w:cs="Tahoma"/>
          <w:sz w:val="22"/>
          <w:szCs w:val="22"/>
        </w:rPr>
        <w:t xml:space="preserve"> del Comité de </w:t>
      </w:r>
      <w:r w:rsidRPr="00EA3304" w:rsidR="00EE5D92">
        <w:rPr>
          <w:rFonts w:ascii="Palatino Linotype" w:hAnsi="Palatino Linotype" w:cs="Tahoma"/>
          <w:sz w:val="22"/>
          <w:szCs w:val="22"/>
        </w:rPr>
        <w:t>Transparencia</w:t>
      </w:r>
      <w:r w:rsidRPr="00EA3304">
        <w:rPr>
          <w:rFonts w:ascii="Palatino Linotype" w:hAnsi="Palatino Linotype" w:cs="Tahoma"/>
          <w:sz w:val="22"/>
          <w:szCs w:val="22"/>
        </w:rPr>
        <w:t xml:space="preserve"> y </w:t>
      </w:r>
      <w:r w:rsidRPr="00EA3304" w:rsidR="00EE5D92">
        <w:rPr>
          <w:rFonts w:ascii="Palatino Linotype" w:hAnsi="Palatino Linotype" w:cs="Tahoma"/>
          <w:sz w:val="22"/>
          <w:szCs w:val="22"/>
        </w:rPr>
        <w:t>Acceso</w:t>
      </w:r>
      <w:r w:rsidRPr="00EA3304">
        <w:rPr>
          <w:rFonts w:ascii="Palatino Linotype" w:hAnsi="Palatino Linotype" w:cs="Tahoma"/>
          <w:sz w:val="22"/>
          <w:szCs w:val="22"/>
        </w:rPr>
        <w:t xml:space="preserve"> a la </w:t>
      </w:r>
      <w:r w:rsidRPr="00EA3304" w:rsidR="00EE5D92">
        <w:rPr>
          <w:rFonts w:ascii="Palatino Linotype" w:hAnsi="Palatino Linotype" w:cs="Tahoma"/>
          <w:sz w:val="22"/>
          <w:szCs w:val="22"/>
        </w:rPr>
        <w:t>Información</w:t>
      </w:r>
      <w:r w:rsidRPr="00EA3304">
        <w:rPr>
          <w:rFonts w:ascii="Palatino Linotype" w:hAnsi="Palatino Linotype" w:cs="Tahoma"/>
          <w:sz w:val="22"/>
          <w:szCs w:val="22"/>
        </w:rPr>
        <w:t xml:space="preserve"> pública del </w:t>
      </w:r>
      <w:r w:rsidRPr="00EA3304" w:rsidR="00EE5D92">
        <w:rPr>
          <w:rFonts w:ascii="Palatino Linotype" w:hAnsi="Palatino Linotype" w:cs="Tahoma"/>
          <w:sz w:val="22"/>
          <w:szCs w:val="22"/>
        </w:rPr>
        <w:t>Poder</w:t>
      </w:r>
      <w:r w:rsidRPr="00EA3304">
        <w:rPr>
          <w:rFonts w:ascii="Palatino Linotype" w:hAnsi="Palatino Linotype" w:cs="Tahoma"/>
          <w:sz w:val="22"/>
          <w:szCs w:val="22"/>
        </w:rPr>
        <w:t xml:space="preserve"> Judicial, número 08/22; en </w:t>
      </w:r>
      <w:r w:rsidRPr="00EA3304" w:rsidR="0025549A">
        <w:rPr>
          <w:rFonts w:ascii="Palatino Linotype" w:hAnsi="Palatino Linotype" w:cs="Tahoma"/>
          <w:sz w:val="22"/>
          <w:szCs w:val="22"/>
        </w:rPr>
        <w:t xml:space="preserve">el que, en el punto 7 del orden del día se aprobó la versión púbica del listado de ingreso, en el que se determinó como datos personales confidenciales los nombres de particulares, de conformidad con lo dispuesto en el artículo 143 fracción I de la </w:t>
      </w:r>
      <w:r w:rsidRPr="00EA3304" w:rsidR="0025549A">
        <w:rPr>
          <w:rFonts w:ascii="Palatino Linotype" w:hAnsi="Palatino Linotype" w:eastAsia="Calibri" w:cs="Tahoma"/>
          <w:bCs/>
          <w:sz w:val="22"/>
          <w:szCs w:val="22"/>
          <w:lang w:eastAsia="en-US"/>
        </w:rPr>
        <w:t>Ley de Transparencia y Acceso a la Información Pública del Estado de México y Municipios</w:t>
      </w:r>
      <w:r w:rsidRPr="00EA3304" w:rsidR="0025549A">
        <w:rPr>
          <w:rFonts w:ascii="Palatino Linotype" w:hAnsi="Palatino Linotype" w:cs="Tahoma"/>
          <w:sz w:val="22"/>
          <w:szCs w:val="22"/>
        </w:rPr>
        <w:t xml:space="preserve">. </w:t>
      </w:r>
    </w:p>
    <w:p w:rsidRPr="00EA3304" w:rsidR="00FA54C6" w:rsidP="00EA3304" w:rsidRDefault="00FA54C6" w14:paraId="5B2089A0" w14:textId="77777777">
      <w:pPr>
        <w:spacing w:line="360" w:lineRule="auto"/>
        <w:contextualSpacing/>
        <w:jc w:val="both"/>
        <w:rPr>
          <w:rFonts w:ascii="Palatino Linotype" w:hAnsi="Palatino Linotype" w:cs="Tahoma"/>
          <w:sz w:val="22"/>
          <w:szCs w:val="22"/>
        </w:rPr>
      </w:pPr>
    </w:p>
    <w:p w:rsidRPr="00EA3304" w:rsidR="005F2D09" w:rsidP="00EA3304" w:rsidRDefault="005F2D09" w14:paraId="21649EB2" w14:textId="77777777">
      <w:pPr>
        <w:spacing w:line="360" w:lineRule="auto"/>
        <w:contextualSpacing/>
        <w:jc w:val="both"/>
        <w:rPr>
          <w:rFonts w:ascii="Palatino Linotype" w:hAnsi="Palatino Linotype" w:cs="Tahoma"/>
          <w:b/>
          <w:sz w:val="22"/>
          <w:szCs w:val="22"/>
        </w:rPr>
      </w:pPr>
      <w:r w:rsidRPr="00EA3304">
        <w:rPr>
          <w:rFonts w:ascii="Palatino Linotype" w:hAnsi="Palatino Linotype" w:cs="Tahoma"/>
          <w:b/>
          <w:sz w:val="22"/>
          <w:szCs w:val="22"/>
        </w:rPr>
        <w:t>d) Vista del Informe Justificado</w:t>
      </w:r>
    </w:p>
    <w:p w:rsidRPr="00EA3304" w:rsidR="005F2D09" w:rsidP="00EA3304" w:rsidRDefault="005F2D09" w14:paraId="2C28CD69" w14:textId="77777777">
      <w:pPr>
        <w:spacing w:line="360" w:lineRule="auto"/>
        <w:contextualSpacing/>
        <w:jc w:val="both"/>
        <w:rPr>
          <w:rFonts w:ascii="Palatino Linotype" w:hAnsi="Palatino Linotype" w:cs="Tahoma"/>
          <w:sz w:val="22"/>
          <w:szCs w:val="22"/>
        </w:rPr>
      </w:pPr>
    </w:p>
    <w:p w:rsidRPr="00EA3304" w:rsidR="005F2D09" w:rsidP="00EA3304" w:rsidRDefault="005F2D09" w14:paraId="345CF835" w14:textId="3F21F130">
      <w:pPr>
        <w:spacing w:line="360" w:lineRule="auto"/>
        <w:contextualSpacing/>
        <w:jc w:val="both"/>
        <w:rPr>
          <w:rFonts w:ascii="Palatino Linotype" w:hAnsi="Palatino Linotype" w:cs="Tahoma"/>
          <w:sz w:val="22"/>
          <w:szCs w:val="22"/>
        </w:rPr>
      </w:pPr>
      <w:r w:rsidRPr="00EA3304">
        <w:rPr>
          <w:rFonts w:ascii="Palatino Linotype" w:hAnsi="Palatino Linotype" w:cs="Tahoma"/>
          <w:sz w:val="22"/>
          <w:szCs w:val="22"/>
        </w:rPr>
        <w:t xml:space="preserve">El </w:t>
      </w:r>
      <w:r w:rsidRPr="00EA3304" w:rsidR="00E5391C">
        <w:rPr>
          <w:rFonts w:ascii="Palatino Linotype" w:hAnsi="Palatino Linotype" w:cs="Tahoma"/>
          <w:sz w:val="22"/>
          <w:szCs w:val="22"/>
        </w:rPr>
        <w:t>veintiséis</w:t>
      </w:r>
      <w:r w:rsidRPr="00EA3304" w:rsidR="00C636A6">
        <w:rPr>
          <w:rFonts w:ascii="Palatino Linotype" w:hAnsi="Palatino Linotype" w:cs="Tahoma"/>
          <w:sz w:val="22"/>
          <w:szCs w:val="22"/>
        </w:rPr>
        <w:t xml:space="preserve"> </w:t>
      </w:r>
      <w:r w:rsidRPr="00EA3304" w:rsidR="00E5391C">
        <w:rPr>
          <w:rFonts w:ascii="Palatino Linotype" w:hAnsi="Palatino Linotype" w:cs="Tahoma"/>
          <w:sz w:val="22"/>
          <w:szCs w:val="22"/>
        </w:rPr>
        <w:t xml:space="preserve">de abril </w:t>
      </w:r>
      <w:r w:rsidRPr="00EA3304" w:rsidR="00C636A6">
        <w:rPr>
          <w:rFonts w:ascii="Palatino Linotype" w:hAnsi="Palatino Linotype" w:cs="Tahoma"/>
          <w:sz w:val="22"/>
          <w:szCs w:val="22"/>
        </w:rPr>
        <w:t>de dos mil veintidós</w:t>
      </w:r>
      <w:r w:rsidRPr="00EA3304">
        <w:rPr>
          <w:rFonts w:ascii="Palatino Linotype" w:hAnsi="Palatino Linotype" w:cs="Tahoma"/>
          <w:sz w:val="22"/>
          <w:szCs w:val="22"/>
        </w:rPr>
        <w:t xml:space="preserve">, se dictó acuerdo mediante el cual se puso a la vista del Particular, los archivos entregados por el Sujeto Obligado como informe justificado, el cual fue notificado a las partes, en esa misma fecha, a través del Sistema de Acceso a la Información </w:t>
      </w:r>
      <w:r w:rsidRPr="00EA3304">
        <w:rPr>
          <w:rFonts w:ascii="Palatino Linotype" w:hAnsi="Palatino Linotype" w:cs="Tahoma"/>
          <w:sz w:val="22"/>
          <w:szCs w:val="22"/>
        </w:rPr>
        <w:lastRenderedPageBreak/>
        <w:t>Mexiquense (SAIMEX); ello con la finalidad de que el Recurrente realizara las manifestaciones que en derecho proceden.</w:t>
      </w:r>
    </w:p>
    <w:p w:rsidRPr="00EA3304" w:rsidR="005F2D09" w:rsidP="00EA3304" w:rsidRDefault="005F2D09" w14:paraId="6DAAD288" w14:textId="77777777">
      <w:pPr>
        <w:spacing w:line="360" w:lineRule="auto"/>
        <w:contextualSpacing/>
        <w:jc w:val="both"/>
        <w:rPr>
          <w:rFonts w:ascii="Palatino Linotype" w:hAnsi="Palatino Linotype" w:cs="Tahoma"/>
          <w:b/>
          <w:sz w:val="22"/>
          <w:szCs w:val="22"/>
        </w:rPr>
      </w:pPr>
    </w:p>
    <w:p w:rsidRPr="00EA3304" w:rsidR="005F2D09" w:rsidP="00EA3304" w:rsidRDefault="005F2D09" w14:paraId="4D5B9DF9" w14:textId="77777777">
      <w:pPr>
        <w:spacing w:line="360" w:lineRule="auto"/>
        <w:contextualSpacing/>
        <w:jc w:val="both"/>
        <w:rPr>
          <w:rFonts w:ascii="Palatino Linotype" w:hAnsi="Palatino Linotype" w:cs="Tahoma"/>
          <w:b/>
          <w:sz w:val="22"/>
          <w:szCs w:val="22"/>
        </w:rPr>
      </w:pPr>
      <w:r w:rsidRPr="00EA3304">
        <w:rPr>
          <w:rFonts w:ascii="Palatino Linotype" w:hAnsi="Palatino Linotype" w:cs="Tahoma"/>
          <w:b/>
          <w:sz w:val="22"/>
          <w:szCs w:val="22"/>
        </w:rPr>
        <w:t>e) Manifestaciones del Recurrente.</w:t>
      </w:r>
    </w:p>
    <w:p w:rsidRPr="00EA3304" w:rsidR="005F2D09" w:rsidP="00EA3304" w:rsidRDefault="005F2D09" w14:paraId="4EC828F5" w14:textId="77777777">
      <w:pPr>
        <w:spacing w:line="360" w:lineRule="auto"/>
        <w:contextualSpacing/>
        <w:jc w:val="both"/>
        <w:rPr>
          <w:rFonts w:ascii="Palatino Linotype" w:hAnsi="Palatino Linotype" w:cs="Tahoma"/>
          <w:b/>
          <w:sz w:val="22"/>
          <w:szCs w:val="22"/>
        </w:rPr>
      </w:pPr>
    </w:p>
    <w:p w:rsidRPr="00EA3304" w:rsidR="005F2D09" w:rsidP="00EA3304" w:rsidRDefault="005F2D09" w14:paraId="6FD80E20" w14:textId="2CAB0893">
      <w:pPr>
        <w:spacing w:line="360" w:lineRule="auto"/>
        <w:contextualSpacing/>
        <w:jc w:val="both"/>
        <w:rPr>
          <w:rFonts w:ascii="Palatino Linotype" w:hAnsi="Palatino Linotype" w:cs="Tahoma"/>
          <w:bCs/>
          <w:sz w:val="22"/>
          <w:szCs w:val="22"/>
        </w:rPr>
      </w:pPr>
      <w:r w:rsidRPr="00EA3304">
        <w:rPr>
          <w:rFonts w:ascii="Palatino Linotype" w:hAnsi="Palatino Linotype" w:cs="Tahoma"/>
          <w:sz w:val="22"/>
          <w:szCs w:val="22"/>
        </w:rPr>
        <w:t xml:space="preserve">De las constancias que obran en los expedientes del Sistema de Acceso a la Información Mexiquense (SAIMEX), se advierte que </w:t>
      </w:r>
      <w:r w:rsidR="00DE14D4">
        <w:rPr>
          <w:rFonts w:ascii="Palatino Linotype" w:hAnsi="Palatino Linotype" w:cs="Tahoma"/>
          <w:bCs/>
          <w:sz w:val="22"/>
          <w:szCs w:val="22"/>
        </w:rPr>
        <w:t xml:space="preserve">el </w:t>
      </w:r>
      <w:r w:rsidRPr="00EA3304">
        <w:rPr>
          <w:rFonts w:ascii="Palatino Linotype" w:hAnsi="Palatino Linotype" w:cs="Tahoma"/>
          <w:bCs/>
          <w:sz w:val="22"/>
          <w:szCs w:val="22"/>
        </w:rPr>
        <w:t>Recurrente</w:t>
      </w:r>
      <w:r w:rsidRPr="00EA3304">
        <w:rPr>
          <w:rFonts w:ascii="Palatino Linotype" w:hAnsi="Palatino Linotype" w:cs="Tahoma"/>
          <w:b/>
          <w:sz w:val="22"/>
          <w:szCs w:val="22"/>
        </w:rPr>
        <w:t xml:space="preserve"> </w:t>
      </w:r>
      <w:r w:rsidRPr="00EA3304">
        <w:rPr>
          <w:rFonts w:ascii="Palatino Linotype" w:hAnsi="Palatino Linotype" w:cs="Tahoma"/>
          <w:bCs/>
          <w:sz w:val="22"/>
          <w:szCs w:val="22"/>
        </w:rPr>
        <w:t>no emitió manifestación alguna.</w:t>
      </w:r>
    </w:p>
    <w:p w:rsidRPr="00EA3304" w:rsidR="005F2D09" w:rsidP="00EA3304" w:rsidRDefault="005F2D09" w14:paraId="4EA2DAA2" w14:textId="77777777">
      <w:pPr>
        <w:spacing w:line="360" w:lineRule="auto"/>
        <w:contextualSpacing/>
        <w:jc w:val="both"/>
        <w:rPr>
          <w:rFonts w:ascii="Palatino Linotype" w:hAnsi="Palatino Linotype" w:cs="Tahoma"/>
          <w:bCs/>
          <w:sz w:val="22"/>
          <w:szCs w:val="22"/>
        </w:rPr>
      </w:pPr>
    </w:p>
    <w:p w:rsidRPr="00EA3304" w:rsidR="0025549A" w:rsidP="00EA3304" w:rsidRDefault="0025549A" w14:paraId="748A858E" w14:textId="10B8BA82">
      <w:pPr>
        <w:spacing w:line="360" w:lineRule="auto"/>
        <w:contextualSpacing/>
        <w:jc w:val="both"/>
        <w:rPr>
          <w:rFonts w:ascii="Palatino Linotype" w:hAnsi="Palatino Linotype"/>
          <w:b/>
          <w:sz w:val="22"/>
          <w:szCs w:val="22"/>
        </w:rPr>
      </w:pPr>
      <w:r w:rsidRPr="00EA3304">
        <w:rPr>
          <w:rFonts w:ascii="Palatino Linotype" w:hAnsi="Palatino Linotype"/>
          <w:b/>
          <w:sz w:val="22"/>
          <w:szCs w:val="22"/>
        </w:rPr>
        <w:t>f) Ampliación del plazo para resolver.</w:t>
      </w:r>
    </w:p>
    <w:p w:rsidRPr="00EA3304" w:rsidR="0025549A" w:rsidP="00EA3304" w:rsidRDefault="0025549A" w14:paraId="013297E5" w14:textId="77777777">
      <w:pPr>
        <w:spacing w:line="360" w:lineRule="auto"/>
        <w:contextualSpacing/>
        <w:jc w:val="both"/>
        <w:rPr>
          <w:rFonts w:ascii="Palatino Linotype" w:hAnsi="Palatino Linotype"/>
          <w:b/>
          <w:sz w:val="22"/>
          <w:szCs w:val="22"/>
        </w:rPr>
      </w:pPr>
    </w:p>
    <w:p w:rsidRPr="00EA3304" w:rsidR="0025549A" w:rsidP="00EA3304" w:rsidRDefault="0025549A" w14:paraId="243F68D8" w14:textId="4BCEAC49">
      <w:pPr>
        <w:spacing w:line="360" w:lineRule="auto"/>
        <w:contextualSpacing/>
        <w:jc w:val="both"/>
        <w:rPr>
          <w:rFonts w:ascii="Palatino Linotype" w:hAnsi="Palatino Linotype"/>
          <w:sz w:val="22"/>
          <w:szCs w:val="22"/>
        </w:rPr>
      </w:pPr>
      <w:r w:rsidRPr="00EA3304">
        <w:rPr>
          <w:rFonts w:ascii="Palatino Linotype" w:hAnsi="Palatino Linotype"/>
          <w:sz w:val="22"/>
          <w:szCs w:val="22"/>
        </w:rPr>
        <w:t>En fecha veinticinco de abril de dos mil veintidós,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mediante el Sistema de Acceso a la Información Mexiquense (SAIMEX), el mismo día, mes y año en curso.</w:t>
      </w:r>
    </w:p>
    <w:p w:rsidRPr="00EA3304" w:rsidR="0025549A" w:rsidP="00EA3304" w:rsidRDefault="0025549A" w14:paraId="4C3FEF5D" w14:textId="77777777">
      <w:pPr>
        <w:spacing w:line="360" w:lineRule="auto"/>
        <w:contextualSpacing/>
        <w:jc w:val="both"/>
        <w:rPr>
          <w:rFonts w:ascii="Palatino Linotype" w:hAnsi="Palatino Linotype" w:cs="Tahoma"/>
          <w:bCs/>
          <w:sz w:val="22"/>
          <w:szCs w:val="22"/>
        </w:rPr>
      </w:pPr>
    </w:p>
    <w:p w:rsidRPr="00EA3304" w:rsidR="005F2D09" w:rsidP="00EA3304" w:rsidRDefault="0025549A" w14:paraId="58AA602D" w14:textId="678C19A5">
      <w:pPr>
        <w:spacing w:line="360" w:lineRule="auto"/>
        <w:contextualSpacing/>
        <w:jc w:val="both"/>
        <w:rPr>
          <w:rFonts w:ascii="Palatino Linotype" w:hAnsi="Palatino Linotype" w:cs="Tahoma"/>
          <w:sz w:val="22"/>
          <w:szCs w:val="22"/>
        </w:rPr>
      </w:pPr>
      <w:r w:rsidRPr="00EA3304">
        <w:rPr>
          <w:rFonts w:ascii="Palatino Linotype" w:hAnsi="Palatino Linotype" w:cs="Tahoma"/>
          <w:b/>
          <w:sz w:val="22"/>
          <w:szCs w:val="22"/>
        </w:rPr>
        <w:t>g</w:t>
      </w:r>
      <w:r w:rsidRPr="00EA3304" w:rsidR="005F2D09">
        <w:rPr>
          <w:rFonts w:ascii="Palatino Linotype" w:hAnsi="Palatino Linotype" w:cs="Tahoma"/>
          <w:b/>
          <w:sz w:val="22"/>
          <w:szCs w:val="22"/>
        </w:rPr>
        <w:t>) Cierre de instrucción.</w:t>
      </w:r>
      <w:r w:rsidRPr="00EA3304" w:rsidR="005F2D09">
        <w:rPr>
          <w:rFonts w:ascii="Palatino Linotype" w:hAnsi="Palatino Linotype" w:cs="Tahoma"/>
          <w:sz w:val="22"/>
          <w:szCs w:val="22"/>
        </w:rPr>
        <w:t xml:space="preserve"> </w:t>
      </w:r>
    </w:p>
    <w:p w:rsidRPr="00EA3304" w:rsidR="005F2D09" w:rsidP="00EA3304" w:rsidRDefault="005F2D09" w14:paraId="1B388AB2" w14:textId="77777777">
      <w:pPr>
        <w:spacing w:line="360" w:lineRule="auto"/>
        <w:contextualSpacing/>
        <w:jc w:val="both"/>
        <w:rPr>
          <w:rFonts w:ascii="Palatino Linotype" w:hAnsi="Palatino Linotype" w:cs="Tahoma"/>
          <w:sz w:val="22"/>
          <w:szCs w:val="22"/>
        </w:rPr>
      </w:pPr>
    </w:p>
    <w:p w:rsidRPr="00EA3304" w:rsidR="005F2D09" w:rsidP="00EA3304" w:rsidRDefault="005F2D09" w14:paraId="632D9B2A" w14:textId="1927BB0C">
      <w:pPr>
        <w:spacing w:line="360" w:lineRule="auto"/>
        <w:contextualSpacing/>
        <w:jc w:val="both"/>
        <w:rPr>
          <w:rFonts w:ascii="Palatino Linotype" w:hAnsi="Palatino Linotype" w:cs="Tahoma"/>
          <w:sz w:val="22"/>
          <w:szCs w:val="22"/>
          <w:lang w:val="es-ES"/>
        </w:rPr>
      </w:pPr>
      <w:r w:rsidRPr="00EA3304">
        <w:rPr>
          <w:rFonts w:ascii="Palatino Linotype" w:hAnsi="Palatino Linotype" w:cs="Tahoma"/>
          <w:sz w:val="22"/>
          <w:szCs w:val="22"/>
        </w:rPr>
        <w:t xml:space="preserve">El </w:t>
      </w:r>
      <w:r w:rsidRPr="00EA3304" w:rsidR="0025549A">
        <w:rPr>
          <w:rFonts w:ascii="Palatino Linotype" w:hAnsi="Palatino Linotype" w:cs="Tahoma"/>
          <w:sz w:val="22"/>
          <w:szCs w:val="22"/>
          <w:lang w:val="es-ES"/>
        </w:rPr>
        <w:t>dos</w:t>
      </w:r>
      <w:r w:rsidRPr="00EA3304" w:rsidR="00E5391C">
        <w:rPr>
          <w:rFonts w:ascii="Palatino Linotype" w:hAnsi="Palatino Linotype" w:cs="Tahoma"/>
          <w:sz w:val="22"/>
          <w:szCs w:val="22"/>
          <w:lang w:val="es-ES"/>
        </w:rPr>
        <w:t xml:space="preserve"> de mayo</w:t>
      </w:r>
      <w:r w:rsidRPr="00EA3304" w:rsidR="00C636A6">
        <w:rPr>
          <w:rFonts w:ascii="Palatino Linotype" w:hAnsi="Palatino Linotype" w:cs="Tahoma"/>
          <w:sz w:val="22"/>
          <w:szCs w:val="22"/>
          <w:lang w:val="es-ES"/>
        </w:rPr>
        <w:t xml:space="preserve"> de dos mil veintidós</w:t>
      </w:r>
      <w:r w:rsidRPr="00EA3304">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EA3304">
        <w:rPr>
          <w:rFonts w:ascii="Palatino Linotype" w:hAnsi="Palatino Linotype" w:cs="Tahoma"/>
          <w:sz w:val="22"/>
          <w:szCs w:val="22"/>
          <w:lang w:val="es-ES"/>
        </w:rPr>
        <w:t>Sistema de Acceso a la Información Mexiquense (SAIMEX)</w:t>
      </w:r>
      <w:r w:rsidRPr="00EA3304">
        <w:rPr>
          <w:rFonts w:ascii="Palatino Linotype" w:hAnsi="Palatino Linotype" w:cs="Tahoma"/>
          <w:sz w:val="22"/>
          <w:szCs w:val="22"/>
        </w:rPr>
        <w:t xml:space="preserve">. </w:t>
      </w:r>
    </w:p>
    <w:p w:rsidRPr="00EA3304" w:rsidR="005F2D09" w:rsidP="00EA3304" w:rsidRDefault="005F2D09" w14:paraId="67A6858E" w14:textId="77777777">
      <w:pPr>
        <w:spacing w:line="360" w:lineRule="auto"/>
        <w:contextualSpacing/>
        <w:jc w:val="both"/>
        <w:rPr>
          <w:rFonts w:ascii="Palatino Linotype" w:hAnsi="Palatino Linotype" w:cs="Tahoma"/>
          <w:sz w:val="22"/>
          <w:szCs w:val="22"/>
        </w:rPr>
      </w:pPr>
    </w:p>
    <w:p w:rsidRPr="00EA3304" w:rsidR="005F2D09" w:rsidP="00EA3304" w:rsidRDefault="005F2D09" w14:paraId="7A5E769E" w14:textId="77777777">
      <w:pPr>
        <w:spacing w:line="360" w:lineRule="auto"/>
        <w:contextualSpacing/>
        <w:jc w:val="both"/>
        <w:rPr>
          <w:rFonts w:ascii="Palatino Linotype" w:hAnsi="Palatino Linotype" w:cs="Tahoma"/>
          <w:sz w:val="22"/>
          <w:szCs w:val="22"/>
        </w:rPr>
      </w:pPr>
      <w:r w:rsidRPr="00EA3304">
        <w:rPr>
          <w:rFonts w:ascii="Palatino Linotype" w:hAnsi="Palatino Linotype" w:cs="Tahoma"/>
          <w:sz w:val="22"/>
          <w:szCs w:val="22"/>
        </w:rPr>
        <w:lastRenderedPageBreak/>
        <w:t>En razón de que fue debidamente sustanciado e integrado el expediente electrónico y no existe diligencia pendiente de desahogo, se emite la resolución que conforme a Derecho proceda, de acuerdo a los siguientes:</w:t>
      </w:r>
    </w:p>
    <w:p w:rsidRPr="00EA3304" w:rsidR="005F2D09" w:rsidP="00EA3304" w:rsidRDefault="005F2D09" w14:paraId="14F98A08" w14:textId="77777777">
      <w:pPr>
        <w:spacing w:line="360" w:lineRule="auto"/>
        <w:contextualSpacing/>
        <w:jc w:val="both"/>
        <w:rPr>
          <w:rFonts w:ascii="Palatino Linotype" w:hAnsi="Palatino Linotype" w:cs="Tahoma"/>
          <w:sz w:val="22"/>
          <w:szCs w:val="22"/>
        </w:rPr>
      </w:pPr>
    </w:p>
    <w:p w:rsidRPr="00EA3304" w:rsidR="0025549A" w:rsidP="00EA3304" w:rsidRDefault="0025549A" w14:paraId="48FBBF28" w14:textId="433675AA">
      <w:pPr>
        <w:spacing w:line="360" w:lineRule="auto"/>
        <w:contextualSpacing/>
        <w:jc w:val="center"/>
        <w:rPr>
          <w:rFonts w:ascii="Palatino Linotype" w:hAnsi="Palatino Linotype" w:cs="Tahoma"/>
          <w:b/>
          <w:sz w:val="22"/>
          <w:szCs w:val="22"/>
        </w:rPr>
      </w:pPr>
      <w:r w:rsidRPr="00EA3304">
        <w:rPr>
          <w:rFonts w:ascii="Palatino Linotype" w:hAnsi="Palatino Linotype" w:cs="Tahoma"/>
          <w:b/>
          <w:sz w:val="22"/>
          <w:szCs w:val="22"/>
        </w:rPr>
        <w:t>C O N S I D E R A N D O S</w:t>
      </w:r>
    </w:p>
    <w:p w:rsidRPr="00EA3304" w:rsidR="0025549A" w:rsidP="00EA3304" w:rsidRDefault="0025549A" w14:paraId="7CE13273" w14:textId="77777777">
      <w:pPr>
        <w:spacing w:line="360" w:lineRule="auto"/>
        <w:contextualSpacing/>
        <w:jc w:val="both"/>
        <w:rPr>
          <w:rFonts w:ascii="Palatino Linotype" w:hAnsi="Palatino Linotype" w:cs="Tahoma"/>
          <w:b/>
          <w:sz w:val="22"/>
          <w:szCs w:val="22"/>
        </w:rPr>
      </w:pPr>
    </w:p>
    <w:p w:rsidRPr="00EA3304" w:rsidR="0025549A" w:rsidP="00EA3304" w:rsidRDefault="0025549A" w14:paraId="66596C92" w14:textId="77777777">
      <w:pPr>
        <w:spacing w:line="360" w:lineRule="auto"/>
        <w:contextualSpacing/>
        <w:jc w:val="both"/>
        <w:rPr>
          <w:rFonts w:ascii="Palatino Linotype" w:hAnsi="Palatino Linotype" w:cs="Tahoma"/>
          <w:b/>
          <w:sz w:val="22"/>
          <w:szCs w:val="22"/>
        </w:rPr>
      </w:pPr>
      <w:r w:rsidRPr="00EA3304">
        <w:rPr>
          <w:rFonts w:ascii="Palatino Linotype" w:hAnsi="Palatino Linotype" w:cs="Tahoma"/>
          <w:b/>
          <w:sz w:val="22"/>
          <w:szCs w:val="22"/>
        </w:rPr>
        <w:t>PRIMERO</w:t>
      </w:r>
      <w:r w:rsidRPr="00EA3304">
        <w:rPr>
          <w:rFonts w:ascii="Palatino Linotype" w:hAnsi="Palatino Linotype" w:cs="Tahoma"/>
          <w:sz w:val="22"/>
          <w:szCs w:val="22"/>
        </w:rPr>
        <w:t xml:space="preserve">. </w:t>
      </w:r>
      <w:r w:rsidRPr="00EA3304">
        <w:rPr>
          <w:rFonts w:ascii="Palatino Linotype" w:hAnsi="Palatino Linotype" w:cs="Tahoma"/>
          <w:b/>
          <w:sz w:val="22"/>
          <w:szCs w:val="22"/>
        </w:rPr>
        <w:t>Competencia.</w:t>
      </w:r>
    </w:p>
    <w:p w:rsidRPr="00EA3304" w:rsidR="0025549A" w:rsidP="00EA3304" w:rsidRDefault="0025549A" w14:paraId="0FA7148E" w14:textId="77777777">
      <w:pPr>
        <w:spacing w:line="360" w:lineRule="auto"/>
        <w:contextualSpacing/>
        <w:jc w:val="both"/>
        <w:rPr>
          <w:rFonts w:ascii="Palatino Linotype" w:hAnsi="Palatino Linotype" w:cs="Tahoma"/>
          <w:b/>
          <w:sz w:val="22"/>
          <w:szCs w:val="22"/>
        </w:rPr>
      </w:pPr>
    </w:p>
    <w:p w:rsidRPr="00EA3304" w:rsidR="0025549A" w:rsidP="00EA3304" w:rsidRDefault="0025549A" w14:paraId="17CC3433" w14:textId="77777777">
      <w:pPr>
        <w:spacing w:line="360" w:lineRule="auto"/>
        <w:contextualSpacing/>
        <w:jc w:val="both"/>
        <w:rPr>
          <w:rFonts w:ascii="Palatino Linotype" w:hAnsi="Palatino Linotype" w:cs="Tahoma"/>
          <w:bCs/>
          <w:sz w:val="22"/>
          <w:szCs w:val="22"/>
        </w:rPr>
      </w:pPr>
      <w:bookmarkStart w:name="_Hlk63334754" w:id="3"/>
      <w:r w:rsidRPr="00EA3304">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bookmarkEnd w:id="3"/>
    </w:p>
    <w:p w:rsidRPr="00EA3304" w:rsidR="0025549A" w:rsidP="00EA3304" w:rsidRDefault="0025549A" w14:paraId="0FFB4D3D" w14:textId="77777777">
      <w:pPr>
        <w:spacing w:line="360" w:lineRule="auto"/>
        <w:contextualSpacing/>
        <w:jc w:val="both"/>
        <w:rPr>
          <w:rFonts w:ascii="Palatino Linotype" w:hAnsi="Palatino Linotype" w:cs="Tahoma"/>
          <w:bCs/>
          <w:sz w:val="22"/>
          <w:szCs w:val="22"/>
        </w:rPr>
      </w:pPr>
    </w:p>
    <w:p w:rsidRPr="00EA3304" w:rsidR="0025549A" w:rsidP="00EA3304" w:rsidRDefault="0025549A" w14:paraId="36CEE64B" w14:textId="77777777">
      <w:pPr>
        <w:spacing w:line="360" w:lineRule="auto"/>
        <w:contextualSpacing/>
        <w:jc w:val="both"/>
        <w:rPr>
          <w:rFonts w:ascii="Palatino Linotype" w:hAnsi="Palatino Linotype" w:cs="Tahoma"/>
          <w:sz w:val="22"/>
          <w:szCs w:val="22"/>
        </w:rPr>
      </w:pPr>
      <w:r w:rsidRPr="00EA3304">
        <w:rPr>
          <w:rFonts w:ascii="Palatino Linotype" w:hAnsi="Palatino Linotype" w:cs="Tahoma"/>
          <w:b/>
          <w:sz w:val="22"/>
          <w:szCs w:val="22"/>
        </w:rPr>
        <w:t>SEGUNDO</w:t>
      </w:r>
      <w:r w:rsidRPr="00EA3304">
        <w:rPr>
          <w:rFonts w:ascii="Palatino Linotype" w:hAnsi="Palatino Linotype" w:cs="Tahoma"/>
          <w:sz w:val="22"/>
          <w:szCs w:val="22"/>
        </w:rPr>
        <w:t xml:space="preserve">. </w:t>
      </w:r>
      <w:r w:rsidRPr="00EA3304">
        <w:rPr>
          <w:rFonts w:ascii="Palatino Linotype" w:hAnsi="Palatino Linotype" w:cs="Tahoma"/>
          <w:b/>
          <w:sz w:val="22"/>
          <w:szCs w:val="22"/>
        </w:rPr>
        <w:t>Causales de improcedencia y sobreseimiento.</w:t>
      </w:r>
      <w:r w:rsidRPr="00EA3304">
        <w:rPr>
          <w:rFonts w:ascii="Palatino Linotype" w:hAnsi="Palatino Linotype" w:cs="Tahoma"/>
          <w:sz w:val="22"/>
          <w:szCs w:val="22"/>
        </w:rPr>
        <w:t xml:space="preserve"> </w:t>
      </w:r>
    </w:p>
    <w:p w:rsidRPr="00EA3304" w:rsidR="0025549A" w:rsidP="00EA3304" w:rsidRDefault="0025549A" w14:paraId="3A658983" w14:textId="77777777">
      <w:pPr>
        <w:spacing w:line="360" w:lineRule="auto"/>
        <w:contextualSpacing/>
        <w:jc w:val="both"/>
        <w:rPr>
          <w:rFonts w:ascii="Palatino Linotype" w:hAnsi="Palatino Linotype" w:cs="Tahoma"/>
          <w:sz w:val="22"/>
          <w:szCs w:val="22"/>
        </w:rPr>
      </w:pPr>
    </w:p>
    <w:p w:rsidRPr="00EA3304" w:rsidR="0025549A" w:rsidP="00EA3304" w:rsidRDefault="0025549A" w14:paraId="64593E41" w14:textId="77777777">
      <w:pPr>
        <w:numPr>
          <w:ilvl w:val="0"/>
          <w:numId w:val="37"/>
        </w:numPr>
        <w:spacing w:line="360" w:lineRule="auto"/>
        <w:contextualSpacing/>
        <w:jc w:val="both"/>
        <w:rPr>
          <w:rFonts w:ascii="Palatino Linotype" w:hAnsi="Palatino Linotype" w:cs="Tahoma"/>
          <w:sz w:val="22"/>
          <w:szCs w:val="22"/>
        </w:rPr>
      </w:pPr>
      <w:r w:rsidRPr="00EA3304">
        <w:rPr>
          <w:rFonts w:ascii="Palatino Linotype" w:hAnsi="Palatino Linotype" w:cs="Tahoma"/>
          <w:b/>
          <w:sz w:val="22"/>
          <w:szCs w:val="22"/>
        </w:rPr>
        <w:t>Causales de improcedencia.</w:t>
      </w:r>
    </w:p>
    <w:p w:rsidRPr="00EA3304" w:rsidR="0025549A" w:rsidP="00EA3304" w:rsidRDefault="0025549A" w14:paraId="4EB63162" w14:textId="77777777">
      <w:pPr>
        <w:spacing w:line="360" w:lineRule="auto"/>
        <w:contextualSpacing/>
        <w:jc w:val="both"/>
        <w:rPr>
          <w:rFonts w:ascii="Palatino Linotype" w:hAnsi="Palatino Linotype" w:cs="Tahoma"/>
          <w:sz w:val="22"/>
          <w:szCs w:val="22"/>
        </w:rPr>
      </w:pPr>
    </w:p>
    <w:p w:rsidRPr="00EA3304" w:rsidR="0025549A" w:rsidP="00EA3304" w:rsidRDefault="0025549A" w14:paraId="3E915A6A" w14:textId="77777777">
      <w:pPr>
        <w:spacing w:line="360" w:lineRule="auto"/>
        <w:contextualSpacing/>
        <w:jc w:val="both"/>
        <w:rPr>
          <w:rFonts w:ascii="Palatino Linotype" w:hAnsi="Palatino Linotype" w:cs="Tahoma"/>
          <w:sz w:val="22"/>
          <w:szCs w:val="22"/>
        </w:rPr>
      </w:pPr>
      <w:r w:rsidRPr="00EA3304">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w:t>
      </w:r>
      <w:r w:rsidRPr="00EA3304">
        <w:rPr>
          <w:rFonts w:ascii="Palatino Linotype" w:hAnsi="Palatino Linotype" w:cs="Tahoma"/>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EA3304" w:rsidR="0025549A" w:rsidP="00EA3304" w:rsidRDefault="0025549A" w14:paraId="694657DE" w14:textId="77777777">
      <w:pPr>
        <w:spacing w:line="360" w:lineRule="auto"/>
        <w:contextualSpacing/>
        <w:jc w:val="both"/>
        <w:rPr>
          <w:rFonts w:ascii="Palatino Linotype" w:hAnsi="Palatino Linotype" w:cs="Tahoma"/>
          <w:sz w:val="22"/>
          <w:szCs w:val="22"/>
        </w:rPr>
      </w:pPr>
    </w:p>
    <w:p w:rsidRPr="00EA3304" w:rsidR="0025549A" w:rsidP="00EA3304" w:rsidRDefault="0025549A" w14:paraId="4AA5C4CD" w14:textId="49C75B10">
      <w:pPr>
        <w:spacing w:line="360" w:lineRule="auto"/>
        <w:contextualSpacing/>
        <w:jc w:val="both"/>
        <w:rPr>
          <w:rFonts w:ascii="Palatino Linotype" w:hAnsi="Palatino Linotype" w:cs="Tahoma"/>
          <w:sz w:val="22"/>
          <w:szCs w:val="22"/>
        </w:rPr>
      </w:pPr>
      <w:r w:rsidRPr="00EA3304">
        <w:rPr>
          <w:rFonts w:ascii="Palatino Linotype" w:hAnsi="Palatino Linotype" w:cs="Tahoma"/>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00EA3304">
        <w:rPr>
          <w:rFonts w:ascii="Palatino Linotype" w:hAnsi="Palatino Linotype" w:cs="Tahoma"/>
          <w:sz w:val="22"/>
          <w:szCs w:val="22"/>
        </w:rPr>
        <w:t>el Recurrente</w:t>
      </w:r>
      <w:r w:rsidRPr="00EA3304">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rsidRPr="00EA3304" w:rsidR="0025549A" w:rsidP="00EA3304" w:rsidRDefault="0025549A" w14:paraId="547BCE8E" w14:textId="77777777">
      <w:pPr>
        <w:spacing w:line="360" w:lineRule="auto"/>
        <w:contextualSpacing/>
        <w:jc w:val="both"/>
        <w:rPr>
          <w:rFonts w:ascii="Palatino Linotype" w:hAnsi="Palatino Linotype" w:cs="Tahoma"/>
          <w:b/>
          <w:sz w:val="22"/>
          <w:szCs w:val="22"/>
        </w:rPr>
      </w:pPr>
    </w:p>
    <w:p w:rsidRPr="00EA3304" w:rsidR="0025549A" w:rsidP="00EA3304" w:rsidRDefault="0025549A" w14:paraId="2CAFEE83" w14:textId="77777777">
      <w:pPr>
        <w:numPr>
          <w:ilvl w:val="0"/>
          <w:numId w:val="37"/>
        </w:numPr>
        <w:spacing w:line="360" w:lineRule="auto"/>
        <w:contextualSpacing/>
        <w:jc w:val="both"/>
        <w:rPr>
          <w:rFonts w:ascii="Palatino Linotype" w:hAnsi="Palatino Linotype" w:cs="Tahoma"/>
          <w:b/>
          <w:sz w:val="22"/>
          <w:szCs w:val="22"/>
        </w:rPr>
      </w:pPr>
      <w:r w:rsidRPr="00EA3304">
        <w:rPr>
          <w:rFonts w:ascii="Palatino Linotype" w:hAnsi="Palatino Linotype" w:cs="Tahoma"/>
          <w:b/>
          <w:sz w:val="22"/>
          <w:szCs w:val="22"/>
        </w:rPr>
        <w:t>Causales de sobreseimiento.</w:t>
      </w:r>
    </w:p>
    <w:p w:rsidRPr="00EA3304" w:rsidR="0025549A" w:rsidP="00EA3304" w:rsidRDefault="0025549A" w14:paraId="745DD1A8" w14:textId="77777777">
      <w:pPr>
        <w:spacing w:line="360" w:lineRule="auto"/>
        <w:contextualSpacing/>
        <w:jc w:val="both"/>
        <w:rPr>
          <w:rFonts w:ascii="Palatino Linotype" w:hAnsi="Palatino Linotype" w:cs="Tahoma"/>
          <w:b/>
          <w:sz w:val="22"/>
          <w:szCs w:val="22"/>
        </w:rPr>
      </w:pPr>
    </w:p>
    <w:p w:rsidRPr="00EA3304" w:rsidR="0025549A" w:rsidP="00EA3304" w:rsidRDefault="0025549A" w14:paraId="4E411177" w14:textId="77777777">
      <w:pPr>
        <w:spacing w:line="360" w:lineRule="auto"/>
        <w:contextualSpacing/>
        <w:jc w:val="both"/>
        <w:rPr>
          <w:rFonts w:ascii="Palatino Linotype" w:hAnsi="Palatino Linotype" w:cs="Tahoma"/>
          <w:bCs/>
          <w:sz w:val="22"/>
          <w:szCs w:val="22"/>
        </w:rPr>
      </w:pPr>
      <w:r w:rsidRPr="00EA3304">
        <w:rPr>
          <w:rFonts w:ascii="Palatino Linotype" w:hAnsi="Palatino Linotype" w:cs="Tahoma"/>
          <w:sz w:val="22"/>
          <w:szCs w:val="22"/>
        </w:rPr>
        <w:t xml:space="preserve">Por otra parte, el artículo 192 de la </w:t>
      </w:r>
      <w:r w:rsidRPr="00EA3304">
        <w:rPr>
          <w:rFonts w:ascii="Palatino Linotype" w:hAnsi="Palatino Linotype" w:cs="Tahoma"/>
          <w:bCs/>
          <w:sz w:val="22"/>
          <w:szCs w:val="22"/>
        </w:rPr>
        <w:t>Ley Transparencia y Acceso a la Información Pública del Estado de México y Municipios, señala que el Recurso de Revisión será sobreseído en todo o en parte, cuando, una vez admitido, se actualice alguno de los siguientes supuestos:</w:t>
      </w:r>
    </w:p>
    <w:p w:rsidRPr="00EA3304" w:rsidR="0025549A" w:rsidP="00EA3304" w:rsidRDefault="0025549A" w14:paraId="3147F0C0" w14:textId="77777777">
      <w:pPr>
        <w:spacing w:line="360" w:lineRule="auto"/>
        <w:contextualSpacing/>
        <w:jc w:val="both"/>
        <w:rPr>
          <w:rFonts w:ascii="Palatino Linotype" w:hAnsi="Palatino Linotype" w:cs="Tahoma"/>
          <w:bCs/>
          <w:sz w:val="22"/>
          <w:szCs w:val="22"/>
        </w:rPr>
      </w:pPr>
    </w:p>
    <w:p w:rsidRPr="00EA3304" w:rsidR="0025549A" w:rsidP="00EA3304" w:rsidRDefault="0025549A" w14:paraId="2FEBCC85" w14:textId="77777777">
      <w:pPr>
        <w:numPr>
          <w:ilvl w:val="0"/>
          <w:numId w:val="36"/>
        </w:numPr>
        <w:spacing w:line="360" w:lineRule="auto"/>
        <w:contextualSpacing/>
        <w:jc w:val="both"/>
        <w:rPr>
          <w:rFonts w:ascii="Palatino Linotype" w:hAnsi="Palatino Linotype" w:cs="Tahoma"/>
          <w:bCs/>
          <w:sz w:val="22"/>
          <w:szCs w:val="22"/>
        </w:rPr>
      </w:pPr>
      <w:r w:rsidRPr="00EA3304">
        <w:rPr>
          <w:rFonts w:ascii="Palatino Linotype" w:hAnsi="Palatino Linotype" w:cs="Tahoma"/>
          <w:bCs/>
          <w:sz w:val="22"/>
          <w:szCs w:val="22"/>
        </w:rPr>
        <w:t>El Recurrente se desista expresamente;</w:t>
      </w:r>
    </w:p>
    <w:p w:rsidRPr="00EA3304" w:rsidR="0025549A" w:rsidP="00EA3304" w:rsidRDefault="0025549A" w14:paraId="0411CAD5" w14:textId="77777777">
      <w:pPr>
        <w:numPr>
          <w:ilvl w:val="0"/>
          <w:numId w:val="36"/>
        </w:numPr>
        <w:spacing w:line="360" w:lineRule="auto"/>
        <w:contextualSpacing/>
        <w:jc w:val="both"/>
        <w:rPr>
          <w:rFonts w:ascii="Palatino Linotype" w:hAnsi="Palatino Linotype" w:cs="Tahoma"/>
          <w:bCs/>
          <w:sz w:val="22"/>
          <w:szCs w:val="22"/>
        </w:rPr>
      </w:pPr>
      <w:r w:rsidRPr="00EA3304">
        <w:rPr>
          <w:rFonts w:ascii="Palatino Linotype" w:hAnsi="Palatino Linotype" w:cs="Tahoma"/>
          <w:bCs/>
          <w:sz w:val="22"/>
          <w:szCs w:val="22"/>
        </w:rPr>
        <w:t>El Recurrente fallezca o, tratándose de personas morales se disuelva;</w:t>
      </w:r>
    </w:p>
    <w:p w:rsidRPr="00EA3304" w:rsidR="0025549A" w:rsidP="00EA3304" w:rsidRDefault="0025549A" w14:paraId="399F0FEA" w14:textId="77777777">
      <w:pPr>
        <w:numPr>
          <w:ilvl w:val="0"/>
          <w:numId w:val="36"/>
        </w:numPr>
        <w:spacing w:line="360" w:lineRule="auto"/>
        <w:contextualSpacing/>
        <w:jc w:val="both"/>
        <w:rPr>
          <w:rFonts w:ascii="Palatino Linotype" w:hAnsi="Palatino Linotype" w:cs="Tahoma"/>
          <w:b/>
          <w:bCs/>
          <w:sz w:val="22"/>
          <w:szCs w:val="22"/>
          <w:u w:val="single"/>
        </w:rPr>
      </w:pPr>
      <w:r w:rsidRPr="00EA3304">
        <w:rPr>
          <w:rFonts w:ascii="Palatino Linotype" w:hAnsi="Palatino Linotype" w:cs="Tahoma"/>
          <w:b/>
          <w:bCs/>
          <w:sz w:val="22"/>
          <w:szCs w:val="22"/>
          <w:u w:val="single"/>
        </w:rPr>
        <w:t>El Sujeto Obligado modifique la respuesta o la revoque, de tal manera que el recurso de revisión quede sin materia;</w:t>
      </w:r>
    </w:p>
    <w:p w:rsidRPr="00EA3304" w:rsidR="0025549A" w:rsidP="00EA3304" w:rsidRDefault="0025549A" w14:paraId="2632693D" w14:textId="77777777">
      <w:pPr>
        <w:numPr>
          <w:ilvl w:val="0"/>
          <w:numId w:val="36"/>
        </w:numPr>
        <w:spacing w:line="360" w:lineRule="auto"/>
        <w:contextualSpacing/>
        <w:jc w:val="both"/>
        <w:rPr>
          <w:rFonts w:ascii="Palatino Linotype" w:hAnsi="Palatino Linotype" w:cs="Tahoma"/>
          <w:bCs/>
          <w:sz w:val="22"/>
          <w:szCs w:val="22"/>
        </w:rPr>
      </w:pPr>
      <w:r w:rsidRPr="00EA3304">
        <w:rPr>
          <w:rFonts w:ascii="Palatino Linotype" w:hAnsi="Palatino Linotype" w:cs="Tahoma"/>
          <w:bCs/>
          <w:sz w:val="22"/>
          <w:szCs w:val="22"/>
        </w:rPr>
        <w:t>Admitido el recurso de revisión, aparezca alguna causal de improcedencia; y,</w:t>
      </w:r>
    </w:p>
    <w:p w:rsidRPr="00EA3304" w:rsidR="0025549A" w:rsidP="00EA3304" w:rsidRDefault="0025549A" w14:paraId="76FC0BD8" w14:textId="77777777">
      <w:pPr>
        <w:numPr>
          <w:ilvl w:val="0"/>
          <w:numId w:val="36"/>
        </w:numPr>
        <w:spacing w:line="360" w:lineRule="auto"/>
        <w:contextualSpacing/>
        <w:jc w:val="both"/>
        <w:rPr>
          <w:rFonts w:ascii="Palatino Linotype" w:hAnsi="Palatino Linotype" w:cs="Tahoma"/>
          <w:bCs/>
          <w:sz w:val="22"/>
          <w:szCs w:val="22"/>
        </w:rPr>
      </w:pPr>
      <w:r w:rsidRPr="00EA3304">
        <w:rPr>
          <w:rFonts w:ascii="Palatino Linotype" w:hAnsi="Palatino Linotype" w:cs="Tahoma"/>
          <w:bCs/>
          <w:sz w:val="22"/>
          <w:szCs w:val="22"/>
        </w:rPr>
        <w:t>Cuando por cualquier motivo quede sin materia el recurso de revisión.</w:t>
      </w:r>
    </w:p>
    <w:p w:rsidRPr="00EA3304" w:rsidR="0025549A" w:rsidP="00EA3304" w:rsidRDefault="0025549A" w14:paraId="3E5F50A2" w14:textId="77777777">
      <w:pPr>
        <w:spacing w:line="360" w:lineRule="auto"/>
        <w:contextualSpacing/>
        <w:jc w:val="both"/>
        <w:rPr>
          <w:rFonts w:ascii="Palatino Linotype" w:hAnsi="Palatino Linotype" w:cs="Tahoma"/>
          <w:bCs/>
          <w:sz w:val="22"/>
          <w:szCs w:val="22"/>
        </w:rPr>
      </w:pPr>
    </w:p>
    <w:p w:rsidRPr="00EA3304" w:rsidR="0025549A" w:rsidP="00EA3304" w:rsidRDefault="0025549A" w14:paraId="69A537BB" w14:textId="17002442">
      <w:pPr>
        <w:spacing w:line="360" w:lineRule="auto"/>
        <w:contextualSpacing/>
        <w:jc w:val="both"/>
        <w:rPr>
          <w:rFonts w:ascii="Palatino Linotype" w:hAnsi="Palatino Linotype" w:cs="Tahoma"/>
          <w:sz w:val="22"/>
          <w:szCs w:val="22"/>
        </w:rPr>
      </w:pPr>
      <w:r w:rsidRPr="00EA3304">
        <w:rPr>
          <w:rFonts w:ascii="Palatino Linotype" w:hAnsi="Palatino Linotype" w:cs="Tahoma"/>
          <w:sz w:val="22"/>
          <w:szCs w:val="22"/>
        </w:rPr>
        <w:t xml:space="preserve">Sin embargo, de los autos que corren agregados al expediente en el que se actúa, no fue posible advertir que </w:t>
      </w:r>
      <w:r w:rsidRPr="00EA3304" w:rsidR="00DB7CE5">
        <w:rPr>
          <w:rFonts w:ascii="Palatino Linotype" w:hAnsi="Palatino Linotype" w:cs="Tahoma"/>
          <w:sz w:val="22"/>
          <w:szCs w:val="22"/>
        </w:rPr>
        <w:t>el</w:t>
      </w:r>
      <w:r w:rsidRPr="00EA3304">
        <w:rPr>
          <w:rFonts w:ascii="Palatino Linotype" w:hAnsi="Palatino Linotype" w:cs="Tahoma"/>
          <w:sz w:val="22"/>
          <w:szCs w:val="22"/>
        </w:rPr>
        <w:t xml:space="preserve"> Recurrente se hubiera desistido, fallecido o hubiera aparecido una causal de improcedencia durante el trámite del presente Recurso, por lo que no se actualizan dichas causales de sobreseimiento.</w:t>
      </w:r>
    </w:p>
    <w:p w:rsidRPr="00EA3304" w:rsidR="0025549A" w:rsidP="00EA3304" w:rsidRDefault="0025549A" w14:paraId="0257FBD2" w14:textId="77777777">
      <w:pPr>
        <w:spacing w:line="360" w:lineRule="auto"/>
        <w:contextualSpacing/>
        <w:jc w:val="both"/>
        <w:rPr>
          <w:rFonts w:ascii="Palatino Linotype" w:hAnsi="Palatino Linotype" w:cs="Tahoma"/>
          <w:sz w:val="22"/>
          <w:szCs w:val="22"/>
        </w:rPr>
      </w:pPr>
    </w:p>
    <w:p w:rsidRPr="00EA3304" w:rsidR="0025549A" w:rsidP="00EA3304" w:rsidRDefault="0025549A" w14:paraId="04645693" w14:textId="58E7822B">
      <w:pPr>
        <w:spacing w:line="360" w:lineRule="auto"/>
        <w:contextualSpacing/>
        <w:jc w:val="both"/>
        <w:rPr>
          <w:rFonts w:ascii="Palatino Linotype" w:hAnsi="Palatino Linotype" w:cs="Tahoma"/>
          <w:bCs/>
          <w:sz w:val="22"/>
          <w:szCs w:val="22"/>
        </w:rPr>
      </w:pPr>
      <w:r w:rsidRPr="00EA3304">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EA3304">
        <w:rPr>
          <w:rFonts w:ascii="Palatino Linotype" w:hAnsi="Palatino Linotype" w:cs="Tahoma"/>
          <w:b/>
          <w:sz w:val="22"/>
          <w:szCs w:val="22"/>
        </w:rPr>
        <w:t>el Sujeto Obligado del acto lo modifique de tal manera</w:t>
      </w:r>
      <w:r w:rsidRPr="00EA3304">
        <w:rPr>
          <w:rFonts w:ascii="Palatino Linotype" w:hAnsi="Palatino Linotype" w:cs="Tahoma"/>
          <w:sz w:val="22"/>
          <w:szCs w:val="22"/>
        </w:rPr>
        <w:t xml:space="preserve"> </w:t>
      </w:r>
      <w:r w:rsidRPr="00EA3304">
        <w:rPr>
          <w:rFonts w:ascii="Palatino Linotype" w:hAnsi="Palatino Linotype" w:cs="Tahoma"/>
          <w:b/>
          <w:bCs/>
          <w:sz w:val="22"/>
          <w:szCs w:val="22"/>
        </w:rPr>
        <w:t>que quede sin materia</w:t>
      </w:r>
      <w:r w:rsidRPr="00EA3304">
        <w:rPr>
          <w:rFonts w:ascii="Palatino Linotype" w:hAnsi="Palatino Linotype" w:cs="Tahoma"/>
          <w:bCs/>
          <w:sz w:val="22"/>
          <w:szCs w:val="22"/>
        </w:rPr>
        <w:t>. Ello, toda vez que mediante su Informe Justificado, el Sujeto Obligado remitió el documento que contiene la información que modifica su respuesta primigenia, misma que es del conocimiento de</w:t>
      </w:r>
      <w:r w:rsidRPr="00EA3304" w:rsidR="00DB7CE5">
        <w:rPr>
          <w:rFonts w:ascii="Palatino Linotype" w:hAnsi="Palatino Linotype" w:cs="Tahoma"/>
          <w:bCs/>
          <w:sz w:val="22"/>
          <w:szCs w:val="22"/>
        </w:rPr>
        <w:t>l</w:t>
      </w:r>
      <w:r w:rsidRPr="00EA3304">
        <w:rPr>
          <w:rFonts w:ascii="Palatino Linotype" w:hAnsi="Palatino Linotype" w:cs="Tahoma"/>
          <w:bCs/>
          <w:sz w:val="22"/>
          <w:szCs w:val="22"/>
        </w:rPr>
        <w:t xml:space="preserve"> Recurrente.</w:t>
      </w:r>
    </w:p>
    <w:p w:rsidRPr="00EA3304" w:rsidR="0025549A" w:rsidP="00EA3304" w:rsidRDefault="0025549A" w14:paraId="1859EA1F" w14:textId="77777777">
      <w:pPr>
        <w:spacing w:line="360" w:lineRule="auto"/>
        <w:contextualSpacing/>
        <w:jc w:val="both"/>
        <w:rPr>
          <w:rFonts w:ascii="Palatino Linotype" w:hAnsi="Palatino Linotype" w:cs="Tahoma"/>
          <w:bCs/>
          <w:sz w:val="22"/>
          <w:szCs w:val="22"/>
        </w:rPr>
      </w:pPr>
    </w:p>
    <w:p w:rsidRPr="00EA3304" w:rsidR="0025549A" w:rsidP="00EA3304" w:rsidRDefault="0025549A" w14:paraId="4C7771E1" w14:textId="77777777">
      <w:pPr>
        <w:spacing w:line="360" w:lineRule="auto"/>
        <w:contextualSpacing/>
        <w:jc w:val="both"/>
        <w:rPr>
          <w:rFonts w:ascii="Palatino Linotype" w:hAnsi="Palatino Linotype" w:cs="Tahoma"/>
          <w:bCs/>
          <w:sz w:val="22"/>
          <w:szCs w:val="22"/>
        </w:rPr>
      </w:pPr>
      <w:r w:rsidRPr="00EA3304">
        <w:rPr>
          <w:rFonts w:ascii="Palatino Linotype" w:hAnsi="Palatino Linotype" w:cs="Tahoma"/>
          <w:bCs/>
          <w:sz w:val="22"/>
          <w:szCs w:val="22"/>
        </w:rPr>
        <w:t>En este sentido, y a fin de verificar si el acto descrito dejó sin materia el presente Recurso de Revisión, se procede a la relatoría de las actuaciones efectuadas por las partes durante el procedimiento de acceso a la información pública, con el propósito de dar claridad en el tratamiento del tema en estudio.</w:t>
      </w:r>
    </w:p>
    <w:p w:rsidRPr="00EA3304" w:rsidR="004E4E1D" w:rsidP="00EA3304" w:rsidRDefault="004E4E1D" w14:paraId="4E61FC4A" w14:textId="77777777">
      <w:pPr>
        <w:spacing w:line="360" w:lineRule="auto"/>
        <w:contextualSpacing/>
        <w:jc w:val="both"/>
        <w:rPr>
          <w:rFonts w:ascii="Palatino Linotype" w:hAnsi="Palatino Linotype" w:cs="Tahoma"/>
          <w:sz w:val="22"/>
          <w:szCs w:val="22"/>
        </w:rPr>
      </w:pPr>
    </w:p>
    <w:p w:rsidR="0025549A" w:rsidP="00EA3304" w:rsidRDefault="00DE14D4" w14:paraId="70F0E31B" w14:textId="4A73859E">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Así pues, el Particular solicitó al Sujeto Obligado la entrega de las listas de ingreso a los juzgados civiles del Poder Judicial, que se encuentran ubicados en la calle Nicolás San J</w:t>
      </w:r>
      <w:r w:rsidR="00036FA0">
        <w:rPr>
          <w:rFonts w:ascii="Palatino Linotype" w:hAnsi="Palatino Linotype" w:cs="Tahoma"/>
          <w:sz w:val="22"/>
          <w:szCs w:val="22"/>
        </w:rPr>
        <w:t>uan</w:t>
      </w:r>
      <w:r>
        <w:rPr>
          <w:rFonts w:ascii="Palatino Linotype" w:hAnsi="Palatino Linotype" w:cs="Tahoma"/>
          <w:sz w:val="22"/>
          <w:szCs w:val="22"/>
        </w:rPr>
        <w:t>; y que correspondan al día 24 de febrero del año 2022.</w:t>
      </w:r>
      <w:r w:rsidR="009628EE">
        <w:rPr>
          <w:rFonts w:ascii="Palatino Linotype" w:hAnsi="Palatino Linotype" w:cs="Tahoma"/>
          <w:sz w:val="22"/>
          <w:szCs w:val="22"/>
        </w:rPr>
        <w:t xml:space="preserve"> </w:t>
      </w:r>
      <w:r>
        <w:rPr>
          <w:rFonts w:ascii="Palatino Linotype" w:hAnsi="Palatino Linotype" w:cs="Tahoma"/>
          <w:sz w:val="22"/>
          <w:szCs w:val="22"/>
        </w:rPr>
        <w:t xml:space="preserve">Derivado de la </w:t>
      </w:r>
      <w:r w:rsidR="00036FA0">
        <w:rPr>
          <w:rFonts w:ascii="Palatino Linotype" w:hAnsi="Palatino Linotype" w:cs="Tahoma"/>
          <w:sz w:val="22"/>
          <w:szCs w:val="22"/>
        </w:rPr>
        <w:t>solicitud</w:t>
      </w:r>
      <w:r>
        <w:rPr>
          <w:rFonts w:ascii="Palatino Linotype" w:hAnsi="Palatino Linotype" w:cs="Tahoma"/>
          <w:sz w:val="22"/>
          <w:szCs w:val="22"/>
        </w:rPr>
        <w:t xml:space="preserve">, el </w:t>
      </w:r>
      <w:r w:rsidRPr="00DE14D4">
        <w:rPr>
          <w:rFonts w:ascii="Palatino Linotype" w:hAnsi="Palatino Linotype" w:eastAsia="Calibri" w:cs="Tahoma"/>
          <w:color w:val="000000"/>
          <w:sz w:val="22"/>
          <w:szCs w:val="22"/>
        </w:rPr>
        <w:t>Sujeto Obligado</w:t>
      </w:r>
      <w:r>
        <w:rPr>
          <w:rFonts w:ascii="Palatino Linotype" w:hAnsi="Palatino Linotype" w:cs="Tahoma"/>
          <w:sz w:val="22"/>
          <w:szCs w:val="22"/>
        </w:rPr>
        <w:t xml:space="preserve"> le requirió al Particular para que </w:t>
      </w:r>
      <w:r w:rsidR="00036FA0">
        <w:rPr>
          <w:rFonts w:ascii="Palatino Linotype" w:hAnsi="Palatino Linotype" w:cs="Tahoma"/>
          <w:sz w:val="22"/>
          <w:szCs w:val="22"/>
        </w:rPr>
        <w:t>aclarará su solicitud de información y señalara de forma clara y precisa los documentos que requería; por lo que, el Particular proporcionó mayores elementos para la búsqueda de la información; e indicó que requiere los registros de acceso a las instalaciones de los juzgados ubicados en la calle de Nicolás San Juan de fecha 24 de febrero de 2022; en el que pueda advertir el ingreso de una persona y conocer el juzgado en el que realizó trámites.</w:t>
      </w:r>
    </w:p>
    <w:p w:rsidR="00036FA0" w:rsidP="00EA3304" w:rsidRDefault="00036FA0" w14:paraId="7776B5B5" w14:textId="1BF6CAD4">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En respuesta, el Sujeto Obligado le precisó al hoy Recurrente, que el ejercicio del derecho de transparencia y acceso a la información pública</w:t>
      </w:r>
      <w:r w:rsidR="004B7B1F">
        <w:rPr>
          <w:rFonts w:ascii="Palatino Linotype" w:hAnsi="Palatino Linotype" w:cs="Tahoma"/>
          <w:sz w:val="22"/>
          <w:szCs w:val="22"/>
        </w:rPr>
        <w:t>,</w:t>
      </w:r>
      <w:r>
        <w:rPr>
          <w:rFonts w:ascii="Palatino Linotype" w:hAnsi="Palatino Linotype" w:cs="Tahoma"/>
          <w:sz w:val="22"/>
          <w:szCs w:val="22"/>
        </w:rPr>
        <w:t xml:space="preserve"> no es la vía para acceder a datos personales de particulares</w:t>
      </w:r>
      <w:r w:rsidR="004B7B1F">
        <w:rPr>
          <w:rFonts w:ascii="Palatino Linotype" w:hAnsi="Palatino Linotype" w:cs="Tahoma"/>
          <w:sz w:val="22"/>
          <w:szCs w:val="22"/>
        </w:rPr>
        <w:t>,</w:t>
      </w:r>
      <w:r>
        <w:rPr>
          <w:rFonts w:ascii="Palatino Linotype" w:hAnsi="Palatino Linotype" w:cs="Tahoma"/>
          <w:sz w:val="22"/>
          <w:szCs w:val="22"/>
        </w:rPr>
        <w:t xml:space="preserve"> ajenos al servicio público; y que, los nombres de particulares corresponden un dato personal confidencial; por lo que, orientó al Particular para que presentará su solicitud de información a través de la plataforma del </w:t>
      </w:r>
      <w:r w:rsidRPr="00036FA0">
        <w:rPr>
          <w:rFonts w:ascii="Palatino Linotype" w:hAnsi="Palatino Linotype" w:cs="Tahoma"/>
          <w:sz w:val="22"/>
          <w:szCs w:val="22"/>
        </w:rPr>
        <w:t>Sistema de Acceso, Rectificación, Cancelación y Oposición de Datos Personales del Estado de México (SARCOEM)</w:t>
      </w:r>
      <w:r>
        <w:rPr>
          <w:rFonts w:ascii="Palatino Linotype" w:hAnsi="Palatino Linotype" w:cs="Tahoma"/>
          <w:sz w:val="22"/>
          <w:szCs w:val="22"/>
        </w:rPr>
        <w:t>.</w:t>
      </w:r>
    </w:p>
    <w:p w:rsidR="00036FA0" w:rsidP="00EA3304" w:rsidRDefault="00036FA0" w14:paraId="7EFAD735" w14:textId="77777777">
      <w:pPr>
        <w:spacing w:line="360" w:lineRule="auto"/>
        <w:contextualSpacing/>
        <w:jc w:val="both"/>
        <w:rPr>
          <w:rFonts w:ascii="Palatino Linotype" w:hAnsi="Palatino Linotype" w:cs="Tahoma"/>
          <w:sz w:val="22"/>
          <w:szCs w:val="22"/>
        </w:rPr>
      </w:pPr>
    </w:p>
    <w:p w:rsidR="00036FA0" w:rsidP="00EA3304" w:rsidRDefault="00855E38" w14:paraId="5989DDB2" w14:textId="421B775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D</w:t>
      </w:r>
      <w:r w:rsidR="00036FA0">
        <w:rPr>
          <w:rFonts w:ascii="Palatino Linotype" w:hAnsi="Palatino Linotype" w:cs="Tahoma"/>
          <w:sz w:val="22"/>
          <w:szCs w:val="22"/>
        </w:rPr>
        <w:t xml:space="preserve">e la respuesta, el Particular planteó el Recurso de Revisión que nos ocupa, en el que señaló como motivo de agravio que su </w:t>
      </w:r>
      <w:r w:rsidR="004B7B1F">
        <w:rPr>
          <w:rFonts w:ascii="Palatino Linotype" w:hAnsi="Palatino Linotype" w:cs="Tahoma"/>
          <w:sz w:val="22"/>
          <w:szCs w:val="22"/>
        </w:rPr>
        <w:t>pretensión</w:t>
      </w:r>
      <w:r w:rsidR="00036FA0">
        <w:rPr>
          <w:rFonts w:ascii="Palatino Linotype" w:hAnsi="Palatino Linotype" w:cs="Tahoma"/>
          <w:sz w:val="22"/>
          <w:szCs w:val="22"/>
        </w:rPr>
        <w:t xml:space="preserve"> es acceder a los documentos que den </w:t>
      </w:r>
      <w:r w:rsidR="004B7B1F">
        <w:rPr>
          <w:rFonts w:ascii="Palatino Linotype" w:hAnsi="Palatino Linotype" w:cs="Tahoma"/>
          <w:sz w:val="22"/>
          <w:szCs w:val="22"/>
        </w:rPr>
        <w:t>cuenta</w:t>
      </w:r>
      <w:r w:rsidR="00036FA0">
        <w:rPr>
          <w:rFonts w:ascii="Palatino Linotype" w:hAnsi="Palatino Linotype" w:cs="Tahoma"/>
          <w:sz w:val="22"/>
          <w:szCs w:val="22"/>
        </w:rPr>
        <w:t xml:space="preserve"> del ingreso de personas a las instalaciones y el área que visitaron; asimismo</w:t>
      </w:r>
      <w:r w:rsidR="004B7B1F">
        <w:rPr>
          <w:rFonts w:ascii="Palatino Linotype" w:hAnsi="Palatino Linotype" w:cs="Tahoma"/>
          <w:sz w:val="22"/>
          <w:szCs w:val="22"/>
        </w:rPr>
        <w:t>,</w:t>
      </w:r>
      <w:r w:rsidR="00036FA0">
        <w:rPr>
          <w:rFonts w:ascii="Palatino Linotype" w:hAnsi="Palatino Linotype" w:cs="Tahoma"/>
          <w:sz w:val="22"/>
          <w:szCs w:val="22"/>
        </w:rPr>
        <w:t xml:space="preserve"> indicó que el </w:t>
      </w:r>
      <w:r w:rsidR="004B7B1F">
        <w:rPr>
          <w:rFonts w:ascii="Palatino Linotype" w:hAnsi="Palatino Linotype" w:cs="Tahoma"/>
          <w:sz w:val="22"/>
          <w:szCs w:val="22"/>
        </w:rPr>
        <w:t>Sujeto</w:t>
      </w:r>
      <w:r w:rsidR="00036FA0">
        <w:rPr>
          <w:rFonts w:ascii="Palatino Linotype" w:hAnsi="Palatino Linotype" w:cs="Tahoma"/>
          <w:sz w:val="22"/>
          <w:szCs w:val="22"/>
        </w:rPr>
        <w:t xml:space="preserve"> Obligado podr</w:t>
      </w:r>
      <w:r w:rsidR="004B7B1F">
        <w:rPr>
          <w:rFonts w:ascii="Palatino Linotype" w:hAnsi="Palatino Linotype" w:cs="Tahoma"/>
          <w:sz w:val="22"/>
          <w:szCs w:val="22"/>
        </w:rPr>
        <w:t>ía entregar la documentación</w:t>
      </w:r>
      <w:r w:rsidR="00036FA0">
        <w:rPr>
          <w:rFonts w:ascii="Palatino Linotype" w:hAnsi="Palatino Linotype" w:cs="Tahoma"/>
          <w:sz w:val="22"/>
          <w:szCs w:val="22"/>
        </w:rPr>
        <w:t xml:space="preserve"> en versión pública.</w:t>
      </w:r>
    </w:p>
    <w:p w:rsidR="004B7B1F" w:rsidP="00EA3304" w:rsidRDefault="004B7B1F" w14:paraId="65CFDDF0" w14:textId="77777777">
      <w:pPr>
        <w:spacing w:line="360" w:lineRule="auto"/>
        <w:contextualSpacing/>
        <w:jc w:val="both"/>
        <w:rPr>
          <w:rFonts w:ascii="Palatino Linotype" w:hAnsi="Palatino Linotype" w:cs="Tahoma"/>
          <w:sz w:val="22"/>
          <w:szCs w:val="22"/>
        </w:rPr>
      </w:pPr>
    </w:p>
    <w:p w:rsidR="004B7B1F" w:rsidP="00EA3304" w:rsidRDefault="00855E38" w14:paraId="44DD288D" w14:textId="7F0A4C3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U</w:t>
      </w:r>
      <w:r w:rsidR="004B7B1F">
        <w:rPr>
          <w:rFonts w:ascii="Palatino Linotype" w:hAnsi="Palatino Linotype" w:cs="Tahoma"/>
          <w:sz w:val="22"/>
          <w:szCs w:val="22"/>
        </w:rPr>
        <w:t xml:space="preserve">na vez admitido el Recurso de Revisión, el </w:t>
      </w:r>
      <w:r w:rsidRPr="004B7B1F" w:rsidR="004B7B1F">
        <w:rPr>
          <w:rFonts w:ascii="Palatino Linotype" w:hAnsi="Palatino Linotype" w:eastAsia="Calibri" w:cs="Tahoma"/>
          <w:color w:val="000000"/>
          <w:sz w:val="22"/>
          <w:szCs w:val="22"/>
        </w:rPr>
        <w:t>Sujeto Obligado</w:t>
      </w:r>
      <w:r w:rsidR="004B7B1F">
        <w:rPr>
          <w:rFonts w:ascii="Palatino Linotype" w:hAnsi="Palatino Linotype" w:cs="Tahoma"/>
          <w:sz w:val="22"/>
          <w:szCs w:val="22"/>
        </w:rPr>
        <w:t xml:space="preserve"> rindió informe justificado, en el que remitió un listado de ingreso a los juzgados civiles, familiares y mercantiles, que se encuentran en el inmueble ubicado en la calle Nicolás San Juan, en versión pública, en el que testó el nombre de los Particulares que ingresaron al inmueble; y el cual, acompañó del acta de la sesión extraordinaria del Comité de Transparencia, en el que se aprobó la versión pública del listado.</w:t>
      </w:r>
    </w:p>
    <w:p w:rsidR="004B7B1F" w:rsidP="00EA3304" w:rsidRDefault="004B7B1F" w14:paraId="0D46E327" w14:textId="77777777">
      <w:pPr>
        <w:spacing w:line="360" w:lineRule="auto"/>
        <w:contextualSpacing/>
        <w:jc w:val="both"/>
        <w:rPr>
          <w:rFonts w:ascii="Palatino Linotype" w:hAnsi="Palatino Linotype" w:cs="Tahoma"/>
          <w:sz w:val="22"/>
          <w:szCs w:val="22"/>
        </w:rPr>
      </w:pPr>
    </w:p>
    <w:p w:rsidR="004B7B1F" w:rsidP="00EA3304" w:rsidRDefault="004B7B1F" w14:paraId="5227B593" w14:textId="02C12FC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 continuación se inserta una página del listado entregado en informe justificado con la finalidad de aportar mayores elementos:</w:t>
      </w:r>
    </w:p>
    <w:p w:rsidR="004B7B1F" w:rsidP="004B7B1F" w:rsidRDefault="004B7B1F" w14:paraId="48538A73" w14:textId="65317C8E">
      <w:pPr>
        <w:spacing w:line="360" w:lineRule="auto"/>
        <w:contextualSpacing/>
        <w:jc w:val="center"/>
        <w:rPr>
          <w:rFonts w:ascii="Palatino Linotype" w:hAnsi="Palatino Linotype" w:cs="Tahoma"/>
          <w:sz w:val="22"/>
          <w:szCs w:val="22"/>
        </w:rPr>
      </w:pPr>
      <w:r w:rsidRPr="00EA3304">
        <w:rPr>
          <w:rFonts w:ascii="Palatino Linotype" w:hAnsi="Palatino Linotype"/>
          <w:noProof/>
          <w:sz w:val="22"/>
          <w:szCs w:val="22"/>
          <w:lang w:eastAsia="es-MX"/>
        </w:rPr>
        <w:lastRenderedPageBreak/>
        <w:drawing>
          <wp:inline distT="0" distB="0" distL="0" distR="0" wp14:anchorId="36843D3C" wp14:editId="0A2E04FC">
            <wp:extent cx="4886325" cy="3744165"/>
            <wp:effectExtent l="19050" t="19050" r="9525"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95546" cy="3751230"/>
                    </a:xfrm>
                    <a:prstGeom prst="rect">
                      <a:avLst/>
                    </a:prstGeom>
                    <a:ln>
                      <a:solidFill>
                        <a:schemeClr val="accent1"/>
                      </a:solidFill>
                    </a:ln>
                  </pic:spPr>
                </pic:pic>
              </a:graphicData>
            </a:graphic>
          </wp:inline>
        </w:drawing>
      </w:r>
    </w:p>
    <w:p w:rsidR="00036FA0" w:rsidP="00EA3304" w:rsidRDefault="00036FA0" w14:paraId="7B3FC9E2" w14:textId="02C4E4E8">
      <w:pPr>
        <w:spacing w:line="360" w:lineRule="auto"/>
        <w:contextualSpacing/>
        <w:jc w:val="both"/>
        <w:rPr>
          <w:rFonts w:ascii="Palatino Linotype" w:hAnsi="Palatino Linotype" w:cs="Tahoma"/>
          <w:sz w:val="22"/>
          <w:szCs w:val="22"/>
        </w:rPr>
      </w:pPr>
    </w:p>
    <w:p w:rsidR="004B7B1F" w:rsidP="00EA3304" w:rsidRDefault="00855E38" w14:paraId="568E55B9" w14:textId="573116E6">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S</w:t>
      </w:r>
      <w:r w:rsidR="004B7B1F">
        <w:rPr>
          <w:rFonts w:ascii="Palatino Linotype" w:hAnsi="Palatino Linotype" w:cs="Tahoma"/>
          <w:sz w:val="22"/>
          <w:szCs w:val="22"/>
        </w:rPr>
        <w:t>e aprecia que el documento en</w:t>
      </w:r>
      <w:r>
        <w:rPr>
          <w:rFonts w:ascii="Palatino Linotype" w:hAnsi="Palatino Linotype" w:cs="Tahoma"/>
          <w:sz w:val="22"/>
          <w:szCs w:val="22"/>
        </w:rPr>
        <w:t xml:space="preserve">tregado en informe </w:t>
      </w:r>
      <w:r w:rsidR="004B7B1F">
        <w:rPr>
          <w:rFonts w:ascii="Palatino Linotype" w:hAnsi="Palatino Linotype" w:cs="Tahoma"/>
          <w:sz w:val="22"/>
          <w:szCs w:val="22"/>
        </w:rPr>
        <w:t>muestra un listado de ingreso al edificio identificado en la solicitud de información, en el que constan los nombres y una abreviación del área que se visita; y en el cual se testó el nombre de los particulares, ajenos al servicio público, que ingresaron al inmueble.</w:t>
      </w:r>
    </w:p>
    <w:p w:rsidR="004B7B1F" w:rsidP="00EA3304" w:rsidRDefault="004B7B1F" w14:paraId="4E575758" w14:textId="77777777">
      <w:pPr>
        <w:spacing w:line="360" w:lineRule="auto"/>
        <w:contextualSpacing/>
        <w:jc w:val="both"/>
        <w:rPr>
          <w:rFonts w:ascii="Palatino Linotype" w:hAnsi="Palatino Linotype" w:cs="Tahoma"/>
          <w:sz w:val="22"/>
          <w:szCs w:val="22"/>
        </w:rPr>
      </w:pPr>
    </w:p>
    <w:p w:rsidR="004B7B1F" w:rsidP="004B7B1F" w:rsidRDefault="004B7B1F" w14:paraId="08276CB2" w14:textId="7561582E">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En este tenor, vale la pena mencionar que tal y como lo refiere el Sujeto Obligado en respuesta y en</w:t>
      </w:r>
      <w:r w:rsidR="00855E38">
        <w:rPr>
          <w:rFonts w:ascii="Palatino Linotype" w:hAnsi="Palatino Linotype" w:cs="Tahoma"/>
          <w:sz w:val="22"/>
          <w:szCs w:val="22"/>
        </w:rPr>
        <w:t xml:space="preserve"> informe justificado, específicamente en</w:t>
      </w:r>
      <w:r>
        <w:rPr>
          <w:rFonts w:ascii="Palatino Linotype" w:hAnsi="Palatino Linotype" w:cs="Tahoma"/>
          <w:sz w:val="22"/>
          <w:szCs w:val="22"/>
        </w:rPr>
        <w:t xml:space="preserve"> el acta de la sesión de su Comité de Transparencia en el que aprobó la versión pública de los listados; el nombre de personas ajenas al servicio público, es un dato personal confidencial de conformidad con los siguientes razonamientos:</w:t>
      </w:r>
    </w:p>
    <w:p w:rsidRPr="004B7B1F" w:rsidR="004B7B1F" w:rsidP="004B7B1F" w:rsidRDefault="004B7B1F" w14:paraId="6C4A03AF" w14:textId="77777777">
      <w:pPr>
        <w:spacing w:line="360" w:lineRule="auto"/>
        <w:contextualSpacing/>
        <w:jc w:val="both"/>
        <w:rPr>
          <w:rFonts w:ascii="Palatino Linotype" w:hAnsi="Palatino Linotype" w:cs="Tahoma"/>
          <w:sz w:val="22"/>
          <w:szCs w:val="22"/>
        </w:rPr>
      </w:pPr>
    </w:p>
    <w:p w:rsidRPr="004B7B1F" w:rsidR="004B7B1F" w:rsidP="004B7B1F" w:rsidRDefault="004B7B1F" w14:paraId="6B818B47" w14:textId="77777777">
      <w:pPr>
        <w:pStyle w:val="Prrafodelista"/>
        <w:numPr>
          <w:ilvl w:val="0"/>
          <w:numId w:val="11"/>
        </w:numPr>
        <w:spacing w:line="360" w:lineRule="auto"/>
        <w:rPr>
          <w:rFonts w:ascii="Palatino Linotype" w:hAnsi="Palatino Linotype" w:cs="Tahoma"/>
          <w:b/>
          <w:szCs w:val="22"/>
        </w:rPr>
      </w:pPr>
      <w:r w:rsidRPr="004B7B1F">
        <w:rPr>
          <w:rFonts w:ascii="Palatino Linotype" w:hAnsi="Palatino Linotype" w:cs="Tahoma"/>
          <w:b/>
          <w:szCs w:val="22"/>
        </w:rPr>
        <w:t>Nombres de personas que no son servidores públicos.</w:t>
      </w:r>
    </w:p>
    <w:p w:rsidR="004B7B1F" w:rsidP="00622F7E" w:rsidRDefault="004B7B1F" w14:paraId="63C91FD9" w14:textId="77777777">
      <w:pPr>
        <w:spacing w:line="360" w:lineRule="auto"/>
        <w:contextualSpacing/>
        <w:jc w:val="both"/>
        <w:rPr>
          <w:rFonts w:ascii="Palatino Linotype" w:hAnsi="Palatino Linotype" w:cs="Tahoma"/>
          <w:sz w:val="22"/>
          <w:szCs w:val="22"/>
        </w:rPr>
      </w:pPr>
    </w:p>
    <w:p w:rsidR="004B7B1F" w:rsidP="004B7B1F" w:rsidRDefault="004B7B1F" w14:paraId="35D7A7D1" w14:textId="77777777">
      <w:pPr>
        <w:spacing w:line="360" w:lineRule="auto"/>
        <w:contextualSpacing/>
        <w:jc w:val="both"/>
        <w:rPr>
          <w:rFonts w:ascii="Palatino Linotype" w:hAnsi="Palatino Linotype" w:eastAsia="Calibri" w:cs="Tahoma"/>
          <w:b/>
          <w:bCs/>
          <w:sz w:val="22"/>
          <w:szCs w:val="22"/>
          <w:lang w:eastAsia="en-US"/>
        </w:rPr>
      </w:pPr>
      <w:r>
        <w:rPr>
          <w:rFonts w:ascii="Palatino Linotype" w:hAnsi="Palatino Linotype" w:cs="Tahoma"/>
          <w:sz w:val="22"/>
          <w:szCs w:val="22"/>
        </w:rPr>
        <w:lastRenderedPageBreak/>
        <w:t xml:space="preserve">Al respecto, </w:t>
      </w:r>
      <w:r w:rsidRPr="004B7B1F">
        <w:rPr>
          <w:rFonts w:ascii="Palatino Linotype" w:hAnsi="Palatino Linotype" w:cs="Tahoma"/>
          <w:sz w:val="22"/>
          <w:szCs w:val="22"/>
        </w:rPr>
        <w:t>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w:t>
      </w:r>
      <w:r>
        <w:rPr>
          <w:rFonts w:ascii="Palatino Linotype" w:hAnsi="Palatino Linotype" w:eastAsia="Calibri" w:cs="Tahoma"/>
          <w:bCs/>
          <w:sz w:val="22"/>
          <w:szCs w:val="22"/>
          <w:lang w:eastAsia="en-US"/>
        </w:rPr>
        <w:t xml:space="preserve">tificada o identificable, por lo que, </w:t>
      </w:r>
      <w:r>
        <w:rPr>
          <w:rFonts w:ascii="Palatino Linotype" w:hAnsi="Palatino Linotype" w:eastAsia="Calibri" w:cs="Tahoma"/>
          <w:b/>
          <w:bCs/>
          <w:sz w:val="22"/>
          <w:szCs w:val="22"/>
          <w:lang w:eastAsia="en-US"/>
        </w:rPr>
        <w:t>se considera un dato personal.</w:t>
      </w:r>
    </w:p>
    <w:p w:rsidRPr="00BC3053" w:rsidR="00855E38" w:rsidP="004B7B1F" w:rsidRDefault="00855E38" w14:paraId="3280CE27" w14:textId="77777777">
      <w:pPr>
        <w:spacing w:line="360" w:lineRule="auto"/>
        <w:contextualSpacing/>
        <w:jc w:val="both"/>
        <w:rPr>
          <w:rFonts w:ascii="Palatino Linotype" w:hAnsi="Palatino Linotype" w:eastAsia="Calibri" w:cs="Tahoma"/>
          <w:b/>
          <w:bCs/>
          <w:sz w:val="22"/>
          <w:szCs w:val="22"/>
          <w:lang w:eastAsia="en-US"/>
        </w:rPr>
      </w:pPr>
    </w:p>
    <w:p w:rsidR="004B7B1F" w:rsidP="00855E38" w:rsidRDefault="004B7B1F" w14:paraId="2D4DCA8E" w14:textId="77777777">
      <w:pPr>
        <w:spacing w:line="360" w:lineRule="auto"/>
        <w:contextualSpacing/>
        <w:jc w:val="both"/>
        <w:rPr>
          <w:rFonts w:eastAsia="Calibri" w:cs="Tahoma"/>
          <w:bCs/>
        </w:rPr>
      </w:pPr>
      <w:r>
        <w:rPr>
          <w:rFonts w:ascii="Palatino Linotype" w:hAnsi="Palatino Linotype" w:eastAsia="Calibri" w:cs="Tahoma"/>
          <w:bCs/>
          <w:sz w:val="22"/>
          <w:szCs w:val="22"/>
          <w:lang w:eastAsia="en-US"/>
        </w:rPr>
        <w:t>Sobre el tema, se tiene presente que este Instituto emitió el Criterio Relevante 01/18, de la Segunda Época de este Instituto, que establece que el nombre del titular de una licencia, es información confidencial, cuando no involucra aprovechamiento de recursos públicos.</w:t>
      </w:r>
    </w:p>
    <w:p w:rsidR="004B7B1F" w:rsidP="004B7B1F" w:rsidRDefault="004B7B1F" w14:paraId="1C6063F5" w14:textId="77777777">
      <w:pPr>
        <w:spacing w:line="360" w:lineRule="auto"/>
        <w:contextualSpacing/>
        <w:jc w:val="both"/>
        <w:rPr>
          <w:rFonts w:ascii="Palatino Linotype" w:hAnsi="Palatino Linotype" w:eastAsia="Calibri" w:cs="Tahoma"/>
          <w:bCs/>
          <w:sz w:val="22"/>
          <w:szCs w:val="22"/>
          <w:lang w:eastAsia="en-US"/>
        </w:rPr>
      </w:pPr>
    </w:p>
    <w:p w:rsidRPr="00BC3053" w:rsidR="004B7B1F" w:rsidP="004B7B1F" w:rsidRDefault="004B7B1F" w14:paraId="38E77496" w14:textId="77777777">
      <w:pPr>
        <w:spacing w:line="360" w:lineRule="auto"/>
        <w:ind w:left="567" w:right="539"/>
        <w:contextualSpacing/>
        <w:jc w:val="both"/>
        <w:rPr>
          <w:rFonts w:ascii="Palatino Linotype" w:hAnsi="Palatino Linotype" w:cs="Tahoma" w:eastAsiaTheme="minorHAnsi"/>
          <w:bCs/>
          <w:i/>
        </w:rPr>
      </w:pPr>
      <w:r w:rsidRPr="00BC3053">
        <w:rPr>
          <w:rFonts w:ascii="Palatino Linotype" w:hAnsi="Palatino Linotype" w:cs="Tahoma" w:eastAsiaTheme="minorHAnsi"/>
          <w:b/>
          <w:bCs/>
          <w:i/>
        </w:rPr>
        <w:t>Nombre del titular de una licencia que no involucre el aprovechamiento de bienes, servicios y/o recursos públicos, constituye un dato personal susceptible de clasificar como confidencial.</w:t>
      </w:r>
      <w:r w:rsidRPr="00BC3053">
        <w:rPr>
          <w:rFonts w:ascii="Palatino Linotype" w:hAnsi="Palatino Linotype" w:cs="Tahoma" w:eastAsiaTheme="minorHAnsi"/>
          <w:bCs/>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w:t>
      </w:r>
      <w:r w:rsidRPr="00BC3053">
        <w:rPr>
          <w:rFonts w:ascii="Palatino Linotype" w:hAnsi="Palatino Linotype" w:cs="Tahoma" w:eastAsiaTheme="minorHAnsi"/>
          <w:bCs/>
          <w:i/>
        </w:rPr>
        <w:lastRenderedPageBreak/>
        <w:t>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w:t>
      </w:r>
      <w:r w:rsidRPr="00BC3053">
        <w:rPr>
          <w:rFonts w:cs="Tahoma"/>
          <w:bCs/>
          <w:i/>
        </w:rPr>
        <w:t>á clasificar como confidencial.</w:t>
      </w:r>
    </w:p>
    <w:p w:rsidR="004B7B1F" w:rsidP="004B7B1F" w:rsidRDefault="004B7B1F" w14:paraId="22707C61" w14:textId="77777777">
      <w:pPr>
        <w:spacing w:line="360" w:lineRule="auto"/>
        <w:contextualSpacing/>
        <w:jc w:val="both"/>
        <w:rPr>
          <w:rFonts w:ascii="Palatino Linotype" w:hAnsi="Palatino Linotype" w:eastAsia="Calibri" w:cs="Tahoma"/>
          <w:bCs/>
          <w:sz w:val="22"/>
          <w:szCs w:val="22"/>
          <w:lang w:eastAsia="en-US"/>
        </w:rPr>
      </w:pPr>
    </w:p>
    <w:p w:rsidR="004B7B1F" w:rsidP="004B7B1F" w:rsidRDefault="004B7B1F" w14:paraId="50605F91" w14:textId="121F778C">
      <w:pPr>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Con base en lo anterior, procede su eliminación de las versiones públicas; pues se actualiza el supuesto previsto en el artículo 143, fracción I de la </w:t>
      </w:r>
      <w:r w:rsidRPr="004B7B1F">
        <w:rPr>
          <w:rFonts w:ascii="Palatino Linotype" w:hAnsi="Palatino Linotype" w:eastAsia="Calibri" w:cs="Tahoma"/>
          <w:bCs/>
          <w:sz w:val="22"/>
          <w:szCs w:val="22"/>
          <w:lang w:eastAsia="en-US"/>
        </w:rPr>
        <w:t>Ley de Transparencia y Acceso a la Información Pública del Estado de México y Municipios</w:t>
      </w:r>
      <w:r>
        <w:rPr>
          <w:rFonts w:ascii="Palatino Linotype" w:hAnsi="Palatino Linotype" w:eastAsia="Calibri" w:cs="Tahoma"/>
          <w:bCs/>
          <w:sz w:val="22"/>
          <w:szCs w:val="22"/>
          <w:lang w:eastAsia="en-US"/>
        </w:rPr>
        <w:t>.</w:t>
      </w:r>
    </w:p>
    <w:p w:rsidR="004B7B1F" w:rsidP="004B7B1F" w:rsidRDefault="004B7B1F" w14:paraId="6A5D2348" w14:textId="77777777">
      <w:pPr>
        <w:spacing w:line="360" w:lineRule="auto"/>
        <w:contextualSpacing/>
        <w:jc w:val="both"/>
        <w:rPr>
          <w:rFonts w:ascii="Palatino Linotype" w:hAnsi="Palatino Linotype" w:eastAsia="Calibri" w:cs="Tahoma"/>
          <w:bCs/>
          <w:sz w:val="22"/>
          <w:szCs w:val="22"/>
          <w:lang w:eastAsia="en-US"/>
        </w:rPr>
      </w:pPr>
    </w:p>
    <w:p w:rsidR="00210264" w:rsidP="00210264" w:rsidRDefault="004B7B1F" w14:paraId="734C6306" w14:textId="4CD9C940">
      <w:pPr>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Así pues, el nombre de Particulares debe protegerse en las versiones públicas y eliminarse, pues se trata de un dato personal confidencial; por lo que la versión pública entregada a través de informe justificada se apega a las normas que rigen la materia; pues se testó el dato personal confidencial y presentó el acuerdo del Comité de Transparencia que aprobó su versión p</w:t>
      </w:r>
      <w:r w:rsidR="00210264">
        <w:rPr>
          <w:rFonts w:ascii="Palatino Linotype" w:hAnsi="Palatino Linotype" w:eastAsia="Calibri" w:cs="Tahoma"/>
          <w:bCs/>
          <w:sz w:val="22"/>
          <w:szCs w:val="22"/>
          <w:lang w:eastAsia="en-US"/>
        </w:rPr>
        <w:t xml:space="preserve">ública. </w:t>
      </w:r>
      <w:r w:rsidR="00855E38">
        <w:rPr>
          <w:rFonts w:ascii="Palatino Linotype" w:hAnsi="Palatino Linotype" w:eastAsia="Calibri" w:cs="Tahoma"/>
          <w:bCs/>
          <w:sz w:val="22"/>
          <w:szCs w:val="22"/>
          <w:lang w:eastAsia="en-US"/>
        </w:rPr>
        <w:t>Entonces</w:t>
      </w:r>
      <w:r w:rsidR="00210264">
        <w:rPr>
          <w:rFonts w:ascii="Palatino Linotype" w:hAnsi="Palatino Linotype" w:eastAsia="Calibri" w:cs="Tahoma"/>
          <w:bCs/>
          <w:sz w:val="22"/>
          <w:szCs w:val="22"/>
          <w:lang w:eastAsia="en-US"/>
        </w:rPr>
        <w:t>, es dable considerar que el documento entregado en informe justificado corresponde a aquel que fue solicitado.</w:t>
      </w:r>
    </w:p>
    <w:p w:rsidR="009628EE" w:rsidP="00210264" w:rsidRDefault="009628EE" w14:paraId="5A0A87B2" w14:textId="6104A3A2">
      <w:pPr>
        <w:spacing w:line="360" w:lineRule="auto"/>
        <w:contextualSpacing/>
        <w:jc w:val="both"/>
        <w:rPr>
          <w:rFonts w:ascii="Palatino Linotype" w:hAnsi="Palatino Linotype" w:eastAsia="Calibri" w:cs="Tahoma"/>
          <w:bCs/>
          <w:sz w:val="22"/>
          <w:szCs w:val="22"/>
          <w:lang w:eastAsia="en-US"/>
        </w:rPr>
      </w:pPr>
    </w:p>
    <w:p w:rsidR="006B0724" w:rsidP="00210264" w:rsidRDefault="009628EE" w14:paraId="6D0B03A2" w14:textId="77777777">
      <w:pPr>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En este sentido es importante hacer del conocimiento del ahora Recurrente que a diferencia de lo manifestado por él en su recurso de revisión, el lugar en donde estuvo presente una persona, sí es un dato personal, ya que corresponde a la vida privada de los particulares las actividades diarias de su vida y si bien, se trata del ingreso a instalaciones públicas, esta información no guarda relación con documentos que daban transparentarse pues a diferencia del derecho de acceso a la información en donde aplica el principio de máxima publicidad</w:t>
      </w:r>
      <w:r w:rsidR="00A63DAD">
        <w:rPr>
          <w:rFonts w:ascii="Palatino Linotype" w:hAnsi="Palatino Linotype" w:eastAsia="Calibri" w:cs="Tahoma"/>
          <w:bCs/>
          <w:sz w:val="22"/>
          <w:szCs w:val="22"/>
          <w:lang w:eastAsia="en-US"/>
        </w:rPr>
        <w:t xml:space="preserve">, en tratándose de datos personales aplica en sentido contrario pues estos se rigen por el principio de finalidad establecido en el artículo 22 de la Ley de Protección de Datos Personales en Posesión de Sujetos Obligados del Estado de México y Municipios, por tal motivo, el simple hecho de entregar el nombre de una persona en una lista de ingreso a instalaciones </w:t>
      </w:r>
      <w:r w:rsidR="00A63173">
        <w:rPr>
          <w:rFonts w:ascii="Palatino Linotype" w:hAnsi="Palatino Linotype" w:eastAsia="Calibri" w:cs="Tahoma"/>
          <w:bCs/>
          <w:sz w:val="22"/>
          <w:szCs w:val="22"/>
          <w:lang w:eastAsia="en-US"/>
        </w:rPr>
        <w:t xml:space="preserve">públicas, </w:t>
      </w:r>
      <w:r w:rsidR="00A63173">
        <w:rPr>
          <w:rFonts w:ascii="Palatino Linotype" w:hAnsi="Palatino Linotype" w:eastAsia="Calibri" w:cs="Tahoma"/>
          <w:bCs/>
          <w:sz w:val="22"/>
          <w:szCs w:val="22"/>
          <w:lang w:eastAsia="en-US"/>
        </w:rPr>
        <w:lastRenderedPageBreak/>
        <w:t>lo hace identificado e identificable, por lo que constituye su dato personal y no procede la entrega como información pública</w:t>
      </w:r>
      <w:r w:rsidR="006B0724">
        <w:rPr>
          <w:rFonts w:ascii="Palatino Linotype" w:hAnsi="Palatino Linotype" w:eastAsia="Calibri" w:cs="Tahoma"/>
          <w:bCs/>
          <w:sz w:val="22"/>
          <w:szCs w:val="22"/>
          <w:lang w:eastAsia="en-US"/>
        </w:rPr>
        <w:t>.</w:t>
      </w:r>
    </w:p>
    <w:p w:rsidR="006B0724" w:rsidP="00210264" w:rsidRDefault="006B0724" w14:paraId="7C1FAF7B" w14:textId="77777777">
      <w:pPr>
        <w:spacing w:line="360" w:lineRule="auto"/>
        <w:contextualSpacing/>
        <w:jc w:val="both"/>
        <w:rPr>
          <w:rFonts w:ascii="Palatino Linotype" w:hAnsi="Palatino Linotype" w:eastAsia="Calibri" w:cs="Tahoma"/>
          <w:bCs/>
          <w:sz w:val="22"/>
          <w:szCs w:val="22"/>
          <w:lang w:eastAsia="en-US"/>
        </w:rPr>
      </w:pPr>
    </w:p>
    <w:p w:rsidR="009628EE" w:rsidP="00210264" w:rsidRDefault="006B0724" w14:paraId="0A06743E" w14:textId="6D41FE1B">
      <w:pPr>
        <w:spacing w:line="360" w:lineRule="auto"/>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De acuerdo con lo expuesto, resulta claro que la versión pública entregada por e Poder Judicial en informe justificado no da cuenta de la información solicitada, pues justamente el nombre de quienes acceden corresponde a información confidencial, por ello aunque la respuesta inicial fue correcta, se advierte una </w:t>
      </w:r>
      <w:r w:rsidR="005D6DEB">
        <w:rPr>
          <w:rFonts w:ascii="Palatino Linotype" w:hAnsi="Palatino Linotype" w:eastAsia="Calibri" w:cs="Tahoma"/>
          <w:bCs/>
          <w:sz w:val="22"/>
          <w:szCs w:val="22"/>
          <w:lang w:eastAsia="en-US"/>
        </w:rPr>
        <w:t>disposición favorable del Sujeto Obligado de entregar la versión pública de la lista, en donde se testaron todos los datos personales confidenciales.</w:t>
      </w:r>
      <w:r w:rsidR="009628EE">
        <w:rPr>
          <w:rFonts w:ascii="Palatino Linotype" w:hAnsi="Palatino Linotype" w:eastAsia="Calibri" w:cs="Tahoma"/>
          <w:bCs/>
          <w:sz w:val="22"/>
          <w:szCs w:val="22"/>
          <w:lang w:eastAsia="en-US"/>
        </w:rPr>
        <w:t xml:space="preserve">  </w:t>
      </w:r>
    </w:p>
    <w:p w:rsidR="00210264" w:rsidP="00210264" w:rsidRDefault="00210264" w14:paraId="482BEC9F" w14:textId="77777777">
      <w:pPr>
        <w:spacing w:line="360" w:lineRule="auto"/>
        <w:contextualSpacing/>
        <w:jc w:val="both"/>
        <w:rPr>
          <w:rFonts w:ascii="Palatino Linotype" w:hAnsi="Palatino Linotype" w:eastAsia="Calibri" w:cs="Tahoma"/>
          <w:bCs/>
          <w:sz w:val="22"/>
          <w:szCs w:val="22"/>
          <w:lang w:eastAsia="en-US"/>
        </w:rPr>
      </w:pPr>
    </w:p>
    <w:p w:rsidRPr="008E5AEB" w:rsidR="00210264" w:rsidP="00DF2D57" w:rsidRDefault="00210264" w14:paraId="4DCEA80D" w14:textId="70954554">
      <w:pPr>
        <w:spacing w:line="360" w:lineRule="auto"/>
        <w:contextualSpacing/>
        <w:jc w:val="both"/>
        <w:rPr>
          <w:rFonts w:ascii="Palatino Linotype" w:hAnsi="Palatino Linotype" w:cs="Tahoma"/>
          <w:sz w:val="22"/>
          <w:szCs w:val="22"/>
          <w:lang w:val="es-ES"/>
        </w:rPr>
      </w:pPr>
      <w:r>
        <w:rPr>
          <w:rFonts w:ascii="Palatino Linotype" w:hAnsi="Palatino Linotype" w:eastAsia="Calibri" w:cs="Tahoma"/>
          <w:bCs/>
          <w:sz w:val="22"/>
          <w:szCs w:val="22"/>
          <w:lang w:eastAsia="en-US"/>
        </w:rPr>
        <w:t xml:space="preserve">Ahora bien, respecto al contenido y construcción del listado; se aprecia que el documento entregado es aquel que obra en </w:t>
      </w:r>
      <w:r w:rsidR="00855E38">
        <w:rPr>
          <w:rFonts w:ascii="Palatino Linotype" w:hAnsi="Palatino Linotype" w:eastAsia="Calibri" w:cs="Tahoma"/>
          <w:bCs/>
          <w:sz w:val="22"/>
          <w:szCs w:val="22"/>
          <w:lang w:eastAsia="en-US"/>
        </w:rPr>
        <w:t>los</w:t>
      </w:r>
      <w:r>
        <w:rPr>
          <w:rFonts w:ascii="Palatino Linotype" w:hAnsi="Palatino Linotype" w:eastAsia="Calibri" w:cs="Tahoma"/>
          <w:bCs/>
          <w:sz w:val="22"/>
          <w:szCs w:val="22"/>
          <w:lang w:eastAsia="en-US"/>
        </w:rPr>
        <w:t xml:space="preserve"> archivos</w:t>
      </w:r>
      <w:r w:rsidR="00855E38">
        <w:rPr>
          <w:rFonts w:ascii="Palatino Linotype" w:hAnsi="Palatino Linotype" w:eastAsia="Calibri" w:cs="Tahoma"/>
          <w:bCs/>
          <w:sz w:val="22"/>
          <w:szCs w:val="22"/>
          <w:lang w:eastAsia="en-US"/>
        </w:rPr>
        <w:t xml:space="preserve"> del </w:t>
      </w:r>
      <w:r w:rsidRPr="00855E38" w:rsidR="00855E38">
        <w:rPr>
          <w:rFonts w:ascii="Palatino Linotype" w:hAnsi="Palatino Linotype" w:eastAsia="Calibri" w:cs="Tahoma"/>
          <w:bCs/>
          <w:color w:val="000000"/>
          <w:sz w:val="22"/>
          <w:szCs w:val="22"/>
          <w:lang w:eastAsia="en-US"/>
        </w:rPr>
        <w:t>Sujeto Obligado</w:t>
      </w:r>
      <w:r>
        <w:rPr>
          <w:rFonts w:ascii="Palatino Linotype" w:hAnsi="Palatino Linotype" w:eastAsia="Calibri" w:cs="Tahoma"/>
          <w:bCs/>
          <w:sz w:val="22"/>
          <w:szCs w:val="22"/>
          <w:lang w:eastAsia="en-US"/>
        </w:rPr>
        <w:t xml:space="preserve"> tal y como fue elaborado, aunado a que no existe </w:t>
      </w:r>
      <w:r w:rsidR="00DF2D57">
        <w:rPr>
          <w:rFonts w:ascii="Palatino Linotype" w:hAnsi="Palatino Linotype" w:eastAsia="Calibri" w:cs="Tahoma"/>
          <w:bCs/>
          <w:sz w:val="22"/>
          <w:szCs w:val="22"/>
          <w:lang w:eastAsia="en-US"/>
        </w:rPr>
        <w:t xml:space="preserve">dispositivo legal que exija que los registros de entrada cuenten con datos específicos que deban ser llenados, por lo que, es posible concluir que el documento entregado corresponde con lo solicitado; aunado a ello, se debe tener en consideración que </w:t>
      </w:r>
      <w:r w:rsidR="00DF2D57">
        <w:rPr>
          <w:rFonts w:ascii="Palatino Linotype" w:hAnsi="Palatino Linotype" w:cs="Tahoma"/>
          <w:sz w:val="22"/>
          <w:szCs w:val="22"/>
        </w:rPr>
        <w:t>este Organismo</w:t>
      </w:r>
      <w:r w:rsidRPr="008E5AEB">
        <w:rPr>
          <w:rFonts w:ascii="Palatino Linotype" w:hAnsi="Palatino Linotype" w:cs="Tahoma"/>
          <w:sz w:val="22"/>
          <w:szCs w:val="22"/>
        </w:rPr>
        <w:t xml:space="preserve"> Garante no está facultado para manifestarse sobre la veracidad de lo afirmado por parte del Sujeto Obligado pues no existe precepto legal alguno en la Ley de la materia que lo faculte para ello.</w:t>
      </w:r>
    </w:p>
    <w:p w:rsidRPr="008E5AEB" w:rsidR="00210264" w:rsidP="00DF2D57" w:rsidRDefault="00210264" w14:paraId="0C11D4F1" w14:textId="77777777">
      <w:pPr>
        <w:spacing w:line="360" w:lineRule="auto"/>
        <w:jc w:val="both"/>
        <w:rPr>
          <w:rFonts w:ascii="Palatino Linotype" w:hAnsi="Palatino Linotype" w:cs="Tahoma"/>
          <w:sz w:val="22"/>
          <w:szCs w:val="22"/>
        </w:rPr>
      </w:pPr>
    </w:p>
    <w:p w:rsidRPr="008E5AEB" w:rsidR="00210264" w:rsidP="00DF2D57" w:rsidRDefault="00210264" w14:paraId="2322C957" w14:textId="77777777">
      <w:pPr>
        <w:spacing w:line="360" w:lineRule="auto"/>
        <w:jc w:val="both"/>
        <w:rPr>
          <w:rFonts w:ascii="Palatino Linotype" w:hAnsi="Palatino Linotype" w:cs="Tahoma"/>
          <w:sz w:val="22"/>
          <w:szCs w:val="22"/>
        </w:rPr>
      </w:pPr>
      <w:r w:rsidRPr="008E5AE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8E5AEB" w:rsidR="00210264" w:rsidP="00DF2D57" w:rsidRDefault="00210264" w14:paraId="0892D365" w14:textId="77777777">
      <w:pPr>
        <w:spacing w:line="360" w:lineRule="auto"/>
        <w:jc w:val="both"/>
        <w:rPr>
          <w:rFonts w:ascii="Palatino Linotype" w:hAnsi="Palatino Linotype" w:cs="Tahoma"/>
          <w:i/>
          <w:sz w:val="22"/>
          <w:szCs w:val="24"/>
        </w:rPr>
      </w:pPr>
    </w:p>
    <w:p w:rsidRPr="008E5AEB" w:rsidR="00210264" w:rsidP="00DF2D57" w:rsidRDefault="00210264" w14:paraId="03C4736E" w14:textId="062370EA">
      <w:pPr>
        <w:spacing w:line="360" w:lineRule="auto"/>
        <w:ind w:left="567" w:right="539"/>
        <w:jc w:val="both"/>
        <w:rPr>
          <w:rFonts w:ascii="Palatino Linotype" w:hAnsi="Palatino Linotype" w:cs="Tahoma"/>
          <w:i/>
          <w:szCs w:val="24"/>
        </w:rPr>
      </w:pPr>
      <w:r w:rsidRPr="008E5AEB">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8E5AEB">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w:t>
      </w:r>
      <w:r w:rsidRPr="008E5AEB">
        <w:rPr>
          <w:rFonts w:ascii="Palatino Linotype" w:hAnsi="Palatino Linotype" w:cs="Tahoma"/>
          <w:i/>
          <w:szCs w:val="24"/>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sidR="00DF2D57">
        <w:rPr>
          <w:rFonts w:ascii="Palatino Linotype" w:hAnsi="Palatino Linotype" w:cs="Tahoma"/>
          <w:i/>
          <w:szCs w:val="24"/>
        </w:rPr>
        <w:t xml:space="preserve"> recurso revisión, al respecto.</w:t>
      </w:r>
    </w:p>
    <w:p w:rsidRPr="00EA3304" w:rsidR="0025549A" w:rsidP="00EA3304" w:rsidRDefault="0025549A" w14:paraId="3512D727" w14:textId="77777777">
      <w:pPr>
        <w:spacing w:line="360" w:lineRule="auto"/>
        <w:contextualSpacing/>
        <w:jc w:val="both"/>
        <w:rPr>
          <w:rFonts w:ascii="Palatino Linotype" w:hAnsi="Palatino Linotype" w:cs="Tahoma"/>
          <w:sz w:val="22"/>
          <w:szCs w:val="22"/>
        </w:rPr>
      </w:pPr>
    </w:p>
    <w:p w:rsidRPr="00EA3304" w:rsidR="0025549A" w:rsidP="00EA3304" w:rsidRDefault="0025549A" w14:paraId="486B6497" w14:textId="1C728334">
      <w:pPr>
        <w:spacing w:line="360" w:lineRule="auto"/>
        <w:contextualSpacing/>
        <w:jc w:val="both"/>
        <w:rPr>
          <w:rFonts w:ascii="Palatino Linotype" w:hAnsi="Palatino Linotype" w:cs="Tahoma"/>
          <w:bCs/>
          <w:sz w:val="22"/>
          <w:szCs w:val="22"/>
        </w:rPr>
      </w:pPr>
      <w:r w:rsidRPr="00EA3304">
        <w:rPr>
          <w:rFonts w:ascii="Palatino Linotype" w:hAnsi="Palatino Linotype" w:cs="Tahoma"/>
          <w:sz w:val="22"/>
          <w:szCs w:val="22"/>
        </w:rPr>
        <w:t>En c</w:t>
      </w:r>
      <w:r w:rsidR="00A810AB">
        <w:rPr>
          <w:rFonts w:ascii="Palatino Linotype" w:hAnsi="Palatino Linotype" w:cs="Tahoma"/>
          <w:sz w:val="22"/>
          <w:szCs w:val="22"/>
        </w:rPr>
        <w:t>onsecuencia, el Sujeto Obligado, mediante informe justificado entregó el documento solicitado en versión pública correcta, por lo que modificó su respuesta inicial y colmó la solicitud de información</w:t>
      </w:r>
      <w:r w:rsidR="00855E38">
        <w:rPr>
          <w:rFonts w:ascii="Palatino Linotype" w:hAnsi="Palatino Linotype" w:cs="Tahoma"/>
          <w:sz w:val="22"/>
          <w:szCs w:val="22"/>
        </w:rPr>
        <w:t>;</w:t>
      </w:r>
      <w:r w:rsidRPr="00EA3304">
        <w:rPr>
          <w:rFonts w:ascii="Palatino Linotype" w:hAnsi="Palatino Linotype" w:cs="Tahoma"/>
          <w:sz w:val="22"/>
          <w:szCs w:val="22"/>
        </w:rPr>
        <w:t xml:space="preserve"> </w:t>
      </w:r>
      <w:r w:rsidR="00855E38">
        <w:rPr>
          <w:rFonts w:ascii="Palatino Linotype" w:hAnsi="Palatino Linotype" w:cs="Tahoma"/>
          <w:sz w:val="22"/>
          <w:szCs w:val="22"/>
        </w:rPr>
        <w:t>en consecuencia,</w:t>
      </w:r>
      <w:r w:rsidRPr="00EA3304">
        <w:rPr>
          <w:rFonts w:ascii="Palatino Linotype" w:hAnsi="Palatino Linotype" w:cs="Tahoma"/>
          <w:sz w:val="22"/>
          <w:szCs w:val="22"/>
        </w:rPr>
        <w:t xml:space="preserve"> dejó sin materia el presente asunto; </w:t>
      </w:r>
      <w:r w:rsidR="00855E38">
        <w:rPr>
          <w:rFonts w:ascii="Palatino Linotype" w:hAnsi="Palatino Linotype" w:cs="Tahoma"/>
          <w:sz w:val="22"/>
          <w:szCs w:val="22"/>
        </w:rPr>
        <w:t>por lo que,</w:t>
      </w:r>
      <w:r w:rsidRPr="00EA3304">
        <w:rPr>
          <w:rFonts w:ascii="Palatino Linotype" w:hAnsi="Palatino Linotype" w:cs="Tahoma"/>
          <w:sz w:val="22"/>
          <w:szCs w:val="22"/>
        </w:rPr>
        <w:t xml:space="preserve"> </w:t>
      </w:r>
      <w:r w:rsidRPr="00EA3304">
        <w:rPr>
          <w:rFonts w:ascii="Palatino Linotype" w:hAnsi="Palatino Linotype" w:cs="Tahoma"/>
          <w:bCs/>
          <w:sz w:val="22"/>
          <w:szCs w:val="22"/>
        </w:rPr>
        <w:t>se actualiza la causal de sobreseimiento prevista en el artículo 192 fracción III</w:t>
      </w:r>
      <w:r w:rsidR="00855E38">
        <w:rPr>
          <w:rFonts w:ascii="Palatino Linotype" w:hAnsi="Palatino Linotype" w:cs="Tahoma"/>
          <w:bCs/>
          <w:sz w:val="22"/>
          <w:szCs w:val="22"/>
        </w:rPr>
        <w:t xml:space="preserve"> de la </w:t>
      </w:r>
      <w:r w:rsidRPr="00855E38" w:rsidR="00855E38">
        <w:rPr>
          <w:rFonts w:ascii="Palatino Linotype" w:hAnsi="Palatino Linotype" w:eastAsia="Calibri" w:cs="Tahoma"/>
          <w:bCs/>
          <w:sz w:val="22"/>
          <w:szCs w:val="22"/>
          <w:lang w:eastAsia="en-US"/>
        </w:rPr>
        <w:t>Ley de Transparencia y Acceso a la Información Pública del Estado de México y Municipios</w:t>
      </w:r>
      <w:r w:rsidRPr="00EA3304">
        <w:rPr>
          <w:rFonts w:ascii="Palatino Linotype" w:hAnsi="Palatino Linotype" w:cs="Tahoma"/>
          <w:bCs/>
          <w:sz w:val="22"/>
          <w:szCs w:val="22"/>
        </w:rPr>
        <w:t xml:space="preserve">, que establece que el Sujeto Obligado modifique su respuesta inicial, de tal manera que deje sin materia el Recurso de Revisión. </w:t>
      </w:r>
    </w:p>
    <w:p w:rsidRPr="00EA3304" w:rsidR="0025549A" w:rsidP="00EA3304" w:rsidRDefault="0025549A" w14:paraId="5AFED8E2" w14:textId="77777777">
      <w:pPr>
        <w:spacing w:line="360" w:lineRule="auto"/>
        <w:contextualSpacing/>
        <w:jc w:val="both"/>
        <w:rPr>
          <w:rFonts w:ascii="Palatino Linotype" w:hAnsi="Palatino Linotype" w:cs="Tahoma"/>
          <w:bCs/>
          <w:sz w:val="22"/>
          <w:szCs w:val="22"/>
        </w:rPr>
      </w:pPr>
    </w:p>
    <w:p w:rsidRPr="00EA3304" w:rsidR="0025549A" w:rsidP="00EA3304" w:rsidRDefault="0025549A" w14:paraId="7DD342BE" w14:textId="77777777">
      <w:pPr>
        <w:spacing w:line="360" w:lineRule="auto"/>
        <w:contextualSpacing/>
        <w:jc w:val="both"/>
        <w:rPr>
          <w:rFonts w:ascii="Palatino Linotype" w:hAnsi="Palatino Linotype" w:cs="Tahoma"/>
          <w:bCs/>
          <w:sz w:val="22"/>
          <w:szCs w:val="22"/>
        </w:rPr>
      </w:pPr>
      <w:r w:rsidRPr="00EA3304">
        <w:rPr>
          <w:rFonts w:ascii="Palatino Linotype" w:hAnsi="Palatino Linotype" w:cs="Tahoma"/>
          <w:b/>
          <w:bCs/>
          <w:sz w:val="22"/>
          <w:szCs w:val="22"/>
        </w:rPr>
        <w:t xml:space="preserve">TERCERO.  Decisión. </w:t>
      </w:r>
    </w:p>
    <w:p w:rsidRPr="00EA3304" w:rsidR="0025549A" w:rsidP="00EA3304" w:rsidRDefault="0025549A" w14:paraId="2CB481C3" w14:textId="77777777">
      <w:pPr>
        <w:spacing w:line="360" w:lineRule="auto"/>
        <w:contextualSpacing/>
        <w:jc w:val="both"/>
        <w:rPr>
          <w:rFonts w:ascii="Palatino Linotype" w:hAnsi="Palatino Linotype" w:cs="Tahoma"/>
          <w:b/>
          <w:bCs/>
          <w:sz w:val="22"/>
          <w:szCs w:val="22"/>
        </w:rPr>
      </w:pPr>
    </w:p>
    <w:p w:rsidRPr="00EA3304" w:rsidR="0025549A" w:rsidP="00EA3304" w:rsidRDefault="0025549A" w14:paraId="23E2F0BB" w14:textId="0C7F9D09">
      <w:pPr>
        <w:spacing w:line="360" w:lineRule="auto"/>
        <w:contextualSpacing/>
        <w:jc w:val="both"/>
        <w:rPr>
          <w:rFonts w:ascii="Palatino Linotype" w:hAnsi="Palatino Linotype" w:cs="Tahoma"/>
          <w:bCs/>
          <w:sz w:val="22"/>
          <w:szCs w:val="22"/>
        </w:rPr>
      </w:pPr>
      <w:r w:rsidRPr="00EA3304">
        <w:rPr>
          <w:rFonts w:ascii="Palatino Linotype" w:hAnsi="Palatino Linotype" w:cs="Tahoma"/>
          <w:bCs/>
          <w:sz w:val="22"/>
          <w:szCs w:val="22"/>
        </w:rPr>
        <w:t xml:space="preserve">Por lo que, con fundamento en los artículos 186, fracción I y 192, fracción III, de la Ley de Transparencia y Acceso a la Información Pública del Estado de México y Municipios, es procedente </w:t>
      </w:r>
      <w:r w:rsidRPr="00EA3304">
        <w:rPr>
          <w:rFonts w:ascii="Palatino Linotype" w:hAnsi="Palatino Linotype" w:cs="Tahoma"/>
          <w:b/>
          <w:bCs/>
          <w:sz w:val="22"/>
          <w:szCs w:val="22"/>
        </w:rPr>
        <w:t>SOBRESEER</w:t>
      </w:r>
      <w:r w:rsidRPr="00EA3304">
        <w:rPr>
          <w:rFonts w:ascii="Palatino Linotype" w:hAnsi="Palatino Linotype" w:cs="Tahoma"/>
          <w:bCs/>
          <w:sz w:val="22"/>
          <w:szCs w:val="22"/>
        </w:rPr>
        <w:t xml:space="preserve"> el Recurso de Revisión </w:t>
      </w:r>
      <w:r w:rsidRPr="00EA3304" w:rsidR="00855E38">
        <w:rPr>
          <w:rFonts w:ascii="Palatino Linotype" w:hAnsi="Palatino Linotype" w:eastAsia="Calibri" w:cs="Tahoma"/>
          <w:b/>
          <w:bCs/>
          <w:sz w:val="22"/>
          <w:szCs w:val="22"/>
          <w:lang w:eastAsia="en-US"/>
        </w:rPr>
        <w:t>02711/INFOEM/IP/RR/2022</w:t>
      </w:r>
      <w:r w:rsidRPr="00EA3304">
        <w:rPr>
          <w:rFonts w:ascii="Palatino Linotype" w:hAnsi="Palatino Linotype" w:cs="Tahoma"/>
          <w:bCs/>
          <w:sz w:val="22"/>
          <w:szCs w:val="22"/>
        </w:rPr>
        <w:t>, por que el Sujeto Obligado, al haber modificado la respuesta ini</w:t>
      </w:r>
      <w:r w:rsidR="00855E38">
        <w:rPr>
          <w:rFonts w:ascii="Palatino Linotype" w:hAnsi="Palatino Linotype" w:cs="Tahoma"/>
          <w:bCs/>
          <w:sz w:val="22"/>
          <w:szCs w:val="22"/>
        </w:rPr>
        <w:t>cial, a través del informe justificado entregó la información solicitada</w:t>
      </w:r>
      <w:r w:rsidRPr="00EA3304">
        <w:rPr>
          <w:rFonts w:ascii="Palatino Linotype" w:hAnsi="Palatino Linotype" w:cs="Tahoma"/>
          <w:bCs/>
          <w:sz w:val="22"/>
          <w:szCs w:val="22"/>
        </w:rPr>
        <w:t xml:space="preserve">, </w:t>
      </w:r>
      <w:r w:rsidR="00855E38">
        <w:rPr>
          <w:rFonts w:ascii="Palatino Linotype" w:hAnsi="Palatino Linotype" w:cs="Tahoma"/>
          <w:bCs/>
          <w:sz w:val="22"/>
          <w:szCs w:val="22"/>
        </w:rPr>
        <w:t>lo</w:t>
      </w:r>
      <w:r w:rsidRPr="00EA3304">
        <w:rPr>
          <w:rFonts w:ascii="Palatino Linotype" w:hAnsi="Palatino Linotype" w:cs="Tahoma"/>
          <w:bCs/>
          <w:sz w:val="22"/>
          <w:szCs w:val="22"/>
        </w:rPr>
        <w:t xml:space="preserve"> que generó q</w:t>
      </w:r>
      <w:r w:rsidR="00855E38">
        <w:rPr>
          <w:rFonts w:ascii="Palatino Linotype" w:hAnsi="Palatino Linotype" w:cs="Tahoma"/>
          <w:bCs/>
          <w:sz w:val="22"/>
          <w:szCs w:val="22"/>
        </w:rPr>
        <w:t>ue el medio de impugnación quedó</w:t>
      </w:r>
      <w:r w:rsidRPr="00EA3304">
        <w:rPr>
          <w:rFonts w:ascii="Palatino Linotype" w:hAnsi="Palatino Linotype" w:cs="Tahoma"/>
          <w:bCs/>
          <w:sz w:val="22"/>
          <w:szCs w:val="22"/>
        </w:rPr>
        <w:t xml:space="preserve"> sin materia. </w:t>
      </w:r>
    </w:p>
    <w:p w:rsidRPr="00EA3304" w:rsidR="0025549A" w:rsidP="00EA3304" w:rsidRDefault="0025549A" w14:paraId="5439F612" w14:textId="77777777">
      <w:pPr>
        <w:spacing w:line="360" w:lineRule="auto"/>
        <w:contextualSpacing/>
        <w:jc w:val="both"/>
        <w:rPr>
          <w:rFonts w:ascii="Palatino Linotype" w:hAnsi="Palatino Linotype" w:cs="Tahoma"/>
          <w:bCs/>
          <w:sz w:val="22"/>
          <w:szCs w:val="22"/>
        </w:rPr>
      </w:pPr>
    </w:p>
    <w:p w:rsidRPr="00EA3304" w:rsidR="0025549A" w:rsidP="00EA3304" w:rsidRDefault="0025549A" w14:paraId="4EA1FCF6" w14:textId="77777777">
      <w:pPr>
        <w:spacing w:line="360" w:lineRule="auto"/>
        <w:contextualSpacing/>
        <w:jc w:val="both"/>
        <w:rPr>
          <w:rFonts w:ascii="Palatino Linotype" w:hAnsi="Palatino Linotype" w:cs="Tahoma"/>
          <w:b/>
          <w:bCs/>
          <w:iCs/>
          <w:sz w:val="22"/>
          <w:szCs w:val="22"/>
          <w:u w:val="single"/>
          <w:lang w:val="es-ES"/>
        </w:rPr>
      </w:pPr>
      <w:r w:rsidRPr="00EA3304">
        <w:rPr>
          <w:rFonts w:ascii="Palatino Linotype" w:hAnsi="Palatino Linotype" w:cs="Tahoma"/>
          <w:b/>
          <w:bCs/>
          <w:iCs/>
          <w:sz w:val="22"/>
          <w:szCs w:val="22"/>
          <w:u w:val="single"/>
          <w:lang w:val="es-ES"/>
        </w:rPr>
        <w:t>Términos de la Resolución para conocimiento del Particular.</w:t>
      </w:r>
    </w:p>
    <w:p w:rsidRPr="00EA3304" w:rsidR="0025549A" w:rsidP="00EA3304" w:rsidRDefault="0025549A" w14:paraId="37723CD7" w14:textId="77777777">
      <w:pPr>
        <w:spacing w:line="360" w:lineRule="auto"/>
        <w:contextualSpacing/>
        <w:jc w:val="both"/>
        <w:rPr>
          <w:rFonts w:ascii="Palatino Linotype" w:hAnsi="Palatino Linotype" w:cs="Tahoma"/>
          <w:bCs/>
          <w:sz w:val="22"/>
          <w:szCs w:val="22"/>
        </w:rPr>
      </w:pPr>
    </w:p>
    <w:p w:rsidR="0025549A" w:rsidP="00EA3304" w:rsidRDefault="0025549A" w14:paraId="3494C4EB" w14:textId="483D90C2">
      <w:pPr>
        <w:spacing w:line="360" w:lineRule="auto"/>
        <w:contextualSpacing/>
        <w:jc w:val="both"/>
        <w:rPr>
          <w:rFonts w:ascii="Palatino Linotype" w:hAnsi="Palatino Linotype" w:cs="Tahoma"/>
          <w:bCs/>
          <w:sz w:val="22"/>
          <w:szCs w:val="22"/>
          <w:u w:val="single"/>
        </w:rPr>
      </w:pPr>
      <w:r w:rsidRPr="00EA3304">
        <w:rPr>
          <w:rFonts w:ascii="Palatino Linotype" w:hAnsi="Palatino Linotype" w:cs="Tahoma"/>
          <w:bCs/>
          <w:sz w:val="22"/>
          <w:szCs w:val="22"/>
          <w:u w:val="single"/>
        </w:rPr>
        <w:lastRenderedPageBreak/>
        <w:t>Este Instituto Garante, determinó dar por concluido el presente expediente, en virtud de que, a tra</w:t>
      </w:r>
      <w:r w:rsidR="00855E38">
        <w:rPr>
          <w:rFonts w:ascii="Palatino Linotype" w:hAnsi="Palatino Linotype" w:cs="Tahoma"/>
          <w:bCs/>
          <w:sz w:val="22"/>
          <w:szCs w:val="22"/>
          <w:u w:val="single"/>
        </w:rPr>
        <w:t xml:space="preserve">vés de informe justificado, el </w:t>
      </w:r>
      <w:r w:rsidRPr="00855E38" w:rsidR="00855E38">
        <w:rPr>
          <w:rFonts w:ascii="Palatino Linotype" w:hAnsi="Palatino Linotype" w:eastAsia="Calibri" w:cs="Tahoma"/>
          <w:bCs/>
          <w:color w:val="000000"/>
          <w:sz w:val="22"/>
          <w:szCs w:val="22"/>
          <w:u w:val="single"/>
        </w:rPr>
        <w:t>Sujeto Obligado</w:t>
      </w:r>
      <w:r w:rsidR="00855E38">
        <w:rPr>
          <w:rFonts w:ascii="Palatino Linotype" w:hAnsi="Palatino Linotype" w:cs="Tahoma"/>
          <w:bCs/>
          <w:sz w:val="22"/>
          <w:szCs w:val="22"/>
          <w:u w:val="single"/>
        </w:rPr>
        <w:t xml:space="preserve"> entregó el documento solicitado en versión pública correcta.</w:t>
      </w:r>
    </w:p>
    <w:p w:rsidR="00855E38" w:rsidP="00EA3304" w:rsidRDefault="00855E38" w14:paraId="0DBDDFC0" w14:textId="77777777">
      <w:pPr>
        <w:spacing w:line="360" w:lineRule="auto"/>
        <w:contextualSpacing/>
        <w:jc w:val="both"/>
        <w:rPr>
          <w:rFonts w:ascii="Palatino Linotype" w:hAnsi="Palatino Linotype" w:cs="Tahoma"/>
          <w:bCs/>
          <w:sz w:val="22"/>
          <w:szCs w:val="22"/>
          <w:u w:val="single"/>
        </w:rPr>
      </w:pPr>
    </w:p>
    <w:p w:rsidRPr="00EA3304" w:rsidR="00855E38" w:rsidP="00EA3304" w:rsidRDefault="00855E38" w14:paraId="7CE72B4E" w14:textId="44E2FAE7">
      <w:pPr>
        <w:spacing w:line="360" w:lineRule="auto"/>
        <w:contextualSpacing/>
        <w:jc w:val="both"/>
        <w:rPr>
          <w:rFonts w:ascii="Palatino Linotype" w:hAnsi="Palatino Linotype" w:cs="Tahoma"/>
          <w:bCs/>
          <w:sz w:val="22"/>
          <w:szCs w:val="22"/>
          <w:u w:val="single"/>
        </w:rPr>
      </w:pPr>
      <w:r>
        <w:rPr>
          <w:rFonts w:ascii="Palatino Linotype" w:hAnsi="Palatino Linotype" w:cs="Tahoma"/>
          <w:bCs/>
          <w:sz w:val="22"/>
          <w:szCs w:val="22"/>
          <w:u w:val="single"/>
        </w:rPr>
        <w:t xml:space="preserve">Es importante, mencionarle que los Sujetos Obligados, se encuentran constreñidos a garantizar tanto el acceso a la información pública, como la protección de los datos personales que obran en su poder; y el nombre de personas ajenas al servicio público es dato personal confidencia; siempre que se traten de personas que no son servidores públicos, o bien, no tienen un contrato de prestación de servicios o adquisición de bienes con las instituciones. </w:t>
      </w:r>
    </w:p>
    <w:p w:rsidR="0025549A" w:rsidP="00EA3304" w:rsidRDefault="0025549A" w14:paraId="6DC91458" w14:textId="77777777">
      <w:pPr>
        <w:spacing w:line="360" w:lineRule="auto"/>
        <w:contextualSpacing/>
        <w:jc w:val="both"/>
        <w:rPr>
          <w:rFonts w:ascii="Palatino Linotype" w:hAnsi="Palatino Linotype" w:cs="Tahoma"/>
          <w:bCs/>
          <w:sz w:val="22"/>
          <w:szCs w:val="22"/>
          <w:u w:val="single"/>
        </w:rPr>
      </w:pPr>
    </w:p>
    <w:p w:rsidR="005F59D1" w:rsidP="00EA3304" w:rsidRDefault="005F59D1" w14:paraId="7C5A671C" w14:textId="70CAB660">
      <w:pPr>
        <w:spacing w:line="360" w:lineRule="auto"/>
        <w:contextualSpacing/>
        <w:jc w:val="both"/>
        <w:rPr>
          <w:rFonts w:ascii="Palatino Linotype" w:hAnsi="Palatino Linotype" w:cs="Tahoma"/>
          <w:bCs/>
          <w:sz w:val="22"/>
          <w:szCs w:val="22"/>
          <w:u w:val="single"/>
        </w:rPr>
      </w:pPr>
      <w:r>
        <w:rPr>
          <w:rFonts w:ascii="Palatino Linotype" w:hAnsi="Palatino Linotype" w:cs="Tahoma"/>
          <w:bCs/>
          <w:sz w:val="22"/>
          <w:szCs w:val="22"/>
          <w:u w:val="single"/>
        </w:rPr>
        <w:t xml:space="preserve">Así pues, en el presente caso, el </w:t>
      </w:r>
      <w:r w:rsidRPr="005F59D1">
        <w:rPr>
          <w:rFonts w:ascii="Palatino Linotype" w:hAnsi="Palatino Linotype" w:eastAsia="Calibri" w:cs="Tahoma"/>
          <w:bCs/>
          <w:color w:val="000000"/>
          <w:sz w:val="22"/>
          <w:szCs w:val="22"/>
          <w:u w:val="single"/>
        </w:rPr>
        <w:t>Sujeto Obligado</w:t>
      </w:r>
      <w:r>
        <w:rPr>
          <w:rFonts w:ascii="Palatino Linotype" w:hAnsi="Palatino Linotype" w:cs="Tahoma"/>
          <w:bCs/>
          <w:sz w:val="22"/>
          <w:szCs w:val="22"/>
          <w:u w:val="single"/>
        </w:rPr>
        <w:t xml:space="preserve"> entrego la información en versión pública correcta ya que testó el dato personal del nombre de personas ajenas al servicio público y entregó el acuerdo del Comité de Transparencia que respalda la versión pública conforme a los requisitos de la materia.</w:t>
      </w:r>
    </w:p>
    <w:p w:rsidRPr="00EA3304" w:rsidR="005F59D1" w:rsidP="00EA3304" w:rsidRDefault="005F59D1" w14:paraId="706B4C25" w14:textId="77777777">
      <w:pPr>
        <w:spacing w:line="360" w:lineRule="auto"/>
        <w:contextualSpacing/>
        <w:jc w:val="both"/>
        <w:rPr>
          <w:rFonts w:ascii="Palatino Linotype" w:hAnsi="Palatino Linotype" w:cs="Tahoma"/>
          <w:bCs/>
          <w:sz w:val="22"/>
          <w:szCs w:val="22"/>
          <w:u w:val="single"/>
        </w:rPr>
      </w:pPr>
    </w:p>
    <w:p w:rsidRPr="00EA3304" w:rsidR="0025549A" w:rsidP="00EA3304" w:rsidRDefault="0025549A" w14:paraId="561E67E2" w14:textId="77777777">
      <w:pPr>
        <w:spacing w:line="360" w:lineRule="auto"/>
        <w:contextualSpacing/>
        <w:jc w:val="both"/>
        <w:rPr>
          <w:rFonts w:ascii="Palatino Linotype" w:hAnsi="Palatino Linotype" w:cs="Tahoma"/>
          <w:bCs/>
          <w:sz w:val="22"/>
          <w:szCs w:val="22"/>
          <w:u w:val="single"/>
        </w:rPr>
      </w:pPr>
      <w:r w:rsidRPr="00EA3304">
        <w:rPr>
          <w:rFonts w:ascii="Palatino Linotype" w:hAnsi="Palatino Linotype" w:cs="Tahoma"/>
          <w:bCs/>
          <w:sz w:val="22"/>
          <w:szCs w:val="22"/>
          <w:u w:val="single"/>
        </w:rPr>
        <w:t>En atención a que en un momento posterior a la respuesta, el Sujeto Obligado entregó la información solicitada, se tuvo por atendidos todos los puntos que engloba su solicitud de información y se dejó sin materia el Recurso de Revisión, pues la inconformidad ya fue subsanada.</w:t>
      </w:r>
    </w:p>
    <w:p w:rsidRPr="00EA3304" w:rsidR="0025549A" w:rsidP="00EA3304" w:rsidRDefault="0025549A" w14:paraId="678422F0" w14:textId="77777777">
      <w:pPr>
        <w:spacing w:line="360" w:lineRule="auto"/>
        <w:contextualSpacing/>
        <w:jc w:val="both"/>
        <w:rPr>
          <w:rFonts w:ascii="Palatino Linotype" w:hAnsi="Palatino Linotype" w:cs="Tahoma"/>
          <w:bCs/>
          <w:iCs/>
          <w:sz w:val="22"/>
          <w:szCs w:val="22"/>
          <w:u w:val="single"/>
          <w:lang w:val="es-ES"/>
        </w:rPr>
      </w:pPr>
    </w:p>
    <w:p w:rsidRPr="00EA3304" w:rsidR="0025549A" w:rsidP="00EA3304" w:rsidRDefault="0025549A" w14:paraId="533D4939" w14:textId="77777777">
      <w:pPr>
        <w:spacing w:line="360" w:lineRule="auto"/>
        <w:contextualSpacing/>
        <w:jc w:val="both"/>
        <w:rPr>
          <w:rFonts w:ascii="Palatino Linotype" w:hAnsi="Palatino Linotype" w:cs="Tahoma"/>
          <w:bCs/>
          <w:iCs/>
          <w:sz w:val="22"/>
          <w:szCs w:val="22"/>
          <w:u w:val="single"/>
          <w:lang w:val="es-ES"/>
        </w:rPr>
      </w:pPr>
      <w:r w:rsidRPr="00EA3304">
        <w:rPr>
          <w:rFonts w:ascii="Palatino Linotype" w:hAnsi="Palatino Linotype" w:cs="Tahoma"/>
          <w:bCs/>
          <w:iCs/>
          <w:sz w:val="22"/>
          <w:szCs w:val="22"/>
          <w:u w:val="single"/>
          <w:lang w:val="es-ES"/>
        </w:rPr>
        <w:t>La labor del INFOEM, es apoyar a la población para acceder a la información pública y garantizar la protección de sus datos personales.</w:t>
      </w:r>
    </w:p>
    <w:p w:rsidRPr="00EA3304" w:rsidR="0025549A" w:rsidP="00EA3304" w:rsidRDefault="0025549A" w14:paraId="712EE918" w14:textId="77777777">
      <w:pPr>
        <w:spacing w:line="360" w:lineRule="auto"/>
        <w:contextualSpacing/>
        <w:jc w:val="both"/>
        <w:rPr>
          <w:rFonts w:ascii="Palatino Linotype" w:hAnsi="Palatino Linotype" w:cs="Tahoma"/>
          <w:bCs/>
          <w:sz w:val="22"/>
          <w:szCs w:val="22"/>
        </w:rPr>
      </w:pPr>
    </w:p>
    <w:p w:rsidRPr="00EA3304" w:rsidR="0025549A" w:rsidP="00EA3304" w:rsidRDefault="0025549A" w14:paraId="2FB1324F" w14:textId="77777777">
      <w:pPr>
        <w:spacing w:line="360" w:lineRule="auto"/>
        <w:contextualSpacing/>
        <w:jc w:val="both"/>
        <w:rPr>
          <w:rFonts w:ascii="Palatino Linotype" w:hAnsi="Palatino Linotype" w:cs="Tahoma"/>
          <w:bCs/>
          <w:sz w:val="22"/>
          <w:szCs w:val="22"/>
        </w:rPr>
      </w:pPr>
      <w:r w:rsidRPr="00EA3304">
        <w:rPr>
          <w:rFonts w:ascii="Palatino Linotype" w:hAnsi="Palatino Linotype" w:cs="Tahoma"/>
          <w:bCs/>
          <w:sz w:val="22"/>
          <w:szCs w:val="22"/>
        </w:rPr>
        <w:t>Por lo expuesto y fundado, este Pleno:</w:t>
      </w:r>
    </w:p>
    <w:p w:rsidRPr="00EA3304" w:rsidR="0025549A" w:rsidP="00EA3304" w:rsidRDefault="0025549A" w14:paraId="3BE3CC74" w14:textId="77777777">
      <w:pPr>
        <w:spacing w:line="360" w:lineRule="auto"/>
        <w:contextualSpacing/>
        <w:jc w:val="both"/>
        <w:rPr>
          <w:rFonts w:ascii="Palatino Linotype" w:hAnsi="Palatino Linotype" w:cs="Tahoma"/>
          <w:bCs/>
          <w:sz w:val="22"/>
          <w:szCs w:val="22"/>
        </w:rPr>
      </w:pPr>
    </w:p>
    <w:p w:rsidR="0025549A" w:rsidP="005F59D1" w:rsidRDefault="0025549A" w14:paraId="5A6915FD" w14:textId="468B7172">
      <w:pPr>
        <w:spacing w:line="360" w:lineRule="auto"/>
        <w:contextualSpacing/>
        <w:jc w:val="center"/>
        <w:rPr>
          <w:rFonts w:ascii="Palatino Linotype" w:hAnsi="Palatino Linotype" w:cs="Tahoma"/>
          <w:b/>
          <w:bCs/>
          <w:sz w:val="22"/>
          <w:szCs w:val="22"/>
          <w:lang w:val="es-ES_tradnl"/>
        </w:rPr>
      </w:pPr>
      <w:r w:rsidRPr="00EA3304">
        <w:rPr>
          <w:rFonts w:ascii="Palatino Linotype" w:hAnsi="Palatino Linotype" w:cs="Tahoma"/>
          <w:b/>
          <w:bCs/>
          <w:sz w:val="22"/>
          <w:szCs w:val="22"/>
          <w:lang w:val="es-ES_tradnl"/>
        </w:rPr>
        <w:t>R E S U E L V E</w:t>
      </w:r>
    </w:p>
    <w:p w:rsidRPr="005F59D1" w:rsidR="005F59D1" w:rsidP="005F59D1" w:rsidRDefault="005F59D1" w14:paraId="6E8BF429" w14:textId="77777777">
      <w:pPr>
        <w:spacing w:line="360" w:lineRule="auto"/>
        <w:contextualSpacing/>
        <w:jc w:val="center"/>
        <w:rPr>
          <w:rFonts w:ascii="Palatino Linotype" w:hAnsi="Palatino Linotype" w:cs="Tahoma"/>
          <w:b/>
          <w:bCs/>
          <w:sz w:val="22"/>
          <w:szCs w:val="22"/>
          <w:lang w:val="es-ES_tradnl"/>
        </w:rPr>
      </w:pPr>
    </w:p>
    <w:p w:rsidRPr="00EA3304" w:rsidR="0025549A" w:rsidP="00EA3304" w:rsidRDefault="0025549A" w14:paraId="0C7D7C5B" w14:textId="27F7E117">
      <w:pPr>
        <w:spacing w:line="360" w:lineRule="auto"/>
        <w:contextualSpacing/>
        <w:jc w:val="both"/>
        <w:rPr>
          <w:rFonts w:ascii="Palatino Linotype" w:hAnsi="Palatino Linotype" w:cs="Tahoma"/>
          <w:bCs/>
          <w:sz w:val="22"/>
          <w:szCs w:val="22"/>
        </w:rPr>
      </w:pPr>
      <w:r w:rsidRPr="00EA3304">
        <w:rPr>
          <w:rFonts w:ascii="Palatino Linotype" w:hAnsi="Palatino Linotype" w:cs="Tahoma"/>
          <w:b/>
          <w:bCs/>
          <w:sz w:val="22"/>
          <w:szCs w:val="22"/>
        </w:rPr>
        <w:lastRenderedPageBreak/>
        <w:t xml:space="preserve">PRIMERO. </w:t>
      </w:r>
      <w:r w:rsidRPr="00EA3304">
        <w:rPr>
          <w:rFonts w:ascii="Palatino Linotype" w:hAnsi="Palatino Linotype" w:cs="Tahoma"/>
          <w:bCs/>
          <w:sz w:val="22"/>
          <w:szCs w:val="22"/>
        </w:rPr>
        <w:t xml:space="preserve">Se </w:t>
      </w:r>
      <w:r w:rsidRPr="00EA3304">
        <w:rPr>
          <w:rFonts w:ascii="Palatino Linotype" w:hAnsi="Palatino Linotype" w:cs="Tahoma"/>
          <w:b/>
          <w:bCs/>
          <w:sz w:val="22"/>
          <w:szCs w:val="22"/>
        </w:rPr>
        <w:t>SOBRESEE</w:t>
      </w:r>
      <w:r w:rsidRPr="00EA3304">
        <w:rPr>
          <w:rFonts w:ascii="Palatino Linotype" w:hAnsi="Palatino Linotype" w:cs="Tahoma"/>
          <w:bCs/>
          <w:sz w:val="22"/>
          <w:szCs w:val="22"/>
        </w:rPr>
        <w:t xml:space="preserve"> el Recurso de Revisión </w:t>
      </w:r>
      <w:r w:rsidR="005F59D1">
        <w:rPr>
          <w:rFonts w:ascii="Palatino Linotype" w:hAnsi="Palatino Linotype" w:eastAsia="Calibri" w:cs="Tahoma"/>
          <w:b/>
          <w:bCs/>
          <w:sz w:val="22"/>
          <w:szCs w:val="22"/>
          <w:lang w:eastAsia="en-US"/>
        </w:rPr>
        <w:t>02711/INFOEM/IP/RR/2022</w:t>
      </w:r>
      <w:r w:rsidRPr="00EA3304">
        <w:rPr>
          <w:rFonts w:ascii="Palatino Linotype" w:hAnsi="Palatino Linotype" w:cs="Tahoma"/>
          <w:bCs/>
          <w:sz w:val="22"/>
          <w:szCs w:val="22"/>
        </w:rPr>
        <w:t xml:space="preserve">, porque </w:t>
      </w:r>
      <w:r w:rsidR="00A84AE3">
        <w:rPr>
          <w:rFonts w:ascii="Palatino Linotype" w:hAnsi="Palatino Linotype" w:cs="Tahoma"/>
          <w:bCs/>
          <w:sz w:val="22"/>
          <w:szCs w:val="22"/>
        </w:rPr>
        <w:t xml:space="preserve">el </w:t>
      </w:r>
      <w:r w:rsidRPr="00A84AE3" w:rsidR="00A84AE3">
        <w:rPr>
          <w:rFonts w:ascii="Palatino Linotype" w:hAnsi="Palatino Linotype" w:eastAsia="Calibri" w:cs="Tahoma"/>
          <w:bCs/>
          <w:color w:val="000000"/>
          <w:sz w:val="22"/>
          <w:szCs w:val="22"/>
        </w:rPr>
        <w:t>Sujeto Obligado</w:t>
      </w:r>
      <w:r w:rsidR="00A84AE3">
        <w:rPr>
          <w:rFonts w:ascii="Palatino Linotype" w:hAnsi="Palatino Linotype" w:cs="Tahoma"/>
          <w:bCs/>
          <w:sz w:val="22"/>
          <w:szCs w:val="22"/>
        </w:rPr>
        <w:t xml:space="preserve">, al modificar la respuesta a la solicitud de acceso a la información número </w:t>
      </w:r>
      <w:r w:rsidRPr="00A84AE3" w:rsidR="00A84AE3">
        <w:rPr>
          <w:rFonts w:ascii="Palatino Linotype" w:hAnsi="Palatino Linotype" w:cs="Tahoma"/>
          <w:b/>
          <w:bCs/>
          <w:sz w:val="22"/>
          <w:szCs w:val="22"/>
        </w:rPr>
        <w:t>00144/PJUDICI/IP/2022</w:t>
      </w:r>
      <w:r w:rsidR="00A84AE3">
        <w:rPr>
          <w:rFonts w:ascii="Palatino Linotype" w:hAnsi="Palatino Linotype" w:cs="Tahoma"/>
          <w:b/>
          <w:bCs/>
          <w:sz w:val="22"/>
          <w:szCs w:val="22"/>
        </w:rPr>
        <w:t xml:space="preserve">, </w:t>
      </w:r>
      <w:r w:rsidR="00A84AE3">
        <w:rPr>
          <w:rFonts w:ascii="Palatino Linotype" w:hAnsi="Palatino Linotype" w:cs="Tahoma"/>
          <w:bCs/>
          <w:sz w:val="22"/>
          <w:szCs w:val="22"/>
        </w:rPr>
        <w:t xml:space="preserve">el medio de impugnación quedó sin materia, en términos de los </w:t>
      </w:r>
      <w:r w:rsidRPr="00EA3304">
        <w:rPr>
          <w:rFonts w:ascii="Palatino Linotype" w:hAnsi="Palatino Linotype" w:cs="Tahoma"/>
          <w:bCs/>
          <w:sz w:val="22"/>
          <w:szCs w:val="22"/>
        </w:rPr>
        <w:t>Considerandos</w:t>
      </w:r>
      <w:r w:rsidRPr="00EA3304">
        <w:rPr>
          <w:rFonts w:ascii="Palatino Linotype" w:hAnsi="Palatino Linotype" w:cs="Tahoma"/>
          <w:b/>
          <w:bCs/>
          <w:sz w:val="22"/>
          <w:szCs w:val="22"/>
        </w:rPr>
        <w:t xml:space="preserve"> </w:t>
      </w:r>
      <w:r w:rsidRPr="00B562F1">
        <w:rPr>
          <w:rFonts w:ascii="Palatino Linotype" w:hAnsi="Palatino Linotype" w:cs="Tahoma"/>
          <w:sz w:val="22"/>
          <w:szCs w:val="22"/>
        </w:rPr>
        <w:t>SEGUNDO y TERCERO</w:t>
      </w:r>
      <w:r w:rsidRPr="00EA3304">
        <w:rPr>
          <w:rFonts w:ascii="Palatino Linotype" w:hAnsi="Palatino Linotype" w:cs="Tahoma"/>
          <w:bCs/>
          <w:sz w:val="22"/>
          <w:szCs w:val="22"/>
        </w:rPr>
        <w:t xml:space="preserve"> de la presente Resolución.</w:t>
      </w:r>
    </w:p>
    <w:p w:rsidRPr="00EA3304" w:rsidR="0025549A" w:rsidP="00EA3304" w:rsidRDefault="0025549A" w14:paraId="451862AF" w14:textId="77777777">
      <w:pPr>
        <w:spacing w:line="360" w:lineRule="auto"/>
        <w:contextualSpacing/>
        <w:jc w:val="both"/>
        <w:rPr>
          <w:rFonts w:ascii="Palatino Linotype" w:hAnsi="Palatino Linotype" w:cs="Tahoma"/>
          <w:bCs/>
          <w:sz w:val="22"/>
          <w:szCs w:val="22"/>
        </w:rPr>
      </w:pPr>
    </w:p>
    <w:p w:rsidRPr="00EA3304" w:rsidR="0025549A" w:rsidP="00EA3304" w:rsidRDefault="0025549A" w14:paraId="538EB32F" w14:textId="77777777">
      <w:pPr>
        <w:spacing w:line="360" w:lineRule="auto"/>
        <w:contextualSpacing/>
        <w:jc w:val="both"/>
        <w:rPr>
          <w:rFonts w:ascii="Palatino Linotype" w:hAnsi="Palatino Linotype" w:cs="Tahoma"/>
          <w:b/>
          <w:bCs/>
          <w:sz w:val="22"/>
          <w:szCs w:val="22"/>
        </w:rPr>
      </w:pPr>
      <w:r w:rsidRPr="00EA3304">
        <w:rPr>
          <w:rFonts w:ascii="Palatino Linotype" w:hAnsi="Palatino Linotype" w:cs="Tahoma"/>
          <w:b/>
          <w:bCs/>
          <w:sz w:val="22"/>
          <w:szCs w:val="22"/>
        </w:rPr>
        <w:t>SEGUNDO.</w:t>
      </w:r>
      <w:r w:rsidRPr="00EA3304">
        <w:rPr>
          <w:rFonts w:ascii="Palatino Linotype" w:hAnsi="Palatino Linotype" w:cs="Tahoma"/>
          <w:bCs/>
          <w:sz w:val="22"/>
          <w:szCs w:val="22"/>
        </w:rPr>
        <w:t xml:space="preserve"> </w:t>
      </w:r>
      <w:r w:rsidRPr="00EA3304">
        <w:rPr>
          <w:rFonts w:ascii="Palatino Linotype" w:hAnsi="Palatino Linotype" w:cs="Tahoma"/>
          <w:b/>
          <w:bCs/>
          <w:sz w:val="22"/>
          <w:szCs w:val="22"/>
        </w:rPr>
        <w:t xml:space="preserve">Notifíquese </w:t>
      </w:r>
      <w:r w:rsidRPr="00EA3304">
        <w:rPr>
          <w:rFonts w:ascii="Palatino Linotype" w:hAnsi="Palatino Linotype" w:cs="Tahoma"/>
          <w:bCs/>
          <w:sz w:val="22"/>
          <w:szCs w:val="22"/>
        </w:rPr>
        <w:t>la presente resolución</w:t>
      </w:r>
      <w:r w:rsidRPr="00EA3304">
        <w:rPr>
          <w:rFonts w:ascii="Palatino Linotype" w:hAnsi="Palatino Linotype" w:cs="Tahoma"/>
          <w:b/>
          <w:bCs/>
          <w:sz w:val="22"/>
          <w:szCs w:val="22"/>
        </w:rPr>
        <w:t xml:space="preserve"> </w:t>
      </w:r>
      <w:r w:rsidRPr="00EA3304">
        <w:rPr>
          <w:rFonts w:ascii="Palatino Linotype" w:hAnsi="Palatino Linotype" w:cs="Tahoma"/>
          <w:bCs/>
          <w:sz w:val="22"/>
          <w:szCs w:val="22"/>
        </w:rPr>
        <w:t>al Titular de la Unidad de Transparencia del Sujeto Obligado.</w:t>
      </w:r>
    </w:p>
    <w:p w:rsidRPr="00EA3304" w:rsidR="0025549A" w:rsidP="00EA3304" w:rsidRDefault="0025549A" w14:paraId="247CE339" w14:textId="77777777">
      <w:pPr>
        <w:spacing w:line="360" w:lineRule="auto"/>
        <w:contextualSpacing/>
        <w:jc w:val="both"/>
        <w:rPr>
          <w:rFonts w:ascii="Palatino Linotype" w:hAnsi="Palatino Linotype" w:cs="Tahoma"/>
          <w:bCs/>
          <w:sz w:val="22"/>
          <w:szCs w:val="22"/>
        </w:rPr>
      </w:pPr>
    </w:p>
    <w:p w:rsidRPr="00EA3304" w:rsidR="0025549A" w:rsidP="00EA3304" w:rsidRDefault="0025549A" w14:paraId="6625D0AE" w14:textId="77777777">
      <w:pPr>
        <w:spacing w:line="360" w:lineRule="auto"/>
        <w:contextualSpacing/>
        <w:jc w:val="both"/>
        <w:rPr>
          <w:rFonts w:ascii="Palatino Linotype" w:hAnsi="Palatino Linotype" w:cs="Tahoma"/>
          <w:bCs/>
          <w:sz w:val="22"/>
          <w:szCs w:val="22"/>
        </w:rPr>
      </w:pPr>
      <w:r w:rsidRPr="00EA3304">
        <w:rPr>
          <w:rFonts w:ascii="Palatino Linotype" w:hAnsi="Palatino Linotype" w:cs="Tahoma"/>
          <w:b/>
          <w:bCs/>
          <w:sz w:val="22"/>
          <w:szCs w:val="22"/>
        </w:rPr>
        <w:t>TERCERO.</w:t>
      </w:r>
      <w:r w:rsidRPr="00EA3304">
        <w:rPr>
          <w:rFonts w:ascii="Palatino Linotype" w:hAnsi="Palatino Linotype" w:cs="Tahoma"/>
          <w:bCs/>
          <w:sz w:val="22"/>
          <w:szCs w:val="22"/>
        </w:rPr>
        <w:t xml:space="preserve"> </w:t>
      </w:r>
      <w:r w:rsidRPr="00EA3304">
        <w:rPr>
          <w:rFonts w:ascii="Palatino Linotype" w:hAnsi="Palatino Linotype" w:cs="Tahoma"/>
          <w:b/>
          <w:bCs/>
          <w:sz w:val="22"/>
          <w:szCs w:val="22"/>
        </w:rPr>
        <w:t xml:space="preserve">Notifíquese </w:t>
      </w:r>
      <w:r w:rsidRPr="00EA3304">
        <w:rPr>
          <w:rFonts w:ascii="Palatino Linotype" w:hAnsi="Palatino Linotype" w:cs="Tahoma"/>
          <w:bCs/>
          <w:sz w:val="22"/>
          <w:szCs w:val="22"/>
        </w:rPr>
        <w:t>la presente resolución</w:t>
      </w:r>
      <w:r w:rsidRPr="00EA3304">
        <w:rPr>
          <w:rFonts w:ascii="Palatino Linotype" w:hAnsi="Palatino Linotype" w:cs="Tahoma"/>
          <w:b/>
          <w:bCs/>
          <w:sz w:val="22"/>
          <w:szCs w:val="22"/>
        </w:rPr>
        <w:t xml:space="preserve"> </w:t>
      </w:r>
      <w:r w:rsidRPr="00EA3304">
        <w:rPr>
          <w:rFonts w:ascii="Palatino Linotype" w:hAnsi="Palatino Linotype" w:cs="Tahoma"/>
          <w:bCs/>
          <w:sz w:val="22"/>
          <w:szCs w:val="22"/>
        </w:rPr>
        <w:t>al Recurrente, a través de SAIMEX</w:t>
      </w:r>
      <w:r w:rsidRPr="00EA3304">
        <w:rPr>
          <w:rFonts w:ascii="Palatino Linotype" w:hAnsi="Palatino Linotype" w:cs="Tahoma"/>
          <w:b/>
          <w:bCs/>
          <w:sz w:val="22"/>
          <w:szCs w:val="22"/>
        </w:rPr>
        <w:t xml:space="preserve"> </w:t>
      </w:r>
      <w:r w:rsidRPr="00EA3304">
        <w:rPr>
          <w:rFonts w:ascii="Palatino Linotype" w:hAnsi="Palatino Linotype" w:cs="Tahoma"/>
          <w:bCs/>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A3304" w:rsidR="0025549A" w:rsidP="00EA3304" w:rsidRDefault="0025549A" w14:paraId="53C38E48" w14:textId="77777777">
      <w:pPr>
        <w:spacing w:line="360" w:lineRule="auto"/>
        <w:contextualSpacing/>
        <w:jc w:val="both"/>
        <w:rPr>
          <w:rFonts w:ascii="Palatino Linotype" w:hAnsi="Palatino Linotype" w:cs="Tahoma"/>
          <w:sz w:val="22"/>
          <w:szCs w:val="22"/>
        </w:rPr>
      </w:pPr>
    </w:p>
    <w:p w:rsidRPr="005F59D1" w:rsidR="005F59D1" w:rsidP="00EA3304" w:rsidRDefault="0025549A" w14:paraId="1F295F3B" w14:textId="6D62DAB6">
      <w:pPr>
        <w:spacing w:line="360" w:lineRule="auto"/>
        <w:contextualSpacing/>
        <w:jc w:val="both"/>
        <w:rPr>
          <w:rFonts w:ascii="Palatino Linotype" w:hAnsi="Palatino Linotype" w:cs="Tahoma"/>
          <w:bCs/>
          <w:iCs/>
          <w:sz w:val="22"/>
          <w:szCs w:val="22"/>
        </w:rPr>
      </w:pPr>
      <w:r w:rsidRPr="00EA3304">
        <w:rPr>
          <w:rFonts w:ascii="Palatino Linotype" w:hAnsi="Palatino Linotype" w:cs="Tahoma"/>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F59D1">
        <w:rPr>
          <w:rFonts w:ascii="Palatino Linotype" w:hAnsi="Palatino Linotype" w:cs="Tahoma"/>
          <w:sz w:val="22"/>
          <w:szCs w:val="22"/>
        </w:rPr>
        <w:t>DÉCIMA SEXTA</w:t>
      </w:r>
      <w:r w:rsidRPr="00EA3304">
        <w:rPr>
          <w:rFonts w:ascii="Palatino Linotype" w:hAnsi="Palatino Linotype" w:cs="Tahoma"/>
          <w:sz w:val="22"/>
          <w:szCs w:val="22"/>
        </w:rPr>
        <w:t xml:space="preserve"> SESIÓN ORDINARIA, CELEBRADA EL</w:t>
      </w:r>
      <w:r w:rsidR="005F59D1">
        <w:rPr>
          <w:rFonts w:ascii="Palatino Linotype" w:hAnsi="Palatino Linotype" w:cs="Tahoma"/>
          <w:sz w:val="22"/>
          <w:szCs w:val="22"/>
        </w:rPr>
        <w:t xml:space="preserve"> CUATRO DE MAYO</w:t>
      </w:r>
      <w:r w:rsidRPr="00EA3304">
        <w:rPr>
          <w:rFonts w:ascii="Palatino Linotype" w:hAnsi="Palatino Linotype" w:cs="Tahoma"/>
          <w:sz w:val="22"/>
          <w:szCs w:val="22"/>
        </w:rPr>
        <w:t xml:space="preserve"> DE DOS MIL VEIN</w:t>
      </w:r>
      <w:r w:rsidR="005F59D1">
        <w:rPr>
          <w:rFonts w:ascii="Palatino Linotype" w:hAnsi="Palatino Linotype" w:cs="Tahoma"/>
          <w:sz w:val="22"/>
          <w:szCs w:val="22"/>
        </w:rPr>
        <w:t>TIDÓ</w:t>
      </w:r>
      <w:r w:rsidRPr="00EA3304">
        <w:rPr>
          <w:rFonts w:ascii="Palatino Linotype" w:hAnsi="Palatino Linotype" w:cs="Tahoma"/>
          <w:sz w:val="22"/>
          <w:szCs w:val="22"/>
        </w:rPr>
        <w:t>S ANTE EL SECRETARIO TÉCNICO</w:t>
      </w:r>
      <w:r w:rsidR="005F59D1">
        <w:rPr>
          <w:rFonts w:ascii="Palatino Linotype" w:hAnsi="Palatino Linotype" w:cs="Tahoma"/>
          <w:sz w:val="22"/>
          <w:szCs w:val="22"/>
        </w:rPr>
        <w:t xml:space="preserve"> DEL PLENO ALEXIS TAPIA RAMÍREZ</w:t>
      </w:r>
    </w:p>
    <w:p w:rsidR="000F1557" w:rsidRDefault="000F1557" w14:paraId="76AD3BA1" w14:textId="62ACDF47">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Pr="00EA3304" w:rsidR="00A84AE3" w:rsidP="00EA3304" w:rsidRDefault="00A84AE3" w14:paraId="1CFE8907" w14:textId="77777777">
      <w:pPr>
        <w:spacing w:line="360" w:lineRule="auto"/>
        <w:contextualSpacing/>
        <w:jc w:val="both"/>
        <w:rPr>
          <w:rFonts w:ascii="Palatino Linotype" w:hAnsi="Palatino Linotype" w:cs="Tahoma"/>
          <w:sz w:val="22"/>
          <w:szCs w:val="22"/>
        </w:rPr>
      </w:pPr>
    </w:p>
    <w:sectPr w:rsidRPr="00EA3304" w:rsidR="00A84AE3" w:rsidSect="00DB7E5F">
      <w:headerReference w:type="even" r:id="rId11"/>
      <w:headerReference w:type="default" r:id="rId12"/>
      <w:footerReference w:type="default" r:id="rId13"/>
      <w:headerReference w:type="first" r:id="rId14"/>
      <w:footerReference w:type="first" r:id="rId15"/>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5CF8" w:rsidP="00B31222" w:rsidRDefault="00DF5CF8" w14:paraId="2F92FB29" w14:textId="77777777">
      <w:r>
        <w:separator/>
      </w:r>
    </w:p>
  </w:endnote>
  <w:endnote w:type="continuationSeparator" w:id="0">
    <w:p w:rsidR="00DF5CF8" w:rsidP="00B31222" w:rsidRDefault="00DF5CF8" w14:paraId="665F4C9F" w14:textId="77777777">
      <w:r>
        <w:continuationSeparator/>
      </w:r>
    </w:p>
  </w:endnote>
  <w:endnote w:type="continuationNotice" w:id="1">
    <w:p w:rsidR="00DF5CF8" w:rsidRDefault="00DF5CF8" w14:paraId="5B58107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777286" w:rsidRDefault="00777286"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C10E6">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C10E6">
              <w:rPr>
                <w:b/>
                <w:bCs/>
                <w:noProof/>
              </w:rPr>
              <w:t>21</w:t>
            </w:r>
            <w:r>
              <w:rPr>
                <w:b/>
                <w:bCs/>
                <w:sz w:val="24"/>
                <w:szCs w:val="24"/>
              </w:rPr>
              <w:fldChar w:fldCharType="end"/>
            </w:r>
          </w:p>
        </w:sdtContent>
      </w:sdt>
    </w:sdtContent>
  </w:sdt>
  <w:p w:rsidR="00777286" w:rsidRDefault="00777286"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286" w:rsidRDefault="00777286"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4AE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4AE3">
      <w:rPr>
        <w:b/>
        <w:bCs/>
        <w:noProof/>
      </w:rPr>
      <w:t>21</w:t>
    </w:r>
    <w:r>
      <w:rPr>
        <w:b/>
        <w:bCs/>
        <w:sz w:val="24"/>
        <w:szCs w:val="24"/>
      </w:rPr>
      <w:fldChar w:fldCharType="end"/>
    </w:r>
  </w:p>
  <w:p w:rsidR="00777286" w:rsidRDefault="00777286"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5CF8" w:rsidP="00B31222" w:rsidRDefault="00DF5CF8" w14:paraId="606006CF" w14:textId="77777777">
      <w:r>
        <w:separator/>
      </w:r>
    </w:p>
  </w:footnote>
  <w:footnote w:type="continuationSeparator" w:id="0">
    <w:p w:rsidR="00DF5CF8" w:rsidP="00B31222" w:rsidRDefault="00DF5CF8" w14:paraId="0BF8901D" w14:textId="77777777">
      <w:r>
        <w:continuationSeparator/>
      </w:r>
    </w:p>
  </w:footnote>
  <w:footnote w:type="continuationNotice" w:id="1">
    <w:p w:rsidR="00DF5CF8" w:rsidRDefault="00DF5CF8" w14:paraId="4E7A48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286" w:rsidRDefault="000F1557"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777286" w:rsidTr="00202DB8" w14:paraId="70F3064E" w14:textId="77777777">
      <w:trPr>
        <w:trHeight w:val="1435"/>
      </w:trPr>
      <w:tc>
        <w:tcPr>
          <w:tcW w:w="2835" w:type="dxa"/>
          <w:shd w:val="clear" w:color="auto" w:fill="auto"/>
        </w:tcPr>
        <w:p w:rsidRPr="005C106F" w:rsidR="00777286" w:rsidP="00EF4A64" w:rsidRDefault="00777286"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777286" w:rsidP="005743D2" w:rsidRDefault="00777286"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777286" w:rsidTr="00DD46E6" w14:paraId="7562D8B9" w14:textId="77777777">
            <w:trPr>
              <w:trHeight w:val="144"/>
            </w:trPr>
            <w:tc>
              <w:tcPr>
                <w:tcW w:w="2727" w:type="dxa"/>
              </w:tcPr>
              <w:p w:rsidRPr="00431A70" w:rsidR="00777286" w:rsidP="00E43A0F" w:rsidRDefault="00777286"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777286" w:rsidP="005F13CF" w:rsidRDefault="00E5391C" w14:paraId="3ACA13B5" w14:textId="4F7996F8">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02711/INFOEM/IP/RR/2022</w:t>
                </w:r>
              </w:p>
            </w:tc>
          </w:tr>
          <w:tr w:rsidR="00777286" w:rsidTr="00DD46E6" w14:paraId="43905939" w14:textId="77777777">
            <w:trPr>
              <w:trHeight w:val="283"/>
            </w:trPr>
            <w:tc>
              <w:tcPr>
                <w:tcW w:w="2727" w:type="dxa"/>
              </w:tcPr>
              <w:p w:rsidRPr="00431A70" w:rsidR="00777286" w:rsidP="00E43A0F" w:rsidRDefault="00777286"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777286" w:rsidP="005F13CF" w:rsidRDefault="00E5391C" w14:paraId="4ECDADC6" w14:textId="7DBB2866">
                <w:pPr>
                  <w:tabs>
                    <w:tab w:val="left" w:pos="2834"/>
                    <w:tab w:val="right" w:pos="8838"/>
                  </w:tabs>
                  <w:ind w:left="-106" w:right="171"/>
                  <w:jc w:val="both"/>
                  <w:rPr>
                    <w:rFonts w:ascii="Palatino Linotype" w:hAnsi="Palatino Linotype" w:eastAsia="Calibri" w:cs="Tahoma"/>
                    <w:bCs/>
                    <w:sz w:val="22"/>
                    <w:szCs w:val="22"/>
                    <w:lang w:eastAsia="en-US"/>
                  </w:rPr>
                </w:pPr>
                <w:r w:rsidRPr="00E5391C">
                  <w:rPr>
                    <w:rFonts w:ascii="Palatino Linotype" w:hAnsi="Palatino Linotype" w:eastAsia="Calibri" w:cs="Tahoma"/>
                    <w:bCs/>
                    <w:sz w:val="22"/>
                    <w:szCs w:val="22"/>
                    <w:lang w:eastAsia="en-US"/>
                  </w:rPr>
                  <w:t>Poder Judicial</w:t>
                </w:r>
              </w:p>
            </w:tc>
          </w:tr>
          <w:tr w:rsidR="00777286" w:rsidTr="00DD46E6" w14:paraId="5658CE71" w14:textId="77777777">
            <w:trPr>
              <w:trHeight w:val="283"/>
            </w:trPr>
            <w:tc>
              <w:tcPr>
                <w:tcW w:w="2727" w:type="dxa"/>
              </w:tcPr>
              <w:p w:rsidRPr="00431A70" w:rsidR="00777286" w:rsidP="00E43A0F" w:rsidRDefault="00777286"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777286" w:rsidP="005F13CF" w:rsidRDefault="00777286"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777286" w:rsidP="005743D2" w:rsidRDefault="00777286" w14:paraId="27F4AF3A" w14:textId="77777777">
          <w:pPr>
            <w:tabs>
              <w:tab w:val="right" w:pos="8838"/>
            </w:tabs>
            <w:ind w:left="-28"/>
            <w:jc w:val="both"/>
            <w:rPr>
              <w:rFonts w:ascii="Arial" w:hAnsi="Arial" w:eastAsia="Calibri" w:cs="Arial"/>
              <w:b/>
              <w:sz w:val="22"/>
              <w:szCs w:val="22"/>
              <w:lang w:eastAsia="en-US"/>
            </w:rPr>
          </w:pPr>
        </w:p>
      </w:tc>
    </w:tr>
  </w:tbl>
  <w:p w:rsidRPr="00443C6B" w:rsidR="00777286" w:rsidP="00EF4A64" w:rsidRDefault="000F1557"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777286" w:rsidTr="40F94091" w14:paraId="260C3287" w14:textId="77777777">
      <w:trPr>
        <w:trHeight w:val="1435"/>
      </w:trPr>
      <w:tc>
        <w:tcPr>
          <w:tcW w:w="2835" w:type="dxa"/>
          <w:shd w:val="clear" w:color="auto" w:fill="auto"/>
          <w:tcMar/>
        </w:tcPr>
        <w:p w:rsidRPr="00330DA7" w:rsidR="00777286" w:rsidP="00DB7E5F" w:rsidRDefault="00777286"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777286" w:rsidTr="40F94091" w14:paraId="70AEE1B2" w14:textId="77777777">
            <w:trPr>
              <w:trHeight w:val="144"/>
            </w:trPr>
            <w:tc>
              <w:tcPr>
                <w:tcW w:w="2727" w:type="dxa"/>
                <w:tcMar/>
              </w:tcPr>
              <w:p w:rsidRPr="00431A70" w:rsidR="00777286" w:rsidP="00844CB5" w:rsidRDefault="00777286"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777286" w:rsidP="005F13CF" w:rsidRDefault="00777286" w14:paraId="724C358A" w14:textId="33DBF81E">
                <w:pPr>
                  <w:tabs>
                    <w:tab w:val="right" w:pos="8838"/>
                  </w:tabs>
                  <w:ind w:left="-106" w:right="-105"/>
                  <w:jc w:val="both"/>
                  <w:rPr>
                    <w:rFonts w:ascii="Palatino Linotype" w:hAnsi="Palatino Linotype" w:eastAsia="Calibri" w:cs="Tahoma"/>
                    <w:b/>
                    <w:bCs/>
                    <w:sz w:val="22"/>
                    <w:szCs w:val="22"/>
                    <w:lang w:eastAsia="en-US"/>
                  </w:rPr>
                </w:pPr>
                <w:r w:rsidRPr="00777286">
                  <w:rPr>
                    <w:rFonts w:ascii="Palatino Linotype" w:hAnsi="Palatino Linotype" w:eastAsia="Calibri" w:cs="Tahoma"/>
                    <w:b/>
                    <w:bCs/>
                    <w:sz w:val="22"/>
                    <w:szCs w:val="22"/>
                    <w:lang w:eastAsia="en-US"/>
                  </w:rPr>
                  <w:t>02711/INFOEM/IP/RR/2022</w:t>
                </w:r>
              </w:p>
            </w:tc>
          </w:tr>
          <w:tr w:rsidRPr="00286D0C" w:rsidR="00777286" w:rsidTr="40F94091" w14:paraId="167D5D24" w14:textId="77777777">
            <w:trPr>
              <w:trHeight w:val="144"/>
            </w:trPr>
            <w:tc>
              <w:tcPr>
                <w:tcW w:w="2727" w:type="dxa"/>
                <w:tcMar/>
              </w:tcPr>
              <w:p w:rsidRPr="00431A70" w:rsidR="00777286" w:rsidP="009A7587" w:rsidRDefault="00777286"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777286" w:rsidP="40F94091" w:rsidRDefault="00777286" w14:paraId="4EFE8D3E" w14:textId="61AEFF74">
                <w:pPr>
                  <w:tabs>
                    <w:tab w:val="left" w:pos="3122"/>
                    <w:tab w:val="right" w:pos="8838"/>
                  </w:tabs>
                  <w:ind w:left="-106" w:right="-105"/>
                  <w:jc w:val="both"/>
                  <w:rPr>
                    <w:rFonts w:ascii="Palatino Linotype" w:hAnsi="Palatino Linotype" w:eastAsia="Calibri" w:cs="Tahoma"/>
                    <w:sz w:val="22"/>
                    <w:szCs w:val="22"/>
                    <w:highlight w:val="black"/>
                    <w:lang w:eastAsia="en-US"/>
                  </w:rPr>
                </w:pPr>
                <w:r w:rsidRPr="40F94091" w:rsidR="40F94091">
                  <w:rPr>
                    <w:rFonts w:ascii="Palatino Linotype" w:hAnsi="Palatino Linotype" w:eastAsia="Calibri" w:cs="Tahoma"/>
                    <w:sz w:val="22"/>
                    <w:szCs w:val="22"/>
                    <w:highlight w:val="black"/>
                    <w:lang w:eastAsia="en-US"/>
                  </w:rPr>
                  <w:t>XXXXXXXXXXXXXXXXXXXXXXXXXXXXXXXXXXXXXXXXXXXXX</w:t>
                </w:r>
              </w:p>
            </w:tc>
          </w:tr>
          <w:tr w:rsidRPr="00431A70" w:rsidR="00777286" w:rsidTr="40F94091" w14:paraId="63620DE8" w14:textId="77777777">
            <w:trPr>
              <w:trHeight w:val="283"/>
            </w:trPr>
            <w:tc>
              <w:tcPr>
                <w:tcW w:w="2727" w:type="dxa"/>
                <w:tcMar/>
              </w:tcPr>
              <w:p w:rsidRPr="00431A70" w:rsidR="00777286" w:rsidP="009A7587" w:rsidRDefault="00777286"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777286" w:rsidP="005F13CF" w:rsidRDefault="00777286" w14:paraId="3CCB6EAF" w14:textId="3A3DBAC4">
                <w:pPr>
                  <w:tabs>
                    <w:tab w:val="left" w:pos="2834"/>
                    <w:tab w:val="right" w:pos="8838"/>
                  </w:tabs>
                  <w:ind w:left="-106" w:right="-105"/>
                  <w:jc w:val="both"/>
                  <w:rPr>
                    <w:rFonts w:ascii="Palatino Linotype" w:hAnsi="Palatino Linotype" w:eastAsia="Calibri" w:cs="Tahoma"/>
                    <w:bCs/>
                    <w:sz w:val="22"/>
                    <w:szCs w:val="22"/>
                    <w:lang w:eastAsia="en-US"/>
                  </w:rPr>
                </w:pPr>
                <w:r w:rsidRPr="00777286">
                  <w:rPr>
                    <w:rFonts w:ascii="Palatino Linotype" w:hAnsi="Palatino Linotype" w:eastAsia="Calibri" w:cs="Tahoma"/>
                    <w:bCs/>
                    <w:sz w:val="22"/>
                    <w:szCs w:val="22"/>
                    <w:lang w:eastAsia="en-US"/>
                  </w:rPr>
                  <w:t>Poder Judicial</w:t>
                </w:r>
              </w:p>
            </w:tc>
          </w:tr>
          <w:tr w:rsidRPr="00431A70" w:rsidR="00777286" w:rsidTr="40F94091" w14:paraId="5EB306D6" w14:textId="77777777">
            <w:trPr>
              <w:trHeight w:val="283"/>
            </w:trPr>
            <w:tc>
              <w:tcPr>
                <w:tcW w:w="2727" w:type="dxa"/>
                <w:tcMar/>
              </w:tcPr>
              <w:p w:rsidRPr="00431A70" w:rsidR="00777286" w:rsidP="009A7587" w:rsidRDefault="00777286"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777286" w:rsidP="005F13CF" w:rsidRDefault="00777286"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777286" w:rsidP="00DB7E5F" w:rsidRDefault="00777286" w14:paraId="151A1E61" w14:textId="77777777">
          <w:pPr>
            <w:tabs>
              <w:tab w:val="right" w:pos="8838"/>
            </w:tabs>
            <w:ind w:left="-28"/>
            <w:jc w:val="both"/>
            <w:rPr>
              <w:rFonts w:ascii="Arial" w:hAnsi="Arial" w:eastAsia="Calibri" w:cs="Arial"/>
              <w:b/>
              <w:sz w:val="22"/>
              <w:szCs w:val="22"/>
              <w:lang w:eastAsia="en-US"/>
            </w:rPr>
          </w:pPr>
        </w:p>
      </w:tc>
    </w:tr>
  </w:tbl>
  <w:p w:rsidRPr="00330DA7" w:rsidR="00777286" w:rsidP="00B727C5" w:rsidRDefault="000F1557"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33004D1"/>
    <w:multiLevelType w:val="hybridMultilevel"/>
    <w:tmpl w:val="4658F7F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E36342"/>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23E43"/>
    <w:multiLevelType w:val="hybridMultilevel"/>
    <w:tmpl w:val="4658F7F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470C43"/>
    <w:multiLevelType w:val="hybridMultilevel"/>
    <w:tmpl w:val="C506102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BDD5538"/>
    <w:multiLevelType w:val="hybridMultilevel"/>
    <w:tmpl w:val="A5E84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8347DF"/>
    <w:multiLevelType w:val="hybridMultilevel"/>
    <w:tmpl w:val="247CFF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950540"/>
    <w:multiLevelType w:val="hybridMultilevel"/>
    <w:tmpl w:val="EFA8A8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3B268D"/>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B01B65"/>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1216E5"/>
    <w:multiLevelType w:val="hybridMultilevel"/>
    <w:tmpl w:val="0E3A275A"/>
    <w:lvl w:ilvl="0" w:tplc="080A0015">
      <w:start w:val="1"/>
      <w:numFmt w:val="upp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6F21A8"/>
    <w:multiLevelType w:val="hybridMultilevel"/>
    <w:tmpl w:val="C6985F9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2E501A"/>
    <w:multiLevelType w:val="hybridMultilevel"/>
    <w:tmpl w:val="1414B25E"/>
    <w:lvl w:ilvl="0" w:tplc="080A0015">
      <w:start w:val="1"/>
      <w:numFmt w:val="upp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4A041D"/>
    <w:multiLevelType w:val="hybridMultilevel"/>
    <w:tmpl w:val="2A6A89FE"/>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374A4BD6"/>
    <w:multiLevelType w:val="hybridMultilevel"/>
    <w:tmpl w:val="CF6CF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8" w15:restartNumberingAfterBreak="0">
    <w:nsid w:val="3B753A6C"/>
    <w:multiLevelType w:val="hybridMultilevel"/>
    <w:tmpl w:val="79A8A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3210B1"/>
    <w:multiLevelType w:val="hybridMultilevel"/>
    <w:tmpl w:val="2708BA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2FB5E79"/>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2D2862"/>
    <w:multiLevelType w:val="hybridMultilevel"/>
    <w:tmpl w:val="C7C2D9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91B4951"/>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916B3C"/>
    <w:multiLevelType w:val="hybridMultilevel"/>
    <w:tmpl w:val="EFA8A8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4B6866"/>
    <w:multiLevelType w:val="hybridMultilevel"/>
    <w:tmpl w:val="F3E65D6C"/>
    <w:lvl w:ilvl="0" w:tplc="723CD4E6">
      <w:start w:val="3"/>
      <w:numFmt w:val="bullet"/>
      <w:lvlText w:val="-"/>
      <w:lvlJc w:val="left"/>
      <w:pPr>
        <w:ind w:left="720" w:hanging="360"/>
      </w:pPr>
      <w:rPr>
        <w:rFonts w:hint="default" w:ascii="Palatino Linotype" w:hAnsi="Palatino Linotype" w:eastAsia="Times New Roman" w:cs="Tahoma"/>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FAC38EF"/>
    <w:multiLevelType w:val="hybridMultilevel"/>
    <w:tmpl w:val="D1F05C02"/>
    <w:lvl w:ilvl="0" w:tplc="0AFCCDDA">
      <w:start w:val="1"/>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1027AFB"/>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F6367C"/>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7F0DC6"/>
    <w:multiLevelType w:val="hybridMultilevel"/>
    <w:tmpl w:val="FAB0EE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EF7C3B"/>
    <w:multiLevelType w:val="hybridMultilevel"/>
    <w:tmpl w:val="8AA6A608"/>
    <w:lvl w:ilvl="0" w:tplc="9206579C">
      <w:start w:val="3"/>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D246D61"/>
    <w:multiLevelType w:val="hybridMultilevel"/>
    <w:tmpl w:val="8944855C"/>
    <w:lvl w:ilvl="0" w:tplc="79DED4F0">
      <w:start w:val="1"/>
      <w:numFmt w:val="decimal"/>
      <w:lvlText w:val="%1."/>
      <w:lvlJc w:val="left"/>
      <w:pPr>
        <w:ind w:left="720" w:hanging="360"/>
      </w:pPr>
      <w:rPr>
        <w:rFonts w:hint="default"/>
        <w:b w:val="0"/>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691EC1"/>
    <w:multiLevelType w:val="hybridMultilevel"/>
    <w:tmpl w:val="BFD25DBC"/>
    <w:lvl w:ilvl="0" w:tplc="913652A8">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5F7E4243"/>
    <w:multiLevelType w:val="hybridMultilevel"/>
    <w:tmpl w:val="721C1D7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63736CE1"/>
    <w:multiLevelType w:val="hybridMultilevel"/>
    <w:tmpl w:val="60C0100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6A591C5C"/>
    <w:multiLevelType w:val="hybridMultilevel"/>
    <w:tmpl w:val="01661C12"/>
    <w:lvl w:ilvl="0" w:tplc="436035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DAB7C23"/>
    <w:multiLevelType w:val="hybridMultilevel"/>
    <w:tmpl w:val="4658F7F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F2154B"/>
    <w:multiLevelType w:val="hybridMultilevel"/>
    <w:tmpl w:val="62966FD6"/>
    <w:lvl w:ilvl="0" w:tplc="6D98CCEE">
      <w:start w:val="1"/>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16B6518"/>
    <w:multiLevelType w:val="hybridMultilevel"/>
    <w:tmpl w:val="636C7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6F4F97"/>
    <w:multiLevelType w:val="hybridMultilevel"/>
    <w:tmpl w:val="4260E868"/>
    <w:lvl w:ilvl="0" w:tplc="EA2E794E">
      <w:start w:val="3"/>
      <w:numFmt w:val="bullet"/>
      <w:lvlText w:val="-"/>
      <w:lvlJc w:val="left"/>
      <w:pPr>
        <w:ind w:left="927" w:hanging="360"/>
      </w:pPr>
      <w:rPr>
        <w:rFonts w:hint="default" w:ascii="Times New Roman" w:hAnsi="Times New Roman" w:eastAsia="Times New Roman" w:cs="Times New Roman"/>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41" w15:restartNumberingAfterBreak="0">
    <w:nsid w:val="75422DDD"/>
    <w:multiLevelType w:val="hybridMultilevel"/>
    <w:tmpl w:val="DAB050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E7236D"/>
    <w:multiLevelType w:val="hybridMultilevel"/>
    <w:tmpl w:val="250808A0"/>
    <w:lvl w:ilvl="0" w:tplc="1428910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7F70C09"/>
    <w:multiLevelType w:val="hybridMultilevel"/>
    <w:tmpl w:val="4658F7F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DE7F22"/>
    <w:multiLevelType w:val="hybridMultilevel"/>
    <w:tmpl w:val="0B02B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BD73718"/>
    <w:multiLevelType w:val="hybridMultilevel"/>
    <w:tmpl w:val="C83E6D9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6" w15:restartNumberingAfterBreak="0">
    <w:nsid w:val="7DDC388B"/>
    <w:multiLevelType w:val="hybridMultilevel"/>
    <w:tmpl w:val="DCA40B7C"/>
    <w:lvl w:ilvl="0" w:tplc="DB0873BE">
      <w:start w:val="3"/>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7"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1308427">
    <w:abstractNumId w:val="0"/>
  </w:num>
  <w:num w:numId="2" w16cid:durableId="1641493806">
    <w:abstractNumId w:val="19"/>
  </w:num>
  <w:num w:numId="3" w16cid:durableId="373189850">
    <w:abstractNumId w:val="34"/>
  </w:num>
  <w:num w:numId="4" w16cid:durableId="1368139979">
    <w:abstractNumId w:val="4"/>
  </w:num>
  <w:num w:numId="5" w16cid:durableId="1097478521">
    <w:abstractNumId w:val="41"/>
  </w:num>
  <w:num w:numId="6" w16cid:durableId="1911770015">
    <w:abstractNumId w:val="29"/>
  </w:num>
  <w:num w:numId="7" w16cid:durableId="716583814">
    <w:abstractNumId w:val="27"/>
  </w:num>
  <w:num w:numId="8" w16cid:durableId="144592804">
    <w:abstractNumId w:val="18"/>
  </w:num>
  <w:num w:numId="9" w16cid:durableId="52697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9254191">
    <w:abstractNumId w:val="14"/>
  </w:num>
  <w:num w:numId="11" w16cid:durableId="80220070">
    <w:abstractNumId w:val="17"/>
  </w:num>
  <w:num w:numId="12" w16cid:durableId="7030929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2740222">
    <w:abstractNumId w:val="8"/>
  </w:num>
  <w:num w:numId="14" w16cid:durableId="1967152623">
    <w:abstractNumId w:val="9"/>
  </w:num>
  <w:num w:numId="15" w16cid:durableId="1307273794">
    <w:abstractNumId w:val="32"/>
  </w:num>
  <w:num w:numId="16" w16cid:durableId="1579095923">
    <w:abstractNumId w:val="28"/>
  </w:num>
  <w:num w:numId="17" w16cid:durableId="1398627177">
    <w:abstractNumId w:val="2"/>
  </w:num>
  <w:num w:numId="18" w16cid:durableId="312564407">
    <w:abstractNumId w:val="3"/>
  </w:num>
  <w:num w:numId="19" w16cid:durableId="1293829356">
    <w:abstractNumId w:val="13"/>
  </w:num>
  <w:num w:numId="20" w16cid:durableId="110831022">
    <w:abstractNumId w:val="10"/>
  </w:num>
  <w:num w:numId="21" w16cid:durableId="1214460089">
    <w:abstractNumId w:val="1"/>
  </w:num>
  <w:num w:numId="22" w16cid:durableId="802960795">
    <w:abstractNumId w:val="35"/>
  </w:num>
  <w:num w:numId="23" w16cid:durableId="1221284006">
    <w:abstractNumId w:val="37"/>
  </w:num>
  <w:num w:numId="24" w16cid:durableId="780876060">
    <w:abstractNumId w:val="11"/>
  </w:num>
  <w:num w:numId="25" w16cid:durableId="1686395216">
    <w:abstractNumId w:val="43"/>
  </w:num>
  <w:num w:numId="26" w16cid:durableId="1433357332">
    <w:abstractNumId w:val="45"/>
  </w:num>
  <w:num w:numId="27" w16cid:durableId="300813141">
    <w:abstractNumId w:val="39"/>
  </w:num>
  <w:num w:numId="28" w16cid:durableId="1513762436">
    <w:abstractNumId w:val="6"/>
  </w:num>
  <w:num w:numId="29" w16cid:durableId="1539976194">
    <w:abstractNumId w:val="36"/>
  </w:num>
  <w:num w:numId="30" w16cid:durableId="1982156269">
    <w:abstractNumId w:val="5"/>
  </w:num>
  <w:num w:numId="31" w16cid:durableId="2134128069">
    <w:abstractNumId w:val="42"/>
  </w:num>
  <w:num w:numId="32" w16cid:durableId="808943059">
    <w:abstractNumId w:val="40"/>
  </w:num>
  <w:num w:numId="33" w16cid:durableId="1980569980">
    <w:abstractNumId w:val="7"/>
  </w:num>
  <w:num w:numId="34" w16cid:durableId="660814452">
    <w:abstractNumId w:val="22"/>
  </w:num>
  <w:num w:numId="35" w16cid:durableId="2095392260">
    <w:abstractNumId w:val="38"/>
  </w:num>
  <w:num w:numId="36" w16cid:durableId="1705012407">
    <w:abstractNumId w:val="15"/>
  </w:num>
  <w:num w:numId="37" w16cid:durableId="644548098">
    <w:abstractNumId w:val="47"/>
  </w:num>
  <w:num w:numId="38" w16cid:durableId="1692681166">
    <w:abstractNumId w:val="25"/>
  </w:num>
  <w:num w:numId="39" w16cid:durableId="1417705588">
    <w:abstractNumId w:val="16"/>
  </w:num>
  <w:num w:numId="40" w16cid:durableId="900822145">
    <w:abstractNumId w:val="33"/>
  </w:num>
  <w:num w:numId="41" w16cid:durableId="1318411986">
    <w:abstractNumId w:val="23"/>
  </w:num>
  <w:num w:numId="42" w16cid:durableId="540675204">
    <w:abstractNumId w:val="44"/>
  </w:num>
  <w:num w:numId="43" w16cid:durableId="93406334">
    <w:abstractNumId w:val="26"/>
  </w:num>
  <w:num w:numId="44" w16cid:durableId="1819228636">
    <w:abstractNumId w:val="12"/>
  </w:num>
  <w:num w:numId="45" w16cid:durableId="827751154">
    <w:abstractNumId w:val="20"/>
  </w:num>
  <w:num w:numId="46" w16cid:durableId="913321950">
    <w:abstractNumId w:val="21"/>
  </w:num>
  <w:num w:numId="47" w16cid:durableId="1564638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36788760">
    <w:abstractNumId w:val="24"/>
  </w:num>
  <w:num w:numId="49" w16cid:durableId="524751766">
    <w:abstractNumId w:val="31"/>
  </w:num>
  <w:num w:numId="50" w16cid:durableId="1108619930">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s-ES_tradnl"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4E9D"/>
    <w:rsid w:val="00035F9E"/>
    <w:rsid w:val="00036FA0"/>
    <w:rsid w:val="000373BC"/>
    <w:rsid w:val="000378BC"/>
    <w:rsid w:val="00037B34"/>
    <w:rsid w:val="00037BE8"/>
    <w:rsid w:val="00037F4B"/>
    <w:rsid w:val="00040D25"/>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1557"/>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CEB"/>
    <w:rsid w:val="00175E61"/>
    <w:rsid w:val="00176367"/>
    <w:rsid w:val="00176E95"/>
    <w:rsid w:val="00177532"/>
    <w:rsid w:val="00177C07"/>
    <w:rsid w:val="00180365"/>
    <w:rsid w:val="0018043A"/>
    <w:rsid w:val="00180DE9"/>
    <w:rsid w:val="00181A45"/>
    <w:rsid w:val="001821D9"/>
    <w:rsid w:val="001824D6"/>
    <w:rsid w:val="00182D6C"/>
    <w:rsid w:val="00182DCE"/>
    <w:rsid w:val="00182F0F"/>
    <w:rsid w:val="001832D9"/>
    <w:rsid w:val="00183D24"/>
    <w:rsid w:val="00184646"/>
    <w:rsid w:val="001851A6"/>
    <w:rsid w:val="00187211"/>
    <w:rsid w:val="001875A7"/>
    <w:rsid w:val="001879E1"/>
    <w:rsid w:val="00187A3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343E"/>
    <w:rsid w:val="001E4C89"/>
    <w:rsid w:val="001E53C2"/>
    <w:rsid w:val="001E548E"/>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264"/>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49A"/>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55"/>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B1F"/>
    <w:rsid w:val="004B7DB2"/>
    <w:rsid w:val="004C14AC"/>
    <w:rsid w:val="004C4ACC"/>
    <w:rsid w:val="004C4D3A"/>
    <w:rsid w:val="004C656E"/>
    <w:rsid w:val="004C6F68"/>
    <w:rsid w:val="004C7E83"/>
    <w:rsid w:val="004D151D"/>
    <w:rsid w:val="004D19CC"/>
    <w:rsid w:val="004D27A6"/>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50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3749D"/>
    <w:rsid w:val="00540E5A"/>
    <w:rsid w:val="00541AB7"/>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405"/>
    <w:rsid w:val="00553827"/>
    <w:rsid w:val="00553A6B"/>
    <w:rsid w:val="005540A8"/>
    <w:rsid w:val="005544AF"/>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38C"/>
    <w:rsid w:val="005B02DF"/>
    <w:rsid w:val="005B08E6"/>
    <w:rsid w:val="005B0D7C"/>
    <w:rsid w:val="005B0E86"/>
    <w:rsid w:val="005B24F9"/>
    <w:rsid w:val="005B3A57"/>
    <w:rsid w:val="005B51FA"/>
    <w:rsid w:val="005B5CB1"/>
    <w:rsid w:val="005B5D03"/>
    <w:rsid w:val="005B6854"/>
    <w:rsid w:val="005B68F9"/>
    <w:rsid w:val="005C0E92"/>
    <w:rsid w:val="005C10E6"/>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D6DEB"/>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9D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297"/>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724"/>
    <w:rsid w:val="006B0962"/>
    <w:rsid w:val="006B0D07"/>
    <w:rsid w:val="006B0E83"/>
    <w:rsid w:val="006B180E"/>
    <w:rsid w:val="006B339B"/>
    <w:rsid w:val="006B385B"/>
    <w:rsid w:val="006B4562"/>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7B5"/>
    <w:rsid w:val="0077448C"/>
    <w:rsid w:val="00774B5C"/>
    <w:rsid w:val="00774FFE"/>
    <w:rsid w:val="00775638"/>
    <w:rsid w:val="00775677"/>
    <w:rsid w:val="0077599A"/>
    <w:rsid w:val="00775B6D"/>
    <w:rsid w:val="00776648"/>
    <w:rsid w:val="00776811"/>
    <w:rsid w:val="0077724D"/>
    <w:rsid w:val="00777286"/>
    <w:rsid w:val="00777353"/>
    <w:rsid w:val="00777ABC"/>
    <w:rsid w:val="00777C4E"/>
    <w:rsid w:val="00780347"/>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5E38"/>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28EE"/>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3BD7"/>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505C"/>
    <w:rsid w:val="009E5419"/>
    <w:rsid w:val="009E5A6E"/>
    <w:rsid w:val="009E619C"/>
    <w:rsid w:val="009E6AC4"/>
    <w:rsid w:val="009E70E7"/>
    <w:rsid w:val="009E7122"/>
    <w:rsid w:val="009E7784"/>
    <w:rsid w:val="009F1DD2"/>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3173"/>
    <w:rsid w:val="00A63DAD"/>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10AB"/>
    <w:rsid w:val="00A8238F"/>
    <w:rsid w:val="00A83487"/>
    <w:rsid w:val="00A83582"/>
    <w:rsid w:val="00A83DD8"/>
    <w:rsid w:val="00A84A8E"/>
    <w:rsid w:val="00A84AE3"/>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18A"/>
    <w:rsid w:val="00A95838"/>
    <w:rsid w:val="00A9629C"/>
    <w:rsid w:val="00A96A29"/>
    <w:rsid w:val="00A97515"/>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28E0"/>
    <w:rsid w:val="00AC2C6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62F1"/>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725A"/>
    <w:rsid w:val="00BE73C1"/>
    <w:rsid w:val="00BE7430"/>
    <w:rsid w:val="00BE7B48"/>
    <w:rsid w:val="00BF3269"/>
    <w:rsid w:val="00BF3381"/>
    <w:rsid w:val="00BF427B"/>
    <w:rsid w:val="00BF56CC"/>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B33"/>
    <w:rsid w:val="00D200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3F3"/>
    <w:rsid w:val="00D66908"/>
    <w:rsid w:val="00D66FC3"/>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CE5"/>
    <w:rsid w:val="00DB7E5F"/>
    <w:rsid w:val="00DC10B0"/>
    <w:rsid w:val="00DC1594"/>
    <w:rsid w:val="00DC193B"/>
    <w:rsid w:val="00DC1C66"/>
    <w:rsid w:val="00DC23B7"/>
    <w:rsid w:val="00DC2996"/>
    <w:rsid w:val="00DC2FA1"/>
    <w:rsid w:val="00DC3B4A"/>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4D4"/>
    <w:rsid w:val="00DE1746"/>
    <w:rsid w:val="00DE2004"/>
    <w:rsid w:val="00DE2966"/>
    <w:rsid w:val="00DE3459"/>
    <w:rsid w:val="00DE3EBE"/>
    <w:rsid w:val="00DE40E0"/>
    <w:rsid w:val="00DE4107"/>
    <w:rsid w:val="00DE6E6F"/>
    <w:rsid w:val="00DE736A"/>
    <w:rsid w:val="00DF04ED"/>
    <w:rsid w:val="00DF0B5E"/>
    <w:rsid w:val="00DF0ED5"/>
    <w:rsid w:val="00DF17B4"/>
    <w:rsid w:val="00DF2D57"/>
    <w:rsid w:val="00DF36FF"/>
    <w:rsid w:val="00DF3F0D"/>
    <w:rsid w:val="00DF4111"/>
    <w:rsid w:val="00DF5CF8"/>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91C"/>
    <w:rsid w:val="00E53DE8"/>
    <w:rsid w:val="00E55494"/>
    <w:rsid w:val="00E55B38"/>
    <w:rsid w:val="00E56663"/>
    <w:rsid w:val="00E57CE2"/>
    <w:rsid w:val="00E60967"/>
    <w:rsid w:val="00E617BD"/>
    <w:rsid w:val="00E617DF"/>
    <w:rsid w:val="00E61E05"/>
    <w:rsid w:val="00E63348"/>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3304"/>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D92"/>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AB3"/>
    <w:rsid w:val="00F1282E"/>
    <w:rsid w:val="00F14017"/>
    <w:rsid w:val="00F140DF"/>
    <w:rsid w:val="00F14529"/>
    <w:rsid w:val="00F160C8"/>
    <w:rsid w:val="00F1684C"/>
    <w:rsid w:val="00F17BCE"/>
    <w:rsid w:val="00F17D81"/>
    <w:rsid w:val="00F20633"/>
    <w:rsid w:val="00F210B8"/>
    <w:rsid w:val="00F225C2"/>
    <w:rsid w:val="00F228DB"/>
    <w:rsid w:val="00F23316"/>
    <w:rsid w:val="00F2385F"/>
    <w:rsid w:val="00F24527"/>
    <w:rsid w:val="00F24E11"/>
    <w:rsid w:val="00F25CFE"/>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3CD"/>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806EB"/>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54C6"/>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456C"/>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40F9409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A2FCA3F2-0697-4580-ABF0-17B734E2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0463"/>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7833997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5332336">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0742557">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sarcoem.org.mx/sarcoem/ciudadano/login.page"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pjedomex.gob.mx/transparencia/8_actas_comite" TargetMode="Externa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glossaryDocument" Target="glossary/document.xml" Id="R22200cb6a8284dd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a2a4b69-6b24-4c8b-99da-0aa7ad823ff6}"/>
      </w:docPartPr>
      <w:docPartBody>
        <w:p w14:paraId="27FD704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D6C57-E7DF-4D4C-9CE7-EA6FE7AEA5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Usuario invitado</lastModifiedBy>
  <revision>7</revision>
  <lastPrinted>2021-07-02T04:43:00.0000000Z</lastPrinted>
  <dcterms:created xsi:type="dcterms:W3CDTF">2022-04-28T15:55:00.0000000Z</dcterms:created>
  <dcterms:modified xsi:type="dcterms:W3CDTF">2022-05-20T16:18:40.5393775Z</dcterms:modified>
</coreProperties>
</file>