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B2D8C"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veinticuatro de marzo de dos mil veintidós.</w:t>
      </w:r>
    </w:p>
    <w:p w14:paraId="770F1AF7" w14:textId="77777777" w:rsidR="00736435" w:rsidRDefault="001A3E05">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06489/INFOEM/IP/RR/2021 y 06490/INFOEM/IP/RR/2021 acumulados,</w:t>
      </w:r>
      <w:r>
        <w:rPr>
          <w:rFonts w:ascii="Palatino Linotype" w:eastAsia="Palatino Linotype" w:hAnsi="Palatino Linotype" w:cs="Palatino Linotype"/>
        </w:rPr>
        <w:t xml:space="preserve"> interpuestos por una persona usuaria del Sistema de Acceso a la Información Pública Mexiquense (SAIMEX) que no proporcionó nombre o seudónimo y quien en lo sucesivo será identificado como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emitidas a las solicitudes de información con número de folio </w:t>
      </w:r>
      <w:r>
        <w:rPr>
          <w:rFonts w:ascii="Palatino Linotype" w:eastAsia="Palatino Linotype" w:hAnsi="Palatino Linotype" w:cs="Palatino Linotype"/>
          <w:b/>
        </w:rPr>
        <w:t xml:space="preserve">00997/ECATEPEC/IP/2021 y 00998/ECATEPEC/IP/2021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Ecatepec de Morelos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 siguiente.</w:t>
      </w:r>
    </w:p>
    <w:p w14:paraId="198A5E09" w14:textId="77777777" w:rsidR="00736435" w:rsidRDefault="001A3E05">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6C462CC0" w14:textId="77777777" w:rsidR="00736435" w:rsidRDefault="001A3E05">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diez de diciembre de dos mil veintiuno,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736435" w14:paraId="0ACB20DB" w14:textId="77777777" w:rsidTr="00235C82">
        <w:tc>
          <w:tcPr>
            <w:tcW w:w="2972" w:type="dxa"/>
            <w:shd w:val="clear" w:color="auto" w:fill="D9D9D9"/>
          </w:tcPr>
          <w:p w14:paraId="5B2FA567" w14:textId="77777777" w:rsidR="00736435" w:rsidRDefault="001A3E05">
            <w:pPr>
              <w:jc w:val="both"/>
              <w:rPr>
                <w:rFonts w:ascii="Palatino Linotype" w:eastAsia="Palatino Linotype" w:hAnsi="Palatino Linotype" w:cs="Palatino Linotype"/>
                <w:b/>
                <w:i/>
                <w:sz w:val="22"/>
                <w:szCs w:val="22"/>
              </w:rPr>
            </w:pPr>
            <w:bookmarkStart w:id="2" w:name="_heading=h.1fob9te" w:colFirst="0" w:colLast="0"/>
            <w:bookmarkEnd w:id="2"/>
            <w:r>
              <w:rPr>
                <w:rFonts w:ascii="Palatino Linotype" w:eastAsia="Palatino Linotype" w:hAnsi="Palatino Linotype" w:cs="Palatino Linotype"/>
                <w:b/>
                <w:i/>
                <w:sz w:val="22"/>
                <w:szCs w:val="22"/>
              </w:rPr>
              <w:t>Número de solicitud</w:t>
            </w:r>
          </w:p>
        </w:tc>
        <w:tc>
          <w:tcPr>
            <w:tcW w:w="5856" w:type="dxa"/>
            <w:shd w:val="clear" w:color="auto" w:fill="D9D9D9"/>
          </w:tcPr>
          <w:p w14:paraId="4DE950BC" w14:textId="77777777" w:rsidR="00736435" w:rsidRDefault="001A3E05">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Información requerida.</w:t>
            </w:r>
          </w:p>
        </w:tc>
      </w:tr>
      <w:tr w:rsidR="00736435" w14:paraId="6FE9CF47" w14:textId="77777777" w:rsidTr="00235C82">
        <w:tc>
          <w:tcPr>
            <w:tcW w:w="2972" w:type="dxa"/>
          </w:tcPr>
          <w:p w14:paraId="2DB81BE5" w14:textId="77777777" w:rsidR="00736435" w:rsidRDefault="001A3E05">
            <w:pPr>
              <w:jc w:val="both"/>
              <w:rPr>
                <w:rFonts w:ascii="Palatino Linotype" w:eastAsia="Palatino Linotype" w:hAnsi="Palatino Linotype" w:cs="Palatino Linotype"/>
                <w:b/>
                <w:i/>
                <w:sz w:val="22"/>
                <w:szCs w:val="22"/>
              </w:rPr>
            </w:pPr>
            <w:bookmarkStart w:id="3" w:name="_heading=h.3znysh7" w:colFirst="0" w:colLast="0"/>
            <w:bookmarkEnd w:id="3"/>
            <w:r>
              <w:rPr>
                <w:rFonts w:ascii="Palatino Linotype" w:eastAsia="Palatino Linotype" w:hAnsi="Palatino Linotype" w:cs="Palatino Linotype"/>
                <w:b/>
                <w:i/>
                <w:sz w:val="22"/>
                <w:szCs w:val="22"/>
              </w:rPr>
              <w:t>00998/ECATEPEC/IP/2021 06489/INFOEM/IP/RR/2021</w:t>
            </w:r>
          </w:p>
        </w:tc>
        <w:tc>
          <w:tcPr>
            <w:tcW w:w="5856" w:type="dxa"/>
          </w:tcPr>
          <w:p w14:paraId="0B12EBB9" w14:textId="77777777" w:rsidR="00736435" w:rsidRDefault="001A3E0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acta del fallo del Jurado calificador de la Presea Jóvenes con Valores en su edición 2019.” (sic)</w:t>
            </w:r>
          </w:p>
        </w:tc>
      </w:tr>
      <w:tr w:rsidR="00736435" w14:paraId="6070B791" w14:textId="77777777" w:rsidTr="00235C82">
        <w:tc>
          <w:tcPr>
            <w:tcW w:w="2972" w:type="dxa"/>
          </w:tcPr>
          <w:p w14:paraId="77C1C409" w14:textId="77777777" w:rsidR="00736435" w:rsidRDefault="001A3E05">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00997/ECATEPEC/IP/2021 06490/INFOEM/IP/RR/2021</w:t>
            </w:r>
          </w:p>
        </w:tc>
        <w:tc>
          <w:tcPr>
            <w:tcW w:w="5856" w:type="dxa"/>
          </w:tcPr>
          <w:p w14:paraId="5F8A872D" w14:textId="77777777" w:rsidR="00736435" w:rsidRDefault="001A3E0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cartas de ausencia de conflicto de interés del Jurado calificador de la Presea Jóvenes con Valores </w:t>
            </w:r>
            <w:bookmarkStart w:id="4" w:name="_GoBack"/>
            <w:bookmarkEnd w:id="4"/>
            <w:r>
              <w:rPr>
                <w:rFonts w:ascii="Palatino Linotype" w:eastAsia="Palatino Linotype" w:hAnsi="Palatino Linotype" w:cs="Palatino Linotype"/>
                <w:i/>
                <w:sz w:val="22"/>
                <w:szCs w:val="22"/>
              </w:rPr>
              <w:t>en su edición 2019.” (sic)</w:t>
            </w:r>
          </w:p>
        </w:tc>
      </w:tr>
    </w:tbl>
    <w:p w14:paraId="5F3F16EE"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14:paraId="125F9FD3" w14:textId="77777777" w:rsidR="00736435" w:rsidRDefault="001A3E05">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SAIMEX</w:t>
      </w:r>
      <w:r>
        <w:rPr>
          <w:rFonts w:ascii="Palatino Linotype" w:eastAsia="Palatino Linotype" w:hAnsi="Palatino Linotype" w:cs="Palatino Linotype"/>
        </w:rPr>
        <w:t>, se observa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en fecha quince de diciembre de dos mil veintiuno, respondió a las solicitudes de información en los siguientes términos: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736435" w14:paraId="64C15F11" w14:textId="77777777">
        <w:tc>
          <w:tcPr>
            <w:tcW w:w="3256" w:type="dxa"/>
            <w:shd w:val="clear" w:color="auto" w:fill="D9D9D9"/>
          </w:tcPr>
          <w:p w14:paraId="798322B0" w14:textId="77777777" w:rsidR="00736435" w:rsidRDefault="001A3E05">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Número de solicitud</w:t>
            </w:r>
          </w:p>
        </w:tc>
        <w:tc>
          <w:tcPr>
            <w:tcW w:w="5572" w:type="dxa"/>
            <w:shd w:val="clear" w:color="auto" w:fill="D9D9D9"/>
          </w:tcPr>
          <w:p w14:paraId="36D6AD41" w14:textId="77777777" w:rsidR="00736435" w:rsidRDefault="001A3E05">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Respuesta</w:t>
            </w:r>
          </w:p>
        </w:tc>
      </w:tr>
      <w:tr w:rsidR="00736435" w14:paraId="174D7CD7" w14:textId="77777777">
        <w:tc>
          <w:tcPr>
            <w:tcW w:w="3256" w:type="dxa"/>
          </w:tcPr>
          <w:p w14:paraId="696901D0" w14:textId="77777777" w:rsidR="00736435" w:rsidRDefault="001A3E05">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00998/ECATEPEC/IP/2021 = 06489/INFOEM/IP/RR/2021</w:t>
            </w:r>
          </w:p>
        </w:tc>
        <w:tc>
          <w:tcPr>
            <w:tcW w:w="5572" w:type="dxa"/>
          </w:tcPr>
          <w:p w14:paraId="7C778551" w14:textId="77777777" w:rsidR="00736435" w:rsidRDefault="001A3E05">
            <w:pPr>
              <w:pBdr>
                <w:top w:val="nil"/>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H. Ayuntamiento Constitucional de Ecatepec de Morelos hace de su conocimiento la respuesta emitida por: </w:t>
            </w:r>
            <w:r>
              <w:rPr>
                <w:rFonts w:ascii="Palatino Linotype" w:eastAsia="Palatino Linotype" w:hAnsi="Palatino Linotype" w:cs="Palatino Linotype"/>
                <w:i/>
                <w:color w:val="000000"/>
                <w:sz w:val="22"/>
                <w:szCs w:val="22"/>
              </w:rPr>
              <w:t> COORDINACIÓN DEL INSTITUTO DE LA JUVENTUD. Se anexa al presente en formato PDF la respuesta emitida por el área antes mencionada toda vez que la dependencia en mención es encargada de brindar atención a su requerimiento.” (Sic)</w:t>
            </w:r>
          </w:p>
          <w:p w14:paraId="10425ED4" w14:textId="77777777" w:rsidR="00736435" w:rsidRDefault="001A3E05">
            <w:pPr>
              <w:numPr>
                <w:ilvl w:val="0"/>
                <w:numId w:val="3"/>
              </w:numPr>
              <w:pBdr>
                <w:top w:val="nil"/>
                <w:left w:val="nil"/>
                <w:bottom w:val="nil"/>
                <w:right w:val="nil"/>
                <w:between w:val="nil"/>
              </w:pBdr>
              <w:ind w:left="317" w:right="49" w:hanging="28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998.pdf: </w:t>
            </w:r>
            <w:r>
              <w:rPr>
                <w:rFonts w:ascii="Palatino Linotype" w:eastAsia="Palatino Linotype" w:hAnsi="Palatino Linotype" w:cs="Palatino Linotype"/>
                <w:color w:val="000000"/>
                <w:sz w:val="22"/>
                <w:szCs w:val="22"/>
              </w:rPr>
              <w:t xml:space="preserve">Escrito de fecha quince de diciembre de dos mil veintiuno, suscrito y signado por el Titular de la Unidad de Transparencia, por medio del cual remite la respuesta de la Coordinación del Instituto de la Juventud; asimismo, el oficio CIJ/ECA/0640/2021 de fecha catorce de diciembre de dos mil veintiuno, suscrito y signado por la Coordinación del Instituto de la Juventud por medio del cual invitó al solicitante a consultar el artículo 79 del Bando Municipal de Ecatepec de Morelos 2019, el cual contempla a la autoridad responsable de esta, para los efectos que de ella derivaron. </w:t>
            </w:r>
          </w:p>
          <w:p w14:paraId="5D3C9BCB" w14:textId="77777777" w:rsidR="00736435" w:rsidRDefault="00736435">
            <w:pPr>
              <w:pBdr>
                <w:top w:val="nil"/>
                <w:left w:val="nil"/>
                <w:bottom w:val="nil"/>
                <w:right w:val="nil"/>
                <w:between w:val="nil"/>
              </w:pBdr>
              <w:jc w:val="both"/>
              <w:rPr>
                <w:rFonts w:ascii="Palatino Linotype" w:eastAsia="Palatino Linotype" w:hAnsi="Palatino Linotype" w:cs="Palatino Linotype"/>
                <w:b/>
                <w:i/>
                <w:color w:val="000000"/>
                <w:sz w:val="22"/>
                <w:szCs w:val="22"/>
              </w:rPr>
            </w:pPr>
          </w:p>
          <w:p w14:paraId="79319E19" w14:textId="77777777" w:rsidR="00736435" w:rsidRDefault="001A3E05">
            <w:pPr>
              <w:numPr>
                <w:ilvl w:val="0"/>
                <w:numId w:val="3"/>
              </w:numPr>
              <w:pBdr>
                <w:top w:val="nil"/>
                <w:left w:val="nil"/>
                <w:bottom w:val="nil"/>
                <w:right w:val="nil"/>
                <w:between w:val="nil"/>
              </w:pBdr>
              <w:ind w:left="317" w:right="49" w:hanging="31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998.pdf:</w:t>
            </w:r>
            <w:r>
              <w:rPr>
                <w:rFonts w:ascii="Palatino Linotype" w:eastAsia="Palatino Linotype" w:hAnsi="Palatino Linotype" w:cs="Palatino Linotype"/>
                <w:color w:val="000000"/>
                <w:sz w:val="22"/>
                <w:szCs w:val="22"/>
              </w:rPr>
              <w:t xml:space="preserve"> Oficio CIJ/ECA/0640/2021, de fecha catorce de diciembre de dos mil veintiuno, </w:t>
            </w:r>
            <w:r>
              <w:rPr>
                <w:rFonts w:ascii="Palatino Linotype" w:eastAsia="Palatino Linotype" w:hAnsi="Palatino Linotype" w:cs="Palatino Linotype"/>
                <w:sz w:val="22"/>
                <w:szCs w:val="22"/>
              </w:rPr>
              <w:t>suscrito</w:t>
            </w:r>
            <w:r>
              <w:rPr>
                <w:rFonts w:ascii="Palatino Linotype" w:eastAsia="Palatino Linotype" w:hAnsi="Palatino Linotype" w:cs="Palatino Linotype"/>
                <w:color w:val="000000"/>
                <w:sz w:val="22"/>
                <w:szCs w:val="22"/>
              </w:rPr>
              <w:t xml:space="preserve"> y signado por la Coordinación del Instituto de la Juventud. por medio del cual manifestó: “</w:t>
            </w:r>
            <w:r>
              <w:rPr>
                <w:rFonts w:ascii="Palatino Linotype" w:eastAsia="Palatino Linotype" w:hAnsi="Palatino Linotype" w:cs="Palatino Linotype"/>
                <w:i/>
                <w:color w:val="000000"/>
                <w:sz w:val="22"/>
                <w:szCs w:val="22"/>
              </w:rPr>
              <w:t xml:space="preserve">Al respecto </w:t>
            </w:r>
            <w:r>
              <w:rPr>
                <w:rFonts w:ascii="Palatino Linotype" w:eastAsia="Palatino Linotype" w:hAnsi="Palatino Linotype" w:cs="Palatino Linotype"/>
                <w:i/>
                <w:color w:val="000000"/>
                <w:sz w:val="22"/>
                <w:szCs w:val="22"/>
              </w:rPr>
              <w:lastRenderedPageBreak/>
              <w:t xml:space="preserve">se invita a consultar la convocatoria publicada en: </w:t>
            </w:r>
            <w:hyperlink r:id="rId8">
              <w:r>
                <w:rPr>
                  <w:rFonts w:ascii="Palatino Linotype" w:eastAsia="Palatino Linotype" w:hAnsi="Palatino Linotype" w:cs="Palatino Linotype"/>
                  <w:i/>
                  <w:color w:val="0000FF"/>
                  <w:sz w:val="22"/>
                  <w:szCs w:val="22"/>
                  <w:u w:val="single"/>
                </w:rPr>
                <w:t>http://ecatepec.sapase.gob.mx/documents/CONVOCA_presea_juventud.pdf</w:t>
              </w:r>
            </w:hyperlink>
            <w:r>
              <w:rPr>
                <w:rFonts w:ascii="Palatino Linotype" w:eastAsia="Palatino Linotype" w:hAnsi="Palatino Linotype" w:cs="Palatino Linotype"/>
                <w:i/>
                <w:color w:val="000000"/>
                <w:sz w:val="22"/>
                <w:szCs w:val="22"/>
              </w:rPr>
              <w:t xml:space="preserve"> </w:t>
            </w:r>
          </w:p>
          <w:p w14:paraId="7F8B1FBC" w14:textId="77777777" w:rsidR="00736435" w:rsidRDefault="001A3E05">
            <w:pPr>
              <w:pBdr>
                <w:top w:val="nil"/>
                <w:left w:val="nil"/>
                <w:bottom w:val="nil"/>
                <w:right w:val="nil"/>
                <w:between w:val="nil"/>
              </w:pBdr>
              <w:ind w:left="317" w:right="49" w:hanging="3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L</w:t>
            </w:r>
            <w:r>
              <w:rPr>
                <w:rFonts w:ascii="Palatino Linotype" w:eastAsia="Palatino Linotype" w:hAnsi="Palatino Linotype" w:cs="Palatino Linotype"/>
                <w:b/>
                <w:i/>
                <w:color w:val="000000"/>
                <w:sz w:val="22"/>
                <w:szCs w:val="22"/>
                <w:u w:val="single"/>
              </w:rPr>
              <w:t xml:space="preserve">a cual no contempla la figura requerida, </w:t>
            </w:r>
            <w:r>
              <w:rPr>
                <w:rFonts w:ascii="Palatino Linotype" w:eastAsia="Palatino Linotype" w:hAnsi="Palatino Linotype" w:cs="Palatino Linotype"/>
                <w:i/>
                <w:color w:val="000000"/>
                <w:sz w:val="22"/>
                <w:szCs w:val="22"/>
              </w:rPr>
              <w:t>en la BASE SEXTA, se hace referencia al jurado compuesto para tener imparcialidad y objetividad en la deliberación colegiada llevaba a cabo, así mismo se exhorta a consultar el artículo 79 del Bando Municipal de Ecatepec de Morelos 2019, el cual contempla a la autoridad responsable de esta, para los efectos.”</w:t>
            </w:r>
          </w:p>
        </w:tc>
      </w:tr>
      <w:tr w:rsidR="00736435" w14:paraId="1D8AE616" w14:textId="77777777">
        <w:tc>
          <w:tcPr>
            <w:tcW w:w="3256" w:type="dxa"/>
          </w:tcPr>
          <w:p w14:paraId="12BAFC3B" w14:textId="77777777" w:rsidR="00736435" w:rsidRDefault="001A3E05">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00997/ECATEPEC/IP/2021 = 06490/INFOEM/IP/RR/2021</w:t>
            </w:r>
          </w:p>
        </w:tc>
        <w:tc>
          <w:tcPr>
            <w:tcW w:w="5572" w:type="dxa"/>
          </w:tcPr>
          <w:p w14:paraId="2A6B18C9" w14:textId="77777777" w:rsidR="00736435" w:rsidRDefault="001A3E05">
            <w:pPr>
              <w:pBdr>
                <w:top w:val="nil"/>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H. Ayuntamiento Constitucional de Ecatepec de Morelos hace de su conocimiento la respuesta emitida por: </w:t>
            </w:r>
            <w:r>
              <w:rPr>
                <w:rFonts w:ascii="Palatino Linotype" w:eastAsia="Palatino Linotype" w:hAnsi="Palatino Linotype" w:cs="Palatino Linotype"/>
                <w:i/>
                <w:color w:val="000000"/>
                <w:sz w:val="22"/>
                <w:szCs w:val="22"/>
              </w:rPr>
              <w:t> COORDINACIÓN DEL INSTITUTO DE LA JUVENTUD. Se anexa al presente en formato PDF la respuesta emitida por el área antes mencionada toda vez que la dependencia en mención es encargada de brindar atención a su requerimiento.” (Sic)</w:t>
            </w:r>
          </w:p>
          <w:p w14:paraId="69A29715" w14:textId="77777777" w:rsidR="00736435" w:rsidRDefault="001A3E05">
            <w:pPr>
              <w:pBdr>
                <w:top w:val="nil"/>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997.pdf: </w:t>
            </w:r>
            <w:r>
              <w:rPr>
                <w:rFonts w:ascii="Palatino Linotype" w:eastAsia="Palatino Linotype" w:hAnsi="Palatino Linotype" w:cs="Palatino Linotype"/>
                <w:color w:val="000000"/>
                <w:sz w:val="22"/>
                <w:szCs w:val="22"/>
              </w:rPr>
              <w:t xml:space="preserve">Se observa el escrito de fecha quince de diciembre de dos mil veintiuno, suscrito por la Titular de la Unidad de Transparencia, por medio del cual remitió la respuesta emitida por la Coordinación del Instituto de la Juventud; así como, el oficio CIJ/ECA/0639/2021 de fecha catorce de diciembre de dos mil veintiuno, suscrito por la Coordinación del Instituto de la Juventud quien informó: </w:t>
            </w:r>
            <w:r>
              <w:rPr>
                <w:rFonts w:ascii="Palatino Linotype" w:eastAsia="Palatino Linotype" w:hAnsi="Palatino Linotype" w:cs="Palatino Linotype"/>
                <w:i/>
                <w:color w:val="000000"/>
                <w:sz w:val="22"/>
                <w:szCs w:val="22"/>
              </w:rPr>
              <w:t xml:space="preserve">“se invita a consultar la convocatoria publicada en: </w:t>
            </w:r>
            <w:hyperlink r:id="rId9">
              <w:r>
                <w:rPr>
                  <w:rFonts w:ascii="Palatino Linotype" w:eastAsia="Palatino Linotype" w:hAnsi="Palatino Linotype" w:cs="Palatino Linotype"/>
                  <w:i/>
                  <w:color w:val="0000FF"/>
                  <w:sz w:val="22"/>
                  <w:szCs w:val="22"/>
                  <w:u w:val="single"/>
                </w:rPr>
                <w:t>http://ecatepec.sapase.gob.mx/documnts/CONVOCA_presea_juventud.pdf</w:t>
              </w:r>
            </w:hyperlink>
            <w:r>
              <w:rPr>
                <w:rFonts w:ascii="Palatino Linotype" w:eastAsia="Palatino Linotype" w:hAnsi="Palatino Linotype" w:cs="Palatino Linotype"/>
                <w:i/>
                <w:color w:val="000000"/>
                <w:sz w:val="22"/>
                <w:szCs w:val="22"/>
              </w:rPr>
              <w:t xml:space="preserve">” La cual </w:t>
            </w:r>
            <w:r>
              <w:rPr>
                <w:rFonts w:ascii="Palatino Linotype" w:eastAsia="Palatino Linotype" w:hAnsi="Palatino Linotype" w:cs="Palatino Linotype"/>
                <w:b/>
                <w:i/>
                <w:color w:val="000000"/>
                <w:sz w:val="22"/>
                <w:szCs w:val="22"/>
                <w:u w:val="single"/>
              </w:rPr>
              <w:t>no contempla la figura requerida</w:t>
            </w:r>
            <w:r>
              <w:rPr>
                <w:rFonts w:ascii="Palatino Linotype" w:eastAsia="Palatino Linotype" w:hAnsi="Palatino Linotype" w:cs="Palatino Linotype"/>
                <w:i/>
                <w:color w:val="000000"/>
                <w:sz w:val="22"/>
                <w:szCs w:val="22"/>
              </w:rPr>
              <w:t xml:space="preserve"> así mismo en la BASE SEXTA, se hace referencia al jurado compuesto para tener imparcialidad y objetividad en la deliberación colegiada llevada a cabo, por lo cual en la resolución no se presenta ningún conflicto de intereses.” </w:t>
            </w:r>
          </w:p>
        </w:tc>
      </w:tr>
    </w:tbl>
    <w:p w14:paraId="74A98B38" w14:textId="77777777" w:rsidR="00736435" w:rsidRDefault="00736435">
      <w:pPr>
        <w:spacing w:before="240" w:after="240" w:line="360" w:lineRule="auto"/>
        <w:jc w:val="both"/>
        <w:rPr>
          <w:rFonts w:ascii="Palatino Linotype" w:eastAsia="Palatino Linotype" w:hAnsi="Palatino Linotype" w:cs="Palatino Linotype"/>
          <w:b/>
        </w:rPr>
      </w:pPr>
    </w:p>
    <w:p w14:paraId="274ECA26"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 los recursos de revisión. </w:t>
      </w:r>
      <w:r>
        <w:rPr>
          <w:rFonts w:ascii="Palatino Linotype" w:eastAsia="Palatino Linotype" w:hAnsi="Palatino Linotype" w:cs="Palatino Linotype"/>
        </w:rPr>
        <w:t xml:space="preserve">Inconforme con las respuestas del Sujeto Obligado, en fecha </w:t>
      </w:r>
      <w:r>
        <w:rPr>
          <w:rFonts w:ascii="Palatino Linotype" w:eastAsia="Palatino Linotype" w:hAnsi="Palatino Linotype" w:cs="Palatino Linotype"/>
          <w:b/>
        </w:rPr>
        <w:t>veinte de diciembre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en los que manifestó lo siguiente:</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701"/>
        <w:gridCol w:w="4297"/>
      </w:tblGrid>
      <w:tr w:rsidR="00736435" w14:paraId="05CC35FC" w14:textId="77777777">
        <w:tc>
          <w:tcPr>
            <w:tcW w:w="2830" w:type="dxa"/>
            <w:shd w:val="clear" w:color="auto" w:fill="D9D9D9"/>
          </w:tcPr>
          <w:p w14:paraId="14ADCF60" w14:textId="77777777" w:rsidR="00736435" w:rsidRDefault="001A3E05">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Recurso de revisión</w:t>
            </w:r>
          </w:p>
        </w:tc>
        <w:tc>
          <w:tcPr>
            <w:tcW w:w="1701" w:type="dxa"/>
            <w:shd w:val="clear" w:color="auto" w:fill="D9D9D9"/>
          </w:tcPr>
          <w:p w14:paraId="6AF958DC" w14:textId="77777777" w:rsidR="00736435" w:rsidRDefault="001A3E05">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Acto impugnado.</w:t>
            </w:r>
          </w:p>
        </w:tc>
        <w:tc>
          <w:tcPr>
            <w:tcW w:w="4297" w:type="dxa"/>
            <w:shd w:val="clear" w:color="auto" w:fill="D9D9D9"/>
          </w:tcPr>
          <w:p w14:paraId="7AD2D898" w14:textId="77777777" w:rsidR="00736435" w:rsidRDefault="001A3E05">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Motivos de inconformidad.</w:t>
            </w:r>
          </w:p>
        </w:tc>
      </w:tr>
      <w:tr w:rsidR="00736435" w14:paraId="0D3AD995" w14:textId="77777777">
        <w:tc>
          <w:tcPr>
            <w:tcW w:w="2830" w:type="dxa"/>
          </w:tcPr>
          <w:p w14:paraId="063FB448" w14:textId="77777777" w:rsidR="00736435" w:rsidRDefault="001A3E05">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06489/INFOEM/IP/RR/2021</w:t>
            </w:r>
          </w:p>
        </w:tc>
        <w:tc>
          <w:tcPr>
            <w:tcW w:w="1701" w:type="dxa"/>
            <w:shd w:val="clear" w:color="auto" w:fill="auto"/>
          </w:tcPr>
          <w:p w14:paraId="54F3D651" w14:textId="77777777" w:rsidR="00736435" w:rsidRDefault="001A3E0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“Solicitud de información 00998/ECATEPEC/IP/2021.” (sic)</w:t>
            </w:r>
          </w:p>
        </w:tc>
        <w:tc>
          <w:tcPr>
            <w:tcW w:w="4297" w:type="dxa"/>
            <w:shd w:val="clear" w:color="auto" w:fill="auto"/>
          </w:tcPr>
          <w:p w14:paraId="2971C90E" w14:textId="77777777" w:rsidR="00736435" w:rsidRDefault="001A3E0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“No se proporcionó la información requerida. Solo se alude a lo establecido en la convocatoria y a la Coordinación del Instituto de la Juventud como autoridad que organizó el concurso (con base en el artículo 79 del Bando Municipal de Ecatepec de Morelos 2019). En todo concurso de este tipo debe existir una acta de fallo del jurado calificador con la firma de cada uno de los integrantes. Se solicita lo anterior toda vez que se trata de un concurso que debe ser transparente en sus procesos y resultados, toda vez que recibe recursos públicos.” (sic)</w:t>
            </w:r>
          </w:p>
        </w:tc>
      </w:tr>
      <w:tr w:rsidR="00736435" w14:paraId="56E459BE" w14:textId="77777777">
        <w:tc>
          <w:tcPr>
            <w:tcW w:w="2830" w:type="dxa"/>
          </w:tcPr>
          <w:p w14:paraId="25B9E526" w14:textId="77777777" w:rsidR="00736435" w:rsidRDefault="001A3E05">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06490/INFOEM/IP/RR/2021</w:t>
            </w:r>
          </w:p>
        </w:tc>
        <w:tc>
          <w:tcPr>
            <w:tcW w:w="1701" w:type="dxa"/>
            <w:shd w:val="clear" w:color="auto" w:fill="auto"/>
          </w:tcPr>
          <w:p w14:paraId="6798A93C" w14:textId="77777777" w:rsidR="00736435" w:rsidRDefault="001A3E05">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i/>
                <w:color w:val="000000"/>
                <w:sz w:val="20"/>
                <w:szCs w:val="20"/>
              </w:rPr>
              <w:t>“Solicitud de información con folio 00997/ECATEPEC/IP/2021.” (Sic)</w:t>
            </w:r>
          </w:p>
        </w:tc>
        <w:tc>
          <w:tcPr>
            <w:tcW w:w="4297" w:type="dxa"/>
            <w:shd w:val="clear" w:color="auto" w:fill="auto"/>
          </w:tcPr>
          <w:p w14:paraId="66A1591B" w14:textId="77777777" w:rsidR="00736435" w:rsidRDefault="001A3E0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color w:val="000000"/>
                <w:sz w:val="20"/>
                <w:szCs w:val="20"/>
              </w:rPr>
              <w:t>“No se proporcionó la información requerida. Solo se alude a lo establecido en la convocatoria. En este tipo de concursos debe existir una carta de ausencia de conflicto de interés de cada integrante del Jurado Calificador para garantizar imparcialidad y objetividad en la deliberación, más allá de señalar quiénes son en la convocatoria. Se solicita lo anterior toda vez que se trata de un concurso que debe ser transparente en sus procesos y resultados, toda vez que recibe recursos públicos.” (Sic)</w:t>
            </w:r>
          </w:p>
        </w:tc>
      </w:tr>
    </w:tbl>
    <w:p w14:paraId="1153AE4F" w14:textId="77777777" w:rsidR="00736435" w:rsidRDefault="00736435">
      <w:pPr>
        <w:spacing w:before="240" w:after="240" w:line="360" w:lineRule="auto"/>
        <w:jc w:val="both"/>
        <w:rPr>
          <w:rFonts w:ascii="Palatino Linotype" w:eastAsia="Palatino Linotype" w:hAnsi="Palatino Linotype" w:cs="Palatino Linotype"/>
          <w:b/>
        </w:rPr>
      </w:pPr>
    </w:p>
    <w:p w14:paraId="5252CFD6" w14:textId="77777777" w:rsidR="00736435" w:rsidRDefault="001A3E0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Pr>
          <w:rFonts w:ascii="Palatino Linotype" w:eastAsia="Palatino Linotype" w:hAnsi="Palatino Linotype" w:cs="Palatino Linotype"/>
          <w:b/>
        </w:rPr>
        <w:t xml:space="preserve">06489/INFOEM/IP/RR/2021 y 06490/INFOEM/IP/RR/2021, </w:t>
      </w:r>
      <w:r>
        <w:rPr>
          <w:rFonts w:ascii="Palatino Linotype" w:eastAsia="Palatino Linotype" w:hAnsi="Palatino Linotype" w:cs="Palatino Linotype"/>
          <w:b/>
          <w:sz w:val="23"/>
          <w:szCs w:val="23"/>
        </w:rPr>
        <w:t xml:space="preserve">acumulados </w:t>
      </w:r>
      <w:r>
        <w:rPr>
          <w:rFonts w:ascii="Palatino Linotype" w:eastAsia="Palatino Linotype" w:hAnsi="Palatino Linotype" w:cs="Palatino Linotype"/>
        </w:rPr>
        <w:t>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a los Comisionados Guadalupe Ramírez Peña y José Martínez Vilchis, </w:t>
      </w:r>
      <w:r>
        <w:rPr>
          <w:rFonts w:ascii="Palatino Linotype" w:eastAsia="Palatino Linotype" w:hAnsi="Palatino Linotype" w:cs="Palatino Linotype"/>
        </w:rPr>
        <w:lastRenderedPageBreak/>
        <w:t>respectivamente; a efecto de presentar al Pleno los proyectos de resolución correspondientes.</w:t>
      </w:r>
    </w:p>
    <w:p w14:paraId="4DFC14FD"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El veintiuno de diciembre de dos mil veintiuno y once de enero de dos mil veintidós, en términos de lo dispuesto en el artículo 185 fracciones I, II y IV de la Ley de Transparencia y Acceso a la Información Pública del Estado de México y Municipios, se admitieron a trámite los recursos de revisión.</w:t>
      </w:r>
    </w:p>
    <w:p w14:paraId="5ABE1C5A"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Segunda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diecinueve de enero de dos mil veintidós</w:t>
      </w:r>
      <w:r>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4A529EDB" w14:textId="77777777" w:rsidR="00736435" w:rsidRDefault="001A3E05">
      <w:pPr>
        <w:spacing w:before="240" w:after="240" w:line="360" w:lineRule="auto"/>
        <w:jc w:val="both"/>
        <w:rPr>
          <w:rFonts w:ascii="Palatino Linotype" w:eastAsia="Palatino Linotype" w:hAnsi="Palatino Linotype" w:cs="Palatino Linotype"/>
        </w:rPr>
      </w:pPr>
      <w:bookmarkStart w:id="6" w:name="_heading=h.tyjcwt" w:colFirst="0" w:colLast="0"/>
      <w:bookmarkEnd w:id="6"/>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informes justificados para manifestar lo que a su derecho asistiera y conviniera, por su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omitió realizar manifestaciones, formular alegatos y ofrecer algún medio de prueba. </w:t>
      </w:r>
    </w:p>
    <w:p w14:paraId="5EA5228E"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El veinticuatro de enero y catorce de febrero del año dos mil veintidós, con fundamento en lo establecido en los artículos 185, fracción VI de la Ley de Transparencia y Acceso a la Información Pública del Estado de México y </w:t>
      </w:r>
      <w:r>
        <w:rPr>
          <w:rFonts w:ascii="Palatino Linotype" w:eastAsia="Palatino Linotype" w:hAnsi="Palatino Linotype" w:cs="Palatino Linotype"/>
        </w:rPr>
        <w:lastRenderedPageBreak/>
        <w:t>Municipios, al no existir trámite pendiente por realizar y haber sido sustanciados los medios de impugnación se acordó el cierre de instrucción y se procede a formular la resolución que en derecho corresponda.</w:t>
      </w:r>
    </w:p>
    <w:p w14:paraId="002B8A1D"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veinticinco de febrero de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14:paraId="215E3CEC" w14:textId="77777777" w:rsidR="00736435" w:rsidRDefault="001A3E05">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37540107"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2CB842DC"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Oportunidad y Procedibilidad. </w:t>
      </w:r>
      <w:r>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33E9B92E"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respuestas a las solicitudes de información el </w:t>
      </w:r>
      <w:r>
        <w:rPr>
          <w:rFonts w:ascii="Palatino Linotype" w:eastAsia="Palatino Linotype" w:hAnsi="Palatino Linotype" w:cs="Palatino Linotype"/>
          <w:b/>
        </w:rPr>
        <w:t>quince de diciembre  de dos mil veintiuno</w:t>
      </w:r>
      <w:r>
        <w:rPr>
          <w:rFonts w:ascii="Palatino Linotype" w:eastAsia="Palatino Linotype" w:hAnsi="Palatino Linotype" w:cs="Palatino Linotype"/>
        </w:rPr>
        <w:t xml:space="preserve">, mientras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el </w:t>
      </w:r>
      <w:r>
        <w:rPr>
          <w:rFonts w:ascii="Palatino Linotype" w:eastAsia="Palatino Linotype" w:hAnsi="Palatino Linotype" w:cs="Palatino Linotype"/>
          <w:b/>
        </w:rPr>
        <w:t>veinte de diciembre del mismo año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posterior</w:t>
      </w:r>
      <w:r>
        <w:rPr>
          <w:rFonts w:ascii="Palatino Linotype" w:eastAsia="Palatino Linotype" w:hAnsi="Palatino Linotype" w:cs="Palatino Linotype"/>
        </w:rPr>
        <w:t xml:space="preserve"> al que se notificaron las respuestas respectivamente; por ende, dentro del término legal que prevé el arábigo de referencia.</w:t>
      </w:r>
    </w:p>
    <w:p w14:paraId="2871E996" w14:textId="77777777" w:rsidR="00736435" w:rsidRDefault="001A3E05">
      <w:pPr>
        <w:shd w:val="clear" w:color="auto" w:fill="FFFFFF"/>
        <w:spacing w:before="240" w:after="240" w:line="360" w:lineRule="auto"/>
        <w:jc w:val="both"/>
        <w:rPr>
          <w:rFonts w:ascii="Calibri" w:eastAsia="Calibri" w:hAnsi="Calibri" w:cs="Calibri"/>
          <w:color w:val="222222"/>
          <w:sz w:val="22"/>
          <w:szCs w:val="22"/>
        </w:rPr>
      </w:pPr>
      <w:r>
        <w:rPr>
          <w:rFonts w:ascii="Palatino Linotype" w:eastAsia="Palatino Linotype" w:hAnsi="Palatino Linotype" w:cs="Palatino Linotype"/>
          <w:color w:val="222222"/>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51AEB19" w14:textId="77777777" w:rsidR="00736435" w:rsidRDefault="001A3E05">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 </w:t>
      </w:r>
      <w:r>
        <w:rPr>
          <w:rFonts w:ascii="Palatino Linotype" w:eastAsia="Palatino Linotype" w:hAnsi="Palatino Linotype" w:cs="Palatino Linotype"/>
        </w:rPr>
        <w:t xml:space="preserve">efecto de sustentar lo anterior, es de suma importancia mencionar que si bien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proporcionó nombre o seudónimo</w:t>
      </w:r>
      <w:r>
        <w:rPr>
          <w:rFonts w:ascii="Palatino Linotype" w:eastAsia="Palatino Linotype" w:hAnsi="Palatino Linotype" w:cs="Palatino Linotype"/>
          <w:b/>
        </w:rPr>
        <w:t> </w:t>
      </w:r>
      <w:r>
        <w:rPr>
          <w:rFonts w:ascii="Palatino Linotype" w:eastAsia="Palatino Linotype" w:hAnsi="Palatino Linotype" w:cs="Palatino Linotype"/>
          <w:color w:val="222222"/>
        </w:rPr>
        <w:t xml:space="preserve">como se advierte en el detalle de seguimiento del SAIMEX, sin embargo, el no proporcionar un nombre completo </w:t>
      </w:r>
      <w:r>
        <w:rPr>
          <w:rFonts w:ascii="Palatino Linotype" w:eastAsia="Palatino Linotype" w:hAnsi="Palatino Linotype" w:cs="Palatino Linotype"/>
          <w:color w:val="222222"/>
        </w:rPr>
        <w:lastRenderedPageBreak/>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B9DC1F" w14:textId="77777777" w:rsidR="00736435" w:rsidRDefault="001A3E05">
      <w:pPr>
        <w:shd w:val="clear" w:color="auto" w:fill="FFFFFF"/>
        <w:spacing w:before="120" w:after="120" w:line="360"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493E7A63" w14:textId="77777777" w:rsidR="00736435" w:rsidRDefault="001A3E05">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por lo que, en el presente caso, al haber sido presentado el recurso de revisión vía SAIMEX, dicho requisito resulta innecesario.</w:t>
      </w:r>
    </w:p>
    <w:p w14:paraId="7CE9FBBB" w14:textId="77777777" w:rsidR="00736435" w:rsidRDefault="001A3E05">
      <w:pPr>
        <w:spacing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Pr>
          <w:rFonts w:ascii="Palatino Linotype" w:eastAsia="Palatino Linotype" w:hAnsi="Palatino Linotype" w:cs="Palatino Linotype"/>
          <w:b/>
        </w:rPr>
        <w:t xml:space="preserve"> SAIMEX. </w:t>
      </w:r>
    </w:p>
    <w:p w14:paraId="376B37FC" w14:textId="77777777" w:rsidR="00736435" w:rsidRDefault="00736435">
      <w:pPr>
        <w:spacing w:line="360" w:lineRule="auto"/>
        <w:ind w:right="-150"/>
        <w:jc w:val="both"/>
        <w:rPr>
          <w:rFonts w:ascii="Palatino Linotype" w:eastAsia="Palatino Linotype" w:hAnsi="Palatino Linotype" w:cs="Palatino Linotype"/>
          <w:b/>
        </w:rPr>
      </w:pPr>
    </w:p>
    <w:p w14:paraId="274F8C8D" w14:textId="77777777" w:rsidR="00736435" w:rsidRDefault="001A3E05">
      <w:pP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sus motivos de inconformidad, de acuerdo al artículo 179, fracciones I y III del ordenamiento legal citado, que a la letra dice:</w:t>
      </w:r>
    </w:p>
    <w:p w14:paraId="31CFB412" w14:textId="77777777" w:rsidR="00736435" w:rsidRDefault="00736435">
      <w:pPr>
        <w:tabs>
          <w:tab w:val="left" w:pos="7088"/>
        </w:tabs>
        <w:spacing w:before="120" w:after="120"/>
        <w:ind w:left="851" w:right="616"/>
        <w:jc w:val="both"/>
        <w:rPr>
          <w:rFonts w:ascii="Palatino Linotype" w:eastAsia="Palatino Linotype" w:hAnsi="Palatino Linotype" w:cs="Palatino Linotype"/>
        </w:rPr>
      </w:pPr>
    </w:p>
    <w:p w14:paraId="083BEEE2" w14:textId="77777777" w:rsidR="00736435" w:rsidRDefault="001A3E0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E480D7E" w14:textId="77777777" w:rsidR="00736435" w:rsidRDefault="001A3E05">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D3AA039" w14:textId="77777777" w:rsidR="00736435" w:rsidRDefault="001A3E05">
      <w:pPr>
        <w:spacing w:before="120" w:after="120"/>
        <w:ind w:left="993" w:right="902"/>
        <w:jc w:val="both"/>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La negativa a la información solicitada</w:t>
      </w:r>
      <w:r>
        <w:rPr>
          <w:rFonts w:ascii="Palatino Linotype" w:eastAsia="Palatino Linotype" w:hAnsi="Palatino Linotype" w:cs="Palatino Linotype"/>
          <w:b/>
          <w:sz w:val="22"/>
          <w:szCs w:val="22"/>
        </w:rPr>
        <w:t>;</w:t>
      </w:r>
      <w:r>
        <w:rPr>
          <w:rFonts w:ascii="Palatino Linotype" w:eastAsia="Palatino Linotype" w:hAnsi="Palatino Linotype" w:cs="Palatino Linotype"/>
          <w:b/>
          <w:sz w:val="22"/>
          <w:szCs w:val="22"/>
        </w:rPr>
        <w:br/>
      </w:r>
      <w:r>
        <w:rPr>
          <w:rFonts w:ascii="Palatino Linotype" w:eastAsia="Palatino Linotype" w:hAnsi="Palatino Linotype" w:cs="Palatino Linotype"/>
          <w:b/>
          <w:i/>
          <w:sz w:val="22"/>
          <w:szCs w:val="22"/>
        </w:rPr>
        <w:t>…</w:t>
      </w:r>
      <w:r>
        <w:t xml:space="preserve"> </w:t>
      </w:r>
    </w:p>
    <w:p w14:paraId="3D217184" w14:textId="77777777" w:rsidR="00736435" w:rsidRDefault="001A3E05">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La declaración de inexistencia de la información;</w:t>
      </w:r>
    </w:p>
    <w:p w14:paraId="470CA161" w14:textId="77777777" w:rsidR="00736435" w:rsidRDefault="001A3E05">
      <w:pPr>
        <w:spacing w:before="120" w:after="120"/>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A97EA91" w14:textId="77777777" w:rsidR="00736435" w:rsidRDefault="00736435">
      <w:pPr>
        <w:spacing w:before="120" w:after="120"/>
        <w:ind w:left="993" w:right="902"/>
        <w:jc w:val="both"/>
        <w:rPr>
          <w:rFonts w:ascii="Palatino Linotype" w:eastAsia="Palatino Linotype" w:hAnsi="Palatino Linotype" w:cs="Palatino Linotype"/>
          <w:b/>
          <w:i/>
          <w:sz w:val="22"/>
          <w:szCs w:val="22"/>
        </w:rPr>
      </w:pPr>
    </w:p>
    <w:p w14:paraId="410E9ED5" w14:textId="77777777" w:rsidR="00736435" w:rsidRDefault="001A3E0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68F02945"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06C1860" w14:textId="77777777" w:rsidR="00736435" w:rsidRDefault="001A3E0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w:t>
      </w:r>
      <w:r>
        <w:rPr>
          <w:rFonts w:ascii="Palatino Linotype" w:eastAsia="Palatino Linotype" w:hAnsi="Palatino Linotype" w:cs="Palatino Linotype"/>
          <w:i/>
          <w:sz w:val="22"/>
          <w:szCs w:val="22"/>
        </w:rPr>
        <w:lastRenderedPageBreak/>
        <w:t>de las garantías para su protección, cuyo ejercicio no podrá restringirse ni suspenderse, salvo en los casos y bajo las condiciones que esta Constitución establece.</w:t>
      </w:r>
    </w:p>
    <w:p w14:paraId="2DF012B0" w14:textId="77777777" w:rsidR="00736435" w:rsidRDefault="001A3E05">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E09AE6B" w14:textId="77777777" w:rsidR="00736435" w:rsidRDefault="001A3E0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4753FD4" w14:textId="77777777" w:rsidR="00736435" w:rsidRDefault="001A3E0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1E4C5C" w14:textId="77777777" w:rsidR="00736435" w:rsidRDefault="001A3E0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2641C92" w14:textId="77777777" w:rsidR="00736435" w:rsidRDefault="001A3E0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5A8DAE3"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69E22C1A"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4C2C22E"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A0254B"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0C38C22" w14:textId="77777777" w:rsidR="00736435" w:rsidRDefault="001A3E0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8E3BEAF"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416FA3E"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408AFEFB"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p>
    <w:p w14:paraId="2F64B096"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4D73652" w14:textId="77777777" w:rsidR="00736435" w:rsidRDefault="00736435">
      <w:pPr>
        <w:ind w:left="851" w:right="851"/>
        <w:jc w:val="both"/>
        <w:rPr>
          <w:rFonts w:ascii="Palatino Linotype" w:eastAsia="Palatino Linotype" w:hAnsi="Palatino Linotype" w:cs="Palatino Linotype"/>
          <w:i/>
          <w:sz w:val="22"/>
          <w:szCs w:val="22"/>
        </w:rPr>
      </w:pPr>
    </w:p>
    <w:p w14:paraId="0F4BBABD"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7479B0E"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1146358"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633F917"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2E7C431"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05E67AA" w14:textId="77777777" w:rsidR="00736435" w:rsidRDefault="00736435">
      <w:pPr>
        <w:ind w:right="851"/>
        <w:jc w:val="both"/>
        <w:rPr>
          <w:rFonts w:ascii="Palatino Linotype" w:eastAsia="Palatino Linotype" w:hAnsi="Palatino Linotype" w:cs="Palatino Linotype"/>
          <w:i/>
          <w:sz w:val="22"/>
          <w:szCs w:val="22"/>
        </w:rPr>
      </w:pPr>
    </w:p>
    <w:p w14:paraId="60BBB2C2" w14:textId="77777777" w:rsidR="00736435" w:rsidRDefault="001A3E0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BC599B1" w14:textId="77777777" w:rsidR="00736435" w:rsidRDefault="001A3E05">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w:t>
      </w:r>
      <w:r>
        <w:rPr>
          <w:rFonts w:ascii="Palatino Linotype" w:eastAsia="Palatino Linotype" w:hAnsi="Palatino Linotype" w:cs="Palatino Linotype"/>
          <w:color w:val="000000"/>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6A5CD48" w14:textId="77777777" w:rsidR="00736435" w:rsidRDefault="001A3E05">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C0FC8E" w14:textId="77777777" w:rsidR="00736435" w:rsidRDefault="001A3E0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3A58C50" w14:textId="77777777" w:rsidR="00736435" w:rsidRDefault="001A3E0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01047970" w14:textId="77777777" w:rsidR="00736435" w:rsidRDefault="00736435">
      <w:pPr>
        <w:ind w:left="709" w:right="760"/>
        <w:jc w:val="both"/>
        <w:rPr>
          <w:rFonts w:ascii="Palatino Linotype" w:eastAsia="Palatino Linotype" w:hAnsi="Palatino Linotype" w:cs="Palatino Linotype"/>
          <w:i/>
        </w:rPr>
      </w:pPr>
    </w:p>
    <w:p w14:paraId="23B35CC9"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2FB4D1C" w14:textId="77777777" w:rsidR="00736435" w:rsidRDefault="001A3E05">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DC9F217" w14:textId="77777777" w:rsidR="00736435" w:rsidRDefault="001A3E05">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759466A" w14:textId="77777777" w:rsidR="00736435" w:rsidRDefault="00736435">
      <w:pPr>
        <w:spacing w:line="360" w:lineRule="auto"/>
        <w:ind w:right="-93"/>
        <w:jc w:val="both"/>
        <w:rPr>
          <w:rFonts w:ascii="Palatino Linotype" w:eastAsia="Palatino Linotype" w:hAnsi="Palatino Linotype" w:cs="Palatino Linotype"/>
          <w:color w:val="000000"/>
        </w:rPr>
      </w:pPr>
    </w:p>
    <w:p w14:paraId="36EF41E0" w14:textId="77777777" w:rsidR="00736435" w:rsidRDefault="001A3E0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3BF0179" w14:textId="77777777" w:rsidR="00736435" w:rsidRDefault="00736435">
      <w:pPr>
        <w:spacing w:line="360" w:lineRule="auto"/>
        <w:jc w:val="both"/>
        <w:rPr>
          <w:rFonts w:ascii="Palatino Linotype" w:eastAsia="Palatino Linotype" w:hAnsi="Palatino Linotype" w:cs="Palatino Linotype"/>
          <w:color w:val="000000"/>
        </w:rPr>
      </w:pPr>
    </w:p>
    <w:p w14:paraId="21A8434B" w14:textId="77777777" w:rsidR="00736435" w:rsidRDefault="001A3E0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2A60E6" w14:textId="77777777" w:rsidR="00736435" w:rsidRDefault="00736435">
      <w:pPr>
        <w:spacing w:line="360" w:lineRule="auto"/>
        <w:ind w:right="49"/>
        <w:jc w:val="both"/>
        <w:rPr>
          <w:rFonts w:ascii="Palatino Linotype" w:eastAsia="Palatino Linotype" w:hAnsi="Palatino Linotype" w:cs="Palatino Linotype"/>
        </w:rPr>
      </w:pPr>
    </w:p>
    <w:p w14:paraId="27D42A6D" w14:textId="77777777" w:rsidR="00736435" w:rsidRDefault="001A3E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116C6D65"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07AD6E59" w14:textId="77777777" w:rsidR="00736435" w:rsidRDefault="00736435">
      <w:pPr>
        <w:ind w:left="851" w:right="851"/>
        <w:jc w:val="both"/>
        <w:rPr>
          <w:rFonts w:ascii="Palatino Linotype" w:eastAsia="Palatino Linotype" w:hAnsi="Palatino Linotype" w:cs="Palatino Linotype"/>
          <w:b/>
          <w:i/>
          <w:sz w:val="22"/>
          <w:szCs w:val="22"/>
        </w:rPr>
      </w:pPr>
    </w:p>
    <w:p w14:paraId="236EF7B8"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732207D6" w14:textId="77777777" w:rsidR="00736435" w:rsidRDefault="00736435">
      <w:pPr>
        <w:ind w:left="851" w:right="851"/>
        <w:jc w:val="both"/>
        <w:rPr>
          <w:rFonts w:ascii="Palatino Linotype" w:eastAsia="Palatino Linotype" w:hAnsi="Palatino Linotype" w:cs="Palatino Linotype"/>
          <w:i/>
          <w:sz w:val="22"/>
          <w:szCs w:val="22"/>
        </w:rPr>
      </w:pPr>
    </w:p>
    <w:p w14:paraId="7B938D35"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69D1CD1" w14:textId="77777777" w:rsidR="00736435" w:rsidRDefault="00736435">
      <w:pPr>
        <w:ind w:left="851" w:right="851"/>
        <w:jc w:val="both"/>
        <w:rPr>
          <w:rFonts w:ascii="Palatino Linotype" w:eastAsia="Palatino Linotype" w:hAnsi="Palatino Linotype" w:cs="Palatino Linotype"/>
          <w:i/>
          <w:sz w:val="22"/>
          <w:szCs w:val="22"/>
        </w:rPr>
      </w:pPr>
    </w:p>
    <w:p w14:paraId="346773CA"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FD1DB81" w14:textId="77777777" w:rsidR="00736435" w:rsidRDefault="00736435">
      <w:pPr>
        <w:ind w:left="851" w:right="851"/>
        <w:jc w:val="both"/>
        <w:rPr>
          <w:rFonts w:ascii="Palatino Linotype" w:eastAsia="Palatino Linotype" w:hAnsi="Palatino Linotype" w:cs="Palatino Linotype"/>
          <w:i/>
          <w:sz w:val="22"/>
          <w:szCs w:val="22"/>
        </w:rPr>
      </w:pPr>
    </w:p>
    <w:p w14:paraId="30DEDCE0" w14:textId="77777777" w:rsidR="00736435" w:rsidRDefault="001A3E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70CC3E56" w14:textId="77777777" w:rsidR="00736435" w:rsidRDefault="00736435">
      <w:pPr>
        <w:spacing w:line="360" w:lineRule="auto"/>
        <w:jc w:val="both"/>
        <w:rPr>
          <w:rFonts w:ascii="Palatino Linotype" w:eastAsia="Palatino Linotype" w:hAnsi="Palatino Linotype" w:cs="Palatino Linotype"/>
        </w:rPr>
      </w:pPr>
    </w:p>
    <w:p w14:paraId="66805596" w14:textId="77777777" w:rsidR="00736435" w:rsidRDefault="001A3E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4604E81" w14:textId="77777777" w:rsidR="00736435" w:rsidRDefault="00736435">
      <w:pPr>
        <w:spacing w:line="360" w:lineRule="auto"/>
        <w:jc w:val="both"/>
        <w:rPr>
          <w:rFonts w:ascii="Palatino Linotype" w:eastAsia="Palatino Linotype" w:hAnsi="Palatino Linotype" w:cs="Palatino Linotype"/>
        </w:rPr>
      </w:pPr>
    </w:p>
    <w:p w14:paraId="5DB0A419" w14:textId="77777777" w:rsidR="00736435" w:rsidRDefault="001A3E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C9428E0" w14:textId="77777777" w:rsidR="00736435" w:rsidRDefault="00736435">
      <w:pPr>
        <w:ind w:left="851" w:right="899"/>
        <w:jc w:val="both"/>
        <w:rPr>
          <w:rFonts w:ascii="Palatino Linotype" w:eastAsia="Palatino Linotype" w:hAnsi="Palatino Linotype" w:cs="Palatino Linotype"/>
          <w:i/>
          <w:sz w:val="22"/>
          <w:szCs w:val="22"/>
        </w:rPr>
      </w:pPr>
    </w:p>
    <w:p w14:paraId="3AF0F264"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88FB813"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959142" w14:textId="77777777" w:rsidR="00736435" w:rsidRDefault="001A3E05">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0F28172" w14:textId="77777777" w:rsidR="00736435" w:rsidRDefault="00736435">
      <w:pPr>
        <w:ind w:left="851" w:right="899"/>
        <w:jc w:val="both"/>
        <w:rPr>
          <w:rFonts w:ascii="Palatino Linotype" w:eastAsia="Palatino Linotype" w:hAnsi="Palatino Linotype" w:cs="Palatino Linotype"/>
          <w:sz w:val="22"/>
          <w:szCs w:val="22"/>
        </w:rPr>
      </w:pPr>
    </w:p>
    <w:p w14:paraId="125CBE8B" w14:textId="77777777" w:rsidR="00736435" w:rsidRDefault="001A3E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B06A2F5" w14:textId="77777777" w:rsidR="00736435" w:rsidRDefault="00736435">
      <w:pPr>
        <w:ind w:left="851" w:right="899"/>
        <w:jc w:val="both"/>
        <w:rPr>
          <w:rFonts w:ascii="Palatino Linotype" w:eastAsia="Palatino Linotype" w:hAnsi="Palatino Linotype" w:cs="Palatino Linotype"/>
        </w:rPr>
      </w:pPr>
    </w:p>
    <w:p w14:paraId="18A636EC" w14:textId="77777777" w:rsidR="00736435" w:rsidRDefault="001A3E0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3B95ABC4"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DE TRANSPARENCIA. INTERPRETACIÓN SISTEMÁTICA DE LOS </w:t>
      </w:r>
      <w:r>
        <w:rPr>
          <w:rFonts w:ascii="Palatino Linotype" w:eastAsia="Palatino Linotype" w:hAnsi="Palatino Linotype" w:cs="Palatino Linotype"/>
          <w:b/>
          <w:i/>
          <w:sz w:val="22"/>
          <w:szCs w:val="22"/>
        </w:rPr>
        <w:lastRenderedPageBreak/>
        <w:t>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EB423C"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758F54E"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AC76E67"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FE340AE" w14:textId="77777777" w:rsidR="00736435" w:rsidRDefault="001A3E0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C353631" w14:textId="77777777" w:rsidR="00736435" w:rsidRDefault="001A3E0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pudiera tratarse de </w:t>
      </w:r>
      <w:r>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106CCD9F" w14:textId="77777777" w:rsidR="00736435" w:rsidRDefault="001A3E05">
      <w:p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este contexto, es oportuno reiterar que el entonces solicitante requirió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color w:val="000000"/>
          <w:u w:val="single"/>
        </w:rPr>
        <w:t>Presea Jóvenes con Valores en su edición 2019</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la siguiente información: </w:t>
      </w:r>
    </w:p>
    <w:p w14:paraId="3918FBBE"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7E7D98" w14:textId="77777777" w:rsidR="00736435" w:rsidRDefault="001A3E0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Acta de fallo del Jurado Calificador; y, </w:t>
      </w:r>
    </w:p>
    <w:p w14:paraId="25A4F455" w14:textId="77777777" w:rsidR="00736435" w:rsidRDefault="001A3E0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Cartas de ausencia de conflicto de intereses del Jurado Calificador. </w:t>
      </w:r>
    </w:p>
    <w:p w14:paraId="443E18A0"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D43915C" w14:textId="77777777" w:rsidR="00736435" w:rsidRDefault="001A3E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Previo al análisis de la respuesta, es necesario traer a contexto, lo dispuesto por el artículo 162 de la Ley de Transparencia y Acceso a la Información Pública del Estado de México y Municipios, que es del texto literal siguiente: </w:t>
      </w:r>
    </w:p>
    <w:p w14:paraId="442C4B17"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4994EF" w14:textId="77777777" w:rsidR="00736435" w:rsidRDefault="001A3E05">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162</w:t>
      </w:r>
      <w:r>
        <w:rPr>
          <w:rFonts w:ascii="Palatino Linotype" w:eastAsia="Palatino Linotype" w:hAnsi="Palatino Linotype" w:cs="Palatino Linotype"/>
          <w:i/>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BE37E07" w14:textId="77777777" w:rsidR="00736435" w:rsidRDefault="00736435">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rPr>
      </w:pPr>
    </w:p>
    <w:p w14:paraId="316686EB" w14:textId="77777777" w:rsidR="00736435" w:rsidRDefault="001A3E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Ordenamiento jurídico que constriñe a los Titulares de las Unidades de Transparencia para que una vez que reciben las solicitudes se turnen a las áreas que de acuerdo a sus facultades competencias y funciones cuenten o deban tener la información solicitada. </w:t>
      </w:r>
    </w:p>
    <w:p w14:paraId="4552BDF0"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4D6E7E" w14:textId="77777777" w:rsidR="00736435" w:rsidRDefault="001A3E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 así que, en el asunto que nos ocupa resolver, el Titular de la Unidad de Transparencia realizó los requerimientos correspondientes al Servidor Público Habilitado de la Coordinación del Instituto de la Juventud, que de acuerdo a lo dispuesto en el artículo 79 del </w:t>
      </w:r>
      <w:r>
        <w:rPr>
          <w:rFonts w:ascii="Palatino Linotype" w:eastAsia="Palatino Linotype" w:hAnsi="Palatino Linotype" w:cs="Palatino Linotype"/>
          <w:b/>
          <w:color w:val="000000"/>
        </w:rPr>
        <w:t xml:space="preserve">Bando Municipal de Ecatepec de Morelos 2019, </w:t>
      </w:r>
      <w:r>
        <w:rPr>
          <w:rFonts w:ascii="Palatino Linotype" w:eastAsia="Palatino Linotype" w:hAnsi="Palatino Linotype" w:cs="Palatino Linotype"/>
          <w:color w:val="000000"/>
        </w:rPr>
        <w:t xml:space="preserve">le corresponde: </w:t>
      </w:r>
    </w:p>
    <w:p w14:paraId="3F948422"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9DD435" w14:textId="77777777" w:rsidR="00736435" w:rsidRDefault="001A3E05">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79</w:t>
      </w:r>
      <w:r>
        <w:rPr>
          <w:rFonts w:ascii="Palatino Linotype" w:eastAsia="Palatino Linotype" w:hAnsi="Palatino Linotype" w:cs="Palatino Linotype"/>
          <w:i/>
          <w:color w:val="000000"/>
          <w:sz w:val="22"/>
          <w:szCs w:val="22"/>
        </w:rPr>
        <w:t xml:space="preserve">. La Coordinación del Instituto de la Juventud tiene como objetivo planear, orientar y mejorar las políticas públicas municipales mediante la vinculación, coordinación y creación de programas y acciones que incrementen el grado de utilidad y alcance de la y los jóvenes, identificando y potencializando su desarrollo social y productivo; coadyuvando con organismo públicos, privados y sociales para fomentar el desarrollo integral de las y los jóvenes de Ecatepec de Morelos, garantizando el ejercicio de sus derechos y vigilando el cumplimiento de sus obligaciones; atendiendo a lo establecido en la Ley de la Juventud del Estado de México, y fomentando la prevención y sensibilización a las problemáticas juveniles, creando espacios de convivencia, recreación e integración. </w:t>
      </w:r>
    </w:p>
    <w:p w14:paraId="24E2D683" w14:textId="77777777" w:rsidR="00736435" w:rsidRDefault="00736435">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p>
    <w:p w14:paraId="2D4C3097" w14:textId="77777777" w:rsidR="00736435" w:rsidRDefault="001A3E05">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H. Ayuntamiento condecorará al Mérito Juvenil Ecatepense, a través de la presea denominada “</w:t>
      </w:r>
      <w:r>
        <w:rPr>
          <w:rFonts w:ascii="Palatino Linotype" w:eastAsia="Palatino Linotype" w:hAnsi="Palatino Linotype" w:cs="Palatino Linotype"/>
          <w:b/>
          <w:i/>
          <w:color w:val="000000"/>
          <w:sz w:val="22"/>
          <w:szCs w:val="22"/>
          <w:u w:val="single"/>
        </w:rPr>
        <w:t>Jóvenes con Valores</w:t>
      </w:r>
      <w:r>
        <w:rPr>
          <w:rFonts w:ascii="Palatino Linotype" w:eastAsia="Palatino Linotype" w:hAnsi="Palatino Linotype" w:cs="Palatino Linotype"/>
          <w:i/>
          <w:color w:val="000000"/>
          <w:sz w:val="22"/>
          <w:szCs w:val="22"/>
        </w:rPr>
        <w:t xml:space="preserve">” con motivo del Día Internacional de la Juventud, creado por la Asamblea General de Organización de la Naciones Unidas, mediante la resolución 54/120, quedando como día oficial de la juventud el 12 de agosto de cada año y marcando como precedente que el tema de los jóvenes será prioridad para el gobierno municipal. </w:t>
      </w:r>
    </w:p>
    <w:p w14:paraId="5EF0D1E4"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B10B24" w14:textId="77777777" w:rsidR="00736435" w:rsidRDefault="001A3E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el artículo 51 del </w:t>
      </w:r>
      <w:r>
        <w:rPr>
          <w:rFonts w:ascii="Palatino Linotype" w:eastAsia="Palatino Linotype" w:hAnsi="Palatino Linotype" w:cs="Palatino Linotype"/>
          <w:b/>
          <w:color w:val="000000"/>
        </w:rPr>
        <w:t>Reglamento Interno de la Administración Pública Municipal de Ecatepec de Morelos 2019-2021</w:t>
      </w:r>
      <w:r>
        <w:rPr>
          <w:rFonts w:ascii="Palatino Linotype" w:eastAsia="Palatino Linotype" w:hAnsi="Palatino Linotype" w:cs="Palatino Linotype"/>
          <w:color w:val="000000"/>
        </w:rPr>
        <w:t xml:space="preserve"> establece: </w:t>
      </w:r>
    </w:p>
    <w:p w14:paraId="3E0552D3"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472DF5" w14:textId="77777777" w:rsidR="00736435" w:rsidRDefault="001A3E05">
      <w:pPr>
        <w:pBdr>
          <w:top w:val="nil"/>
          <w:left w:val="nil"/>
          <w:bottom w:val="nil"/>
          <w:right w:val="nil"/>
          <w:between w:val="nil"/>
        </w:pBdr>
        <w:spacing w:line="360" w:lineRule="auto"/>
        <w:ind w:left="708"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51</w:t>
      </w:r>
      <w:r>
        <w:rPr>
          <w:rFonts w:ascii="Palatino Linotype" w:eastAsia="Palatino Linotype" w:hAnsi="Palatino Linotype" w:cs="Palatino Linotype"/>
          <w:i/>
          <w:color w:val="000000"/>
          <w:sz w:val="22"/>
          <w:szCs w:val="22"/>
        </w:rPr>
        <w:t>. La Dirección de Desarrollo Social a través del Instituto de la Juventud tiene como objetivo planear, orientar y mejorar las políticas públicas municipales mediante la vinculación, coordinación y creación de programas y acciones que incrementen el grado de utilidad y alcance de las y los jóvenes, identificando y potencializando su desarrollo social y productivo; coadyuvando con organismos públicos, privados y sociales para fomentar el desarrollo integral de las y los jóvenes de Ecatepec de Morelos, garantizando el ejercicio de sus derechos y vigilando el cumplimiento de sus obligaciones; atendiendo a lo establecido en la Ley Estatal de la Juventud del Estado de México, y fomentando la prevención y sensibilización a las problemáticas juveniles, creando espacios de convivencia, recreación e integración.</w:t>
      </w:r>
    </w:p>
    <w:p w14:paraId="5EBB10E1" w14:textId="77777777" w:rsidR="00736435" w:rsidRDefault="001A3E05">
      <w:pPr>
        <w:pBdr>
          <w:top w:val="nil"/>
          <w:left w:val="nil"/>
          <w:bottom w:val="nil"/>
          <w:right w:val="nil"/>
          <w:between w:val="nil"/>
        </w:pBdr>
        <w:spacing w:line="360" w:lineRule="auto"/>
        <w:ind w:left="708"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Promover la participación activa, en cursos de capacitación y orientación, sobre temas que sean de interés general para la juventud;</w:t>
      </w:r>
    </w:p>
    <w:p w14:paraId="498371C3" w14:textId="77777777" w:rsidR="00736435" w:rsidRDefault="001A3E05">
      <w:pPr>
        <w:pBdr>
          <w:top w:val="nil"/>
          <w:left w:val="nil"/>
          <w:bottom w:val="nil"/>
          <w:right w:val="nil"/>
          <w:between w:val="nil"/>
        </w:pBdr>
        <w:spacing w:line="360" w:lineRule="auto"/>
        <w:ind w:left="708"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 El H. Ayuntamiento condecorará al Mérito Juvenil Ecatepequense, a través de la presea denominada “El valor está en sus jóvenes” con motivo del Día Internacional de la Juventud, creado por la Asamblea General de la Organización de las Naciones Unidas, mediante la resolución 54/120 quedando como día oficial de la juventud el 12 de agosto de cada año y marcando como precedente que el tema de los jóvenes será prioridad para el Gobierno Municipal.</w:t>
      </w:r>
    </w:p>
    <w:p w14:paraId="52B02081" w14:textId="77777777" w:rsidR="00736435" w:rsidRDefault="001A3E05">
      <w:pPr>
        <w:pBdr>
          <w:top w:val="nil"/>
          <w:left w:val="nil"/>
          <w:bottom w:val="nil"/>
          <w:right w:val="nil"/>
          <w:between w:val="nil"/>
        </w:pBdr>
        <w:spacing w:line="360" w:lineRule="auto"/>
        <w:ind w:left="708" w:right="616"/>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49DBC676"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F596F4B" w14:textId="77777777" w:rsidR="00736435" w:rsidRDefault="001A3E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los ordenamientos jurídicos citados se aprecia que la Coordinación del Instituto de la Juventud efectivamente es el área que de acuerdo a sus atribuciones facultades y competencias puede o debe contar la información pública solicitada.</w:t>
      </w:r>
    </w:p>
    <w:p w14:paraId="750F3C3A" w14:textId="77777777" w:rsidR="00736435" w:rsidRDefault="0073643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4866ECF" w14:textId="77777777" w:rsidR="00736435" w:rsidRDefault="001A3E05">
      <w:pPr>
        <w:pBdr>
          <w:top w:val="nil"/>
          <w:left w:val="nil"/>
          <w:bottom w:val="nil"/>
          <w:right w:val="nil"/>
          <w:between w:val="nil"/>
        </w:pBdr>
        <w:spacing w:after="280" w:line="360" w:lineRule="auto"/>
        <w:jc w:val="both"/>
        <w:rPr>
          <w:rFonts w:ascii="Palatino Linotype" w:eastAsia="Palatino Linotype" w:hAnsi="Palatino Linotype" w:cs="Palatino Linotype"/>
          <w:b/>
          <w:i/>
          <w:color w:val="0000FF"/>
          <w:sz w:val="22"/>
          <w:szCs w:val="22"/>
          <w:u w:val="single"/>
        </w:rPr>
      </w:pPr>
      <w:r>
        <w:rPr>
          <w:rFonts w:ascii="Palatino Linotype" w:eastAsia="Palatino Linotype" w:hAnsi="Palatino Linotype" w:cs="Palatino Linotype"/>
          <w:color w:val="000000"/>
        </w:rPr>
        <w:t>En este orden de ideas, en respuesta a la solicitud relativa a:</w:t>
      </w:r>
      <w:r>
        <w:rPr>
          <w:rFonts w:ascii="Palatino Linotype" w:eastAsia="Palatino Linotype" w:hAnsi="Palatino Linotype" w:cs="Palatino Linotype"/>
          <w:i/>
          <w:color w:val="000000"/>
        </w:rPr>
        <w:t>“acta de fallo del Jurado Calificador de la Presea Jóvenes con Valores en su edición 2019”</w:t>
      </w:r>
      <w:r>
        <w:rPr>
          <w:rFonts w:ascii="Palatino Linotype" w:eastAsia="Palatino Linotype" w:hAnsi="Palatino Linotype" w:cs="Palatino Linotype"/>
          <w:color w:val="000000"/>
        </w:rPr>
        <w:t xml:space="preserve"> el Servidor Público Habilitado de la Coordinación del Instituto de la Juventud invitó al solicitante a consultar tanto el artículo 79 del Bando Municipal de Ecatepec de Morelos 2019 el cual contempla a la autoridad responsable de esta, para los efectos que de ella derivaron; así como, la convocatoria publicada en la dirección electrónica: </w:t>
      </w:r>
      <w:hyperlink r:id="rId10">
        <w:r>
          <w:rPr>
            <w:rFonts w:ascii="Palatino Linotype" w:eastAsia="Palatino Linotype" w:hAnsi="Palatino Linotype" w:cs="Palatino Linotype"/>
            <w:i/>
            <w:color w:val="0000FF"/>
            <w:sz w:val="22"/>
            <w:szCs w:val="22"/>
            <w:u w:val="single"/>
          </w:rPr>
          <w:t>http://ecatepec.sapase.gob.mx/documents/CONVOCA_presea_juventud.pdf</w:t>
        </w:r>
      </w:hyperlink>
    </w:p>
    <w:p w14:paraId="1455F137"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al realizar la consulta en el hipervínculo proporcionado en la respuesta dirige a: </w:t>
      </w:r>
    </w:p>
    <w:p w14:paraId="401381AE"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3A4E33D0" wp14:editId="65268821">
            <wp:extent cx="5612130" cy="2385695"/>
            <wp:effectExtent l="9525" t="9525" r="9525" b="9525"/>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2385695"/>
                    </a:xfrm>
                    <a:prstGeom prst="rect">
                      <a:avLst/>
                    </a:prstGeom>
                    <a:ln w="9525">
                      <a:solidFill>
                        <a:srgbClr val="000000"/>
                      </a:solidFill>
                      <a:prstDash val="solid"/>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14:anchorId="12414477" wp14:editId="6CEC40FA">
                <wp:simplePos x="0" y="0"/>
                <wp:positionH relativeFrom="column">
                  <wp:posOffset>12701</wp:posOffset>
                </wp:positionH>
                <wp:positionV relativeFrom="paragraph">
                  <wp:posOffset>1600200</wp:posOffset>
                </wp:positionV>
                <wp:extent cx="2138680" cy="294640"/>
                <wp:effectExtent l="0" t="0" r="0" b="0"/>
                <wp:wrapNone/>
                <wp:docPr id="40" name="Rectángulo 40"/>
                <wp:cNvGraphicFramePr/>
                <a:graphic xmlns:a="http://schemas.openxmlformats.org/drawingml/2006/main">
                  <a:graphicData uri="http://schemas.microsoft.com/office/word/2010/wordprocessingShape">
                    <wps:wsp>
                      <wps:cNvSpPr/>
                      <wps:spPr>
                        <a:xfrm>
                          <a:off x="4283010" y="3639030"/>
                          <a:ext cx="2125980" cy="281940"/>
                        </a:xfrm>
                        <a:prstGeom prst="rect">
                          <a:avLst/>
                        </a:prstGeom>
                        <a:noFill/>
                        <a:ln w="12700" cap="flat" cmpd="sng">
                          <a:solidFill>
                            <a:srgbClr val="FF0000"/>
                          </a:solidFill>
                          <a:prstDash val="solid"/>
                          <a:miter lim="800000"/>
                          <a:headEnd type="none" w="sm" len="sm"/>
                          <a:tailEnd type="none" w="sm" len="sm"/>
                        </a:ln>
                      </wps:spPr>
                      <wps:txbx>
                        <w:txbxContent>
                          <w:p w14:paraId="479AA784" w14:textId="77777777" w:rsidR="00736435" w:rsidRDefault="0073643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414477" id="Rectángulo 40" o:spid="_x0000_s1026" style="position:absolute;left:0;text-align:left;margin-left:1pt;margin-top:126pt;width:168.4pt;height:23.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" filled="f" strokecolor="red" strokeweight="1pt">
                <v:stroke startarrowwidth="narrow" startarrowlength="short" endarrowwidth="narrow" endarrowlength="short"/>
                <v:textbox inset="2.53958mm,2.53958mm,2.53958mm,2.53958mm">
                  <w:txbxContent>
                    <w:p w14:paraId="479AA784" w14:textId="77777777" w:rsidR="00736435" w:rsidRDefault="00736435">
                      <w:pPr>
                        <w:textDirection w:val="btLr"/>
                      </w:pPr>
                    </w:p>
                  </w:txbxContent>
                </v:textbox>
              </v:rect>
            </w:pict>
          </mc:Fallback>
        </mc:AlternateContent>
      </w:r>
    </w:p>
    <w:p w14:paraId="4762BA9D" w14:textId="77777777" w:rsidR="00736435" w:rsidRDefault="00736435">
      <w:pPr>
        <w:spacing w:before="240" w:after="240" w:line="360" w:lineRule="auto"/>
        <w:ind w:right="49"/>
        <w:jc w:val="both"/>
        <w:rPr>
          <w:rFonts w:ascii="Palatino Linotype" w:eastAsia="Palatino Linotype" w:hAnsi="Palatino Linotype" w:cs="Palatino Linotype"/>
        </w:rPr>
      </w:pPr>
    </w:p>
    <w:p w14:paraId="319E0109"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Sin embargo, al realizar la consulta para verificar el contenido de la convocatoria se advirtió que no es posible acceder al documento, tal como puede observarse en la siguiente captura de pantalla. </w:t>
      </w:r>
    </w:p>
    <w:p w14:paraId="159A949B"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3E85960E" wp14:editId="25DA6BD5">
            <wp:extent cx="5612130" cy="3970655"/>
            <wp:effectExtent l="9525" t="9525" r="9525" b="9525"/>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3970655"/>
                    </a:xfrm>
                    <a:prstGeom prst="rect">
                      <a:avLst/>
                    </a:prstGeom>
                    <a:ln w="9525">
                      <a:solidFill>
                        <a:srgbClr val="000000"/>
                      </a:solidFill>
                      <a:prstDash val="solid"/>
                    </a:ln>
                  </pic:spPr>
                </pic:pic>
              </a:graphicData>
            </a:graphic>
          </wp:inline>
        </w:drawing>
      </w:r>
    </w:p>
    <w:p w14:paraId="6643CC15"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que, se procedió a la búsqueda en internet de la convocatoria “Presea Jóvenes con Valores 2019”, teniendo como resultado la localización del documento</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en el que se observan entre otros datos, la integración del Jurado y el proceso de selección, información de la cual se inserta la siguiente capturas de pantalla. </w:t>
      </w:r>
    </w:p>
    <w:p w14:paraId="51F9304C"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47678E90" wp14:editId="6AD50F63">
            <wp:extent cx="5612130" cy="5304155"/>
            <wp:effectExtent l="9525" t="9525" r="9525" b="9525"/>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5304155"/>
                    </a:xfrm>
                    <a:prstGeom prst="rect">
                      <a:avLst/>
                    </a:prstGeom>
                    <a:ln w="9525">
                      <a:solidFill>
                        <a:srgbClr val="000000"/>
                      </a:solidFill>
                      <a:prstDash val="solid"/>
                    </a:ln>
                  </pic:spPr>
                </pic:pic>
              </a:graphicData>
            </a:graphic>
          </wp:inline>
        </w:drawing>
      </w:r>
    </w:p>
    <w:p w14:paraId="5FBEB850" w14:textId="77777777" w:rsidR="00736435" w:rsidRDefault="00736435">
      <w:pPr>
        <w:spacing w:before="240" w:after="240" w:line="360" w:lineRule="auto"/>
        <w:ind w:right="49"/>
        <w:jc w:val="both"/>
        <w:rPr>
          <w:rFonts w:ascii="Palatino Linotype" w:eastAsia="Palatino Linotype" w:hAnsi="Palatino Linotype" w:cs="Palatino Linotype"/>
        </w:rPr>
      </w:pPr>
    </w:p>
    <w:p w14:paraId="32B1B3B3"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0ABC4A72" wp14:editId="7480A617">
            <wp:extent cx="5612130" cy="5648960"/>
            <wp:effectExtent l="9525" t="9525" r="9525" b="9525"/>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5648960"/>
                    </a:xfrm>
                    <a:prstGeom prst="rect">
                      <a:avLst/>
                    </a:prstGeom>
                    <a:ln w="9525">
                      <a:solidFill>
                        <a:srgbClr val="000000"/>
                      </a:solidFill>
                      <a:prstDash val="solid"/>
                    </a:ln>
                  </pic:spPr>
                </pic:pic>
              </a:graphicData>
            </a:graphic>
          </wp:inline>
        </w:drawing>
      </w:r>
      <w:r>
        <w:rPr>
          <w:noProof/>
          <w:lang w:val="es-MX" w:eastAsia="es-MX"/>
        </w:rPr>
        <mc:AlternateContent>
          <mc:Choice Requires="wps">
            <w:drawing>
              <wp:anchor distT="0" distB="0" distL="114300" distR="114300" simplePos="0" relativeHeight="251659264" behindDoc="0" locked="0" layoutInCell="1" hidden="0" allowOverlap="1" wp14:anchorId="0670C6C8" wp14:editId="2F86950A">
                <wp:simplePos x="0" y="0"/>
                <wp:positionH relativeFrom="column">
                  <wp:posOffset>177800</wp:posOffset>
                </wp:positionH>
                <wp:positionV relativeFrom="paragraph">
                  <wp:posOffset>5422900</wp:posOffset>
                </wp:positionV>
                <wp:extent cx="2396490" cy="224790"/>
                <wp:effectExtent l="0" t="0" r="0" b="0"/>
                <wp:wrapNone/>
                <wp:docPr id="41" name="Rectángulo 41"/>
                <wp:cNvGraphicFramePr/>
                <a:graphic xmlns:a="http://schemas.openxmlformats.org/drawingml/2006/main">
                  <a:graphicData uri="http://schemas.microsoft.com/office/word/2010/wordprocessingShape">
                    <wps:wsp>
                      <wps:cNvSpPr/>
                      <wps:spPr>
                        <a:xfrm>
                          <a:off x="4157280" y="3677130"/>
                          <a:ext cx="2377440" cy="205740"/>
                        </a:xfrm>
                        <a:prstGeom prst="rect">
                          <a:avLst/>
                        </a:prstGeom>
                        <a:noFill/>
                        <a:ln w="19050" cap="flat" cmpd="sng">
                          <a:solidFill>
                            <a:srgbClr val="FF0000"/>
                          </a:solidFill>
                          <a:prstDash val="solid"/>
                          <a:miter lim="800000"/>
                          <a:headEnd type="none" w="sm" len="sm"/>
                          <a:tailEnd type="none" w="sm" len="sm"/>
                        </a:ln>
                      </wps:spPr>
                      <wps:txbx>
                        <w:txbxContent>
                          <w:p w14:paraId="4C72FB9E" w14:textId="77777777" w:rsidR="00736435" w:rsidRDefault="0073643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70C6C8" id="Rectángulo 41" o:spid="_x0000_s1027" style="position:absolute;left:0;text-align:left;margin-left:14pt;margin-top:427pt;width:188.7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" filled="f" strokecolor="red" strokeweight="1.5pt">
                <v:stroke startarrowwidth="narrow" startarrowlength="short" endarrowwidth="narrow" endarrowlength="short"/>
                <v:textbox inset="2.53958mm,2.53958mm,2.53958mm,2.53958mm">
                  <w:txbxContent>
                    <w:p w14:paraId="4C72FB9E" w14:textId="77777777" w:rsidR="00736435" w:rsidRDefault="00736435">
                      <w:pPr>
                        <w:textDirection w:val="btLr"/>
                      </w:pPr>
                    </w:p>
                  </w:txbxContent>
                </v:textbox>
              </v:rect>
            </w:pict>
          </mc:Fallback>
        </mc:AlternateContent>
      </w:r>
    </w:p>
    <w:p w14:paraId="66479D50"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si bien es cierto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respuesta al requerimiento que ahora se analiza, únicamente invitó al solicitante a consultar el artículo 79 del Bando Municipal de Ecatepec de Morelos 2019 y la convocatoria, </w:t>
      </w:r>
      <w:r>
        <w:rPr>
          <w:rFonts w:ascii="Palatino Linotype" w:eastAsia="Palatino Linotype" w:hAnsi="Palatino Linotype" w:cs="Palatino Linotype"/>
        </w:rPr>
        <w:lastRenderedPageBreak/>
        <w:t xml:space="preserve">también lo es, que mediante la respuesta a la solicitud </w:t>
      </w:r>
      <w:r>
        <w:rPr>
          <w:rFonts w:ascii="Palatino Linotype" w:eastAsia="Palatino Linotype" w:hAnsi="Palatino Linotype" w:cs="Palatino Linotype"/>
          <w:b/>
        </w:rPr>
        <w:t xml:space="preserve">00997/ECATEPEC/IP/2021 </w:t>
      </w:r>
      <w:r>
        <w:rPr>
          <w:rFonts w:ascii="Palatino Linotype" w:eastAsia="Palatino Linotype" w:hAnsi="Palatino Linotype" w:cs="Palatino Linotype"/>
        </w:rPr>
        <w:t xml:space="preserve">asumió la existencia de un Jurado Calificador y que además emitió una resolución. </w:t>
      </w:r>
    </w:p>
    <w:p w14:paraId="646AE43F"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una vez analizado el contenido de la multicitada convocatoria, y del pronunciamiento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concluye que el </w:t>
      </w:r>
      <w:r>
        <w:rPr>
          <w:rFonts w:ascii="Palatino Linotype" w:eastAsia="Palatino Linotype" w:hAnsi="Palatino Linotype" w:cs="Palatino Linotype"/>
          <w:b/>
        </w:rPr>
        <w:t xml:space="preserve">Ayuntamiento de Ecatepec de Morelos </w:t>
      </w:r>
      <w:r>
        <w:rPr>
          <w:rFonts w:ascii="Palatino Linotype" w:eastAsia="Palatino Linotype" w:hAnsi="Palatino Linotype" w:cs="Palatino Linotype"/>
        </w:rPr>
        <w:t xml:space="preserve">en el año emitió la convocatoria “Presea Jóvenes con Valores 2019”, cuyo proceso de selección estuvo a cargo de un jurado integrado por servidores públicos de la Administración Pública Municipal, dicho jurado emitió un </w:t>
      </w:r>
      <w:r w:rsidRPr="00962F39">
        <w:rPr>
          <w:rFonts w:ascii="Palatino Linotype" w:eastAsia="Palatino Linotype" w:hAnsi="Palatino Linotype" w:cs="Palatino Linotype"/>
        </w:rPr>
        <w:t xml:space="preserve">fallo con el nombre de las personas jóvenes acreedoras al premio. </w:t>
      </w:r>
    </w:p>
    <w:p w14:paraId="73C32B16" w14:textId="77777777" w:rsidR="00962F39" w:rsidRPr="00962F39" w:rsidRDefault="00962F39" w:rsidP="00962F39">
      <w:pPr>
        <w:spacing w:before="240" w:after="240" w:line="360" w:lineRule="auto"/>
        <w:jc w:val="both"/>
        <w:rPr>
          <w:rFonts w:ascii="Palatino Linotype" w:hAnsi="Palatino Linotype"/>
          <w:color w:val="000000"/>
        </w:rPr>
      </w:pPr>
      <w:r w:rsidRPr="00962F39">
        <w:rPr>
          <w:rFonts w:ascii="Palatino Linotype" w:hAnsi="Palatino Linotype"/>
          <w:color w:val="000000"/>
        </w:rPr>
        <w:t xml:space="preserve">Finalmente, se menciona que no pasa desapercibido para este Órgano Garante que si bien el particular, </w:t>
      </w:r>
      <w:r>
        <w:rPr>
          <w:rFonts w:ascii="Palatino Linotype" w:hAnsi="Palatino Linotype"/>
          <w:color w:val="000000"/>
        </w:rPr>
        <w:t>el “</w:t>
      </w:r>
      <w:r w:rsidRPr="00962F39">
        <w:rPr>
          <w:rFonts w:ascii="Palatino Linotype" w:hAnsi="Palatino Linotype"/>
          <w:i/>
          <w:color w:val="000000"/>
        </w:rPr>
        <w:t>acta de fallo</w:t>
      </w:r>
      <w:r>
        <w:rPr>
          <w:rFonts w:ascii="Palatino Linotype" w:hAnsi="Palatino Linotype"/>
          <w:i/>
          <w:color w:val="000000"/>
        </w:rPr>
        <w:t>..”</w:t>
      </w:r>
      <w:r w:rsidRPr="00962F39">
        <w:rPr>
          <w:rFonts w:ascii="Palatino Linotype" w:hAnsi="Palatino Linotype"/>
          <w:color w:val="000000"/>
        </w:rPr>
        <w:t xml:space="preserve">, lo cierto es que es obligación del </w:t>
      </w:r>
      <w:r w:rsidRPr="00962F39">
        <w:rPr>
          <w:rFonts w:ascii="Palatino Linotype" w:hAnsi="Palatino Linotype"/>
          <w:b/>
          <w:color w:val="000000"/>
        </w:rPr>
        <w:t>Sujeto Obligado</w:t>
      </w:r>
      <w:r w:rsidRPr="00962F39">
        <w:rPr>
          <w:rFonts w:ascii="Palatino Linotype" w:hAnsi="Palatino Linotype"/>
          <w:color w:val="000000"/>
        </w:rPr>
        <w:t xml:space="preserve"> dar a la solicitud una interpretación que le dé una expresión documental, por tal motivo, privilegiando el principio de máxima publicidad, se deberá proceder a la entrega de los documentos, que hubiere generado en el ejercicio de sus facultades o actividad sin importar su fuente o fecha de elaboración, en los que obre </w:t>
      </w:r>
      <w:r>
        <w:rPr>
          <w:rFonts w:ascii="Palatino Linotype" w:hAnsi="Palatino Linotype"/>
          <w:color w:val="000000"/>
        </w:rPr>
        <w:t>el fallo del Jurado Calificador</w:t>
      </w:r>
    </w:p>
    <w:p w14:paraId="2158E1E8" w14:textId="77777777" w:rsidR="00962F39" w:rsidRPr="00962F39" w:rsidRDefault="00962F39" w:rsidP="00962F39">
      <w:pPr>
        <w:pBdr>
          <w:top w:val="nil"/>
          <w:left w:val="nil"/>
          <w:bottom w:val="nil"/>
          <w:right w:val="nil"/>
          <w:between w:val="nil"/>
        </w:pBdr>
        <w:spacing w:before="240" w:after="240" w:line="360" w:lineRule="auto"/>
        <w:jc w:val="both"/>
        <w:rPr>
          <w:rFonts w:ascii="Palatino Linotype" w:hAnsi="Palatino Linotype"/>
          <w:color w:val="000000"/>
        </w:rPr>
      </w:pPr>
      <w:r w:rsidRPr="00962F39">
        <w:rPr>
          <w:rFonts w:ascii="Palatino Linotype" w:hAnsi="Palatino Linotype"/>
          <w:color w:val="000000"/>
        </w:rPr>
        <w:t xml:space="preserve">Como sustento a lo anterior es aplicable el Criterio 16/17, emitido por el Instituto Federal de Acceso a la Información y Protección de Datos, ahora Instituto Nacional de Transparencia, Acceso a la Información y Protección de Datos Personales, establece lo siguiente: </w:t>
      </w:r>
    </w:p>
    <w:p w14:paraId="69DF3EF2" w14:textId="77777777" w:rsidR="00962F39" w:rsidRPr="00962F39" w:rsidRDefault="00962F39" w:rsidP="00962F39">
      <w:pPr>
        <w:pBdr>
          <w:top w:val="nil"/>
          <w:left w:val="nil"/>
          <w:bottom w:val="nil"/>
          <w:right w:val="nil"/>
          <w:between w:val="nil"/>
        </w:pBdr>
        <w:spacing w:after="120"/>
        <w:ind w:left="851" w:right="902"/>
        <w:jc w:val="both"/>
        <w:rPr>
          <w:rFonts w:ascii="Palatino Linotype" w:hAnsi="Palatino Linotype"/>
          <w:color w:val="000000"/>
          <w:sz w:val="22"/>
          <w:szCs w:val="22"/>
        </w:rPr>
      </w:pPr>
      <w:r w:rsidRPr="00962F39">
        <w:rPr>
          <w:rFonts w:ascii="Palatino Linotype" w:hAnsi="Palatino Linotype"/>
          <w:color w:val="000000"/>
          <w:sz w:val="22"/>
          <w:szCs w:val="22"/>
        </w:rPr>
        <w:t xml:space="preserve"> “</w:t>
      </w:r>
      <w:r w:rsidRPr="00962F39">
        <w:rPr>
          <w:rFonts w:ascii="Palatino Linotype" w:hAnsi="Palatino Linotype"/>
          <w:b/>
          <w:i/>
          <w:color w:val="000000"/>
          <w:sz w:val="22"/>
          <w:szCs w:val="22"/>
        </w:rPr>
        <w:t xml:space="preserve">Expresión documental. </w:t>
      </w:r>
      <w:r w:rsidRPr="00962F39">
        <w:rPr>
          <w:rFonts w:ascii="Palatino Linotype" w:hAnsi="Palatino Linotype"/>
          <w:i/>
          <w:color w:val="000000"/>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962F39">
        <w:rPr>
          <w:rFonts w:ascii="Palatino Linotype" w:hAnsi="Palatino Linotype"/>
          <w:i/>
          <w:color w:val="000000"/>
          <w:sz w:val="22"/>
          <w:szCs w:val="22"/>
        </w:rPr>
        <w:lastRenderedPageBreak/>
        <w:t>sujetos obligados, éstos deben dar a dichas solicitudes una interpretación que les otorgue una expresión documental.”</w:t>
      </w:r>
    </w:p>
    <w:p w14:paraId="347EB690" w14:textId="77777777" w:rsidR="00962F39" w:rsidRPr="00962F39" w:rsidRDefault="00962F39" w:rsidP="00962F39">
      <w:pPr>
        <w:spacing w:before="240" w:after="240" w:line="360" w:lineRule="auto"/>
        <w:jc w:val="both"/>
        <w:rPr>
          <w:rFonts w:ascii="Palatino Linotype" w:hAnsi="Palatino Linotype"/>
          <w:color w:val="000000"/>
        </w:rPr>
      </w:pPr>
      <w:r w:rsidRPr="00962F39">
        <w:rPr>
          <w:rFonts w:ascii="Palatino Linotype" w:hAnsi="Palatino Linotype"/>
          <w:color w:val="000000"/>
        </w:rPr>
        <w:t xml:space="preserve">Lo anterior en virtud de que el </w:t>
      </w:r>
      <w:r w:rsidRPr="00962F39">
        <w:rPr>
          <w:rFonts w:ascii="Palatino Linotype" w:hAnsi="Palatino Linotype"/>
          <w:b/>
          <w:color w:val="000000"/>
        </w:rPr>
        <w:t>Sujeto Obligado</w:t>
      </w:r>
      <w:r w:rsidRPr="00962F39">
        <w:rPr>
          <w:rFonts w:ascii="Palatino Linotype" w:hAnsi="Palatino Linotype"/>
          <w:color w:val="000000"/>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7C2E7452" w14:textId="77777777" w:rsidR="00962F39" w:rsidRPr="00962F39" w:rsidRDefault="00962F39" w:rsidP="00962F39">
      <w:pPr>
        <w:pBdr>
          <w:top w:val="nil"/>
          <w:left w:val="nil"/>
          <w:bottom w:val="nil"/>
          <w:right w:val="nil"/>
          <w:between w:val="nil"/>
        </w:pBdr>
        <w:spacing w:before="120" w:after="120"/>
        <w:ind w:left="851" w:right="902"/>
        <w:jc w:val="both"/>
        <w:rPr>
          <w:rFonts w:ascii="Palatino Linotype" w:hAnsi="Palatino Linotype"/>
          <w:i/>
          <w:color w:val="000000"/>
          <w:sz w:val="22"/>
          <w:szCs w:val="22"/>
        </w:rPr>
      </w:pPr>
      <w:r w:rsidRPr="00962F39">
        <w:rPr>
          <w:rFonts w:ascii="Palatino Linotype" w:hAnsi="Palatino Linotype"/>
          <w:b/>
          <w:i/>
          <w:color w:val="000000"/>
          <w:sz w:val="22"/>
          <w:szCs w:val="22"/>
        </w:rPr>
        <w:t>“Artículo 18</w:t>
      </w:r>
      <w:r w:rsidRPr="00962F39">
        <w:rPr>
          <w:rFonts w:ascii="Palatino Linotype" w:hAnsi="Palatino Linotype"/>
          <w:i/>
          <w:color w:val="000000"/>
          <w:sz w:val="22"/>
          <w:szCs w:val="22"/>
        </w:rPr>
        <w:t>. Los sujetos obligados deberán documentar todo acto que derive del ejercicio de sus facultades, competencias o funciones, considerando desde su origen la eventual publicidad y reutilización de la información que generen.</w:t>
      </w:r>
    </w:p>
    <w:p w14:paraId="1D316EF8" w14:textId="77777777" w:rsidR="00962F39" w:rsidRPr="00962F39" w:rsidRDefault="00962F39" w:rsidP="00962F39">
      <w:pPr>
        <w:pBdr>
          <w:top w:val="nil"/>
          <w:left w:val="nil"/>
          <w:bottom w:val="nil"/>
          <w:right w:val="nil"/>
          <w:between w:val="nil"/>
        </w:pBdr>
        <w:spacing w:before="120" w:after="120"/>
        <w:ind w:left="851" w:right="902"/>
        <w:jc w:val="both"/>
        <w:rPr>
          <w:rFonts w:ascii="Palatino Linotype" w:hAnsi="Palatino Linotype"/>
          <w:i/>
          <w:color w:val="000000"/>
          <w:sz w:val="22"/>
          <w:szCs w:val="22"/>
        </w:rPr>
      </w:pPr>
      <w:r w:rsidRPr="00962F39">
        <w:rPr>
          <w:rFonts w:ascii="Palatino Linotype" w:hAnsi="Palatino Linotype"/>
          <w:i/>
          <w:color w:val="000000"/>
          <w:sz w:val="22"/>
          <w:szCs w:val="22"/>
        </w:rPr>
        <w:t>…</w:t>
      </w:r>
    </w:p>
    <w:p w14:paraId="0C7AD944" w14:textId="77777777" w:rsidR="00962F39" w:rsidRPr="00962F39" w:rsidRDefault="00962F39" w:rsidP="00962F39">
      <w:pPr>
        <w:pBdr>
          <w:top w:val="nil"/>
          <w:left w:val="nil"/>
          <w:bottom w:val="nil"/>
          <w:right w:val="nil"/>
          <w:between w:val="nil"/>
        </w:pBdr>
        <w:spacing w:before="120" w:after="120"/>
        <w:ind w:left="851" w:right="902"/>
        <w:jc w:val="both"/>
        <w:rPr>
          <w:rFonts w:ascii="Palatino Linotype" w:hAnsi="Palatino Linotype"/>
          <w:i/>
          <w:color w:val="000000"/>
          <w:sz w:val="22"/>
          <w:szCs w:val="22"/>
        </w:rPr>
      </w:pPr>
      <w:r w:rsidRPr="00962F39">
        <w:rPr>
          <w:rFonts w:ascii="Palatino Linotype" w:hAnsi="Palatino Linotype"/>
          <w:b/>
          <w:i/>
          <w:color w:val="000000"/>
          <w:sz w:val="22"/>
          <w:szCs w:val="22"/>
        </w:rPr>
        <w:t>Artículo 24.</w:t>
      </w:r>
      <w:r w:rsidRPr="00962F39">
        <w:rPr>
          <w:rFonts w:ascii="Palatino Linotype" w:hAnsi="Palatino Linotype"/>
          <w:i/>
          <w:color w:val="000000"/>
          <w:sz w:val="22"/>
          <w:szCs w:val="22"/>
        </w:rPr>
        <w:t xml:space="preserve"> Para el cumplimiento de los objetivos de esta Ley, los sujetos obligados deberán cumplir con las siguientes obligaciones, según corresponda, de acuerdo a su naturaleza:</w:t>
      </w:r>
    </w:p>
    <w:p w14:paraId="5FEDCFE1" w14:textId="77777777" w:rsidR="00962F39" w:rsidRPr="00962F39" w:rsidRDefault="00962F39" w:rsidP="00962F39">
      <w:pPr>
        <w:pBdr>
          <w:top w:val="nil"/>
          <w:left w:val="nil"/>
          <w:bottom w:val="nil"/>
          <w:right w:val="nil"/>
          <w:between w:val="nil"/>
        </w:pBdr>
        <w:spacing w:before="120" w:after="120"/>
        <w:ind w:left="1134" w:right="902"/>
        <w:jc w:val="both"/>
        <w:rPr>
          <w:rFonts w:ascii="Palatino Linotype" w:hAnsi="Palatino Linotype"/>
          <w:i/>
          <w:color w:val="000000"/>
          <w:sz w:val="22"/>
          <w:szCs w:val="22"/>
        </w:rPr>
      </w:pPr>
      <w:r w:rsidRPr="00962F39">
        <w:rPr>
          <w:rFonts w:ascii="Palatino Linotype" w:hAnsi="Palatino Linotype"/>
          <w:b/>
          <w:i/>
          <w:color w:val="000000"/>
          <w:sz w:val="22"/>
          <w:szCs w:val="22"/>
        </w:rPr>
        <w:t>XXII.</w:t>
      </w:r>
      <w:r w:rsidRPr="00962F39">
        <w:rPr>
          <w:rFonts w:ascii="Palatino Linotype" w:hAnsi="Palatino Linotype"/>
          <w:i/>
          <w:color w:val="000000"/>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414CE433" w14:textId="77777777" w:rsidR="00962F39" w:rsidRPr="00962F39" w:rsidRDefault="00962F39" w:rsidP="00962F39">
      <w:pPr>
        <w:spacing w:before="120" w:after="120"/>
        <w:ind w:left="851" w:right="902"/>
        <w:jc w:val="both"/>
        <w:rPr>
          <w:rFonts w:ascii="Palatino Linotype" w:hAnsi="Palatino Linotype"/>
          <w:b/>
          <w:i/>
          <w:color w:val="000000"/>
          <w:sz w:val="22"/>
          <w:szCs w:val="22"/>
        </w:rPr>
      </w:pPr>
      <w:r w:rsidRPr="00962F39">
        <w:rPr>
          <w:rFonts w:ascii="Palatino Linotype" w:hAnsi="Palatino Linotype"/>
          <w:b/>
          <w:i/>
          <w:color w:val="000000"/>
          <w:sz w:val="22"/>
          <w:szCs w:val="22"/>
        </w:rPr>
        <w:t>…</w:t>
      </w:r>
    </w:p>
    <w:p w14:paraId="3DDB3CDD" w14:textId="77777777" w:rsidR="00962F39" w:rsidRPr="00962F39" w:rsidRDefault="00962F39" w:rsidP="00962F39">
      <w:pPr>
        <w:spacing w:before="120" w:after="120"/>
        <w:ind w:left="851" w:right="902"/>
        <w:jc w:val="both"/>
        <w:rPr>
          <w:rFonts w:ascii="Palatino Linotype" w:hAnsi="Palatino Linotype"/>
          <w:i/>
          <w:color w:val="000000"/>
          <w:sz w:val="36"/>
          <w:szCs w:val="36"/>
        </w:rPr>
      </w:pPr>
      <w:r w:rsidRPr="00962F39">
        <w:rPr>
          <w:rFonts w:ascii="Palatino Linotype" w:hAnsi="Palatino Linotype"/>
          <w:b/>
          <w:i/>
          <w:color w:val="000000"/>
          <w:sz w:val="22"/>
          <w:szCs w:val="22"/>
        </w:rPr>
        <w:t>Artículo 160</w:t>
      </w:r>
      <w:r w:rsidRPr="00962F39">
        <w:rPr>
          <w:rFonts w:ascii="Palatino Linotype" w:hAnsi="Palatino Linotype"/>
          <w:i/>
          <w:color w:val="000000"/>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EBAB6F0" w14:textId="77777777" w:rsidR="00962F39" w:rsidRDefault="00962F39">
      <w:pPr>
        <w:spacing w:line="360" w:lineRule="auto"/>
        <w:jc w:val="both"/>
        <w:rPr>
          <w:rFonts w:ascii="Palatino Linotype" w:eastAsia="Palatino Linotype" w:hAnsi="Palatino Linotype" w:cs="Palatino Linotype"/>
        </w:rPr>
      </w:pPr>
    </w:p>
    <w:p w14:paraId="7C08E80E" w14:textId="77777777" w:rsidR="00736435" w:rsidRDefault="001A3E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Pleno de este Instituto determina que resultan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06489/INFOEM/IP/RR/2021</w:t>
      </w:r>
      <w:r>
        <w:rPr>
          <w:rFonts w:ascii="Palatino Linotype" w:eastAsia="Palatino Linotype" w:hAnsi="Palatino Linotype" w:cs="Palatino Linotype"/>
        </w:rPr>
        <w:t xml:space="preserve">; por ello, y con fundamento en la fracción III del numeral 186 de la Ley de Transparencia y Acceso a la Información Pública del </w:t>
      </w:r>
      <w:r>
        <w:rPr>
          <w:rFonts w:ascii="Palatino Linotype" w:eastAsia="Palatino Linotype" w:hAnsi="Palatino Linotype" w:cs="Palatino Linotype"/>
        </w:rPr>
        <w:lastRenderedPageBreak/>
        <w:t xml:space="preserve">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00998/ECATEPEC/IP/2021</w:t>
      </w:r>
      <w:r>
        <w:rPr>
          <w:rFonts w:ascii="Palatino Linotype" w:eastAsia="Palatino Linotype" w:hAnsi="Palatino Linotype" w:cs="Palatino Linotype"/>
        </w:rPr>
        <w:t xml:space="preserve"> y se ordena la entrega, de ser el caso en versión pública del fallo emitido por el Jurado Calificador de la “Presea Jóvenes con Valores 2019” </w:t>
      </w:r>
    </w:p>
    <w:p w14:paraId="7CBB5D3D" w14:textId="77777777" w:rsidR="00736435" w:rsidRDefault="001A3E05">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Por otro lado, en relación al requerimiento formulado en la solicitud </w:t>
      </w:r>
      <w:r>
        <w:rPr>
          <w:rFonts w:ascii="Palatino Linotype" w:eastAsia="Palatino Linotype" w:hAnsi="Palatino Linotype" w:cs="Palatino Linotype"/>
          <w:b/>
        </w:rPr>
        <w:t>00997/ECATEPEC/IP/2021</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relativo a las cartas de ausencia de conflicto de interés del Jurado Calificador de la Presea Jóvenes con Valores en su edición 2019,</w:t>
      </w:r>
      <w:r>
        <w:rPr>
          <w:rFonts w:ascii="Palatino Linotype" w:eastAsia="Palatino Linotype" w:hAnsi="Palatino Linotype" w:cs="Palatino Linotype"/>
        </w:rPr>
        <w:t xml:space="preserve"> la Coordinación del Instituto de la Juventud invitó al solicitante a consultar la convocatoria en el mismo sitio electrónico y agregó: “</w:t>
      </w:r>
      <w:r>
        <w:rPr>
          <w:rFonts w:ascii="Palatino Linotype" w:eastAsia="Palatino Linotype" w:hAnsi="Palatino Linotype" w:cs="Palatino Linotype"/>
          <w:i/>
        </w:rPr>
        <w:t xml:space="preserve">La cual no contempla la figura requerida así mismo en la BASE SEXTA, se hace referencia al jurado compuesto para tener imparcialidad y objetividad en la deliberación colegiada llevada a cabo, por lo cual en la resolución no se presenta ningún conflicto de intereses. </w:t>
      </w:r>
    </w:p>
    <w:p w14:paraId="3AF4EC9D"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refiere  a este requerimiento, es de señalar que además de haberse pronunciado el Servidor Público Habilitado de la Coordinación del Instituto de la Juventud, en la convocatoria que para tal efecto se emitió no se advierte como restricción la existencia de conflicto de intereses, ni como requisito para participar o para formar parte del jurado, las cartas de ausencia de conflicto de intereses, tal como se advierte en la siguiente captura de pantalla. </w:t>
      </w:r>
    </w:p>
    <w:p w14:paraId="61261BD3" w14:textId="77777777" w:rsidR="00736435" w:rsidRDefault="001A3E05">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lastRenderedPageBreak/>
        <w:drawing>
          <wp:inline distT="0" distB="0" distL="0" distR="0" wp14:anchorId="591064D1" wp14:editId="64F88B01">
            <wp:extent cx="5612130" cy="5715000"/>
            <wp:effectExtent l="0" t="0" r="762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5715000"/>
                    </a:xfrm>
                    <a:prstGeom prst="rect">
                      <a:avLst/>
                    </a:prstGeom>
                    <a:ln/>
                  </pic:spPr>
                </pic:pic>
              </a:graphicData>
            </a:graphic>
          </wp:inline>
        </w:drawing>
      </w:r>
    </w:p>
    <w:p w14:paraId="0E0650DC" w14:textId="77777777" w:rsidR="00962F39" w:rsidRDefault="00962F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cabe precisar que la convocatoria únicamente señaló como restricciones, las siguientes: </w:t>
      </w:r>
    </w:p>
    <w:p w14:paraId="2358CE48" w14:textId="77777777" w:rsidR="00962F39" w:rsidRPr="00962F39" w:rsidRDefault="00962F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962F39">
        <w:rPr>
          <w:rFonts w:ascii="Palatino Linotype" w:eastAsia="Palatino Linotype" w:hAnsi="Palatino Linotype" w:cs="Palatino Linotype"/>
          <w:noProof/>
          <w:color w:val="000000"/>
          <w:lang w:val="es-MX" w:eastAsia="es-MX"/>
        </w:rPr>
        <w:lastRenderedPageBreak/>
        <w:drawing>
          <wp:inline distT="0" distB="0" distL="0" distR="0" wp14:anchorId="2DF9807A" wp14:editId="57C29D5D">
            <wp:extent cx="5612130" cy="1905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905000"/>
                    </a:xfrm>
                    <a:prstGeom prst="rect">
                      <a:avLst/>
                    </a:prstGeom>
                  </pic:spPr>
                </pic:pic>
              </a:graphicData>
            </a:graphic>
          </wp:inline>
        </w:drawing>
      </w:r>
    </w:p>
    <w:p w14:paraId="20EE6923" w14:textId="77777777" w:rsidR="00962F39" w:rsidRDefault="00962F3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Restricciones de las que se desprende que las únicas personas impedidas para participar </w:t>
      </w:r>
      <w:r w:rsidR="00F46B41">
        <w:rPr>
          <w:rFonts w:ascii="Palatino Linotype" w:eastAsia="Palatino Linotype" w:hAnsi="Palatino Linotype" w:cs="Palatino Linotype"/>
          <w:color w:val="000000"/>
        </w:rPr>
        <w:t xml:space="preserve">son las que hayan sido premiadas anteriormente o que se encuentren adscritas al Instituto Mexicano de la Juventud, a la Coordinación del Instituto de la Juventud de Ecatepec de Morelos o a la estructura orgánica del Municipio. </w:t>
      </w:r>
    </w:p>
    <w:p w14:paraId="75443A67" w14:textId="77777777" w:rsidR="00736435" w:rsidRDefault="001A3E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962F39">
        <w:rPr>
          <w:rFonts w:ascii="Palatino Linotype" w:eastAsia="Palatino Linotype" w:hAnsi="Palatino Linotype" w:cs="Palatino Linotype"/>
          <w:color w:val="000000"/>
        </w:rPr>
        <w:t>Así mismo, es necesario señalar</w:t>
      </w:r>
      <w:r>
        <w:rPr>
          <w:rFonts w:ascii="Palatino Linotype" w:eastAsia="Palatino Linotype" w:hAnsi="Palatino Linotype" w:cs="Palatino Linotype"/>
          <w:color w:val="000000"/>
        </w:rPr>
        <w:t xml:space="preserve">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58187B0" w14:textId="77777777" w:rsidR="00736435" w:rsidRDefault="001A3E05">
      <w:pPr>
        <w:pBdr>
          <w:top w:val="nil"/>
          <w:left w:val="nil"/>
          <w:bottom w:val="nil"/>
          <w:right w:val="nil"/>
          <w:between w:val="nil"/>
        </w:pBdr>
        <w:spacing w:before="240"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653F57F5" w14:textId="77777777" w:rsidR="00736435" w:rsidRDefault="001A3E05">
      <w:pPr>
        <w:spacing w:before="240" w:after="36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la veracidad de los documentos proporcionados </w:t>
      </w:r>
      <w:r>
        <w:rPr>
          <w:rFonts w:ascii="Palatino Linotype" w:eastAsia="Palatino Linotype" w:hAnsi="Palatino Linotype" w:cs="Palatino Linotype"/>
          <w:i/>
          <w:sz w:val="22"/>
          <w:szCs w:val="22"/>
        </w:rPr>
        <w:lastRenderedPageBreak/>
        <w:t>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1E36DB"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en razón de que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se localiza en los archivos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entonces no existe la fuente obligacional ni material que determine su entrega, por lo que este Órgano Garante determina infundados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los motivos o razones de inconformidad esgrimidos por el </w:t>
      </w:r>
      <w:r>
        <w:rPr>
          <w:rFonts w:ascii="Palatino Linotype" w:eastAsia="Palatino Linotype" w:hAnsi="Palatino Linotype" w:cs="Palatino Linotype"/>
          <w:b/>
        </w:rPr>
        <w:t xml:space="preserve">RECURRETE </w:t>
      </w:r>
      <w:r>
        <w:rPr>
          <w:rFonts w:ascii="Palatino Linotype" w:eastAsia="Palatino Linotype" w:hAnsi="Palatino Linotype" w:cs="Palatino Linotype"/>
        </w:rPr>
        <w:t xml:space="preserve">y lo procedente es </w:t>
      </w:r>
      <w:r>
        <w:rPr>
          <w:rFonts w:ascii="Palatino Linotype" w:eastAsia="Palatino Linotype" w:hAnsi="Palatino Linotype" w:cs="Palatino Linotype"/>
          <w:b/>
        </w:rPr>
        <w:t xml:space="preserve">CONFIRMAR,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00997/ECATEPEC/IP/2021</w:t>
      </w:r>
      <w:r>
        <w:rPr>
          <w:rFonts w:ascii="Palatino Linotype" w:eastAsia="Palatino Linotype" w:hAnsi="Palatino Linotype" w:cs="Palatino Linotype"/>
        </w:rPr>
        <w:t xml:space="preserve">. </w:t>
      </w:r>
    </w:p>
    <w:p w14:paraId="042B5C22"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Cómo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w:t>
      </w:r>
      <w:r>
        <w:rPr>
          <w:rFonts w:ascii="Palatino Linotype" w:eastAsia="Palatino Linotype" w:hAnsi="Palatino Linotype" w:cs="Palatino Linotype"/>
        </w:rPr>
        <w:lastRenderedPageBreak/>
        <w:t>debe ser restringido que deben testarse al momento de elaborar la versión pública, atento a lo siguiente:</w:t>
      </w:r>
    </w:p>
    <w:p w14:paraId="0E7A3F66"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2DEE4A1"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BF5AD49"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5B059739" w14:textId="77777777" w:rsidR="00736435" w:rsidRDefault="001A3E0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00873E0D"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64321E"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1E387FC"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E4A0BF"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4DF77CD4"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w:t>
      </w:r>
      <w:r>
        <w:rPr>
          <w:rFonts w:ascii="Palatino Linotype" w:eastAsia="Palatino Linotype" w:hAnsi="Palatino Linotype" w:cs="Palatino Linotype"/>
          <w:i/>
          <w:sz w:val="22"/>
          <w:szCs w:val="22"/>
        </w:rPr>
        <w:lastRenderedPageBreak/>
        <w:t>bursátil y postal, cuya titularidad corresponda a particulares, sujetos de derecho internacional o a sujetos obligados cuando no involucren el ejercicio de recursos públicos;</w:t>
      </w:r>
    </w:p>
    <w:p w14:paraId="2A7CA8C2"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62E8DB"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C8BCCE2"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A3FE433" w14:textId="77777777" w:rsidR="00736435" w:rsidRDefault="001A3E05">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0225A2A" w14:textId="77777777" w:rsidR="00736435" w:rsidRDefault="001A3E0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0E9A460" w14:textId="77777777" w:rsidR="00736435" w:rsidRDefault="001A3E0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E53A34E" w14:textId="77777777" w:rsidR="00736435" w:rsidRDefault="001A3E0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14:paraId="19ACDC87" w14:textId="77777777" w:rsidR="00736435" w:rsidRDefault="001A3E0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794DDD1" w14:textId="77777777" w:rsidR="00736435" w:rsidRDefault="001A3E0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50E6C4C" w14:textId="77777777" w:rsidR="00736435" w:rsidRDefault="001A3E05">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55D837D" w14:textId="77777777" w:rsidR="00736435" w:rsidRDefault="001A3E05">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F8A311E" w14:textId="77777777" w:rsidR="00736435" w:rsidRDefault="001A3E05">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38B3C83"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3F9D6E18" w14:textId="77777777" w:rsidR="00736435" w:rsidRDefault="001A3E05">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59555FA" w14:textId="77777777" w:rsidR="00736435" w:rsidRDefault="001A3E05">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1D1027B2" w14:textId="77777777" w:rsidR="00736435" w:rsidRDefault="001A3E05">
      <w:pPr>
        <w:spacing w:before="120" w:after="12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0FCFA345" w14:textId="77777777" w:rsidR="00736435" w:rsidRDefault="001A3E05">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2BB74C1C" w14:textId="77777777" w:rsidR="00736435" w:rsidRDefault="001A3E05">
      <w:pPr>
        <w:spacing w:before="120" w:after="12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31EF90EF" w14:textId="77777777" w:rsidR="00736435" w:rsidRDefault="001A3E05">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4E97F498" w14:textId="77777777" w:rsidR="00736435" w:rsidRDefault="001A3E05">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368F47E8" w14:textId="77777777" w:rsidR="00736435" w:rsidRDefault="00736435">
      <w:pPr>
        <w:spacing w:before="120"/>
        <w:ind w:left="992" w:right="1043"/>
        <w:jc w:val="both"/>
        <w:rPr>
          <w:rFonts w:ascii="Palatino Linotype" w:eastAsia="Palatino Linotype" w:hAnsi="Palatino Linotype" w:cs="Palatino Linotype"/>
          <w:i/>
          <w:sz w:val="22"/>
          <w:szCs w:val="22"/>
        </w:rPr>
      </w:pPr>
    </w:p>
    <w:p w14:paraId="31C65D35" w14:textId="77777777" w:rsidR="00736435" w:rsidRDefault="001A3E0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14:paraId="21F29080" w14:textId="77777777" w:rsidR="00736435" w:rsidRDefault="001A3E0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19E3498" w14:textId="77777777" w:rsidR="00736435" w:rsidRDefault="001A3E05">
      <w:pPr>
        <w:tabs>
          <w:tab w:val="left" w:pos="8222"/>
        </w:tabs>
        <w:spacing w:before="120" w:after="120"/>
        <w:ind w:left="851" w:righ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5D54B0F7"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15D66A"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01CF5C74"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0B1A8D9C"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14B74762"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563A3D6D"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xml:space="preserve">, en relación </w:t>
      </w:r>
      <w:r>
        <w:rPr>
          <w:rFonts w:ascii="Palatino Linotype" w:eastAsia="Palatino Linotype" w:hAnsi="Palatino Linotype" w:cs="Palatino Linotype"/>
          <w:i/>
          <w:sz w:val="22"/>
          <w:szCs w:val="22"/>
        </w:rPr>
        <w:lastRenderedPageBreak/>
        <w:t>con las disposiciones contenidas en los presentes lineamientos, así como en aquellas disposiciones legales aplicables a la materia en el ámbito de sus respectivas competencias, en tanto estas últimas no contravengan lo dispuesto en la Ley General.</w:t>
      </w:r>
    </w:p>
    <w:p w14:paraId="13537074"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30DD8E1"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545CED5"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21CA9D5"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0AC22CD"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26BFE4D2"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2ABA17AB"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02ACA9F" w14:textId="77777777" w:rsidR="00736435" w:rsidRDefault="001A3E05">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4AC04E3"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6444B1D"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w:t>
      </w:r>
      <w:r>
        <w:rPr>
          <w:rFonts w:ascii="Palatino Linotype" w:eastAsia="Palatino Linotype" w:hAnsi="Palatino Linotype" w:cs="Palatino Linotype"/>
          <w:i/>
          <w:sz w:val="22"/>
          <w:szCs w:val="22"/>
        </w:rPr>
        <w:lastRenderedPageBreak/>
        <w:t>suscrito por el Estado mexicano que expresamente le otorga el carácter de reservada o confidencial.</w:t>
      </w:r>
    </w:p>
    <w:p w14:paraId="5502586C"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6070C9D"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77BB3A8"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A81EF5"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FB85833"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1C630A"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102730"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0BC2AE4" w14:textId="77777777" w:rsidR="00736435" w:rsidRDefault="001A3E05">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4DC6271F"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736435" w14:paraId="1A6B1BCB" w14:textId="77777777" w:rsidTr="0073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5D7B63E" w14:textId="77777777" w:rsidR="00736435" w:rsidRDefault="001A3E0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7F772FA0" w14:textId="77777777" w:rsidR="00736435" w:rsidRDefault="001A3E05">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736435" w14:paraId="68716CB6"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A15E83B" w14:textId="77777777" w:rsidR="00736435" w:rsidRDefault="001A3E0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557ADCB9" w14:textId="77777777" w:rsidR="00736435" w:rsidRDefault="001A3E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6572955F" w14:textId="77777777" w:rsidR="00736435" w:rsidRDefault="001A3E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77D95A7D" w14:textId="77777777" w:rsidR="00736435" w:rsidRDefault="001A3E05">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736435" w14:paraId="42A96F54" w14:textId="77777777" w:rsidTr="00736435">
        <w:tc>
          <w:tcPr>
            <w:cnfStyle w:val="001000000000" w:firstRow="0" w:lastRow="0" w:firstColumn="1" w:lastColumn="0" w:oddVBand="0" w:evenVBand="0" w:oddHBand="0" w:evenHBand="0" w:firstRowFirstColumn="0" w:firstRowLastColumn="0" w:lastRowFirstColumn="0" w:lastRowLastColumn="0"/>
            <w:tcW w:w="8828" w:type="dxa"/>
            <w:gridSpan w:val="4"/>
          </w:tcPr>
          <w:p w14:paraId="62647355" w14:textId="77777777" w:rsidR="00736435" w:rsidRDefault="001A3E05">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736435" w14:paraId="55ED233B"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920AF1F"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75EB2EA5"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A696FD8"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19F48DB5"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36435" w14:paraId="1C87D7E8" w14:textId="77777777" w:rsidTr="00736435">
        <w:tc>
          <w:tcPr>
            <w:cnfStyle w:val="001000000000" w:firstRow="0" w:lastRow="0" w:firstColumn="1" w:lastColumn="0" w:oddVBand="0" w:evenVBand="0" w:oddHBand="0" w:evenHBand="0" w:firstRowFirstColumn="0" w:firstRowLastColumn="0" w:lastRowFirstColumn="0" w:lastRowLastColumn="0"/>
            <w:tcW w:w="993" w:type="dxa"/>
          </w:tcPr>
          <w:p w14:paraId="056D7D68"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5470B2A1"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0281BF01"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46894E26"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736435" w14:paraId="02F75335"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272B06E"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24E73AF0"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5CCCDE5"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2D03B9B0"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736435" w14:paraId="4F7A7619" w14:textId="77777777" w:rsidTr="00736435">
        <w:tc>
          <w:tcPr>
            <w:cnfStyle w:val="001000000000" w:firstRow="0" w:lastRow="0" w:firstColumn="1" w:lastColumn="0" w:oddVBand="0" w:evenVBand="0" w:oddHBand="0" w:evenHBand="0" w:firstRowFirstColumn="0" w:firstRowLastColumn="0" w:lastRowFirstColumn="0" w:lastRowLastColumn="0"/>
            <w:tcW w:w="993" w:type="dxa"/>
          </w:tcPr>
          <w:p w14:paraId="653FC98E"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5B243A5B"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7DFA9E0"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7A84B0AA"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36435" w14:paraId="2A0BE3F6"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8117F2A"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42483F2E"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8ACA824"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2BB6484"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36435" w14:paraId="5ED77933" w14:textId="77777777" w:rsidTr="00736435">
        <w:tc>
          <w:tcPr>
            <w:cnfStyle w:val="001000000000" w:firstRow="0" w:lastRow="0" w:firstColumn="1" w:lastColumn="0" w:oddVBand="0" w:evenVBand="0" w:oddHBand="0" w:evenHBand="0" w:firstRowFirstColumn="0" w:firstRowLastColumn="0" w:lastRowFirstColumn="0" w:lastRowLastColumn="0"/>
            <w:tcW w:w="993" w:type="dxa"/>
          </w:tcPr>
          <w:p w14:paraId="25351D33"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01ADF649"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9CE104F"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41546C9C"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36435" w14:paraId="18BF2FCA"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B517099"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4E59539B"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3E939B9"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355854EF"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736435" w14:paraId="4C2902FD" w14:textId="77777777" w:rsidTr="00736435">
        <w:tc>
          <w:tcPr>
            <w:cnfStyle w:val="001000000000" w:firstRow="0" w:lastRow="0" w:firstColumn="1" w:lastColumn="0" w:oddVBand="0" w:evenVBand="0" w:oddHBand="0" w:evenHBand="0" w:firstRowFirstColumn="0" w:firstRowLastColumn="0" w:lastRowFirstColumn="0" w:lastRowLastColumn="0"/>
            <w:tcW w:w="993" w:type="dxa"/>
          </w:tcPr>
          <w:p w14:paraId="79991F7D"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0259E6B7"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4DF4A7F6"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DDC6C06"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36435" w14:paraId="55ED3FEE"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C647176"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146195A2"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7EB6328D"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2EBE4F19"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736435" w14:paraId="744ABD88" w14:textId="77777777" w:rsidTr="00736435">
        <w:tc>
          <w:tcPr>
            <w:cnfStyle w:val="001000000000" w:firstRow="0" w:lastRow="0" w:firstColumn="1" w:lastColumn="0" w:oddVBand="0" w:evenVBand="0" w:oddHBand="0" w:evenHBand="0" w:firstRowFirstColumn="0" w:firstRowLastColumn="0" w:lastRowFirstColumn="0" w:lastRowLastColumn="0"/>
            <w:tcW w:w="993" w:type="dxa"/>
          </w:tcPr>
          <w:p w14:paraId="09BA831A" w14:textId="77777777" w:rsidR="00736435" w:rsidRDefault="001A3E0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534436AA"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7AF1F6C3"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2F94A355"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736435" w14:paraId="5F561F00" w14:textId="77777777" w:rsidTr="0073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255F972" w14:textId="77777777" w:rsidR="00736435" w:rsidRDefault="00736435">
            <w:pPr>
              <w:jc w:val="both"/>
              <w:rPr>
                <w:rFonts w:ascii="Palatino Linotype" w:eastAsia="Palatino Linotype" w:hAnsi="Palatino Linotype" w:cs="Palatino Linotype"/>
                <w:sz w:val="12"/>
                <w:szCs w:val="12"/>
              </w:rPr>
            </w:pPr>
          </w:p>
        </w:tc>
        <w:tc>
          <w:tcPr>
            <w:tcW w:w="3421" w:type="dxa"/>
          </w:tcPr>
          <w:p w14:paraId="674F921B" w14:textId="77777777" w:rsidR="00736435" w:rsidRDefault="0073643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72A51436"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420545DE" w14:textId="77777777" w:rsidR="00736435" w:rsidRDefault="001A3E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736435" w14:paraId="371A3850" w14:textId="77777777" w:rsidTr="00736435">
        <w:tc>
          <w:tcPr>
            <w:cnfStyle w:val="001000000000" w:firstRow="0" w:lastRow="0" w:firstColumn="1" w:lastColumn="0" w:oddVBand="0" w:evenVBand="0" w:oddHBand="0" w:evenHBand="0" w:firstRowFirstColumn="0" w:firstRowLastColumn="0" w:lastRowFirstColumn="0" w:lastRowLastColumn="0"/>
            <w:tcW w:w="993" w:type="dxa"/>
          </w:tcPr>
          <w:p w14:paraId="05F03C8A" w14:textId="77777777" w:rsidR="00736435" w:rsidRDefault="00736435">
            <w:pPr>
              <w:jc w:val="both"/>
              <w:rPr>
                <w:rFonts w:ascii="Palatino Linotype" w:eastAsia="Palatino Linotype" w:hAnsi="Palatino Linotype" w:cs="Palatino Linotype"/>
                <w:sz w:val="12"/>
                <w:szCs w:val="12"/>
              </w:rPr>
            </w:pPr>
          </w:p>
        </w:tc>
        <w:tc>
          <w:tcPr>
            <w:tcW w:w="3421" w:type="dxa"/>
          </w:tcPr>
          <w:p w14:paraId="6C4F1F12" w14:textId="77777777" w:rsidR="00736435" w:rsidRDefault="0073643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267E46F"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56B34992" w14:textId="77777777" w:rsidR="00736435" w:rsidRDefault="001A3E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03EF197A" w14:textId="77777777" w:rsidR="00736435" w:rsidRDefault="00736435">
      <w:pPr>
        <w:tabs>
          <w:tab w:val="left" w:pos="7938"/>
        </w:tabs>
        <w:spacing w:line="360" w:lineRule="auto"/>
        <w:jc w:val="both"/>
        <w:rPr>
          <w:rFonts w:ascii="Palatino Linotype" w:eastAsia="Palatino Linotype" w:hAnsi="Palatino Linotype" w:cs="Palatino Linotype"/>
        </w:rPr>
      </w:pPr>
    </w:p>
    <w:p w14:paraId="06B10A95" w14:textId="77777777" w:rsidR="00736435" w:rsidRDefault="001A3E05">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Pr>
          <w:rFonts w:ascii="Palatino Linotype" w:eastAsia="Palatino Linotype" w:hAnsi="Palatino Linotype" w:cs="Palatino Linotype"/>
        </w:rPr>
        <w:lastRenderedPageBreak/>
        <w:t xml:space="preserve">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50EF9E84" w14:textId="77777777" w:rsidR="00736435" w:rsidRDefault="00736435">
      <w:pPr>
        <w:tabs>
          <w:tab w:val="left" w:pos="7938"/>
        </w:tabs>
        <w:spacing w:line="360" w:lineRule="auto"/>
        <w:jc w:val="both"/>
        <w:rPr>
          <w:rFonts w:ascii="Palatino Linotype" w:eastAsia="Palatino Linotype" w:hAnsi="Palatino Linotype" w:cs="Palatino Linotype"/>
        </w:rPr>
      </w:pPr>
    </w:p>
    <w:p w14:paraId="13A10420" w14:textId="77777777" w:rsidR="00736435" w:rsidRDefault="001A3E0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en el supuesto de que en la información que le sea remitida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contenga datos que puedan ser susceptibles de clasificarse,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 remitir su acuerdo de clasificación debidamente fundado y motivado, emitido por el comité de transparencia, en términos del marco normativo aplicable.</w:t>
      </w:r>
    </w:p>
    <w:p w14:paraId="2327EEC2" w14:textId="77777777" w:rsidR="00736435" w:rsidRDefault="001A3E0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DFF459E" w14:textId="77777777" w:rsidR="00736435" w:rsidRDefault="00736435">
      <w:pPr>
        <w:tabs>
          <w:tab w:val="left" w:pos="709"/>
        </w:tabs>
        <w:spacing w:before="240" w:after="240" w:line="360" w:lineRule="auto"/>
        <w:jc w:val="both"/>
        <w:rPr>
          <w:rFonts w:ascii="Palatino Linotype" w:eastAsia="Palatino Linotype" w:hAnsi="Palatino Linotype" w:cs="Palatino Linotype"/>
        </w:rPr>
      </w:pPr>
    </w:p>
    <w:p w14:paraId="551EA0A1" w14:textId="77777777" w:rsidR="00736435" w:rsidRDefault="001A3E0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13051F5A" w14:textId="77777777" w:rsidR="00736435" w:rsidRDefault="001A3E05">
      <w:pPr>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infundadas las razones y motivos de inconformidad hechos valer en el recurso de revisión </w:t>
      </w:r>
      <w:r>
        <w:rPr>
          <w:rFonts w:ascii="Palatino Linotype" w:eastAsia="Palatino Linotype" w:hAnsi="Palatino Linotype" w:cs="Palatino Linotype"/>
          <w:b/>
        </w:rPr>
        <w:t>06490/INFOEM/IP/RR/2021</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por lo que 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 xml:space="preserve">la </w:t>
      </w:r>
      <w:r>
        <w:rPr>
          <w:rFonts w:ascii="Palatino Linotype" w:eastAsia="Palatino Linotype" w:hAnsi="Palatino Linotype" w:cs="Palatino Linotype"/>
        </w:rPr>
        <w:lastRenderedPageBreak/>
        <w:t xml:space="preserve">respuesta emitida por el </w:t>
      </w:r>
      <w:r>
        <w:rPr>
          <w:rFonts w:ascii="Palatino Linotype" w:eastAsia="Palatino Linotype" w:hAnsi="Palatino Linotype" w:cs="Palatino Linotype"/>
          <w:b/>
        </w:rPr>
        <w:t>Ayuntamiento de Ecatepec de Morelos</w:t>
      </w:r>
      <w:r>
        <w:rPr>
          <w:rFonts w:ascii="Palatino Linotype" w:eastAsia="Palatino Linotype" w:hAnsi="Palatino Linotype" w:cs="Palatino Linotype"/>
        </w:rPr>
        <w:t xml:space="preserve"> a la solicitud </w:t>
      </w:r>
      <w:r>
        <w:rPr>
          <w:rFonts w:ascii="Palatino Linotype" w:eastAsia="Palatino Linotype" w:hAnsi="Palatino Linotype" w:cs="Palatino Linotype"/>
          <w:b/>
        </w:rPr>
        <w:t>00997/ECATEPEC/IP/2021.</w:t>
      </w:r>
    </w:p>
    <w:p w14:paraId="46907186"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06489/INFOEM/IP/RR/202, </w:t>
      </w:r>
      <w:r>
        <w:rPr>
          <w:rFonts w:ascii="Palatino Linotype" w:eastAsia="Palatino Linotype" w:hAnsi="Palatino Linotype" w:cs="Palatino Linotype"/>
        </w:rPr>
        <w:t>por lo que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rPr>
        <w:t>00998/ECATEPEC/IP/2021.</w:t>
      </w:r>
    </w:p>
    <w:p w14:paraId="2E5FF381" w14:textId="77777777" w:rsidR="00736435" w:rsidRDefault="001A3E05">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haga entrega vía Sistema de Acceso a la Información Mexiquense (SAIMEX), de ser el caso en versión pública, el documento donde conste, la siguiente información:</w:t>
      </w:r>
    </w:p>
    <w:p w14:paraId="320D5CD4" w14:textId="77777777" w:rsidR="00736435" w:rsidRDefault="001A3E05">
      <w:pPr>
        <w:numPr>
          <w:ilvl w:val="0"/>
          <w:numId w:val="2"/>
        </w:numPr>
        <w:pBdr>
          <w:top w:val="nil"/>
          <w:left w:val="nil"/>
          <w:bottom w:val="nil"/>
          <w:right w:val="nil"/>
          <w:between w:val="nil"/>
        </w:pBdr>
        <w:spacing w:before="240" w:line="360" w:lineRule="auto"/>
        <w:ind w:left="1560" w:hanging="70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Fallo del Jurado Calificador de la “Presea Jóvenes con Valores 2019”. </w:t>
      </w:r>
    </w:p>
    <w:p w14:paraId="45AEF700" w14:textId="77777777" w:rsidR="00736435" w:rsidRDefault="00736435">
      <w:pPr>
        <w:pBdr>
          <w:top w:val="nil"/>
          <w:left w:val="nil"/>
          <w:bottom w:val="nil"/>
          <w:right w:val="nil"/>
          <w:between w:val="nil"/>
        </w:pBdr>
        <w:spacing w:line="360" w:lineRule="auto"/>
        <w:ind w:left="1560"/>
        <w:jc w:val="both"/>
        <w:rPr>
          <w:rFonts w:ascii="Palatino Linotype" w:eastAsia="Palatino Linotype" w:hAnsi="Palatino Linotype" w:cs="Palatino Linotype"/>
          <w:color w:val="000000"/>
        </w:rPr>
      </w:pPr>
      <w:bookmarkStart w:id="7" w:name="_heading=h.1t3h5sf" w:colFirst="0" w:colLast="0"/>
      <w:bookmarkEnd w:id="7"/>
    </w:p>
    <w:p w14:paraId="64468780" w14:textId="77777777" w:rsidR="00736435" w:rsidRDefault="001A3E05">
      <w:pPr>
        <w:pBdr>
          <w:top w:val="nil"/>
          <w:left w:val="nil"/>
          <w:bottom w:val="nil"/>
          <w:right w:val="nil"/>
          <w:between w:val="nil"/>
        </w:pBdr>
        <w:spacing w:after="120"/>
        <w:ind w:left="851"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0C924CD" w14:textId="77777777" w:rsidR="00736435" w:rsidRDefault="00736435">
      <w:pPr>
        <w:pBdr>
          <w:top w:val="nil"/>
          <w:left w:val="nil"/>
          <w:bottom w:val="nil"/>
          <w:right w:val="nil"/>
          <w:between w:val="nil"/>
        </w:pBdr>
        <w:spacing w:before="120" w:after="120"/>
        <w:ind w:left="851" w:right="49"/>
        <w:jc w:val="both"/>
        <w:rPr>
          <w:rFonts w:ascii="Palatino Linotype" w:eastAsia="Palatino Linotype" w:hAnsi="Palatino Linotype" w:cs="Palatino Linotype"/>
          <w:i/>
          <w:color w:val="000000"/>
          <w:sz w:val="22"/>
          <w:szCs w:val="22"/>
        </w:rPr>
      </w:pPr>
    </w:p>
    <w:p w14:paraId="3F958425" w14:textId="77777777" w:rsidR="00736435" w:rsidRDefault="001A3E05">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Notifíquese, vía SAIMEX </w:t>
      </w:r>
      <w:r>
        <w:rPr>
          <w:rFonts w:ascii="Palatino Linotype" w:eastAsia="Palatino Linotype" w:hAnsi="Palatino Linotype" w:cs="Palatino Linotype"/>
        </w:rPr>
        <w:t xml:space="preserve">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w:t>
      </w:r>
      <w:r>
        <w:rPr>
          <w:rFonts w:ascii="Palatino Linotype" w:eastAsia="Palatino Linotype" w:hAnsi="Palatino Linotype" w:cs="Palatino Linotype"/>
        </w:rPr>
        <w:lastRenderedPageBreak/>
        <w:t>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65FB57B5"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609F01" w14:textId="77777777" w:rsidR="00736435" w:rsidRDefault="001A3E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3C0EAE9" w14:textId="54B4A465" w:rsidR="00736435" w:rsidRDefault="001A3E05" w:rsidP="00235C82">
      <w:pPr>
        <w:spacing w:before="240" w:after="240" w:line="360" w:lineRule="auto"/>
        <w:jc w:val="both"/>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83EEA">
        <w:rPr>
          <w:rFonts w:ascii="Palatino Linotype" w:eastAsia="Palatino Linotype" w:hAnsi="Palatino Linotype" w:cs="Palatino Linotype"/>
        </w:rPr>
        <w:t xml:space="preserve"> (AUSENCIA JUSTIFICADA</w:t>
      </w:r>
      <w:r w:rsidR="006C5BD3">
        <w:rPr>
          <w:rFonts w:ascii="Palatino Linotype" w:eastAsia="Palatino Linotype" w:hAnsi="Palatino Linotype" w:cs="Palatino Linotype"/>
        </w:rPr>
        <w:t>)</w:t>
      </w:r>
      <w:r>
        <w:rPr>
          <w:rFonts w:ascii="Palatino Linotype" w:eastAsia="Palatino Linotype" w:hAnsi="Palatino Linotype" w:cs="Palatino Linotype"/>
        </w:rPr>
        <w:t xml:space="preserve"> Y GUADALUPE RAMÍREZ PEÑA; EN LA DÉCIM</w:t>
      </w:r>
      <w:r w:rsidR="00AB7238">
        <w:rPr>
          <w:rFonts w:ascii="Palatino Linotype" w:eastAsia="Palatino Linotype" w:hAnsi="Palatino Linotype" w:cs="Palatino Linotype"/>
        </w:rPr>
        <w:t>A</w:t>
      </w:r>
      <w:r>
        <w:rPr>
          <w:rFonts w:ascii="Palatino Linotype" w:eastAsia="Palatino Linotype" w:hAnsi="Palatino Linotype" w:cs="Palatino Linotype"/>
        </w:rPr>
        <w:t xml:space="preserve"> PRIMERA SESIÓN ORDINARIA CELEBRADA EL VEINTICUATRO DE MARZO DE DOS MIL VEINTIDÓS, ANTE EL SECRETARIO TÉCNICO </w:t>
      </w:r>
      <w:r w:rsidR="00235C82">
        <w:rPr>
          <w:rFonts w:ascii="Palatino Linotype" w:eastAsia="Palatino Linotype" w:hAnsi="Palatino Linotype" w:cs="Palatino Linotype"/>
        </w:rPr>
        <w:t>DEL PLENO, ALEXIS TAPIA RAMÍRE</w:t>
      </w:r>
      <w:r w:rsidR="006C5BD3">
        <w:rPr>
          <w:rFonts w:ascii="Palatino Linotype" w:eastAsia="Palatino Linotype" w:hAnsi="Palatino Linotype" w:cs="Palatino Linotype"/>
        </w:rPr>
        <w:t>Z</w:t>
      </w:r>
    </w:p>
    <w:p w14:paraId="4B00EF18" w14:textId="77777777" w:rsidR="00736435" w:rsidRDefault="00736435"/>
    <w:p w14:paraId="479500D8" w14:textId="4029D986" w:rsidR="00736435" w:rsidRDefault="006C5BD3" w:rsidP="00235C82">
      <w:r>
        <w:rPr>
          <w:noProof/>
          <w:lang w:val="es-MX" w:eastAsia="es-MX"/>
        </w:rPr>
        <mc:AlternateContent>
          <mc:Choice Requires="wps">
            <w:drawing>
              <wp:anchor distT="0" distB="0" distL="114300" distR="114300" simplePos="0" relativeHeight="251660288" behindDoc="0" locked="0" layoutInCell="1" allowOverlap="1" wp14:anchorId="208AC8C4" wp14:editId="01635543">
                <wp:simplePos x="0" y="0"/>
                <wp:positionH relativeFrom="column">
                  <wp:posOffset>226150</wp:posOffset>
                </wp:positionH>
                <wp:positionV relativeFrom="paragraph">
                  <wp:posOffset>12626</wp:posOffset>
                </wp:positionV>
                <wp:extent cx="5189517" cy="5771408"/>
                <wp:effectExtent l="0" t="0" r="30480" b="20320"/>
                <wp:wrapNone/>
                <wp:docPr id="3" name="Conector recto 3"/>
                <wp:cNvGraphicFramePr/>
                <a:graphic xmlns:a="http://schemas.openxmlformats.org/drawingml/2006/main">
                  <a:graphicData uri="http://schemas.microsoft.com/office/word/2010/wordprocessingShape">
                    <wps:wsp>
                      <wps:cNvCnPr/>
                      <wps:spPr>
                        <a:xfrm>
                          <a:off x="0" y="0"/>
                          <a:ext cx="5189517" cy="57714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2CC52B"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8pt,1pt" to="426.4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" strokecolor="#4472c4 [3204]" strokeweight=".5pt">
                <v:stroke joinstyle="miter"/>
              </v:line>
            </w:pict>
          </mc:Fallback>
        </mc:AlternateContent>
      </w:r>
    </w:p>
    <w:p w14:paraId="33AAF1F8" w14:textId="401198CD" w:rsidR="006C5BD3" w:rsidRDefault="006C5BD3" w:rsidP="00235C82"/>
    <w:p w14:paraId="7E1FC4EA" w14:textId="23D23A0C" w:rsidR="006C5BD3" w:rsidRDefault="006C5BD3" w:rsidP="00235C82"/>
    <w:p w14:paraId="5309ADB5" w14:textId="3559E04E" w:rsidR="006C5BD3" w:rsidRDefault="006C5BD3" w:rsidP="00235C82"/>
    <w:p w14:paraId="53FEEB39" w14:textId="7592D035" w:rsidR="006C5BD3" w:rsidRDefault="006C5BD3" w:rsidP="00235C82"/>
    <w:p w14:paraId="1C4A6DAD" w14:textId="6E5E5964" w:rsidR="006C5BD3" w:rsidRDefault="006C5BD3" w:rsidP="00235C82"/>
    <w:p w14:paraId="34983F79" w14:textId="4FC7DF65" w:rsidR="006C5BD3" w:rsidRDefault="006C5BD3" w:rsidP="00235C82"/>
    <w:p w14:paraId="41D208BF" w14:textId="31A6662C" w:rsidR="006C5BD3" w:rsidRDefault="006C5BD3" w:rsidP="00235C82"/>
    <w:p w14:paraId="57AA7735" w14:textId="41AC0232" w:rsidR="006C5BD3" w:rsidRDefault="006C5BD3" w:rsidP="00235C82"/>
    <w:p w14:paraId="7EDD1F1D" w14:textId="03FF8B68" w:rsidR="006C5BD3" w:rsidRDefault="006C5BD3" w:rsidP="00235C82"/>
    <w:p w14:paraId="7D93CF99" w14:textId="2A9010FA" w:rsidR="006C5BD3" w:rsidRDefault="006C5BD3" w:rsidP="00235C82"/>
    <w:p w14:paraId="73E80BFA" w14:textId="282068C3" w:rsidR="006C5BD3" w:rsidRDefault="006C5BD3" w:rsidP="00235C82"/>
    <w:p w14:paraId="7E5FCCE3" w14:textId="3C442EAE" w:rsidR="006C5BD3" w:rsidRDefault="006C5BD3" w:rsidP="00235C82"/>
    <w:p w14:paraId="1EBF99C3" w14:textId="377A8B6F" w:rsidR="006C5BD3" w:rsidRDefault="006C5BD3" w:rsidP="00235C82"/>
    <w:p w14:paraId="7343E0A3" w14:textId="0E0DB9B7" w:rsidR="006C5BD3" w:rsidRDefault="006C5BD3" w:rsidP="00235C82"/>
    <w:p w14:paraId="3F9A558E" w14:textId="1ED10BA5" w:rsidR="006C5BD3" w:rsidRDefault="006C5BD3" w:rsidP="00235C82"/>
    <w:p w14:paraId="54B8715D" w14:textId="42E1CE02" w:rsidR="006C5BD3" w:rsidRDefault="006C5BD3" w:rsidP="00235C82"/>
    <w:p w14:paraId="6BA8F8AB" w14:textId="4C589F12" w:rsidR="006C5BD3" w:rsidRDefault="006C5BD3" w:rsidP="00235C82"/>
    <w:p w14:paraId="7EDB658E" w14:textId="41D3E7A1" w:rsidR="006C5BD3" w:rsidRDefault="006C5BD3" w:rsidP="00235C82"/>
    <w:p w14:paraId="7969ECD1" w14:textId="6FAF0C41" w:rsidR="006C5BD3" w:rsidRDefault="006C5BD3" w:rsidP="00235C82"/>
    <w:p w14:paraId="2975FD0B" w14:textId="2E796A56" w:rsidR="006C5BD3" w:rsidRDefault="006C5BD3" w:rsidP="00235C82"/>
    <w:p w14:paraId="02F128D5" w14:textId="78B820B5" w:rsidR="006C5BD3" w:rsidRDefault="006C5BD3" w:rsidP="00235C82"/>
    <w:p w14:paraId="4ACBBBD6" w14:textId="04F1E9DF" w:rsidR="006C5BD3" w:rsidRDefault="006C5BD3" w:rsidP="00235C82"/>
    <w:p w14:paraId="4FA5BD6B" w14:textId="24608E8F" w:rsidR="006C5BD3" w:rsidRDefault="006C5BD3" w:rsidP="00235C82"/>
    <w:p w14:paraId="2749D1E0" w14:textId="5605549E" w:rsidR="006C5BD3" w:rsidRDefault="006C5BD3" w:rsidP="00235C82"/>
    <w:p w14:paraId="258C0DDD" w14:textId="08FC904F" w:rsidR="006C5BD3" w:rsidRDefault="006C5BD3" w:rsidP="00235C82"/>
    <w:p w14:paraId="5C38E2F1" w14:textId="0D6712E4" w:rsidR="006C5BD3" w:rsidRDefault="006C5BD3" w:rsidP="00235C82"/>
    <w:p w14:paraId="464C786A" w14:textId="7EB44E33" w:rsidR="006C5BD3" w:rsidRDefault="006C5BD3" w:rsidP="00235C82"/>
    <w:p w14:paraId="6628F69B" w14:textId="4C8990B8" w:rsidR="006C5BD3" w:rsidRDefault="006C5BD3" w:rsidP="00235C82"/>
    <w:p w14:paraId="5481B8B6" w14:textId="0F97FE1B" w:rsidR="006C5BD3" w:rsidRDefault="006C5BD3" w:rsidP="00235C82"/>
    <w:p w14:paraId="54FBF912" w14:textId="618F0845" w:rsidR="006C5BD3" w:rsidRDefault="006C5BD3" w:rsidP="00235C82"/>
    <w:p w14:paraId="473D2C03" w14:textId="10CE4CFA" w:rsidR="006C5BD3" w:rsidRDefault="006C5BD3" w:rsidP="00235C82"/>
    <w:p w14:paraId="556BDD26" w14:textId="77777777" w:rsidR="006C5BD3" w:rsidRDefault="006C5BD3" w:rsidP="00235C82"/>
    <w:sectPr w:rsidR="006C5BD3">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7F90D" w14:textId="77777777" w:rsidR="00995D96" w:rsidRDefault="00995D96">
      <w:r>
        <w:separator/>
      </w:r>
    </w:p>
  </w:endnote>
  <w:endnote w:type="continuationSeparator" w:id="0">
    <w:p w14:paraId="2EC1FEBC" w14:textId="77777777" w:rsidR="00995D96" w:rsidRDefault="0099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B03E2" w14:textId="77777777" w:rsidR="006C5BD3" w:rsidRDefault="006C5BD3">
    <w:pPr>
      <w:tabs>
        <w:tab w:val="center" w:pos="4550"/>
        <w:tab w:val="left" w:pos="5818"/>
      </w:tabs>
      <w:ind w:right="260"/>
      <w:jc w:val="right"/>
      <w:rPr>
        <w:color w:val="222A35" w:themeColor="text2" w:themeShade="80"/>
      </w:rPr>
    </w:pPr>
    <w:r>
      <w:rPr>
        <w:color w:val="8496B0" w:themeColor="text2" w:themeTint="99"/>
        <w:spacing w:val="60"/>
        <w:lang w:val="es-MX"/>
      </w:rPr>
      <w:t>Página</w:t>
    </w:r>
    <w:r>
      <w:rPr>
        <w:color w:val="8496B0" w:themeColor="text2" w:themeTint="99"/>
        <w:lang w:val="es-MX"/>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sidR="00AE3404" w:rsidRPr="00AE3404">
      <w:rPr>
        <w:noProof/>
        <w:color w:val="323E4F" w:themeColor="text2" w:themeShade="BF"/>
        <w:lang w:val="es-MX"/>
      </w:rPr>
      <w:t>21</w:t>
    </w:r>
    <w:r>
      <w:rPr>
        <w:color w:val="323E4F" w:themeColor="text2" w:themeShade="BF"/>
      </w:rPr>
      <w:fldChar w:fldCharType="end"/>
    </w:r>
    <w:r>
      <w:rPr>
        <w:color w:val="323E4F" w:themeColor="text2" w:themeShade="BF"/>
        <w:lang w:val="es-MX"/>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sidR="00AE3404" w:rsidRPr="00AE3404">
      <w:rPr>
        <w:noProof/>
        <w:color w:val="323E4F" w:themeColor="text2" w:themeShade="BF"/>
        <w:lang w:val="es-MX"/>
      </w:rPr>
      <w:t>41</w:t>
    </w:r>
    <w:r>
      <w:rPr>
        <w:color w:val="323E4F" w:themeColor="text2" w:themeShade="BF"/>
      </w:rPr>
      <w:fldChar w:fldCharType="end"/>
    </w:r>
  </w:p>
  <w:p w14:paraId="3DEC8126" w14:textId="77777777" w:rsidR="006C5BD3" w:rsidRDefault="006C5B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8269A" w14:textId="77777777" w:rsidR="00235C82" w:rsidRDefault="00235C82" w:rsidP="00235C82">
    <w:pPr>
      <w:rPr>
        <w:rFonts w:ascii="Calibri" w:eastAsia="Calibri" w:hAnsi="Calibri" w:cs="Calibri"/>
        <w:color w:val="000000"/>
      </w:rPr>
    </w:pPr>
  </w:p>
  <w:p w14:paraId="2EBDB125" w14:textId="77777777" w:rsidR="00235C82" w:rsidRDefault="00235C82" w:rsidP="00235C82"/>
  <w:p w14:paraId="3E41B20E" w14:textId="77777777" w:rsidR="00235C82" w:rsidRDefault="00235C82" w:rsidP="00235C82">
    <w:pPr>
      <w:pStyle w:val="Piedepgina"/>
    </w:pPr>
  </w:p>
  <w:p w14:paraId="7958A637" w14:textId="77777777" w:rsidR="00235C82" w:rsidRDefault="00235C82" w:rsidP="00235C82"/>
  <w:p w14:paraId="58ED71BB" w14:textId="77777777" w:rsidR="00235C82" w:rsidRDefault="00235C82" w:rsidP="00235C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Página 41</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E3404">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2831068D" w14:textId="77777777" w:rsidR="00736435" w:rsidRDefault="001A3E05">
    <w:pPr>
      <w:pBdr>
        <w:top w:val="nil"/>
        <w:left w:val="nil"/>
        <w:bottom w:val="nil"/>
        <w:right w:val="nil"/>
        <w:between w:val="nil"/>
      </w:pBdr>
      <w:tabs>
        <w:tab w:val="center" w:pos="4252"/>
        <w:tab w:val="right" w:pos="8504"/>
      </w:tabs>
      <w:rPr>
        <w:rFonts w:ascii="Calibri" w:eastAsia="Calibri" w:hAnsi="Calibri" w:cs="Calibri"/>
        <w:color w:val="000000"/>
      </w:rPr>
    </w:pPr>
    <w:r>
      <w:rPr>
        <w:noProof/>
        <w:lang w:val="es-MX" w:eastAsia="es-MX"/>
      </w:rPr>
      <w:drawing>
        <wp:anchor distT="0" distB="0" distL="0" distR="0" simplePos="0" relativeHeight="251660288" behindDoc="1" locked="0" layoutInCell="1" hidden="0" allowOverlap="1" wp14:anchorId="3895D8D5" wp14:editId="67AC417D">
          <wp:simplePos x="0" y="0"/>
          <wp:positionH relativeFrom="column">
            <wp:posOffset>-4019549</wp:posOffset>
          </wp:positionH>
          <wp:positionV relativeFrom="paragraph">
            <wp:posOffset>54897655</wp:posOffset>
          </wp:positionV>
          <wp:extent cx="7635163" cy="9944100"/>
          <wp:effectExtent l="0" t="0" r="0" b="0"/>
          <wp:wrapNone/>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BC9CE" w14:textId="77777777" w:rsidR="00995D96" w:rsidRDefault="00995D96">
      <w:r>
        <w:separator/>
      </w:r>
    </w:p>
  </w:footnote>
  <w:footnote w:type="continuationSeparator" w:id="0">
    <w:p w14:paraId="6746F87A" w14:textId="77777777" w:rsidR="00995D96" w:rsidRDefault="00995D96">
      <w:r>
        <w:continuationSeparator/>
      </w:r>
    </w:p>
  </w:footnote>
  <w:footnote w:id="1">
    <w:p w14:paraId="565937A5" w14:textId="77777777" w:rsidR="00736435" w:rsidRDefault="001A3E0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37B8899C" w14:textId="77777777" w:rsidR="00736435" w:rsidRDefault="001A3E0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D840941" w14:textId="77777777" w:rsidR="00736435" w:rsidRDefault="001A3E0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https://ecatepec.gob.mx/documents/CONVOCA_presea_juventud.pdf?fbclid=IwAR3MMp4t7mWC6JM-9at9Ajs5yzAYiF4AzB4ULC65DhKdozVy9ktr_wRQN90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4562" w14:textId="6FF47443" w:rsidR="00736435" w:rsidRDefault="006C5BD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BB5E8B7" wp14:editId="27559761">
          <wp:simplePos x="0" y="0"/>
          <wp:positionH relativeFrom="page">
            <wp:align>right</wp:align>
          </wp:positionH>
          <wp:positionV relativeFrom="paragraph">
            <wp:posOffset>8824</wp:posOffset>
          </wp:positionV>
          <wp:extent cx="7635163" cy="9944100"/>
          <wp:effectExtent l="0" t="0" r="4445" b="0"/>
          <wp:wrapNone/>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5"/>
      <w:tblW w:w="5528" w:type="dxa"/>
      <w:tblInd w:w="3261" w:type="dxa"/>
      <w:tblLayout w:type="fixed"/>
      <w:tblLook w:val="0400" w:firstRow="0" w:lastRow="0" w:firstColumn="0" w:lastColumn="0" w:noHBand="0" w:noVBand="1"/>
    </w:tblPr>
    <w:tblGrid>
      <w:gridCol w:w="2552"/>
      <w:gridCol w:w="2976"/>
    </w:tblGrid>
    <w:tr w:rsidR="00736435" w14:paraId="598C04B9" w14:textId="77777777">
      <w:tc>
        <w:tcPr>
          <w:tcW w:w="2552" w:type="dxa"/>
          <w:vAlign w:val="center"/>
        </w:tcPr>
        <w:p w14:paraId="0B3C9FD7" w14:textId="77777777" w:rsidR="00736435" w:rsidRDefault="001A3E0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2FCCA96A" w14:textId="3B5515F5" w:rsidR="00736435" w:rsidRDefault="001A3E05" w:rsidP="00AE340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064</w:t>
          </w:r>
          <w:r w:rsidR="00AE3404">
            <w:rPr>
              <w:rFonts w:ascii="Palatino Linotype" w:eastAsia="Palatino Linotype" w:hAnsi="Palatino Linotype" w:cs="Palatino Linotype"/>
              <w:b/>
              <w:sz w:val="21"/>
              <w:szCs w:val="21"/>
            </w:rPr>
            <w:t>8</w:t>
          </w:r>
          <w:r>
            <w:rPr>
              <w:rFonts w:ascii="Palatino Linotype" w:eastAsia="Palatino Linotype" w:hAnsi="Palatino Linotype" w:cs="Palatino Linotype"/>
              <w:b/>
              <w:sz w:val="21"/>
              <w:szCs w:val="21"/>
            </w:rPr>
            <w:t>9/INFOEM/IP/RR/2021 y acumulado</w:t>
          </w:r>
        </w:p>
      </w:tc>
    </w:tr>
    <w:tr w:rsidR="00736435" w14:paraId="4C72BCF5" w14:textId="77777777">
      <w:trPr>
        <w:trHeight w:val="228"/>
      </w:trPr>
      <w:tc>
        <w:tcPr>
          <w:tcW w:w="2552" w:type="dxa"/>
          <w:vAlign w:val="center"/>
        </w:tcPr>
        <w:p w14:paraId="6B9E1667" w14:textId="77777777" w:rsidR="00736435" w:rsidRDefault="001A3E0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2ACE6E85" w14:textId="0F1562A3" w:rsidR="00736435" w:rsidRDefault="00AE340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736435" w14:paraId="5F2D2F23" w14:textId="77777777">
      <w:tc>
        <w:tcPr>
          <w:tcW w:w="2552" w:type="dxa"/>
          <w:vAlign w:val="center"/>
        </w:tcPr>
        <w:p w14:paraId="68C7D845" w14:textId="77777777" w:rsidR="00736435" w:rsidRDefault="001A3E0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5C0C407" w14:textId="77777777" w:rsidR="00736435" w:rsidRDefault="001A3E05">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3762F73" w14:textId="0EB279B9" w:rsidR="00736435" w:rsidRDefault="001A3E05">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3964B" w14:textId="77777777" w:rsidR="008D5082" w:rsidRDefault="008D5082" w:rsidP="00235C82">
    <w:pPr>
      <w:pBdr>
        <w:top w:val="nil"/>
        <w:left w:val="nil"/>
        <w:bottom w:val="nil"/>
        <w:right w:val="nil"/>
        <w:between w:val="nil"/>
      </w:pBdr>
      <w:tabs>
        <w:tab w:val="left" w:pos="1848"/>
      </w:tabs>
      <w:jc w:val="both"/>
      <w:rPr>
        <w:rFonts w:ascii="Calibri" w:eastAsia="Calibri" w:hAnsi="Calibri" w:cs="Calibri"/>
        <w:color w:val="000000"/>
      </w:rPr>
    </w:pPr>
    <w:r>
      <w:rPr>
        <w:noProof/>
        <w:lang w:val="es-MX" w:eastAsia="es-MX"/>
      </w:rPr>
      <w:drawing>
        <wp:anchor distT="0" distB="0" distL="0" distR="0" simplePos="0" relativeHeight="251662336" behindDoc="1" locked="0" layoutInCell="1" hidden="0" allowOverlap="1" wp14:anchorId="6B222697" wp14:editId="6C137550">
          <wp:simplePos x="0" y="0"/>
          <wp:positionH relativeFrom="page">
            <wp:posOffset>153860</wp:posOffset>
          </wp:positionH>
          <wp:positionV relativeFrom="paragraph">
            <wp:posOffset>7290</wp:posOffset>
          </wp:positionV>
          <wp:extent cx="7635163" cy="9944100"/>
          <wp:effectExtent l="0" t="0" r="4445"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r w:rsidR="00235C82">
      <w:rPr>
        <w:rFonts w:ascii="Calibri" w:eastAsia="Calibri" w:hAnsi="Calibri" w:cs="Calibri"/>
        <w:color w:val="000000"/>
      </w:rPr>
      <w:tab/>
    </w:r>
  </w:p>
  <w:tbl>
    <w:tblPr>
      <w:tblW w:w="5528" w:type="dxa"/>
      <w:tblInd w:w="3261" w:type="dxa"/>
      <w:tblLayout w:type="fixed"/>
      <w:tblLook w:val="0400" w:firstRow="0" w:lastRow="0" w:firstColumn="0" w:lastColumn="0" w:noHBand="0" w:noVBand="1"/>
    </w:tblPr>
    <w:tblGrid>
      <w:gridCol w:w="2552"/>
      <w:gridCol w:w="2976"/>
    </w:tblGrid>
    <w:tr w:rsidR="008D5082" w14:paraId="50AAD485" w14:textId="77777777" w:rsidTr="008D7210">
      <w:tc>
        <w:tcPr>
          <w:tcW w:w="2552" w:type="dxa"/>
          <w:vAlign w:val="center"/>
        </w:tcPr>
        <w:p w14:paraId="5FF98D4A" w14:textId="77777777" w:rsidR="008D5082" w:rsidRDefault="008D5082" w:rsidP="008D508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3AE4C1E" w14:textId="673054E4" w:rsidR="008D5082" w:rsidRDefault="008D5082" w:rsidP="00AE340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064</w:t>
          </w:r>
          <w:r w:rsidR="00AE3404">
            <w:rPr>
              <w:rFonts w:ascii="Palatino Linotype" w:eastAsia="Palatino Linotype" w:hAnsi="Palatino Linotype" w:cs="Palatino Linotype"/>
              <w:b/>
              <w:sz w:val="21"/>
              <w:szCs w:val="21"/>
            </w:rPr>
            <w:t>8</w:t>
          </w:r>
          <w:r>
            <w:rPr>
              <w:rFonts w:ascii="Palatino Linotype" w:eastAsia="Palatino Linotype" w:hAnsi="Palatino Linotype" w:cs="Palatino Linotype"/>
              <w:b/>
              <w:sz w:val="21"/>
              <w:szCs w:val="21"/>
            </w:rPr>
            <w:t>9/INFOEM/IP/RR/2021 y acumulado</w:t>
          </w:r>
        </w:p>
      </w:tc>
    </w:tr>
    <w:tr w:rsidR="008D5082" w14:paraId="024FF41B" w14:textId="77777777" w:rsidTr="008D7210">
      <w:trPr>
        <w:trHeight w:val="228"/>
      </w:trPr>
      <w:tc>
        <w:tcPr>
          <w:tcW w:w="2552" w:type="dxa"/>
          <w:vAlign w:val="center"/>
        </w:tcPr>
        <w:p w14:paraId="44A7BFF1" w14:textId="77777777" w:rsidR="008D5082" w:rsidRDefault="008D5082" w:rsidP="008D508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727B6148" w14:textId="1AA65A18" w:rsidR="008D5082" w:rsidRDefault="00AE3404" w:rsidP="008D5082">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8D5082" w14:paraId="5541A712" w14:textId="77777777" w:rsidTr="008D7210">
      <w:tc>
        <w:tcPr>
          <w:tcW w:w="2552" w:type="dxa"/>
          <w:vAlign w:val="center"/>
        </w:tcPr>
        <w:p w14:paraId="5054677B" w14:textId="77777777" w:rsidR="008D5082" w:rsidRDefault="008D5082" w:rsidP="008D5082">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112B1F3" w14:textId="77777777" w:rsidR="008D5082" w:rsidRDefault="008D5082" w:rsidP="008D5082">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70417AE" w14:textId="576833AF" w:rsidR="00736435" w:rsidRDefault="00736435" w:rsidP="00235C82">
    <w:pPr>
      <w:pBdr>
        <w:top w:val="nil"/>
        <w:left w:val="nil"/>
        <w:bottom w:val="nil"/>
        <w:right w:val="nil"/>
        <w:between w:val="nil"/>
      </w:pBdr>
      <w:tabs>
        <w:tab w:val="left" w:pos="1848"/>
      </w:tabs>
      <w:jc w:val="both"/>
      <w:rPr>
        <w:rFonts w:ascii="Calibri" w:eastAsia="Calibri" w:hAnsi="Calibri" w:cs="Calibri"/>
        <w:color w:val="000000"/>
      </w:rPr>
    </w:pPr>
  </w:p>
  <w:p w14:paraId="530D4FEB" w14:textId="0CFF9DF4" w:rsidR="00736435" w:rsidRDefault="0073643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06550"/>
    <w:multiLevelType w:val="multilevel"/>
    <w:tmpl w:val="E8D86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1C7339"/>
    <w:multiLevelType w:val="multilevel"/>
    <w:tmpl w:val="2B720536"/>
    <w:lvl w:ilvl="0">
      <w:start w:val="1"/>
      <w:numFmt w:val="lowerLetter"/>
      <w:lvlText w:val="%1)"/>
      <w:lvlJc w:val="left"/>
      <w:pPr>
        <w:ind w:left="1080" w:hanging="360"/>
      </w:pPr>
      <w:rPr>
        <w:b/>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9835706"/>
    <w:multiLevelType w:val="multilevel"/>
    <w:tmpl w:val="992E1C2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BD5C45"/>
    <w:multiLevelType w:val="multilevel"/>
    <w:tmpl w:val="1FB48B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435"/>
    <w:rsid w:val="001A3E05"/>
    <w:rsid w:val="00202780"/>
    <w:rsid w:val="00235C82"/>
    <w:rsid w:val="00283EEA"/>
    <w:rsid w:val="002D356B"/>
    <w:rsid w:val="0031256E"/>
    <w:rsid w:val="006814AF"/>
    <w:rsid w:val="006C5BD3"/>
    <w:rsid w:val="006E0621"/>
    <w:rsid w:val="00736435"/>
    <w:rsid w:val="008164B5"/>
    <w:rsid w:val="008A2384"/>
    <w:rsid w:val="008D5082"/>
    <w:rsid w:val="00962F39"/>
    <w:rsid w:val="00995D96"/>
    <w:rsid w:val="00AB7238"/>
    <w:rsid w:val="00AE3404"/>
    <w:rsid w:val="00B01B2E"/>
    <w:rsid w:val="00CF473D"/>
    <w:rsid w:val="00F04918"/>
    <w:rsid w:val="00F46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F8F67"/>
  <w15:docId w15:val="{40462287-F7B3-4F72-BBD1-CCF28BA9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082"/>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0"/>
    <w:tblPr>
      <w:tblStyleRowBandSize w:val="1"/>
      <w:tblStyleColBandSize w:val="1"/>
      <w:tblCellMar>
        <w:left w:w="108" w:type="dxa"/>
        <w:right w:w="108" w:type="dxa"/>
      </w:tblCellMar>
    </w:tblPr>
  </w:style>
  <w:style w:type="table" w:customStyle="1" w:styleId="6">
    <w:name w:val="6"/>
    <w:basedOn w:val="TableNormal0"/>
    <w:tblPr>
      <w:tblStyleRowBandSize w:val="1"/>
      <w:tblStyleColBandSize w:val="1"/>
      <w:tblCellMar>
        <w:left w:w="108" w:type="dxa"/>
        <w:right w:w="108"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4">
    <w:name w:val="4"/>
    <w:basedOn w:val="TableNormal0"/>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tepec.sapase.gob.mx/documents/CONVOCA_presea_juventud.pdf"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ecatepec.sapase.gob.mx/documents/CONVOCA_presea_juventud.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ecatepec.sapase.gob.mx/documnts/CONVOCA_presea_juventud.pdf"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IeUgoEOvSoTj0dzvGTq0HuwuEg==">AMUW2mXFhIq/NehjnFap4SSrQofdfvABrVHQrfHywKDFUuUXQGlKOVkRBhILigejcJaVO4XoXva5heFEj0Dcp1FRvKfVoP6V9D35rPplAXbYylbCa3CJQ49Ok35L3wV5QUgKMq7G3kh9w9tz9VOO2uj/NC5bW+8IzgFDbVPTACJLaGfcld+8za6zmBiu6YfOkgGL+auf3yRuL5wGMxtvS3WNVZDbpQkYMA==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9465</Words>
  <Characters>52058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3</cp:revision>
  <cp:lastPrinted>2022-03-28T08:39:00Z</cp:lastPrinted>
  <dcterms:created xsi:type="dcterms:W3CDTF">2022-04-05T18:49:00Z</dcterms:created>
  <dcterms:modified xsi:type="dcterms:W3CDTF">2022-04-06T00:27:00Z</dcterms:modified>
</cp:coreProperties>
</file>