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0AB7C2F6" w:rsidR="00E93FC1" w:rsidRPr="00A964EA" w:rsidRDefault="00E93FC1" w:rsidP="00730D0C">
      <w:pPr>
        <w:tabs>
          <w:tab w:val="left" w:pos="0"/>
        </w:tabs>
        <w:spacing w:before="240" w:after="240" w:line="360" w:lineRule="auto"/>
        <w:jc w:val="both"/>
        <w:rPr>
          <w:rFonts w:ascii="Palatino Linotype" w:hAnsi="Palatino Linotype"/>
        </w:rPr>
      </w:pPr>
      <w:r w:rsidRPr="00A964E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C16A38" w:rsidRPr="00A964EA">
        <w:rPr>
          <w:rFonts w:ascii="Palatino Linotype" w:hAnsi="Palatino Linotype"/>
        </w:rPr>
        <w:t>veintiuno</w:t>
      </w:r>
      <w:r w:rsidR="009161C7" w:rsidRPr="00A964EA">
        <w:rPr>
          <w:rFonts w:ascii="Palatino Linotype" w:hAnsi="Palatino Linotype"/>
        </w:rPr>
        <w:t xml:space="preserve"> </w:t>
      </w:r>
      <w:r w:rsidR="007872B8" w:rsidRPr="00A964EA">
        <w:rPr>
          <w:rFonts w:ascii="Palatino Linotype" w:hAnsi="Palatino Linotype"/>
        </w:rPr>
        <w:t>(</w:t>
      </w:r>
      <w:r w:rsidR="00C16A38" w:rsidRPr="00A964EA">
        <w:rPr>
          <w:rFonts w:ascii="Palatino Linotype" w:hAnsi="Palatino Linotype"/>
        </w:rPr>
        <w:t>2</w:t>
      </w:r>
      <w:r w:rsidR="00CB7E79" w:rsidRPr="00A964EA">
        <w:rPr>
          <w:rFonts w:ascii="Palatino Linotype" w:hAnsi="Palatino Linotype"/>
        </w:rPr>
        <w:t>1</w:t>
      </w:r>
      <w:r w:rsidR="007872B8" w:rsidRPr="00A964EA">
        <w:rPr>
          <w:rFonts w:ascii="Palatino Linotype" w:hAnsi="Palatino Linotype"/>
        </w:rPr>
        <w:t>) de</w:t>
      </w:r>
      <w:r w:rsidR="009161C7" w:rsidRPr="00A964EA">
        <w:rPr>
          <w:rFonts w:ascii="Palatino Linotype" w:hAnsi="Palatino Linotype"/>
        </w:rPr>
        <w:t xml:space="preserve"> </w:t>
      </w:r>
      <w:r w:rsidR="00C16A38" w:rsidRPr="00A964EA">
        <w:rPr>
          <w:rFonts w:ascii="Palatino Linotype" w:hAnsi="Palatino Linotype"/>
        </w:rPr>
        <w:t>septiembre</w:t>
      </w:r>
      <w:r w:rsidR="00CB7E79" w:rsidRPr="00A964EA">
        <w:rPr>
          <w:rFonts w:ascii="Palatino Linotype" w:hAnsi="Palatino Linotype"/>
        </w:rPr>
        <w:t xml:space="preserve"> </w:t>
      </w:r>
      <w:r w:rsidR="00E42703" w:rsidRPr="00A964EA">
        <w:rPr>
          <w:rFonts w:ascii="Palatino Linotype" w:hAnsi="Palatino Linotype"/>
        </w:rPr>
        <w:t>de dos mil veintidós</w:t>
      </w:r>
      <w:r w:rsidR="004F050E" w:rsidRPr="00A964EA">
        <w:rPr>
          <w:rFonts w:ascii="Palatino Linotype" w:hAnsi="Palatino Linotype"/>
        </w:rPr>
        <w:t xml:space="preserve">. </w:t>
      </w:r>
    </w:p>
    <w:p w14:paraId="2157DA54" w14:textId="5C47BCDD" w:rsidR="00E93FC1" w:rsidRPr="00A964EA" w:rsidRDefault="00E93FC1" w:rsidP="00730D0C">
      <w:pPr>
        <w:spacing w:before="240" w:after="240" w:line="360" w:lineRule="auto"/>
        <w:jc w:val="both"/>
        <w:rPr>
          <w:rFonts w:ascii="Palatino Linotype" w:hAnsi="Palatino Linotype"/>
        </w:rPr>
      </w:pPr>
      <w:r w:rsidRPr="00A964EA">
        <w:rPr>
          <w:rFonts w:ascii="Palatino Linotype" w:hAnsi="Palatino Linotype"/>
          <w:b/>
        </w:rPr>
        <w:t>VISTO</w:t>
      </w:r>
      <w:r w:rsidRPr="00A964EA">
        <w:rPr>
          <w:rFonts w:ascii="Palatino Linotype" w:hAnsi="Palatino Linotype"/>
        </w:rPr>
        <w:t xml:space="preserve"> el expediente electrónico formado con motivo del recurso de revisión </w:t>
      </w:r>
      <w:r w:rsidR="007872B8" w:rsidRPr="00A964EA">
        <w:rPr>
          <w:rFonts w:ascii="Palatino Linotype" w:hAnsi="Palatino Linotype" w:cs="Arial"/>
          <w:b/>
          <w:bCs/>
        </w:rPr>
        <w:t>00</w:t>
      </w:r>
      <w:r w:rsidR="00CB7E79" w:rsidRPr="00A964EA">
        <w:rPr>
          <w:rFonts w:ascii="Palatino Linotype" w:hAnsi="Palatino Linotype" w:cs="Arial"/>
          <w:b/>
          <w:bCs/>
        </w:rPr>
        <w:t>743</w:t>
      </w:r>
      <w:r w:rsidRPr="00A964EA">
        <w:rPr>
          <w:rFonts w:ascii="Palatino Linotype" w:hAnsi="Palatino Linotype" w:cs="Arial"/>
          <w:b/>
          <w:bCs/>
        </w:rPr>
        <w:t>/INFOEM/IP/RR/202</w:t>
      </w:r>
      <w:r w:rsidR="009161C7" w:rsidRPr="00A964EA">
        <w:rPr>
          <w:rFonts w:ascii="Palatino Linotype" w:hAnsi="Palatino Linotype" w:cs="Arial"/>
          <w:b/>
          <w:bCs/>
        </w:rPr>
        <w:t>2</w:t>
      </w:r>
      <w:r w:rsidRPr="00A964EA">
        <w:rPr>
          <w:rFonts w:ascii="Palatino Linotype" w:hAnsi="Palatino Linotype" w:cs="Arial"/>
          <w:b/>
          <w:bCs/>
        </w:rPr>
        <w:t xml:space="preserve">, </w:t>
      </w:r>
      <w:r w:rsidRPr="00A964EA">
        <w:rPr>
          <w:rFonts w:ascii="Palatino Linotype" w:hAnsi="Palatino Linotype"/>
        </w:rPr>
        <w:t xml:space="preserve">promovido </w:t>
      </w:r>
      <w:r w:rsidR="00E919FF" w:rsidRPr="00A964EA">
        <w:rPr>
          <w:rFonts w:ascii="Palatino Linotype" w:hAnsi="Palatino Linotype"/>
        </w:rPr>
        <w:t>un usuario del</w:t>
      </w:r>
      <w:r w:rsidR="00E919FF" w:rsidRPr="00A964EA">
        <w:rPr>
          <w:rFonts w:ascii="Palatino Linotype" w:hAnsi="Palatino Linotype"/>
          <w:b/>
        </w:rPr>
        <w:t xml:space="preserve"> Sistema de Acceso a la Información Mexiquense (SAIMEX)</w:t>
      </w:r>
      <w:r w:rsidRPr="00A964EA">
        <w:rPr>
          <w:rFonts w:ascii="Palatino Linotype" w:hAnsi="Palatino Linotype"/>
        </w:rPr>
        <w:t>,</w:t>
      </w:r>
      <w:r w:rsidR="00E919FF" w:rsidRPr="00A964EA">
        <w:rPr>
          <w:rFonts w:ascii="Palatino Linotype" w:hAnsi="Palatino Linotype"/>
        </w:rPr>
        <w:t xml:space="preserve"> quien no proporcionó nombre o seudónimo para ser identificado y que</w:t>
      </w:r>
      <w:r w:rsidRPr="00A964EA">
        <w:rPr>
          <w:rFonts w:ascii="Palatino Linotype" w:hAnsi="Palatino Linotype"/>
        </w:rPr>
        <w:t xml:space="preserve"> en lo sucesivo se le identificara como </w:t>
      </w:r>
      <w:r w:rsidRPr="00A964EA">
        <w:rPr>
          <w:rFonts w:ascii="Palatino Linotype" w:hAnsi="Palatino Linotype"/>
          <w:b/>
        </w:rPr>
        <w:t>RECURRENTE</w:t>
      </w:r>
      <w:r w:rsidRPr="00A964EA">
        <w:rPr>
          <w:rFonts w:ascii="Palatino Linotype" w:hAnsi="Palatino Linotype"/>
        </w:rPr>
        <w:t>, en contra de la</w:t>
      </w:r>
      <w:r w:rsidRPr="00A964EA">
        <w:rPr>
          <w:rFonts w:ascii="Palatino Linotype" w:hAnsi="Palatino Linotype" w:cs="Arial"/>
        </w:rPr>
        <w:t xml:space="preserve"> respuesta de</w:t>
      </w:r>
      <w:r w:rsidR="009161C7" w:rsidRPr="00A964EA">
        <w:rPr>
          <w:rFonts w:ascii="Palatino Linotype" w:hAnsi="Palatino Linotype" w:cs="Arial"/>
        </w:rPr>
        <w:t>l</w:t>
      </w:r>
      <w:r w:rsidRPr="00A964EA">
        <w:rPr>
          <w:rFonts w:ascii="Palatino Linotype" w:hAnsi="Palatino Linotype" w:cs="Arial"/>
        </w:rPr>
        <w:t xml:space="preserve"> </w:t>
      </w:r>
      <w:r w:rsidR="009161C7" w:rsidRPr="00A964EA">
        <w:rPr>
          <w:rFonts w:ascii="Palatino Linotype" w:eastAsia="Calibri" w:hAnsi="Palatino Linotype" w:cs="Tahoma"/>
          <w:b/>
          <w:szCs w:val="22"/>
          <w:lang w:eastAsia="en-US"/>
        </w:rPr>
        <w:t xml:space="preserve">Ayuntamiento de </w:t>
      </w:r>
      <w:r w:rsidR="00CB7E79" w:rsidRPr="00A964EA">
        <w:rPr>
          <w:rFonts w:ascii="Palatino Linotype" w:eastAsia="Calibri" w:hAnsi="Palatino Linotype" w:cs="Tahoma"/>
          <w:b/>
          <w:szCs w:val="22"/>
          <w:lang w:eastAsia="en-US"/>
        </w:rPr>
        <w:t>Tiaguistenco</w:t>
      </w:r>
      <w:r w:rsidRPr="00A964EA">
        <w:rPr>
          <w:rFonts w:ascii="Palatino Linotype" w:hAnsi="Palatino Linotype" w:cs="Arial"/>
          <w:b/>
        </w:rPr>
        <w:t xml:space="preserve">, </w:t>
      </w:r>
      <w:r w:rsidRPr="00A964EA">
        <w:rPr>
          <w:rFonts w:ascii="Palatino Linotype" w:hAnsi="Palatino Linotype"/>
        </w:rPr>
        <w:t>en lo sucesivo el</w:t>
      </w:r>
      <w:r w:rsidRPr="00A964EA">
        <w:rPr>
          <w:rFonts w:ascii="Palatino Linotype" w:hAnsi="Palatino Linotype"/>
          <w:b/>
        </w:rPr>
        <w:t xml:space="preserve"> SUJETO OBLIGADO, </w:t>
      </w:r>
      <w:r w:rsidRPr="00A964EA">
        <w:rPr>
          <w:rFonts w:ascii="Palatino Linotype" w:hAnsi="Palatino Linotype"/>
        </w:rPr>
        <w:t>se procede a dictar la presente resolució</w:t>
      </w:r>
      <w:r w:rsidR="004F050E" w:rsidRPr="00A964EA">
        <w:rPr>
          <w:rFonts w:ascii="Palatino Linotype" w:hAnsi="Palatino Linotype"/>
        </w:rPr>
        <w:t xml:space="preserve">n, con base en los siguientes: </w:t>
      </w:r>
    </w:p>
    <w:p w14:paraId="425F8129" w14:textId="77777777" w:rsidR="00E93FC1" w:rsidRPr="00A964EA"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A964EA">
        <w:rPr>
          <w:rFonts w:ascii="Palatino Linotype" w:hAnsi="Palatino Linotype"/>
          <w:b/>
          <w:lang w:eastAsia="en-US"/>
        </w:rPr>
        <w:t>ANTECEDENTES</w:t>
      </w:r>
      <w:bookmarkEnd w:id="0"/>
      <w:bookmarkEnd w:id="1"/>
      <w:bookmarkEnd w:id="2"/>
      <w:bookmarkEnd w:id="3"/>
    </w:p>
    <w:p w14:paraId="64EAE805" w14:textId="2812ECFE" w:rsidR="00E93FC1" w:rsidRPr="00A964EA"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A964EA">
        <w:rPr>
          <w:rFonts w:ascii="Palatino Linotype" w:eastAsia="Calibri" w:hAnsi="Palatino Linotype" w:cs="Arial"/>
          <w:lang w:val="es-ES"/>
        </w:rPr>
        <w:t xml:space="preserve">El </w:t>
      </w:r>
      <w:r w:rsidR="00CB7E79" w:rsidRPr="00A964EA">
        <w:rPr>
          <w:rFonts w:ascii="Palatino Linotype" w:eastAsia="Calibri" w:hAnsi="Palatino Linotype" w:cs="Arial"/>
          <w:lang w:val="es-ES"/>
        </w:rPr>
        <w:t xml:space="preserve">diez </w:t>
      </w:r>
      <w:r w:rsidR="007872B8" w:rsidRPr="00A964EA">
        <w:rPr>
          <w:rFonts w:ascii="Palatino Linotype" w:eastAsia="Calibri" w:hAnsi="Palatino Linotype" w:cs="Arial"/>
          <w:lang w:val="es-ES"/>
        </w:rPr>
        <w:t>(</w:t>
      </w:r>
      <w:r w:rsidR="00CB7E79" w:rsidRPr="00A964EA">
        <w:rPr>
          <w:rFonts w:ascii="Palatino Linotype" w:eastAsia="Calibri" w:hAnsi="Palatino Linotype" w:cs="Arial"/>
          <w:lang w:val="es-ES"/>
        </w:rPr>
        <w:t>10</w:t>
      </w:r>
      <w:r w:rsidR="004F050E" w:rsidRPr="00A964EA">
        <w:rPr>
          <w:rFonts w:ascii="Palatino Linotype" w:eastAsia="Calibri" w:hAnsi="Palatino Linotype" w:cs="Arial"/>
          <w:lang w:val="es-ES"/>
        </w:rPr>
        <w:t xml:space="preserve">) de </w:t>
      </w:r>
      <w:r w:rsidR="009161C7" w:rsidRPr="00A964EA">
        <w:rPr>
          <w:rFonts w:ascii="Palatino Linotype" w:eastAsia="Calibri" w:hAnsi="Palatino Linotype" w:cs="Arial"/>
          <w:lang w:val="es-ES"/>
        </w:rPr>
        <w:t>enero</w:t>
      </w:r>
      <w:r w:rsidR="00E93FC1" w:rsidRPr="00A964EA">
        <w:rPr>
          <w:rFonts w:ascii="Palatino Linotype" w:eastAsia="Calibri" w:hAnsi="Palatino Linotype" w:cs="Arial"/>
          <w:lang w:val="es-ES"/>
        </w:rPr>
        <w:t xml:space="preserve"> de dos mil veinti</w:t>
      </w:r>
      <w:r w:rsidR="009161C7" w:rsidRPr="00A964EA">
        <w:rPr>
          <w:rFonts w:ascii="Palatino Linotype" w:eastAsia="Calibri" w:hAnsi="Palatino Linotype" w:cs="Arial"/>
          <w:lang w:val="es-ES"/>
        </w:rPr>
        <w:t>dós</w:t>
      </w:r>
      <w:r w:rsidR="00E93FC1" w:rsidRPr="00A964EA">
        <w:rPr>
          <w:rFonts w:ascii="Palatino Linotype" w:eastAsia="Calibri" w:hAnsi="Palatino Linotype" w:cs="Arial"/>
          <w:lang w:val="es-ES"/>
        </w:rPr>
        <w:t>,</w:t>
      </w:r>
      <w:r w:rsidR="00E93FC1" w:rsidRPr="00A964EA">
        <w:rPr>
          <w:rFonts w:ascii="Palatino Linotype" w:eastAsia="Calibri" w:hAnsi="Palatino Linotype"/>
          <w:lang w:val="es-ES"/>
        </w:rPr>
        <w:t xml:space="preserve"> </w:t>
      </w:r>
      <w:r w:rsidR="00E93FC1" w:rsidRPr="00A964EA">
        <w:rPr>
          <w:rFonts w:ascii="Palatino Linotype" w:hAnsi="Palatino Linotype"/>
        </w:rPr>
        <w:t>el</w:t>
      </w:r>
      <w:r w:rsidR="00E93FC1" w:rsidRPr="00A964EA">
        <w:rPr>
          <w:rFonts w:ascii="Palatino Linotype" w:hAnsi="Palatino Linotype"/>
          <w:b/>
        </w:rPr>
        <w:t xml:space="preserve"> </w:t>
      </w:r>
      <w:r w:rsidR="00E93FC1" w:rsidRPr="00A964EA">
        <w:rPr>
          <w:rFonts w:ascii="Palatino Linotype" w:hAnsi="Palatino Linotype"/>
        </w:rPr>
        <w:t>solicitante</w:t>
      </w:r>
      <w:r w:rsidR="00E93FC1" w:rsidRPr="00A964EA">
        <w:rPr>
          <w:rFonts w:ascii="Palatino Linotype" w:hAnsi="Palatino Linotype"/>
          <w:b/>
        </w:rPr>
        <w:t xml:space="preserve"> </w:t>
      </w:r>
      <w:r w:rsidR="00E93FC1" w:rsidRPr="00A964EA">
        <w:rPr>
          <w:rFonts w:ascii="Palatino Linotype" w:hAnsi="Palatino Linotype"/>
        </w:rPr>
        <w:t>presentó</w:t>
      </w:r>
      <w:r w:rsidR="00E93FC1" w:rsidRPr="00A964EA">
        <w:rPr>
          <w:rFonts w:ascii="Palatino Linotype" w:hAnsi="Palatino Linotype"/>
          <w:b/>
        </w:rPr>
        <w:t xml:space="preserve"> </w:t>
      </w:r>
      <w:r w:rsidR="00E93FC1" w:rsidRPr="00A964EA">
        <w:rPr>
          <w:rFonts w:ascii="Palatino Linotype" w:eastAsia="Calibri" w:hAnsi="Palatino Linotype" w:cs="Arial"/>
          <w:lang w:val="es-ES"/>
        </w:rPr>
        <w:t xml:space="preserve">ante el </w:t>
      </w:r>
      <w:r w:rsidR="00E93FC1" w:rsidRPr="00A964EA">
        <w:rPr>
          <w:rFonts w:ascii="Palatino Linotype" w:eastAsia="Calibri" w:hAnsi="Palatino Linotype" w:cs="Arial"/>
          <w:b/>
          <w:lang w:val="es-ES"/>
        </w:rPr>
        <w:t>SUJETO OBLIGADO,</w:t>
      </w:r>
      <w:r w:rsidR="00E93FC1" w:rsidRPr="00A964EA">
        <w:rPr>
          <w:rFonts w:ascii="Palatino Linotype" w:eastAsia="Calibri" w:hAnsi="Palatino Linotype" w:cs="Arial"/>
        </w:rPr>
        <w:t xml:space="preserve"> </w:t>
      </w:r>
      <w:r w:rsidRPr="00A964EA">
        <w:rPr>
          <w:rFonts w:ascii="Palatino Linotype" w:eastAsia="Calibri" w:hAnsi="Palatino Linotype" w:cs="Arial"/>
        </w:rPr>
        <w:t xml:space="preserve">a través de la </w:t>
      </w:r>
      <w:r w:rsidR="007A3D32" w:rsidRPr="00A964EA">
        <w:rPr>
          <w:rFonts w:ascii="Palatino Linotype" w:eastAsia="Calibri" w:hAnsi="Palatino Linotype" w:cs="Arial"/>
        </w:rPr>
        <w:t>Plataforma digital Sistema de Acceso a la Información Mexiquense (SAIMEX),</w:t>
      </w:r>
      <w:r w:rsidR="00E93FC1" w:rsidRPr="00A964EA">
        <w:rPr>
          <w:rFonts w:ascii="Palatino Linotype" w:eastAsia="Calibri" w:hAnsi="Palatino Linotype" w:cs="Arial"/>
          <w:lang w:val="es-ES"/>
        </w:rPr>
        <w:t xml:space="preserve"> la solicitud de información pública registrada con el número </w:t>
      </w:r>
      <w:r w:rsidR="007872B8" w:rsidRPr="00A964EA">
        <w:rPr>
          <w:rFonts w:ascii="Palatino Linotype" w:hAnsi="Palatino Linotype"/>
          <w:b/>
          <w:bCs/>
        </w:rPr>
        <w:t>00</w:t>
      </w:r>
      <w:r w:rsidR="00CB7E79" w:rsidRPr="00A964EA">
        <w:rPr>
          <w:rFonts w:ascii="Palatino Linotype" w:hAnsi="Palatino Linotype"/>
          <w:b/>
          <w:bCs/>
        </w:rPr>
        <w:t>009</w:t>
      </w:r>
      <w:r w:rsidR="007872B8" w:rsidRPr="00A964EA">
        <w:rPr>
          <w:rFonts w:ascii="Palatino Linotype" w:hAnsi="Palatino Linotype"/>
          <w:b/>
          <w:bCs/>
        </w:rPr>
        <w:t>/</w:t>
      </w:r>
      <w:r w:rsidR="009161C7" w:rsidRPr="00A964EA">
        <w:rPr>
          <w:rFonts w:ascii="Palatino Linotype" w:hAnsi="Palatino Linotype"/>
          <w:b/>
          <w:bCs/>
        </w:rPr>
        <w:t>T</w:t>
      </w:r>
      <w:r w:rsidR="00CB7E79" w:rsidRPr="00A964EA">
        <w:rPr>
          <w:rFonts w:ascii="Palatino Linotype" w:hAnsi="Palatino Linotype"/>
          <w:b/>
          <w:bCs/>
        </w:rPr>
        <w:t>IANGUIS</w:t>
      </w:r>
      <w:r w:rsidR="007872B8" w:rsidRPr="00A964EA">
        <w:rPr>
          <w:rFonts w:ascii="Palatino Linotype" w:hAnsi="Palatino Linotype"/>
          <w:b/>
          <w:bCs/>
        </w:rPr>
        <w:t>/IP/202</w:t>
      </w:r>
      <w:r w:rsidR="009161C7" w:rsidRPr="00A964EA">
        <w:rPr>
          <w:rFonts w:ascii="Palatino Linotype" w:hAnsi="Palatino Linotype"/>
          <w:b/>
          <w:bCs/>
        </w:rPr>
        <w:t>2</w:t>
      </w:r>
      <w:r w:rsidR="00E93FC1" w:rsidRPr="00A964EA">
        <w:rPr>
          <w:rFonts w:ascii="Palatino Linotype" w:eastAsia="Calibri" w:hAnsi="Palatino Linotype" w:cs="Arial"/>
          <w:lang w:val="es-ES"/>
        </w:rPr>
        <w:t>, mediante la cual se solicitó:</w:t>
      </w:r>
    </w:p>
    <w:p w14:paraId="22D3F7C3" w14:textId="77777777" w:rsidR="00E93FC1" w:rsidRPr="00A964EA" w:rsidRDefault="00E93FC1" w:rsidP="00CB7E79">
      <w:pPr>
        <w:tabs>
          <w:tab w:val="left" w:pos="0"/>
        </w:tabs>
        <w:spacing w:before="240" w:after="240" w:line="360" w:lineRule="auto"/>
        <w:contextualSpacing/>
        <w:jc w:val="both"/>
        <w:rPr>
          <w:rFonts w:ascii="Palatino Linotype" w:eastAsia="Calibri" w:hAnsi="Palatino Linotype" w:cs="Arial"/>
          <w:lang w:val="es-ES"/>
        </w:rPr>
      </w:pPr>
    </w:p>
    <w:p w14:paraId="38D4B58D" w14:textId="642CCD84" w:rsidR="00E93FC1" w:rsidRPr="00A964EA" w:rsidRDefault="00E93FC1" w:rsidP="00CB7E79">
      <w:pPr>
        <w:ind w:left="567" w:right="539"/>
        <w:jc w:val="both"/>
        <w:rPr>
          <w:rFonts w:ascii="Palatino Linotype" w:hAnsi="Palatino Linotype"/>
          <w:i/>
          <w:sz w:val="22"/>
          <w:szCs w:val="22"/>
        </w:rPr>
      </w:pPr>
      <w:r w:rsidRPr="00A964EA">
        <w:rPr>
          <w:rFonts w:ascii="Palatino Linotype" w:hAnsi="Palatino Linotype" w:cs="Arial"/>
          <w:i/>
          <w:sz w:val="22"/>
          <w:szCs w:val="22"/>
          <w:lang w:val="es-ES"/>
        </w:rPr>
        <w:t>“</w:t>
      </w:r>
      <w:r w:rsidR="00CB7E79" w:rsidRPr="00A964EA">
        <w:rPr>
          <w:rFonts w:ascii="Palatino Linotype" w:hAnsi="Palatino Linotype"/>
          <w:i/>
          <w:color w:val="000000"/>
          <w:sz w:val="22"/>
          <w:szCs w:val="22"/>
        </w:rPr>
        <w:t>solicito las remuneraciones de mandos medios y superiores de todas las quincenas de los años 2019, 2020 y 2021 de este ayuntamiento</w:t>
      </w:r>
      <w:r w:rsidR="004F050E" w:rsidRPr="00A964EA">
        <w:rPr>
          <w:rFonts w:ascii="Palatino Linotype" w:hAnsi="Palatino Linotype" w:cs="Arial"/>
          <w:i/>
          <w:sz w:val="22"/>
          <w:szCs w:val="22"/>
          <w:lang w:val="es-ES"/>
        </w:rPr>
        <w:t>” (Sic)</w:t>
      </w:r>
    </w:p>
    <w:p w14:paraId="5345C786" w14:textId="77777777" w:rsidR="004F050E" w:rsidRPr="00A964EA" w:rsidRDefault="004F050E" w:rsidP="004F050E">
      <w:pPr>
        <w:tabs>
          <w:tab w:val="left" w:pos="0"/>
        </w:tabs>
        <w:spacing w:before="240" w:after="240" w:line="360" w:lineRule="auto"/>
        <w:ind w:right="49"/>
        <w:contextualSpacing/>
        <w:jc w:val="both"/>
        <w:rPr>
          <w:rFonts w:ascii="Palatino Linotype" w:hAnsi="Palatino Linotype" w:cs="Arial"/>
          <w:i/>
          <w:sz w:val="22"/>
          <w:szCs w:val="22"/>
          <w:lang w:val="es-ES"/>
        </w:rPr>
      </w:pPr>
    </w:p>
    <w:p w14:paraId="37044FB3" w14:textId="513494CC" w:rsidR="00E93FC1" w:rsidRPr="00A964EA" w:rsidRDefault="00E93FC1" w:rsidP="00E919FF">
      <w:pPr>
        <w:pStyle w:val="Prrafodelista"/>
        <w:numPr>
          <w:ilvl w:val="0"/>
          <w:numId w:val="1"/>
        </w:numPr>
        <w:spacing w:before="240" w:after="240" w:line="360" w:lineRule="auto"/>
        <w:ind w:left="0" w:firstLine="0"/>
        <w:jc w:val="both"/>
        <w:rPr>
          <w:rFonts w:ascii="Palatino Linotype" w:hAnsi="Palatino Linotype" w:cs="Arial"/>
          <w:i/>
          <w:sz w:val="24"/>
        </w:rPr>
      </w:pPr>
      <w:r w:rsidRPr="00A964EA">
        <w:rPr>
          <w:rFonts w:ascii="Palatino Linotype" w:hAnsi="Palatino Linotype" w:cs="Arial"/>
          <w:sz w:val="24"/>
        </w:rPr>
        <w:t xml:space="preserve">Se hace constar que se señaló como modalidad de entrega de la información a través </w:t>
      </w:r>
      <w:r w:rsidR="00E919FF" w:rsidRPr="00A964EA">
        <w:rPr>
          <w:rFonts w:ascii="Palatino Linotype" w:hAnsi="Palatino Linotype" w:cs="Arial"/>
          <w:sz w:val="24"/>
        </w:rPr>
        <w:t xml:space="preserve">del Sistema de Acceso a la Información Mexiquense </w:t>
      </w:r>
      <w:r w:rsidR="00E919FF" w:rsidRPr="00A964EA">
        <w:rPr>
          <w:rFonts w:ascii="Palatino Linotype" w:hAnsi="Palatino Linotype" w:cs="Arial"/>
          <w:b/>
          <w:bCs/>
          <w:sz w:val="24"/>
        </w:rPr>
        <w:t>(SAIMEX).</w:t>
      </w:r>
    </w:p>
    <w:p w14:paraId="693D3890" w14:textId="77777777" w:rsidR="00266686" w:rsidRPr="00A964EA" w:rsidRDefault="00266686" w:rsidP="00266686">
      <w:pPr>
        <w:pStyle w:val="Prrafodelista"/>
        <w:spacing w:before="240" w:after="240" w:line="360" w:lineRule="auto"/>
        <w:ind w:left="0"/>
        <w:jc w:val="both"/>
        <w:rPr>
          <w:rFonts w:ascii="Palatino Linotype" w:hAnsi="Palatino Linotype" w:cs="Arial"/>
          <w:i/>
          <w:sz w:val="24"/>
        </w:rPr>
      </w:pPr>
    </w:p>
    <w:p w14:paraId="3B724EB5" w14:textId="76027B92" w:rsidR="004F050E" w:rsidRPr="00A964EA" w:rsidRDefault="004F050E"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A964EA">
        <w:rPr>
          <w:rFonts w:ascii="Palatino Linotype" w:hAnsi="Palatino Linotype" w:cs="Arial"/>
          <w:lang w:val="es-ES"/>
        </w:rPr>
        <w:t xml:space="preserve">El </w:t>
      </w:r>
      <w:r w:rsidR="00CB7E79" w:rsidRPr="00A964EA">
        <w:rPr>
          <w:rFonts w:ascii="Palatino Linotype" w:hAnsi="Palatino Linotype" w:cs="Arial"/>
          <w:lang w:val="es-ES"/>
        </w:rPr>
        <w:t>doce</w:t>
      </w:r>
      <w:r w:rsidR="003D572E" w:rsidRPr="00A964EA">
        <w:rPr>
          <w:rFonts w:ascii="Palatino Linotype" w:hAnsi="Palatino Linotype" w:cs="Arial"/>
          <w:lang w:val="es-ES"/>
        </w:rPr>
        <w:t xml:space="preserve"> (</w:t>
      </w:r>
      <w:r w:rsidR="00CB7E79" w:rsidRPr="00A964EA">
        <w:rPr>
          <w:rFonts w:ascii="Palatino Linotype" w:hAnsi="Palatino Linotype" w:cs="Arial"/>
          <w:lang w:val="es-ES"/>
        </w:rPr>
        <w:t>12</w:t>
      </w:r>
      <w:r w:rsidR="003D572E" w:rsidRPr="00A964EA">
        <w:rPr>
          <w:rFonts w:ascii="Palatino Linotype" w:hAnsi="Palatino Linotype" w:cs="Arial"/>
          <w:lang w:val="es-ES"/>
        </w:rPr>
        <w:t>) de enero de dos mil veintidós</w:t>
      </w:r>
      <w:r w:rsidRPr="00A964EA">
        <w:rPr>
          <w:rFonts w:ascii="Palatino Linotype" w:hAnsi="Palatino Linotype" w:cs="Arial"/>
          <w:lang w:val="es-ES"/>
        </w:rPr>
        <w:t>, se realiz</w:t>
      </w:r>
      <w:r w:rsidR="00CB7E79" w:rsidRPr="00A964EA">
        <w:rPr>
          <w:rFonts w:ascii="Palatino Linotype" w:hAnsi="Palatino Linotype" w:cs="Arial"/>
          <w:lang w:val="es-ES"/>
        </w:rPr>
        <w:t>ó un</w:t>
      </w:r>
      <w:r w:rsidRPr="00A964EA">
        <w:rPr>
          <w:rFonts w:ascii="Palatino Linotype" w:hAnsi="Palatino Linotype" w:cs="Arial"/>
          <w:lang w:val="es-ES"/>
        </w:rPr>
        <w:t xml:space="preserve"> requerimiento </w:t>
      </w:r>
      <w:r w:rsidR="00CB7E79" w:rsidRPr="00A964EA">
        <w:rPr>
          <w:rFonts w:ascii="Palatino Linotype" w:hAnsi="Palatino Linotype" w:cs="Arial"/>
          <w:lang w:val="es-ES"/>
        </w:rPr>
        <w:t xml:space="preserve">al </w:t>
      </w:r>
      <w:r w:rsidR="003D572E" w:rsidRPr="00A964EA">
        <w:rPr>
          <w:rFonts w:ascii="Palatino Linotype" w:hAnsi="Palatino Linotype" w:cs="Arial"/>
          <w:lang w:val="es-ES"/>
        </w:rPr>
        <w:t>servidor público habilitado.</w:t>
      </w:r>
    </w:p>
    <w:p w14:paraId="56C4D5EE" w14:textId="2B8B6207" w:rsidR="002D793B" w:rsidRPr="00A964EA" w:rsidRDefault="00CB7E79" w:rsidP="002D793B">
      <w:pPr>
        <w:tabs>
          <w:tab w:val="left" w:pos="0"/>
        </w:tabs>
        <w:spacing w:before="240" w:after="240" w:line="360" w:lineRule="auto"/>
        <w:ind w:right="34"/>
        <w:contextualSpacing/>
        <w:jc w:val="both"/>
        <w:rPr>
          <w:rFonts w:ascii="Palatino Linotype" w:hAnsi="Palatino Linotype" w:cs="Arial"/>
          <w:sz w:val="22"/>
          <w:szCs w:val="22"/>
          <w:lang w:val="es-ES"/>
        </w:rPr>
      </w:pPr>
      <w:r w:rsidRPr="00A964EA">
        <w:rPr>
          <w:rFonts w:ascii="Palatino Linotype" w:hAnsi="Palatino Linotype" w:cs="Arial"/>
          <w:noProof/>
          <w:sz w:val="22"/>
          <w:szCs w:val="22"/>
        </w:rPr>
        <w:lastRenderedPageBreak/>
        <w:drawing>
          <wp:inline distT="0" distB="0" distL="0" distR="0" wp14:anchorId="1D3C8076" wp14:editId="3068D4F4">
            <wp:extent cx="5742940" cy="582930"/>
            <wp:effectExtent l="12700" t="12700" r="1016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742940" cy="582930"/>
                    </a:xfrm>
                    <a:prstGeom prst="rect">
                      <a:avLst/>
                    </a:prstGeom>
                    <a:ln>
                      <a:solidFill>
                        <a:schemeClr val="tx1"/>
                      </a:solidFill>
                    </a:ln>
                  </pic:spPr>
                </pic:pic>
              </a:graphicData>
            </a:graphic>
          </wp:inline>
        </w:drawing>
      </w:r>
    </w:p>
    <w:p w14:paraId="6009DF1C" w14:textId="77777777" w:rsidR="002D793B" w:rsidRPr="00A964EA" w:rsidRDefault="002D793B" w:rsidP="003D572E">
      <w:pPr>
        <w:rPr>
          <w:rFonts w:ascii="Palatino Linotype" w:eastAsia="Calibri" w:hAnsi="Palatino Linotype" w:cs="Arial"/>
          <w:lang w:val="es-AR"/>
        </w:rPr>
      </w:pPr>
    </w:p>
    <w:p w14:paraId="2B0DFF38" w14:textId="559F0A9D" w:rsidR="00E93FC1" w:rsidRPr="00A964EA"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A964EA">
        <w:rPr>
          <w:rFonts w:ascii="Palatino Linotype" w:eastAsia="Calibri" w:hAnsi="Palatino Linotype" w:cs="Arial"/>
          <w:lang w:val="es-AR"/>
        </w:rPr>
        <w:t>El</w:t>
      </w:r>
      <w:r w:rsidR="00E50E5B" w:rsidRPr="00A964EA">
        <w:rPr>
          <w:rFonts w:ascii="Palatino Linotype" w:hAnsi="Palatino Linotype" w:cs="Arial"/>
          <w:lang w:val="es-ES"/>
        </w:rPr>
        <w:t xml:space="preserve"> </w:t>
      </w:r>
      <w:r w:rsidR="00CB7E79" w:rsidRPr="00A964EA">
        <w:rPr>
          <w:rFonts w:ascii="Palatino Linotype" w:hAnsi="Palatino Linotype" w:cs="Arial"/>
          <w:lang w:val="es-ES"/>
        </w:rPr>
        <w:t>veintisiete</w:t>
      </w:r>
      <w:r w:rsidR="003D572E" w:rsidRPr="00A964EA">
        <w:rPr>
          <w:rFonts w:ascii="Palatino Linotype" w:hAnsi="Palatino Linotype" w:cs="Arial"/>
          <w:lang w:val="es-ES"/>
        </w:rPr>
        <w:t xml:space="preserve"> </w:t>
      </w:r>
      <w:r w:rsidR="001D1BE5" w:rsidRPr="00A964EA">
        <w:rPr>
          <w:rFonts w:ascii="Palatino Linotype" w:hAnsi="Palatino Linotype" w:cs="Arial"/>
          <w:lang w:val="es-ES"/>
        </w:rPr>
        <w:t>(</w:t>
      </w:r>
      <w:r w:rsidR="00CB7E79" w:rsidRPr="00A964EA">
        <w:rPr>
          <w:rFonts w:ascii="Palatino Linotype" w:hAnsi="Palatino Linotype" w:cs="Arial"/>
          <w:lang w:val="es-ES"/>
        </w:rPr>
        <w:t>27</w:t>
      </w:r>
      <w:r w:rsidR="001D1BE5" w:rsidRPr="00A964EA">
        <w:rPr>
          <w:rFonts w:ascii="Palatino Linotype" w:hAnsi="Palatino Linotype" w:cs="Arial"/>
          <w:lang w:val="es-ES"/>
        </w:rPr>
        <w:t xml:space="preserve">) </w:t>
      </w:r>
      <w:r w:rsidR="003D572E" w:rsidRPr="00A964EA">
        <w:rPr>
          <w:rFonts w:ascii="Palatino Linotype" w:hAnsi="Palatino Linotype" w:cs="Arial"/>
          <w:lang w:val="es-ES"/>
        </w:rPr>
        <w:t xml:space="preserve">de </w:t>
      </w:r>
      <w:r w:rsidR="00CB7E79" w:rsidRPr="00A964EA">
        <w:rPr>
          <w:rFonts w:ascii="Palatino Linotype" w:hAnsi="Palatino Linotype" w:cs="Arial"/>
          <w:lang w:val="es-ES"/>
        </w:rPr>
        <w:t xml:space="preserve">enero </w:t>
      </w:r>
      <w:r w:rsidR="003D572E" w:rsidRPr="00A964EA">
        <w:rPr>
          <w:rFonts w:ascii="Palatino Linotype" w:hAnsi="Palatino Linotype" w:cs="Arial"/>
          <w:lang w:val="es-ES"/>
        </w:rPr>
        <w:t>de dos mil veintidós</w:t>
      </w:r>
      <w:r w:rsidRPr="00A964EA">
        <w:rPr>
          <w:rFonts w:ascii="Palatino Linotype" w:hAnsi="Palatino Linotype" w:cs="Arial"/>
          <w:lang w:val="es-ES"/>
        </w:rPr>
        <w:t xml:space="preserve">, el </w:t>
      </w:r>
      <w:r w:rsidRPr="00A964EA">
        <w:rPr>
          <w:rFonts w:ascii="Palatino Linotype" w:hAnsi="Palatino Linotype" w:cs="Arial"/>
          <w:b/>
          <w:lang w:val="es-ES"/>
        </w:rPr>
        <w:t xml:space="preserve">SUJETO OBLIGADO </w:t>
      </w:r>
      <w:bookmarkStart w:id="4" w:name="_Toc472500652"/>
      <w:bookmarkStart w:id="5" w:name="_Toc472427085"/>
      <w:bookmarkStart w:id="6" w:name="_Toc462307683"/>
      <w:r w:rsidRPr="00A964EA">
        <w:rPr>
          <w:rFonts w:ascii="Palatino Linotype" w:hAnsi="Palatino Linotype" w:cs="Arial"/>
          <w:lang w:val="es-ES"/>
        </w:rPr>
        <w:t>dio respuesta a la solicitud en el siguiente sentido:</w:t>
      </w:r>
    </w:p>
    <w:p w14:paraId="76958907" w14:textId="363D5AA0" w:rsidR="007872B8" w:rsidRPr="00A964EA" w:rsidRDefault="007872B8" w:rsidP="0005455E">
      <w:pPr>
        <w:tabs>
          <w:tab w:val="left" w:pos="0"/>
        </w:tabs>
        <w:spacing w:before="240" w:after="240" w:line="360" w:lineRule="auto"/>
        <w:ind w:right="34"/>
        <w:contextualSpacing/>
        <w:jc w:val="both"/>
        <w:rPr>
          <w:rFonts w:ascii="Palatino Linotype" w:hAnsi="Palatino Linotype" w:cs="Arial"/>
          <w:b/>
          <w:sz w:val="22"/>
          <w:lang w:val="es-ES"/>
        </w:rPr>
      </w:pPr>
    </w:p>
    <w:p w14:paraId="6ACA819E" w14:textId="6E715333" w:rsidR="002D793B" w:rsidRPr="00A964EA" w:rsidRDefault="002D793B" w:rsidP="00CB7E79">
      <w:pPr>
        <w:ind w:left="567" w:right="539"/>
        <w:rPr>
          <w:rFonts w:ascii="Palatino Linotype" w:hAnsi="Palatino Linotype"/>
          <w:i/>
          <w:iCs/>
          <w:sz w:val="22"/>
          <w:szCs w:val="22"/>
        </w:rPr>
      </w:pPr>
      <w:r w:rsidRPr="00A964EA">
        <w:rPr>
          <w:rFonts w:ascii="Palatino Linotype" w:hAnsi="Palatino Linotype" w:cs="Arial"/>
          <w:b/>
          <w:i/>
          <w:iCs/>
          <w:sz w:val="22"/>
          <w:szCs w:val="22"/>
          <w:lang w:val="es-ES"/>
        </w:rPr>
        <w:t>“…</w:t>
      </w:r>
      <w:r w:rsidR="00CB7E79" w:rsidRPr="00A964EA">
        <w:rPr>
          <w:rFonts w:ascii="Palatino Linotype" w:hAnsi="Palatino Linotype"/>
          <w:i/>
          <w:iCs/>
          <w:color w:val="000000"/>
          <w:sz w:val="22"/>
          <w:szCs w:val="22"/>
        </w:rPr>
        <w:t>ADJUNTO ARCHIVOS DE SOLICITUD</w:t>
      </w:r>
      <w:r w:rsidRPr="00A964EA">
        <w:rPr>
          <w:rFonts w:ascii="Palatino Linotype" w:hAnsi="Palatino Linotype"/>
          <w:i/>
          <w:iCs/>
          <w:color w:val="000000"/>
          <w:sz w:val="22"/>
          <w:szCs w:val="22"/>
        </w:rPr>
        <w:t>…</w:t>
      </w:r>
      <w:r w:rsidRPr="00A964EA">
        <w:rPr>
          <w:rFonts w:ascii="Palatino Linotype" w:hAnsi="Palatino Linotype" w:cs="Arial"/>
          <w:b/>
          <w:i/>
          <w:iCs/>
          <w:sz w:val="22"/>
          <w:szCs w:val="22"/>
          <w:lang w:val="es-ES"/>
        </w:rPr>
        <w:t>”</w:t>
      </w:r>
      <w:r w:rsidR="00CB7E79" w:rsidRPr="00A964EA">
        <w:rPr>
          <w:rFonts w:ascii="Palatino Linotype" w:hAnsi="Palatino Linotype" w:cs="Arial"/>
          <w:b/>
          <w:i/>
          <w:iCs/>
          <w:sz w:val="22"/>
          <w:szCs w:val="22"/>
          <w:lang w:val="es-ES"/>
        </w:rPr>
        <w:t xml:space="preserve"> (Sic)</w:t>
      </w:r>
    </w:p>
    <w:p w14:paraId="398F281E" w14:textId="4402CDB5" w:rsidR="002D793B" w:rsidRPr="00A964EA" w:rsidRDefault="002D793B" w:rsidP="002D793B">
      <w:pPr>
        <w:ind w:right="539"/>
        <w:jc w:val="both"/>
        <w:rPr>
          <w:rFonts w:ascii="Palatino Linotype" w:hAnsi="Palatino Linotype" w:cs="Arial"/>
          <w:b/>
          <w:i/>
          <w:iCs/>
          <w:sz w:val="22"/>
          <w:szCs w:val="22"/>
          <w:lang w:val="es-ES"/>
        </w:rPr>
      </w:pPr>
    </w:p>
    <w:p w14:paraId="3A9A652E" w14:textId="5A115D3A" w:rsidR="002D793B" w:rsidRPr="00A964EA" w:rsidRDefault="002D793B" w:rsidP="002D793B">
      <w:pPr>
        <w:ind w:right="539"/>
        <w:jc w:val="both"/>
        <w:rPr>
          <w:rFonts w:ascii="Palatino Linotype" w:hAnsi="Palatino Linotype" w:cs="Arial"/>
          <w:b/>
          <w:color w:val="000000" w:themeColor="text1"/>
          <w:lang w:val="es-ES"/>
        </w:rPr>
      </w:pPr>
      <w:r w:rsidRPr="00A964EA">
        <w:rPr>
          <w:rFonts w:ascii="Palatino Linotype" w:hAnsi="Palatino Linotype" w:cs="Arial"/>
          <w:b/>
          <w:sz w:val="22"/>
          <w:szCs w:val="22"/>
          <w:lang w:val="es-ES"/>
        </w:rPr>
        <w:t>A</w:t>
      </w:r>
      <w:r w:rsidRPr="00A964EA">
        <w:rPr>
          <w:rFonts w:ascii="Palatino Linotype" w:hAnsi="Palatino Linotype" w:cs="Arial"/>
          <w:b/>
          <w:color w:val="000000" w:themeColor="text1"/>
          <w:lang w:val="es-ES"/>
        </w:rPr>
        <w:t>rchivos adjuntos:</w:t>
      </w:r>
    </w:p>
    <w:p w14:paraId="67325DA6" w14:textId="77777777" w:rsidR="002D793B" w:rsidRPr="00A964EA" w:rsidRDefault="002D793B" w:rsidP="002D793B">
      <w:pPr>
        <w:ind w:right="539"/>
        <w:jc w:val="both"/>
        <w:rPr>
          <w:rFonts w:ascii="Palatino Linotype" w:hAnsi="Palatino Linotype" w:cs="Arial"/>
          <w:b/>
          <w:color w:val="000000" w:themeColor="text1"/>
          <w:lang w:val="es-ES"/>
        </w:rPr>
      </w:pPr>
    </w:p>
    <w:p w14:paraId="6ABBD8E9" w14:textId="33D23388" w:rsidR="00CB7E79" w:rsidRPr="00A964EA" w:rsidRDefault="003927E3" w:rsidP="00CB7E79">
      <w:pPr>
        <w:pStyle w:val="Prrafodelista"/>
        <w:numPr>
          <w:ilvl w:val="0"/>
          <w:numId w:val="18"/>
        </w:numPr>
        <w:ind w:left="709" w:right="539" w:hanging="142"/>
        <w:jc w:val="both"/>
        <w:rPr>
          <w:rFonts w:ascii="Palatino Linotype" w:hAnsi="Palatino Linotype"/>
          <w:b/>
          <w:bCs/>
          <w:szCs w:val="22"/>
        </w:rPr>
      </w:pPr>
      <w:hyperlink r:id="rId9" w:tgtFrame="_blank" w:history="1">
        <w:r w:rsidR="00CB7E79" w:rsidRPr="00A964EA">
          <w:rPr>
            <w:rStyle w:val="Hipervnculo"/>
            <w:rFonts w:ascii="Palatino Linotype" w:hAnsi="Palatino Linotype" w:cs="Arial"/>
            <w:b/>
            <w:bCs/>
            <w:color w:val="auto"/>
            <w:szCs w:val="22"/>
            <w:u w:val="none"/>
          </w:rPr>
          <w:t>RESPUESTA A SOLICITUD 0009 TIANGUIST.pdf</w:t>
        </w:r>
      </w:hyperlink>
      <w:r w:rsidR="00CB7E79" w:rsidRPr="00A964EA">
        <w:rPr>
          <w:rFonts w:ascii="Palatino Linotype" w:hAnsi="Palatino Linotype"/>
          <w:b/>
          <w:bCs/>
          <w:szCs w:val="22"/>
        </w:rPr>
        <w:t>:</w:t>
      </w:r>
      <w:r w:rsidR="00E3522C" w:rsidRPr="00A964EA">
        <w:rPr>
          <w:rFonts w:ascii="Palatino Linotype" w:hAnsi="Palatino Linotype"/>
          <w:b/>
          <w:bCs/>
          <w:szCs w:val="22"/>
        </w:rPr>
        <w:t xml:space="preserve"> </w:t>
      </w:r>
      <w:r w:rsidR="00E3522C" w:rsidRPr="00A964EA">
        <w:rPr>
          <w:rFonts w:ascii="Palatino Linotype" w:hAnsi="Palatino Linotype"/>
          <w:szCs w:val="22"/>
        </w:rPr>
        <w:t>Oficio número PMT/UT/0129/2022, de fecha 27 de enero de 2022, suscrito y siganado por la Titular de la Unidad de Transparencia, dirigido al Solicitante, a través del cual informó lo siguiente:</w:t>
      </w:r>
    </w:p>
    <w:p w14:paraId="220FB7D5" w14:textId="500C2E89" w:rsidR="00E3522C" w:rsidRPr="00A964EA" w:rsidRDefault="00E3522C" w:rsidP="00E3522C">
      <w:pPr>
        <w:pStyle w:val="Prrafodelista"/>
        <w:ind w:left="709" w:right="539"/>
        <w:jc w:val="both"/>
        <w:rPr>
          <w:rFonts w:ascii="Palatino Linotype" w:hAnsi="Palatino Linotype"/>
          <w:szCs w:val="22"/>
        </w:rPr>
      </w:pPr>
    </w:p>
    <w:p w14:paraId="11968030" w14:textId="77777777" w:rsidR="00A4435D" w:rsidRPr="00A964EA" w:rsidRDefault="00E3522C" w:rsidP="00DA6D69">
      <w:pPr>
        <w:pStyle w:val="Prrafodelista"/>
        <w:ind w:left="1134" w:right="1106"/>
        <w:jc w:val="both"/>
        <w:rPr>
          <w:rFonts w:ascii="Palatino Linotype" w:hAnsi="Palatino Linotype"/>
          <w:i/>
          <w:iCs/>
          <w:szCs w:val="22"/>
        </w:rPr>
      </w:pPr>
      <w:r w:rsidRPr="00A964EA">
        <w:rPr>
          <w:rFonts w:ascii="Palatino Linotype" w:hAnsi="Palatino Linotype"/>
          <w:i/>
          <w:iCs/>
          <w:szCs w:val="22"/>
        </w:rPr>
        <w:t xml:space="preserve">“Se remiten copias simples en formato PDF de la respuesta emitida por los </w:t>
      </w:r>
      <w:r w:rsidR="00A4435D" w:rsidRPr="00A964EA">
        <w:rPr>
          <w:rFonts w:ascii="Palatino Linotype" w:hAnsi="Palatino Linotype"/>
          <w:i/>
          <w:iCs/>
          <w:szCs w:val="22"/>
        </w:rPr>
        <w:t>Servidor Público Habilitado Titular de la Secretaría de Ayuntamiento de Tianguistenco, dando así contestación al solicitante respecto de su petición. Este órgano una vez realizada una búsqueda exhaustiva y razonable de la información solicitada dentro de sus archivos, hace de su conocimiento que conforme al ejercicio de las funciones que lleva a cabo esta tesorería dicha información se encuentra establecida en el artículo 92, fracciones VIII, de la Ley de Transparencia y Acceso a la Información Pública del Estado de México y Municipios, dentro del Sistema de Información Pública de Oficio Mexiquense (IPOMEX), la cual puede ser consultada en la siguiente página de internet.</w:t>
      </w:r>
    </w:p>
    <w:p w14:paraId="52286874" w14:textId="77777777" w:rsidR="00A4435D" w:rsidRPr="00A964EA" w:rsidRDefault="00A4435D" w:rsidP="00DA6D69">
      <w:pPr>
        <w:pStyle w:val="Prrafodelista"/>
        <w:ind w:left="1134" w:right="1106"/>
        <w:jc w:val="both"/>
        <w:rPr>
          <w:rFonts w:ascii="Palatino Linotype" w:hAnsi="Palatino Linotype"/>
          <w:i/>
          <w:iCs/>
          <w:szCs w:val="22"/>
        </w:rPr>
      </w:pPr>
    </w:p>
    <w:p w14:paraId="61D6981A" w14:textId="7D882446" w:rsidR="008E5D90" w:rsidRPr="00A964EA" w:rsidRDefault="003927E3" w:rsidP="00DA6D69">
      <w:pPr>
        <w:pStyle w:val="Prrafodelista"/>
        <w:ind w:left="1134" w:right="1106"/>
        <w:jc w:val="both"/>
        <w:rPr>
          <w:rFonts w:ascii="Palatino Linotype" w:hAnsi="Palatino Linotype"/>
          <w:i/>
          <w:iCs/>
          <w:szCs w:val="22"/>
        </w:rPr>
      </w:pPr>
      <w:hyperlink r:id="rId10" w:history="1">
        <w:r w:rsidR="008E5D90" w:rsidRPr="00A964EA">
          <w:rPr>
            <w:rStyle w:val="Hipervnculo"/>
            <w:rFonts w:ascii="Palatino Linotype" w:hAnsi="Palatino Linotype"/>
            <w:i/>
            <w:iCs/>
            <w:szCs w:val="22"/>
          </w:rPr>
          <w:t>https://www.ipomex.org.mx/ipo3/lgt/indice/TIANGUISTENCO/art92viii/3.web</w:t>
        </w:r>
      </w:hyperlink>
    </w:p>
    <w:p w14:paraId="5CBF70AA" w14:textId="77777777" w:rsidR="008E5D90" w:rsidRPr="00A964EA" w:rsidRDefault="008E5D90" w:rsidP="00DA6D69">
      <w:pPr>
        <w:pStyle w:val="Prrafodelista"/>
        <w:ind w:left="1134" w:right="1106"/>
        <w:jc w:val="both"/>
        <w:rPr>
          <w:rFonts w:ascii="Palatino Linotype" w:hAnsi="Palatino Linotype"/>
          <w:i/>
          <w:iCs/>
          <w:szCs w:val="22"/>
        </w:rPr>
      </w:pPr>
    </w:p>
    <w:p w14:paraId="7E621488" w14:textId="3C58D87E" w:rsidR="00E3522C" w:rsidRPr="00A964EA" w:rsidRDefault="008E5D90" w:rsidP="00DA6D69">
      <w:pPr>
        <w:pStyle w:val="Prrafodelista"/>
        <w:ind w:left="1134" w:right="1106"/>
        <w:jc w:val="both"/>
        <w:rPr>
          <w:rFonts w:ascii="Palatino Linotype" w:hAnsi="Palatino Linotype"/>
          <w:b/>
          <w:bCs/>
          <w:i/>
          <w:iCs/>
          <w:szCs w:val="22"/>
          <w:lang w:val="en-US"/>
        </w:rPr>
      </w:pPr>
      <w:r w:rsidRPr="00A964EA">
        <w:rPr>
          <w:rFonts w:ascii="Palatino Linotype" w:hAnsi="Palatino Linotype"/>
          <w:i/>
          <w:iCs/>
          <w:szCs w:val="22"/>
        </w:rPr>
        <w:t>(…)</w:t>
      </w:r>
      <w:r w:rsidR="00E3522C" w:rsidRPr="00A964EA">
        <w:rPr>
          <w:rFonts w:ascii="Palatino Linotype" w:hAnsi="Palatino Linotype"/>
          <w:i/>
          <w:iCs/>
          <w:szCs w:val="22"/>
          <w:lang w:val="en-US"/>
        </w:rPr>
        <w:t>” (Sic)</w:t>
      </w:r>
    </w:p>
    <w:p w14:paraId="5FD5E1F2" w14:textId="77777777" w:rsidR="00CB7E79" w:rsidRPr="00A964EA" w:rsidRDefault="00CB7E79" w:rsidP="00CB7E79">
      <w:pPr>
        <w:pStyle w:val="Prrafodelista"/>
        <w:ind w:left="709" w:right="539"/>
        <w:jc w:val="both"/>
        <w:rPr>
          <w:rFonts w:ascii="Palatino Linotype" w:hAnsi="Palatino Linotype"/>
          <w:b/>
          <w:bCs/>
          <w:szCs w:val="22"/>
          <w:lang w:val="en-US"/>
        </w:rPr>
      </w:pPr>
    </w:p>
    <w:p w14:paraId="658BD130" w14:textId="77777777" w:rsidR="00A95951" w:rsidRPr="00A964EA" w:rsidRDefault="003927E3" w:rsidP="00DA6D69">
      <w:pPr>
        <w:pStyle w:val="Prrafodelista"/>
        <w:numPr>
          <w:ilvl w:val="0"/>
          <w:numId w:val="18"/>
        </w:numPr>
        <w:ind w:left="709" w:right="539" w:hanging="142"/>
        <w:jc w:val="both"/>
        <w:rPr>
          <w:rFonts w:ascii="Palatino Linotype" w:hAnsi="Palatino Linotype"/>
          <w:szCs w:val="22"/>
        </w:rPr>
      </w:pPr>
      <w:hyperlink r:id="rId11" w:tgtFrame="_blank" w:history="1">
        <w:r w:rsidR="00CB7E79" w:rsidRPr="00A964EA">
          <w:rPr>
            <w:rStyle w:val="Hipervnculo"/>
            <w:rFonts w:ascii="Palatino Linotype" w:hAnsi="Palatino Linotype" w:cs="Arial"/>
            <w:b/>
            <w:bCs/>
            <w:color w:val="auto"/>
            <w:szCs w:val="22"/>
            <w:u w:val="none"/>
          </w:rPr>
          <w:t>OFICIOS SOLICITUD 0009 TIANGUIST.pdf</w:t>
        </w:r>
      </w:hyperlink>
      <w:r w:rsidR="00CB7E79" w:rsidRPr="00A964EA">
        <w:rPr>
          <w:rFonts w:ascii="Palatino Linotype" w:hAnsi="Palatino Linotype"/>
          <w:b/>
          <w:bCs/>
          <w:szCs w:val="22"/>
        </w:rPr>
        <w:t>:</w:t>
      </w:r>
      <w:r w:rsidR="008E5D90" w:rsidRPr="00A964EA">
        <w:rPr>
          <w:rFonts w:ascii="Palatino Linotype" w:hAnsi="Palatino Linotype"/>
          <w:b/>
          <w:bCs/>
          <w:szCs w:val="22"/>
        </w:rPr>
        <w:t xml:space="preserve"> </w:t>
      </w:r>
      <w:r w:rsidR="008E5D90" w:rsidRPr="00A964EA">
        <w:rPr>
          <w:rFonts w:ascii="Palatino Linotype" w:hAnsi="Palatino Linotype"/>
          <w:szCs w:val="22"/>
        </w:rPr>
        <w:t xml:space="preserve">Archivo electrónico que contiene el oficio a través del cual la Titular de la Unidad de Transparencia requirió a la Tesorera Municipal atender </w:t>
      </w:r>
      <w:r w:rsidR="00DA6D69" w:rsidRPr="00A964EA">
        <w:rPr>
          <w:rFonts w:ascii="Palatino Linotype" w:hAnsi="Palatino Linotype"/>
          <w:szCs w:val="22"/>
        </w:rPr>
        <w:t>lo requerido</w:t>
      </w:r>
      <w:r w:rsidR="008E5D90" w:rsidRPr="00A964EA">
        <w:rPr>
          <w:rFonts w:ascii="Palatino Linotype" w:hAnsi="Palatino Linotype"/>
          <w:szCs w:val="22"/>
        </w:rPr>
        <w:t xml:space="preserve">. Asimismo, contiene el ofició suscrito y </w:t>
      </w:r>
      <w:r w:rsidR="008E5D90" w:rsidRPr="00A964EA">
        <w:rPr>
          <w:rFonts w:ascii="Palatino Linotype" w:hAnsi="Palatino Linotype"/>
          <w:szCs w:val="22"/>
        </w:rPr>
        <w:lastRenderedPageBreak/>
        <w:t xml:space="preserve">signado por la Tesorera Municipal a través del cual </w:t>
      </w:r>
      <w:r w:rsidR="00DA6D69" w:rsidRPr="00A964EA">
        <w:rPr>
          <w:rFonts w:ascii="Palatino Linotype" w:hAnsi="Palatino Linotype"/>
          <w:szCs w:val="22"/>
        </w:rPr>
        <w:t xml:space="preserve">señaló que la información solicitada puede ser consultada a través de la siguiente liga electrónica: </w:t>
      </w:r>
    </w:p>
    <w:p w14:paraId="4E186D56" w14:textId="77777777" w:rsidR="00A95951" w:rsidRPr="00A964EA" w:rsidRDefault="00A95951" w:rsidP="00A95951">
      <w:pPr>
        <w:pStyle w:val="Prrafodelista"/>
        <w:ind w:left="709" w:right="539"/>
        <w:jc w:val="both"/>
        <w:rPr>
          <w:rFonts w:ascii="Palatino Linotype" w:hAnsi="Palatino Linotype"/>
          <w:szCs w:val="22"/>
        </w:rPr>
      </w:pPr>
    </w:p>
    <w:p w14:paraId="193303F3" w14:textId="2F3FA30C" w:rsidR="00DA6D69" w:rsidRPr="00A964EA" w:rsidRDefault="003927E3" w:rsidP="00A95951">
      <w:pPr>
        <w:pStyle w:val="Prrafodelista"/>
        <w:ind w:left="709" w:right="539"/>
        <w:jc w:val="both"/>
        <w:rPr>
          <w:rFonts w:ascii="Palatino Linotype" w:hAnsi="Palatino Linotype"/>
          <w:szCs w:val="22"/>
        </w:rPr>
      </w:pPr>
      <w:hyperlink r:id="rId12" w:history="1">
        <w:r w:rsidR="00A95951" w:rsidRPr="00A964EA">
          <w:rPr>
            <w:rStyle w:val="Hipervnculo"/>
            <w:rFonts w:ascii="Palatino Linotype" w:hAnsi="Palatino Linotype"/>
            <w:szCs w:val="22"/>
          </w:rPr>
          <w:t>https://www.ipomex.org.mx/ipo3/lgt/indice/TIANGUISTENCO/art_92_viii/3.web</w:t>
        </w:r>
      </w:hyperlink>
    </w:p>
    <w:p w14:paraId="00A0DF01" w14:textId="77777777" w:rsidR="00CB7E79" w:rsidRPr="00A964EA" w:rsidRDefault="00CB7E79" w:rsidP="00266686">
      <w:pPr>
        <w:ind w:right="539"/>
        <w:jc w:val="both"/>
        <w:rPr>
          <w:rFonts w:ascii="Palatino Linotype" w:hAnsi="Palatino Linotype"/>
          <w:color w:val="000000" w:themeColor="text1"/>
          <w:szCs w:val="22"/>
        </w:rPr>
      </w:pPr>
    </w:p>
    <w:p w14:paraId="61B6C78E" w14:textId="415A1A2A" w:rsidR="00E93FC1" w:rsidRPr="00A964EA" w:rsidRDefault="00F476D7" w:rsidP="00730D0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A964EA">
        <w:rPr>
          <w:rFonts w:ascii="Palatino Linotype" w:hAnsi="Palatino Linotype" w:cs="Arial"/>
          <w:sz w:val="24"/>
          <w:lang w:val="es-ES"/>
        </w:rPr>
        <w:t>En lo sucesivo</w:t>
      </w:r>
      <w:r w:rsidR="005F1134" w:rsidRPr="00A964EA">
        <w:rPr>
          <w:rFonts w:ascii="Palatino Linotype" w:hAnsi="Palatino Linotype" w:cs="Arial"/>
          <w:sz w:val="24"/>
          <w:lang w:val="es-ES"/>
        </w:rPr>
        <w:t xml:space="preserve"> </w:t>
      </w:r>
      <w:r w:rsidRPr="00A964EA">
        <w:rPr>
          <w:rFonts w:ascii="Palatino Linotype" w:hAnsi="Palatino Linotype" w:cs="Arial"/>
          <w:sz w:val="24"/>
          <w:lang w:val="es-ES"/>
        </w:rPr>
        <w:t xml:space="preserve">el </w:t>
      </w:r>
      <w:r w:rsidR="00A95951" w:rsidRPr="00A964EA">
        <w:rPr>
          <w:rFonts w:ascii="Palatino Linotype" w:hAnsi="Palatino Linotype" w:cs="Arial"/>
          <w:sz w:val="24"/>
          <w:lang w:val="es-ES"/>
        </w:rPr>
        <w:t>once</w:t>
      </w:r>
      <w:r w:rsidR="00412181" w:rsidRPr="00A964EA">
        <w:rPr>
          <w:rFonts w:ascii="Palatino Linotype" w:hAnsi="Palatino Linotype" w:cs="Arial"/>
          <w:sz w:val="24"/>
          <w:lang w:val="es-ES"/>
        </w:rPr>
        <w:t xml:space="preserve"> (</w:t>
      </w:r>
      <w:r w:rsidR="005F1134" w:rsidRPr="00A964EA">
        <w:rPr>
          <w:rFonts w:ascii="Palatino Linotype" w:hAnsi="Palatino Linotype" w:cs="Arial"/>
          <w:sz w:val="24"/>
          <w:lang w:val="es-ES"/>
        </w:rPr>
        <w:t>1</w:t>
      </w:r>
      <w:r w:rsidR="00A95951" w:rsidRPr="00A964EA">
        <w:rPr>
          <w:rFonts w:ascii="Palatino Linotype" w:hAnsi="Palatino Linotype" w:cs="Arial"/>
          <w:sz w:val="24"/>
          <w:lang w:val="es-ES"/>
        </w:rPr>
        <w:t>1</w:t>
      </w:r>
      <w:r w:rsidR="003D572E" w:rsidRPr="00A964EA">
        <w:rPr>
          <w:rFonts w:ascii="Palatino Linotype" w:hAnsi="Palatino Linotype" w:cs="Arial"/>
          <w:sz w:val="24"/>
          <w:lang w:val="es-ES"/>
        </w:rPr>
        <w:t xml:space="preserve">) de </w:t>
      </w:r>
      <w:r w:rsidR="005F1134" w:rsidRPr="00A964EA">
        <w:rPr>
          <w:rFonts w:ascii="Palatino Linotype" w:hAnsi="Palatino Linotype" w:cs="Arial"/>
          <w:sz w:val="24"/>
          <w:lang w:val="es-ES"/>
        </w:rPr>
        <w:t>febrero</w:t>
      </w:r>
      <w:r w:rsidR="003D572E" w:rsidRPr="00A964EA">
        <w:rPr>
          <w:rFonts w:ascii="Palatino Linotype" w:hAnsi="Palatino Linotype" w:cs="Arial"/>
          <w:sz w:val="24"/>
          <w:lang w:val="es-ES"/>
        </w:rPr>
        <w:t xml:space="preserve"> de dos mil veintidós</w:t>
      </w:r>
      <w:r w:rsidR="00E93FC1" w:rsidRPr="00A964EA">
        <w:rPr>
          <w:rFonts w:ascii="Palatino Linotype" w:hAnsi="Palatino Linotype" w:cs="Arial"/>
          <w:b/>
          <w:sz w:val="24"/>
          <w:lang w:val="es-ES"/>
        </w:rPr>
        <w:t>,</w:t>
      </w:r>
      <w:r w:rsidR="00E93FC1" w:rsidRPr="00A964EA">
        <w:rPr>
          <w:rFonts w:ascii="Palatino Linotype" w:hAnsi="Palatino Linotype" w:cs="Arial"/>
          <w:sz w:val="24"/>
          <w:lang w:val="es-ES"/>
        </w:rPr>
        <w:t xml:space="preserve"> el </w:t>
      </w:r>
      <w:r w:rsidR="00A95951" w:rsidRPr="00A964EA">
        <w:rPr>
          <w:rFonts w:ascii="Palatino Linotype" w:hAnsi="Palatino Linotype" w:cs="Arial"/>
          <w:sz w:val="24"/>
          <w:lang w:val="es-ES"/>
        </w:rPr>
        <w:t xml:space="preserve">Recurrente </w:t>
      </w:r>
      <w:r w:rsidR="00E93FC1" w:rsidRPr="00A964EA">
        <w:rPr>
          <w:rFonts w:ascii="Palatino Linotype" w:hAnsi="Palatino Linotype" w:cs="Arial"/>
          <w:sz w:val="24"/>
          <w:lang w:val="es-ES"/>
        </w:rPr>
        <w:t>interpuso el recurso de revisión, señalando como:</w:t>
      </w:r>
    </w:p>
    <w:p w14:paraId="3C126FB9" w14:textId="77777777" w:rsidR="00E93FC1" w:rsidRPr="00A964EA" w:rsidRDefault="00E93FC1" w:rsidP="003B2EE3">
      <w:pPr>
        <w:tabs>
          <w:tab w:val="left" w:pos="0"/>
        </w:tabs>
        <w:spacing w:before="240" w:after="240" w:line="360" w:lineRule="auto"/>
        <w:contextualSpacing/>
        <w:jc w:val="both"/>
        <w:rPr>
          <w:rFonts w:ascii="Palatino Linotype" w:eastAsia="MS Mincho" w:hAnsi="Palatino Linotype" w:cs="Arial"/>
          <w:b/>
          <w:bCs/>
          <w:sz w:val="22"/>
          <w:szCs w:val="22"/>
        </w:rPr>
      </w:pPr>
    </w:p>
    <w:bookmarkEnd w:id="4"/>
    <w:bookmarkEnd w:id="5"/>
    <w:bookmarkEnd w:id="6"/>
    <w:p w14:paraId="14C55AA6" w14:textId="37414AAF" w:rsidR="00E93FC1" w:rsidRPr="00A964EA" w:rsidRDefault="00E93FC1" w:rsidP="00A95951">
      <w:pPr>
        <w:ind w:left="567" w:right="539"/>
        <w:rPr>
          <w:rFonts w:ascii="Palatino Linotype" w:hAnsi="Palatino Linotype"/>
          <w:i/>
          <w:iCs/>
          <w:sz w:val="22"/>
          <w:szCs w:val="22"/>
        </w:rPr>
      </w:pPr>
      <w:r w:rsidRPr="00A964EA">
        <w:rPr>
          <w:rFonts w:ascii="Palatino Linotype" w:eastAsia="Calibri" w:hAnsi="Palatino Linotype" w:cs="Arial"/>
          <w:b/>
          <w:sz w:val="22"/>
          <w:szCs w:val="22"/>
          <w:lang w:val="es-ES"/>
        </w:rPr>
        <w:t>Acto impugnado:</w:t>
      </w:r>
      <w:r w:rsidRPr="00A964EA">
        <w:rPr>
          <w:rFonts w:ascii="Palatino Linotype" w:eastAsia="Calibri" w:hAnsi="Palatino Linotype" w:cs="Arial"/>
          <w:i/>
          <w:sz w:val="22"/>
          <w:szCs w:val="22"/>
          <w:lang w:val="es-ES"/>
        </w:rPr>
        <w:t xml:space="preserve"> </w:t>
      </w:r>
      <w:r w:rsidRPr="00A964EA">
        <w:rPr>
          <w:rFonts w:ascii="Palatino Linotype" w:eastAsia="Calibri" w:hAnsi="Palatino Linotype" w:cs="Arial"/>
          <w:i/>
          <w:iCs/>
          <w:sz w:val="22"/>
          <w:szCs w:val="22"/>
          <w:lang w:val="es-ES"/>
        </w:rPr>
        <w:t>“</w:t>
      </w:r>
      <w:r w:rsidR="003A25EC" w:rsidRPr="00A964EA">
        <w:rPr>
          <w:rFonts w:ascii="Palatino Linotype" w:eastAsia="Calibri" w:hAnsi="Palatino Linotype" w:cs="Arial"/>
          <w:i/>
          <w:iCs/>
          <w:sz w:val="22"/>
          <w:szCs w:val="22"/>
          <w:lang w:val="es-ES"/>
        </w:rPr>
        <w:t>l</w:t>
      </w:r>
      <w:r w:rsidR="00A95951" w:rsidRPr="00A964EA">
        <w:rPr>
          <w:rFonts w:ascii="Palatino Linotype" w:hAnsi="Palatino Linotype"/>
          <w:i/>
          <w:iCs/>
          <w:color w:val="000000"/>
          <w:sz w:val="22"/>
          <w:szCs w:val="22"/>
        </w:rPr>
        <w:t>a negativa de la información” (Sic)</w:t>
      </w:r>
    </w:p>
    <w:p w14:paraId="6F27AF4B" w14:textId="77777777" w:rsidR="00A95951" w:rsidRPr="00A964EA" w:rsidRDefault="00A95951" w:rsidP="00A95951">
      <w:pPr>
        <w:ind w:left="567" w:right="539"/>
      </w:pPr>
    </w:p>
    <w:p w14:paraId="2CA779C5" w14:textId="0F3F899E" w:rsidR="005F1134" w:rsidRPr="00A964EA" w:rsidRDefault="00E93FC1" w:rsidP="00A95951">
      <w:pPr>
        <w:ind w:left="567" w:right="539"/>
        <w:jc w:val="both"/>
      </w:pPr>
      <w:r w:rsidRPr="00A964EA">
        <w:rPr>
          <w:rFonts w:ascii="Palatino Linotype" w:eastAsia="MS Gothic" w:hAnsi="Palatino Linotype"/>
          <w:b/>
          <w:sz w:val="22"/>
          <w:szCs w:val="22"/>
          <w:lang w:val="es-ES"/>
        </w:rPr>
        <w:t>Razones o Motivos de inconformidad</w:t>
      </w:r>
      <w:r w:rsidRPr="00A964EA">
        <w:rPr>
          <w:rFonts w:ascii="Palatino Linotype" w:eastAsia="MS Mincho" w:hAnsi="Palatino Linotype"/>
          <w:i/>
          <w:sz w:val="22"/>
          <w:szCs w:val="22"/>
        </w:rPr>
        <w:t xml:space="preserve">: </w:t>
      </w:r>
      <w:r w:rsidR="005F1134" w:rsidRPr="00A964EA">
        <w:rPr>
          <w:rFonts w:ascii="Palatino Linotype" w:eastAsia="MS Mincho" w:hAnsi="Palatino Linotype"/>
          <w:i/>
          <w:sz w:val="22"/>
          <w:szCs w:val="22"/>
        </w:rPr>
        <w:t>“</w:t>
      </w:r>
      <w:r w:rsidR="003A25EC" w:rsidRPr="00A964EA">
        <w:rPr>
          <w:rFonts w:ascii="Palatino Linotype" w:hAnsi="Palatino Linotype"/>
          <w:i/>
          <w:color w:val="000000"/>
          <w:sz w:val="22"/>
          <w:szCs w:val="22"/>
        </w:rPr>
        <w:t>s</w:t>
      </w:r>
      <w:r w:rsidR="00A95951" w:rsidRPr="00A964EA">
        <w:rPr>
          <w:rFonts w:ascii="Palatino Linotype" w:hAnsi="Palatino Linotype"/>
          <w:i/>
          <w:color w:val="000000"/>
          <w:sz w:val="22"/>
          <w:szCs w:val="22"/>
        </w:rPr>
        <w:t>e me esta proporcionando un link, y en ese mismo link no viene toda la información solicitada. requiero que se me proporcione toda la información que solicite</w:t>
      </w:r>
      <w:r w:rsidR="005F1134" w:rsidRPr="00A964EA">
        <w:rPr>
          <w:rFonts w:ascii="Palatino Linotype" w:hAnsi="Palatino Linotype"/>
          <w:i/>
          <w:color w:val="000000"/>
          <w:sz w:val="22"/>
          <w:szCs w:val="22"/>
        </w:rPr>
        <w:t>.” (Sic)</w:t>
      </w:r>
    </w:p>
    <w:p w14:paraId="34C3B2EC" w14:textId="77777777" w:rsidR="00236611" w:rsidRPr="00A964EA" w:rsidRDefault="00236611" w:rsidP="00236611">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14:paraId="52B3E1DF" w14:textId="77777777" w:rsidR="00E93FC1" w:rsidRPr="00A964EA" w:rsidRDefault="00E93FC1"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A964EA">
        <w:rPr>
          <w:rFonts w:ascii="Palatino Linotype" w:hAnsi="Palatino Linotype" w:cs="Arial"/>
          <w:lang w:val="es-ES"/>
        </w:rPr>
        <w:t xml:space="preserve">Se registró el recurso de revisión bajo el número de expediente </w:t>
      </w:r>
      <w:r w:rsidRPr="00A964EA">
        <w:rPr>
          <w:rFonts w:ascii="Palatino Linotype" w:eastAsia="MS Mincho" w:hAnsi="Palatino Linotype" w:cs="Arial"/>
          <w:bCs/>
        </w:rPr>
        <w:t xml:space="preserve">al rubro indicado, asimismo con fundamento en lo dispuesto por el </w:t>
      </w:r>
      <w:r w:rsidRPr="00A964EA">
        <w:rPr>
          <w:rFonts w:ascii="Palatino Linotype" w:eastAsia="Calibri" w:hAnsi="Palatino Linotype" w:cs="Arial"/>
          <w:lang w:val="es-ES"/>
        </w:rPr>
        <w:t xml:space="preserve">artículo 185 fracción I de la Ley de Transparencia y Acceso a la Información Pública del Estado de México y Municipios </w:t>
      </w:r>
      <w:r w:rsidRPr="00A964EA">
        <w:rPr>
          <w:rFonts w:ascii="Palatino Linotype" w:hAnsi="Palatino Linotype" w:cs="Arial"/>
          <w:lang w:val="es-ES"/>
        </w:rPr>
        <w:t xml:space="preserve">se turnó </w:t>
      </w:r>
      <w:r w:rsidR="003D572E" w:rsidRPr="00A964EA">
        <w:rPr>
          <w:rFonts w:ascii="Palatino Linotype" w:hAnsi="Palatino Linotype" w:cs="Arial"/>
          <w:lang w:val="es-ES"/>
        </w:rPr>
        <w:t xml:space="preserve">a </w:t>
      </w:r>
      <w:r w:rsidRPr="00A964EA">
        <w:rPr>
          <w:rFonts w:ascii="Palatino Linotype" w:hAnsi="Palatino Linotype" w:cs="Arial"/>
          <w:lang w:val="es-ES"/>
        </w:rPr>
        <w:t xml:space="preserve">la </w:t>
      </w:r>
      <w:r w:rsidRPr="00A964EA">
        <w:rPr>
          <w:rFonts w:ascii="Palatino Linotype" w:hAnsi="Palatino Linotype" w:cs="Arial"/>
          <w:b/>
          <w:lang w:val="es-ES"/>
        </w:rPr>
        <w:t>Comisionada María del Rosario Mejía Ayala</w:t>
      </w:r>
      <w:r w:rsidRPr="00A964EA">
        <w:rPr>
          <w:rFonts w:ascii="Palatino Linotype" w:hAnsi="Palatino Linotype" w:cs="Arial"/>
          <w:lang w:val="es-ES"/>
        </w:rPr>
        <w:t xml:space="preserve"> con el objeto de </w:t>
      </w:r>
      <w:r w:rsidRPr="00A964EA">
        <w:rPr>
          <w:rFonts w:ascii="Palatino Linotype" w:hAnsi="Palatino Linotype" w:cs="Arial"/>
        </w:rPr>
        <w:t>su análisis.</w:t>
      </w:r>
    </w:p>
    <w:p w14:paraId="59ED158E" w14:textId="77777777" w:rsidR="003D572E" w:rsidRPr="00A964EA" w:rsidRDefault="003D572E" w:rsidP="003D572E">
      <w:pPr>
        <w:spacing w:before="240" w:after="240" w:line="360" w:lineRule="auto"/>
        <w:contextualSpacing/>
        <w:jc w:val="both"/>
        <w:rPr>
          <w:rFonts w:ascii="Palatino Linotype" w:eastAsia="MS Mincho" w:hAnsi="Palatino Linotype"/>
          <w:i/>
          <w:color w:val="000000"/>
        </w:rPr>
      </w:pPr>
    </w:p>
    <w:p w14:paraId="7B93C80E" w14:textId="23BC951F" w:rsidR="00A95951" w:rsidRPr="00A964EA" w:rsidRDefault="00E93FC1" w:rsidP="00A95951">
      <w:pPr>
        <w:numPr>
          <w:ilvl w:val="0"/>
          <w:numId w:val="1"/>
        </w:numPr>
        <w:spacing w:before="240" w:after="240" w:line="360" w:lineRule="auto"/>
        <w:ind w:left="0" w:firstLine="0"/>
        <w:contextualSpacing/>
        <w:jc w:val="both"/>
        <w:rPr>
          <w:rFonts w:ascii="Palatino Linotype" w:eastAsia="MS Mincho" w:hAnsi="Palatino Linotype"/>
          <w:i/>
          <w:color w:val="000000"/>
        </w:rPr>
      </w:pPr>
      <w:r w:rsidRPr="00A964EA">
        <w:rPr>
          <w:rFonts w:ascii="Palatino Linotype" w:eastAsia="Calibri" w:hAnsi="Palatino Linotype" w:cs="Arial"/>
          <w:lang w:val="es-ES"/>
        </w:rPr>
        <w:t xml:space="preserve">La Comisionada Ponente con fundamento en lo dispuesto por el artículo 185 fracción II de la ley de la materia, a través del acuerdo de admisión de </w:t>
      </w:r>
      <w:r w:rsidR="003D572E" w:rsidRPr="00A964EA">
        <w:rPr>
          <w:rFonts w:ascii="Palatino Linotype" w:eastAsia="Calibri" w:hAnsi="Palatino Linotype" w:cs="Arial"/>
          <w:lang w:val="es-ES"/>
        </w:rPr>
        <w:t xml:space="preserve">fecha </w:t>
      </w:r>
      <w:r w:rsidR="00A95951" w:rsidRPr="00A964EA">
        <w:rPr>
          <w:rFonts w:ascii="Palatino Linotype" w:eastAsia="Calibri" w:hAnsi="Palatino Linotype" w:cs="Arial"/>
          <w:lang w:val="es-ES"/>
        </w:rPr>
        <w:t>dieciséis</w:t>
      </w:r>
      <w:r w:rsidR="003D572E" w:rsidRPr="00A964EA">
        <w:rPr>
          <w:rFonts w:ascii="Palatino Linotype" w:eastAsia="Calibri" w:hAnsi="Palatino Linotype" w:cs="Arial"/>
          <w:lang w:val="es-ES"/>
        </w:rPr>
        <w:t xml:space="preserve"> (</w:t>
      </w:r>
      <w:r w:rsidR="00A95951" w:rsidRPr="00A964EA">
        <w:rPr>
          <w:rFonts w:ascii="Palatino Linotype" w:eastAsia="Calibri" w:hAnsi="Palatino Linotype" w:cs="Arial"/>
          <w:lang w:val="es-ES"/>
        </w:rPr>
        <w:t>16</w:t>
      </w:r>
      <w:r w:rsidR="003D572E" w:rsidRPr="00A964EA">
        <w:rPr>
          <w:rFonts w:ascii="Palatino Linotype" w:eastAsia="Calibri" w:hAnsi="Palatino Linotype" w:cs="Arial"/>
          <w:lang w:val="es-ES"/>
        </w:rPr>
        <w:t>)</w:t>
      </w:r>
      <w:r w:rsidR="002442EA" w:rsidRPr="00A964EA">
        <w:rPr>
          <w:rFonts w:ascii="Palatino Linotype" w:eastAsia="Calibri" w:hAnsi="Palatino Linotype" w:cs="Arial"/>
          <w:lang w:val="es-ES"/>
        </w:rPr>
        <w:t xml:space="preserve"> de </w:t>
      </w:r>
      <w:r w:rsidR="00A95951" w:rsidRPr="00A964EA">
        <w:rPr>
          <w:rFonts w:ascii="Palatino Linotype" w:eastAsia="Calibri" w:hAnsi="Palatino Linotype" w:cs="Arial"/>
          <w:lang w:val="es-ES"/>
        </w:rPr>
        <w:t>febrero</w:t>
      </w:r>
      <w:r w:rsidR="002442EA" w:rsidRPr="00A964EA">
        <w:rPr>
          <w:rFonts w:ascii="Palatino Linotype" w:eastAsia="Calibri" w:hAnsi="Palatino Linotype" w:cs="Arial"/>
          <w:lang w:val="es-ES"/>
        </w:rPr>
        <w:t xml:space="preserve"> de dos mil veintidós</w:t>
      </w:r>
      <w:r w:rsidRPr="00A964EA">
        <w:rPr>
          <w:rFonts w:ascii="Palatino Linotype" w:eastAsia="Calibri" w:hAnsi="Palatino Linotype" w:cs="Arial"/>
          <w:lang w:val="es-ES"/>
        </w:rPr>
        <w:t xml:space="preserve">, puso a disposición de las partes el expediente electrónico </w:t>
      </w:r>
      <w:r w:rsidRPr="00A964EA">
        <w:rPr>
          <w:rFonts w:ascii="Palatino Linotype" w:eastAsia="Calibri" w:hAnsi="Palatino Linotype" w:cs="Arial"/>
        </w:rPr>
        <w:t xml:space="preserve">vía </w:t>
      </w:r>
      <w:r w:rsidRPr="00A964EA">
        <w:rPr>
          <w:rFonts w:ascii="Palatino Linotype" w:eastAsia="Calibri" w:hAnsi="Palatino Linotype" w:cs="Arial"/>
          <w:lang w:val="es-ES"/>
        </w:rPr>
        <w:t xml:space="preserve">Sistema de Acceso a la Información Mexiquense </w:t>
      </w:r>
      <w:r w:rsidRPr="00A964EA">
        <w:rPr>
          <w:rFonts w:ascii="Palatino Linotype" w:eastAsia="Calibri" w:hAnsi="Palatino Linotype" w:cs="Arial"/>
          <w:b/>
          <w:lang w:val="es-ES"/>
        </w:rPr>
        <w:t xml:space="preserve">(SAIMEX) </w:t>
      </w:r>
      <w:r w:rsidRPr="00A964E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964EA">
        <w:rPr>
          <w:rFonts w:ascii="Palatino Linotype" w:eastAsia="Calibri" w:hAnsi="Palatino Linotype" w:cs="Arial"/>
          <w:b/>
          <w:lang w:val="es-ES"/>
        </w:rPr>
        <w:t>SUJETO OBLIGADO</w:t>
      </w:r>
      <w:r w:rsidRPr="00A964EA">
        <w:rPr>
          <w:rFonts w:ascii="Palatino Linotype" w:eastAsia="Calibri" w:hAnsi="Palatino Linotype" w:cs="Arial"/>
          <w:lang w:val="es-ES"/>
        </w:rPr>
        <w:t xml:space="preserve"> presentara el Informe Justificado procedente.</w:t>
      </w:r>
    </w:p>
    <w:p w14:paraId="6354FA2F" w14:textId="0671A2D2" w:rsidR="002442EA" w:rsidRPr="00A964EA" w:rsidRDefault="002442EA" w:rsidP="00A95951">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eastAsia="Calibri" w:hAnsi="Palatino Linotype" w:cs="Arial"/>
          <w:lang w:val="es-ES"/>
        </w:rPr>
        <w:lastRenderedPageBreak/>
        <w:t>De las constancias que obran en el expediente electrónico SAIMEX, se advierte que el particular no realizó manifestaciones</w:t>
      </w:r>
      <w:r w:rsidR="003D572E" w:rsidRPr="00A964EA">
        <w:rPr>
          <w:rFonts w:ascii="Palatino Linotype" w:eastAsia="Calibri" w:hAnsi="Palatino Linotype" w:cs="Arial"/>
          <w:lang w:val="es-ES"/>
        </w:rPr>
        <w:t>, ni ofreció pruebas o alegatos que a su derecho conviniera;</w:t>
      </w:r>
      <w:r w:rsidRPr="00A964EA">
        <w:rPr>
          <w:rFonts w:ascii="Palatino Linotype" w:eastAsia="Calibri" w:hAnsi="Palatino Linotype" w:cs="Arial"/>
          <w:lang w:val="es-ES"/>
        </w:rPr>
        <w:t xml:space="preserve"> por su parte el </w:t>
      </w:r>
      <w:r w:rsidR="003B2EE3" w:rsidRPr="00A964EA">
        <w:rPr>
          <w:rFonts w:ascii="Palatino Linotype" w:eastAsia="Calibri" w:hAnsi="Palatino Linotype" w:cs="Arial"/>
          <w:b/>
          <w:bCs/>
          <w:lang w:val="es-ES"/>
        </w:rPr>
        <w:t>SUJETO OBLIGADO</w:t>
      </w:r>
      <w:r w:rsidRPr="00A964EA">
        <w:rPr>
          <w:rFonts w:ascii="Palatino Linotype" w:eastAsia="Calibri" w:hAnsi="Palatino Linotype" w:cs="Arial"/>
          <w:lang w:val="es-ES"/>
        </w:rPr>
        <w:t xml:space="preserve"> re</w:t>
      </w:r>
      <w:r w:rsidR="007353A8" w:rsidRPr="00A964EA">
        <w:rPr>
          <w:rFonts w:ascii="Palatino Linotype" w:eastAsia="Calibri" w:hAnsi="Palatino Linotype" w:cs="Arial"/>
          <w:lang w:val="es-ES"/>
        </w:rPr>
        <w:t>ndió</w:t>
      </w:r>
      <w:r w:rsidRPr="00A964EA">
        <w:rPr>
          <w:rFonts w:ascii="Palatino Linotype" w:eastAsia="Calibri" w:hAnsi="Palatino Linotype" w:cs="Arial"/>
          <w:lang w:val="es-ES"/>
        </w:rPr>
        <w:t xml:space="preserve"> </w:t>
      </w:r>
      <w:r w:rsidR="005F1134" w:rsidRPr="00A964EA">
        <w:rPr>
          <w:rFonts w:ascii="Palatino Linotype" w:eastAsia="Calibri" w:hAnsi="Palatino Linotype" w:cs="Arial"/>
          <w:lang w:val="es-ES"/>
        </w:rPr>
        <w:t xml:space="preserve">el </w:t>
      </w:r>
      <w:r w:rsidRPr="00A964EA">
        <w:rPr>
          <w:rFonts w:ascii="Palatino Linotype" w:eastAsia="Calibri" w:hAnsi="Palatino Linotype" w:cs="Arial"/>
          <w:lang w:val="es-ES"/>
        </w:rPr>
        <w:t>informe justificado</w:t>
      </w:r>
      <w:r w:rsidR="005F1134" w:rsidRPr="00A964EA">
        <w:rPr>
          <w:rFonts w:ascii="Palatino Linotype" w:eastAsia="Calibri" w:hAnsi="Palatino Linotype" w:cs="Arial"/>
          <w:lang w:val="es-ES"/>
        </w:rPr>
        <w:t xml:space="preserve"> correspondiente el </w:t>
      </w:r>
      <w:r w:rsidR="00A95951" w:rsidRPr="00A964EA">
        <w:rPr>
          <w:rFonts w:ascii="Palatino Linotype" w:eastAsia="Calibri" w:hAnsi="Palatino Linotype" w:cs="Arial"/>
          <w:lang w:val="es-ES"/>
        </w:rPr>
        <w:t>veinticuatro</w:t>
      </w:r>
      <w:r w:rsidR="005F1134" w:rsidRPr="00A964EA">
        <w:rPr>
          <w:rFonts w:ascii="Palatino Linotype" w:eastAsia="Calibri" w:hAnsi="Palatino Linotype" w:cs="Arial"/>
          <w:lang w:val="es-ES"/>
        </w:rPr>
        <w:t xml:space="preserve"> (</w:t>
      </w:r>
      <w:r w:rsidR="00A95951" w:rsidRPr="00A964EA">
        <w:rPr>
          <w:rFonts w:ascii="Palatino Linotype" w:eastAsia="Calibri" w:hAnsi="Palatino Linotype" w:cs="Arial"/>
          <w:lang w:val="es-ES"/>
        </w:rPr>
        <w:t>24</w:t>
      </w:r>
      <w:r w:rsidR="005F1134" w:rsidRPr="00A964EA">
        <w:rPr>
          <w:rFonts w:ascii="Palatino Linotype" w:eastAsia="Calibri" w:hAnsi="Palatino Linotype" w:cs="Arial"/>
          <w:lang w:val="es-ES"/>
        </w:rPr>
        <w:t xml:space="preserve">) de </w:t>
      </w:r>
      <w:r w:rsidR="00A95951" w:rsidRPr="00A964EA">
        <w:rPr>
          <w:rFonts w:ascii="Palatino Linotype" w:eastAsia="Calibri" w:hAnsi="Palatino Linotype" w:cs="Arial"/>
          <w:lang w:val="es-ES"/>
        </w:rPr>
        <w:t>febrero</w:t>
      </w:r>
      <w:r w:rsidR="005F1134" w:rsidRPr="00A964EA">
        <w:rPr>
          <w:rFonts w:ascii="Palatino Linotype" w:eastAsia="Calibri" w:hAnsi="Palatino Linotype" w:cs="Arial"/>
          <w:lang w:val="es-ES"/>
        </w:rPr>
        <w:t xml:space="preserve"> de dos mil veintidós, a través </w:t>
      </w:r>
      <w:r w:rsidR="007353A8" w:rsidRPr="00A964EA">
        <w:rPr>
          <w:rFonts w:ascii="Palatino Linotype" w:eastAsia="Calibri" w:hAnsi="Palatino Linotype" w:cs="Arial"/>
          <w:lang w:val="es-ES"/>
        </w:rPr>
        <w:t>de</w:t>
      </w:r>
      <w:r w:rsidR="00A95951" w:rsidRPr="00A964EA">
        <w:rPr>
          <w:rFonts w:ascii="Palatino Linotype" w:eastAsia="Calibri" w:hAnsi="Palatino Linotype" w:cs="Arial"/>
          <w:lang w:val="es-ES"/>
        </w:rPr>
        <w:t xml:space="preserve"> </w:t>
      </w:r>
      <w:r w:rsidR="007353A8" w:rsidRPr="00A964EA">
        <w:rPr>
          <w:rFonts w:ascii="Palatino Linotype" w:eastAsia="Calibri" w:hAnsi="Palatino Linotype" w:cs="Arial"/>
          <w:lang w:val="es-ES"/>
        </w:rPr>
        <w:t>l</w:t>
      </w:r>
      <w:r w:rsidR="00A95951" w:rsidRPr="00A964EA">
        <w:rPr>
          <w:rFonts w:ascii="Palatino Linotype" w:eastAsia="Calibri" w:hAnsi="Palatino Linotype" w:cs="Arial"/>
          <w:lang w:val="es-ES"/>
        </w:rPr>
        <w:t>os</w:t>
      </w:r>
      <w:r w:rsidR="007353A8" w:rsidRPr="00A964EA">
        <w:rPr>
          <w:rFonts w:ascii="Palatino Linotype" w:eastAsia="Calibri" w:hAnsi="Palatino Linotype" w:cs="Arial"/>
          <w:lang w:val="es-ES"/>
        </w:rPr>
        <w:t xml:space="preserve"> archivo</w:t>
      </w:r>
      <w:r w:rsidR="00A95951" w:rsidRPr="00A964EA">
        <w:rPr>
          <w:rFonts w:ascii="Palatino Linotype" w:eastAsia="Calibri" w:hAnsi="Palatino Linotype" w:cs="Arial"/>
          <w:lang w:val="es-ES"/>
        </w:rPr>
        <w:t>s</w:t>
      </w:r>
      <w:r w:rsidR="007353A8" w:rsidRPr="00A964EA">
        <w:rPr>
          <w:rFonts w:ascii="Palatino Linotype" w:eastAsia="Calibri" w:hAnsi="Palatino Linotype" w:cs="Arial"/>
          <w:lang w:val="es-ES"/>
        </w:rPr>
        <w:t xml:space="preserve"> electrónico</w:t>
      </w:r>
      <w:r w:rsidR="00A95951" w:rsidRPr="00A964EA">
        <w:rPr>
          <w:rFonts w:ascii="Palatino Linotype" w:eastAsia="Calibri" w:hAnsi="Palatino Linotype" w:cs="Arial"/>
          <w:lang w:val="es-ES"/>
        </w:rPr>
        <w:t>s</w:t>
      </w:r>
      <w:r w:rsidR="007353A8" w:rsidRPr="00A964EA">
        <w:rPr>
          <w:rFonts w:ascii="Palatino Linotype" w:eastAsia="Calibri" w:hAnsi="Palatino Linotype" w:cs="Arial"/>
          <w:lang w:val="es-ES"/>
        </w:rPr>
        <w:t xml:space="preserve"> </w:t>
      </w:r>
      <w:r w:rsidR="007353A8" w:rsidRPr="00A964EA">
        <w:rPr>
          <w:rFonts w:ascii="Palatino Linotype" w:eastAsia="Calibri" w:hAnsi="Palatino Linotype" w:cs="Arial"/>
          <w:i/>
          <w:iCs/>
          <w:lang w:val="es-ES"/>
        </w:rPr>
        <w:t>“</w:t>
      </w:r>
      <w:hyperlink r:id="rId13" w:history="1">
        <w:r w:rsidR="00A95951" w:rsidRPr="00A964EA">
          <w:rPr>
            <w:rStyle w:val="Hipervnculo"/>
            <w:rFonts w:ascii="Palatino Linotype" w:hAnsi="Palatino Linotype" w:cs="Arial"/>
            <w:i/>
            <w:iCs/>
            <w:color w:val="auto"/>
            <w:u w:val="none"/>
          </w:rPr>
          <w:t>Respuesta a Recurso de Revision 00743-INFOEM-IP-2022.pdf</w:t>
        </w:r>
      </w:hyperlink>
      <w:r w:rsidR="007353A8" w:rsidRPr="00A964EA">
        <w:rPr>
          <w:rFonts w:ascii="Palatino Linotype" w:eastAsia="Calibri" w:hAnsi="Palatino Linotype" w:cs="Arial"/>
          <w:i/>
          <w:iCs/>
          <w:lang w:val="es-ES"/>
        </w:rPr>
        <w:t>”</w:t>
      </w:r>
      <w:r w:rsidR="007353A8" w:rsidRPr="00A964EA">
        <w:rPr>
          <w:rFonts w:ascii="Palatino Linotype" w:eastAsia="Calibri" w:hAnsi="Palatino Linotype" w:cs="Arial"/>
          <w:lang w:val="es-ES"/>
        </w:rPr>
        <w:t xml:space="preserve"> </w:t>
      </w:r>
      <w:r w:rsidR="007E2E6C" w:rsidRPr="00A964EA">
        <w:rPr>
          <w:rFonts w:ascii="Palatino Linotype" w:eastAsia="Calibri" w:hAnsi="Palatino Linotype" w:cs="Arial"/>
          <w:lang w:val="es-ES"/>
        </w:rPr>
        <w:t xml:space="preserve">oficio suscrito y signado por la Titular de la Unidad de Transparencia, dirigido al Particular </w:t>
      </w:r>
      <w:r w:rsidR="0035698F" w:rsidRPr="00A964EA">
        <w:rPr>
          <w:rFonts w:ascii="Palatino Linotype" w:eastAsia="Calibri" w:hAnsi="Palatino Linotype" w:cs="Arial"/>
          <w:lang w:val="es-ES"/>
        </w:rPr>
        <w:t>por medio</w:t>
      </w:r>
      <w:r w:rsidR="007E2E6C" w:rsidRPr="00A964EA">
        <w:rPr>
          <w:rFonts w:ascii="Palatino Linotype" w:eastAsia="Calibri" w:hAnsi="Palatino Linotype" w:cs="Arial"/>
          <w:lang w:val="es-ES"/>
        </w:rPr>
        <w:t xml:space="preserve"> del cual </w:t>
      </w:r>
      <w:r w:rsidR="007E2E6C" w:rsidRPr="00A964EA">
        <w:rPr>
          <w:rFonts w:ascii="Palatino Linotype" w:eastAsia="Calibri" w:hAnsi="Palatino Linotype" w:cs="Arial"/>
          <w:b/>
          <w:bCs/>
          <w:lang w:val="es-ES"/>
        </w:rPr>
        <w:t xml:space="preserve">ratificó su respuesta inicial, </w:t>
      </w:r>
      <w:r w:rsidR="00A95951" w:rsidRPr="00A964EA">
        <w:rPr>
          <w:rFonts w:ascii="Palatino Linotype" w:eastAsia="Calibri" w:hAnsi="Palatino Linotype" w:cs="Arial"/>
          <w:lang w:val="es-ES"/>
        </w:rPr>
        <w:t xml:space="preserve">y </w:t>
      </w:r>
      <w:r w:rsidR="00A95951" w:rsidRPr="00A964EA">
        <w:rPr>
          <w:rFonts w:ascii="Palatino Linotype" w:eastAsia="Calibri" w:hAnsi="Palatino Linotype" w:cs="Arial"/>
          <w:i/>
          <w:iCs/>
          <w:lang w:val="es-ES"/>
        </w:rPr>
        <w:t>“</w:t>
      </w:r>
      <w:hyperlink r:id="rId14" w:history="1">
        <w:r w:rsidR="00A95951" w:rsidRPr="00A964EA">
          <w:rPr>
            <w:rStyle w:val="Hipervnculo"/>
            <w:rFonts w:ascii="Palatino Linotype" w:hAnsi="Palatino Linotype" w:cs="Arial"/>
            <w:i/>
            <w:iCs/>
            <w:color w:val="auto"/>
            <w:u w:val="none"/>
          </w:rPr>
          <w:t>MANIFESTACIONES A SOLICITUD 0009.pdf</w:t>
        </w:r>
      </w:hyperlink>
      <w:r w:rsidR="00A95951" w:rsidRPr="00A964EA">
        <w:rPr>
          <w:rFonts w:ascii="Palatino Linotype" w:eastAsia="Calibri" w:hAnsi="Palatino Linotype" w:cs="Arial"/>
          <w:i/>
          <w:iCs/>
          <w:lang w:val="es-ES"/>
        </w:rPr>
        <w:t>”</w:t>
      </w:r>
      <w:r w:rsidR="007E2E6C" w:rsidRPr="00A964EA">
        <w:rPr>
          <w:rFonts w:ascii="Palatino Linotype" w:eastAsia="Calibri" w:hAnsi="Palatino Linotype" w:cs="Arial"/>
          <w:lang w:val="es-ES"/>
        </w:rPr>
        <w:t xml:space="preserve"> </w:t>
      </w:r>
      <w:r w:rsidR="0035698F" w:rsidRPr="00A964EA">
        <w:rPr>
          <w:rFonts w:ascii="Palatino Linotype" w:eastAsia="Calibri" w:hAnsi="Palatino Linotype" w:cs="Arial"/>
          <w:lang w:val="es-ES"/>
        </w:rPr>
        <w:t>mismo que</w:t>
      </w:r>
      <w:r w:rsidR="007E2E6C" w:rsidRPr="00A964EA">
        <w:rPr>
          <w:rFonts w:ascii="Palatino Linotype" w:eastAsia="Calibri" w:hAnsi="Palatino Linotype" w:cs="Arial"/>
          <w:lang w:val="es-ES"/>
        </w:rPr>
        <w:t xml:space="preserve"> contiene el </w:t>
      </w:r>
      <w:r w:rsidR="007E2E6C" w:rsidRPr="00A964EA">
        <w:rPr>
          <w:rFonts w:ascii="Palatino Linotype" w:eastAsia="Calibri" w:hAnsi="Palatino Linotype" w:cs="Arial"/>
          <w:b/>
          <w:bCs/>
          <w:lang w:val="es-ES"/>
        </w:rPr>
        <w:t xml:space="preserve">formato de recurso de revisión </w:t>
      </w:r>
      <w:r w:rsidR="007E2E6C" w:rsidRPr="00A964EA">
        <w:rPr>
          <w:rFonts w:ascii="Palatino Linotype" w:eastAsia="Calibri" w:hAnsi="Palatino Linotype" w:cs="Tahoma"/>
          <w:b/>
          <w:bCs/>
          <w:lang w:eastAsia="en-US"/>
        </w:rPr>
        <w:t>00743/INFOEM/IP/RR/2022.</w:t>
      </w:r>
    </w:p>
    <w:p w14:paraId="5080131A"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58B03A22" w14:textId="5C69AADB"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cs="Arial"/>
          <w:color w:val="000000" w:themeColor="text1"/>
        </w:rPr>
        <w:t xml:space="preserve">El catorce (14) de septiembre de dos mil veintiuno, </w:t>
      </w:r>
      <w:r w:rsidRPr="00A964EA">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A964EA">
        <w:rPr>
          <w:rFonts w:ascii="Palatino Linotype" w:hAnsi="Palatino Linotype" w:cs="Arial"/>
          <w:bCs/>
          <w:color w:val="000000" w:themeColor="text1"/>
          <w:lang w:val="es-ES"/>
        </w:rPr>
        <w:t xml:space="preserve"> </w:t>
      </w:r>
      <w:r w:rsidRPr="00A964EA">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p>
    <w:p w14:paraId="28CA3C86" w14:textId="77777777" w:rsidR="008E450F" w:rsidRPr="00A964EA" w:rsidRDefault="008E450F" w:rsidP="008E450F">
      <w:pPr>
        <w:rPr>
          <w:rFonts w:ascii="Palatino Linotype" w:eastAsia="MS Mincho" w:hAnsi="Palatino Linotype" w:cs="Arial"/>
          <w:b/>
          <w:bCs/>
          <w:i/>
        </w:rPr>
      </w:pPr>
    </w:p>
    <w:p w14:paraId="1BB74780" w14:textId="39F98F8E"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color w:val="000000" w:themeColor="text1"/>
        </w:rPr>
        <w:t xml:space="preserve">Este </w:t>
      </w:r>
      <w:r w:rsidRPr="00A964EA">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E7E6DF1" w14:textId="0E302832"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882C7CD"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78AB7C42" w14:textId="197B2C2B"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5A2452"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796E8FF1" w14:textId="251CEB6D"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807E53"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5035F345" w14:textId="40C27DC0"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005F06DF" w14:textId="58973D80" w:rsidR="008E450F" w:rsidRPr="00A964EA" w:rsidRDefault="008E450F" w:rsidP="008E450F">
      <w:pPr>
        <w:spacing w:before="240" w:after="240" w:line="360" w:lineRule="auto"/>
        <w:contextualSpacing/>
        <w:jc w:val="both"/>
        <w:rPr>
          <w:rFonts w:ascii="Palatino Linotype" w:hAnsi="Palatino Linotype"/>
        </w:rPr>
      </w:pPr>
    </w:p>
    <w:p w14:paraId="60E734F5" w14:textId="77777777" w:rsidR="008E450F" w:rsidRPr="00A964EA" w:rsidRDefault="008E450F" w:rsidP="008E450F">
      <w:pPr>
        <w:pStyle w:val="Prrafodelista"/>
        <w:numPr>
          <w:ilvl w:val="0"/>
          <w:numId w:val="24"/>
        </w:numPr>
        <w:ind w:left="851" w:right="616" w:hanging="284"/>
        <w:jc w:val="both"/>
        <w:rPr>
          <w:rFonts w:ascii="Palatino Linotype" w:hAnsi="Palatino Linotype"/>
          <w:sz w:val="24"/>
        </w:rPr>
      </w:pPr>
      <w:r w:rsidRPr="00A964EA">
        <w:rPr>
          <w:rFonts w:ascii="Palatino Linotype" w:hAnsi="Palatino Linotype"/>
          <w:sz w:val="24"/>
        </w:rPr>
        <w:t xml:space="preserve">Complejidad del Asunto: La complejidad de la prueba, la pluralidad de sujetos procesales, el tiempo transcurrido, las características y contexto del recurso. </w:t>
      </w:r>
    </w:p>
    <w:p w14:paraId="20E7725F" w14:textId="77777777" w:rsidR="008E450F" w:rsidRPr="00A964EA" w:rsidRDefault="008E450F" w:rsidP="008E450F">
      <w:pPr>
        <w:pStyle w:val="Prrafodelista"/>
        <w:ind w:left="851" w:right="616" w:hanging="284"/>
        <w:jc w:val="both"/>
        <w:rPr>
          <w:rFonts w:ascii="Palatino Linotype" w:hAnsi="Palatino Linotype"/>
          <w:sz w:val="24"/>
        </w:rPr>
      </w:pPr>
    </w:p>
    <w:p w14:paraId="6A1B7868" w14:textId="77777777" w:rsidR="008E450F" w:rsidRPr="00A964EA" w:rsidRDefault="008E450F" w:rsidP="008E450F">
      <w:pPr>
        <w:pStyle w:val="Prrafodelista"/>
        <w:numPr>
          <w:ilvl w:val="0"/>
          <w:numId w:val="24"/>
        </w:numPr>
        <w:ind w:left="851" w:right="616" w:hanging="284"/>
        <w:jc w:val="both"/>
        <w:rPr>
          <w:rFonts w:ascii="Palatino Linotype" w:hAnsi="Palatino Linotype"/>
          <w:sz w:val="24"/>
        </w:rPr>
      </w:pPr>
      <w:r w:rsidRPr="00A964EA">
        <w:rPr>
          <w:rFonts w:ascii="Palatino Linotype" w:hAnsi="Palatino Linotype"/>
          <w:sz w:val="24"/>
        </w:rPr>
        <w:lastRenderedPageBreak/>
        <w:t>Actividad Procesal del interesado. Acciones u omisiones del interesado.</w:t>
      </w:r>
    </w:p>
    <w:p w14:paraId="3AE71C14" w14:textId="77777777" w:rsidR="008E450F" w:rsidRPr="00A964EA" w:rsidRDefault="008E450F" w:rsidP="008E450F">
      <w:pPr>
        <w:ind w:left="851" w:right="616" w:hanging="284"/>
        <w:jc w:val="both"/>
        <w:rPr>
          <w:rFonts w:ascii="Palatino Linotype" w:hAnsi="Palatino Linotype"/>
        </w:rPr>
      </w:pPr>
    </w:p>
    <w:p w14:paraId="4F2CED21" w14:textId="77777777" w:rsidR="008E450F" w:rsidRPr="00A964EA" w:rsidRDefault="008E450F" w:rsidP="008E450F">
      <w:pPr>
        <w:pStyle w:val="Prrafodelista"/>
        <w:numPr>
          <w:ilvl w:val="0"/>
          <w:numId w:val="24"/>
        </w:numPr>
        <w:ind w:left="851" w:right="616" w:hanging="284"/>
        <w:jc w:val="both"/>
        <w:rPr>
          <w:rFonts w:ascii="Palatino Linotype" w:hAnsi="Palatino Linotype"/>
          <w:sz w:val="24"/>
        </w:rPr>
      </w:pPr>
      <w:r w:rsidRPr="00A964EA">
        <w:rPr>
          <w:rFonts w:ascii="Palatino Linotype" w:hAnsi="Palatino Linotype"/>
          <w:sz w:val="24"/>
        </w:rPr>
        <w:t>Conducta de la Autoridad: Las Acciones u omisiones realizadas en el procedimiento. Así como si la autoridad actuó con la debida diligencia.</w:t>
      </w:r>
    </w:p>
    <w:p w14:paraId="0991D7DE" w14:textId="77777777" w:rsidR="008E450F" w:rsidRPr="00A964EA" w:rsidRDefault="008E450F" w:rsidP="008E450F">
      <w:pPr>
        <w:pStyle w:val="Prrafodelista"/>
        <w:ind w:left="851" w:right="616" w:hanging="284"/>
        <w:rPr>
          <w:rFonts w:ascii="Palatino Linotype" w:hAnsi="Palatino Linotype"/>
          <w:sz w:val="24"/>
        </w:rPr>
      </w:pPr>
    </w:p>
    <w:p w14:paraId="3D1F42F3" w14:textId="67E82C3D" w:rsidR="008E450F" w:rsidRPr="00A964EA" w:rsidRDefault="008E450F" w:rsidP="008E450F">
      <w:pPr>
        <w:ind w:left="851" w:right="616" w:hanging="284"/>
        <w:jc w:val="both"/>
        <w:rPr>
          <w:rFonts w:ascii="Palatino Linotype" w:hAnsi="Palatino Linotype"/>
        </w:rPr>
      </w:pPr>
      <w:r w:rsidRPr="00A964EA">
        <w:rPr>
          <w:rFonts w:ascii="Palatino Linotype" w:hAnsi="Palatino Linotype"/>
        </w:rPr>
        <w:t>d) La afectación generada en la situación jurídica de la persona involucrada en el proceso: Violación a sus derechos humanos.</w:t>
      </w:r>
    </w:p>
    <w:p w14:paraId="1A73A0A9"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31DC3BBA" w14:textId="2E5B84EF"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078F9B"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43264975" w14:textId="76C7C5F9"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 xml:space="preserve">Argumento que encuentra sustento en la jurisprudencia P./J. 32/92 emitida por el Pleno de la Suprema Corte de Justicia de la Nación de rubro </w:t>
      </w:r>
      <w:r w:rsidRPr="00A964E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964EA">
        <w:rPr>
          <w:rFonts w:ascii="Palatino Linotype" w:hAnsi="Palatino Linotype"/>
        </w:rPr>
        <w:t>, visible en la Gaceta del Seminario Judicial de la Federación con el registro digital 205635.</w:t>
      </w:r>
    </w:p>
    <w:p w14:paraId="6902E015"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7B600845" w14:textId="6F30103E"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A964EA">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EC06A6"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239F347F" w14:textId="2DADAD40"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ADC442B" w14:textId="77777777" w:rsidR="008E450F" w:rsidRPr="00A964EA" w:rsidRDefault="008E450F" w:rsidP="008E450F">
      <w:pPr>
        <w:spacing w:before="240" w:after="240" w:line="360" w:lineRule="auto"/>
        <w:contextualSpacing/>
        <w:jc w:val="both"/>
        <w:rPr>
          <w:rFonts w:ascii="Palatino Linotype" w:eastAsia="MS Mincho" w:hAnsi="Palatino Linotype" w:cs="Arial"/>
          <w:b/>
          <w:bCs/>
          <w:i/>
        </w:rPr>
      </w:pPr>
    </w:p>
    <w:p w14:paraId="25EFCF0D" w14:textId="56C6CC79"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BE6DCCB" w14:textId="77777777" w:rsidR="008E450F" w:rsidRPr="00A964EA" w:rsidRDefault="008E450F" w:rsidP="008E450F">
      <w:pPr>
        <w:pStyle w:val="Prrafodelista"/>
        <w:tabs>
          <w:tab w:val="left" w:pos="426"/>
        </w:tabs>
        <w:spacing w:line="360" w:lineRule="auto"/>
        <w:ind w:left="0" w:right="49"/>
        <w:jc w:val="both"/>
        <w:rPr>
          <w:rFonts w:ascii="Palatino Linotype" w:hAnsi="Palatino Linotype" w:cs="Arial"/>
          <w:color w:val="000000" w:themeColor="text1"/>
        </w:rPr>
      </w:pPr>
    </w:p>
    <w:p w14:paraId="62B144FD" w14:textId="77777777" w:rsidR="008E450F" w:rsidRPr="00A964EA" w:rsidRDefault="008E450F" w:rsidP="008E450F">
      <w:pPr>
        <w:ind w:left="567" w:right="616"/>
        <w:jc w:val="both"/>
        <w:rPr>
          <w:rFonts w:ascii="Palatino Linotype" w:hAnsi="Palatino Linotype"/>
          <w:sz w:val="22"/>
        </w:rPr>
      </w:pPr>
      <w:r w:rsidRPr="00A964EA">
        <w:rPr>
          <w:rFonts w:ascii="Palatino Linotype" w:hAnsi="Palatino Linotype"/>
          <w:i/>
          <w:sz w:val="22"/>
        </w:rPr>
        <w:t>“PLAZO RAZONABLE PARA RESOLVER. DIMENSIÓN Y EFECTOS DE ESTE CONCEPTO CUANDO SE ADUCE EXCESIVA CARGA DE TRABAJO.”</w:t>
      </w:r>
      <w:r w:rsidRPr="00A964EA">
        <w:rPr>
          <w:rFonts w:ascii="Palatino Linotype" w:hAnsi="Palatino Linotype"/>
          <w:sz w:val="22"/>
        </w:rPr>
        <w:t xml:space="preserve"> consultable en el Seminario Judicial de la Federación y su gaceta, con el registro digital 2002351.</w:t>
      </w:r>
    </w:p>
    <w:p w14:paraId="45B097D2" w14:textId="77777777" w:rsidR="008E450F" w:rsidRPr="00A964EA" w:rsidRDefault="008E450F" w:rsidP="008E450F">
      <w:pPr>
        <w:tabs>
          <w:tab w:val="left" w:pos="2070"/>
        </w:tabs>
        <w:ind w:left="567" w:right="616"/>
        <w:jc w:val="both"/>
        <w:rPr>
          <w:rFonts w:ascii="Palatino Linotype" w:hAnsi="Palatino Linotype"/>
          <w:b/>
          <w:sz w:val="22"/>
        </w:rPr>
      </w:pPr>
      <w:r w:rsidRPr="00A964EA">
        <w:rPr>
          <w:rFonts w:ascii="Palatino Linotype" w:hAnsi="Palatino Linotype"/>
          <w:b/>
          <w:sz w:val="22"/>
        </w:rPr>
        <w:tab/>
      </w:r>
    </w:p>
    <w:p w14:paraId="22BD1B13" w14:textId="77777777" w:rsidR="008E450F" w:rsidRPr="00A964EA" w:rsidRDefault="008E450F" w:rsidP="008E450F">
      <w:pPr>
        <w:ind w:left="567" w:right="616"/>
        <w:jc w:val="both"/>
        <w:rPr>
          <w:rFonts w:ascii="Palatino Linotype" w:hAnsi="Palatino Linotype"/>
          <w:sz w:val="22"/>
        </w:rPr>
      </w:pPr>
      <w:r w:rsidRPr="00A964EA">
        <w:rPr>
          <w:rFonts w:ascii="Palatino Linotype" w:hAnsi="Palatino Linotype"/>
          <w:i/>
          <w:sz w:val="22"/>
        </w:rPr>
        <w:t>“PLAZO RAZONABLE PARA RESOLVER. CONCEPTO Y ELEMENTOS QUE LO INTEGRAN A LA LUZ DEL DERECHO INTERNACIONAL DE LOS DERECHOS HUMANOS.”</w:t>
      </w:r>
      <w:r w:rsidRPr="00A964EA">
        <w:rPr>
          <w:rFonts w:ascii="Palatino Linotype" w:hAnsi="Palatino Linotype"/>
          <w:sz w:val="22"/>
        </w:rPr>
        <w:t>, visible en el Seminario Judicial de la Federación y su gaceta, con el registro digital 2002350.</w:t>
      </w:r>
    </w:p>
    <w:p w14:paraId="4BC45BD4" w14:textId="77777777" w:rsidR="008E450F" w:rsidRPr="00A964EA" w:rsidRDefault="008E450F" w:rsidP="008E450F">
      <w:pPr>
        <w:rPr>
          <w:rFonts w:ascii="Palatino Linotype" w:hAnsi="Palatino Linotype"/>
        </w:rPr>
      </w:pPr>
    </w:p>
    <w:p w14:paraId="3C905BE7" w14:textId="51C75D10" w:rsidR="008E450F" w:rsidRPr="00A964EA" w:rsidRDefault="008E450F" w:rsidP="008E450F">
      <w:pPr>
        <w:numPr>
          <w:ilvl w:val="0"/>
          <w:numId w:val="1"/>
        </w:numPr>
        <w:spacing w:before="240" w:after="240" w:line="360" w:lineRule="auto"/>
        <w:ind w:left="0" w:firstLine="0"/>
        <w:contextualSpacing/>
        <w:jc w:val="both"/>
        <w:rPr>
          <w:rFonts w:ascii="Palatino Linotype" w:eastAsia="MS Mincho" w:hAnsi="Palatino Linotype" w:cs="Arial"/>
          <w:b/>
          <w:bCs/>
          <w:i/>
        </w:rPr>
      </w:pPr>
      <w:r w:rsidRPr="00A964EA">
        <w:rPr>
          <w:rFonts w:ascii="Palatino Linotype" w:hAnsi="Palatino Linotype"/>
        </w:rPr>
        <w:t>Por ello, este Organismo Garante comprometido con la tutela de los derechos humanos confiados, señala que este exceso de plazo legal para resolver el presente asunto, resulta de carácter excepcional</w:t>
      </w:r>
      <w:r w:rsidRPr="00A964EA">
        <w:rPr>
          <w:rFonts w:ascii="Palatino Linotype" w:eastAsia="MS Mincho" w:hAnsi="Palatino Linotype" w:cs="Arial"/>
          <w:b/>
          <w:bCs/>
          <w:i/>
        </w:rPr>
        <w:t>.</w:t>
      </w:r>
    </w:p>
    <w:p w14:paraId="285D8038" w14:textId="594763BC" w:rsidR="00D21854" w:rsidRPr="00A964EA" w:rsidRDefault="00E93FC1" w:rsidP="00730D0C">
      <w:pPr>
        <w:numPr>
          <w:ilvl w:val="0"/>
          <w:numId w:val="1"/>
        </w:numPr>
        <w:spacing w:before="240" w:after="240" w:line="360" w:lineRule="auto"/>
        <w:ind w:left="0" w:firstLine="0"/>
        <w:contextualSpacing/>
        <w:jc w:val="both"/>
        <w:rPr>
          <w:rFonts w:ascii="Palatino Linotype" w:eastAsia="MS Mincho" w:hAnsi="Palatino Linotype"/>
          <w:b/>
        </w:rPr>
      </w:pPr>
      <w:r w:rsidRPr="00A964EA">
        <w:rPr>
          <w:rFonts w:ascii="Palatino Linotype" w:eastAsia="MS Mincho" w:hAnsi="Palatino Linotype"/>
        </w:rPr>
        <w:lastRenderedPageBreak/>
        <w:t>La Comisionada Ponente decretó el cierre de instrucción</w:t>
      </w:r>
      <w:r w:rsidRPr="00A964EA">
        <w:rPr>
          <w:rFonts w:ascii="Palatino Linotype" w:eastAsia="MS Mincho" w:hAnsi="Palatino Linotype" w:cs="Arial"/>
        </w:rPr>
        <w:t xml:space="preserve"> </w:t>
      </w:r>
      <w:r w:rsidRPr="00A964EA">
        <w:rPr>
          <w:rFonts w:ascii="Palatino Linotype" w:eastAsia="MS Mincho" w:hAnsi="Palatino Linotype"/>
        </w:rPr>
        <w:t xml:space="preserve">mediante acuerdo del </w:t>
      </w:r>
      <w:r w:rsidR="00C16A38" w:rsidRPr="00A964EA">
        <w:rPr>
          <w:rFonts w:ascii="Palatino Linotype" w:eastAsia="MS Mincho" w:hAnsi="Palatino Linotype"/>
        </w:rPr>
        <w:t>catorce</w:t>
      </w:r>
      <w:r w:rsidR="007E2E6C" w:rsidRPr="00A964EA">
        <w:rPr>
          <w:rFonts w:ascii="Palatino Linotype" w:eastAsia="MS Mincho" w:hAnsi="Palatino Linotype"/>
        </w:rPr>
        <w:t xml:space="preserve"> </w:t>
      </w:r>
      <w:r w:rsidR="003D572E" w:rsidRPr="00A964EA">
        <w:rPr>
          <w:rFonts w:ascii="Palatino Linotype" w:eastAsia="MS Mincho" w:hAnsi="Palatino Linotype"/>
        </w:rPr>
        <w:t>(</w:t>
      </w:r>
      <w:r w:rsidR="00C16A38" w:rsidRPr="00A964EA">
        <w:rPr>
          <w:rFonts w:ascii="Palatino Linotype" w:eastAsia="MS Mincho" w:hAnsi="Palatino Linotype"/>
        </w:rPr>
        <w:t>14</w:t>
      </w:r>
      <w:r w:rsidR="003D572E" w:rsidRPr="00A964EA">
        <w:rPr>
          <w:rFonts w:ascii="Palatino Linotype" w:eastAsia="MS Mincho" w:hAnsi="Palatino Linotype"/>
        </w:rPr>
        <w:t xml:space="preserve">) de </w:t>
      </w:r>
      <w:r w:rsidR="00C16A38" w:rsidRPr="00A964EA">
        <w:rPr>
          <w:rFonts w:ascii="Palatino Linotype" w:eastAsia="MS Mincho" w:hAnsi="Palatino Linotype"/>
        </w:rPr>
        <w:t>septiembre</w:t>
      </w:r>
      <w:r w:rsidR="007E2E6C" w:rsidRPr="00A964EA">
        <w:rPr>
          <w:rFonts w:ascii="Palatino Linotype" w:eastAsia="MS Mincho" w:hAnsi="Palatino Linotype"/>
        </w:rPr>
        <w:t xml:space="preserve"> </w:t>
      </w:r>
      <w:r w:rsidR="002442EA" w:rsidRPr="00A964EA">
        <w:rPr>
          <w:rFonts w:ascii="Palatino Linotype" w:eastAsia="MS Mincho" w:hAnsi="Palatino Linotype"/>
        </w:rPr>
        <w:t>de dos mil veintidós</w:t>
      </w:r>
      <w:r w:rsidR="008E450F" w:rsidRPr="00A964EA">
        <w:rPr>
          <w:rFonts w:ascii="Palatino Linotype" w:eastAsia="MS Mincho" w:hAnsi="Palatino Linotype"/>
        </w:rPr>
        <w:t xml:space="preserve">, </w:t>
      </w:r>
      <w:r w:rsidRPr="00A964EA">
        <w:rPr>
          <w:rFonts w:ascii="Palatino Linotype" w:eastAsia="MS Mincho" w:hAnsi="Palatino Linotype" w:cs="Arial"/>
        </w:rPr>
        <w:t>por lo que ordenó turnar el expediente a resolución, misma que a continuación se pronuncia.</w:t>
      </w:r>
    </w:p>
    <w:p w14:paraId="260CBF29" w14:textId="77777777" w:rsidR="002442EA" w:rsidRPr="00A964EA" w:rsidRDefault="002442EA" w:rsidP="002442EA">
      <w:pPr>
        <w:spacing w:before="240" w:after="240" w:line="360" w:lineRule="auto"/>
        <w:contextualSpacing/>
        <w:jc w:val="both"/>
        <w:rPr>
          <w:rFonts w:ascii="Palatino Linotype" w:eastAsia="MS Mincho" w:hAnsi="Palatino Linotype"/>
          <w:b/>
        </w:rPr>
      </w:pPr>
    </w:p>
    <w:p w14:paraId="520E4110" w14:textId="77777777" w:rsidR="00E93FC1" w:rsidRPr="00A964EA"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A964EA">
        <w:rPr>
          <w:rFonts w:ascii="Palatino Linotype" w:eastAsia="MS Gothic" w:hAnsi="Palatino Linotype"/>
          <w:b/>
          <w:lang w:eastAsia="en-US"/>
        </w:rPr>
        <w:t>CONSIDERANDO</w:t>
      </w:r>
      <w:bookmarkEnd w:id="7"/>
      <w:bookmarkEnd w:id="8"/>
      <w:bookmarkEnd w:id="9"/>
    </w:p>
    <w:p w14:paraId="07E2F35C" w14:textId="77777777" w:rsidR="00E93FC1" w:rsidRPr="00A964EA"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A964EA">
        <w:rPr>
          <w:rFonts w:ascii="Palatino Linotype" w:eastAsia="MS Gothic" w:hAnsi="Palatino Linotype"/>
          <w:b/>
          <w:lang w:eastAsia="en-US"/>
        </w:rPr>
        <w:t>PRIMERO. De la competencia</w:t>
      </w:r>
      <w:bookmarkEnd w:id="10"/>
      <w:bookmarkEnd w:id="11"/>
      <w:r w:rsidRPr="00A964EA">
        <w:rPr>
          <w:rFonts w:ascii="Palatino Linotype" w:eastAsia="MS Gothic" w:hAnsi="Palatino Linotype"/>
          <w:b/>
          <w:lang w:eastAsia="en-US"/>
        </w:rPr>
        <w:t>.</w:t>
      </w:r>
      <w:bookmarkEnd w:id="12"/>
    </w:p>
    <w:p w14:paraId="289EBD28" w14:textId="4B243010" w:rsidR="00412181" w:rsidRPr="00A964EA" w:rsidRDefault="00E93FC1" w:rsidP="00412181">
      <w:pPr>
        <w:numPr>
          <w:ilvl w:val="0"/>
          <w:numId w:val="1"/>
        </w:numPr>
        <w:spacing w:before="240" w:after="240" w:line="360" w:lineRule="auto"/>
        <w:ind w:left="0" w:firstLine="0"/>
        <w:jc w:val="both"/>
        <w:rPr>
          <w:rFonts w:ascii="Palatino Linotype" w:eastAsia="Calibri" w:hAnsi="Palatino Linotype"/>
          <w:b/>
          <w:lang w:val="es-ES"/>
        </w:rPr>
      </w:pPr>
      <w:r w:rsidRPr="00A964EA">
        <w:rPr>
          <w:rFonts w:ascii="Palatino Linotype" w:eastAsia="Calibri" w:hAnsi="Palatino Linotype"/>
          <w:lang w:val="es-ES"/>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CCB6BDD" w14:textId="77777777" w:rsidR="00E93FC1" w:rsidRPr="00A964EA" w:rsidRDefault="00E93FC1" w:rsidP="002442EA">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A964EA">
        <w:rPr>
          <w:rFonts w:ascii="Palatino Linotype" w:eastAsia="MS Gothic" w:hAnsi="Palatino Linotype"/>
          <w:b/>
          <w:lang w:eastAsia="en-US"/>
        </w:rPr>
        <w:t>SEGUNDO. De la oportunidad y procedencia.</w:t>
      </w:r>
      <w:bookmarkEnd w:id="13"/>
      <w:bookmarkEnd w:id="14"/>
      <w:bookmarkEnd w:id="15"/>
    </w:p>
    <w:p w14:paraId="52F5F04D" w14:textId="0415F88B" w:rsidR="00E93FC1" w:rsidRPr="00A964EA" w:rsidRDefault="00E93FC1" w:rsidP="00730D0C">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A964EA">
        <w:rPr>
          <w:rFonts w:ascii="Palatino Linotype" w:eastAsia="Calibri" w:hAnsi="Palatino Linotype" w:cs="Arial"/>
          <w:lang w:val="es-ES_tradnl" w:eastAsia="es-ES"/>
        </w:rPr>
        <w:t xml:space="preserve">El medio de impugnación fue presentado a través del </w:t>
      </w:r>
      <w:r w:rsidRPr="00A964EA">
        <w:rPr>
          <w:rFonts w:ascii="Palatino Linotype" w:eastAsia="Calibri" w:hAnsi="Palatino Linotype" w:cs="Arial"/>
          <w:b/>
          <w:lang w:val="es-ES_tradnl" w:eastAsia="es-ES"/>
        </w:rPr>
        <w:t>SAIMEX,</w:t>
      </w:r>
      <w:r w:rsidRPr="00A964EA">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A964EA">
        <w:rPr>
          <w:rFonts w:ascii="Palatino Linotype" w:eastAsia="Calibri" w:hAnsi="Palatino Linotype" w:cs="Arial"/>
          <w:b/>
          <w:lang w:val="es-ES_tradnl" w:eastAsia="es-ES"/>
        </w:rPr>
        <w:t>SUJETO OBLIGADO</w:t>
      </w:r>
      <w:r w:rsidRPr="00A964EA">
        <w:rPr>
          <w:rFonts w:ascii="Palatino Linotype" w:eastAsia="Calibri" w:hAnsi="Palatino Linotype" w:cs="Arial"/>
          <w:lang w:val="es-ES_tradnl" w:eastAsia="es-ES"/>
        </w:rPr>
        <w:t xml:space="preserve"> entregó respuesta el </w:t>
      </w:r>
      <w:r w:rsidR="007E2E6C" w:rsidRPr="00A964EA">
        <w:rPr>
          <w:rFonts w:ascii="Palatino Linotype" w:eastAsia="Calibri" w:hAnsi="Palatino Linotype" w:cs="Arial"/>
          <w:lang w:val="es-ES_tradnl" w:eastAsia="es-ES"/>
        </w:rPr>
        <w:t>veintisiete</w:t>
      </w:r>
      <w:r w:rsidR="000D79D7" w:rsidRPr="00A964EA">
        <w:rPr>
          <w:rFonts w:ascii="Palatino Linotype" w:eastAsia="Calibri" w:hAnsi="Palatino Linotype" w:cs="Arial"/>
          <w:lang w:val="es-ES_tradnl" w:eastAsia="es-ES"/>
        </w:rPr>
        <w:t xml:space="preserve"> </w:t>
      </w:r>
      <w:r w:rsidR="003D572E" w:rsidRPr="00A964EA">
        <w:rPr>
          <w:rFonts w:ascii="Palatino Linotype" w:eastAsia="Calibri" w:hAnsi="Palatino Linotype" w:cs="Arial"/>
          <w:lang w:val="es-ES_tradnl" w:eastAsia="es-ES"/>
        </w:rPr>
        <w:t>(</w:t>
      </w:r>
      <w:r w:rsidR="007E2E6C" w:rsidRPr="00A964EA">
        <w:rPr>
          <w:rFonts w:ascii="Palatino Linotype" w:eastAsia="Calibri" w:hAnsi="Palatino Linotype" w:cs="Arial"/>
          <w:lang w:val="es-ES_tradnl" w:eastAsia="es-ES"/>
        </w:rPr>
        <w:t>27</w:t>
      </w:r>
      <w:r w:rsidR="003D572E" w:rsidRPr="00A964EA">
        <w:rPr>
          <w:rFonts w:ascii="Palatino Linotype" w:eastAsia="Calibri" w:hAnsi="Palatino Linotype" w:cs="Arial"/>
          <w:lang w:val="es-ES_tradnl" w:eastAsia="es-ES"/>
        </w:rPr>
        <w:t xml:space="preserve">) de </w:t>
      </w:r>
      <w:r w:rsidR="007E2E6C" w:rsidRPr="00A964EA">
        <w:rPr>
          <w:rFonts w:ascii="Palatino Linotype" w:eastAsia="Calibri" w:hAnsi="Palatino Linotype" w:cs="Arial"/>
          <w:lang w:val="es-ES_tradnl" w:eastAsia="es-ES"/>
        </w:rPr>
        <w:t>enero</w:t>
      </w:r>
      <w:r w:rsidR="003D572E" w:rsidRPr="00A964EA">
        <w:rPr>
          <w:rFonts w:ascii="Palatino Linotype" w:eastAsia="Calibri" w:hAnsi="Palatino Linotype" w:cs="Arial"/>
          <w:lang w:val="es-ES_tradnl" w:eastAsia="es-ES"/>
        </w:rPr>
        <w:t xml:space="preserve"> de dos mil veintidós</w:t>
      </w:r>
      <w:r w:rsidRPr="00A964EA">
        <w:rPr>
          <w:rFonts w:ascii="Palatino Linotype" w:eastAsia="Calibri" w:hAnsi="Palatino Linotype" w:cs="Arial"/>
          <w:lang w:val="es-ES_tradnl" w:eastAsia="es-ES"/>
        </w:rPr>
        <w:t xml:space="preserve">, </w:t>
      </w:r>
      <w:r w:rsidRPr="00A964EA">
        <w:rPr>
          <w:rFonts w:ascii="Palatino Linotype" w:eastAsiaTheme="minorEastAsia" w:hAnsi="Palatino Linotype" w:cs="Arial"/>
          <w:lang w:val="es-ES_tradnl" w:eastAsia="es-ES"/>
        </w:rPr>
        <w:t xml:space="preserve">de tal forma que el plazo para interponer el recurso transcurrió del día </w:t>
      </w:r>
      <w:r w:rsidR="00FF5A72" w:rsidRPr="00A964EA">
        <w:rPr>
          <w:rFonts w:ascii="Palatino Linotype" w:eastAsiaTheme="minorEastAsia" w:hAnsi="Palatino Linotype" w:cs="Arial"/>
          <w:lang w:val="es-ES_tradnl" w:eastAsia="es-ES"/>
        </w:rPr>
        <w:t xml:space="preserve">veintiocho </w:t>
      </w:r>
      <w:r w:rsidR="003D572E" w:rsidRPr="00A964EA">
        <w:rPr>
          <w:rFonts w:ascii="Palatino Linotype" w:eastAsiaTheme="minorEastAsia" w:hAnsi="Palatino Linotype" w:cs="Arial"/>
          <w:lang w:val="es-ES_tradnl" w:eastAsia="es-ES"/>
        </w:rPr>
        <w:t>(</w:t>
      </w:r>
      <w:r w:rsidR="00FF5A72" w:rsidRPr="00A964EA">
        <w:rPr>
          <w:rFonts w:ascii="Palatino Linotype" w:eastAsiaTheme="minorEastAsia" w:hAnsi="Palatino Linotype" w:cs="Arial"/>
          <w:lang w:val="es-ES_tradnl" w:eastAsia="es-ES"/>
        </w:rPr>
        <w:t>28</w:t>
      </w:r>
      <w:r w:rsidR="003D572E" w:rsidRPr="00A964EA">
        <w:rPr>
          <w:rFonts w:ascii="Palatino Linotype" w:eastAsiaTheme="minorEastAsia" w:hAnsi="Palatino Linotype" w:cs="Arial"/>
          <w:lang w:val="es-ES_tradnl" w:eastAsia="es-ES"/>
        </w:rPr>
        <w:t xml:space="preserve">) de </w:t>
      </w:r>
      <w:r w:rsidR="00FF5A72" w:rsidRPr="00A964EA">
        <w:rPr>
          <w:rFonts w:ascii="Palatino Linotype" w:eastAsiaTheme="minorEastAsia" w:hAnsi="Palatino Linotype" w:cs="Arial"/>
          <w:lang w:val="es-ES_tradnl" w:eastAsia="es-ES"/>
        </w:rPr>
        <w:t xml:space="preserve">enero </w:t>
      </w:r>
      <w:r w:rsidRPr="00A964EA">
        <w:rPr>
          <w:rFonts w:ascii="Palatino Linotype" w:eastAsiaTheme="minorEastAsia" w:hAnsi="Palatino Linotype" w:cs="Arial"/>
          <w:lang w:val="es-ES_tradnl" w:eastAsia="es-ES"/>
        </w:rPr>
        <w:t xml:space="preserve">al </w:t>
      </w:r>
      <w:r w:rsidR="00FF5A72" w:rsidRPr="00A964EA">
        <w:rPr>
          <w:rFonts w:ascii="Palatino Linotype" w:eastAsiaTheme="minorEastAsia" w:hAnsi="Palatino Linotype" w:cs="Arial"/>
          <w:lang w:val="es-ES_tradnl" w:eastAsia="es-ES"/>
        </w:rPr>
        <w:t xml:space="preserve">dieciocho </w:t>
      </w:r>
      <w:r w:rsidR="003D572E" w:rsidRPr="00A964EA">
        <w:rPr>
          <w:rFonts w:ascii="Palatino Linotype" w:eastAsiaTheme="minorEastAsia" w:hAnsi="Palatino Linotype" w:cs="Arial"/>
          <w:lang w:val="es-ES_tradnl" w:eastAsia="es-ES"/>
        </w:rPr>
        <w:t>(</w:t>
      </w:r>
      <w:r w:rsidR="00FF5A72" w:rsidRPr="00A964EA">
        <w:rPr>
          <w:rFonts w:ascii="Palatino Linotype" w:eastAsiaTheme="minorEastAsia" w:hAnsi="Palatino Linotype" w:cs="Arial"/>
          <w:lang w:val="es-ES_tradnl" w:eastAsia="es-ES"/>
        </w:rPr>
        <w:t>18</w:t>
      </w:r>
      <w:r w:rsidR="003D572E" w:rsidRPr="00A964EA">
        <w:rPr>
          <w:rFonts w:ascii="Palatino Linotype" w:eastAsiaTheme="minorEastAsia" w:hAnsi="Palatino Linotype" w:cs="Arial"/>
          <w:lang w:val="es-ES_tradnl" w:eastAsia="es-ES"/>
        </w:rPr>
        <w:t xml:space="preserve">) de </w:t>
      </w:r>
      <w:r w:rsidR="00FF5A72" w:rsidRPr="00A964EA">
        <w:rPr>
          <w:rFonts w:ascii="Palatino Linotype" w:eastAsiaTheme="minorEastAsia" w:hAnsi="Palatino Linotype" w:cs="Arial"/>
          <w:lang w:val="es-ES_tradnl" w:eastAsia="es-ES"/>
        </w:rPr>
        <w:t xml:space="preserve">febrero </w:t>
      </w:r>
      <w:r w:rsidR="002442EA" w:rsidRPr="00A964EA">
        <w:rPr>
          <w:rFonts w:ascii="Palatino Linotype" w:eastAsiaTheme="minorEastAsia" w:hAnsi="Palatino Linotype" w:cs="Arial"/>
          <w:lang w:val="es-ES_tradnl" w:eastAsia="es-ES"/>
        </w:rPr>
        <w:t>de dos mil veintidós</w:t>
      </w:r>
      <w:r w:rsidRPr="00A964EA">
        <w:rPr>
          <w:rFonts w:ascii="Palatino Linotype" w:eastAsiaTheme="minorEastAsia" w:hAnsi="Palatino Linotype" w:cs="Arial"/>
          <w:lang w:val="es-ES_tradnl" w:eastAsia="es-ES"/>
        </w:rPr>
        <w:t xml:space="preserve">; en consecuencia, si el particular </w:t>
      </w:r>
      <w:r w:rsidRPr="00A964EA">
        <w:rPr>
          <w:rFonts w:ascii="Palatino Linotype" w:eastAsiaTheme="minorEastAsia" w:hAnsi="Palatino Linotype" w:cs="Arial"/>
          <w:lang w:val="es-ES_tradnl" w:eastAsia="es-ES"/>
        </w:rPr>
        <w:lastRenderedPageBreak/>
        <w:t xml:space="preserve">presentó su inconformidad el </w:t>
      </w:r>
      <w:r w:rsidR="00FF5A72" w:rsidRPr="00A964EA">
        <w:rPr>
          <w:rFonts w:ascii="Palatino Linotype" w:eastAsiaTheme="minorEastAsia" w:hAnsi="Palatino Linotype" w:cs="Arial"/>
          <w:lang w:val="es-ES_tradnl" w:eastAsia="es-ES"/>
        </w:rPr>
        <w:t>once</w:t>
      </w:r>
      <w:r w:rsidR="00412181" w:rsidRPr="00A964EA">
        <w:rPr>
          <w:rFonts w:ascii="Palatino Linotype" w:eastAsiaTheme="minorEastAsia" w:hAnsi="Palatino Linotype" w:cs="Arial"/>
          <w:lang w:val="es-ES_tradnl" w:eastAsia="es-ES"/>
        </w:rPr>
        <w:t xml:space="preserve"> (</w:t>
      </w:r>
      <w:r w:rsidR="000D79D7" w:rsidRPr="00A964EA">
        <w:rPr>
          <w:rFonts w:ascii="Palatino Linotype" w:eastAsiaTheme="minorEastAsia" w:hAnsi="Palatino Linotype" w:cs="Arial"/>
          <w:lang w:val="es-ES_tradnl" w:eastAsia="es-ES"/>
        </w:rPr>
        <w:t>1</w:t>
      </w:r>
      <w:r w:rsidR="00FF5A72" w:rsidRPr="00A964EA">
        <w:rPr>
          <w:rFonts w:ascii="Palatino Linotype" w:eastAsiaTheme="minorEastAsia" w:hAnsi="Palatino Linotype" w:cs="Arial"/>
          <w:lang w:val="es-ES_tradnl" w:eastAsia="es-ES"/>
        </w:rPr>
        <w:t>1</w:t>
      </w:r>
      <w:r w:rsidR="00412181" w:rsidRPr="00A964EA">
        <w:rPr>
          <w:rFonts w:ascii="Palatino Linotype" w:eastAsiaTheme="minorEastAsia" w:hAnsi="Palatino Linotype" w:cs="Arial"/>
          <w:lang w:val="es-ES_tradnl" w:eastAsia="es-ES"/>
        </w:rPr>
        <w:t xml:space="preserve">) </w:t>
      </w:r>
      <w:r w:rsidR="00897584" w:rsidRPr="00A964EA">
        <w:rPr>
          <w:rFonts w:ascii="Palatino Linotype" w:eastAsiaTheme="minorEastAsia" w:hAnsi="Palatino Linotype" w:cs="Arial"/>
          <w:lang w:val="es-ES_tradnl" w:eastAsia="es-ES"/>
        </w:rPr>
        <w:t xml:space="preserve">de </w:t>
      </w:r>
      <w:r w:rsidR="000D79D7" w:rsidRPr="00A964EA">
        <w:rPr>
          <w:rFonts w:ascii="Palatino Linotype" w:eastAsiaTheme="minorEastAsia" w:hAnsi="Palatino Linotype" w:cs="Arial"/>
          <w:lang w:val="es-ES_tradnl" w:eastAsia="es-ES"/>
        </w:rPr>
        <w:t>febrero</w:t>
      </w:r>
      <w:r w:rsidR="00897584" w:rsidRPr="00A964EA">
        <w:rPr>
          <w:rFonts w:ascii="Palatino Linotype" w:eastAsiaTheme="minorEastAsia" w:hAnsi="Palatino Linotype" w:cs="Arial"/>
          <w:lang w:val="es-ES_tradnl" w:eastAsia="es-ES"/>
        </w:rPr>
        <w:t xml:space="preserve"> del presente año</w:t>
      </w:r>
      <w:r w:rsidRPr="00A964EA">
        <w:rPr>
          <w:rFonts w:ascii="Palatino Linotype" w:eastAsiaTheme="minorEastAsia" w:hAnsi="Palatino Linotype" w:cs="Arial"/>
          <w:lang w:val="es-ES_tradnl" w:eastAsia="es-ES"/>
        </w:rPr>
        <w:t xml:space="preserve">, se encuentra dentro de los márgenes temporales previstos en el artículo 178 de la </w:t>
      </w:r>
      <w:r w:rsidRPr="00A964EA">
        <w:rPr>
          <w:rFonts w:ascii="Palatino Linotype" w:eastAsiaTheme="minorEastAsia" w:hAnsi="Palatino Linotype" w:cs="Arial"/>
          <w:b/>
          <w:lang w:val="es-ES_tradnl" w:eastAsia="es-ES"/>
        </w:rPr>
        <w:t xml:space="preserve">Ley de Transparencia y Acceso a la Información Pública del Estado de México y Municipios </w:t>
      </w:r>
      <w:r w:rsidRPr="00A964EA">
        <w:rPr>
          <w:rFonts w:ascii="Palatino Linotype" w:eastAsiaTheme="minorEastAsia" w:hAnsi="Palatino Linotype" w:cs="Arial"/>
          <w:lang w:val="es-ES_tradnl" w:eastAsia="es-ES"/>
        </w:rPr>
        <w:t xml:space="preserve">vigente. </w:t>
      </w:r>
    </w:p>
    <w:p w14:paraId="40108CEB" w14:textId="77777777" w:rsidR="00412181" w:rsidRPr="00A964EA" w:rsidRDefault="00412181" w:rsidP="00412181">
      <w:pPr>
        <w:spacing w:before="240" w:after="240" w:line="360" w:lineRule="auto"/>
        <w:ind w:right="48"/>
        <w:contextualSpacing/>
        <w:jc w:val="both"/>
        <w:rPr>
          <w:rFonts w:ascii="Palatino Linotype" w:eastAsiaTheme="minorEastAsia" w:hAnsi="Palatino Linotype"/>
          <w:lang w:val="es-ES_tradnl" w:eastAsia="es-ES"/>
        </w:rPr>
      </w:pPr>
    </w:p>
    <w:p w14:paraId="16DB1D40" w14:textId="676BA786" w:rsidR="00412181" w:rsidRPr="00A964EA"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64EA">
        <w:rPr>
          <w:rFonts w:ascii="Palatino Linotype" w:eastAsia="Calibri" w:hAnsi="Palatino Linotype" w:cs="Arial"/>
          <w:lang w:val="es-ES_tradnl" w:eastAsia="es-ES"/>
        </w:rPr>
        <w:t xml:space="preserve">Por otra parte, de la revisión al expediente electrónico del </w:t>
      </w:r>
      <w:r w:rsidRPr="00A964EA">
        <w:rPr>
          <w:rFonts w:ascii="Palatino Linotype" w:eastAsia="Calibri" w:hAnsi="Palatino Linotype" w:cs="Arial"/>
          <w:b/>
          <w:lang w:val="es-ES_tradnl" w:eastAsia="es-ES"/>
        </w:rPr>
        <w:t>SAIMEX</w:t>
      </w:r>
      <w:r w:rsidRPr="00A964EA">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252B3CE" w14:textId="77777777" w:rsidR="00CB7480" w:rsidRPr="00A964EA" w:rsidRDefault="00CB7480" w:rsidP="00CB7480">
      <w:pPr>
        <w:pStyle w:val="Prrafodelista"/>
        <w:rPr>
          <w:rFonts w:ascii="Palatino Linotype" w:eastAsia="Calibri" w:hAnsi="Palatino Linotype" w:cs="Arial"/>
          <w:lang w:val="es-ES_tradnl" w:eastAsia="es-ES"/>
        </w:rPr>
      </w:pPr>
    </w:p>
    <w:p w14:paraId="1F873D98" w14:textId="77777777" w:rsidR="00CB7480" w:rsidRPr="00A964EA" w:rsidRDefault="00CB7480" w:rsidP="00CB7480">
      <w:pPr>
        <w:spacing w:line="360" w:lineRule="auto"/>
        <w:contextualSpacing/>
        <w:jc w:val="both"/>
        <w:rPr>
          <w:rFonts w:ascii="Palatino Linotype" w:eastAsia="Calibri" w:hAnsi="Palatino Linotype" w:cs="Arial"/>
          <w:lang w:val="es-ES_tradnl" w:eastAsia="es-ES"/>
        </w:rPr>
      </w:pPr>
    </w:p>
    <w:p w14:paraId="6EFDCC01" w14:textId="58A1F46D" w:rsidR="00412181" w:rsidRPr="00A964EA"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64EA">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A964EA">
        <w:rPr>
          <w:rFonts w:ascii="Palatino Linotype" w:eastAsia="Calibri" w:hAnsi="Palatino Linotype" w:cs="Arial"/>
          <w:bCs/>
          <w:lang w:val="es-ES" w:eastAsia="es-ES"/>
        </w:rPr>
        <w:t xml:space="preserve">5, párrafos vigésimo, vigésimo primero y vigésimo </w:t>
      </w:r>
      <w:r w:rsidR="000D79D7" w:rsidRPr="00A964EA">
        <w:rPr>
          <w:rFonts w:ascii="Palatino Linotype" w:eastAsia="Calibri" w:hAnsi="Palatino Linotype" w:cs="Arial"/>
          <w:bCs/>
          <w:lang w:val="es-ES" w:eastAsia="es-ES"/>
        </w:rPr>
        <w:t xml:space="preserve">segundo </w:t>
      </w:r>
      <w:r w:rsidRPr="00A964EA">
        <w:rPr>
          <w:rFonts w:ascii="Palatino Linotype" w:eastAsia="Calibri" w:hAnsi="Palatino Linotype" w:cs="Arial"/>
          <w:bCs/>
          <w:lang w:val="es-ES" w:eastAsia="es-ES"/>
        </w:rPr>
        <w:t>fracciones IV y V </w:t>
      </w:r>
      <w:r w:rsidRPr="00A964EA">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9884591" w14:textId="77777777" w:rsidR="00412181" w:rsidRPr="00A964EA" w:rsidRDefault="00412181" w:rsidP="00412181">
      <w:pPr>
        <w:pStyle w:val="Prrafodelista"/>
        <w:ind w:left="0"/>
        <w:rPr>
          <w:rFonts w:ascii="Palatino Linotype" w:eastAsia="Calibri" w:hAnsi="Palatino Linotype" w:cs="Arial"/>
          <w:sz w:val="24"/>
          <w:lang w:val="es-ES_tradnl" w:eastAsia="es-ES"/>
        </w:rPr>
      </w:pPr>
    </w:p>
    <w:p w14:paraId="1BE18141" w14:textId="77777777" w:rsidR="00412181" w:rsidRPr="00A964EA"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64EA">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5284938" w14:textId="77777777" w:rsidR="00412181" w:rsidRPr="00A964EA" w:rsidRDefault="00412181" w:rsidP="00412181">
      <w:pPr>
        <w:pStyle w:val="Prrafodelista"/>
        <w:ind w:left="0"/>
        <w:rPr>
          <w:rFonts w:ascii="Palatino Linotype" w:eastAsia="Calibri" w:hAnsi="Palatino Linotype" w:cs="Arial"/>
          <w:sz w:val="24"/>
          <w:lang w:val="es-ES_tradnl" w:eastAsia="es-ES"/>
        </w:rPr>
      </w:pPr>
    </w:p>
    <w:p w14:paraId="658DC26E" w14:textId="77777777" w:rsidR="00412181" w:rsidRPr="00A964EA"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64EA">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A68F50B" w14:textId="77777777" w:rsidR="00412181" w:rsidRPr="00A964EA" w:rsidRDefault="00412181" w:rsidP="00412181">
      <w:pPr>
        <w:pStyle w:val="Prrafodelista"/>
        <w:ind w:left="0"/>
        <w:rPr>
          <w:rFonts w:ascii="Palatino Linotype" w:eastAsia="Calibri" w:hAnsi="Palatino Linotype" w:cs="Arial"/>
          <w:sz w:val="24"/>
          <w:lang w:val="es-ES_tradnl" w:eastAsia="es-ES"/>
        </w:rPr>
      </w:pPr>
    </w:p>
    <w:p w14:paraId="778D5CDE" w14:textId="77777777" w:rsidR="00412181" w:rsidRPr="00A964EA" w:rsidRDefault="00412181" w:rsidP="00412181">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64EA">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530A17F" w14:textId="77777777" w:rsidR="002032DD" w:rsidRPr="00A964EA" w:rsidRDefault="002032DD" w:rsidP="00730D0C">
      <w:pPr>
        <w:spacing w:before="240" w:after="240" w:line="360" w:lineRule="auto"/>
        <w:ind w:right="48"/>
        <w:contextualSpacing/>
        <w:jc w:val="both"/>
        <w:rPr>
          <w:rFonts w:ascii="Palatino Linotype" w:eastAsiaTheme="minorEastAsia" w:hAnsi="Palatino Linotype"/>
          <w:lang w:val="es-ES_tradnl" w:eastAsia="es-ES"/>
        </w:rPr>
      </w:pPr>
    </w:p>
    <w:p w14:paraId="35B02788" w14:textId="77777777" w:rsidR="00E93FC1" w:rsidRPr="00A964EA" w:rsidRDefault="00E93FC1" w:rsidP="00730D0C">
      <w:pPr>
        <w:numPr>
          <w:ilvl w:val="0"/>
          <w:numId w:val="1"/>
        </w:numPr>
        <w:spacing w:before="240" w:after="240" w:line="360" w:lineRule="auto"/>
        <w:ind w:left="0" w:right="49" w:firstLine="0"/>
        <w:contextualSpacing/>
        <w:jc w:val="both"/>
        <w:rPr>
          <w:rFonts w:ascii="Palatino Linotype" w:eastAsia="Calibri" w:hAnsi="Palatino Linotype" w:cs="Arial"/>
          <w:b/>
        </w:rPr>
      </w:pPr>
      <w:r w:rsidRPr="00A964EA">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A964EA"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A964EA"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A964EA">
        <w:rPr>
          <w:rFonts w:ascii="Palatino Linotype" w:eastAsia="MS Mincho" w:hAnsi="Palatino Linotype" w:cstheme="majorBidi"/>
          <w:b/>
          <w:lang w:val="es-ES_tradnl" w:eastAsia="es-ES"/>
        </w:rPr>
        <w:lastRenderedPageBreak/>
        <w:t>TERCERO. Planteamiento de la Litis</w:t>
      </w:r>
      <w:r w:rsidRPr="00A964EA">
        <w:rPr>
          <w:rFonts w:ascii="Palatino Linotype" w:eastAsia="MS Gothic" w:hAnsi="Palatino Linotype"/>
          <w:b/>
        </w:rPr>
        <w:t>.</w:t>
      </w:r>
      <w:bookmarkEnd w:id="16"/>
      <w:bookmarkEnd w:id="17"/>
    </w:p>
    <w:p w14:paraId="4603A74C" w14:textId="45430A69" w:rsidR="00FF5A72" w:rsidRPr="00A964EA" w:rsidRDefault="009C09D4" w:rsidP="00105E8D">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A964EA">
        <w:rPr>
          <w:rFonts w:ascii="Palatino Linotype" w:hAnsi="Palatino Linotype" w:cs="Arial"/>
          <w:color w:val="000000" w:themeColor="text1"/>
          <w:sz w:val="24"/>
        </w:rPr>
        <w:t xml:space="preserve">El particular solicitó </w:t>
      </w:r>
      <w:r w:rsidR="000D79D7" w:rsidRPr="00A964EA">
        <w:rPr>
          <w:rFonts w:ascii="Palatino Linotype" w:hAnsi="Palatino Linotype"/>
          <w:color w:val="000000"/>
          <w:sz w:val="24"/>
        </w:rPr>
        <w:t xml:space="preserve">al </w:t>
      </w:r>
      <w:r w:rsidR="000D79D7" w:rsidRPr="00A964EA">
        <w:rPr>
          <w:rFonts w:ascii="Palatino Linotype" w:hAnsi="Palatino Linotype"/>
          <w:b/>
          <w:bCs/>
          <w:color w:val="000000"/>
          <w:sz w:val="24"/>
        </w:rPr>
        <w:t>Ayuntamiento de T</w:t>
      </w:r>
      <w:r w:rsidR="00FF5A72" w:rsidRPr="00A964EA">
        <w:rPr>
          <w:rFonts w:ascii="Palatino Linotype" w:hAnsi="Palatino Linotype"/>
          <w:b/>
          <w:bCs/>
          <w:color w:val="000000"/>
          <w:sz w:val="24"/>
        </w:rPr>
        <w:t>ianguistenco</w:t>
      </w:r>
      <w:r w:rsidR="000D79D7" w:rsidRPr="00A964EA">
        <w:rPr>
          <w:rFonts w:ascii="Palatino Linotype" w:hAnsi="Palatino Linotype"/>
          <w:color w:val="000000"/>
          <w:sz w:val="24"/>
        </w:rPr>
        <w:t>, la</w:t>
      </w:r>
      <w:r w:rsidR="00105E8D" w:rsidRPr="00A964EA">
        <w:rPr>
          <w:rFonts w:ascii="Palatino Linotype" w:hAnsi="Palatino Linotype"/>
          <w:color w:val="000000"/>
          <w:sz w:val="24"/>
        </w:rPr>
        <w:t xml:space="preserve">s </w:t>
      </w:r>
      <w:r w:rsidR="00105E8D" w:rsidRPr="00A964EA">
        <w:rPr>
          <w:rFonts w:ascii="Palatino Linotype" w:eastAsia="MS Mincho" w:hAnsi="Palatino Linotype" w:cs="Arial"/>
          <w:iCs/>
          <w:sz w:val="24"/>
          <w:lang w:val="es-ES_tradnl" w:eastAsia="es-ES"/>
        </w:rPr>
        <w:t>r</w:t>
      </w:r>
      <w:r w:rsidR="00FF5A72" w:rsidRPr="00A964EA">
        <w:rPr>
          <w:rFonts w:ascii="Palatino Linotype" w:eastAsia="MS Mincho" w:hAnsi="Palatino Linotype" w:cs="Arial"/>
          <w:iCs/>
          <w:sz w:val="24"/>
          <w:lang w:val="es-ES_tradnl" w:eastAsia="es-ES"/>
        </w:rPr>
        <w:t xml:space="preserve">emuneraciones de mandos medios y superiores de los años </w:t>
      </w:r>
      <w:r w:rsidR="00105E8D" w:rsidRPr="00A964EA">
        <w:rPr>
          <w:rFonts w:ascii="Palatino Linotype" w:eastAsia="MS Mincho" w:hAnsi="Palatino Linotype" w:cs="Arial"/>
          <w:iCs/>
          <w:sz w:val="24"/>
          <w:lang w:val="es-ES_tradnl" w:eastAsia="es-ES"/>
        </w:rPr>
        <w:t>2019, 2020 y 2021.</w:t>
      </w:r>
    </w:p>
    <w:p w14:paraId="37F32793" w14:textId="77777777" w:rsidR="00F91816" w:rsidRPr="00A964EA" w:rsidRDefault="00F91816" w:rsidP="00F91816">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4B755488" w14:textId="7B60CDBF" w:rsidR="00DD7CEF" w:rsidRPr="00A964EA" w:rsidRDefault="00E93FC1" w:rsidP="00105E8D">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A964EA">
        <w:rPr>
          <w:rFonts w:ascii="Palatino Linotype" w:hAnsi="Palatino Linotype"/>
          <w:iCs/>
          <w:color w:val="000000"/>
          <w:sz w:val="24"/>
        </w:rPr>
        <w:t>En respuest</w:t>
      </w:r>
      <w:r w:rsidR="00655E90" w:rsidRPr="00A964EA">
        <w:rPr>
          <w:rFonts w:ascii="Palatino Linotype" w:hAnsi="Palatino Linotype"/>
          <w:iCs/>
          <w:color w:val="000000"/>
          <w:sz w:val="24"/>
        </w:rPr>
        <w:t xml:space="preserve">a, el </w:t>
      </w:r>
      <w:r w:rsidR="00655E90" w:rsidRPr="00A964EA">
        <w:rPr>
          <w:rFonts w:ascii="Palatino Linotype" w:hAnsi="Palatino Linotype"/>
          <w:b/>
          <w:bCs/>
          <w:iCs/>
          <w:color w:val="000000"/>
          <w:sz w:val="24"/>
        </w:rPr>
        <w:t>SUJETO OBLIGADO</w:t>
      </w:r>
      <w:r w:rsidR="00655E90" w:rsidRPr="00A964EA">
        <w:rPr>
          <w:rFonts w:ascii="Palatino Linotype" w:hAnsi="Palatino Linotype"/>
          <w:iCs/>
          <w:color w:val="000000"/>
          <w:sz w:val="24"/>
        </w:rPr>
        <w:t xml:space="preserve"> </w:t>
      </w:r>
      <w:r w:rsidR="00105E8D" w:rsidRPr="00A964EA">
        <w:rPr>
          <w:rFonts w:ascii="Palatino Linotype" w:hAnsi="Palatino Linotype"/>
          <w:iCs/>
          <w:color w:val="000000"/>
          <w:sz w:val="24"/>
        </w:rPr>
        <w:t xml:space="preserve">remitió la siguiente liga electrónica, proporcionada por la Tesorera Municipal, la cual dirige </w:t>
      </w:r>
      <w:r w:rsidR="00F91816" w:rsidRPr="00A964EA">
        <w:rPr>
          <w:rFonts w:ascii="Palatino Linotype" w:hAnsi="Palatino Linotype"/>
          <w:iCs/>
          <w:color w:val="000000"/>
          <w:sz w:val="24"/>
        </w:rPr>
        <w:t>al Portal de Información Pública de Oficio Mexiquense</w:t>
      </w:r>
      <w:r w:rsidR="00DD7CEF" w:rsidRPr="00A964EA">
        <w:rPr>
          <w:rFonts w:ascii="Palatino Linotype" w:hAnsi="Palatino Linotype"/>
          <w:iCs/>
          <w:color w:val="000000"/>
          <w:sz w:val="24"/>
        </w:rPr>
        <w:t xml:space="preserve"> del Ayuntamiento de Tiaguistenco, apartado de </w:t>
      </w:r>
      <w:r w:rsidR="00DD7CEF" w:rsidRPr="00A964EA">
        <w:rPr>
          <w:rFonts w:ascii="Palatino Linotype" w:hAnsi="Palatino Linotype"/>
          <w:i/>
          <w:color w:val="000000"/>
          <w:sz w:val="24"/>
        </w:rPr>
        <w:t>Remuneraciones del ejercicio fiscal 2021</w:t>
      </w:r>
      <w:r w:rsidR="00266686" w:rsidRPr="00A964EA">
        <w:rPr>
          <w:rFonts w:ascii="Palatino Linotype" w:hAnsi="Palatino Linotype"/>
          <w:iCs/>
          <w:color w:val="000000"/>
          <w:sz w:val="24"/>
        </w:rPr>
        <w:t>.</w:t>
      </w:r>
    </w:p>
    <w:p w14:paraId="2FD27301" w14:textId="77777777" w:rsidR="00DD7CEF" w:rsidRPr="00A964EA" w:rsidRDefault="00DD7CEF" w:rsidP="00DD7CEF">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48362A3A" w14:textId="7F08CD96" w:rsidR="00105E8D" w:rsidRPr="00A964EA" w:rsidRDefault="003927E3" w:rsidP="00DD7CEF">
      <w:pPr>
        <w:pStyle w:val="Prrafodelista"/>
        <w:spacing w:before="240" w:after="240" w:line="360" w:lineRule="auto"/>
        <w:ind w:left="0" w:right="48"/>
        <w:jc w:val="both"/>
        <w:rPr>
          <w:rFonts w:ascii="Palatino Linotype" w:eastAsia="MS Mincho" w:hAnsi="Palatino Linotype" w:cs="Arial"/>
          <w:iCs/>
          <w:sz w:val="24"/>
          <w:lang w:val="es-ES_tradnl" w:eastAsia="es-ES"/>
        </w:rPr>
      </w:pPr>
      <w:hyperlink r:id="rId15" w:history="1">
        <w:r w:rsidR="00DD7CEF" w:rsidRPr="00A964EA">
          <w:rPr>
            <w:rStyle w:val="Hipervnculo"/>
            <w:rFonts w:ascii="Palatino Linotype" w:hAnsi="Palatino Linotype"/>
            <w:szCs w:val="22"/>
          </w:rPr>
          <w:t>https://www.ipomex.org.mx/ipo3/lgt/indice/TIANGUISTENCO/art_92_viii/3.web</w:t>
        </w:r>
      </w:hyperlink>
      <w:r w:rsidR="00DD7CEF" w:rsidRPr="00A964EA">
        <w:rPr>
          <w:rFonts w:ascii="Palatino Linotype" w:hAnsi="Palatino Linotype"/>
          <w:szCs w:val="22"/>
        </w:rPr>
        <w:t>.</w:t>
      </w:r>
    </w:p>
    <w:p w14:paraId="1598B2D5" w14:textId="77777777" w:rsidR="00520460" w:rsidRPr="00A964EA" w:rsidRDefault="00520460" w:rsidP="00520460">
      <w:pPr>
        <w:pStyle w:val="Prrafodelista"/>
        <w:spacing w:before="240" w:after="240" w:line="360" w:lineRule="auto"/>
        <w:ind w:left="0" w:right="48"/>
        <w:jc w:val="both"/>
        <w:rPr>
          <w:rFonts w:ascii="Palatino Linotype" w:eastAsia="MS Mincho" w:hAnsi="Palatino Linotype" w:cs="Arial"/>
          <w:i/>
          <w:sz w:val="24"/>
          <w:lang w:eastAsia="es-ES"/>
        </w:rPr>
      </w:pPr>
    </w:p>
    <w:p w14:paraId="2654AD84" w14:textId="1E24B789" w:rsidR="00CB62F7" w:rsidRPr="00A964EA" w:rsidRDefault="00E93FC1" w:rsidP="00CB62F7">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A964EA">
        <w:rPr>
          <w:rFonts w:ascii="Palatino Linotype" w:hAnsi="Palatino Linotype"/>
          <w:sz w:val="24"/>
        </w:rPr>
        <w:t xml:space="preserve">En consecuencia, el </w:t>
      </w:r>
      <w:r w:rsidR="00CB62F7" w:rsidRPr="00A964EA">
        <w:rPr>
          <w:rFonts w:ascii="Palatino Linotype" w:hAnsi="Palatino Linotype"/>
          <w:sz w:val="24"/>
        </w:rPr>
        <w:t>P</w:t>
      </w:r>
      <w:r w:rsidRPr="00A964EA">
        <w:rPr>
          <w:rFonts w:ascii="Palatino Linotype" w:hAnsi="Palatino Linotype"/>
          <w:sz w:val="24"/>
        </w:rPr>
        <w:t>articular interpuso recurso de revisión</w:t>
      </w:r>
      <w:r w:rsidR="00D5736F" w:rsidRPr="00A964EA">
        <w:rPr>
          <w:rFonts w:ascii="Palatino Linotype" w:hAnsi="Palatino Linotype"/>
          <w:sz w:val="24"/>
        </w:rPr>
        <w:t xml:space="preserve"> mediante el cua</w:t>
      </w:r>
      <w:r w:rsidR="00F91816" w:rsidRPr="00A964EA">
        <w:rPr>
          <w:rFonts w:ascii="Palatino Linotype" w:hAnsi="Palatino Linotype"/>
          <w:sz w:val="24"/>
        </w:rPr>
        <w:t>l</w:t>
      </w:r>
      <w:r w:rsidRPr="00A964EA">
        <w:rPr>
          <w:rFonts w:ascii="Palatino Linotype" w:hAnsi="Palatino Linotype"/>
          <w:sz w:val="24"/>
        </w:rPr>
        <w:t xml:space="preserve"> argumen</w:t>
      </w:r>
      <w:r w:rsidR="00CB62F7" w:rsidRPr="00A964EA">
        <w:rPr>
          <w:rFonts w:ascii="Palatino Linotype" w:hAnsi="Palatino Linotype"/>
          <w:sz w:val="24"/>
        </w:rPr>
        <w:t>t</w:t>
      </w:r>
      <w:r w:rsidR="00F91816" w:rsidRPr="00A964EA">
        <w:rPr>
          <w:rFonts w:ascii="Palatino Linotype" w:hAnsi="Palatino Linotype"/>
          <w:sz w:val="24"/>
        </w:rPr>
        <w:t xml:space="preserve">ó </w:t>
      </w:r>
      <w:r w:rsidRPr="00A964EA">
        <w:rPr>
          <w:rFonts w:ascii="Palatino Linotype" w:hAnsi="Palatino Linotype"/>
          <w:sz w:val="24"/>
        </w:rPr>
        <w:t>en sus motivos de inconformidad</w:t>
      </w:r>
      <w:r w:rsidR="00F91816" w:rsidRPr="00A964EA">
        <w:rPr>
          <w:rFonts w:ascii="Palatino Linotype" w:hAnsi="Palatino Linotype"/>
          <w:sz w:val="24"/>
        </w:rPr>
        <w:t xml:space="preserve"> lo siguiente</w:t>
      </w:r>
      <w:r w:rsidR="00CB62F7" w:rsidRPr="00A964EA">
        <w:rPr>
          <w:rFonts w:ascii="Palatino Linotype" w:hAnsi="Palatino Linotype"/>
          <w:sz w:val="24"/>
        </w:rPr>
        <w:t xml:space="preserve">: </w:t>
      </w:r>
      <w:r w:rsidR="00CB62F7" w:rsidRPr="00A964EA">
        <w:rPr>
          <w:rFonts w:ascii="Palatino Linotype" w:hAnsi="Palatino Linotype"/>
          <w:i/>
          <w:color w:val="000000"/>
          <w:sz w:val="24"/>
        </w:rPr>
        <w:t>“</w:t>
      </w:r>
      <w:r w:rsidR="00F91816" w:rsidRPr="00A964EA">
        <w:rPr>
          <w:rFonts w:ascii="Palatino Linotype" w:hAnsi="Palatino Linotype"/>
          <w:i/>
          <w:color w:val="000000"/>
          <w:sz w:val="24"/>
        </w:rPr>
        <w:t xml:space="preserve">se me esta proporcionando un link, y en </w:t>
      </w:r>
      <w:r w:rsidR="00F91816" w:rsidRPr="00A964EA">
        <w:rPr>
          <w:rFonts w:ascii="Palatino Linotype" w:hAnsi="Palatino Linotype"/>
          <w:b/>
          <w:bCs/>
          <w:i/>
          <w:color w:val="000000"/>
          <w:sz w:val="24"/>
        </w:rPr>
        <w:t>ese mismo link no viene toda la información solicitada</w:t>
      </w:r>
      <w:r w:rsidR="00F91816" w:rsidRPr="00A964EA">
        <w:rPr>
          <w:rFonts w:ascii="Palatino Linotype" w:hAnsi="Palatino Linotype"/>
          <w:i/>
          <w:color w:val="000000"/>
          <w:sz w:val="24"/>
        </w:rPr>
        <w:t>. requiero que se me proporcione toda la información que solicite.” (Sic)</w:t>
      </w:r>
    </w:p>
    <w:p w14:paraId="700BBAEB" w14:textId="77777777" w:rsidR="00CB7480" w:rsidRPr="00A964EA" w:rsidRDefault="00CB7480" w:rsidP="00CB7480">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01A1B640" w14:textId="38890AFE" w:rsidR="00520460" w:rsidRPr="00A964EA" w:rsidRDefault="00520460" w:rsidP="00520460">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A964EA">
        <w:rPr>
          <w:rFonts w:ascii="Palatino Linotype" w:eastAsia="MS Mincho" w:hAnsi="Palatino Linotype" w:cs="Arial"/>
          <w:iCs/>
          <w:sz w:val="24"/>
          <w:lang w:val="es-ES_tradnl" w:eastAsia="es-ES"/>
        </w:rPr>
        <w:t xml:space="preserve">Posteriormente, el </w:t>
      </w:r>
      <w:r w:rsidRPr="00A964EA">
        <w:rPr>
          <w:rFonts w:ascii="Palatino Linotype" w:eastAsia="MS Mincho" w:hAnsi="Palatino Linotype" w:cs="Arial"/>
          <w:b/>
          <w:bCs/>
          <w:iCs/>
          <w:sz w:val="24"/>
          <w:lang w:val="es-ES_tradnl" w:eastAsia="es-ES"/>
        </w:rPr>
        <w:t>SUJETO OBLIGADO</w:t>
      </w:r>
      <w:r w:rsidRPr="00A964EA">
        <w:rPr>
          <w:rFonts w:ascii="Palatino Linotype" w:eastAsia="MS Mincho" w:hAnsi="Palatino Linotype" w:cs="Arial"/>
          <w:iCs/>
          <w:sz w:val="24"/>
          <w:lang w:val="es-ES_tradnl" w:eastAsia="es-ES"/>
        </w:rPr>
        <w:t xml:space="preserve"> rindió el informe justificado correspondiente a través de un oficio suscrito y signado por </w:t>
      </w:r>
      <w:r w:rsidR="0035698F" w:rsidRPr="00A964EA">
        <w:rPr>
          <w:rFonts w:ascii="Palatino Linotype" w:eastAsia="MS Mincho" w:hAnsi="Palatino Linotype" w:cs="Arial"/>
          <w:iCs/>
          <w:sz w:val="24"/>
          <w:lang w:val="es-ES_tradnl" w:eastAsia="es-ES"/>
        </w:rPr>
        <w:t>la</w:t>
      </w:r>
      <w:r w:rsidRPr="00A964EA">
        <w:rPr>
          <w:rFonts w:ascii="Palatino Linotype" w:eastAsia="MS Mincho" w:hAnsi="Palatino Linotype" w:cs="Arial"/>
          <w:iCs/>
          <w:sz w:val="24"/>
          <w:lang w:val="es-ES_tradnl" w:eastAsia="es-ES"/>
        </w:rPr>
        <w:t xml:space="preserve"> Titular de la Unidad de Transparencia por medio del cual ratificó su respuesta inicial.</w:t>
      </w:r>
    </w:p>
    <w:p w14:paraId="4A36A83B" w14:textId="77777777" w:rsidR="00520460" w:rsidRPr="00A964EA" w:rsidRDefault="00520460" w:rsidP="00520460">
      <w:pPr>
        <w:pStyle w:val="Prrafodelista"/>
        <w:spacing w:before="240" w:after="240" w:line="360" w:lineRule="auto"/>
        <w:ind w:left="0" w:right="48"/>
        <w:jc w:val="both"/>
        <w:rPr>
          <w:rFonts w:ascii="Palatino Linotype" w:eastAsia="MS Mincho" w:hAnsi="Palatino Linotype" w:cs="Arial"/>
          <w:i/>
          <w:sz w:val="24"/>
          <w:lang w:val="es-ES_tradnl" w:eastAsia="es-ES"/>
        </w:rPr>
      </w:pPr>
    </w:p>
    <w:p w14:paraId="1A825A15" w14:textId="649EB21E" w:rsidR="00520460" w:rsidRPr="00A964EA" w:rsidRDefault="00520460" w:rsidP="0052046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964EA">
        <w:rPr>
          <w:rFonts w:ascii="Palatino Linotype" w:eastAsia="MS Gothic" w:hAnsi="Palatino Linotype"/>
          <w:sz w:val="24"/>
        </w:rPr>
        <w:t>Así</w:t>
      </w:r>
      <w:r w:rsidR="00E93FC1" w:rsidRPr="00A964EA">
        <w:rPr>
          <w:rFonts w:ascii="Palatino Linotype" w:eastAsia="MS Gothic" w:hAnsi="Palatino Linotype"/>
          <w:sz w:val="24"/>
        </w:rPr>
        <w:t xml:space="preserve">, la Litis a resolver en este recurso, se circunscribe a determinar </w:t>
      </w:r>
      <w:r w:rsidR="009678C8" w:rsidRPr="00A964EA">
        <w:rPr>
          <w:rFonts w:ascii="Palatino Linotype" w:eastAsia="MS Gothic" w:hAnsi="Palatino Linotype"/>
          <w:sz w:val="24"/>
        </w:rPr>
        <w:t xml:space="preserve">si la respuesta colma con lo solicitado o </w:t>
      </w:r>
      <w:r w:rsidR="00E93FC1" w:rsidRPr="00A964EA">
        <w:rPr>
          <w:rFonts w:ascii="Palatino Linotype" w:eastAsia="MS Gothic" w:hAnsi="Palatino Linotype"/>
          <w:sz w:val="24"/>
        </w:rPr>
        <w:t xml:space="preserve">si se actualizan las causales de procedencia previstas </w:t>
      </w:r>
      <w:r w:rsidR="00E93FC1" w:rsidRPr="00A964EA">
        <w:rPr>
          <w:rFonts w:ascii="Palatino Linotype" w:hAnsi="Palatino Linotype"/>
          <w:sz w:val="24"/>
        </w:rPr>
        <w:t>e</w:t>
      </w:r>
      <w:r w:rsidR="009678C8" w:rsidRPr="00A964EA">
        <w:rPr>
          <w:rFonts w:ascii="Palatino Linotype" w:hAnsi="Palatino Linotype"/>
          <w:sz w:val="24"/>
        </w:rPr>
        <w:t>n</w:t>
      </w:r>
      <w:r w:rsidR="009C09D4" w:rsidRPr="00A964EA">
        <w:rPr>
          <w:rFonts w:ascii="Palatino Linotype" w:hAnsi="Palatino Linotype"/>
          <w:sz w:val="24"/>
        </w:rPr>
        <w:t xml:space="preserve"> el artículo 179, fracción I y V</w:t>
      </w:r>
      <w:r w:rsidR="00DC73DA" w:rsidRPr="00A964EA">
        <w:rPr>
          <w:rFonts w:ascii="Palatino Linotype" w:hAnsi="Palatino Linotype"/>
          <w:sz w:val="24"/>
        </w:rPr>
        <w:t xml:space="preserve"> </w:t>
      </w:r>
      <w:r w:rsidR="00E93FC1" w:rsidRPr="00A964EA">
        <w:rPr>
          <w:rFonts w:ascii="Palatino Linotype" w:hAnsi="Palatino Linotype"/>
          <w:sz w:val="24"/>
        </w:rPr>
        <w:t xml:space="preserve">de la Ley de Transparencia y Acceso a la </w:t>
      </w:r>
      <w:r w:rsidR="00E93FC1" w:rsidRPr="00A964EA">
        <w:rPr>
          <w:rFonts w:ascii="Palatino Linotype" w:hAnsi="Palatino Linotype"/>
          <w:sz w:val="24"/>
        </w:rPr>
        <w:lastRenderedPageBreak/>
        <w:t xml:space="preserve">Información Pública del Estado de México y Municipios; </w:t>
      </w:r>
      <w:r w:rsidR="009678C8" w:rsidRPr="00A964EA">
        <w:rPr>
          <w:rFonts w:ascii="Palatino Linotype" w:hAnsi="Palatino Linotype"/>
          <w:sz w:val="24"/>
        </w:rPr>
        <w:t>que establece la negati</w:t>
      </w:r>
      <w:r w:rsidR="009C09D4" w:rsidRPr="00A964EA">
        <w:rPr>
          <w:rFonts w:ascii="Palatino Linotype" w:hAnsi="Palatino Linotype"/>
          <w:sz w:val="24"/>
        </w:rPr>
        <w:t>va de la información</w:t>
      </w:r>
      <w:r w:rsidR="00DC73DA" w:rsidRPr="00A964EA">
        <w:rPr>
          <w:rFonts w:ascii="Palatino Linotype" w:hAnsi="Palatino Linotype"/>
          <w:sz w:val="24"/>
        </w:rPr>
        <w:t xml:space="preserve"> solicitada</w:t>
      </w:r>
      <w:r w:rsidR="009C09D4" w:rsidRPr="00A964EA">
        <w:rPr>
          <w:rFonts w:ascii="Palatino Linotype" w:hAnsi="Palatino Linotype"/>
          <w:sz w:val="24"/>
        </w:rPr>
        <w:t xml:space="preserve"> y </w:t>
      </w:r>
      <w:r w:rsidR="00DC73DA" w:rsidRPr="00A964EA">
        <w:rPr>
          <w:rFonts w:ascii="Palatino Linotype" w:hAnsi="Palatino Linotype"/>
          <w:sz w:val="24"/>
        </w:rPr>
        <w:t xml:space="preserve">la </w:t>
      </w:r>
      <w:r w:rsidR="009C09D4" w:rsidRPr="00A964EA">
        <w:rPr>
          <w:rFonts w:ascii="Palatino Linotype" w:eastAsiaTheme="minorHAnsi" w:hAnsi="Palatino Linotype" w:cs="Arial"/>
          <w:sz w:val="24"/>
          <w:lang w:eastAsia="en-US"/>
        </w:rPr>
        <w:t>entrega</w:t>
      </w:r>
      <w:r w:rsidR="009C09D4" w:rsidRPr="00A964EA">
        <w:rPr>
          <w:rFonts w:ascii="Palatino Linotype" w:hAnsi="Palatino Linotype" w:cs="Arial"/>
          <w:sz w:val="24"/>
        </w:rPr>
        <w:t xml:space="preserve"> </w:t>
      </w:r>
      <w:r w:rsidR="00DC73DA" w:rsidRPr="00A964EA">
        <w:rPr>
          <w:rFonts w:ascii="Palatino Linotype" w:hAnsi="Palatino Linotype" w:cs="Arial"/>
          <w:sz w:val="24"/>
        </w:rPr>
        <w:t>de información incompleta</w:t>
      </w:r>
      <w:r w:rsidR="009678C8" w:rsidRPr="00A964EA">
        <w:rPr>
          <w:rFonts w:ascii="Palatino Linotype" w:hAnsi="Palatino Linotype"/>
          <w:sz w:val="24"/>
        </w:rPr>
        <w:t>.</w:t>
      </w:r>
    </w:p>
    <w:p w14:paraId="77E50BAE" w14:textId="77777777" w:rsidR="00CB62F7" w:rsidRPr="00A964EA" w:rsidRDefault="00CB62F7" w:rsidP="00CB62F7">
      <w:pPr>
        <w:pStyle w:val="Prrafodelista"/>
        <w:spacing w:before="240" w:after="240" w:line="360" w:lineRule="auto"/>
        <w:ind w:left="0" w:right="48"/>
        <w:jc w:val="both"/>
        <w:rPr>
          <w:rFonts w:ascii="Palatino Linotype" w:eastAsia="MS Gothic" w:hAnsi="Palatino Linotype"/>
          <w:sz w:val="24"/>
        </w:rPr>
      </w:pPr>
    </w:p>
    <w:p w14:paraId="162444D5" w14:textId="77777777" w:rsidR="00E93FC1" w:rsidRPr="00A964EA"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A964EA">
        <w:rPr>
          <w:rFonts w:ascii="Palatino Linotype" w:eastAsia="MS Gothic" w:hAnsi="Palatino Linotype"/>
          <w:b/>
          <w:color w:val="auto"/>
          <w:sz w:val="24"/>
          <w:szCs w:val="24"/>
          <w:lang w:val="es-ES_tradnl"/>
        </w:rPr>
        <w:t>CUARTO. Del estudio y resolución del recurso de revisión.</w:t>
      </w:r>
      <w:bookmarkEnd w:id="18"/>
      <w:bookmarkEnd w:id="19"/>
    </w:p>
    <w:p w14:paraId="08716CC9" w14:textId="77777777" w:rsidR="00E93FC1" w:rsidRPr="00A964EA" w:rsidRDefault="00E93FC1" w:rsidP="009C09D4">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A964EA">
        <w:rPr>
          <w:rFonts w:ascii="Palatino Linotype" w:eastAsia="MS Gothic" w:hAnsi="Palatino Linotype"/>
          <w:b/>
          <w:color w:val="auto"/>
          <w:sz w:val="24"/>
          <w:lang w:val="es-ES_tradnl" w:eastAsia="es-ES"/>
        </w:rPr>
        <w:t>I. De</w:t>
      </w:r>
      <w:bookmarkEnd w:id="20"/>
      <w:r w:rsidRPr="00A964EA">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0267007D" w14:textId="77777777" w:rsidR="00E93FC1" w:rsidRPr="00A964EA" w:rsidRDefault="00E93FC1" w:rsidP="009C09D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964EA">
        <w:rPr>
          <w:rFonts w:ascii="Palatino Linotype" w:eastAsiaTheme="minorEastAsia" w:hAnsi="Palatino Linotype"/>
          <w:lang w:val="es-ES_tradnl" w:eastAsia="es-ES"/>
        </w:rPr>
        <w:t>E</w:t>
      </w:r>
      <w:r w:rsidRPr="00A964EA">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964EA">
        <w:rPr>
          <w:rFonts w:ascii="Palatino Linotype" w:hAnsi="Palatino Linotype" w:cs="Arial"/>
          <w:color w:val="000000"/>
          <w:lang w:val="es-ES_tradnl" w:eastAsia="es-ES"/>
        </w:rPr>
        <w:t xml:space="preserve">. </w:t>
      </w:r>
    </w:p>
    <w:p w14:paraId="448A67FE" w14:textId="77777777" w:rsidR="00E93FC1" w:rsidRPr="00A964E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hAnsi="Palatino Linotype"/>
          <w:lang w:val="es-ES_tradnl" w:eastAsia="es-ES"/>
        </w:rPr>
        <w:t xml:space="preserve">Definiendo el Derecho de Acceso a la Información Pública como: </w:t>
      </w:r>
      <w:r w:rsidRPr="00A964EA">
        <w:rPr>
          <w:rFonts w:ascii="Palatino Linotype" w:eastAsiaTheme="minorEastAsia" w:hAnsi="Palatino Linotype"/>
          <w:i/>
          <w:color w:val="000000"/>
          <w:lang w:val="es-ES_tradnl" w:eastAsia="es-ES"/>
        </w:rPr>
        <w:t>La igualdad de oportunidades para recibir, buscar e impartir información</w:t>
      </w:r>
      <w:r w:rsidRPr="00A964EA">
        <w:rPr>
          <w:rFonts w:ascii="Palatino Linotype" w:eastAsiaTheme="minorEastAsia" w:hAnsi="Palatino Linotype"/>
          <w:i/>
          <w:vertAlign w:val="superscript"/>
          <w:lang w:val="es-ES_tradnl" w:eastAsia="es-ES"/>
        </w:rPr>
        <w:footnoteReference w:id="1"/>
      </w:r>
      <w:r w:rsidRPr="00A964EA">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964EA">
        <w:rPr>
          <w:rFonts w:ascii="Palatino Linotype" w:eastAsiaTheme="minorEastAsia" w:hAnsi="Palatino Linotype"/>
          <w:i/>
          <w:vertAlign w:val="superscript"/>
          <w:lang w:val="es-ES_tradnl" w:eastAsia="es-ES"/>
        </w:rPr>
        <w:footnoteReference w:id="2"/>
      </w:r>
      <w:r w:rsidRPr="00A964EA">
        <w:rPr>
          <w:rFonts w:ascii="Palatino Linotype" w:eastAsiaTheme="minorEastAsia" w:hAnsi="Palatino Linotype"/>
          <w:color w:val="000000"/>
          <w:lang w:val="es-ES_tradnl" w:eastAsia="es-ES"/>
        </w:rPr>
        <w:t>que se constituye como una herramienta fundamental para ejercer</w:t>
      </w:r>
      <w:r w:rsidRPr="00A964EA">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A964EA">
        <w:rPr>
          <w:rFonts w:ascii="Palatino Linotype" w:eastAsiaTheme="minorEastAsia" w:hAnsi="Palatino Linotype"/>
          <w:i/>
          <w:vertAlign w:val="superscript"/>
          <w:lang w:val="es-ES_tradnl" w:eastAsia="es-ES"/>
        </w:rPr>
        <w:footnoteReference w:id="3"/>
      </w:r>
      <w:r w:rsidRPr="00A964EA">
        <w:rPr>
          <w:rFonts w:ascii="Palatino Linotype" w:eastAsiaTheme="minorEastAsia" w:hAnsi="Palatino Linotype"/>
          <w:color w:val="000000"/>
          <w:lang w:val="es-ES_tradnl" w:eastAsia="es-ES"/>
        </w:rPr>
        <w:t>fomentando</w:t>
      </w:r>
      <w:r w:rsidRPr="00A964EA">
        <w:rPr>
          <w:rFonts w:ascii="Palatino Linotype" w:eastAsiaTheme="minorEastAsia" w:hAnsi="Palatino Linotype"/>
          <w:i/>
          <w:color w:val="000000"/>
          <w:lang w:val="es-ES_tradnl" w:eastAsia="es-ES"/>
        </w:rPr>
        <w:t xml:space="preserve"> la transparencia de las actividades estatales y </w:t>
      </w:r>
      <w:r w:rsidRPr="00A964EA">
        <w:rPr>
          <w:rFonts w:ascii="Palatino Linotype" w:eastAsiaTheme="minorEastAsia" w:hAnsi="Palatino Linotype"/>
          <w:color w:val="000000"/>
          <w:lang w:val="es-ES_tradnl" w:eastAsia="es-ES"/>
        </w:rPr>
        <w:t>promoviendo</w:t>
      </w:r>
      <w:r w:rsidRPr="00A964EA">
        <w:rPr>
          <w:rFonts w:ascii="Palatino Linotype" w:eastAsiaTheme="minorEastAsia" w:hAnsi="Palatino Linotype"/>
          <w:i/>
          <w:color w:val="000000"/>
          <w:lang w:val="es-ES_tradnl" w:eastAsia="es-ES"/>
        </w:rPr>
        <w:t xml:space="preserve"> la responsabilidad de los funcionarios sobre su gestión pública,</w:t>
      </w:r>
      <w:r w:rsidRPr="00A964EA">
        <w:rPr>
          <w:rFonts w:ascii="Palatino Linotype" w:eastAsiaTheme="minorEastAsia" w:hAnsi="Palatino Linotype"/>
          <w:i/>
          <w:vertAlign w:val="superscript"/>
          <w:lang w:val="es-ES_tradnl" w:eastAsia="es-ES"/>
        </w:rPr>
        <w:footnoteReference w:id="4"/>
      </w:r>
      <w:r w:rsidRPr="00A964EA">
        <w:rPr>
          <w:rFonts w:ascii="Palatino Linotype" w:eastAsiaTheme="minorEastAsia" w:hAnsi="Palatino Linotype"/>
          <w:color w:val="000000"/>
          <w:lang w:val="es-ES_tradnl" w:eastAsia="es-ES"/>
        </w:rPr>
        <w:t>que permite</w:t>
      </w:r>
      <w:r w:rsidRPr="00A964EA">
        <w:rPr>
          <w:rFonts w:ascii="Palatino Linotype" w:eastAsiaTheme="minorEastAsia" w:hAnsi="Palatino Linotype"/>
          <w:i/>
          <w:color w:val="000000"/>
          <w:lang w:val="es-ES_tradnl" w:eastAsia="es-ES"/>
        </w:rPr>
        <w:t xml:space="preserve"> saber qué están </w:t>
      </w:r>
      <w:r w:rsidRPr="00A964EA">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14:paraId="0CC4580A" w14:textId="77777777" w:rsidR="00E93FC1" w:rsidRPr="00A964EA"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A964E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A964EA">
        <w:rPr>
          <w:rFonts w:ascii="Palatino Linotype" w:hAnsi="Palatino Linotype"/>
          <w:lang w:val="es-ES_tradnl" w:eastAsia="es-ES"/>
        </w:rPr>
        <w:t>Mexicanos</w:t>
      </w:r>
      <w:r w:rsidRPr="00A964EA">
        <w:rPr>
          <w:rFonts w:ascii="Palatino Linotype" w:hAnsi="Palatino Linotype"/>
          <w:lang w:val="es-ES_tradnl" w:eastAsia="es-ES"/>
        </w:rPr>
        <w:t xml:space="preserve"> dispone lo siguiente:</w:t>
      </w:r>
    </w:p>
    <w:p w14:paraId="30A163AD" w14:textId="77777777" w:rsidR="00E93FC1" w:rsidRPr="00A964EA"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A964EA" w:rsidRDefault="00E93FC1" w:rsidP="00A87430">
      <w:pPr>
        <w:spacing w:before="240" w:after="240"/>
        <w:ind w:left="567" w:right="567"/>
        <w:contextualSpacing/>
        <w:jc w:val="both"/>
        <w:rPr>
          <w:rFonts w:ascii="Palatino Linotype" w:hAnsi="Palatino Linotype"/>
          <w:i/>
          <w:sz w:val="22"/>
          <w:lang w:val="es-ES_tradnl" w:eastAsia="es-ES"/>
        </w:rPr>
      </w:pPr>
      <w:r w:rsidRPr="00A964EA">
        <w:rPr>
          <w:rFonts w:ascii="Palatino Linotype" w:hAnsi="Palatino Linotype"/>
          <w:i/>
          <w:sz w:val="22"/>
          <w:lang w:val="es-ES_tradnl" w:eastAsia="es-ES"/>
        </w:rPr>
        <w:t>“</w:t>
      </w:r>
      <w:r w:rsidRPr="00A964EA">
        <w:rPr>
          <w:rFonts w:ascii="Palatino Linotype" w:hAnsi="Palatino Linotype"/>
          <w:b/>
          <w:i/>
          <w:sz w:val="22"/>
          <w:lang w:val="es-ES_tradnl" w:eastAsia="es-ES"/>
        </w:rPr>
        <w:t>Artículo 1.-</w:t>
      </w:r>
      <w:r w:rsidRPr="00A964EA">
        <w:rPr>
          <w:rFonts w:ascii="Palatino Linotype" w:hAnsi="Palatino Linotype"/>
          <w:i/>
          <w:sz w:val="22"/>
          <w:lang w:val="es-ES_tradnl" w:eastAsia="es-ES"/>
        </w:rPr>
        <w:t xml:space="preserve"> </w:t>
      </w:r>
    </w:p>
    <w:p w14:paraId="6C017403" w14:textId="77777777" w:rsidR="00E93FC1" w:rsidRPr="00A964EA" w:rsidRDefault="00E93FC1" w:rsidP="00A87430">
      <w:pPr>
        <w:spacing w:before="240" w:after="240"/>
        <w:ind w:left="567" w:right="567"/>
        <w:contextualSpacing/>
        <w:jc w:val="both"/>
        <w:rPr>
          <w:rFonts w:ascii="Palatino Linotype" w:hAnsi="Palatino Linotype"/>
          <w:i/>
          <w:sz w:val="22"/>
          <w:lang w:val="es-ES_tradnl" w:eastAsia="es-ES"/>
        </w:rPr>
      </w:pPr>
      <w:r w:rsidRPr="00A964EA">
        <w:rPr>
          <w:rFonts w:ascii="Palatino Linotype" w:hAnsi="Palatino Linotype"/>
          <w:i/>
          <w:sz w:val="22"/>
          <w:lang w:val="es-ES_tradnl" w:eastAsia="es-ES"/>
        </w:rPr>
        <w:t>(…)</w:t>
      </w:r>
    </w:p>
    <w:p w14:paraId="0ECC847D" w14:textId="77777777" w:rsidR="00E93FC1" w:rsidRPr="00A964EA" w:rsidRDefault="00E93FC1" w:rsidP="00A87430">
      <w:pPr>
        <w:spacing w:before="240" w:after="240"/>
        <w:ind w:left="567" w:right="567"/>
        <w:contextualSpacing/>
        <w:jc w:val="both"/>
        <w:rPr>
          <w:rFonts w:ascii="Palatino Linotype" w:hAnsi="Palatino Linotype"/>
          <w:i/>
          <w:sz w:val="22"/>
        </w:rPr>
      </w:pPr>
      <w:r w:rsidRPr="00A964EA">
        <w:rPr>
          <w:rFonts w:ascii="Palatino Linotype" w:hAnsi="Palatino Linotype"/>
          <w:i/>
          <w:sz w:val="22"/>
          <w:lang w:val="es-ES_tradnl" w:eastAsia="es-ES"/>
        </w:rPr>
        <w:t>Todas las</w:t>
      </w:r>
      <w:r w:rsidRPr="00A964EA">
        <w:rPr>
          <w:rFonts w:ascii="Palatino Linotype" w:hAnsi="Palatino Linotype"/>
          <w:sz w:val="22"/>
          <w:lang w:val="es-ES_tradnl" w:eastAsia="es-ES"/>
        </w:rPr>
        <w:t xml:space="preserve"> </w:t>
      </w:r>
      <w:r w:rsidRPr="00A964EA">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7036A61" w14:textId="77777777" w:rsidR="00E93FC1" w:rsidRPr="00A964EA" w:rsidRDefault="00E93FC1" w:rsidP="00A87430">
      <w:pPr>
        <w:spacing w:before="240" w:after="240"/>
        <w:ind w:left="567" w:right="567"/>
        <w:contextualSpacing/>
        <w:jc w:val="both"/>
        <w:rPr>
          <w:rFonts w:ascii="Palatino Linotype" w:hAnsi="Palatino Linotype"/>
          <w:sz w:val="22"/>
          <w:lang w:val="es-ES_tradnl" w:eastAsia="es-ES"/>
        </w:rPr>
      </w:pPr>
      <w:r w:rsidRPr="00A964EA">
        <w:rPr>
          <w:rFonts w:ascii="Palatino Linotype" w:hAnsi="Palatino Linotype"/>
          <w:i/>
          <w:sz w:val="22"/>
        </w:rPr>
        <w:t>(…)</w:t>
      </w:r>
      <w:r w:rsidRPr="00A964EA">
        <w:rPr>
          <w:rFonts w:ascii="Palatino Linotype" w:hAnsi="Palatino Linotype"/>
          <w:sz w:val="22"/>
          <w:lang w:val="es-ES_tradnl" w:eastAsia="es-ES"/>
        </w:rPr>
        <w:t>”.</w:t>
      </w:r>
    </w:p>
    <w:p w14:paraId="3914E334" w14:textId="77777777" w:rsidR="00E93FC1" w:rsidRPr="00A964EA" w:rsidRDefault="00E93FC1" w:rsidP="00A87430">
      <w:pPr>
        <w:spacing w:before="240" w:after="240"/>
        <w:ind w:left="567" w:right="567"/>
        <w:contextualSpacing/>
        <w:jc w:val="both"/>
        <w:rPr>
          <w:rFonts w:ascii="Palatino Linotype" w:hAnsi="Palatino Linotype"/>
          <w:b/>
          <w:sz w:val="22"/>
          <w:lang w:val="es-ES_tradnl" w:eastAsia="es-ES"/>
        </w:rPr>
      </w:pPr>
      <w:r w:rsidRPr="00A964EA">
        <w:rPr>
          <w:rFonts w:ascii="Palatino Linotype" w:hAnsi="Palatino Linotype"/>
          <w:b/>
          <w:i/>
          <w:sz w:val="22"/>
        </w:rPr>
        <w:t>(Énfasis Añadido)</w:t>
      </w:r>
    </w:p>
    <w:p w14:paraId="715D252B" w14:textId="77777777" w:rsidR="00E93FC1" w:rsidRPr="00A964EA"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1D67D650" w14:textId="70C59BD1" w:rsidR="00E93FC1" w:rsidRPr="00A964E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A964EA">
        <w:rPr>
          <w:rFonts w:ascii="Palatino Linotype" w:hAnsi="Palatino Linotype"/>
          <w:lang w:val="es-ES_tradnl" w:eastAsia="es-ES"/>
        </w:rPr>
        <w:t>l</w:t>
      </w:r>
      <w:r w:rsidRPr="00A964EA">
        <w:rPr>
          <w:rFonts w:ascii="Palatino Linotype" w:hAnsi="Palatino Linotype"/>
          <w:lang w:val="es-ES_tradnl" w:eastAsia="es-ES"/>
        </w:rPr>
        <w:t xml:space="preserve"> mismo artículo.</w:t>
      </w:r>
    </w:p>
    <w:p w14:paraId="33957FEC" w14:textId="77777777" w:rsidR="00E93FC1" w:rsidRPr="00A964EA"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A964E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eastAsiaTheme="minorEastAsia" w:hAnsi="Palatino Linotype"/>
          <w:lang w:val="es-ES_tradnl" w:eastAsia="es-ES"/>
        </w:rPr>
        <w:t xml:space="preserve">Así, conforme a la Constitución Política de las Estado Unidos Mexicanos </w:t>
      </w:r>
      <w:r w:rsidRPr="00A964EA">
        <w:rPr>
          <w:rFonts w:ascii="Palatino Linotype" w:eastAsia="Calibri" w:hAnsi="Palatino Linotype"/>
          <w:lang w:val="es-ES_tradnl" w:eastAsia="es-ES"/>
        </w:rPr>
        <w:t>y la Constitución Política del Estado Libre y Soberano de México respectivamente</w:t>
      </w:r>
      <w:r w:rsidRPr="00A964EA">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A964EA"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A964EA"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A964EA">
        <w:rPr>
          <w:rFonts w:ascii="Palatino Linotype" w:eastAsiaTheme="minorEastAsia" w:hAnsi="Palatino Linotype" w:cs="Arial"/>
          <w:b/>
          <w:bCs/>
          <w:i/>
          <w:sz w:val="22"/>
          <w:lang w:val="es-ES_tradnl" w:eastAsia="es-ES"/>
        </w:rPr>
        <w:t>Constitución Política de los Estados Unidos Mexicanos</w:t>
      </w:r>
    </w:p>
    <w:p w14:paraId="64D040F8" w14:textId="77777777" w:rsidR="00E93FC1" w:rsidRPr="00A964EA"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A964EA">
        <w:rPr>
          <w:rFonts w:ascii="Palatino Linotype" w:eastAsiaTheme="minorEastAsia" w:hAnsi="Palatino Linotype" w:cs="Arial"/>
          <w:b/>
          <w:bCs/>
          <w:i/>
          <w:sz w:val="22"/>
          <w:lang w:val="es-ES_tradnl" w:eastAsia="es-ES"/>
        </w:rPr>
        <w:t>“Artículo 6.</w:t>
      </w:r>
      <w:r w:rsidRPr="00A964EA">
        <w:rPr>
          <w:rFonts w:ascii="Palatino Linotype" w:eastAsiaTheme="minorEastAsia" w:hAnsi="Palatino Linotype" w:cs="Arial"/>
          <w:bCs/>
          <w:i/>
          <w:sz w:val="22"/>
          <w:lang w:val="es-ES_tradnl" w:eastAsia="es-ES"/>
        </w:rPr>
        <w:t xml:space="preserve"> …</w:t>
      </w:r>
    </w:p>
    <w:p w14:paraId="2459450F"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Cs/>
          <w:i/>
          <w:sz w:val="22"/>
          <w:lang w:val="es-ES_tradnl" w:eastAsia="es-ES"/>
        </w:rPr>
        <w:t>…</w:t>
      </w:r>
    </w:p>
    <w:p w14:paraId="0FBB178F"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A964EA" w:rsidRDefault="00E93FC1" w:rsidP="00F26DE8">
      <w:pPr>
        <w:spacing w:before="240" w:after="240"/>
        <w:ind w:left="567" w:right="567"/>
        <w:jc w:val="both"/>
        <w:rPr>
          <w:rFonts w:ascii="Palatino Linotype" w:eastAsiaTheme="minorEastAsia" w:hAnsi="Palatino Linotype" w:cs="Arial"/>
          <w:b/>
          <w:bCs/>
          <w:i/>
          <w:sz w:val="22"/>
          <w:lang w:val="es-ES_tradnl" w:eastAsia="es-ES"/>
        </w:rPr>
      </w:pPr>
      <w:r w:rsidRPr="00A964EA">
        <w:rPr>
          <w:rFonts w:ascii="Palatino Linotype" w:eastAsiaTheme="minorEastAsia" w:hAnsi="Palatino Linotype" w:cs="Arial"/>
          <w:b/>
          <w:bCs/>
          <w:i/>
          <w:sz w:val="22"/>
          <w:lang w:val="es-ES_tradnl" w:eastAsia="es-ES"/>
        </w:rPr>
        <w:t>A</w:t>
      </w:r>
      <w:r w:rsidRPr="00A964EA">
        <w:rPr>
          <w:rFonts w:ascii="Palatino Linotype" w:eastAsiaTheme="minorEastAsia" w:hAnsi="Palatino Linotype" w:cs="Arial"/>
          <w:bCs/>
          <w:i/>
          <w:sz w:val="22"/>
          <w:lang w:val="es-ES_tradnl" w:eastAsia="es-ES"/>
        </w:rPr>
        <w:t xml:space="preserve">. </w:t>
      </w:r>
      <w:r w:rsidRPr="00A964EA">
        <w:rPr>
          <w:rFonts w:ascii="Palatino Linotype" w:eastAsiaTheme="minorEastAsia" w:hAnsi="Palatino Linotype" w:cs="Arial"/>
          <w:b/>
          <w:bCs/>
          <w:i/>
          <w:sz w:val="22"/>
          <w:lang w:val="es-ES_tradnl" w:eastAsia="es-ES"/>
        </w:rPr>
        <w:t>Para el ejercicio del derecho de acceso a la información</w:t>
      </w:r>
      <w:r w:rsidRPr="00A964EA">
        <w:rPr>
          <w:rFonts w:ascii="Palatino Linotype" w:eastAsiaTheme="minorEastAsia" w:hAnsi="Palatino Linotype" w:cs="Arial"/>
          <w:bCs/>
          <w:i/>
          <w:sz w:val="22"/>
          <w:lang w:val="es-ES_tradnl" w:eastAsia="es-ES"/>
        </w:rPr>
        <w:t xml:space="preserve">, la Federación y </w:t>
      </w:r>
      <w:r w:rsidRPr="00A964EA">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
          <w:bCs/>
          <w:i/>
          <w:sz w:val="22"/>
          <w:lang w:val="es-ES_tradnl" w:eastAsia="es-ES"/>
        </w:rPr>
        <w:t xml:space="preserve">I. </w:t>
      </w:r>
      <w:r w:rsidRPr="00A964EA">
        <w:rPr>
          <w:rFonts w:ascii="Palatino Linotype" w:eastAsiaTheme="minorEastAsia" w:hAnsi="Palatino Linotype" w:cs="Arial"/>
          <w:b/>
          <w:bCs/>
          <w:i/>
          <w:sz w:val="22"/>
          <w:lang w:val="es-ES_tradnl" w:eastAsia="es-ES"/>
        </w:rPr>
        <w:tab/>
        <w:t>Toda la información en posesión de cualquier</w:t>
      </w:r>
      <w:r w:rsidRPr="00A964EA">
        <w:rPr>
          <w:rFonts w:ascii="Palatino Linotype" w:eastAsiaTheme="minorEastAsia" w:hAnsi="Palatino Linotype" w:cs="Arial"/>
          <w:bCs/>
          <w:i/>
          <w:sz w:val="22"/>
          <w:lang w:val="es-ES_tradnl" w:eastAsia="es-ES"/>
        </w:rPr>
        <w:t xml:space="preserve"> </w:t>
      </w:r>
      <w:r w:rsidRPr="00A964EA">
        <w:rPr>
          <w:rFonts w:ascii="Palatino Linotype" w:eastAsiaTheme="minorEastAsia" w:hAnsi="Palatino Linotype" w:cs="Arial"/>
          <w:b/>
          <w:bCs/>
          <w:i/>
          <w:sz w:val="22"/>
          <w:lang w:val="es-ES_tradnl" w:eastAsia="es-ES"/>
        </w:rPr>
        <w:t>autoridad</w:t>
      </w:r>
      <w:r w:rsidRPr="00A964EA">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964EA">
        <w:rPr>
          <w:rFonts w:ascii="Palatino Linotype" w:eastAsiaTheme="minorEastAsia" w:hAnsi="Palatino Linotype" w:cs="Arial"/>
          <w:b/>
          <w:bCs/>
          <w:i/>
          <w:sz w:val="22"/>
          <w:lang w:val="es-ES_tradnl" w:eastAsia="es-ES"/>
        </w:rPr>
        <w:t>municipal</w:t>
      </w:r>
      <w:r w:rsidRPr="00A964EA">
        <w:rPr>
          <w:rFonts w:ascii="Palatino Linotype" w:eastAsiaTheme="minorEastAsia" w:hAnsi="Palatino Linotype" w:cs="Arial"/>
          <w:bCs/>
          <w:i/>
          <w:sz w:val="22"/>
          <w:lang w:val="es-ES_tradnl" w:eastAsia="es-ES"/>
        </w:rPr>
        <w:t xml:space="preserve">, </w:t>
      </w:r>
      <w:r w:rsidRPr="00A964EA">
        <w:rPr>
          <w:rFonts w:ascii="Palatino Linotype" w:eastAsiaTheme="minorEastAsia" w:hAnsi="Palatino Linotype" w:cs="Arial"/>
          <w:b/>
          <w:bCs/>
          <w:i/>
          <w:sz w:val="22"/>
          <w:lang w:val="es-ES_tradnl" w:eastAsia="es-ES"/>
        </w:rPr>
        <w:t>es pública</w:t>
      </w:r>
      <w:r w:rsidRPr="00A964EA">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A964EA">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A964E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B5348DD" w14:textId="77777777" w:rsidR="00E93FC1" w:rsidRPr="00A964EA" w:rsidRDefault="00E93FC1" w:rsidP="00A87430">
      <w:pPr>
        <w:pStyle w:val="Prrafodelista"/>
        <w:tabs>
          <w:tab w:val="left" w:pos="567"/>
        </w:tabs>
        <w:spacing w:before="240" w:after="240"/>
        <w:ind w:left="567" w:right="567"/>
        <w:jc w:val="both"/>
        <w:rPr>
          <w:rFonts w:ascii="Palatino Linotype" w:hAnsi="Palatino Linotype" w:cs="Arial"/>
          <w:b/>
          <w:bCs/>
          <w:i/>
        </w:rPr>
      </w:pPr>
      <w:r w:rsidRPr="00A964EA">
        <w:rPr>
          <w:rFonts w:ascii="Palatino Linotype" w:hAnsi="Palatino Linotype" w:cs="Arial"/>
          <w:b/>
          <w:bCs/>
          <w:i/>
        </w:rPr>
        <w:t>(Énfasis añadido)</w:t>
      </w:r>
    </w:p>
    <w:p w14:paraId="351F1CFA" w14:textId="77777777" w:rsidR="00E93FC1" w:rsidRPr="00A964EA" w:rsidRDefault="00E93FC1" w:rsidP="00A87430">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A964EA" w:rsidRDefault="00E93FC1" w:rsidP="00A87430">
      <w:pPr>
        <w:spacing w:before="240" w:after="240"/>
        <w:ind w:left="567" w:right="567"/>
        <w:jc w:val="both"/>
        <w:rPr>
          <w:rFonts w:ascii="Palatino Linotype" w:eastAsiaTheme="minorEastAsia" w:hAnsi="Palatino Linotype" w:cs="Arial"/>
          <w:b/>
          <w:bCs/>
          <w:i/>
          <w:sz w:val="22"/>
          <w:lang w:val="es-ES_tradnl" w:eastAsia="es-ES"/>
        </w:rPr>
      </w:pPr>
      <w:r w:rsidRPr="00A964EA">
        <w:rPr>
          <w:rFonts w:ascii="Palatino Linotype" w:eastAsiaTheme="minorEastAsia" w:hAnsi="Palatino Linotype" w:cs="Arial"/>
          <w:b/>
          <w:bCs/>
          <w:i/>
          <w:sz w:val="22"/>
          <w:lang w:val="es-ES_tradnl" w:eastAsia="es-ES"/>
        </w:rPr>
        <w:t>Constitución Política del Estado Libre y Soberano de México</w:t>
      </w:r>
    </w:p>
    <w:p w14:paraId="064F0698"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
          <w:bCs/>
          <w:i/>
          <w:sz w:val="22"/>
          <w:lang w:val="es-ES_tradnl" w:eastAsia="es-ES"/>
        </w:rPr>
        <w:t>“Artículo 5</w:t>
      </w:r>
      <w:r w:rsidRPr="00A964EA">
        <w:rPr>
          <w:rFonts w:ascii="Palatino Linotype" w:eastAsiaTheme="minorEastAsia" w:hAnsi="Palatino Linotype" w:cs="Arial"/>
          <w:bCs/>
          <w:i/>
          <w:sz w:val="22"/>
          <w:lang w:val="es-ES_tradnl" w:eastAsia="es-ES"/>
        </w:rPr>
        <w:t>.- …</w:t>
      </w:r>
    </w:p>
    <w:p w14:paraId="20BCB3B6"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Cs/>
          <w:i/>
          <w:sz w:val="22"/>
          <w:lang w:val="es-ES_tradnl" w:eastAsia="es-ES"/>
        </w:rPr>
        <w:t>…</w:t>
      </w:r>
    </w:p>
    <w:p w14:paraId="02471354"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964EA">
        <w:rPr>
          <w:rFonts w:ascii="Palatino Linotype" w:eastAsiaTheme="minorEastAsia" w:hAnsi="Palatino Linotype" w:cs="Arial"/>
          <w:bCs/>
          <w:i/>
          <w:sz w:val="22"/>
          <w:lang w:val="es-ES_tradnl" w:eastAsia="es-ES"/>
        </w:rPr>
        <w:t>.</w:t>
      </w:r>
    </w:p>
    <w:p w14:paraId="7BBD388E"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
          <w:bCs/>
          <w:i/>
          <w:sz w:val="22"/>
          <w:lang w:val="es-ES_tradnl" w:eastAsia="es-ES"/>
        </w:rPr>
        <w:lastRenderedPageBreak/>
        <w:t>Este derecho se regirá por los principios y bases siguientes</w:t>
      </w:r>
      <w:r w:rsidRPr="00A964EA">
        <w:rPr>
          <w:rFonts w:ascii="Palatino Linotype" w:eastAsiaTheme="minorEastAsia" w:hAnsi="Palatino Linotype" w:cs="Arial"/>
          <w:bCs/>
          <w:i/>
          <w:sz w:val="22"/>
          <w:lang w:val="es-ES_tradnl" w:eastAsia="es-ES"/>
        </w:rPr>
        <w:t>:</w:t>
      </w:r>
    </w:p>
    <w:p w14:paraId="2FD56844" w14:textId="77777777" w:rsidR="00E93FC1" w:rsidRPr="00A964EA" w:rsidRDefault="00E93FC1" w:rsidP="00A87430">
      <w:pPr>
        <w:spacing w:before="240" w:after="240"/>
        <w:ind w:left="567" w:right="567"/>
        <w:jc w:val="both"/>
        <w:rPr>
          <w:rFonts w:ascii="Palatino Linotype" w:eastAsiaTheme="minorEastAsia" w:hAnsi="Palatino Linotype" w:cs="Arial"/>
          <w:bCs/>
          <w:i/>
          <w:sz w:val="22"/>
          <w:lang w:val="es-ES_tradnl" w:eastAsia="es-ES"/>
        </w:rPr>
      </w:pPr>
      <w:r w:rsidRPr="00A964EA">
        <w:rPr>
          <w:rFonts w:ascii="Palatino Linotype" w:eastAsiaTheme="minorEastAsia" w:hAnsi="Palatino Linotype" w:cs="Arial"/>
          <w:b/>
          <w:bCs/>
          <w:i/>
          <w:sz w:val="22"/>
          <w:lang w:val="es-ES_tradnl" w:eastAsia="es-ES"/>
        </w:rPr>
        <w:t>I. Toda la información en posesión de cualquier autoridad, entidad, órgano y organismos de los</w:t>
      </w:r>
      <w:r w:rsidRPr="00A964EA">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964EA">
        <w:rPr>
          <w:rFonts w:ascii="Palatino Linotype" w:eastAsiaTheme="minorEastAsia" w:hAnsi="Palatino Linotype" w:cs="Arial"/>
          <w:b/>
          <w:bCs/>
          <w:i/>
          <w:sz w:val="22"/>
          <w:lang w:val="es-ES_tradnl" w:eastAsia="es-ES"/>
        </w:rPr>
        <w:t>municipales</w:t>
      </w:r>
      <w:r w:rsidRPr="00A964EA">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964EA">
        <w:rPr>
          <w:rFonts w:ascii="Palatino Linotype" w:eastAsiaTheme="minorEastAsia" w:hAnsi="Palatino Linotype" w:cs="Arial"/>
          <w:b/>
          <w:bCs/>
          <w:i/>
          <w:sz w:val="22"/>
          <w:lang w:val="es-ES_tradnl" w:eastAsia="es-ES"/>
        </w:rPr>
        <w:t>es pública</w:t>
      </w:r>
      <w:r w:rsidRPr="00A964EA">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964EA">
        <w:rPr>
          <w:rFonts w:ascii="Palatino Linotype" w:eastAsiaTheme="minorEastAsia" w:hAnsi="Palatino Linotype" w:cs="Arial"/>
          <w:b/>
          <w:bCs/>
          <w:i/>
          <w:sz w:val="22"/>
          <w:lang w:val="es-ES_tradnl" w:eastAsia="es-ES"/>
        </w:rPr>
        <w:t>En la interpretación de este derecho deberá prevalecer el principio de máxima publicidad</w:t>
      </w:r>
      <w:r w:rsidRPr="00A964EA">
        <w:rPr>
          <w:rFonts w:ascii="Palatino Linotype" w:eastAsiaTheme="minorEastAsia" w:hAnsi="Palatino Linotype" w:cs="Arial"/>
          <w:bCs/>
          <w:i/>
          <w:sz w:val="22"/>
          <w:lang w:val="es-ES_tradnl" w:eastAsia="es-ES"/>
        </w:rPr>
        <w:t xml:space="preserve">. </w:t>
      </w:r>
      <w:r w:rsidRPr="00A964EA">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A964E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90DBD57" w14:textId="1825AF55" w:rsidR="00E93FC1" w:rsidRPr="00A964EA" w:rsidRDefault="00E93FC1" w:rsidP="00A87430">
      <w:pPr>
        <w:pStyle w:val="Prrafodelista"/>
        <w:tabs>
          <w:tab w:val="left" w:pos="567"/>
        </w:tabs>
        <w:spacing w:before="240" w:after="240"/>
        <w:ind w:left="567" w:right="567"/>
        <w:jc w:val="both"/>
        <w:rPr>
          <w:rFonts w:ascii="Palatino Linotype" w:hAnsi="Palatino Linotype" w:cs="Arial"/>
          <w:b/>
          <w:bCs/>
          <w:i/>
        </w:rPr>
      </w:pPr>
      <w:r w:rsidRPr="00A964EA">
        <w:rPr>
          <w:rFonts w:ascii="Palatino Linotype" w:hAnsi="Palatino Linotype" w:cs="Arial"/>
          <w:b/>
          <w:bCs/>
          <w:i/>
        </w:rPr>
        <w:t>(Énfasis añadido)</w:t>
      </w:r>
    </w:p>
    <w:p w14:paraId="78C4206C" w14:textId="77777777" w:rsidR="00A87430" w:rsidRPr="00A964EA" w:rsidRDefault="00A87430" w:rsidP="00A87430">
      <w:pPr>
        <w:tabs>
          <w:tab w:val="left" w:pos="567"/>
        </w:tabs>
        <w:spacing w:before="240" w:after="240"/>
        <w:ind w:right="567"/>
        <w:jc w:val="both"/>
        <w:rPr>
          <w:rFonts w:ascii="Palatino Linotype" w:hAnsi="Palatino Linotype" w:cs="Arial"/>
          <w:b/>
          <w:bCs/>
          <w:i/>
        </w:rPr>
      </w:pPr>
    </w:p>
    <w:p w14:paraId="0F2574C5" w14:textId="77777777" w:rsidR="00E93FC1" w:rsidRPr="00A964E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A964EA">
        <w:rPr>
          <w:rFonts w:ascii="Palatino Linotype" w:eastAsiaTheme="minorEastAsia" w:hAnsi="Palatino Linotype" w:cs="Arial"/>
          <w:i/>
          <w:lang w:val="es-ES_tradnl" w:eastAsia="es-ES"/>
        </w:rPr>
        <w:t>por los principios de simplicidad, rapidez gratuidad del procedimiento, auxilio y orientación a los particulares</w:t>
      </w:r>
      <w:r w:rsidRPr="00A964EA">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A964EA"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7F6509C0" w14:textId="663F0088" w:rsidR="00E93FC1" w:rsidRPr="00A964EA"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964EA">
        <w:rPr>
          <w:rFonts w:ascii="Palatino Linotype" w:eastAsiaTheme="minorEastAsia" w:hAnsi="Palatino Linotype" w:cs="Arial"/>
          <w:i/>
          <w:lang w:val="es-ES_tradnl" w:eastAsia="es-ES"/>
        </w:rPr>
        <w:t>solicitudes de acceso a la información</w:t>
      </w:r>
      <w:r w:rsidRPr="00A964EA">
        <w:rPr>
          <w:rFonts w:ascii="Palatino Linotype" w:eastAsiaTheme="minorEastAsia" w:hAnsi="Palatino Linotype" w:cs="Arial"/>
          <w:lang w:val="es-ES_tradnl" w:eastAsia="es-ES"/>
        </w:rPr>
        <w:t>.</w:t>
      </w:r>
    </w:p>
    <w:p w14:paraId="1A045E64" w14:textId="77777777" w:rsidR="00520460" w:rsidRPr="00A964EA" w:rsidRDefault="00520460" w:rsidP="00520460">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A964EA"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64EA">
        <w:rPr>
          <w:rFonts w:ascii="Palatino Linotype" w:eastAsiaTheme="minorEastAsia" w:hAnsi="Palatino Linotype" w:cs="Arial"/>
          <w:lang w:val="es-ES_tradnl" w:eastAsia="es-ES"/>
        </w:rPr>
        <w:t xml:space="preserve">Así entonces, se procede analizar, en primer lugar, si el </w:t>
      </w:r>
      <w:r w:rsidRPr="00A964EA">
        <w:rPr>
          <w:rFonts w:ascii="Palatino Linotype" w:eastAsiaTheme="minorEastAsia" w:hAnsi="Palatino Linotype" w:cs="Arial"/>
          <w:b/>
          <w:bCs/>
          <w:lang w:val="es-ES_tradnl" w:eastAsia="es-ES"/>
        </w:rPr>
        <w:t>SUJETO OBLIGADO</w:t>
      </w:r>
      <w:r w:rsidRPr="00A964EA">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w:t>
      </w:r>
      <w:r w:rsidRPr="00A964EA">
        <w:rPr>
          <w:rFonts w:ascii="Palatino Linotype" w:eastAsiaTheme="minorEastAsia" w:hAnsi="Palatino Linotype" w:cs="Arial"/>
          <w:lang w:val="es-ES_tradnl" w:eastAsia="es-ES"/>
        </w:rPr>
        <w:lastRenderedPageBreak/>
        <w:t>cumplió con su deber de respetar y garanti</w:t>
      </w:r>
      <w:r w:rsidR="00897584" w:rsidRPr="00A964EA">
        <w:rPr>
          <w:rFonts w:ascii="Palatino Linotype" w:eastAsiaTheme="minorEastAsia" w:hAnsi="Palatino Linotype" w:cs="Arial"/>
          <w:lang w:val="es-ES_tradnl" w:eastAsia="es-ES"/>
        </w:rPr>
        <w:t xml:space="preserve">zar el derecho, entregando </w:t>
      </w:r>
      <w:r w:rsidRPr="00A964EA">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A964EA"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2C6F49BF" w:rsidR="00E93FC1" w:rsidRPr="00A964EA"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A964EA">
        <w:rPr>
          <w:rFonts w:ascii="Palatino Linotype" w:hAnsi="Palatino Linotype"/>
          <w:b/>
          <w:color w:val="auto"/>
          <w:sz w:val="24"/>
          <w:szCs w:val="24"/>
        </w:rPr>
        <w:t>II. De la información solicitada</w:t>
      </w:r>
      <w:bookmarkEnd w:id="26"/>
      <w:bookmarkEnd w:id="27"/>
      <w:r w:rsidRPr="00A964EA">
        <w:rPr>
          <w:rFonts w:ascii="Palatino Linotype" w:hAnsi="Palatino Linotype"/>
          <w:b/>
          <w:color w:val="auto"/>
          <w:sz w:val="24"/>
          <w:szCs w:val="24"/>
        </w:rPr>
        <w:t xml:space="preserve"> y la respuesta del </w:t>
      </w:r>
      <w:r w:rsidR="00AE026F" w:rsidRPr="00A964EA">
        <w:rPr>
          <w:rFonts w:ascii="Palatino Linotype" w:hAnsi="Palatino Linotype"/>
          <w:b/>
          <w:color w:val="auto"/>
          <w:sz w:val="24"/>
          <w:szCs w:val="24"/>
        </w:rPr>
        <w:t>SUJETO OBLIGADO</w:t>
      </w:r>
      <w:bookmarkEnd w:id="28"/>
    </w:p>
    <w:p w14:paraId="7048D718" w14:textId="4243DD9F" w:rsidR="00F61CD3" w:rsidRPr="00A964EA" w:rsidRDefault="00E93FC1" w:rsidP="00730D0C">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964EA">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4099E990" w14:textId="77777777" w:rsidR="00AE026F" w:rsidRPr="00A964EA" w:rsidRDefault="00AE026F" w:rsidP="00AE026F">
      <w:pPr>
        <w:pStyle w:val="Prrafodelista"/>
        <w:spacing w:before="240" w:after="240" w:line="360" w:lineRule="auto"/>
        <w:ind w:left="0"/>
        <w:jc w:val="both"/>
        <w:rPr>
          <w:rFonts w:ascii="Palatino Linotype" w:eastAsia="Calibri" w:hAnsi="Palatino Linotype" w:cs="Arial"/>
          <w:sz w:val="24"/>
        </w:rPr>
      </w:pPr>
    </w:p>
    <w:p w14:paraId="04ACE0B6" w14:textId="30650622" w:rsidR="009C4F8B" w:rsidRPr="00A964EA" w:rsidRDefault="00EE743E"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A964EA">
        <w:rPr>
          <w:rFonts w:ascii="Palatino Linotype" w:eastAsia="Calibri" w:hAnsi="Palatino Linotype" w:cs="Arial"/>
          <w:sz w:val="24"/>
        </w:rPr>
        <w:t xml:space="preserve">Primeramente debemos recapitular que el </w:t>
      </w:r>
      <w:r w:rsidR="00DD7CEF" w:rsidRPr="00A964EA">
        <w:rPr>
          <w:rFonts w:ascii="Palatino Linotype" w:eastAsia="Calibri" w:hAnsi="Palatino Linotype" w:cs="Arial"/>
          <w:sz w:val="24"/>
        </w:rPr>
        <w:t>P</w:t>
      </w:r>
      <w:r w:rsidRPr="00A964EA">
        <w:rPr>
          <w:rFonts w:ascii="Palatino Linotype" w:eastAsia="Calibri" w:hAnsi="Palatino Linotype" w:cs="Arial"/>
          <w:sz w:val="24"/>
        </w:rPr>
        <w:t xml:space="preserve">articular </w:t>
      </w:r>
      <w:r w:rsidR="002F44D2" w:rsidRPr="00A964EA">
        <w:rPr>
          <w:rFonts w:ascii="Palatino Linotype" w:eastAsia="Calibri" w:hAnsi="Palatino Linotype" w:cs="Arial"/>
          <w:sz w:val="24"/>
        </w:rPr>
        <w:t xml:space="preserve">requirió al </w:t>
      </w:r>
      <w:r w:rsidR="002F44D2" w:rsidRPr="00A964EA">
        <w:rPr>
          <w:rFonts w:ascii="Palatino Linotype" w:eastAsia="Calibri" w:hAnsi="Palatino Linotype" w:cs="Arial"/>
          <w:b/>
          <w:bCs/>
          <w:sz w:val="24"/>
        </w:rPr>
        <w:t>SUJETO OBLIGADO</w:t>
      </w:r>
      <w:r w:rsidR="002F44D2" w:rsidRPr="00A964EA">
        <w:rPr>
          <w:rFonts w:ascii="Palatino Linotype" w:eastAsia="Calibri" w:hAnsi="Palatino Linotype" w:cs="Arial"/>
          <w:sz w:val="24"/>
        </w:rPr>
        <w:t xml:space="preserve"> </w:t>
      </w:r>
      <w:r w:rsidR="002F44D2" w:rsidRPr="00A964EA">
        <w:rPr>
          <w:rFonts w:ascii="Palatino Linotype" w:hAnsi="Palatino Linotype"/>
          <w:color w:val="000000"/>
          <w:sz w:val="24"/>
        </w:rPr>
        <w:t xml:space="preserve">las </w:t>
      </w:r>
      <w:r w:rsidR="002F44D2" w:rsidRPr="00A964EA">
        <w:rPr>
          <w:rFonts w:ascii="Palatino Linotype" w:eastAsia="MS Mincho" w:hAnsi="Palatino Linotype" w:cs="Arial"/>
          <w:iCs/>
          <w:sz w:val="24"/>
          <w:lang w:val="es-ES_tradnl" w:eastAsia="es-ES"/>
        </w:rPr>
        <w:t xml:space="preserve">remuneraciones de mandos medios y superiores </w:t>
      </w:r>
      <w:r w:rsidR="00BC4D8E" w:rsidRPr="00A964EA">
        <w:rPr>
          <w:rFonts w:ascii="Palatino Linotype" w:eastAsia="MS Mincho" w:hAnsi="Palatino Linotype" w:cs="Arial"/>
          <w:iCs/>
          <w:sz w:val="24"/>
          <w:lang w:val="es-ES_tradnl" w:eastAsia="es-ES"/>
        </w:rPr>
        <w:t xml:space="preserve">de cada quincena </w:t>
      </w:r>
      <w:r w:rsidR="002F44D2" w:rsidRPr="00A964EA">
        <w:rPr>
          <w:rFonts w:ascii="Palatino Linotype" w:eastAsia="MS Mincho" w:hAnsi="Palatino Linotype" w:cs="Arial"/>
          <w:iCs/>
          <w:sz w:val="24"/>
          <w:lang w:val="es-ES_tradnl" w:eastAsia="es-ES"/>
        </w:rPr>
        <w:t>de los años 2019, 2020 y 2021.</w:t>
      </w:r>
    </w:p>
    <w:p w14:paraId="4B2EB893" w14:textId="77777777" w:rsidR="002F44D2" w:rsidRPr="00A964EA" w:rsidRDefault="002F44D2" w:rsidP="002F44D2">
      <w:pPr>
        <w:pStyle w:val="Prrafodelista"/>
        <w:spacing w:before="240" w:after="240" w:line="360" w:lineRule="auto"/>
        <w:ind w:left="0" w:right="48"/>
        <w:jc w:val="both"/>
        <w:rPr>
          <w:rFonts w:ascii="Palatino Linotype" w:eastAsia="MS Mincho" w:hAnsi="Palatino Linotype" w:cs="Arial"/>
          <w:i/>
          <w:sz w:val="28"/>
          <w:lang w:val="es-ES_tradnl" w:eastAsia="es-ES"/>
        </w:rPr>
      </w:pPr>
    </w:p>
    <w:p w14:paraId="7B4882B0" w14:textId="7CA7CFE9" w:rsidR="007711B6" w:rsidRPr="00A964EA" w:rsidRDefault="008E450F" w:rsidP="00AC0561">
      <w:pPr>
        <w:pStyle w:val="Prrafodelista"/>
        <w:numPr>
          <w:ilvl w:val="0"/>
          <w:numId w:val="1"/>
        </w:numPr>
        <w:spacing w:before="240" w:after="240" w:line="360" w:lineRule="auto"/>
        <w:ind w:left="0" w:right="48" w:firstLine="0"/>
        <w:jc w:val="both"/>
        <w:rPr>
          <w:rFonts w:ascii="Palatino Linotype" w:hAnsi="Palatino Linotype"/>
          <w:sz w:val="24"/>
        </w:rPr>
      </w:pPr>
      <w:r w:rsidRPr="00A964EA">
        <w:rPr>
          <w:rFonts w:ascii="Palatino Linotype" w:hAnsi="Palatino Linotype"/>
          <w:iCs/>
          <w:noProof/>
          <w:color w:val="000000"/>
          <w:sz w:val="24"/>
        </w:rPr>
        <mc:AlternateContent>
          <mc:Choice Requires="wps">
            <w:drawing>
              <wp:anchor distT="0" distB="0" distL="114300" distR="114300" simplePos="0" relativeHeight="251666432" behindDoc="0" locked="0" layoutInCell="1" allowOverlap="1" wp14:anchorId="4CE02B1C" wp14:editId="2423E42C">
                <wp:simplePos x="0" y="0"/>
                <wp:positionH relativeFrom="column">
                  <wp:posOffset>-20828</wp:posOffset>
                </wp:positionH>
                <wp:positionV relativeFrom="paragraph">
                  <wp:posOffset>1490218</wp:posOffset>
                </wp:positionV>
                <wp:extent cx="5779008" cy="2206752"/>
                <wp:effectExtent l="0" t="0" r="12700" b="15875"/>
                <wp:wrapNone/>
                <wp:docPr id="7" name="Conector recto 7"/>
                <wp:cNvGraphicFramePr/>
                <a:graphic xmlns:a="http://schemas.openxmlformats.org/drawingml/2006/main">
                  <a:graphicData uri="http://schemas.microsoft.com/office/word/2010/wordprocessingShape">
                    <wps:wsp>
                      <wps:cNvCnPr/>
                      <wps:spPr>
                        <a:xfrm>
                          <a:off x="0" y="0"/>
                          <a:ext cx="5779008" cy="2206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1F4AF" id="Conector recto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5pt,117.35pt" to="453.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" strokecolor="#5b9bd5 [3204]" strokeweight=".5pt">
                <v:stroke joinstyle="miter"/>
              </v:line>
            </w:pict>
          </mc:Fallback>
        </mc:AlternateContent>
      </w:r>
      <w:r w:rsidR="009C4F8B" w:rsidRPr="00A964EA">
        <w:rPr>
          <w:rFonts w:ascii="Palatino Linotype" w:hAnsi="Palatino Linotype"/>
          <w:iCs/>
          <w:color w:val="000000"/>
          <w:sz w:val="24"/>
        </w:rPr>
        <w:t xml:space="preserve">En respuesta, el </w:t>
      </w:r>
      <w:r w:rsidR="009C4F8B" w:rsidRPr="00A964EA">
        <w:rPr>
          <w:rFonts w:ascii="Palatino Linotype" w:hAnsi="Palatino Linotype"/>
          <w:b/>
          <w:bCs/>
          <w:iCs/>
          <w:color w:val="000000"/>
          <w:sz w:val="24"/>
        </w:rPr>
        <w:t>SUJETO OBLIGADO</w:t>
      </w:r>
      <w:r w:rsidR="009C4F8B" w:rsidRPr="00A964EA">
        <w:rPr>
          <w:rFonts w:ascii="Palatino Linotype" w:hAnsi="Palatino Linotype"/>
          <w:iCs/>
          <w:color w:val="000000"/>
          <w:sz w:val="24"/>
        </w:rPr>
        <w:t xml:space="preserve"> </w:t>
      </w:r>
      <w:r w:rsidR="002F44D2" w:rsidRPr="00A964EA">
        <w:rPr>
          <w:rFonts w:ascii="Palatino Linotype" w:hAnsi="Palatino Linotype"/>
          <w:iCs/>
          <w:color w:val="000000"/>
          <w:sz w:val="24"/>
        </w:rPr>
        <w:t xml:space="preserve">remitió la siguiente liga electrónica, proporcionada por la Tesorera Municipal, la cual dirige al Portal de Información Pública de Oficio Mexiquense del Ayuntamiento de Tiaguistenco, apartado de </w:t>
      </w:r>
      <w:r w:rsidR="002F44D2" w:rsidRPr="00A964EA">
        <w:rPr>
          <w:rFonts w:ascii="Palatino Linotype" w:hAnsi="Palatino Linotype"/>
          <w:i/>
          <w:color w:val="000000"/>
          <w:sz w:val="24"/>
        </w:rPr>
        <w:t>Remuneraciones del ejercicio fiscal 2021</w:t>
      </w:r>
      <w:r w:rsidR="002F44D2" w:rsidRPr="00A964EA">
        <w:rPr>
          <w:rFonts w:ascii="Palatino Linotype" w:hAnsi="Palatino Linotype"/>
          <w:iCs/>
          <w:color w:val="000000"/>
          <w:sz w:val="24"/>
        </w:rPr>
        <w:t xml:space="preserve">: </w:t>
      </w:r>
      <w:hyperlink r:id="rId16" w:history="1">
        <w:r w:rsidR="002F44D2" w:rsidRPr="00A964EA">
          <w:rPr>
            <w:rStyle w:val="Hipervnculo"/>
            <w:rFonts w:ascii="Palatino Linotype" w:hAnsi="Palatino Linotype"/>
            <w:szCs w:val="22"/>
          </w:rPr>
          <w:t>https://www.ipomex.org.mx/ipo3/lgt/indice/TIANGUISTENCO/art_92_viii/3.web</w:t>
        </w:r>
      </w:hyperlink>
      <w:r w:rsidR="002F44D2" w:rsidRPr="00A964EA">
        <w:rPr>
          <w:rFonts w:ascii="Palatino Linotype" w:hAnsi="Palatino Linotype"/>
          <w:szCs w:val="22"/>
        </w:rPr>
        <w:t>.</w:t>
      </w:r>
    </w:p>
    <w:p w14:paraId="5BF3E8AD" w14:textId="77777777" w:rsidR="002F44D2" w:rsidRPr="00A964EA" w:rsidRDefault="002F44D2" w:rsidP="002F44D2">
      <w:pPr>
        <w:pStyle w:val="Prrafodelista"/>
        <w:spacing w:before="240" w:after="240" w:line="360" w:lineRule="auto"/>
        <w:ind w:left="0" w:right="48"/>
        <w:jc w:val="both"/>
        <w:rPr>
          <w:rFonts w:ascii="Palatino Linotype" w:hAnsi="Palatino Linotype"/>
          <w:sz w:val="24"/>
        </w:rPr>
      </w:pPr>
    </w:p>
    <w:p w14:paraId="3EA13FCB" w14:textId="1CF17439" w:rsidR="0013797D" w:rsidRPr="00A964EA" w:rsidRDefault="002F44D2" w:rsidP="008E450F">
      <w:pPr>
        <w:pStyle w:val="Prrafodelista"/>
        <w:spacing w:before="240" w:after="240" w:line="360" w:lineRule="auto"/>
        <w:ind w:left="0" w:right="48"/>
        <w:jc w:val="center"/>
        <w:rPr>
          <w:rFonts w:ascii="Palatino Linotype" w:hAnsi="Palatino Linotype"/>
          <w:sz w:val="24"/>
        </w:rPr>
      </w:pPr>
      <w:r w:rsidRPr="00A964EA">
        <w:rPr>
          <w:rFonts w:ascii="Palatino Linotype" w:hAnsi="Palatino Linotype"/>
          <w:noProof/>
          <w:sz w:val="24"/>
        </w:rPr>
        <w:lastRenderedPageBreak/>
        <mc:AlternateContent>
          <mc:Choice Requires="wps">
            <w:drawing>
              <wp:anchor distT="0" distB="0" distL="114300" distR="114300" simplePos="0" relativeHeight="251662336" behindDoc="0" locked="0" layoutInCell="1" allowOverlap="1" wp14:anchorId="2057557F" wp14:editId="223E6729">
                <wp:simplePos x="0" y="0"/>
                <wp:positionH relativeFrom="column">
                  <wp:posOffset>-8382</wp:posOffset>
                </wp:positionH>
                <wp:positionV relativeFrom="paragraph">
                  <wp:posOffset>3968115</wp:posOffset>
                </wp:positionV>
                <wp:extent cx="5693664" cy="1543050"/>
                <wp:effectExtent l="0" t="0" r="8890" b="19050"/>
                <wp:wrapNone/>
                <wp:docPr id="22" name="Rectángulo 22"/>
                <wp:cNvGraphicFramePr/>
                <a:graphic xmlns:a="http://schemas.openxmlformats.org/drawingml/2006/main">
                  <a:graphicData uri="http://schemas.microsoft.com/office/word/2010/wordprocessingShape">
                    <wps:wsp>
                      <wps:cNvSpPr/>
                      <wps:spPr>
                        <a:xfrm>
                          <a:off x="0" y="0"/>
                          <a:ext cx="5693664" cy="154305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1E632" id="Rectángulo 22" o:spid="_x0000_s1026" style="position:absolute;margin-left:-.65pt;margin-top:312.45pt;width:448.3pt;height:12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" filled="f" strokecolor="red" strokeweight="1.25pt"/>
            </w:pict>
          </mc:Fallback>
        </mc:AlternateContent>
      </w:r>
      <w:r w:rsidRPr="00A964EA">
        <w:rPr>
          <w:rFonts w:ascii="Palatino Linotype" w:hAnsi="Palatino Linotype"/>
          <w:noProof/>
          <w:sz w:val="24"/>
        </w:rPr>
        <w:drawing>
          <wp:inline distT="0" distB="0" distL="0" distR="0" wp14:anchorId="50BD67C3" wp14:editId="0619E1C6">
            <wp:extent cx="5501076" cy="7131812"/>
            <wp:effectExtent l="12700" t="12700" r="10795" b="184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7">
                      <a:extLst>
                        <a:ext uri="{28A0092B-C50C-407E-A947-70E740481C1C}">
                          <a14:useLocalDpi xmlns:a14="http://schemas.microsoft.com/office/drawing/2010/main" val="0"/>
                        </a:ext>
                      </a:extLst>
                    </a:blip>
                    <a:stretch>
                      <a:fillRect/>
                    </a:stretch>
                  </pic:blipFill>
                  <pic:spPr>
                    <a:xfrm>
                      <a:off x="0" y="0"/>
                      <a:ext cx="5514229" cy="7148864"/>
                    </a:xfrm>
                    <a:prstGeom prst="rect">
                      <a:avLst/>
                    </a:prstGeom>
                    <a:ln>
                      <a:solidFill>
                        <a:schemeClr val="tx1"/>
                      </a:solidFill>
                    </a:ln>
                  </pic:spPr>
                </pic:pic>
              </a:graphicData>
            </a:graphic>
          </wp:inline>
        </w:drawing>
      </w:r>
    </w:p>
    <w:p w14:paraId="76048253" w14:textId="4D4FACB9" w:rsidR="00F83172" w:rsidRPr="00A964EA" w:rsidRDefault="00AA7176" w:rsidP="00AA7176">
      <w:pPr>
        <w:pStyle w:val="Prrafodelista"/>
        <w:spacing w:before="240" w:after="240" w:line="360" w:lineRule="auto"/>
        <w:ind w:left="0" w:right="48"/>
        <w:jc w:val="center"/>
        <w:rPr>
          <w:rFonts w:ascii="Palatino Linotype" w:hAnsi="Palatino Linotype"/>
          <w:sz w:val="24"/>
        </w:rPr>
      </w:pPr>
      <w:r w:rsidRPr="00A964EA">
        <w:rPr>
          <w:rFonts w:ascii="Palatino Linotype" w:hAnsi="Palatino Linotype"/>
          <w:noProof/>
          <w:sz w:val="24"/>
        </w:rPr>
        <w:lastRenderedPageBreak/>
        <mc:AlternateContent>
          <mc:Choice Requires="wps">
            <w:drawing>
              <wp:anchor distT="0" distB="0" distL="114300" distR="114300" simplePos="0" relativeHeight="251663360" behindDoc="0" locked="0" layoutInCell="1" allowOverlap="1" wp14:anchorId="57ADCAA8" wp14:editId="3787D71B">
                <wp:simplePos x="0" y="0"/>
                <wp:positionH relativeFrom="column">
                  <wp:posOffset>-34146</wp:posOffset>
                </wp:positionH>
                <wp:positionV relativeFrom="paragraph">
                  <wp:posOffset>-101868</wp:posOffset>
                </wp:positionV>
                <wp:extent cx="4587580" cy="838200"/>
                <wp:effectExtent l="12700" t="12700" r="10160" b="12700"/>
                <wp:wrapNone/>
                <wp:docPr id="34" name="Rectángulo 34"/>
                <wp:cNvGraphicFramePr/>
                <a:graphic xmlns:a="http://schemas.openxmlformats.org/drawingml/2006/main">
                  <a:graphicData uri="http://schemas.microsoft.com/office/word/2010/wordprocessingShape">
                    <wps:wsp>
                      <wps:cNvSpPr/>
                      <wps:spPr>
                        <a:xfrm>
                          <a:off x="0" y="0"/>
                          <a:ext cx="4587580" cy="838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80778" id="Rectángulo 34" o:spid="_x0000_s1026" style="position:absolute;margin-left:-2.7pt;margin-top:-8pt;width:361.2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" filled="f" strokecolor="red" strokeweight="1.5pt"/>
            </w:pict>
          </mc:Fallback>
        </mc:AlternateContent>
      </w:r>
      <w:r w:rsidR="00F83172" w:rsidRPr="00A964EA">
        <w:rPr>
          <w:rFonts w:ascii="Palatino Linotype" w:hAnsi="Palatino Linotype"/>
          <w:noProof/>
          <w:sz w:val="24"/>
        </w:rPr>
        <mc:AlternateContent>
          <mc:Choice Requires="wps">
            <w:drawing>
              <wp:anchor distT="0" distB="0" distL="114300" distR="114300" simplePos="0" relativeHeight="251664384" behindDoc="0" locked="0" layoutInCell="1" allowOverlap="1" wp14:anchorId="06709256" wp14:editId="6AE7C16A">
                <wp:simplePos x="0" y="0"/>
                <wp:positionH relativeFrom="column">
                  <wp:posOffset>1572895</wp:posOffset>
                </wp:positionH>
                <wp:positionV relativeFrom="paragraph">
                  <wp:posOffset>1766570</wp:posOffset>
                </wp:positionV>
                <wp:extent cx="1609725" cy="514350"/>
                <wp:effectExtent l="0" t="0" r="15875" b="19050"/>
                <wp:wrapNone/>
                <wp:docPr id="35" name="Rectángulo 35"/>
                <wp:cNvGraphicFramePr/>
                <a:graphic xmlns:a="http://schemas.openxmlformats.org/drawingml/2006/main">
                  <a:graphicData uri="http://schemas.microsoft.com/office/word/2010/wordprocessingShape">
                    <wps:wsp>
                      <wps:cNvSpPr/>
                      <wps:spPr>
                        <a:xfrm>
                          <a:off x="0" y="0"/>
                          <a:ext cx="160972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119172" id="Rectángulo 35" o:spid="_x0000_s1026" style="position:absolute;margin-left:123.85pt;margin-top:139.1pt;width:126.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" filled="f" strokecolor="red" strokeweight="1pt"/>
            </w:pict>
          </mc:Fallback>
        </mc:AlternateContent>
      </w:r>
      <w:r w:rsidR="00F83172" w:rsidRPr="00A964EA">
        <w:rPr>
          <w:rFonts w:ascii="Palatino Linotype" w:hAnsi="Palatino Linotype"/>
          <w:noProof/>
          <w:sz w:val="24"/>
        </w:rPr>
        <w:drawing>
          <wp:inline distT="0" distB="0" distL="0" distR="0" wp14:anchorId="00D8A878" wp14:editId="624A3EC6">
            <wp:extent cx="5490888" cy="4351911"/>
            <wp:effectExtent l="12700" t="12700" r="8255" b="171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5497114" cy="4356845"/>
                    </a:xfrm>
                    <a:prstGeom prst="rect">
                      <a:avLst/>
                    </a:prstGeom>
                    <a:ln>
                      <a:solidFill>
                        <a:schemeClr val="tx1"/>
                      </a:solidFill>
                    </a:ln>
                  </pic:spPr>
                </pic:pic>
              </a:graphicData>
            </a:graphic>
          </wp:inline>
        </w:drawing>
      </w:r>
    </w:p>
    <w:p w14:paraId="30B1E882" w14:textId="16478861" w:rsidR="00F83172" w:rsidRPr="00A964EA" w:rsidRDefault="00F83172" w:rsidP="00F83172">
      <w:pPr>
        <w:pStyle w:val="Prrafodelista"/>
        <w:spacing w:before="240" w:after="240" w:line="360" w:lineRule="auto"/>
        <w:ind w:left="0" w:right="48"/>
        <w:jc w:val="center"/>
        <w:rPr>
          <w:rFonts w:ascii="Palatino Linotype" w:hAnsi="Palatino Linotype"/>
          <w:b/>
          <w:bCs/>
          <w:sz w:val="24"/>
        </w:rPr>
      </w:pPr>
      <w:r w:rsidRPr="00A964EA">
        <w:rPr>
          <w:rFonts w:ascii="Palatino Linotype" w:hAnsi="Palatino Linotype"/>
          <w:b/>
          <w:bCs/>
          <w:sz w:val="24"/>
        </w:rPr>
        <w:t>(…)</w:t>
      </w:r>
    </w:p>
    <w:p w14:paraId="59FD02A7" w14:textId="77777777" w:rsidR="00F83172" w:rsidRPr="00A964EA" w:rsidRDefault="00F83172" w:rsidP="004069CB">
      <w:pPr>
        <w:pStyle w:val="Prrafodelista"/>
        <w:spacing w:before="240" w:after="240" w:line="360" w:lineRule="auto"/>
        <w:ind w:left="0" w:right="48"/>
        <w:jc w:val="both"/>
        <w:rPr>
          <w:rFonts w:ascii="Palatino Linotype" w:hAnsi="Palatino Linotype"/>
          <w:sz w:val="24"/>
        </w:rPr>
      </w:pPr>
    </w:p>
    <w:p w14:paraId="19FA70B5" w14:textId="32D42DD0" w:rsidR="00004DA0" w:rsidRPr="00A964EA" w:rsidRDefault="009C4F8B" w:rsidP="00004DA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964EA">
        <w:rPr>
          <w:rFonts w:ascii="Palatino Linotype" w:hAnsi="Palatino Linotype"/>
          <w:sz w:val="24"/>
        </w:rPr>
        <w:t xml:space="preserve">En consecuencia, el </w:t>
      </w:r>
      <w:r w:rsidR="002F44D2" w:rsidRPr="00A964EA">
        <w:rPr>
          <w:rFonts w:ascii="Palatino Linotype" w:hAnsi="Palatino Linotype"/>
          <w:sz w:val="24"/>
        </w:rPr>
        <w:t>P</w:t>
      </w:r>
      <w:r w:rsidRPr="00A964EA">
        <w:rPr>
          <w:rFonts w:ascii="Palatino Linotype" w:hAnsi="Palatino Linotype"/>
          <w:sz w:val="24"/>
        </w:rPr>
        <w:t>articular interpuso recurso de revisión argumen</w:t>
      </w:r>
      <w:r w:rsidR="007F1AB7" w:rsidRPr="00A964EA">
        <w:rPr>
          <w:rFonts w:ascii="Palatino Linotype" w:hAnsi="Palatino Linotype"/>
          <w:sz w:val="24"/>
        </w:rPr>
        <w:t xml:space="preserve">tando </w:t>
      </w:r>
      <w:r w:rsidRPr="00A964EA">
        <w:rPr>
          <w:rFonts w:ascii="Palatino Linotype" w:hAnsi="Palatino Linotype"/>
          <w:sz w:val="24"/>
        </w:rPr>
        <w:t xml:space="preserve">en sus motivos de inconformidad </w:t>
      </w:r>
      <w:r w:rsidR="007F1AB7" w:rsidRPr="00A964EA">
        <w:rPr>
          <w:rFonts w:ascii="Palatino Linotype" w:hAnsi="Palatino Linotype"/>
          <w:sz w:val="24"/>
        </w:rPr>
        <w:t xml:space="preserve">que </w:t>
      </w:r>
      <w:r w:rsidR="002F44D2" w:rsidRPr="00A964EA">
        <w:rPr>
          <w:rFonts w:ascii="Palatino Linotype" w:hAnsi="Palatino Linotype"/>
          <w:sz w:val="24"/>
        </w:rPr>
        <w:t>la información proporcionada a través de la liga electrónica es incompleta.</w:t>
      </w:r>
      <w:bookmarkStart w:id="29" w:name="_Toc70625058"/>
      <w:bookmarkStart w:id="30" w:name="_Toc94119618"/>
    </w:p>
    <w:p w14:paraId="10EE65E6" w14:textId="77777777" w:rsidR="00520460" w:rsidRPr="00A964EA" w:rsidRDefault="00520460" w:rsidP="00520460">
      <w:pPr>
        <w:pStyle w:val="Prrafodelista"/>
        <w:spacing w:before="240" w:after="240" w:line="360" w:lineRule="auto"/>
        <w:ind w:left="0" w:right="48"/>
        <w:jc w:val="both"/>
        <w:rPr>
          <w:rFonts w:ascii="Palatino Linotype" w:eastAsia="MS Gothic" w:hAnsi="Palatino Linotype"/>
          <w:sz w:val="24"/>
        </w:rPr>
      </w:pPr>
    </w:p>
    <w:p w14:paraId="220913D0" w14:textId="7C97BAD2" w:rsidR="00520460" w:rsidRPr="00A964EA" w:rsidRDefault="00520460" w:rsidP="0052046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964EA">
        <w:rPr>
          <w:rFonts w:ascii="Palatino Linotype" w:hAnsi="Palatino Linotype"/>
          <w:sz w:val="24"/>
        </w:rPr>
        <w:t xml:space="preserve">Posteriormente, </w:t>
      </w:r>
      <w:r w:rsidRPr="00A964EA">
        <w:rPr>
          <w:rFonts w:ascii="Palatino Linotype" w:eastAsia="Calibri" w:hAnsi="Palatino Linotype" w:cs="Arial"/>
          <w:sz w:val="24"/>
          <w:lang w:val="es-ES"/>
        </w:rPr>
        <w:t xml:space="preserve">el </w:t>
      </w:r>
      <w:r w:rsidRPr="00A964EA">
        <w:rPr>
          <w:rFonts w:ascii="Palatino Linotype" w:eastAsia="Calibri" w:hAnsi="Palatino Linotype" w:cs="Arial"/>
          <w:b/>
          <w:bCs/>
          <w:sz w:val="24"/>
          <w:lang w:val="es-ES"/>
        </w:rPr>
        <w:t>SUJETO OBLIGADO</w:t>
      </w:r>
      <w:r w:rsidRPr="00A964EA">
        <w:rPr>
          <w:rFonts w:ascii="Palatino Linotype" w:eastAsia="Calibri" w:hAnsi="Palatino Linotype" w:cs="Arial"/>
          <w:sz w:val="24"/>
          <w:lang w:val="es-ES"/>
        </w:rPr>
        <w:t xml:space="preserve"> rendió el informe justificado correspondiente a través de un oficio suscrito y signado por la Titular de la Unidad de Transparencia, por medio del cual, ratificó su respuesta inicial;</w:t>
      </w:r>
      <w:r w:rsidR="0035698F" w:rsidRPr="00A964EA">
        <w:rPr>
          <w:rFonts w:ascii="Palatino Linotype" w:eastAsia="Calibri" w:hAnsi="Palatino Linotype" w:cs="Arial"/>
          <w:sz w:val="24"/>
          <w:lang w:val="es-ES"/>
        </w:rPr>
        <w:t xml:space="preserve"> por otro lado, </w:t>
      </w:r>
      <w:r w:rsidR="0035698F" w:rsidRPr="00A964EA">
        <w:rPr>
          <w:rFonts w:ascii="Palatino Linotype" w:eastAsia="Calibri" w:hAnsi="Palatino Linotype" w:cs="Arial"/>
          <w:sz w:val="24"/>
          <w:lang w:val="es-ES"/>
        </w:rPr>
        <w:lastRenderedPageBreak/>
        <w:t xml:space="preserve">adjuntó </w:t>
      </w:r>
      <w:r w:rsidR="00AA7176" w:rsidRPr="00A964EA">
        <w:rPr>
          <w:rFonts w:ascii="Palatino Linotype" w:eastAsia="Calibri" w:hAnsi="Palatino Linotype" w:cs="Arial"/>
          <w:sz w:val="24"/>
          <w:lang w:val="es-ES"/>
        </w:rPr>
        <w:t xml:space="preserve">el documento denominado </w:t>
      </w:r>
      <w:r w:rsidR="00AA7176" w:rsidRPr="00A964EA">
        <w:rPr>
          <w:rFonts w:ascii="Palatino Linotype" w:eastAsia="Calibri" w:hAnsi="Palatino Linotype" w:cs="Arial"/>
          <w:i/>
          <w:iCs/>
          <w:sz w:val="24"/>
          <w:lang w:val="es-ES"/>
        </w:rPr>
        <w:t>“MANIFESTACIONES A SOLICITUD 0009.pdf”</w:t>
      </w:r>
      <w:r w:rsidR="00AA7176" w:rsidRPr="00A964EA">
        <w:rPr>
          <w:rFonts w:ascii="Palatino Linotype" w:eastAsia="Calibri" w:hAnsi="Palatino Linotype" w:cs="Arial"/>
          <w:sz w:val="24"/>
          <w:lang w:val="es-ES"/>
        </w:rPr>
        <w:t xml:space="preserve">, mismo que contiene </w:t>
      </w:r>
      <w:r w:rsidR="0035698F" w:rsidRPr="00A964EA">
        <w:rPr>
          <w:rFonts w:ascii="Palatino Linotype" w:eastAsia="Calibri" w:hAnsi="Palatino Linotype" w:cs="Arial"/>
          <w:sz w:val="24"/>
          <w:lang w:val="es-ES"/>
        </w:rPr>
        <w:t xml:space="preserve">el </w:t>
      </w:r>
      <w:r w:rsidRPr="00A964EA">
        <w:rPr>
          <w:rFonts w:ascii="Palatino Linotype" w:eastAsia="Calibri" w:hAnsi="Palatino Linotype" w:cs="Arial"/>
          <w:sz w:val="24"/>
          <w:lang w:val="es-ES"/>
        </w:rPr>
        <w:t xml:space="preserve">formato de recurso de revisión </w:t>
      </w:r>
      <w:r w:rsidRPr="00A964EA">
        <w:rPr>
          <w:rFonts w:ascii="Palatino Linotype" w:eastAsia="Calibri" w:hAnsi="Palatino Linotype" w:cs="Tahoma"/>
          <w:sz w:val="24"/>
          <w:lang w:eastAsia="en-US"/>
        </w:rPr>
        <w:t>00743/INFOEM/IP/RR/2022.</w:t>
      </w:r>
    </w:p>
    <w:p w14:paraId="3797304E" w14:textId="212ED231" w:rsidR="0035698F" w:rsidRPr="00A964EA" w:rsidRDefault="0035698F" w:rsidP="0035698F">
      <w:pPr>
        <w:pStyle w:val="Prrafodelista"/>
        <w:spacing w:before="240" w:after="240" w:line="360" w:lineRule="auto"/>
        <w:ind w:left="0" w:right="48"/>
        <w:jc w:val="both"/>
        <w:rPr>
          <w:rFonts w:ascii="Palatino Linotype" w:eastAsia="MS Gothic" w:hAnsi="Palatino Linotype"/>
          <w:sz w:val="24"/>
        </w:rPr>
      </w:pPr>
    </w:p>
    <w:p w14:paraId="465AEC91" w14:textId="0A9E22B3" w:rsidR="0035698F" w:rsidRPr="00A964EA" w:rsidRDefault="0035698F" w:rsidP="0035698F">
      <w:pPr>
        <w:pStyle w:val="Prrafodelista"/>
        <w:spacing w:before="240" w:after="240" w:line="360" w:lineRule="auto"/>
        <w:ind w:left="0" w:right="48"/>
        <w:jc w:val="center"/>
        <w:rPr>
          <w:rFonts w:ascii="Palatino Linotype" w:eastAsia="MS Gothic" w:hAnsi="Palatino Linotype"/>
          <w:b/>
          <w:bCs/>
          <w:sz w:val="24"/>
        </w:rPr>
      </w:pPr>
      <w:r w:rsidRPr="00A964EA">
        <w:rPr>
          <w:rFonts w:ascii="Palatino Linotype" w:eastAsia="MS Gothic" w:hAnsi="Palatino Linotype"/>
          <w:b/>
          <w:bCs/>
          <w:sz w:val="24"/>
        </w:rPr>
        <w:t>(…)</w:t>
      </w:r>
    </w:p>
    <w:p w14:paraId="570B64AF" w14:textId="49C504FC" w:rsidR="0035698F" w:rsidRPr="00A964EA" w:rsidRDefault="0035698F" w:rsidP="0035698F">
      <w:pPr>
        <w:pStyle w:val="Prrafodelista"/>
        <w:spacing w:before="240" w:after="240" w:line="360" w:lineRule="auto"/>
        <w:ind w:left="0" w:right="48"/>
        <w:jc w:val="center"/>
        <w:rPr>
          <w:rFonts w:ascii="Palatino Linotype" w:eastAsia="MS Gothic" w:hAnsi="Palatino Linotype"/>
          <w:sz w:val="24"/>
        </w:rPr>
      </w:pPr>
      <w:r w:rsidRPr="00A964EA">
        <w:rPr>
          <w:rFonts w:ascii="Palatino Linotype" w:eastAsia="MS Gothic" w:hAnsi="Palatino Linotype"/>
          <w:noProof/>
          <w:sz w:val="24"/>
        </w:rPr>
        <mc:AlternateContent>
          <mc:Choice Requires="wps">
            <w:drawing>
              <wp:anchor distT="0" distB="0" distL="114300" distR="114300" simplePos="0" relativeHeight="251665408" behindDoc="0" locked="0" layoutInCell="1" allowOverlap="1" wp14:anchorId="265D0600" wp14:editId="277B6FF5">
                <wp:simplePos x="0" y="0"/>
                <wp:positionH relativeFrom="column">
                  <wp:posOffset>97829</wp:posOffset>
                </wp:positionH>
                <wp:positionV relativeFrom="paragraph">
                  <wp:posOffset>2161672</wp:posOffset>
                </wp:positionV>
                <wp:extent cx="5476973" cy="760298"/>
                <wp:effectExtent l="12700" t="12700" r="9525" b="14605"/>
                <wp:wrapNone/>
                <wp:docPr id="6" name="Rectángulo 6"/>
                <wp:cNvGraphicFramePr/>
                <a:graphic xmlns:a="http://schemas.openxmlformats.org/drawingml/2006/main">
                  <a:graphicData uri="http://schemas.microsoft.com/office/word/2010/wordprocessingShape">
                    <wps:wsp>
                      <wps:cNvSpPr/>
                      <wps:spPr>
                        <a:xfrm>
                          <a:off x="0" y="0"/>
                          <a:ext cx="5476973" cy="760298"/>
                        </a:xfrm>
                        <a:prstGeom prst="rect">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039DF" id="Rectángulo 6" o:spid="_x0000_s1026" style="position:absolute;margin-left:7.7pt;margin-top:170.2pt;width:431.25pt;height:59.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" filled="f" strokecolor="#c00000" strokeweight="1.75pt"/>
            </w:pict>
          </mc:Fallback>
        </mc:AlternateContent>
      </w:r>
      <w:r w:rsidRPr="00A964EA">
        <w:rPr>
          <w:rFonts w:ascii="Palatino Linotype" w:eastAsia="MS Gothic" w:hAnsi="Palatino Linotype"/>
          <w:noProof/>
          <w:sz w:val="24"/>
        </w:rPr>
        <w:drawing>
          <wp:inline distT="0" distB="0" distL="0" distR="0" wp14:anchorId="38ACAB16" wp14:editId="0407254E">
            <wp:extent cx="5039203" cy="5811465"/>
            <wp:effectExtent l="12700" t="12700" r="15875"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5041540" cy="5814160"/>
                    </a:xfrm>
                    <a:prstGeom prst="rect">
                      <a:avLst/>
                    </a:prstGeom>
                    <a:ln>
                      <a:solidFill>
                        <a:schemeClr val="tx1"/>
                      </a:solidFill>
                    </a:ln>
                  </pic:spPr>
                </pic:pic>
              </a:graphicData>
            </a:graphic>
          </wp:inline>
        </w:drawing>
      </w:r>
    </w:p>
    <w:p w14:paraId="4E9F1579" w14:textId="77777777" w:rsidR="00004DA0" w:rsidRPr="00A964EA" w:rsidRDefault="00004DA0" w:rsidP="00004DA0">
      <w:pPr>
        <w:pStyle w:val="Prrafodelista"/>
        <w:spacing w:before="240" w:after="240" w:line="360" w:lineRule="auto"/>
        <w:ind w:left="0" w:right="48"/>
        <w:jc w:val="both"/>
        <w:rPr>
          <w:rFonts w:ascii="Palatino Linotype" w:eastAsia="MS Gothic" w:hAnsi="Palatino Linotype"/>
          <w:sz w:val="24"/>
        </w:rPr>
      </w:pPr>
    </w:p>
    <w:p w14:paraId="515532FA" w14:textId="3FD828CD" w:rsidR="00004DA0" w:rsidRPr="00A964EA" w:rsidRDefault="00004DA0" w:rsidP="00004DA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964EA">
        <w:rPr>
          <w:rFonts w:ascii="Palatino Linotype" w:eastAsia="MS Gothic" w:hAnsi="Palatino Linotype"/>
          <w:sz w:val="24"/>
        </w:rPr>
        <w:lastRenderedPageBreak/>
        <w:t xml:space="preserve">En relación a lo anterior, se advierte que el </w:t>
      </w:r>
      <w:r w:rsidRPr="00A964EA">
        <w:rPr>
          <w:rFonts w:ascii="Palatino Linotype" w:eastAsia="MS Gothic" w:hAnsi="Palatino Linotype"/>
          <w:b/>
          <w:bCs/>
          <w:sz w:val="24"/>
        </w:rPr>
        <w:t>SUJETO OBLIGADO</w:t>
      </w:r>
      <w:r w:rsidRPr="00A964EA">
        <w:rPr>
          <w:rFonts w:ascii="Palatino Linotype" w:eastAsia="MS Gothic" w:hAnsi="Palatino Linotype"/>
          <w:sz w:val="24"/>
        </w:rPr>
        <w:t xml:space="preserve"> no proporcionó la </w:t>
      </w:r>
      <w:r w:rsidRPr="00A964EA">
        <w:rPr>
          <w:rFonts w:ascii="Palatino Linotype" w:eastAsia="MS Gothic" w:hAnsi="Palatino Linotype"/>
          <w:i/>
          <w:iCs/>
          <w:sz w:val="24"/>
        </w:rPr>
        <w:t>liga electrónica en la cual se encuentra públicada la información</w:t>
      </w:r>
      <w:r w:rsidRPr="00A964EA">
        <w:rPr>
          <w:rFonts w:ascii="Palatino Linotype" w:eastAsia="MS Gothic" w:hAnsi="Palatino Linotype"/>
          <w:sz w:val="24"/>
        </w:rPr>
        <w:t>, dentro de</w:t>
      </w:r>
      <w:r w:rsidR="00BC4D8E" w:rsidRPr="00A964EA">
        <w:rPr>
          <w:rFonts w:ascii="Palatino Linotype" w:eastAsia="MS Gothic" w:hAnsi="Palatino Linotype"/>
          <w:sz w:val="24"/>
        </w:rPr>
        <w:t>l plazo de</w:t>
      </w:r>
      <w:r w:rsidRPr="00A964EA">
        <w:rPr>
          <w:rFonts w:ascii="Palatino Linotype" w:eastAsia="MS Gothic" w:hAnsi="Palatino Linotype"/>
          <w:sz w:val="24"/>
        </w:rPr>
        <w:t xml:space="preserve"> </w:t>
      </w:r>
      <w:r w:rsidR="00BC4D8E" w:rsidRPr="00A964EA">
        <w:rPr>
          <w:rFonts w:ascii="Palatino Linotype" w:eastAsia="MS Gothic" w:hAnsi="Palatino Linotype"/>
          <w:sz w:val="24"/>
        </w:rPr>
        <w:t>cinco</w:t>
      </w:r>
      <w:r w:rsidRPr="00A964EA">
        <w:rPr>
          <w:rFonts w:ascii="Palatino Linotype" w:eastAsia="MS Gothic" w:hAnsi="Palatino Linotype"/>
          <w:sz w:val="24"/>
        </w:rPr>
        <w:t xml:space="preserve"> días h</w:t>
      </w:r>
      <w:r w:rsidR="00BC4D8E" w:rsidRPr="00A964EA">
        <w:rPr>
          <w:rFonts w:ascii="Palatino Linotype" w:eastAsia="MS Gothic" w:hAnsi="Palatino Linotype"/>
          <w:sz w:val="24"/>
        </w:rPr>
        <w:t>á</w:t>
      </w:r>
      <w:r w:rsidRPr="00A964EA">
        <w:rPr>
          <w:rFonts w:ascii="Palatino Linotype" w:eastAsia="MS Gothic" w:hAnsi="Palatino Linotype"/>
          <w:sz w:val="24"/>
        </w:rPr>
        <w:t xml:space="preserve">biles posteriores a la solicitud de infirmación, conforme a lo establecido en el artículo </w:t>
      </w:r>
      <w:r w:rsidR="00BC4D8E" w:rsidRPr="00A964EA">
        <w:rPr>
          <w:rFonts w:ascii="Palatino Linotype" w:eastAsia="MS Gothic" w:hAnsi="Palatino Linotype"/>
          <w:sz w:val="24"/>
        </w:rPr>
        <w:t xml:space="preserve">161 </w:t>
      </w:r>
      <w:r w:rsidRPr="00A964EA">
        <w:rPr>
          <w:rFonts w:ascii="Palatino Linotype" w:eastAsia="MS Gothic" w:hAnsi="Palatino Linotype"/>
          <w:sz w:val="24"/>
        </w:rPr>
        <w:t>de la Ley de Transparencia y Acceso a la Información Pública del Estado de México y Municipios.</w:t>
      </w:r>
    </w:p>
    <w:p w14:paraId="62A22373" w14:textId="2638BABC" w:rsidR="00BC4D8E" w:rsidRPr="00A964EA" w:rsidRDefault="00BC4D8E" w:rsidP="00BC4D8E">
      <w:pPr>
        <w:pStyle w:val="Prrafodelista"/>
        <w:spacing w:before="240" w:after="240" w:line="360" w:lineRule="auto"/>
        <w:ind w:left="0" w:right="48"/>
        <w:jc w:val="both"/>
        <w:rPr>
          <w:rFonts w:ascii="Palatino Linotype" w:eastAsia="MS Gothic" w:hAnsi="Palatino Linotype"/>
          <w:sz w:val="24"/>
        </w:rPr>
      </w:pPr>
    </w:p>
    <w:p w14:paraId="69607F2F" w14:textId="25AEADB2" w:rsidR="00BC4D8E" w:rsidRPr="00A964EA" w:rsidRDefault="00BC4D8E" w:rsidP="00BC4D8E">
      <w:pPr>
        <w:pStyle w:val="Prrafodelista"/>
        <w:spacing w:before="240" w:after="240"/>
        <w:ind w:left="567" w:right="539"/>
        <w:jc w:val="both"/>
        <w:rPr>
          <w:rFonts w:ascii="Palatino Linotype" w:eastAsia="MS Gothic" w:hAnsi="Palatino Linotype"/>
          <w:i/>
          <w:iCs/>
          <w:sz w:val="32"/>
          <w:szCs w:val="32"/>
        </w:rPr>
      </w:pPr>
      <w:r w:rsidRPr="00A964EA">
        <w:rPr>
          <w:rFonts w:ascii="Palatino Linotype" w:hAnsi="Palatino Linotype"/>
          <w:b/>
          <w:bCs/>
          <w:i/>
          <w:iCs/>
          <w:szCs w:val="22"/>
        </w:rPr>
        <w:t xml:space="preserve">Artículo 161. </w:t>
      </w:r>
      <w:r w:rsidRPr="00A964EA">
        <w:rPr>
          <w:rFonts w:ascii="Palatino Linotype" w:hAnsi="Palatino Linotype"/>
          <w:i/>
          <w:iCs/>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4CDAF0D" w14:textId="77777777" w:rsidR="00004DA0" w:rsidRPr="00A964EA" w:rsidRDefault="00004DA0" w:rsidP="00004DA0">
      <w:pPr>
        <w:pStyle w:val="Prrafodelista"/>
        <w:spacing w:before="240" w:after="240" w:line="360" w:lineRule="auto"/>
        <w:ind w:left="0" w:right="48"/>
        <w:jc w:val="both"/>
        <w:rPr>
          <w:rFonts w:ascii="Palatino Linotype" w:eastAsia="MS Gothic" w:hAnsi="Palatino Linotype"/>
          <w:sz w:val="24"/>
        </w:rPr>
      </w:pPr>
    </w:p>
    <w:p w14:paraId="50E67295" w14:textId="05FA357E" w:rsidR="00657493" w:rsidRPr="00A964EA" w:rsidRDefault="00BC4D8E" w:rsidP="00657493">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A964EA">
        <w:rPr>
          <w:rFonts w:ascii="Palatino Linotype" w:eastAsia="Calibri" w:hAnsi="Palatino Linotype" w:cs="Arial"/>
          <w:sz w:val="24"/>
        </w:rPr>
        <w:t>Ahora bien</w:t>
      </w:r>
      <w:r w:rsidR="009C4F8B" w:rsidRPr="00A964EA">
        <w:rPr>
          <w:rFonts w:ascii="Palatino Linotype" w:eastAsia="Calibri" w:hAnsi="Palatino Linotype" w:cs="Arial"/>
          <w:sz w:val="24"/>
        </w:rPr>
        <w:t xml:space="preserve">, </w:t>
      </w:r>
      <w:r w:rsidR="00F83172" w:rsidRPr="00A964EA">
        <w:rPr>
          <w:rFonts w:ascii="Palatino Linotype" w:eastAsia="Calibri" w:hAnsi="Palatino Linotype" w:cs="Arial"/>
          <w:sz w:val="24"/>
        </w:rPr>
        <w:t xml:space="preserve">se advierte que </w:t>
      </w:r>
      <w:r w:rsidR="00F83172" w:rsidRPr="00A964EA">
        <w:rPr>
          <w:rFonts w:ascii="Palatino Linotype" w:eastAsia="Calibri" w:hAnsi="Palatino Linotype" w:cs="Arial"/>
          <w:color w:val="000000" w:themeColor="text1"/>
          <w:sz w:val="24"/>
          <w:lang w:val="es-ES"/>
        </w:rPr>
        <w:t xml:space="preserve">el hecho de que el </w:t>
      </w:r>
      <w:r w:rsidR="00F83172" w:rsidRPr="00A964EA">
        <w:rPr>
          <w:rFonts w:ascii="Palatino Linotype" w:eastAsia="Calibri" w:hAnsi="Palatino Linotype" w:cs="Arial"/>
          <w:b/>
          <w:color w:val="000000" w:themeColor="text1"/>
          <w:sz w:val="24"/>
          <w:lang w:val="es-ES"/>
        </w:rPr>
        <w:t>SUJETO OBLIGADO</w:t>
      </w:r>
      <w:r w:rsidR="00F83172" w:rsidRPr="00A964EA">
        <w:rPr>
          <w:rFonts w:ascii="Palatino Linotype" w:eastAsia="Calibri" w:hAnsi="Palatino Linotype" w:cs="Arial"/>
          <w:color w:val="000000" w:themeColor="text1"/>
          <w:sz w:val="24"/>
          <w:lang w:val="es-ES"/>
        </w:rPr>
        <w:t xml:space="preserve"> se pronunciara sobre l</w:t>
      </w:r>
      <w:r w:rsidR="00657493" w:rsidRPr="00A964EA">
        <w:rPr>
          <w:rFonts w:ascii="Palatino Linotype" w:eastAsia="Calibri" w:hAnsi="Palatino Linotype" w:cs="Arial"/>
          <w:color w:val="000000" w:themeColor="text1"/>
          <w:sz w:val="24"/>
          <w:lang w:val="es-ES"/>
        </w:rPr>
        <w:t xml:space="preserve">as </w:t>
      </w:r>
      <w:r w:rsidR="00657493" w:rsidRPr="00A964EA">
        <w:rPr>
          <w:rFonts w:ascii="Palatino Linotype" w:eastAsia="Calibri" w:hAnsi="Palatino Linotype" w:cs="Arial"/>
          <w:b/>
          <w:bCs/>
          <w:i/>
          <w:iCs/>
          <w:color w:val="000000" w:themeColor="text1"/>
          <w:sz w:val="24"/>
          <w:lang w:val="es-ES"/>
        </w:rPr>
        <w:t>remuneraciones</w:t>
      </w:r>
      <w:r w:rsidR="00F83172" w:rsidRPr="00A964EA">
        <w:rPr>
          <w:rFonts w:ascii="Palatino Linotype" w:eastAsia="Calibri" w:hAnsi="Palatino Linotype" w:cs="Arial"/>
          <w:color w:val="000000" w:themeColor="text1"/>
          <w:sz w:val="24"/>
          <w:lang w:val="es-ES"/>
        </w:rPr>
        <w:t>, asume con ello que, dentro de sus facultades, competencias y funciones, esta poseer o administrar l</w:t>
      </w:r>
      <w:r w:rsidR="00657493" w:rsidRPr="00A964EA">
        <w:rPr>
          <w:rFonts w:ascii="Palatino Linotype" w:eastAsia="Calibri" w:hAnsi="Palatino Linotype" w:cs="Arial"/>
          <w:color w:val="000000" w:themeColor="text1"/>
          <w:sz w:val="24"/>
          <w:lang w:val="es-ES"/>
        </w:rPr>
        <w:t>o</w:t>
      </w:r>
      <w:r w:rsidR="00F83172" w:rsidRPr="00A964EA">
        <w:rPr>
          <w:rFonts w:ascii="Palatino Linotype" w:eastAsia="Calibri" w:hAnsi="Palatino Linotype" w:cs="Arial"/>
          <w:color w:val="000000" w:themeColor="text1"/>
          <w:sz w:val="24"/>
          <w:lang w:val="es-ES"/>
        </w:rPr>
        <w:t xml:space="preserve"> relativo a </w:t>
      </w:r>
      <w:r w:rsidR="00657493" w:rsidRPr="00A964EA">
        <w:rPr>
          <w:rFonts w:ascii="Palatino Linotype" w:eastAsia="Calibri" w:hAnsi="Palatino Linotype" w:cs="Arial"/>
          <w:color w:val="000000" w:themeColor="text1"/>
          <w:sz w:val="24"/>
          <w:lang w:val="es-ES"/>
        </w:rPr>
        <w:t>lo requerido por el Particular; sin embargo, se limitó a remitir únicamente información correspondiente al periodo fiscal 2021</w:t>
      </w:r>
      <w:r w:rsidRPr="00A964EA">
        <w:rPr>
          <w:rFonts w:ascii="Palatino Linotype" w:eastAsia="Calibri" w:hAnsi="Palatino Linotype" w:cs="Arial"/>
          <w:color w:val="000000" w:themeColor="text1"/>
          <w:sz w:val="24"/>
          <w:lang w:val="es-ES"/>
        </w:rPr>
        <w:t xml:space="preserve">, por otro lado, </w:t>
      </w:r>
      <w:r w:rsidR="00E142F5" w:rsidRPr="00A964EA">
        <w:rPr>
          <w:rFonts w:ascii="Palatino Linotype" w:eastAsia="Calibri" w:hAnsi="Palatino Linotype" w:cs="Arial"/>
          <w:color w:val="000000" w:themeColor="text1"/>
          <w:sz w:val="24"/>
          <w:lang w:val="es-ES"/>
        </w:rPr>
        <w:t xml:space="preserve">tampoco fue atendida la parte de la solicitud en la que se señaló: </w:t>
      </w:r>
      <w:r w:rsidR="00E142F5" w:rsidRPr="00A964EA">
        <w:rPr>
          <w:rFonts w:ascii="Palatino Linotype" w:eastAsia="Calibri" w:hAnsi="Palatino Linotype" w:cs="Arial"/>
          <w:i/>
          <w:iCs/>
          <w:color w:val="000000" w:themeColor="text1"/>
          <w:sz w:val="24"/>
          <w:lang w:val="es-ES"/>
        </w:rPr>
        <w:t xml:space="preserve">“… </w:t>
      </w:r>
      <w:r w:rsidR="00E142F5" w:rsidRPr="00A964EA">
        <w:rPr>
          <w:rFonts w:ascii="Palatino Linotype" w:eastAsia="Calibri" w:hAnsi="Palatino Linotype" w:cs="Arial"/>
          <w:b/>
          <w:bCs/>
          <w:i/>
          <w:iCs/>
          <w:color w:val="000000" w:themeColor="text1"/>
          <w:sz w:val="24"/>
          <w:lang w:val="es-ES"/>
        </w:rPr>
        <w:t>todas las quincenas</w:t>
      </w:r>
      <w:r w:rsidR="00E142F5" w:rsidRPr="00A964EA">
        <w:rPr>
          <w:rFonts w:ascii="Palatino Linotype" w:eastAsia="Calibri" w:hAnsi="Palatino Linotype" w:cs="Arial"/>
          <w:i/>
          <w:iCs/>
          <w:color w:val="000000" w:themeColor="text1"/>
          <w:sz w:val="24"/>
          <w:lang w:val="es-ES"/>
        </w:rPr>
        <w:t xml:space="preserve"> de los años 2020, 2021 y 2022” (Sic)</w:t>
      </w:r>
    </w:p>
    <w:p w14:paraId="6AE2DAE4" w14:textId="77777777" w:rsidR="00E142F5" w:rsidRPr="00A964EA" w:rsidRDefault="00E142F5" w:rsidP="00E142F5">
      <w:pPr>
        <w:pStyle w:val="Prrafodelista"/>
        <w:spacing w:before="240" w:after="240" w:line="360" w:lineRule="auto"/>
        <w:ind w:left="0" w:right="48"/>
        <w:jc w:val="both"/>
        <w:rPr>
          <w:rFonts w:ascii="Palatino Linotype" w:eastAsia="MS Gothic" w:hAnsi="Palatino Linotype"/>
          <w:sz w:val="28"/>
          <w:szCs w:val="28"/>
        </w:rPr>
      </w:pPr>
    </w:p>
    <w:p w14:paraId="679DD5C9" w14:textId="6F86753C" w:rsidR="00657493" w:rsidRPr="00A964EA" w:rsidRDefault="00CA2E6C" w:rsidP="00E142F5">
      <w:pPr>
        <w:pStyle w:val="Prrafodelista"/>
        <w:numPr>
          <w:ilvl w:val="0"/>
          <w:numId w:val="1"/>
        </w:numPr>
        <w:spacing w:before="240" w:after="240" w:line="360" w:lineRule="auto"/>
        <w:ind w:left="0" w:right="48" w:firstLine="0"/>
        <w:jc w:val="both"/>
        <w:rPr>
          <w:rFonts w:ascii="Palatino Linotype" w:eastAsia="MS Gothic" w:hAnsi="Palatino Linotype"/>
          <w:sz w:val="28"/>
          <w:szCs w:val="28"/>
        </w:rPr>
      </w:pPr>
      <w:r w:rsidRPr="00A964EA">
        <w:rPr>
          <w:rFonts w:ascii="Palatino Linotype" w:eastAsia="MS Mincho" w:hAnsi="Palatino Linotype" w:cs="Arial"/>
          <w:sz w:val="24"/>
          <w:szCs w:val="28"/>
          <w:lang w:eastAsia="es-ES"/>
        </w:rPr>
        <w:t xml:space="preserve">En vitud de lo anterior, </w:t>
      </w:r>
      <w:r w:rsidRPr="00A964EA">
        <w:rPr>
          <w:rFonts w:ascii="Palatino Linotype" w:eastAsia="MS Mincho" w:hAnsi="Palatino Linotype" w:cs="Arial"/>
          <w:sz w:val="24"/>
          <w:szCs w:val="28"/>
        </w:rPr>
        <w:t>l</w:t>
      </w:r>
      <w:r w:rsidRPr="00A964EA">
        <w:rPr>
          <w:rFonts w:ascii="Palatino Linotype" w:hAnsi="Palatino Linotype" w:cs="Arial"/>
          <w:color w:val="000000"/>
          <w:sz w:val="24"/>
          <w:szCs w:val="28"/>
          <w:shd w:val="clear" w:color="auto" w:fill="FFFFFF"/>
        </w:rPr>
        <w:t xml:space="preserve">a </w:t>
      </w:r>
      <w:r w:rsidRPr="00A964EA">
        <w:rPr>
          <w:rFonts w:ascii="Palatino Linotype" w:hAnsi="Palatino Linotype" w:cs="Arial"/>
          <w:b/>
          <w:color w:val="000000"/>
          <w:sz w:val="24"/>
          <w:szCs w:val="28"/>
          <w:shd w:val="clear" w:color="auto" w:fill="FFFFFF"/>
        </w:rPr>
        <w:t>Constitución Política de los Estados Unidos Mexicanos</w:t>
      </w:r>
      <w:r w:rsidRPr="00A964EA">
        <w:rPr>
          <w:rFonts w:ascii="Palatino Linotype" w:hAnsi="Palatino Linotype" w:cs="Arial"/>
          <w:color w:val="000000"/>
          <w:sz w:val="24"/>
          <w:szCs w:val="28"/>
          <w:shd w:val="clear" w:color="auto" w:fill="FFFFFF"/>
        </w:rPr>
        <w:t xml:space="preserve"> establece en su artículo 127 fracción I que los servidores públicos de los tres niveles de gobierno y de las demarcaciones territoriales de la Ciudad de México, entidades y dependencias, administraciones paraestatales y </w:t>
      </w:r>
      <w:r w:rsidRPr="00A964EA">
        <w:rPr>
          <w:rFonts w:ascii="Palatino Linotype" w:hAnsi="Palatino Linotype" w:cs="Arial"/>
          <w:b/>
          <w:bCs/>
          <w:color w:val="000000"/>
          <w:sz w:val="24"/>
          <w:szCs w:val="28"/>
          <w:shd w:val="clear" w:color="auto" w:fill="FFFFFF"/>
        </w:rPr>
        <w:t>paramunicipales</w:t>
      </w:r>
      <w:r w:rsidRPr="00A964EA">
        <w:rPr>
          <w:rFonts w:ascii="Palatino Linotype" w:hAnsi="Palatino Linotype" w:cs="Arial"/>
          <w:color w:val="000000"/>
          <w:sz w:val="24"/>
          <w:szCs w:val="28"/>
          <w:shd w:val="clear" w:color="auto" w:fill="FFFFFF"/>
        </w:rPr>
        <w:t xml:space="preserve">, fideicomisos públicos, instituciones y organismos autónomos, y cualquier otro ente público, percibirán una </w:t>
      </w:r>
      <w:r w:rsidRPr="00A964EA">
        <w:rPr>
          <w:rFonts w:ascii="Palatino Linotype" w:hAnsi="Palatino Linotype" w:cs="Arial"/>
          <w:b/>
          <w:bCs/>
          <w:color w:val="000000"/>
          <w:sz w:val="24"/>
          <w:szCs w:val="28"/>
          <w:shd w:val="clear" w:color="auto" w:fill="FFFFFF"/>
        </w:rPr>
        <w:t>remuneración</w:t>
      </w:r>
      <w:r w:rsidRPr="00A964EA">
        <w:rPr>
          <w:rFonts w:ascii="Palatino Linotype" w:hAnsi="Palatino Linotype" w:cs="Arial"/>
          <w:color w:val="000000"/>
          <w:sz w:val="24"/>
          <w:szCs w:val="28"/>
          <w:shd w:val="clear" w:color="auto" w:fill="FFFFFF"/>
        </w:rPr>
        <w:t xml:space="preserve"> adecuada e irrenunciable por el desempeño de </w:t>
      </w:r>
      <w:r w:rsidRPr="00A964EA">
        <w:rPr>
          <w:rFonts w:ascii="Palatino Linotype" w:hAnsi="Palatino Linotype" w:cs="Arial"/>
          <w:color w:val="000000"/>
          <w:sz w:val="24"/>
          <w:szCs w:val="28"/>
          <w:shd w:val="clear" w:color="auto" w:fill="FFFFFF"/>
        </w:rPr>
        <w:lastRenderedPageBreak/>
        <w:t>su función, empleo, cargo o comisión, misma que deberá ser proporcional a sus responsabilidades, de tal situación 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144C8320" w14:textId="77777777" w:rsidR="00FF0D68" w:rsidRPr="00A964EA" w:rsidRDefault="00FF0D68" w:rsidP="00FF0D68">
      <w:pPr>
        <w:spacing w:line="360" w:lineRule="auto"/>
        <w:contextualSpacing/>
        <w:jc w:val="both"/>
        <w:rPr>
          <w:rFonts w:ascii="Palatino Linotype" w:eastAsia="MS Mincho" w:hAnsi="Palatino Linotype" w:cs="Arial"/>
          <w:lang w:eastAsia="es-ES"/>
        </w:rPr>
      </w:pPr>
    </w:p>
    <w:p w14:paraId="78519361" w14:textId="1BF45EE8" w:rsidR="00CA2E6C" w:rsidRPr="00A964EA" w:rsidRDefault="008306DA" w:rsidP="00CA2E6C">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En este sentido</w:t>
      </w:r>
      <w:r w:rsidR="00CA2E6C" w:rsidRPr="00A964EA">
        <w:rPr>
          <w:rFonts w:ascii="Palatino Linotype" w:eastAsia="MS Mincho" w:hAnsi="Palatino Linotype" w:cs="Arial"/>
          <w:lang w:eastAsia="es-ES"/>
        </w:rPr>
        <w:t xml:space="preserve">, el </w:t>
      </w:r>
      <w:r w:rsidR="00CA2E6C" w:rsidRPr="00A964EA">
        <w:rPr>
          <w:rFonts w:ascii="Palatino Linotype" w:eastAsia="Calibri" w:hAnsi="Palatino Linotype" w:cs="Arial"/>
          <w:color w:val="000000" w:themeColor="text1"/>
          <w:lang w:val="es-ES"/>
        </w:rPr>
        <w:t xml:space="preserve">artículo </w:t>
      </w:r>
      <w:r w:rsidR="00CA2E6C" w:rsidRPr="00A964EA">
        <w:rPr>
          <w:rFonts w:ascii="Palatino Linotype" w:hAnsi="Palatino Linotype" w:cs="Arial"/>
          <w:color w:val="000000"/>
          <w:shd w:val="clear" w:color="auto" w:fill="FFFFFF"/>
        </w:rPr>
        <w:t xml:space="preserve">3, fracción XXXII del </w:t>
      </w:r>
      <w:r w:rsidR="00CA2E6C" w:rsidRPr="00A964EA">
        <w:rPr>
          <w:rFonts w:ascii="Palatino Linotype" w:hAnsi="Palatino Linotype" w:cs="Arial"/>
          <w:b/>
          <w:color w:val="000000"/>
          <w:shd w:val="clear" w:color="auto" w:fill="FFFFFF"/>
        </w:rPr>
        <w:t>Código Financiero del Estado de México y Municipios</w:t>
      </w:r>
      <w:r w:rsidR="00CA2E6C" w:rsidRPr="00A964EA">
        <w:rPr>
          <w:rFonts w:ascii="Palatino Linotype" w:hAnsi="Palatino Linotype" w:cs="Arial"/>
          <w:color w:val="000000"/>
          <w:shd w:val="clear" w:color="auto" w:fill="FFFFFF"/>
        </w:rPr>
        <w:t xml:space="preserve"> establece para el presente ordenamiento legal y la Ley de Ingresos del Estado y del Presupuesto de Egresos, se entiende como </w:t>
      </w:r>
      <w:r w:rsidR="00CA2E6C" w:rsidRPr="00A964EA">
        <w:rPr>
          <w:rFonts w:ascii="Palatino Linotype" w:hAnsi="Palatino Linotype" w:cs="Arial"/>
          <w:b/>
          <w:bCs/>
          <w:color w:val="000000"/>
          <w:shd w:val="clear" w:color="auto" w:fill="FFFFFF"/>
        </w:rPr>
        <w:t>remuneración</w:t>
      </w:r>
      <w:r w:rsidR="00CA2E6C" w:rsidRPr="00A964EA">
        <w:rPr>
          <w:rFonts w:ascii="Palatino Linotype" w:hAnsi="Palatino Linotype" w:cs="Arial"/>
          <w:color w:val="000000"/>
          <w:shd w:val="clear" w:color="auto" w:fill="FFFFFF"/>
        </w:rPr>
        <w:t xml:space="preserve"> los pagos hechos por concepto de sueldo, compensaciones, gratificaciones, habitación, primas, comisiones, prestaciones en especie y cualquier otra percepción o prestación que se entregue al servidor público por su trabajo.</w:t>
      </w:r>
    </w:p>
    <w:p w14:paraId="0738D76D" w14:textId="77777777" w:rsidR="00E142F5" w:rsidRPr="00A964EA" w:rsidRDefault="00E142F5" w:rsidP="00E142F5">
      <w:pPr>
        <w:rPr>
          <w:rFonts w:ascii="Palatino Linotype" w:eastAsia="MS Mincho" w:hAnsi="Palatino Linotype" w:cs="Arial"/>
          <w:lang w:eastAsia="es-ES"/>
        </w:rPr>
      </w:pPr>
    </w:p>
    <w:p w14:paraId="13FB82B1" w14:textId="5B7CB6B8" w:rsidR="00FF0D68" w:rsidRPr="00A964EA" w:rsidRDefault="00FF0D68" w:rsidP="00E142F5">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Sirve </w:t>
      </w:r>
      <w:r w:rsidRPr="00A964EA">
        <w:rPr>
          <w:rFonts w:ascii="Palatino Linotype" w:eastAsia="Calibri" w:hAnsi="Palatino Linotype" w:cs="Arial"/>
          <w:color w:val="000000" w:themeColor="text1"/>
          <w:lang w:val="es-ES"/>
        </w:rPr>
        <w:t xml:space="preserve">de </w:t>
      </w:r>
      <w:r w:rsidRPr="00A964EA">
        <w:rPr>
          <w:rFonts w:ascii="Palatino Linotype" w:hAnsi="Palatino Linotype" w:cs="Arial"/>
          <w:color w:val="000000"/>
          <w:shd w:val="clear" w:color="auto" w:fill="FFFFFF"/>
        </w:rPr>
        <w:t>apoyo a lo anterior por analogía, los criterios 01/2003 y 002/2003 emitidos por el Comité de Acceso a la Información y Protección de Datos Personales de la Suprema Corte de Justicia de la Nación que a continuación se citan:</w:t>
      </w:r>
    </w:p>
    <w:p w14:paraId="5A7A9193" w14:textId="5D4DB137" w:rsidR="00FF0D68" w:rsidRPr="00A964EA" w:rsidRDefault="00FF0D68" w:rsidP="00FF0D68">
      <w:pPr>
        <w:spacing w:line="360" w:lineRule="auto"/>
        <w:contextualSpacing/>
        <w:jc w:val="both"/>
        <w:rPr>
          <w:rFonts w:ascii="Palatino Linotype" w:eastAsia="MS Mincho" w:hAnsi="Palatino Linotype" w:cs="Arial"/>
          <w:lang w:eastAsia="es-ES"/>
        </w:rPr>
      </w:pPr>
    </w:p>
    <w:p w14:paraId="331EA099" w14:textId="77777777" w:rsidR="00FF0D68" w:rsidRPr="00A964EA" w:rsidRDefault="00FF0D68" w:rsidP="00FF0D68">
      <w:pPr>
        <w:tabs>
          <w:tab w:val="left" w:pos="851"/>
        </w:tabs>
        <w:spacing w:before="240" w:after="240"/>
        <w:ind w:left="567" w:right="539"/>
        <w:contextualSpacing/>
        <w:jc w:val="center"/>
        <w:rPr>
          <w:rFonts w:ascii="Palatino Linotype" w:hAnsi="Palatino Linotype" w:cs="Arial"/>
          <w:b/>
          <w:bCs/>
          <w:i/>
          <w:color w:val="000000"/>
          <w:sz w:val="22"/>
          <w:shd w:val="clear" w:color="auto" w:fill="FFFFFF"/>
        </w:rPr>
      </w:pPr>
      <w:r w:rsidRPr="00A964EA">
        <w:rPr>
          <w:rFonts w:ascii="Palatino Linotype" w:hAnsi="Palatino Linotype" w:cs="Arial"/>
          <w:b/>
          <w:bCs/>
          <w:i/>
          <w:color w:val="000000"/>
          <w:sz w:val="22"/>
          <w:shd w:val="clear" w:color="auto" w:fill="FFFFFF"/>
        </w:rPr>
        <w:t>Criterio 01/2003.</w:t>
      </w:r>
    </w:p>
    <w:p w14:paraId="3903E45A" w14:textId="77777777" w:rsidR="00FF0D68" w:rsidRPr="00A964EA"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r w:rsidRPr="00A964EA">
        <w:rPr>
          <w:rFonts w:ascii="Palatino Linotype" w:hAnsi="Palatino Linotype" w:cs="Arial"/>
          <w:b/>
          <w:i/>
          <w:color w:val="000000"/>
          <w:sz w:val="22"/>
          <w:szCs w:val="22"/>
          <w:shd w:val="clear" w:color="auto" w:fill="FFFFFF"/>
        </w:rPr>
        <w:t>“INGRESOS DE LOS SERVIDORES PÚBLICOS. CONSTITUYEN INFORMACIÓN PÚBLICA AÚN CUANDO SU DIFUSIÓN PUEDE AFECTAR LA VIDA O LA SEGURIDAD DE AQUELLOS</w:t>
      </w:r>
      <w:r w:rsidRPr="00A964EA">
        <w:rPr>
          <w:rFonts w:ascii="Palatino Linotype" w:hAnsi="Palatino Linotype" w:cs="Arial"/>
          <w:i/>
          <w:color w:val="000000"/>
          <w:sz w:val="22"/>
          <w:szCs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w:t>
      </w:r>
      <w:r w:rsidRPr="00A964EA">
        <w:rPr>
          <w:rFonts w:ascii="Palatino Linotype" w:hAnsi="Palatino Linotype" w:cs="Arial"/>
          <w:i/>
          <w:color w:val="000000"/>
          <w:sz w:val="22"/>
          <w:szCs w:val="22"/>
          <w:shd w:val="clear" w:color="auto" w:fill="FFFFFF"/>
        </w:rPr>
        <w:lastRenderedPageBreak/>
        <w:t xml:space="preserve">que la referida información, como una obligación de </w:t>
      </w:r>
      <w:r w:rsidRPr="00A964EA">
        <w:rPr>
          <w:rFonts w:ascii="Palatino Linotype" w:hAnsi="Palatino Linotype" w:cs="Arial"/>
          <w:i/>
          <w:color w:val="000000"/>
          <w:sz w:val="22"/>
          <w:shd w:val="clear" w:color="auto" w:fill="FFFFFF"/>
        </w:rPr>
        <w:t>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55C1135" w14:textId="77777777" w:rsidR="00FF0D68" w:rsidRPr="00A964EA"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r w:rsidRPr="00A964EA">
        <w:rPr>
          <w:rFonts w:ascii="Palatino Linotype" w:hAnsi="Palatino Linotype" w:cs="Arial"/>
          <w:i/>
          <w:color w:val="000000"/>
          <w:sz w:val="22"/>
          <w:shd w:val="clear" w:color="auto" w:fill="FFFFFF"/>
        </w:rPr>
        <w:t>Clasificación de información 2/2003-A, derivada de la solicitud presentada por Laura Carrillo Anaya. - 24 de septiembre de 2003, Unanimidad de votos…”</w:t>
      </w:r>
    </w:p>
    <w:p w14:paraId="180D0728" w14:textId="77777777" w:rsidR="00FF0D68" w:rsidRPr="00A964EA"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p>
    <w:p w14:paraId="46D84865" w14:textId="77777777" w:rsidR="00FF0D68" w:rsidRPr="00A964EA" w:rsidRDefault="00FF0D68" w:rsidP="00FF0D68">
      <w:pPr>
        <w:tabs>
          <w:tab w:val="left" w:pos="851"/>
        </w:tabs>
        <w:spacing w:before="240" w:after="240"/>
        <w:ind w:left="567" w:right="539"/>
        <w:contextualSpacing/>
        <w:jc w:val="center"/>
        <w:rPr>
          <w:rFonts w:ascii="Palatino Linotype" w:hAnsi="Palatino Linotype" w:cs="Arial"/>
          <w:b/>
          <w:bCs/>
          <w:i/>
          <w:color w:val="000000"/>
          <w:sz w:val="22"/>
          <w:shd w:val="clear" w:color="auto" w:fill="FFFFFF"/>
        </w:rPr>
      </w:pPr>
      <w:r w:rsidRPr="00A964EA">
        <w:rPr>
          <w:rFonts w:ascii="Palatino Linotype" w:hAnsi="Palatino Linotype" w:cs="Arial"/>
          <w:b/>
          <w:bCs/>
          <w:i/>
          <w:color w:val="000000"/>
          <w:sz w:val="22"/>
          <w:shd w:val="clear" w:color="auto" w:fill="FFFFFF"/>
        </w:rPr>
        <w:t>Criterio 02/2003.</w:t>
      </w:r>
    </w:p>
    <w:p w14:paraId="725E33BD" w14:textId="77777777" w:rsidR="00FF0D68" w:rsidRPr="00A964EA"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r w:rsidRPr="00A964EA">
        <w:rPr>
          <w:rFonts w:ascii="Palatino Linotype" w:hAnsi="Palatino Linotype" w:cs="Arial"/>
          <w:b/>
          <w:i/>
          <w:color w:val="000000"/>
          <w:sz w:val="22"/>
          <w:shd w:val="clear" w:color="auto" w:fill="FFFFFF"/>
        </w:rPr>
        <w:t>“INGRESOS DE LOS SERVIDORES PÚBLICOS, SON INFORMACIÓN PÚBLICA AÚN CUANDO CONSTITUYEN DATOS PERSONALES QUE SE REFIEREN AL PATRIMONIO DE AQUÉLLOS.</w:t>
      </w:r>
      <w:r w:rsidRPr="00A964EA">
        <w:rPr>
          <w:rFonts w:ascii="Palatino Linotype" w:hAnsi="Palatino Linotype" w:cs="Arial"/>
          <w:i/>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2F3CCD4" w14:textId="77777777" w:rsidR="00FF0D68" w:rsidRPr="00A964EA" w:rsidRDefault="00FF0D68" w:rsidP="00FF0D68">
      <w:pPr>
        <w:tabs>
          <w:tab w:val="left" w:pos="851"/>
        </w:tabs>
        <w:spacing w:before="240" w:after="240"/>
        <w:ind w:left="567" w:right="539"/>
        <w:contextualSpacing/>
        <w:jc w:val="both"/>
        <w:rPr>
          <w:rFonts w:ascii="Palatino Linotype" w:hAnsi="Palatino Linotype" w:cs="Arial"/>
          <w:i/>
          <w:color w:val="000000"/>
          <w:sz w:val="22"/>
          <w:shd w:val="clear" w:color="auto" w:fill="FFFFFF"/>
        </w:rPr>
      </w:pPr>
    </w:p>
    <w:p w14:paraId="08947BAD" w14:textId="0DE50EC7" w:rsidR="00FF0D68" w:rsidRPr="00A964EA" w:rsidRDefault="00FF0D68" w:rsidP="00FF0D68">
      <w:pPr>
        <w:ind w:left="567" w:right="539"/>
        <w:contextualSpacing/>
        <w:jc w:val="both"/>
        <w:rPr>
          <w:rFonts w:ascii="Palatino Linotype" w:eastAsia="MS Mincho" w:hAnsi="Palatino Linotype" w:cs="Arial"/>
          <w:lang w:eastAsia="es-ES"/>
        </w:rPr>
      </w:pPr>
      <w:r w:rsidRPr="00A964EA">
        <w:rPr>
          <w:rFonts w:ascii="Palatino Linotype" w:hAnsi="Palatino Linotype" w:cs="Arial"/>
          <w:i/>
          <w:color w:val="000000"/>
          <w:sz w:val="22"/>
          <w:shd w:val="clear" w:color="auto" w:fill="FFFFFF"/>
        </w:rPr>
        <w:t>Clasificación de información 2/2003-A, derivada de la solicitud presentada por Laura Carrillo Anaya. - 24 de septiembre de 2003, Unanimidad de votos.”</w:t>
      </w:r>
    </w:p>
    <w:p w14:paraId="5558E868" w14:textId="77777777" w:rsidR="00FF0D68" w:rsidRPr="00A964EA" w:rsidRDefault="00FF0D68" w:rsidP="00FF0D68">
      <w:pPr>
        <w:spacing w:line="360" w:lineRule="auto"/>
        <w:contextualSpacing/>
        <w:jc w:val="both"/>
        <w:rPr>
          <w:rFonts w:ascii="Palatino Linotype" w:eastAsia="MS Mincho" w:hAnsi="Palatino Linotype" w:cs="Arial"/>
          <w:lang w:eastAsia="es-ES"/>
        </w:rPr>
      </w:pPr>
    </w:p>
    <w:p w14:paraId="7167F5D5" w14:textId="17F76C96" w:rsidR="00CA2E6C" w:rsidRPr="00A964EA" w:rsidRDefault="00FF0D68"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De los </w:t>
      </w:r>
      <w:r w:rsidRPr="00A964EA">
        <w:rPr>
          <w:rFonts w:ascii="Palatino Linotype" w:hAnsi="Palatino Linotype"/>
        </w:rPr>
        <w:t>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p>
    <w:p w14:paraId="0A0D7B6E" w14:textId="77777777" w:rsidR="00E142F5" w:rsidRPr="00A964EA" w:rsidRDefault="00E142F5" w:rsidP="00E142F5">
      <w:pPr>
        <w:spacing w:line="360" w:lineRule="auto"/>
        <w:contextualSpacing/>
        <w:jc w:val="both"/>
        <w:rPr>
          <w:rFonts w:ascii="Palatino Linotype" w:eastAsia="MS Mincho" w:hAnsi="Palatino Linotype" w:cs="Arial"/>
          <w:lang w:eastAsia="es-ES"/>
        </w:rPr>
      </w:pPr>
    </w:p>
    <w:p w14:paraId="3810E1BF" w14:textId="4244E2A2" w:rsidR="00CA2E6C" w:rsidRPr="00A964EA" w:rsidRDefault="00FF0D68" w:rsidP="00E142F5">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Así, la </w:t>
      </w:r>
      <w:r w:rsidRPr="00A964EA">
        <w:rPr>
          <w:rFonts w:ascii="Palatino Linotype" w:eastAsia="MS Mincho" w:hAnsi="Palatino Linotype" w:cs="Tahoma"/>
          <w:b/>
        </w:rPr>
        <w:t>Ley General de Transparencia y Acceso a la Información Pública</w:t>
      </w:r>
      <w:r w:rsidRPr="00A964EA">
        <w:rPr>
          <w:rFonts w:ascii="Palatino Linotype" w:eastAsia="Arial Unicode MS" w:hAnsi="Palatino Linotype" w:cs="Arial"/>
          <w:lang w:val="es-ES"/>
        </w:rPr>
        <w:t xml:space="preserve"> en su artículo 70 </w:t>
      </w:r>
      <w:r w:rsidRPr="00A964EA">
        <w:rPr>
          <w:rFonts w:ascii="Palatino Linotype" w:eastAsia="Arial Unicode MS" w:hAnsi="Palatino Linotype"/>
          <w:lang w:val="es-ES"/>
        </w:rPr>
        <w:t xml:space="preserve">fracción VIII </w:t>
      </w:r>
      <w:r w:rsidR="00CC064D" w:rsidRPr="00A964EA">
        <w:rPr>
          <w:rFonts w:ascii="Palatino Linotype" w:eastAsia="Arial Unicode MS" w:hAnsi="Palatino Linotype"/>
          <w:lang w:val="es-ES"/>
        </w:rPr>
        <w:t xml:space="preserve">y la </w:t>
      </w:r>
      <w:r w:rsidR="00CC064D" w:rsidRPr="00A964EA">
        <w:rPr>
          <w:rFonts w:ascii="Palatino Linotype" w:eastAsia="Calibri" w:hAnsi="Palatino Linotype" w:cs="Tahoma"/>
          <w:b/>
          <w:iCs/>
          <w:color w:val="000000"/>
          <w:lang w:val="es-ES"/>
        </w:rPr>
        <w:t>Ley de Transparencia y Acceso a la Información Pública del Estado de México y Municipios</w:t>
      </w:r>
      <w:r w:rsidR="00CC064D" w:rsidRPr="00A964EA">
        <w:rPr>
          <w:rFonts w:ascii="Palatino Linotype" w:eastAsia="Arial Unicode MS" w:hAnsi="Palatino Linotype"/>
          <w:lang w:val="es-ES"/>
        </w:rPr>
        <w:t xml:space="preserve"> en su artículo </w:t>
      </w:r>
      <w:r w:rsidR="00CC064D" w:rsidRPr="00A964EA">
        <w:rPr>
          <w:rFonts w:eastAsia="Calibri" w:cs="Tahoma"/>
          <w:bCs/>
          <w:iCs/>
          <w:color w:val="000000"/>
          <w:lang w:val="es-ES"/>
        </w:rPr>
        <w:t>92 fracción VIII</w:t>
      </w:r>
      <w:r w:rsidR="00CC064D" w:rsidRPr="00A964EA">
        <w:rPr>
          <w:rFonts w:ascii="Palatino Linotype" w:eastAsia="Arial Unicode MS" w:hAnsi="Palatino Linotype"/>
          <w:lang w:val="es-ES"/>
        </w:rPr>
        <w:t xml:space="preserve">, </w:t>
      </w:r>
      <w:r w:rsidRPr="00A964EA">
        <w:rPr>
          <w:rFonts w:ascii="Palatino Linotype" w:eastAsia="Arial Unicode MS" w:hAnsi="Palatino Linotype"/>
          <w:lang w:val="es-ES"/>
        </w:rPr>
        <w:t>señala</w:t>
      </w:r>
      <w:r w:rsidR="00CC064D" w:rsidRPr="00A964EA">
        <w:rPr>
          <w:rFonts w:ascii="Palatino Linotype" w:eastAsia="Arial Unicode MS" w:hAnsi="Palatino Linotype"/>
          <w:lang w:val="es-ES"/>
        </w:rPr>
        <w:t>n</w:t>
      </w:r>
      <w:r w:rsidRPr="00A964EA">
        <w:rPr>
          <w:rFonts w:ascii="Palatino Linotype" w:eastAsia="Arial Unicode MS" w:hAnsi="Palatino Linotype"/>
          <w:lang w:val="es-ES"/>
        </w:rPr>
        <w:t xml:space="preserve"> que</w:t>
      </w:r>
      <w:r w:rsidRPr="00A964EA">
        <w:rPr>
          <w:rFonts w:ascii="Palatino Linotype" w:eastAsia="MS Mincho" w:hAnsi="Palatino Linotype" w:cs="Tahoma"/>
        </w:rPr>
        <w:t xml:space="preserve"> la </w:t>
      </w:r>
      <w:r w:rsidRPr="00A964EA">
        <w:rPr>
          <w:rFonts w:ascii="Palatino Linotype" w:hAnsi="Palatino Linotype" w:cs="Arial"/>
          <w:lang w:val="es-ES"/>
        </w:rPr>
        <w:lastRenderedPageBreak/>
        <w:t xml:space="preserve">información solicitada respecto a la </w:t>
      </w:r>
      <w:r w:rsidRPr="00A964EA">
        <w:rPr>
          <w:rFonts w:ascii="Palatino Linotype" w:hAnsi="Palatino Linotype" w:cs="Arial"/>
          <w:b/>
          <w:bCs/>
          <w:lang w:val="es-ES"/>
        </w:rPr>
        <w:t>remuneraciones de mandos medios y superiores</w:t>
      </w:r>
      <w:r w:rsidRPr="00A964EA">
        <w:rPr>
          <w:rFonts w:ascii="Palatino Linotype" w:hAnsi="Palatino Linotype" w:cs="Arial"/>
          <w:lang w:val="es-ES"/>
        </w:rPr>
        <w:t xml:space="preserve">, incluye todas las percepciones, </w:t>
      </w:r>
      <w:r w:rsidRPr="00A964EA">
        <w:rPr>
          <w:rFonts w:ascii="Palatino Linotype" w:hAnsi="Palatino Linotype" w:cs="Arial"/>
          <w:b/>
          <w:lang w:val="es-ES"/>
        </w:rPr>
        <w:t>sueldos, prestaciones, gratificaciones, primas, comisiones, dietas, bonos, estímulos, ingresos y sistemas de compensación</w:t>
      </w:r>
      <w:r w:rsidRPr="00A964EA">
        <w:rPr>
          <w:rFonts w:ascii="Palatino Linotype" w:hAnsi="Palatino Linotype" w:cs="Arial"/>
          <w:lang w:val="es-ES"/>
        </w:rPr>
        <w:t xml:space="preserve">, señalando la periodicidad de dicha remuneración, </w:t>
      </w:r>
      <w:r w:rsidRPr="00A964EA">
        <w:rPr>
          <w:rFonts w:ascii="Palatino Linotype" w:eastAsia="Arial Unicode MS" w:hAnsi="Palatino Linotype" w:cs="Arial"/>
          <w:lang w:val="es-ES"/>
        </w:rPr>
        <w:t xml:space="preserve">se trata de información que por su naturaleza es pública y que los </w:t>
      </w:r>
      <w:r w:rsidRPr="00A964EA">
        <w:rPr>
          <w:rFonts w:ascii="Palatino Linotype" w:eastAsia="MS Mincho" w:hAnsi="Palatino Linotype"/>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A964EA">
        <w:rPr>
          <w:rFonts w:ascii="Palatino Linotype" w:hAnsi="Palatino Linotype" w:cs="Arial"/>
        </w:rPr>
        <w:t>.</w:t>
      </w:r>
    </w:p>
    <w:p w14:paraId="7B170CAF" w14:textId="77777777" w:rsidR="00E142F5" w:rsidRPr="00A964EA" w:rsidRDefault="00E142F5" w:rsidP="00E142F5">
      <w:pPr>
        <w:rPr>
          <w:rFonts w:ascii="Palatino Linotype" w:eastAsia="MS Mincho" w:hAnsi="Palatino Linotype" w:cs="Arial"/>
          <w:lang w:eastAsia="es-ES"/>
        </w:rPr>
      </w:pPr>
    </w:p>
    <w:p w14:paraId="78B9E06D" w14:textId="6C20BE18" w:rsidR="00CA2E6C" w:rsidRPr="00A964EA" w:rsidRDefault="008306DA" w:rsidP="00E142F5">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Aunado a lo anterior, </w:t>
      </w:r>
      <w:r w:rsidRPr="00A964EA">
        <w:rPr>
          <w:rFonts w:ascii="Palatino Linotype" w:eastAsia="Calibri" w:hAnsi="Palatino Linotype" w:cs="Tahoma"/>
          <w:bCs/>
          <w:iCs/>
          <w:color w:val="000000"/>
          <w:lang w:val="es-ES"/>
        </w:rPr>
        <w:t xml:space="preserve">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w:t>
      </w:r>
      <w:r w:rsidRPr="00A964EA">
        <w:rPr>
          <w:rFonts w:ascii="Palatino Linotype" w:eastAsia="Calibri" w:hAnsi="Palatino Linotype" w:cs="Tahoma"/>
          <w:b/>
          <w:iCs/>
          <w:color w:val="000000"/>
          <w:lang w:val="es-ES"/>
        </w:rPr>
        <w:t>remuneraciones del personal al servicio de los entes públicos</w:t>
      </w:r>
      <w:r w:rsidRPr="00A964EA">
        <w:rPr>
          <w:rFonts w:ascii="Palatino Linotype" w:eastAsia="Calibri" w:hAnsi="Palatino Linotype" w:cs="Tahoma"/>
          <w:bCs/>
          <w:iCs/>
          <w:color w:val="000000"/>
          <w:lang w:val="es-ES"/>
        </w:rPr>
        <w:t>, tales como el sueldo, salarios, dietas, honorarios, prestaciones, obligaciones laborales, entre otras.</w:t>
      </w:r>
    </w:p>
    <w:p w14:paraId="3F299F5F" w14:textId="77777777" w:rsidR="008306DA" w:rsidRPr="00A964EA" w:rsidRDefault="008306DA" w:rsidP="008306DA">
      <w:pPr>
        <w:spacing w:line="360" w:lineRule="auto"/>
        <w:contextualSpacing/>
        <w:jc w:val="both"/>
        <w:rPr>
          <w:rFonts w:ascii="Palatino Linotype" w:eastAsia="MS Mincho" w:hAnsi="Palatino Linotype" w:cs="Arial"/>
          <w:lang w:eastAsia="es-ES"/>
        </w:rPr>
      </w:pPr>
    </w:p>
    <w:p w14:paraId="6FC8B900" w14:textId="23A6D39A" w:rsidR="00CA2E6C" w:rsidRPr="00A964EA" w:rsidRDefault="00DB7B2C"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Ahora bien, respecto a lo solicitado, </w:t>
      </w:r>
      <w:r w:rsidRPr="00A964EA">
        <w:rPr>
          <w:rFonts w:ascii="Palatino Linotype" w:eastAsia="Calibri" w:hAnsi="Palatino Linotype" w:cs="Tahoma"/>
          <w:bCs/>
          <w:color w:val="000000"/>
        </w:rPr>
        <w:t xml:space="preserve">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w:t>
      </w:r>
      <w:r w:rsidRPr="00A964EA">
        <w:rPr>
          <w:rFonts w:ascii="Palatino Linotype" w:eastAsia="Calibri" w:hAnsi="Palatino Linotype" w:cs="Tahoma"/>
          <w:bCs/>
          <w:color w:val="000000"/>
        </w:rPr>
        <w:lastRenderedPageBreak/>
        <w:t>que sean utilizadas para el pago de salarios, prima vacacional, aguinaldo y demás prestaciones.</w:t>
      </w:r>
    </w:p>
    <w:p w14:paraId="5210711E" w14:textId="77777777" w:rsidR="00DB7B2C" w:rsidRPr="00A964EA" w:rsidRDefault="00DB7B2C" w:rsidP="00DB7B2C">
      <w:pPr>
        <w:spacing w:line="360" w:lineRule="auto"/>
        <w:contextualSpacing/>
        <w:jc w:val="both"/>
        <w:rPr>
          <w:rFonts w:ascii="Palatino Linotype" w:eastAsia="MS Mincho" w:hAnsi="Palatino Linotype" w:cs="Arial"/>
          <w:lang w:eastAsia="es-ES"/>
        </w:rPr>
      </w:pPr>
    </w:p>
    <w:p w14:paraId="545E72B7" w14:textId="6A920CF2" w:rsidR="00CA2E6C" w:rsidRPr="00A964EA" w:rsidRDefault="00DB7B2C"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Asimsimo, </w:t>
      </w:r>
      <w:r w:rsidRPr="00A964EA">
        <w:rPr>
          <w:rFonts w:ascii="Palatino Linotype" w:hAnsi="Palatino Linotype" w:cs="Tahoma"/>
          <w:bCs/>
          <w:lang w:eastAsia="es-ES"/>
        </w:rPr>
        <w:t>las Políticas para la Integración del Informe Trimestral de los Sujetos de Fiscalización Municipales para el ejercicio fiscal dos mil veintiuno, entre los formatos que maneja en el Módulo 4, se advierte que se encuentra la Conciliación de Nómina Mensual, el Comprobante Bancario de la Dispersión de la Nómina y los Comprobantes Fiscales Digitales por Internet por concepto de Nómina, que contienen todas las percepciones que recibe cada servidor público.</w:t>
      </w:r>
    </w:p>
    <w:p w14:paraId="3F2375BE" w14:textId="77777777" w:rsidR="0075374F" w:rsidRPr="00A964EA" w:rsidRDefault="0075374F" w:rsidP="0075374F">
      <w:pPr>
        <w:rPr>
          <w:rFonts w:ascii="Palatino Linotype" w:eastAsia="MS Mincho" w:hAnsi="Palatino Linotype" w:cs="Arial"/>
          <w:lang w:eastAsia="es-ES"/>
        </w:rPr>
      </w:pPr>
    </w:p>
    <w:p w14:paraId="00079D20" w14:textId="554E091F" w:rsidR="0075374F" w:rsidRPr="00A964EA" w:rsidRDefault="0075374F"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Ahora </w:t>
      </w:r>
      <w:r w:rsidRPr="00A964EA">
        <w:rPr>
          <w:rFonts w:ascii="Palatino Linotype" w:hAnsi="Palatino Linotype" w:cs="Arial"/>
        </w:rPr>
        <w:t xml:space="preserve">bien, para entender los alcances de la información pública se considera importante citar el criterio </w:t>
      </w:r>
      <w:r w:rsidRPr="00A964EA">
        <w:rPr>
          <w:rFonts w:ascii="Palatino Linotype"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964EA">
        <w:rPr>
          <w:rFonts w:ascii="Palatino Linotype" w:hAnsi="Palatino Linotype" w:cs="Arial"/>
        </w:rPr>
        <w:t>cuyo rubro y texto dispone:</w:t>
      </w:r>
    </w:p>
    <w:p w14:paraId="2DC0D7E2" w14:textId="1CF8EA6D" w:rsidR="0075374F" w:rsidRPr="00A964EA" w:rsidRDefault="0075374F" w:rsidP="0075374F">
      <w:pPr>
        <w:spacing w:line="360" w:lineRule="auto"/>
        <w:contextualSpacing/>
        <w:jc w:val="both"/>
        <w:rPr>
          <w:rFonts w:ascii="Palatino Linotype" w:eastAsia="MS Mincho" w:hAnsi="Palatino Linotype" w:cs="Arial"/>
          <w:lang w:eastAsia="es-ES"/>
        </w:rPr>
      </w:pPr>
    </w:p>
    <w:p w14:paraId="593554DE" w14:textId="77777777" w:rsidR="0075374F" w:rsidRPr="00A964EA" w:rsidRDefault="0075374F" w:rsidP="0075374F">
      <w:pPr>
        <w:autoSpaceDE w:val="0"/>
        <w:autoSpaceDN w:val="0"/>
        <w:adjustRightInd w:val="0"/>
        <w:ind w:left="567" w:right="539"/>
        <w:jc w:val="center"/>
        <w:rPr>
          <w:rFonts w:ascii="Palatino Linotype" w:hAnsi="Palatino Linotype" w:cs="Arial"/>
          <w:b/>
          <w:i/>
          <w:sz w:val="22"/>
        </w:rPr>
      </w:pPr>
      <w:r w:rsidRPr="00A964EA">
        <w:rPr>
          <w:rFonts w:ascii="Palatino Linotype" w:hAnsi="Palatino Linotype" w:cs="Arial"/>
          <w:b/>
          <w:i/>
          <w:sz w:val="22"/>
        </w:rPr>
        <w:t>“CRITERIO 0002-11</w:t>
      </w:r>
    </w:p>
    <w:p w14:paraId="6E05A3FC" w14:textId="77777777" w:rsidR="0075374F" w:rsidRPr="00A964EA" w:rsidRDefault="0075374F" w:rsidP="0075374F">
      <w:pPr>
        <w:autoSpaceDE w:val="0"/>
        <w:autoSpaceDN w:val="0"/>
        <w:adjustRightInd w:val="0"/>
        <w:ind w:left="567" w:right="539"/>
        <w:jc w:val="both"/>
        <w:rPr>
          <w:rFonts w:ascii="Palatino Linotype" w:hAnsi="Palatino Linotype" w:cs="Arial"/>
          <w:i/>
          <w:sz w:val="22"/>
        </w:rPr>
      </w:pPr>
      <w:r w:rsidRPr="00A964EA">
        <w:rPr>
          <w:rFonts w:ascii="Palatino Linotype" w:hAnsi="Palatino Linotype" w:cs="Arial"/>
          <w:b/>
          <w:i/>
          <w:sz w:val="22"/>
        </w:rPr>
        <w:t xml:space="preserve">INFORMACIÓN PÚBLICA, CONCEPTO DE, EN MATERIA DE TRANSPARENCIA. INTERPRETACIÓN TEMÁTICA DE LOS ARTÍCULOS 2, FRACCIÓN </w:t>
      </w:r>
      <w:r w:rsidRPr="00A964EA">
        <w:rPr>
          <w:rFonts w:ascii="Palatino Linotype" w:hAnsi="Palatino Linotype" w:cs="Arial"/>
          <w:b/>
          <w:bCs/>
          <w:i/>
          <w:sz w:val="22"/>
        </w:rPr>
        <w:t xml:space="preserve">V, XV, Y XVI, </w:t>
      </w:r>
      <w:r w:rsidRPr="00A964EA">
        <w:rPr>
          <w:rFonts w:ascii="Palatino Linotype" w:hAnsi="Palatino Linotype" w:cs="Arial"/>
          <w:b/>
          <w:i/>
          <w:sz w:val="22"/>
        </w:rPr>
        <w:t>3, 4,11 Y 41.</w:t>
      </w:r>
      <w:r w:rsidRPr="00A964EA">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70E47E" w14:textId="77777777" w:rsidR="0075374F" w:rsidRPr="00A964EA" w:rsidRDefault="0075374F" w:rsidP="0075374F">
      <w:pPr>
        <w:autoSpaceDE w:val="0"/>
        <w:autoSpaceDN w:val="0"/>
        <w:adjustRightInd w:val="0"/>
        <w:ind w:left="567" w:right="539"/>
        <w:jc w:val="both"/>
        <w:rPr>
          <w:rFonts w:ascii="Palatino Linotype" w:hAnsi="Palatino Linotype" w:cs="Arial"/>
          <w:i/>
          <w:sz w:val="22"/>
        </w:rPr>
      </w:pPr>
      <w:r w:rsidRPr="00A964EA">
        <w:rPr>
          <w:rFonts w:ascii="Palatino Linotype" w:hAnsi="Palatino Linotype" w:cs="Arial"/>
          <w:i/>
          <w:sz w:val="22"/>
        </w:rPr>
        <w:t>En consecuencia, el acceso a la información se refiere a que se cumplan cualquiera de los siguientes tres supuestos:</w:t>
      </w:r>
    </w:p>
    <w:p w14:paraId="2AFAAFFC" w14:textId="77777777" w:rsidR="0075374F" w:rsidRPr="00A964EA" w:rsidRDefault="0075374F" w:rsidP="0075374F">
      <w:pPr>
        <w:autoSpaceDE w:val="0"/>
        <w:autoSpaceDN w:val="0"/>
        <w:adjustRightInd w:val="0"/>
        <w:ind w:left="567" w:right="539"/>
        <w:jc w:val="both"/>
        <w:rPr>
          <w:rFonts w:ascii="Palatino Linotype" w:hAnsi="Palatino Linotype" w:cs="Arial"/>
          <w:i/>
          <w:sz w:val="22"/>
        </w:rPr>
      </w:pPr>
      <w:r w:rsidRPr="00A964EA">
        <w:rPr>
          <w:rFonts w:ascii="Palatino Linotype" w:hAnsi="Palatino Linotype" w:cs="Arial"/>
          <w:i/>
          <w:sz w:val="22"/>
        </w:rPr>
        <w:t>Que se trate de información registrada en cualquier soporte documental, que, en ejercicio de las atribuciones conferidas, sea generada por los Sujetos Obligados;</w:t>
      </w:r>
    </w:p>
    <w:p w14:paraId="6E3E13D6" w14:textId="77777777" w:rsidR="0075374F" w:rsidRPr="00A964EA" w:rsidRDefault="0075374F" w:rsidP="0075374F">
      <w:pPr>
        <w:autoSpaceDE w:val="0"/>
        <w:autoSpaceDN w:val="0"/>
        <w:adjustRightInd w:val="0"/>
        <w:ind w:left="567" w:right="539"/>
        <w:jc w:val="both"/>
        <w:rPr>
          <w:rFonts w:ascii="Palatino Linotype" w:hAnsi="Palatino Linotype" w:cs="Arial"/>
          <w:i/>
          <w:sz w:val="22"/>
        </w:rPr>
      </w:pPr>
      <w:r w:rsidRPr="00A964EA">
        <w:rPr>
          <w:rFonts w:ascii="Palatino Linotype" w:hAnsi="Palatino Linotype" w:cs="Arial"/>
          <w:i/>
          <w:sz w:val="22"/>
        </w:rPr>
        <w:lastRenderedPageBreak/>
        <w:t>Que se trate de información registrada en cualquier soporte documental, que, en ejercicio de las atribuciones conferidas, sea administrada por los Sujetos Obligados, y</w:t>
      </w:r>
    </w:p>
    <w:p w14:paraId="5E8BE8E9" w14:textId="77777777" w:rsidR="0075374F" w:rsidRPr="00A964EA" w:rsidRDefault="0075374F" w:rsidP="0075374F">
      <w:pPr>
        <w:tabs>
          <w:tab w:val="left" w:pos="426"/>
          <w:tab w:val="left" w:pos="567"/>
        </w:tabs>
        <w:ind w:left="567" w:right="539"/>
        <w:jc w:val="both"/>
        <w:rPr>
          <w:rFonts w:ascii="Palatino Linotype" w:eastAsia="Calibri" w:hAnsi="Palatino Linotype" w:cs="Arial"/>
          <w:color w:val="000000" w:themeColor="text1"/>
          <w:sz w:val="22"/>
          <w:lang w:val="es-ES"/>
        </w:rPr>
      </w:pPr>
      <w:r w:rsidRPr="00A964EA">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0E50139F" w14:textId="77777777" w:rsidR="00DB7B2C" w:rsidRPr="00A964EA" w:rsidRDefault="00DB7B2C" w:rsidP="00DB7B2C">
      <w:pPr>
        <w:spacing w:line="360" w:lineRule="auto"/>
        <w:contextualSpacing/>
        <w:jc w:val="both"/>
        <w:rPr>
          <w:rFonts w:ascii="Palatino Linotype" w:eastAsia="MS Mincho" w:hAnsi="Palatino Linotype" w:cs="Arial"/>
          <w:lang w:eastAsia="es-ES"/>
        </w:rPr>
      </w:pPr>
    </w:p>
    <w:p w14:paraId="03C655A2" w14:textId="4E677B20" w:rsidR="0075374F" w:rsidRPr="00A964EA" w:rsidRDefault="0075374F"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El </w:t>
      </w:r>
      <w:r w:rsidRPr="00A964EA">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72EB6060" w14:textId="2D408A09" w:rsidR="0075374F" w:rsidRPr="00A964EA" w:rsidRDefault="0075374F" w:rsidP="0075374F">
      <w:pPr>
        <w:spacing w:line="360" w:lineRule="auto"/>
        <w:contextualSpacing/>
        <w:jc w:val="both"/>
        <w:rPr>
          <w:rFonts w:ascii="Palatino Linotype" w:eastAsia="MS Mincho" w:hAnsi="Palatino Linotype" w:cs="Arial"/>
          <w:lang w:eastAsia="es-ES"/>
        </w:rPr>
      </w:pPr>
    </w:p>
    <w:p w14:paraId="1FFC526A" w14:textId="71601C89" w:rsidR="0075374F" w:rsidRPr="00A964EA" w:rsidRDefault="0075374F" w:rsidP="008B49A6">
      <w:pPr>
        <w:autoSpaceDE w:val="0"/>
        <w:autoSpaceDN w:val="0"/>
        <w:adjustRightInd w:val="0"/>
        <w:ind w:left="567" w:right="567"/>
        <w:jc w:val="both"/>
        <w:rPr>
          <w:rFonts w:ascii="Palatino Linotype" w:hAnsi="Palatino Linotype" w:cs="Bookman Old Style"/>
          <w:i/>
          <w:sz w:val="22"/>
        </w:rPr>
      </w:pPr>
      <w:r w:rsidRPr="00A964EA">
        <w:rPr>
          <w:rFonts w:ascii="Palatino Linotype" w:hAnsi="Palatino Linotype" w:cs="Bookman Old Style,Bold"/>
          <w:b/>
          <w:bCs/>
          <w:i/>
          <w:sz w:val="22"/>
        </w:rPr>
        <w:t xml:space="preserve">XI. Documento: </w:t>
      </w:r>
      <w:r w:rsidRPr="00A964EA">
        <w:rPr>
          <w:rFonts w:ascii="Palatino Linotype" w:hAnsi="Palatino Linotype" w:cs="Bookman Old Style"/>
          <w:i/>
          <w:sz w:val="22"/>
        </w:rPr>
        <w:t>Los expedientes, reportes, estudios, actas, resoluciones</w:t>
      </w:r>
      <w:r w:rsidRPr="00A964EA">
        <w:rPr>
          <w:rFonts w:ascii="Palatino Linotype" w:hAnsi="Palatino Linotype" w:cs="Bookman Old Style"/>
          <w:b/>
          <w:i/>
          <w:sz w:val="22"/>
        </w:rPr>
        <w:t>, oficios,</w:t>
      </w:r>
      <w:r w:rsidRPr="00A964EA">
        <w:rPr>
          <w:rFonts w:ascii="Palatino Linotype" w:hAnsi="Palatino Linotype" w:cs="Bookman Old Style"/>
          <w:i/>
          <w:sz w:val="22"/>
        </w:rPr>
        <w:t xml:space="preserve"> correspondencia, acuerdos, directivas, directrices, circulares, contratos, convenios, instructivos, notas, memorandos, estadísticas o bien, </w:t>
      </w:r>
      <w:r w:rsidRPr="00A964EA">
        <w:rPr>
          <w:rFonts w:ascii="Palatino Linotype" w:hAnsi="Palatino Linotype" w:cs="Bookman Old Style"/>
          <w:b/>
          <w:i/>
          <w:sz w:val="22"/>
        </w:rPr>
        <w:t>cualquier otro registro</w:t>
      </w:r>
      <w:r w:rsidRPr="00A964EA">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627CB" w14:textId="77777777" w:rsidR="0075374F" w:rsidRPr="00A964EA" w:rsidRDefault="0075374F" w:rsidP="0075374F">
      <w:pPr>
        <w:spacing w:line="360" w:lineRule="auto"/>
        <w:contextualSpacing/>
        <w:jc w:val="both"/>
        <w:rPr>
          <w:rFonts w:ascii="Palatino Linotype" w:eastAsia="MS Mincho" w:hAnsi="Palatino Linotype" w:cs="Arial"/>
          <w:lang w:eastAsia="es-ES"/>
        </w:rPr>
      </w:pPr>
    </w:p>
    <w:p w14:paraId="4496863F" w14:textId="2E949624" w:rsidR="0075374F" w:rsidRPr="00A964EA" w:rsidRDefault="0075374F"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Es así </w:t>
      </w:r>
      <w:r w:rsidRPr="00A964EA">
        <w:rPr>
          <w:rFonts w:ascii="Palatino Linotype" w:eastAsia="Calibri" w:hAnsi="Palatino Linotype" w:cs="Arial"/>
          <w:color w:val="000000" w:themeColor="text1"/>
          <w:lang w:val="es-ES"/>
        </w:rPr>
        <w:t xml:space="preserve">cómo, </w:t>
      </w:r>
      <w:r w:rsidRPr="00A964EA">
        <w:rPr>
          <w:rFonts w:ascii="Palatino Linotype" w:hAnsi="Palatino Linotype"/>
          <w:b/>
          <w:lang w:val="es-ES"/>
        </w:rPr>
        <w:t>todos los actos de autoridad que realicen los Sujetos Obligados deben estar documentados</w:t>
      </w:r>
      <w:r w:rsidRPr="00A964EA">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1550B01B" w14:textId="77777777" w:rsidR="006118C5" w:rsidRPr="00A964EA" w:rsidRDefault="006118C5" w:rsidP="006118C5">
      <w:pPr>
        <w:spacing w:line="360" w:lineRule="auto"/>
        <w:contextualSpacing/>
        <w:jc w:val="both"/>
        <w:rPr>
          <w:rFonts w:ascii="Palatino Linotype" w:eastAsia="MS Mincho" w:hAnsi="Palatino Linotype" w:cs="Arial"/>
          <w:lang w:eastAsia="es-ES"/>
        </w:rPr>
      </w:pPr>
    </w:p>
    <w:p w14:paraId="0312F45F" w14:textId="47382138" w:rsidR="006118C5" w:rsidRPr="00A964EA" w:rsidRDefault="006118C5"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hAnsi="Palatino Linotype"/>
          <w:lang w:val="es-ES"/>
        </w:rPr>
        <w:t xml:space="preserve">Además, </w:t>
      </w:r>
      <w:r w:rsidRPr="00A964EA">
        <w:rPr>
          <w:rFonts w:ascii="Palatino Linotype" w:hAnsi="Palatino Linotype" w:cs="Arial"/>
          <w:color w:val="000000"/>
        </w:rPr>
        <w:t>debemos tomar en cuenta los artículos 4 y 12, de la Ley de Transparencia y Acceso a la Información Pública del Estado de México y Municipios, los cuales establecen lo siguiente:</w:t>
      </w:r>
    </w:p>
    <w:p w14:paraId="4F5F3CC1" w14:textId="1523677C" w:rsidR="006118C5" w:rsidRPr="00A964EA" w:rsidRDefault="006118C5" w:rsidP="006118C5">
      <w:pPr>
        <w:spacing w:line="360" w:lineRule="auto"/>
        <w:contextualSpacing/>
        <w:jc w:val="both"/>
        <w:rPr>
          <w:rFonts w:ascii="Palatino Linotype" w:eastAsia="MS Mincho" w:hAnsi="Palatino Linotype" w:cs="Arial"/>
          <w:lang w:eastAsia="es-ES"/>
        </w:rPr>
      </w:pPr>
    </w:p>
    <w:p w14:paraId="2E7533D2" w14:textId="5064A775" w:rsidR="006118C5" w:rsidRPr="00A964EA" w:rsidRDefault="006118C5" w:rsidP="008B49A6">
      <w:pPr>
        <w:autoSpaceDE w:val="0"/>
        <w:autoSpaceDN w:val="0"/>
        <w:adjustRightInd w:val="0"/>
        <w:ind w:left="567" w:right="539"/>
        <w:jc w:val="both"/>
        <w:rPr>
          <w:rFonts w:ascii="Palatino Linotype" w:hAnsi="Palatino Linotype" w:cs="Bookman Old Style"/>
          <w:i/>
          <w:sz w:val="22"/>
        </w:rPr>
      </w:pPr>
      <w:r w:rsidRPr="00A964EA">
        <w:rPr>
          <w:rFonts w:ascii="Palatino Linotype" w:hAnsi="Palatino Linotype" w:cs="Bookman Old Style,Bold"/>
          <w:b/>
          <w:bCs/>
          <w:i/>
          <w:sz w:val="22"/>
        </w:rPr>
        <w:t xml:space="preserve">“Artículo 4. </w:t>
      </w:r>
      <w:r w:rsidRPr="00A964E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151C08D" w14:textId="77777777" w:rsidR="006118C5" w:rsidRPr="00A964EA" w:rsidRDefault="006118C5" w:rsidP="008B49A6">
      <w:pPr>
        <w:autoSpaceDE w:val="0"/>
        <w:autoSpaceDN w:val="0"/>
        <w:adjustRightInd w:val="0"/>
        <w:ind w:left="567" w:right="539"/>
        <w:jc w:val="both"/>
        <w:rPr>
          <w:rFonts w:ascii="Palatino Linotype" w:hAnsi="Palatino Linotype" w:cs="Bookman Old Style"/>
          <w:i/>
          <w:sz w:val="22"/>
        </w:rPr>
      </w:pPr>
      <w:r w:rsidRPr="00A964EA">
        <w:rPr>
          <w:rFonts w:ascii="Palatino Linotype" w:hAnsi="Palatino Linotype" w:cs="Bookman Old Style"/>
          <w:b/>
          <w:i/>
          <w:sz w:val="22"/>
        </w:rPr>
        <w:t>Toda la información</w:t>
      </w:r>
      <w:r w:rsidRPr="00A964EA">
        <w:rPr>
          <w:rFonts w:ascii="Palatino Linotype" w:hAnsi="Palatino Linotype" w:cs="Bookman Old Style"/>
          <w:i/>
          <w:sz w:val="22"/>
        </w:rPr>
        <w:t xml:space="preserve"> generada, obtenida, adquirida, transformada, administrada o </w:t>
      </w:r>
      <w:r w:rsidRPr="00A964EA">
        <w:rPr>
          <w:rFonts w:ascii="Palatino Linotype" w:hAnsi="Palatino Linotype" w:cs="Bookman Old Style"/>
          <w:b/>
          <w:i/>
          <w:sz w:val="22"/>
        </w:rPr>
        <w:t>en posesión de los sujetos obligados es pública</w:t>
      </w:r>
      <w:r w:rsidRPr="00A964EA">
        <w:rPr>
          <w:rFonts w:ascii="Palatino Linotype" w:hAnsi="Palatino Linotype" w:cs="Bookman Old Style"/>
          <w:i/>
          <w:sz w:val="22"/>
        </w:rPr>
        <w:t xml:space="preserve"> y accesible de manera permanente a </w:t>
      </w:r>
      <w:r w:rsidRPr="00A964EA">
        <w:rPr>
          <w:rFonts w:ascii="Palatino Linotype" w:hAnsi="Palatino Linotype" w:cs="Bookman Old Style"/>
          <w:i/>
          <w:sz w:val="22"/>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54C315" w14:textId="77777777" w:rsidR="006118C5" w:rsidRPr="00A964EA" w:rsidRDefault="006118C5" w:rsidP="008B49A6">
      <w:pPr>
        <w:autoSpaceDE w:val="0"/>
        <w:autoSpaceDN w:val="0"/>
        <w:adjustRightInd w:val="0"/>
        <w:ind w:left="567" w:right="539"/>
        <w:jc w:val="both"/>
        <w:rPr>
          <w:rFonts w:ascii="Palatino Linotype" w:hAnsi="Palatino Linotype" w:cs="Bookman Old Style"/>
          <w:i/>
          <w:sz w:val="22"/>
        </w:rPr>
      </w:pPr>
      <w:r w:rsidRPr="00A964E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06CCB8A6" w14:textId="77777777" w:rsidR="006118C5" w:rsidRPr="00A964EA" w:rsidRDefault="006118C5" w:rsidP="008B49A6">
      <w:pPr>
        <w:autoSpaceDE w:val="0"/>
        <w:autoSpaceDN w:val="0"/>
        <w:adjustRightInd w:val="0"/>
        <w:ind w:left="567" w:right="539"/>
        <w:jc w:val="both"/>
        <w:rPr>
          <w:rFonts w:ascii="Palatino Linotype" w:hAnsi="Palatino Linotype" w:cs="Arial"/>
          <w:i/>
          <w:color w:val="000000"/>
          <w:sz w:val="22"/>
        </w:rPr>
      </w:pPr>
    </w:p>
    <w:p w14:paraId="76D47EBC" w14:textId="77777777" w:rsidR="006118C5" w:rsidRPr="00A964EA" w:rsidRDefault="006118C5" w:rsidP="008B49A6">
      <w:pPr>
        <w:autoSpaceDE w:val="0"/>
        <w:autoSpaceDN w:val="0"/>
        <w:adjustRightInd w:val="0"/>
        <w:ind w:left="567" w:right="539"/>
        <w:jc w:val="both"/>
        <w:rPr>
          <w:rFonts w:ascii="Palatino Linotype" w:hAnsi="Palatino Linotype" w:cs="Bookman Old Style"/>
          <w:i/>
          <w:sz w:val="22"/>
        </w:rPr>
      </w:pPr>
      <w:r w:rsidRPr="00A964EA">
        <w:rPr>
          <w:rFonts w:ascii="Palatino Linotype" w:hAnsi="Palatino Linotype" w:cs="Bookman Old Style,Bold"/>
          <w:b/>
          <w:bCs/>
          <w:i/>
          <w:sz w:val="22"/>
        </w:rPr>
        <w:t xml:space="preserve">Artículo 12. </w:t>
      </w:r>
      <w:r w:rsidRPr="00A964E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2100518" w14:textId="26E1B1AF" w:rsidR="006118C5" w:rsidRPr="00A964EA" w:rsidRDefault="006118C5" w:rsidP="008B49A6">
      <w:pPr>
        <w:ind w:left="567" w:right="539"/>
        <w:contextualSpacing/>
        <w:jc w:val="both"/>
        <w:rPr>
          <w:rFonts w:ascii="Palatino Linotype" w:hAnsi="Palatino Linotype" w:cs="Bookman Old Style"/>
          <w:b/>
          <w:i/>
          <w:sz w:val="22"/>
        </w:rPr>
      </w:pPr>
      <w:r w:rsidRPr="00A964EA">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964E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5B943EB7" w14:textId="77777777" w:rsidR="0075374F" w:rsidRPr="00A964EA" w:rsidRDefault="0075374F" w:rsidP="006118C5">
      <w:pPr>
        <w:spacing w:line="360" w:lineRule="auto"/>
        <w:contextualSpacing/>
        <w:jc w:val="both"/>
        <w:rPr>
          <w:rFonts w:ascii="Palatino Linotype" w:eastAsia="MS Mincho" w:hAnsi="Palatino Linotype" w:cs="Arial"/>
          <w:lang w:eastAsia="es-ES"/>
        </w:rPr>
      </w:pPr>
    </w:p>
    <w:p w14:paraId="640B792F" w14:textId="0739E409" w:rsidR="006118C5" w:rsidRPr="00A964EA" w:rsidRDefault="006118C5" w:rsidP="006118C5">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t xml:space="preserve">Es </w:t>
      </w:r>
      <w:r w:rsidRPr="00A964EA">
        <w:rPr>
          <w:rFonts w:ascii="Palatino Linotype" w:eastAsia="Calibri" w:hAnsi="Palatino Linotype" w:cs="Arial"/>
          <w:color w:val="000000" w:themeColor="text1"/>
          <w:lang w:val="es-ES"/>
        </w:rPr>
        <w:t xml:space="preserve">así que, </w:t>
      </w:r>
      <w:r w:rsidRPr="00A964EA">
        <w:rPr>
          <w:rFonts w:ascii="Palatino Linotype" w:hAnsi="Palatino Linotype"/>
          <w:lang w:val="es-ES"/>
        </w:rPr>
        <w:t>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964EA">
        <w:rPr>
          <w:rStyle w:val="Refdenotaalpie"/>
          <w:rFonts w:ascii="Palatino Linotype" w:hAnsi="Palatino Linotype"/>
          <w:lang w:val="es-ES"/>
        </w:rPr>
        <w:footnoteReference w:id="5"/>
      </w:r>
      <w:r w:rsidRPr="00A964E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2EDDD73" w14:textId="77777777" w:rsidR="008E450F" w:rsidRPr="00A964EA" w:rsidRDefault="008E450F" w:rsidP="008E450F">
      <w:pPr>
        <w:spacing w:line="360" w:lineRule="auto"/>
        <w:contextualSpacing/>
        <w:jc w:val="both"/>
        <w:rPr>
          <w:rFonts w:ascii="Palatino Linotype" w:eastAsia="MS Mincho" w:hAnsi="Palatino Linotype" w:cs="Arial"/>
          <w:lang w:eastAsia="es-ES"/>
        </w:rPr>
      </w:pPr>
    </w:p>
    <w:p w14:paraId="5A5C9780" w14:textId="37C51866" w:rsidR="006118C5" w:rsidRPr="00A964EA" w:rsidRDefault="006118C5"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lastRenderedPageBreak/>
        <w:t xml:space="preserve">Robustece </w:t>
      </w:r>
      <w:r w:rsidRPr="00A964EA">
        <w:rPr>
          <w:rFonts w:ascii="Palatino Linotype" w:hAnsi="Palatino Linotype"/>
          <w:lang w:val="es-ES"/>
        </w:rPr>
        <w:t>lo anterior la Tesis aislada identificada con la clave I.4º. A.40 A del Cuarto Tribunal colegiado en Materia Administrativa del Primer Circuito, publicada en el Seminario Judicial de la Federación y su Gaceta en el libro XVIII, marzo 2013, Página 1899.</w:t>
      </w:r>
    </w:p>
    <w:p w14:paraId="1F45DB0C" w14:textId="1CB04F75" w:rsidR="006118C5" w:rsidRPr="00A964EA" w:rsidRDefault="006118C5" w:rsidP="006118C5">
      <w:pPr>
        <w:spacing w:line="360" w:lineRule="auto"/>
        <w:contextualSpacing/>
        <w:jc w:val="both"/>
        <w:rPr>
          <w:rFonts w:ascii="Palatino Linotype" w:eastAsia="MS Mincho" w:hAnsi="Palatino Linotype" w:cs="Arial"/>
          <w:lang w:eastAsia="es-ES"/>
        </w:rPr>
      </w:pPr>
    </w:p>
    <w:p w14:paraId="32E50A7B" w14:textId="1E5CA114" w:rsidR="006118C5" w:rsidRPr="00A964EA" w:rsidRDefault="006118C5" w:rsidP="006118C5">
      <w:pPr>
        <w:ind w:left="567" w:right="539"/>
        <w:contextualSpacing/>
        <w:jc w:val="both"/>
        <w:rPr>
          <w:rFonts w:ascii="Palatino Linotype" w:hAnsi="Palatino Linotype"/>
          <w:i/>
          <w:sz w:val="22"/>
          <w:szCs w:val="22"/>
        </w:rPr>
      </w:pPr>
      <w:r w:rsidRPr="00A964EA">
        <w:rPr>
          <w:rFonts w:ascii="Palatino Linotype" w:hAnsi="Palatino Linotype"/>
          <w:b/>
          <w:i/>
          <w:sz w:val="22"/>
          <w:szCs w:val="22"/>
        </w:rPr>
        <w:t>ACCESO A LA INFORMACIÓN. IMPLICACIÓN DEL PRINCIPIO DE MÁXIMA PUBLICIDAD EN EL DERECHO FUNDAMENTAL RELATIVO.</w:t>
      </w:r>
      <w:r w:rsidRPr="00A964EA">
        <w:rPr>
          <w:rFonts w:ascii="Palatino Linotype"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29C3FED" w14:textId="1F4D41C3" w:rsidR="006118C5" w:rsidRPr="00A964EA" w:rsidRDefault="006118C5" w:rsidP="006118C5">
      <w:pPr>
        <w:ind w:left="567" w:right="539"/>
        <w:contextualSpacing/>
        <w:jc w:val="both"/>
        <w:rPr>
          <w:rFonts w:ascii="Palatino Linotype" w:eastAsia="MS Mincho" w:hAnsi="Palatino Linotype" w:cs="Arial"/>
          <w:sz w:val="22"/>
          <w:szCs w:val="22"/>
          <w:lang w:eastAsia="es-ES"/>
        </w:rPr>
      </w:pPr>
    </w:p>
    <w:p w14:paraId="5284461C" w14:textId="77777777" w:rsidR="006118C5" w:rsidRPr="00A964EA" w:rsidRDefault="006118C5" w:rsidP="006118C5">
      <w:pPr>
        <w:pStyle w:val="Prrafodelista"/>
        <w:tabs>
          <w:tab w:val="left" w:pos="851"/>
        </w:tabs>
        <w:ind w:left="567" w:right="567"/>
        <w:jc w:val="both"/>
        <w:rPr>
          <w:rFonts w:ascii="Palatino Linotype" w:hAnsi="Palatino Linotype"/>
          <w:i/>
        </w:rPr>
      </w:pPr>
      <w:r w:rsidRPr="00A964EA">
        <w:rPr>
          <w:rFonts w:ascii="Palatino Linotype" w:hAnsi="Palatino Linotype"/>
          <w:i/>
        </w:rPr>
        <w:t xml:space="preserve">CUARTO TRIBUNAL COLEGIADO EN MATERIA ADMINISTRATIVA DEL PRIMER CIRCUITO. </w:t>
      </w:r>
    </w:p>
    <w:p w14:paraId="37827285" w14:textId="77777777" w:rsidR="006118C5" w:rsidRPr="00A964EA" w:rsidRDefault="006118C5" w:rsidP="006118C5">
      <w:pPr>
        <w:pStyle w:val="Prrafodelista"/>
        <w:tabs>
          <w:tab w:val="left" w:pos="851"/>
        </w:tabs>
        <w:ind w:left="567" w:right="567"/>
        <w:jc w:val="both"/>
        <w:rPr>
          <w:rFonts w:ascii="Palatino Linotype" w:hAnsi="Palatino Linotype"/>
          <w:i/>
        </w:rPr>
      </w:pPr>
    </w:p>
    <w:p w14:paraId="71E0A76F" w14:textId="0ACD37D5" w:rsidR="006118C5" w:rsidRPr="00A964EA" w:rsidRDefault="006118C5" w:rsidP="006118C5">
      <w:pPr>
        <w:pStyle w:val="Prrafodelista"/>
        <w:spacing w:before="240" w:after="360"/>
        <w:ind w:left="567" w:right="616"/>
        <w:jc w:val="both"/>
        <w:rPr>
          <w:rFonts w:ascii="Palatino Linotype" w:hAnsi="Palatino Linotype"/>
          <w:i/>
        </w:rPr>
      </w:pPr>
      <w:r w:rsidRPr="00A964EA">
        <w:rPr>
          <w:rFonts w:ascii="Palatino Linotype" w:hAnsi="Palatino Linotype"/>
          <w:i/>
        </w:rPr>
        <w:t>Amparo en revisión 257/2012. Ruth Corona Muñoz. 6 de diciembre de 2012. Unanimidad de votos. Ponente: Jean Claude Tron Petit. Secretaria: Mayra Susana Martínez López.</w:t>
      </w:r>
    </w:p>
    <w:p w14:paraId="1B3A4CD3" w14:textId="77777777" w:rsidR="006118C5" w:rsidRPr="00A964EA" w:rsidRDefault="006118C5" w:rsidP="006118C5">
      <w:pPr>
        <w:spacing w:line="360" w:lineRule="auto"/>
        <w:contextualSpacing/>
        <w:jc w:val="both"/>
        <w:rPr>
          <w:rFonts w:ascii="Palatino Linotype" w:eastAsia="MS Mincho" w:hAnsi="Palatino Linotype" w:cs="Arial"/>
          <w:lang w:eastAsia="es-ES"/>
        </w:rPr>
      </w:pPr>
    </w:p>
    <w:p w14:paraId="7A3C3947" w14:textId="5B07EEAF" w:rsidR="00CA2E6C" w:rsidRPr="00A964EA" w:rsidRDefault="00BF37C5" w:rsidP="007F1AB7">
      <w:pPr>
        <w:numPr>
          <w:ilvl w:val="0"/>
          <w:numId w:val="1"/>
        </w:numPr>
        <w:spacing w:line="360" w:lineRule="auto"/>
        <w:ind w:left="0" w:firstLine="0"/>
        <w:contextualSpacing/>
        <w:jc w:val="both"/>
        <w:rPr>
          <w:rFonts w:ascii="Palatino Linotype" w:eastAsia="MS Mincho" w:hAnsi="Palatino Linotype" w:cs="Arial"/>
          <w:lang w:eastAsia="es-ES"/>
        </w:rPr>
      </w:pPr>
      <w:r w:rsidRPr="00A964EA">
        <w:rPr>
          <w:rFonts w:ascii="Palatino Linotype" w:eastAsia="MS Mincho" w:hAnsi="Palatino Linotype" w:cs="Arial"/>
          <w:lang w:eastAsia="es-ES"/>
        </w:rPr>
        <w:lastRenderedPageBreak/>
        <w:t>Con forme a lo anterior</w:t>
      </w:r>
      <w:r w:rsidR="00DB7B2C" w:rsidRPr="00A964EA">
        <w:rPr>
          <w:rFonts w:ascii="Palatino Linotype" w:hAnsi="Palatino Linotype" w:cs="Tahoma"/>
          <w:bCs/>
          <w:lang w:val="es-ES_tradnl" w:eastAsia="es-ES"/>
        </w:rPr>
        <w:t xml:space="preserve">, el </w:t>
      </w:r>
      <w:r w:rsidR="001A6FE8" w:rsidRPr="00A964EA">
        <w:rPr>
          <w:rFonts w:ascii="Palatino Linotype" w:hAnsi="Palatino Linotype" w:cs="Tahoma"/>
          <w:b/>
          <w:lang w:val="es-ES_tradnl" w:eastAsia="es-ES"/>
        </w:rPr>
        <w:t>SUJETO OBLIGADO</w:t>
      </w:r>
      <w:r w:rsidR="001A6FE8" w:rsidRPr="00A964EA">
        <w:rPr>
          <w:rFonts w:ascii="Palatino Linotype" w:hAnsi="Palatino Linotype" w:cs="Tahoma"/>
          <w:bCs/>
          <w:lang w:val="es-ES_tradnl" w:eastAsia="es-ES"/>
        </w:rPr>
        <w:t xml:space="preserve"> </w:t>
      </w:r>
      <w:r w:rsidR="00DB7B2C" w:rsidRPr="00A964EA">
        <w:rPr>
          <w:rFonts w:ascii="Palatino Linotype" w:hAnsi="Palatino Linotype" w:cs="Tahoma"/>
          <w:lang w:val="es-ES_tradnl" w:eastAsia="es-ES"/>
        </w:rPr>
        <w:t xml:space="preserve">tiene competencia para conocer de </w:t>
      </w:r>
      <w:r w:rsidR="00626F20" w:rsidRPr="00A964EA">
        <w:rPr>
          <w:rFonts w:ascii="Palatino Linotype" w:hAnsi="Palatino Linotype" w:cs="Tahoma"/>
          <w:lang w:val="es-ES_tradnl" w:eastAsia="es-ES"/>
        </w:rPr>
        <w:t>lo requerido</w:t>
      </w:r>
      <w:r w:rsidR="00DB7B2C" w:rsidRPr="00A964EA">
        <w:rPr>
          <w:rFonts w:ascii="Palatino Linotype" w:hAnsi="Palatino Linotype" w:cs="Tahoma"/>
          <w:lang w:val="es-ES_tradnl" w:eastAsia="es-ES"/>
        </w:rPr>
        <w:t xml:space="preserve">, </w:t>
      </w:r>
      <w:r w:rsidR="00626F20" w:rsidRPr="00A964EA">
        <w:rPr>
          <w:rFonts w:ascii="Palatino Linotype" w:hAnsi="Palatino Linotype" w:cs="Tahoma"/>
          <w:lang w:val="es-ES_tradnl" w:eastAsia="es-ES"/>
        </w:rPr>
        <w:t>en este sentido,</w:t>
      </w:r>
      <w:r w:rsidR="00DB7B2C" w:rsidRPr="00A964EA">
        <w:rPr>
          <w:rFonts w:ascii="Palatino Linotype" w:hAnsi="Palatino Linotype" w:cs="Tahoma"/>
          <w:bCs/>
          <w:lang w:val="es-ES_tradnl" w:eastAsia="es-ES"/>
        </w:rPr>
        <w:t xml:space="preserve"> debe generar diversos documentos que den cuenta de las remuneraciones </w:t>
      </w:r>
      <w:r w:rsidR="002105D0" w:rsidRPr="00A964EA">
        <w:rPr>
          <w:rFonts w:ascii="Palatino Linotype" w:hAnsi="Palatino Linotype" w:cs="Tahoma"/>
          <w:bCs/>
          <w:lang w:val="es-ES_tradnl" w:eastAsia="es-ES"/>
        </w:rPr>
        <w:t>de mandos medios y superiores</w:t>
      </w:r>
      <w:r w:rsidR="00DB7B2C" w:rsidRPr="00A964EA">
        <w:rPr>
          <w:rFonts w:ascii="Palatino Linotype" w:hAnsi="Palatino Linotype" w:cs="Tahoma"/>
          <w:bCs/>
          <w:lang w:val="es-ES_tradnl" w:eastAsia="es-ES"/>
        </w:rPr>
        <w:t xml:space="preserve">, por lo tanto, cuenta con varias expresiones documentales que podrían </w:t>
      </w:r>
      <w:r w:rsidR="00626F20" w:rsidRPr="00A964EA">
        <w:rPr>
          <w:rFonts w:ascii="Palatino Linotype" w:hAnsi="Palatino Linotype" w:cs="Tahoma"/>
          <w:bCs/>
          <w:lang w:val="es-ES_tradnl" w:eastAsia="es-ES"/>
        </w:rPr>
        <w:t>atender</w:t>
      </w:r>
      <w:r w:rsidR="00DB7B2C" w:rsidRPr="00A964EA">
        <w:rPr>
          <w:rFonts w:ascii="Palatino Linotype" w:hAnsi="Palatino Linotype" w:cs="Tahoma"/>
          <w:bCs/>
          <w:lang w:val="es-ES_tradnl" w:eastAsia="es-ES"/>
        </w:rPr>
        <w:t xml:space="preserve"> la información solicitada.</w:t>
      </w:r>
    </w:p>
    <w:p w14:paraId="34625B79" w14:textId="77777777" w:rsidR="006118C5" w:rsidRPr="00A964EA" w:rsidRDefault="006118C5" w:rsidP="007D537F">
      <w:pPr>
        <w:spacing w:before="240" w:after="240" w:line="360" w:lineRule="auto"/>
        <w:contextualSpacing/>
        <w:jc w:val="both"/>
        <w:rPr>
          <w:rFonts w:ascii="Palatino Linotype" w:hAnsi="Palatino Linotype"/>
          <w:b/>
          <w:bCs/>
          <w:color w:val="000000" w:themeColor="text1"/>
        </w:rPr>
      </w:pPr>
      <w:bookmarkStart w:id="31" w:name="_Toc89350464"/>
      <w:bookmarkStart w:id="32" w:name="_Toc94119619"/>
      <w:bookmarkEnd w:id="29"/>
      <w:bookmarkEnd w:id="30"/>
    </w:p>
    <w:p w14:paraId="418B4992" w14:textId="7A258209" w:rsidR="003F2E3B" w:rsidRPr="00A964EA" w:rsidRDefault="003F2E3B" w:rsidP="007D537F">
      <w:pPr>
        <w:spacing w:before="240" w:after="240" w:line="360" w:lineRule="auto"/>
        <w:contextualSpacing/>
        <w:jc w:val="both"/>
        <w:rPr>
          <w:rFonts w:ascii="Palatino Linotype" w:eastAsia="Calibri" w:hAnsi="Palatino Linotype" w:cs="Arial"/>
        </w:rPr>
      </w:pPr>
      <w:r w:rsidRPr="00A964EA">
        <w:rPr>
          <w:rFonts w:ascii="Palatino Linotype" w:hAnsi="Palatino Linotype"/>
          <w:b/>
          <w:bCs/>
          <w:color w:val="000000" w:themeColor="text1"/>
        </w:rPr>
        <w:t>QUINTO. De la versión pública.</w:t>
      </w:r>
      <w:bookmarkEnd w:id="31"/>
      <w:bookmarkEnd w:id="32"/>
    </w:p>
    <w:p w14:paraId="17923B16" w14:textId="77777777" w:rsidR="003F2E3B" w:rsidRPr="00A964EA"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964EA">
        <w:rPr>
          <w:rFonts w:ascii="Palatino Linotype" w:hAnsi="Palatino Linotype"/>
          <w:color w:val="000000" w:themeColor="text1"/>
          <w:sz w:val="24"/>
        </w:rPr>
        <w:t>Debe destacarse que, debido a la naturaleza de la información solicitada</w:t>
      </w:r>
      <w:r w:rsidRPr="00A964EA">
        <w:rPr>
          <w:rFonts w:ascii="Palatino Linotype" w:hAnsi="Palatino Linotype"/>
          <w:b/>
          <w:color w:val="000000" w:themeColor="text1"/>
          <w:sz w:val="24"/>
        </w:rPr>
        <w:t xml:space="preserve"> </w:t>
      </w:r>
      <w:r w:rsidRPr="00A964EA">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F18312" w14:textId="77777777" w:rsidR="003F2E3B" w:rsidRPr="00A964EA"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4F3E3FB3" w14:textId="77777777" w:rsidR="003F2E3B" w:rsidRPr="00A964EA"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964EA">
        <w:rPr>
          <w:rFonts w:ascii="Palatino Linotype" w:hAnsi="Palatino Linotype"/>
          <w:color w:val="000000" w:themeColor="text1"/>
          <w:sz w:val="24"/>
        </w:rPr>
        <w:t xml:space="preserve">La </w:t>
      </w:r>
      <w:r w:rsidRPr="00A964EA">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A964EA">
        <w:rPr>
          <w:rFonts w:ascii="Palatino Linotype" w:hAnsi="Palatino Linotype" w:cs="Arial"/>
          <w:color w:val="000000"/>
          <w:sz w:val="24"/>
        </w:rPr>
        <w:t xml:space="preserve">Actualmente, el grave problema que enfrentamos son los Acuerdos de Clasificación de la Información que emiten los </w:t>
      </w:r>
      <w:r w:rsidRPr="00A964EA">
        <w:rPr>
          <w:rFonts w:ascii="Palatino Linotype" w:hAnsi="Palatino Linotype" w:cs="Arial"/>
          <w:b/>
          <w:color w:val="000000"/>
          <w:sz w:val="24"/>
        </w:rPr>
        <w:t>SUJETOS OBLIGADOS</w:t>
      </w:r>
      <w:r w:rsidRPr="00A964EA">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21EA107" w14:textId="77777777" w:rsidR="003F2E3B" w:rsidRPr="00A964EA"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A964EA"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A964EA" w:rsidRDefault="003F2E3B" w:rsidP="0060605C">
            <w:pPr>
              <w:spacing w:before="240" w:after="240" w:line="360" w:lineRule="auto"/>
              <w:rPr>
                <w:rFonts w:ascii="Palatino Linotype" w:hAnsi="Palatino Linotype"/>
                <w:sz w:val="20"/>
                <w:szCs w:val="20"/>
              </w:rPr>
            </w:pPr>
            <w:r w:rsidRPr="00A964EA">
              <w:rPr>
                <w:rFonts w:ascii="Palatino Linotype" w:hAnsi="Palatino Linotype" w:cstheme="majorBidi"/>
                <w:b w:val="0"/>
                <w:sz w:val="20"/>
                <w:szCs w:val="20"/>
              </w:rPr>
              <w:lastRenderedPageBreak/>
              <w:t>a) Requisitos previos.</w:t>
            </w:r>
          </w:p>
        </w:tc>
        <w:tc>
          <w:tcPr>
            <w:tcW w:w="6990" w:type="dxa"/>
          </w:tcPr>
          <w:p w14:paraId="01A92125" w14:textId="77777777" w:rsidR="003F2E3B" w:rsidRPr="00A964EA"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Los artículos 100 y 122 de la Ley Estatal y de la Ley General, respectivamente, señalan que si los </w:t>
            </w:r>
            <w:r w:rsidRPr="00A964EA">
              <w:rPr>
                <w:rFonts w:ascii="Palatino Linotype" w:hAnsi="Palatino Linotype" w:cs="Arial"/>
                <w:b w:val="0"/>
                <w:color w:val="000000"/>
                <w:sz w:val="20"/>
                <w:szCs w:val="20"/>
              </w:rPr>
              <w:t>Sujetos Obligados</w:t>
            </w:r>
            <w:r w:rsidRPr="00A964EA">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A964EA"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Al hacerlo tienen que precisar de qué información se trata, señalando el supuesto de clasificación (confidencialidad o reserva).</w:t>
            </w:r>
          </w:p>
          <w:p w14:paraId="6FCABC70" w14:textId="77777777" w:rsidR="003F2E3B" w:rsidRPr="00A964EA"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Además, se debe señalar el procedimiento, de los tres que establecen los artículos 132 y 106 de la Ley Estatal y General, respectivamente.</w:t>
            </w:r>
          </w:p>
          <w:p w14:paraId="4FAC1291" w14:textId="77777777" w:rsidR="003F2E3B" w:rsidRPr="00A964EA"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A964EA">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A964EA">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A964EA">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F2E3B" w:rsidRPr="00A964EA"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A964EA" w:rsidRDefault="003F2E3B" w:rsidP="0060605C">
            <w:pPr>
              <w:spacing w:before="240" w:after="240" w:line="360" w:lineRule="auto"/>
              <w:rPr>
                <w:rFonts w:ascii="Palatino Linotype" w:hAnsi="Palatino Linotype"/>
                <w:sz w:val="20"/>
                <w:szCs w:val="20"/>
              </w:rPr>
            </w:pPr>
            <w:r w:rsidRPr="00A964EA">
              <w:rPr>
                <w:rFonts w:ascii="Palatino Linotype" w:hAnsi="Palatino Linotype" w:cstheme="majorBidi"/>
                <w:b w:val="0"/>
                <w:sz w:val="20"/>
                <w:szCs w:val="20"/>
              </w:rPr>
              <w:t>b) Supuestos de clasificación.</w:t>
            </w:r>
          </w:p>
        </w:tc>
        <w:tc>
          <w:tcPr>
            <w:tcW w:w="6990" w:type="dxa"/>
          </w:tcPr>
          <w:p w14:paraId="568A0DC4"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093F0467"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A964EA"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964EA">
              <w:rPr>
                <w:rFonts w:ascii="Palatino Linotype" w:hAnsi="Palatino Linotype" w:cs="Arial"/>
                <w:color w:val="000000"/>
                <w:sz w:val="20"/>
                <w:szCs w:val="20"/>
              </w:rPr>
              <w:t xml:space="preserve">El </w:t>
            </w:r>
            <w:r w:rsidRPr="00A964EA">
              <w:rPr>
                <w:rFonts w:ascii="Palatino Linotype" w:hAnsi="Palatino Linotype" w:cs="Arial"/>
                <w:b/>
                <w:color w:val="000000"/>
                <w:sz w:val="20"/>
                <w:szCs w:val="20"/>
              </w:rPr>
              <w:t>SUJETO OBLIGADO</w:t>
            </w:r>
            <w:r w:rsidRPr="00A964EA">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A964EA">
              <w:rPr>
                <w:rFonts w:ascii="Palatino Linotype" w:hAnsi="Palatino Linotype" w:cs="Arial"/>
                <w:color w:val="000000"/>
                <w:sz w:val="20"/>
                <w:szCs w:val="20"/>
              </w:rPr>
              <w:lastRenderedPageBreak/>
              <w:t>debe de realizar el servidor público habilitado y el titular del área que administra la información.</w:t>
            </w:r>
          </w:p>
        </w:tc>
      </w:tr>
      <w:tr w:rsidR="003F2E3B" w:rsidRPr="00A964EA"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A964EA" w:rsidRDefault="003F2E3B" w:rsidP="0060605C">
            <w:pPr>
              <w:spacing w:before="240" w:after="240" w:line="360" w:lineRule="auto"/>
              <w:rPr>
                <w:rFonts w:ascii="Palatino Linotype" w:hAnsi="Palatino Linotype"/>
                <w:sz w:val="20"/>
                <w:szCs w:val="20"/>
              </w:rPr>
            </w:pPr>
            <w:r w:rsidRPr="00A964EA">
              <w:rPr>
                <w:rFonts w:ascii="Palatino Linotype" w:hAnsi="Palatino Linotype" w:cstheme="majorBidi"/>
                <w:b w:val="0"/>
                <w:sz w:val="20"/>
                <w:szCs w:val="20"/>
              </w:rPr>
              <w:lastRenderedPageBreak/>
              <w:t>c) Formalidades para emitir el acuerdo de clasificación.</w:t>
            </w:r>
          </w:p>
        </w:tc>
        <w:tc>
          <w:tcPr>
            <w:tcW w:w="6990" w:type="dxa"/>
          </w:tcPr>
          <w:p w14:paraId="26E87416" w14:textId="77777777" w:rsidR="003F2E3B" w:rsidRPr="00A964E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A964E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Es necesario que </w:t>
            </w:r>
            <w:r w:rsidRPr="00A964EA">
              <w:rPr>
                <w:rFonts w:ascii="Palatino Linotype" w:hAnsi="Palatino Linotype" w:cs="Arial"/>
                <w:b/>
                <w:color w:val="000000"/>
                <w:sz w:val="20"/>
                <w:szCs w:val="20"/>
                <w:u w:val="single"/>
              </w:rPr>
              <w:t>el acto reúna con los requisitos elementales</w:t>
            </w:r>
            <w:r w:rsidRPr="00A964EA">
              <w:rPr>
                <w:rFonts w:ascii="Palatino Linotype" w:hAnsi="Palatino Linotype" w:cs="Arial"/>
                <w:color w:val="000000"/>
                <w:sz w:val="20"/>
                <w:szCs w:val="20"/>
              </w:rPr>
              <w:t>, entre ellos, que la autoridad que va a emitir el acto de autoridad sea la legalmente facultada para ello.</w:t>
            </w:r>
          </w:p>
          <w:p w14:paraId="0634812A" w14:textId="77777777" w:rsidR="003F2E3B" w:rsidRPr="00A964EA"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964EA">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A964EA"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A964EA" w:rsidRDefault="003F2E3B" w:rsidP="0060605C">
            <w:pPr>
              <w:spacing w:before="240" w:after="240" w:line="360" w:lineRule="auto"/>
              <w:rPr>
                <w:rFonts w:ascii="Palatino Linotype" w:hAnsi="Palatino Linotype"/>
                <w:b w:val="0"/>
                <w:sz w:val="20"/>
                <w:szCs w:val="20"/>
              </w:rPr>
            </w:pPr>
          </w:p>
          <w:p w14:paraId="44A4BC86" w14:textId="77777777" w:rsidR="003F2E3B" w:rsidRPr="00A964EA" w:rsidRDefault="003F2E3B" w:rsidP="0060605C">
            <w:pPr>
              <w:spacing w:before="240" w:after="240" w:line="360" w:lineRule="auto"/>
              <w:jc w:val="both"/>
              <w:rPr>
                <w:rFonts w:ascii="Palatino Linotype" w:hAnsi="Palatino Linotype"/>
                <w:b w:val="0"/>
                <w:sz w:val="20"/>
                <w:szCs w:val="20"/>
              </w:rPr>
            </w:pPr>
            <w:r w:rsidRPr="00A964EA">
              <w:rPr>
                <w:rFonts w:ascii="Palatino Linotype" w:hAnsi="Palatino Linotype" w:cs="Arial"/>
                <w:b w:val="0"/>
                <w:color w:val="000000"/>
                <w:sz w:val="20"/>
                <w:szCs w:val="20"/>
              </w:rPr>
              <w:t xml:space="preserve">d) Requisitos de fondo del acuerdo de clasificación. </w:t>
            </w:r>
          </w:p>
        </w:tc>
        <w:tc>
          <w:tcPr>
            <w:tcW w:w="6990" w:type="dxa"/>
          </w:tcPr>
          <w:p w14:paraId="7EE130D9"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964EA">
              <w:rPr>
                <w:rFonts w:ascii="Palatino Linotype" w:hAnsi="Palatino Linotype" w:cs="Arial"/>
                <w:b/>
                <w:color w:val="000000"/>
                <w:sz w:val="20"/>
                <w:szCs w:val="20"/>
              </w:rPr>
              <w:t>Sujetos Obligados</w:t>
            </w:r>
            <w:r w:rsidRPr="00A964EA">
              <w:rPr>
                <w:rFonts w:ascii="Palatino Linotype" w:hAnsi="Palatino Linotype" w:cs="Arial"/>
                <w:color w:val="000000"/>
                <w:sz w:val="20"/>
                <w:szCs w:val="20"/>
              </w:rPr>
              <w:t xml:space="preserve">, por lo que deberán fundar y motivar debidamente la clasificación. </w:t>
            </w:r>
          </w:p>
          <w:p w14:paraId="201C02AC"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De lo anterior, se desprende que para una correcta </w:t>
            </w:r>
            <w:r w:rsidRPr="00A964EA">
              <w:rPr>
                <w:rFonts w:ascii="Palatino Linotype" w:hAnsi="Palatino Linotype" w:cs="Arial"/>
                <w:b/>
                <w:color w:val="000000"/>
                <w:sz w:val="20"/>
                <w:szCs w:val="20"/>
              </w:rPr>
              <w:t>clasificación total o parcial</w:t>
            </w:r>
            <w:r w:rsidRPr="00A964EA">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478BDEA"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A964EA"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Ahora bien, </w:t>
            </w:r>
            <w:r w:rsidRPr="00A964EA">
              <w:rPr>
                <w:rFonts w:ascii="Palatino Linotype" w:hAnsi="Palatino Linotype" w:cs="Arial"/>
                <w:b/>
                <w:color w:val="000000"/>
                <w:sz w:val="20"/>
                <w:szCs w:val="20"/>
                <w:u w:val="single"/>
              </w:rPr>
              <w:t>para cada caso además de fundar y motivar</w:t>
            </w:r>
            <w:r w:rsidRPr="00A964EA">
              <w:rPr>
                <w:rFonts w:ascii="Palatino Linotype" w:hAnsi="Palatino Linotype" w:cs="Arial"/>
                <w:color w:val="000000"/>
                <w:sz w:val="20"/>
                <w:szCs w:val="20"/>
              </w:rPr>
              <w:t xml:space="preserve">, se debe identificar con claridad que datos contenidos en las documentales que son susceptibles de suprimirse, por ejemplo; </w:t>
            </w:r>
            <w:r w:rsidRPr="00A964EA">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A964EA"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A964EA" w:rsidRDefault="003F2E3B" w:rsidP="0060605C">
            <w:pPr>
              <w:spacing w:before="240" w:after="240" w:line="360" w:lineRule="auto"/>
              <w:ind w:right="49"/>
              <w:jc w:val="both"/>
              <w:rPr>
                <w:rFonts w:ascii="Palatino Linotype" w:hAnsi="Palatino Linotype" w:cs="Arial"/>
                <w:color w:val="000000"/>
                <w:sz w:val="20"/>
                <w:szCs w:val="20"/>
              </w:rPr>
            </w:pPr>
            <w:r w:rsidRPr="00A964EA">
              <w:rPr>
                <w:rFonts w:ascii="Palatino Linotype" w:eastAsia="MS Gothic" w:hAnsi="Palatino Linotype"/>
                <w:b w:val="0"/>
                <w:sz w:val="20"/>
                <w:szCs w:val="20"/>
              </w:rPr>
              <w:lastRenderedPageBreak/>
              <w:t xml:space="preserve">e) Condiciones especiales de la clasificación de la información como confidencial. </w:t>
            </w:r>
          </w:p>
          <w:p w14:paraId="487EE4E2" w14:textId="77777777" w:rsidR="003F2E3B" w:rsidRPr="00A964EA" w:rsidRDefault="003F2E3B" w:rsidP="0060605C">
            <w:pPr>
              <w:spacing w:before="240" w:after="240" w:line="360" w:lineRule="auto"/>
              <w:rPr>
                <w:rFonts w:ascii="Palatino Linotype" w:hAnsi="Palatino Linotype"/>
                <w:sz w:val="20"/>
                <w:szCs w:val="20"/>
              </w:rPr>
            </w:pPr>
          </w:p>
        </w:tc>
        <w:tc>
          <w:tcPr>
            <w:tcW w:w="6990" w:type="dxa"/>
          </w:tcPr>
          <w:p w14:paraId="471F923C" w14:textId="77777777" w:rsidR="003F2E3B" w:rsidRPr="00A964E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139E35D" w14:textId="77777777" w:rsidR="003F2E3B" w:rsidRPr="00A964EA"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964EA">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A964EA"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964EA">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EB34889" w14:textId="77777777" w:rsidR="00AC574B" w:rsidRPr="00A964EA" w:rsidRDefault="00AC574B" w:rsidP="00C5684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E5AC4CB" w14:textId="39CA636F" w:rsidR="00FF5D4E" w:rsidRPr="00A964EA" w:rsidRDefault="002105D0"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A964EA">
        <w:rPr>
          <w:rFonts w:ascii="Palatino Linotype" w:eastAsia="MS Mincho" w:hAnsi="Palatino Linotype" w:cstheme="majorBidi"/>
          <w:sz w:val="24"/>
        </w:rPr>
        <w:t>E</w:t>
      </w:r>
      <w:r w:rsidR="003F2E3B" w:rsidRPr="00A964EA">
        <w:rPr>
          <w:rFonts w:ascii="Palatino Linotype" w:eastAsia="MS Mincho" w:hAnsi="Palatino Linotype" w:cstheme="majorBidi"/>
          <w:sz w:val="24"/>
          <w:lang w:val="es-ES"/>
        </w:rPr>
        <w:t xml:space="preserve">n consecuencia y en mérito de lo expuesto en líneas anteriores, resultan fundadas las razones o motivos de inconformidad hechos valer por el </w:t>
      </w:r>
      <w:r w:rsidR="003F2E3B" w:rsidRPr="00A964EA">
        <w:rPr>
          <w:rFonts w:ascii="Palatino Linotype" w:eastAsia="MS Mincho" w:hAnsi="Palatino Linotype" w:cstheme="majorBidi"/>
          <w:b/>
          <w:sz w:val="24"/>
          <w:lang w:val="es-ES"/>
        </w:rPr>
        <w:t>RECURRENTE</w:t>
      </w:r>
      <w:r w:rsidR="003F2E3B" w:rsidRPr="00A964EA">
        <w:rPr>
          <w:rFonts w:ascii="Palatino Linotype" w:eastAsia="MS Mincho" w:hAnsi="Palatino Linotype" w:cstheme="majorBidi"/>
          <w:sz w:val="24"/>
          <w:lang w:val="es-ES"/>
        </w:rPr>
        <w:t xml:space="preserve"> dentro del recurso de revisión </w:t>
      </w:r>
      <w:r w:rsidR="00605C31" w:rsidRPr="00A964EA">
        <w:rPr>
          <w:rFonts w:ascii="Palatino Linotype" w:eastAsia="MS Mincho" w:hAnsi="Palatino Linotype" w:cstheme="majorBidi"/>
          <w:b/>
          <w:bCs/>
          <w:sz w:val="24"/>
          <w:lang w:val="es-ES"/>
        </w:rPr>
        <w:t>00</w:t>
      </w:r>
      <w:r w:rsidRPr="00A964EA">
        <w:rPr>
          <w:rFonts w:ascii="Palatino Linotype" w:eastAsia="MS Mincho" w:hAnsi="Palatino Linotype" w:cstheme="majorBidi"/>
          <w:b/>
          <w:bCs/>
          <w:sz w:val="24"/>
          <w:lang w:val="es-ES"/>
        </w:rPr>
        <w:t>743</w:t>
      </w:r>
      <w:r w:rsidR="00FF5D4E" w:rsidRPr="00A964EA">
        <w:rPr>
          <w:rFonts w:ascii="Palatino Linotype" w:eastAsia="MS Mincho" w:hAnsi="Palatino Linotype" w:cstheme="majorBidi"/>
          <w:b/>
          <w:bCs/>
          <w:sz w:val="24"/>
          <w:lang w:val="es-ES"/>
        </w:rPr>
        <w:t>/INFOEM/IP/RR/2022</w:t>
      </w:r>
      <w:r w:rsidR="003F2E3B" w:rsidRPr="00A964EA">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EC61FB" w:rsidRPr="00A964EA">
        <w:rPr>
          <w:rFonts w:ascii="Palatino Linotype" w:eastAsia="MS Mincho" w:hAnsi="Palatino Linotype" w:cstheme="majorBidi"/>
          <w:b/>
          <w:sz w:val="24"/>
          <w:lang w:val="es-ES"/>
        </w:rPr>
        <w:t>MODIFICA</w:t>
      </w:r>
      <w:r w:rsidR="003F2E3B" w:rsidRPr="00A964EA">
        <w:rPr>
          <w:rFonts w:ascii="Palatino Linotype" w:eastAsia="MS Mincho" w:hAnsi="Palatino Linotype" w:cstheme="majorBidi"/>
          <w:sz w:val="24"/>
          <w:lang w:val="es-ES"/>
        </w:rPr>
        <w:t xml:space="preserve"> la respuesta </w:t>
      </w:r>
      <w:r w:rsidR="005B4960" w:rsidRPr="00A964EA">
        <w:rPr>
          <w:rFonts w:ascii="Palatino Linotype" w:eastAsia="MS Mincho" w:hAnsi="Palatino Linotype" w:cstheme="majorBidi"/>
          <w:sz w:val="24"/>
          <w:lang w:val="es-ES"/>
        </w:rPr>
        <w:t xml:space="preserve">del </w:t>
      </w:r>
      <w:r w:rsidR="00EC61FB" w:rsidRPr="00A964EA">
        <w:rPr>
          <w:rFonts w:ascii="Palatino Linotype" w:eastAsia="MS Mincho" w:hAnsi="Palatino Linotype" w:cstheme="majorBidi"/>
          <w:b/>
          <w:bCs/>
          <w:sz w:val="24"/>
          <w:lang w:val="es-ES"/>
        </w:rPr>
        <w:t>SUJETO OBLIGADO</w:t>
      </w:r>
      <w:r w:rsidR="00EC61FB" w:rsidRPr="00A964EA">
        <w:rPr>
          <w:rFonts w:ascii="Palatino Linotype" w:eastAsia="MS Mincho" w:hAnsi="Palatino Linotype" w:cstheme="majorBidi"/>
          <w:sz w:val="24"/>
          <w:lang w:val="es-ES"/>
        </w:rPr>
        <w:t xml:space="preserve"> </w:t>
      </w:r>
      <w:r w:rsidR="005B4960" w:rsidRPr="00A964EA">
        <w:rPr>
          <w:rFonts w:ascii="Palatino Linotype" w:eastAsia="MS Mincho" w:hAnsi="Palatino Linotype" w:cstheme="majorBidi"/>
          <w:sz w:val="24"/>
          <w:lang w:val="es-ES"/>
        </w:rPr>
        <w:t>y se ordena la entrega de ser procedente en versión pública</w:t>
      </w:r>
      <w:r w:rsidRPr="00A964EA">
        <w:rPr>
          <w:rFonts w:ascii="Palatino Linotype" w:eastAsia="MS Mincho" w:hAnsi="Palatino Linotype" w:cstheme="majorBidi"/>
          <w:sz w:val="24"/>
          <w:lang w:val="es-ES"/>
        </w:rPr>
        <w:t>.</w:t>
      </w:r>
    </w:p>
    <w:p w14:paraId="1B3C65E2" w14:textId="77777777" w:rsidR="00EB70AD" w:rsidRPr="00A964EA"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71D432C" w14:textId="77777777" w:rsidR="00E93FC1" w:rsidRPr="00A964EA"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A964EA">
        <w:rPr>
          <w:rFonts w:ascii="Palatino Linotype" w:hAnsi="Palatino Linotype"/>
          <w:sz w:val="24"/>
          <w:lang w:val="es-ES"/>
        </w:rPr>
        <w:t xml:space="preserve">Por lo anteriormente expuesto y fundado, este </w:t>
      </w:r>
      <w:r w:rsidRPr="00A964EA">
        <w:rPr>
          <w:rFonts w:ascii="Palatino Linotype" w:hAnsi="Palatino Linotype"/>
          <w:b/>
          <w:bCs/>
          <w:sz w:val="24"/>
          <w:lang w:val="es-ES"/>
        </w:rPr>
        <w:t>ÓRGANO GARANTE</w:t>
      </w:r>
      <w:r w:rsidRPr="00A964EA">
        <w:rPr>
          <w:rFonts w:ascii="Palatino Linotype" w:hAnsi="Palatino Linotype"/>
          <w:sz w:val="24"/>
          <w:lang w:val="es-ES"/>
        </w:rPr>
        <w:t xml:space="preserve"> emite los siguientes:</w:t>
      </w:r>
    </w:p>
    <w:p w14:paraId="38A6F867" w14:textId="77777777" w:rsidR="00E93FC1" w:rsidRPr="00A964EA"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3" w:name="_Toc528153792"/>
      <w:bookmarkStart w:id="34" w:name="_Toc94119621"/>
      <w:r w:rsidRPr="00A964EA">
        <w:rPr>
          <w:rFonts w:ascii="Palatino Linotype" w:eastAsiaTheme="majorEastAsia" w:hAnsi="Palatino Linotype" w:cstheme="majorBidi"/>
          <w:b/>
          <w:color w:val="000000" w:themeColor="text1"/>
          <w:lang w:eastAsia="en-US"/>
        </w:rPr>
        <w:t>R E S O L U T I V O S</w:t>
      </w:r>
      <w:bookmarkEnd w:id="33"/>
      <w:bookmarkEnd w:id="34"/>
    </w:p>
    <w:p w14:paraId="3FD0C142" w14:textId="455510F2" w:rsidR="007D537F" w:rsidRPr="00A964EA" w:rsidRDefault="00E93FC1" w:rsidP="00730D0C">
      <w:pPr>
        <w:spacing w:before="240" w:after="240" w:line="360" w:lineRule="auto"/>
        <w:ind w:right="48"/>
        <w:jc w:val="both"/>
        <w:rPr>
          <w:rFonts w:ascii="Palatino Linotype" w:hAnsi="Palatino Linotype" w:cs="Arial"/>
          <w:bCs/>
          <w:szCs w:val="20"/>
          <w:lang w:eastAsia="es-ES"/>
        </w:rPr>
      </w:pPr>
      <w:r w:rsidRPr="00A964EA">
        <w:rPr>
          <w:rFonts w:ascii="Palatino Linotype" w:hAnsi="Palatino Linotype" w:cs="Arial"/>
          <w:b/>
          <w:szCs w:val="20"/>
          <w:lang w:eastAsia="es-ES"/>
        </w:rPr>
        <w:t xml:space="preserve">PRIMERO. </w:t>
      </w:r>
      <w:r w:rsidRPr="00A964EA">
        <w:rPr>
          <w:rFonts w:ascii="Palatino Linotype" w:hAnsi="Palatino Linotype" w:cs="Arial"/>
          <w:szCs w:val="20"/>
          <w:lang w:eastAsia="es-ES"/>
        </w:rPr>
        <w:t>Resultan fundadas las</w:t>
      </w:r>
      <w:r w:rsidRPr="00A964EA">
        <w:rPr>
          <w:rFonts w:ascii="Palatino Linotype" w:hAnsi="Palatino Linotype" w:cs="Arial"/>
          <w:b/>
          <w:szCs w:val="20"/>
          <w:lang w:eastAsia="es-ES"/>
        </w:rPr>
        <w:t xml:space="preserve"> </w:t>
      </w:r>
      <w:r w:rsidRPr="00A964EA">
        <w:rPr>
          <w:rFonts w:ascii="Palatino Linotype" w:hAnsi="Palatino Linotype" w:cs="Arial"/>
          <w:szCs w:val="20"/>
          <w:lang w:val="es-ES" w:eastAsia="es-ES"/>
        </w:rPr>
        <w:t xml:space="preserve">razones o motivos de inconformidad hechos valer </w:t>
      </w:r>
      <w:r w:rsidRPr="00A964EA">
        <w:rPr>
          <w:rFonts w:ascii="Palatino Linotype" w:eastAsia="Calibri" w:hAnsi="Palatino Linotype" w:cs="Arial"/>
          <w:szCs w:val="20"/>
          <w:lang w:val="es-ES" w:eastAsia="es-ES"/>
        </w:rPr>
        <w:t xml:space="preserve">en el recurso de revisión </w:t>
      </w:r>
      <w:r w:rsidR="005B21EF" w:rsidRPr="00A964EA">
        <w:rPr>
          <w:rFonts w:ascii="Palatino Linotype" w:hAnsi="Palatino Linotype" w:cs="Arial"/>
          <w:b/>
          <w:bCs/>
          <w:szCs w:val="20"/>
          <w:lang w:eastAsia="es-ES"/>
        </w:rPr>
        <w:t>00</w:t>
      </w:r>
      <w:r w:rsidR="00266686" w:rsidRPr="00A964EA">
        <w:rPr>
          <w:rFonts w:ascii="Palatino Linotype" w:hAnsi="Palatino Linotype" w:cs="Arial"/>
          <w:b/>
          <w:bCs/>
          <w:szCs w:val="20"/>
          <w:lang w:eastAsia="es-ES"/>
        </w:rPr>
        <w:t>743</w:t>
      </w:r>
      <w:r w:rsidR="00D37593" w:rsidRPr="00A964EA">
        <w:rPr>
          <w:rFonts w:ascii="Palatino Linotype" w:hAnsi="Palatino Linotype" w:cs="Arial"/>
          <w:b/>
          <w:bCs/>
          <w:szCs w:val="20"/>
          <w:lang w:eastAsia="es-ES"/>
        </w:rPr>
        <w:t>/INFOEM/IP/RR/2022</w:t>
      </w:r>
      <w:r w:rsidRPr="00A964EA">
        <w:rPr>
          <w:rFonts w:ascii="Palatino Linotype" w:hAnsi="Palatino Linotype" w:cs="Arial"/>
          <w:b/>
          <w:bCs/>
          <w:szCs w:val="20"/>
          <w:lang w:eastAsia="es-ES"/>
        </w:rPr>
        <w:t xml:space="preserve">, </w:t>
      </w:r>
      <w:r w:rsidRPr="00A964EA">
        <w:rPr>
          <w:rFonts w:ascii="Palatino Linotype" w:hAnsi="Palatino Linotype" w:cs="Arial"/>
          <w:bCs/>
          <w:szCs w:val="20"/>
          <w:lang w:eastAsia="es-ES"/>
        </w:rPr>
        <w:t xml:space="preserve">en términos del </w:t>
      </w:r>
      <w:r w:rsidRPr="00A964EA">
        <w:rPr>
          <w:rFonts w:ascii="Palatino Linotype" w:hAnsi="Palatino Linotype" w:cs="Arial"/>
          <w:b/>
          <w:bCs/>
          <w:szCs w:val="20"/>
          <w:lang w:eastAsia="es-ES"/>
        </w:rPr>
        <w:t>Considerando</w:t>
      </w:r>
      <w:r w:rsidRPr="00A964EA">
        <w:rPr>
          <w:rFonts w:ascii="Palatino Linotype" w:hAnsi="Palatino Linotype" w:cs="Arial"/>
          <w:bCs/>
          <w:szCs w:val="20"/>
          <w:lang w:eastAsia="es-ES"/>
        </w:rPr>
        <w:t xml:space="preserve"> </w:t>
      </w:r>
      <w:r w:rsidRPr="00A964EA">
        <w:rPr>
          <w:rFonts w:ascii="Palatino Linotype" w:hAnsi="Palatino Linotype" w:cs="Arial"/>
          <w:b/>
          <w:bCs/>
          <w:szCs w:val="20"/>
          <w:lang w:eastAsia="es-ES"/>
        </w:rPr>
        <w:t xml:space="preserve">CUARTO </w:t>
      </w:r>
      <w:r w:rsidR="006E1937" w:rsidRPr="00A964EA">
        <w:rPr>
          <w:rFonts w:ascii="Palatino Linotype" w:hAnsi="Palatino Linotype" w:cs="Arial"/>
          <w:b/>
          <w:bCs/>
          <w:szCs w:val="20"/>
          <w:lang w:eastAsia="es-ES"/>
        </w:rPr>
        <w:t>y QUINTO</w:t>
      </w:r>
      <w:r w:rsidRPr="00A964EA">
        <w:rPr>
          <w:rFonts w:ascii="Palatino Linotype" w:hAnsi="Palatino Linotype" w:cs="Arial"/>
          <w:b/>
          <w:bCs/>
          <w:szCs w:val="20"/>
          <w:lang w:eastAsia="es-ES"/>
        </w:rPr>
        <w:t xml:space="preserve"> </w:t>
      </w:r>
      <w:r w:rsidR="00E420D7" w:rsidRPr="00A964EA">
        <w:rPr>
          <w:rFonts w:ascii="Palatino Linotype" w:hAnsi="Palatino Linotype" w:cs="Arial"/>
          <w:bCs/>
          <w:szCs w:val="20"/>
          <w:lang w:eastAsia="es-ES"/>
        </w:rPr>
        <w:t>de la presente resolución.</w:t>
      </w:r>
    </w:p>
    <w:p w14:paraId="0982A561" w14:textId="4FB7A101" w:rsidR="007D537F" w:rsidRPr="00A964EA" w:rsidRDefault="00E93FC1" w:rsidP="00AA1064">
      <w:pPr>
        <w:spacing w:before="240" w:after="240" w:line="360" w:lineRule="auto"/>
        <w:ind w:right="48"/>
        <w:jc w:val="both"/>
        <w:rPr>
          <w:rFonts w:ascii="Palatino Linotype" w:hAnsi="Palatino Linotype" w:cs="Arial"/>
          <w:bCs/>
          <w:lang w:eastAsia="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A964EA">
        <w:rPr>
          <w:rFonts w:ascii="Palatino Linotype" w:hAnsi="Palatino Linotype"/>
          <w:b/>
          <w:szCs w:val="20"/>
          <w:lang w:eastAsia="es-ES"/>
        </w:rPr>
        <w:t>SEGUNDO.</w:t>
      </w:r>
      <w:r w:rsidRPr="00A964EA">
        <w:rPr>
          <w:rFonts w:ascii="Palatino Linotype" w:eastAsia="DengXian Light" w:hAnsi="Palatino Linotype"/>
          <w:color w:val="2F5496"/>
          <w:sz w:val="36"/>
          <w:szCs w:val="26"/>
          <w:lang w:eastAsia="es-ES"/>
        </w:rPr>
        <w:t xml:space="preserve"> </w:t>
      </w:r>
      <w:bookmarkEnd w:id="35"/>
      <w:bookmarkEnd w:id="36"/>
      <w:bookmarkEnd w:id="37"/>
      <w:bookmarkEnd w:id="38"/>
      <w:bookmarkEnd w:id="39"/>
      <w:bookmarkEnd w:id="40"/>
      <w:bookmarkEnd w:id="41"/>
      <w:r w:rsidRPr="00A964EA">
        <w:rPr>
          <w:rFonts w:ascii="Palatino Linotype" w:eastAsia="Calibri" w:hAnsi="Palatino Linotype" w:cs="Arial"/>
          <w:szCs w:val="20"/>
          <w:lang w:val="es-ES" w:eastAsia="es-ES"/>
        </w:rPr>
        <w:t>Se</w:t>
      </w:r>
      <w:r w:rsidRPr="00A964EA">
        <w:rPr>
          <w:rFonts w:ascii="Palatino Linotype" w:eastAsia="Calibri" w:hAnsi="Palatino Linotype" w:cs="Arial"/>
          <w:b/>
          <w:szCs w:val="20"/>
          <w:lang w:val="es-ES" w:eastAsia="es-ES"/>
        </w:rPr>
        <w:t xml:space="preserve"> </w:t>
      </w:r>
      <w:r w:rsidR="00EC61FB" w:rsidRPr="00A964EA">
        <w:rPr>
          <w:rFonts w:ascii="Palatino Linotype" w:eastAsia="Calibri" w:hAnsi="Palatino Linotype" w:cs="Arial"/>
          <w:b/>
          <w:szCs w:val="20"/>
          <w:lang w:val="es-ES" w:eastAsia="es-ES"/>
        </w:rPr>
        <w:t>MODIFICA</w:t>
      </w:r>
      <w:r w:rsidRPr="00A964EA">
        <w:rPr>
          <w:rFonts w:ascii="Palatino Linotype" w:eastAsia="Calibri" w:hAnsi="Palatino Linotype" w:cs="Arial"/>
          <w:b/>
          <w:szCs w:val="20"/>
          <w:lang w:val="es-ES" w:eastAsia="es-ES"/>
        </w:rPr>
        <w:t xml:space="preserve"> </w:t>
      </w:r>
      <w:r w:rsidR="00FF5D4E" w:rsidRPr="00A964EA">
        <w:rPr>
          <w:rFonts w:ascii="Palatino Linotype" w:eastAsia="Calibri" w:hAnsi="Palatino Linotype" w:cs="Arial"/>
          <w:szCs w:val="20"/>
          <w:lang w:val="es-ES" w:eastAsia="es-ES"/>
        </w:rPr>
        <w:t xml:space="preserve">la respuesta emitida por </w:t>
      </w:r>
      <w:r w:rsidR="00EC61FB" w:rsidRPr="00A964EA">
        <w:rPr>
          <w:rFonts w:ascii="Palatino Linotype" w:eastAsia="Calibri" w:hAnsi="Palatino Linotype" w:cs="Arial"/>
          <w:szCs w:val="20"/>
          <w:lang w:val="es-ES" w:eastAsia="es-ES"/>
        </w:rPr>
        <w:t>el</w:t>
      </w:r>
      <w:r w:rsidRPr="00A964EA">
        <w:rPr>
          <w:rFonts w:ascii="Palatino Linotype" w:eastAsia="Calibri" w:hAnsi="Palatino Linotype" w:cs="Arial"/>
          <w:szCs w:val="20"/>
          <w:lang w:val="es-ES" w:eastAsia="es-ES"/>
        </w:rPr>
        <w:t xml:space="preserve"> </w:t>
      </w:r>
      <w:r w:rsidR="00EC61FB" w:rsidRPr="00A964EA">
        <w:rPr>
          <w:rFonts w:ascii="Palatino Linotype" w:eastAsia="Calibri" w:hAnsi="Palatino Linotype" w:cs="Tahoma"/>
          <w:b/>
          <w:szCs w:val="22"/>
          <w:lang w:eastAsia="en-US"/>
        </w:rPr>
        <w:t xml:space="preserve">Ayuntamiento de </w:t>
      </w:r>
      <w:r w:rsidR="00266686" w:rsidRPr="00A964EA">
        <w:rPr>
          <w:rFonts w:ascii="Palatino Linotype" w:eastAsia="Calibri" w:hAnsi="Palatino Linotype" w:cs="Tahoma"/>
          <w:b/>
          <w:szCs w:val="22"/>
          <w:lang w:eastAsia="en-US"/>
        </w:rPr>
        <w:t>Tianguistenco</w:t>
      </w:r>
      <w:r w:rsidR="00A54073" w:rsidRPr="00A964EA">
        <w:rPr>
          <w:rFonts w:ascii="Palatino Linotype" w:eastAsia="Calibri" w:hAnsi="Palatino Linotype" w:cs="Tahoma"/>
          <w:b/>
          <w:szCs w:val="22"/>
          <w:lang w:val="es-ES" w:eastAsia="en-US"/>
        </w:rPr>
        <w:t xml:space="preserve"> </w:t>
      </w:r>
      <w:r w:rsidRPr="00A964EA">
        <w:rPr>
          <w:rFonts w:ascii="Palatino Linotype" w:eastAsia="Calibri" w:hAnsi="Palatino Linotype" w:cs="Arial"/>
          <w:szCs w:val="20"/>
          <w:lang w:val="es-ES" w:eastAsia="es-ES"/>
        </w:rPr>
        <w:t>y se</w:t>
      </w:r>
      <w:r w:rsidRPr="00A964EA">
        <w:rPr>
          <w:rFonts w:ascii="Palatino Linotype" w:eastAsia="Calibri" w:hAnsi="Palatino Linotype" w:cs="Arial"/>
          <w:b/>
          <w:szCs w:val="20"/>
          <w:lang w:val="es-ES" w:eastAsia="es-ES"/>
        </w:rPr>
        <w:t xml:space="preserve"> ORDENA </w:t>
      </w:r>
      <w:r w:rsidRPr="00A964EA">
        <w:rPr>
          <w:rFonts w:ascii="Palatino Linotype" w:hAnsi="Palatino Linotype" w:cs="Arial"/>
          <w:szCs w:val="20"/>
          <w:lang w:val="es-ES" w:eastAsia="es-ES"/>
        </w:rPr>
        <w:t>entregar vía Sistema de Accesos a la Información Mexiquense (</w:t>
      </w:r>
      <w:r w:rsidRPr="00A964EA">
        <w:rPr>
          <w:rFonts w:ascii="Palatino Linotype" w:hAnsi="Palatino Linotype" w:cs="Arial"/>
          <w:lang w:val="es-ES" w:eastAsia="es-ES"/>
        </w:rPr>
        <w:t>SAIMEX)</w:t>
      </w:r>
      <w:r w:rsidR="00A54073" w:rsidRPr="00A964EA">
        <w:rPr>
          <w:rFonts w:ascii="Palatino Linotype" w:hAnsi="Palatino Linotype" w:cs="Arial"/>
          <w:lang w:val="es-ES" w:eastAsia="es-ES"/>
        </w:rPr>
        <w:t xml:space="preserve">, </w:t>
      </w:r>
      <w:r w:rsidR="00266686" w:rsidRPr="00A964EA">
        <w:rPr>
          <w:rFonts w:ascii="Palatino Linotype" w:hAnsi="Palatino Linotype" w:cs="Arial"/>
          <w:lang w:val="es-ES" w:eastAsia="es-ES"/>
        </w:rPr>
        <w:t xml:space="preserve">previa búsqueda exhaustiva y razonable, </w:t>
      </w:r>
      <w:r w:rsidR="00A54073" w:rsidRPr="00A964EA">
        <w:rPr>
          <w:rFonts w:ascii="Palatino Linotype" w:hAnsi="Palatino Linotype" w:cs="Arial"/>
          <w:lang w:val="es-ES" w:eastAsia="es-ES"/>
        </w:rPr>
        <w:t>en</w:t>
      </w:r>
      <w:r w:rsidR="006E1937" w:rsidRPr="00A964EA">
        <w:rPr>
          <w:rFonts w:ascii="Palatino Linotype" w:hAnsi="Palatino Linotype" w:cs="Arial"/>
          <w:lang w:val="es-ES" w:eastAsia="es-ES"/>
        </w:rPr>
        <w:t xml:space="preserve"> </w:t>
      </w:r>
      <w:r w:rsidR="00A54073" w:rsidRPr="00A964EA">
        <w:rPr>
          <w:rFonts w:ascii="Palatino Linotype" w:hAnsi="Palatino Linotype" w:cs="Arial"/>
          <w:lang w:val="es-ES" w:eastAsia="es-ES"/>
        </w:rPr>
        <w:t>versión pública</w:t>
      </w:r>
      <w:r w:rsidR="003A14CB" w:rsidRPr="00A964EA">
        <w:rPr>
          <w:rFonts w:ascii="Palatino Linotype" w:hAnsi="Palatino Linotype" w:cs="Arial"/>
          <w:color w:val="000000"/>
        </w:rPr>
        <w:t>,</w:t>
      </w:r>
      <w:r w:rsidR="003A14CB" w:rsidRPr="00A964EA">
        <w:rPr>
          <w:rFonts w:ascii="Palatino Linotype" w:hAnsi="Palatino Linotype" w:cs="Arial"/>
          <w:lang w:val="es-ES" w:eastAsia="es-ES"/>
        </w:rPr>
        <w:t xml:space="preserve"> </w:t>
      </w:r>
      <w:r w:rsidRPr="00A964EA">
        <w:rPr>
          <w:rFonts w:ascii="Palatino Linotype" w:hAnsi="Palatino Linotype" w:cs="Arial"/>
          <w:lang w:val="es-ES" w:eastAsia="es-ES"/>
        </w:rPr>
        <w:t xml:space="preserve">la siguiente </w:t>
      </w:r>
      <w:r w:rsidR="00E420D7" w:rsidRPr="00A964EA">
        <w:rPr>
          <w:rFonts w:ascii="Palatino Linotype" w:hAnsi="Palatino Linotype" w:cs="Arial"/>
          <w:bCs/>
          <w:lang w:eastAsia="es-ES"/>
        </w:rPr>
        <w:t>información:</w:t>
      </w:r>
    </w:p>
    <w:p w14:paraId="6C6CB5BF" w14:textId="77777777" w:rsidR="007D537F" w:rsidRPr="00A964EA" w:rsidRDefault="007D537F" w:rsidP="00AA1064">
      <w:pPr>
        <w:spacing w:before="240" w:after="240" w:line="360" w:lineRule="auto"/>
        <w:ind w:right="48"/>
        <w:jc w:val="both"/>
        <w:rPr>
          <w:rFonts w:ascii="Palatino Linotype" w:hAnsi="Palatino Linotype" w:cs="Arial"/>
          <w:bCs/>
          <w:lang w:eastAsia="es-ES"/>
        </w:rPr>
      </w:pPr>
    </w:p>
    <w:p w14:paraId="5D222C53" w14:textId="122DE7DA" w:rsidR="004A4A48" w:rsidRPr="00A964EA" w:rsidRDefault="00626F20" w:rsidP="00AA1064">
      <w:pPr>
        <w:pStyle w:val="Prrafodelista"/>
        <w:numPr>
          <w:ilvl w:val="0"/>
          <w:numId w:val="22"/>
        </w:numPr>
        <w:spacing w:before="240" w:after="240" w:line="360" w:lineRule="auto"/>
        <w:ind w:right="539"/>
        <w:jc w:val="both"/>
        <w:rPr>
          <w:rFonts w:ascii="Palatino Linotype" w:hAnsi="Palatino Linotype" w:cs="Arial"/>
          <w:bCs/>
          <w:sz w:val="24"/>
          <w:lang w:eastAsia="es-ES"/>
        </w:rPr>
      </w:pPr>
      <w:r w:rsidRPr="00A964EA">
        <w:rPr>
          <w:rFonts w:ascii="Palatino Linotype" w:hAnsi="Palatino Linotype"/>
          <w:b/>
          <w:bCs/>
          <w:color w:val="000000"/>
          <w:sz w:val="24"/>
        </w:rPr>
        <w:lastRenderedPageBreak/>
        <w:t>Los doc</w:t>
      </w:r>
      <w:r w:rsidR="007E7F10" w:rsidRPr="00A964EA">
        <w:rPr>
          <w:rFonts w:ascii="Palatino Linotype" w:hAnsi="Palatino Linotype"/>
          <w:b/>
          <w:bCs/>
          <w:color w:val="000000"/>
          <w:sz w:val="24"/>
        </w:rPr>
        <w:t>umentos donde consten las remuneraciones quincenales de mandos medios y superiores del periodo fiscal dos mil diecinueve, dos mil veinte y dos mil veintiuno.</w:t>
      </w:r>
    </w:p>
    <w:p w14:paraId="0FC87DFA" w14:textId="77777777" w:rsidR="00EC61FB" w:rsidRPr="00A964EA" w:rsidRDefault="00EC61FB" w:rsidP="00730D0C">
      <w:pPr>
        <w:tabs>
          <w:tab w:val="left" w:pos="8080"/>
        </w:tabs>
        <w:spacing w:before="240" w:after="240" w:line="360" w:lineRule="auto"/>
        <w:ind w:right="48"/>
        <w:contextualSpacing/>
        <w:jc w:val="both"/>
        <w:rPr>
          <w:rFonts w:ascii="Palatino Linotype" w:hAnsi="Palatino Linotype"/>
        </w:rPr>
      </w:pPr>
    </w:p>
    <w:p w14:paraId="42B6D1C6" w14:textId="544C9E01" w:rsidR="00E93FC1" w:rsidRPr="00A964EA" w:rsidRDefault="00E93FC1" w:rsidP="00730D0C">
      <w:pPr>
        <w:tabs>
          <w:tab w:val="left" w:pos="8080"/>
        </w:tabs>
        <w:spacing w:before="240" w:after="240" w:line="360" w:lineRule="auto"/>
        <w:ind w:right="48"/>
        <w:contextualSpacing/>
        <w:jc w:val="both"/>
        <w:rPr>
          <w:rFonts w:ascii="Palatino Linotype" w:hAnsi="Palatino Linotype"/>
          <w:b/>
        </w:rPr>
      </w:pPr>
      <w:r w:rsidRPr="00A964EA">
        <w:rPr>
          <w:rFonts w:ascii="Palatino Linotype"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C16A38" w:rsidRPr="00A964EA">
        <w:rPr>
          <w:rFonts w:ascii="Palatino Linotype" w:hAnsi="Palatino Linotype"/>
        </w:rPr>
        <w:t>l</w:t>
      </w:r>
      <w:r w:rsidRPr="00A964EA">
        <w:rPr>
          <w:rFonts w:ascii="Palatino Linotype" w:hAnsi="Palatino Linotype"/>
        </w:rPr>
        <w:t xml:space="preserve"> </w:t>
      </w:r>
      <w:r w:rsidRPr="00A964EA">
        <w:rPr>
          <w:rFonts w:ascii="Palatino Linotype" w:hAnsi="Palatino Linotype"/>
          <w:b/>
        </w:rPr>
        <w:t>EL RECURRENTE.</w:t>
      </w:r>
    </w:p>
    <w:p w14:paraId="7A9A8366" w14:textId="77777777" w:rsidR="00E93FC1" w:rsidRPr="00A964EA" w:rsidRDefault="00E93FC1"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ADEEE47" w14:textId="46188441" w:rsidR="00E93FC1" w:rsidRPr="00A964EA"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A964EA">
        <w:rPr>
          <w:rFonts w:ascii="Palatino Linotype" w:eastAsia="Palatino Linotype" w:hAnsi="Palatino Linotype" w:cs="Palatino Linotype"/>
          <w:b/>
        </w:rPr>
        <w:t xml:space="preserve">TERCERO. Notifíquese </w:t>
      </w:r>
      <w:r w:rsidRPr="00A964EA">
        <w:rPr>
          <w:rFonts w:ascii="Palatino Linotype" w:eastAsia="Palatino Linotype" w:hAnsi="Palatino Linotype" w:cs="Palatino Linotype"/>
        </w:rPr>
        <w:t xml:space="preserve">al Titular de la Unidad de Transparencia del </w:t>
      </w:r>
      <w:r w:rsidRPr="00A964EA">
        <w:rPr>
          <w:rFonts w:ascii="Palatino Linotype" w:eastAsia="Palatino Linotype" w:hAnsi="Palatino Linotype" w:cs="Palatino Linotype"/>
          <w:b/>
        </w:rPr>
        <w:t>SUJETO OBLIGADO</w:t>
      </w:r>
      <w:r w:rsidRPr="00A964E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964EA">
        <w:rPr>
          <w:rFonts w:ascii="Palatino Linotype" w:hAnsi="Palatino Linotype"/>
          <w:color w:val="222222"/>
          <w:shd w:val="clear" w:color="auto" w:fill="FFFFFF"/>
        </w:rPr>
        <w:t>vigente, dé cumplimiento a lo ord</w:t>
      </w:r>
      <w:r w:rsidR="00A54073" w:rsidRPr="00A964EA">
        <w:rPr>
          <w:rFonts w:ascii="Palatino Linotype" w:hAnsi="Palatino Linotype"/>
          <w:color w:val="222222"/>
          <w:shd w:val="clear" w:color="auto" w:fill="FFFFFF"/>
        </w:rPr>
        <w:t>enado dentro del plazo de diez</w:t>
      </w:r>
      <w:r w:rsidRPr="00A964EA">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3596944B" w14:textId="77777777" w:rsidR="00AA1064" w:rsidRPr="00A964EA"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C3E38D" w:rsidR="00AA1064" w:rsidRPr="00A964EA" w:rsidRDefault="00E93FC1" w:rsidP="00730D0C">
      <w:pPr>
        <w:shd w:val="clear" w:color="auto" w:fill="FFFFFF"/>
        <w:spacing w:before="240" w:after="240" w:line="360" w:lineRule="auto"/>
        <w:ind w:right="48"/>
        <w:jc w:val="both"/>
        <w:rPr>
          <w:rFonts w:ascii="Palatino Linotype" w:hAnsi="Palatino Linotype"/>
          <w:b/>
        </w:rPr>
      </w:pPr>
      <w:r w:rsidRPr="00A964EA">
        <w:rPr>
          <w:rFonts w:ascii="Palatino Linotype" w:hAnsi="Palatino Linotype" w:cs="Arial"/>
          <w:b/>
        </w:rPr>
        <w:t xml:space="preserve">CUARTO. </w:t>
      </w:r>
      <w:r w:rsidRPr="00A964EA">
        <w:rPr>
          <w:rFonts w:ascii="Palatino Linotype" w:hAnsi="Palatino Linotype"/>
          <w:b/>
          <w:bCs/>
          <w:lang w:val="es-ES"/>
        </w:rPr>
        <w:t>Notifíquese al RECURRENTE</w:t>
      </w:r>
      <w:r w:rsidRPr="00A964EA">
        <w:rPr>
          <w:rFonts w:ascii="Palatino Linotype" w:hAnsi="Palatino Linotype"/>
        </w:rPr>
        <w:t xml:space="preserve"> la presente resolución</w:t>
      </w:r>
      <w:r w:rsidR="006E1937" w:rsidRPr="00A964EA">
        <w:rPr>
          <w:rFonts w:ascii="Palatino Linotype" w:hAnsi="Palatino Linotype"/>
        </w:rPr>
        <w:t xml:space="preserve"> vía </w:t>
      </w:r>
      <w:r w:rsidR="006E1937" w:rsidRPr="00A964EA">
        <w:rPr>
          <w:rFonts w:ascii="Palatino Linotype" w:hAnsi="Palatino Linotype"/>
          <w:b/>
        </w:rPr>
        <w:t>SAIMEX</w:t>
      </w:r>
      <w:r w:rsidR="00A54073" w:rsidRPr="00A964EA">
        <w:rPr>
          <w:rFonts w:ascii="Palatino Linotype" w:hAnsi="Palatino Linotype"/>
          <w:b/>
        </w:rPr>
        <w:t>.</w:t>
      </w:r>
    </w:p>
    <w:p w14:paraId="4F340872" w14:textId="5AF5C900" w:rsidR="00E93FC1" w:rsidRPr="00A964EA" w:rsidRDefault="00E93FC1" w:rsidP="00730D0C">
      <w:pPr>
        <w:spacing w:before="240" w:after="240" w:line="360" w:lineRule="auto"/>
        <w:ind w:right="48"/>
        <w:jc w:val="both"/>
        <w:rPr>
          <w:rFonts w:ascii="Palatino Linotype" w:eastAsia="MS Mincho" w:hAnsi="Palatino Linotype"/>
          <w:lang w:val="es-ES"/>
        </w:rPr>
      </w:pPr>
      <w:r w:rsidRPr="00A964EA">
        <w:rPr>
          <w:rFonts w:ascii="Palatino Linotype" w:eastAsia="MS Mincho" w:hAnsi="Palatino Linotype"/>
          <w:b/>
        </w:rPr>
        <w:t>QUINTO.</w:t>
      </w:r>
      <w:r w:rsidRPr="00A964EA">
        <w:rPr>
          <w:rFonts w:ascii="Palatino Linotype" w:eastAsia="MS Mincho" w:hAnsi="Palatino Linotype"/>
        </w:rPr>
        <w:t xml:space="preserve"> </w:t>
      </w:r>
      <w:r w:rsidRPr="00A964EA">
        <w:rPr>
          <w:rFonts w:ascii="Palatino Linotype" w:eastAsia="MS Mincho" w:hAnsi="Palatino Linotype"/>
          <w:lang w:val="es-ES"/>
        </w:rPr>
        <w:t xml:space="preserve">Se hace del conocimiento del </w:t>
      </w:r>
      <w:r w:rsidRPr="00A964EA">
        <w:rPr>
          <w:rFonts w:ascii="Palatino Linotype" w:hAnsi="Palatino Linotype"/>
          <w:b/>
        </w:rPr>
        <w:t>RECURRENTE</w:t>
      </w:r>
      <w:r w:rsidRPr="00A964EA">
        <w:rPr>
          <w:rFonts w:ascii="Palatino Linotype" w:hAnsi="Palatino Linotype"/>
        </w:rPr>
        <w:t xml:space="preserve"> </w:t>
      </w:r>
      <w:r w:rsidRPr="00A964EA">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A964EA">
        <w:rPr>
          <w:rFonts w:ascii="Palatino Linotype" w:eastAsia="MS Mincho" w:hAnsi="Palatino Linotype"/>
          <w:lang w:val="es-ES"/>
        </w:rPr>
        <w:t xml:space="preserve"> </w:t>
      </w:r>
      <w:r w:rsidRPr="00A964EA">
        <w:rPr>
          <w:rFonts w:ascii="Palatino Linotype" w:eastAsia="MS Mincho" w:hAnsi="Palatino Linotype"/>
          <w:bCs/>
          <w:lang w:val="es-ES"/>
        </w:rPr>
        <w:t>vía juicio de amparo</w:t>
      </w:r>
      <w:r w:rsidR="00AA1064" w:rsidRPr="00A964EA">
        <w:rPr>
          <w:rFonts w:ascii="Palatino Linotype" w:eastAsia="MS Mincho" w:hAnsi="Palatino Linotype"/>
          <w:lang w:val="es-ES"/>
        </w:rPr>
        <w:t xml:space="preserve"> </w:t>
      </w:r>
      <w:r w:rsidRPr="00A964EA">
        <w:rPr>
          <w:rFonts w:ascii="Palatino Linotype" w:eastAsia="MS Mincho" w:hAnsi="Palatino Linotype"/>
          <w:lang w:val="es-ES"/>
        </w:rPr>
        <w:t>en los té</w:t>
      </w:r>
      <w:r w:rsidR="00E420D7" w:rsidRPr="00A964EA">
        <w:rPr>
          <w:rFonts w:ascii="Palatino Linotype" w:eastAsia="MS Mincho" w:hAnsi="Palatino Linotype"/>
          <w:lang w:val="es-ES"/>
        </w:rPr>
        <w:t>rminos de las leyes aplicables.</w:t>
      </w:r>
    </w:p>
    <w:p w14:paraId="1A34E69E" w14:textId="77777777" w:rsidR="00E93FC1" w:rsidRPr="00A964EA" w:rsidRDefault="00E93FC1" w:rsidP="00730D0C">
      <w:pPr>
        <w:spacing w:before="240" w:after="240" w:line="360" w:lineRule="auto"/>
        <w:ind w:right="48"/>
        <w:jc w:val="both"/>
        <w:rPr>
          <w:rFonts w:ascii="Palatino Linotype" w:eastAsia="Calibri" w:hAnsi="Palatino Linotype" w:cs="Arial"/>
          <w:bCs/>
        </w:rPr>
      </w:pPr>
      <w:r w:rsidRPr="00A964EA">
        <w:rPr>
          <w:rFonts w:ascii="Palatino Linotype" w:hAnsi="Palatino Linotype"/>
          <w:b/>
          <w:color w:val="000000"/>
          <w:shd w:val="clear" w:color="auto" w:fill="FFFFFF"/>
        </w:rPr>
        <w:lastRenderedPageBreak/>
        <w:t xml:space="preserve">SEXTO. </w:t>
      </w:r>
      <w:r w:rsidRPr="00A964E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A964EA">
        <w:rPr>
          <w:rFonts w:ascii="Palatino Linotype" w:eastAsia="Calibri" w:hAnsi="Palatino Linotype" w:cs="Arial"/>
          <w:bCs/>
        </w:rPr>
        <w:t>ento de la presente resolución.</w:t>
      </w:r>
    </w:p>
    <w:p w14:paraId="30647DF9" w14:textId="77777777" w:rsidR="006258DE" w:rsidRDefault="006258DE" w:rsidP="006258DE">
      <w:pPr>
        <w:spacing w:before="240" w:after="240" w:line="360" w:lineRule="auto"/>
        <w:jc w:val="both"/>
        <w:rPr>
          <w:rFonts w:ascii="Palatino Linotype" w:hAnsi="Palatino Linotype"/>
        </w:rPr>
      </w:pPr>
      <w:r w:rsidRPr="00A964E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TRIGÉSIMA CUARTA SESIÓN ORDINARIA CELEBRADA EL VEINTIUNO (21) DE SEPTIEMBRE DE DOS MIL VEINTIDÓS, ANTE EL SECRETARIO TÉCNICO DEL PLENO ALEXIS TAPIA RAMÍREZ.</w:t>
      </w:r>
      <w:bookmarkStart w:id="42" w:name="_GoBack"/>
      <w:bookmarkEnd w:id="42"/>
      <w:r w:rsidRPr="00624AAD">
        <w:rPr>
          <w:rFonts w:ascii="Palatino Linotype" w:hAnsi="Palatino Linotype"/>
        </w:rPr>
        <w:t xml:space="preserve"> </w:t>
      </w: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2A25FE02" w:rsidR="00E93FC1" w:rsidRDefault="00E93FC1" w:rsidP="00730D0C">
      <w:pPr>
        <w:spacing w:before="240" w:after="240" w:line="360" w:lineRule="auto"/>
        <w:rPr>
          <w:rFonts w:ascii="Palatino Linotype" w:hAnsi="Palatino Linotype"/>
        </w:rPr>
      </w:pPr>
    </w:p>
    <w:p w14:paraId="0E8E69CC" w14:textId="087D6D23" w:rsidR="008B49A6" w:rsidRDefault="008B49A6" w:rsidP="00730D0C">
      <w:pPr>
        <w:spacing w:before="240" w:after="240" w:line="360" w:lineRule="auto"/>
        <w:rPr>
          <w:rFonts w:ascii="Palatino Linotype" w:hAnsi="Palatino Linotype"/>
        </w:rPr>
      </w:pPr>
    </w:p>
    <w:p w14:paraId="4ED089C4" w14:textId="31420AEE" w:rsidR="008B49A6" w:rsidRDefault="008B49A6" w:rsidP="00730D0C">
      <w:pPr>
        <w:spacing w:before="240" w:after="240" w:line="360" w:lineRule="auto"/>
        <w:rPr>
          <w:rFonts w:ascii="Palatino Linotype" w:hAnsi="Palatino Linotype"/>
        </w:rPr>
      </w:pPr>
    </w:p>
    <w:p w14:paraId="4DAA276C" w14:textId="13B747B5" w:rsidR="008B49A6" w:rsidRDefault="008B49A6" w:rsidP="00730D0C">
      <w:pPr>
        <w:spacing w:before="240" w:after="240" w:line="360" w:lineRule="auto"/>
        <w:rPr>
          <w:rFonts w:ascii="Palatino Linotype" w:hAnsi="Palatino Linotype"/>
        </w:rPr>
      </w:pPr>
    </w:p>
    <w:p w14:paraId="7946ACB0" w14:textId="275BD626" w:rsidR="008B49A6" w:rsidRDefault="008B49A6" w:rsidP="00730D0C">
      <w:pPr>
        <w:spacing w:before="240" w:after="240" w:line="360" w:lineRule="auto"/>
        <w:rPr>
          <w:rFonts w:ascii="Palatino Linotype" w:hAnsi="Palatino Linotype"/>
        </w:rPr>
      </w:pPr>
    </w:p>
    <w:p w14:paraId="09332D2D" w14:textId="77777777" w:rsidR="008B49A6" w:rsidRPr="00730D0C" w:rsidRDefault="008B49A6"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587B5" w14:textId="77777777" w:rsidR="003927E3" w:rsidRDefault="003927E3" w:rsidP="00E93FC1">
      <w:r>
        <w:separator/>
      </w:r>
    </w:p>
  </w:endnote>
  <w:endnote w:type="continuationSeparator" w:id="0">
    <w:p w14:paraId="2732100E" w14:textId="77777777" w:rsidR="003927E3" w:rsidRDefault="003927E3"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A964EA">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964EA">
      <w:rPr>
        <w:b/>
        <w:bCs/>
        <w:noProof/>
      </w:rPr>
      <w:t>35</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A964E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964EA">
      <w:rPr>
        <w:b/>
        <w:bCs/>
        <w:noProof/>
      </w:rPr>
      <w:t>35</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A3014" w14:textId="77777777" w:rsidR="003927E3" w:rsidRDefault="003927E3" w:rsidP="00E93FC1">
      <w:r>
        <w:separator/>
      </w:r>
    </w:p>
  </w:footnote>
  <w:footnote w:type="continuationSeparator" w:id="0">
    <w:p w14:paraId="3613CB42" w14:textId="77777777" w:rsidR="003927E3" w:rsidRDefault="003927E3" w:rsidP="00E93FC1">
      <w:r>
        <w:continuationSeparator/>
      </w:r>
    </w:p>
  </w:footnote>
  <w:footnote w:id="1">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2">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3">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3FBCBE4" w14:textId="77777777" w:rsidR="00681B03" w:rsidRDefault="00681B03" w:rsidP="00E93FC1">
      <w:pPr>
        <w:pStyle w:val="Textonotapie"/>
      </w:pPr>
      <w:r>
        <w:rPr>
          <w:rStyle w:val="Refdenotaalpie"/>
        </w:rPr>
        <w:footnoteRef/>
      </w:r>
      <w:r>
        <w:t xml:space="preserve"> Ibídem. Parr. 87.</w:t>
      </w:r>
    </w:p>
  </w:footnote>
  <w:footnote w:id="5">
    <w:p w14:paraId="68BB3B19" w14:textId="77777777" w:rsidR="006118C5" w:rsidRDefault="006118C5" w:rsidP="006118C5">
      <w:pPr>
        <w:pStyle w:val="Textonotapie"/>
      </w:pPr>
      <w:r>
        <w:rPr>
          <w:rStyle w:val="Refdenotaalpie"/>
        </w:rPr>
        <w:footnoteRef/>
      </w:r>
      <w:r>
        <w:t xml:space="preserve"> Ley de Transparencia y Acceso a la Información Pública del Estado de México y Municipios. Artículo 9. …</w:t>
      </w:r>
    </w:p>
    <w:p w14:paraId="71D723A4" w14:textId="77777777" w:rsidR="006118C5" w:rsidRDefault="006118C5" w:rsidP="006118C5">
      <w:pPr>
        <w:pStyle w:val="Textonotapie"/>
      </w:pPr>
      <w:r>
        <w:t>II. Eficacia: Obligación del Instituto para tutelar, de manera efectiva, el derecho de acceso a la información;</w:t>
      </w:r>
    </w:p>
    <w:p w14:paraId="657F4A8E" w14:textId="77777777" w:rsidR="006118C5" w:rsidRDefault="006118C5" w:rsidP="006118C5">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3927E3">
    <w:pPr>
      <w:pStyle w:val="Encabezado"/>
    </w:pPr>
    <w:r>
      <w:rPr>
        <w:noProof/>
      </w:rPr>
      <w:pict w14:anchorId="15083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681B03" w:rsidRDefault="00681B03" w:rsidP="00E93FC1"/>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23F00D35" w:rsidR="00681B03" w:rsidRPr="00020E73" w:rsidRDefault="007872B8"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00</w:t>
                </w:r>
                <w:r w:rsidR="00CB7E79">
                  <w:rPr>
                    <w:rFonts w:ascii="Palatino Linotype" w:eastAsia="Calibri" w:hAnsi="Palatino Linotype" w:cs="Tahoma"/>
                    <w:bCs/>
                    <w:sz w:val="22"/>
                    <w:szCs w:val="22"/>
                    <w:lang w:eastAsia="en-US"/>
                  </w:rPr>
                  <w:t>743</w:t>
                </w:r>
                <w:r w:rsidR="00E919FF">
                  <w:rPr>
                    <w:rFonts w:ascii="Palatino Linotype" w:eastAsia="Calibri" w:hAnsi="Palatino Linotype" w:cs="Tahoma"/>
                    <w:bCs/>
                    <w:sz w:val="22"/>
                    <w:szCs w:val="22"/>
                    <w:lang w:eastAsia="en-US"/>
                  </w:rPr>
                  <w:t>/INFOEM/IP/RR/2022</w:t>
                </w:r>
              </w:p>
            </w:tc>
          </w:tr>
          <w:tr w:rsidR="00681B03" w14:paraId="2C689127" w14:textId="77777777" w:rsidTr="00E93FC1">
            <w:trPr>
              <w:trHeight w:val="295"/>
            </w:trPr>
            <w:tc>
              <w:tcPr>
                <w:tcW w:w="2551" w:type="dxa"/>
                <w:shd w:val="clear" w:color="auto" w:fill="auto"/>
              </w:tcPr>
              <w:p w14:paraId="6F74B469"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0F3D5E0D" w:rsidR="00681B03" w:rsidRPr="00020E73" w:rsidRDefault="009161C7" w:rsidP="00E93FC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w:t>
                </w:r>
                <w:r w:rsidR="00CB7E79">
                  <w:rPr>
                    <w:rFonts w:ascii="Palatino Linotype" w:eastAsia="Calibri" w:hAnsi="Palatino Linotype" w:cs="Tahoma"/>
                    <w:sz w:val="22"/>
                    <w:szCs w:val="22"/>
                    <w:lang w:eastAsia="en-US"/>
                  </w:rPr>
                  <w:t>ianguistenco</w:t>
                </w:r>
              </w:p>
            </w:tc>
          </w:tr>
          <w:tr w:rsidR="00681B03" w14:paraId="51586913" w14:textId="77777777" w:rsidTr="00E93FC1">
            <w:trPr>
              <w:trHeight w:val="295"/>
            </w:trPr>
            <w:tc>
              <w:tcPr>
                <w:tcW w:w="2551" w:type="dxa"/>
                <w:shd w:val="clear" w:color="auto" w:fill="auto"/>
              </w:tcPr>
              <w:p w14:paraId="4295483B"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681B03" w:rsidRPr="00020E73" w:rsidRDefault="00681B03"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681B03" w:rsidRPr="00020E73"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3927E3" w:rsidP="00E93FC1">
    <w:pPr>
      <w:pStyle w:val="Encabezado"/>
      <w:rPr>
        <w:sz w:val="14"/>
      </w:rPr>
    </w:pPr>
    <w:r>
      <w:rPr>
        <w:noProof/>
        <w:sz w:val="14"/>
      </w:rPr>
      <w:pict w14:anchorId="70776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4856B501" w:rsidR="00681B03" w:rsidRPr="00020E73" w:rsidRDefault="007872B8"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00</w:t>
                </w:r>
                <w:r w:rsidR="00CB7E79">
                  <w:rPr>
                    <w:rFonts w:ascii="Palatino Linotype" w:eastAsia="Calibri" w:hAnsi="Palatino Linotype" w:cs="Tahoma"/>
                    <w:sz w:val="22"/>
                    <w:szCs w:val="22"/>
                    <w:lang w:eastAsia="en-US"/>
                  </w:rPr>
                  <w:t>743</w:t>
                </w:r>
                <w:r>
                  <w:rPr>
                    <w:rFonts w:ascii="Palatino Linotype" w:eastAsia="Calibri" w:hAnsi="Palatino Linotype" w:cs="Tahoma"/>
                    <w:sz w:val="22"/>
                    <w:szCs w:val="22"/>
                    <w:lang w:eastAsia="en-US"/>
                  </w:rPr>
                  <w:t>/INFOEM/IP/RR/2022</w:t>
                </w:r>
                <w:r w:rsidR="00681B03">
                  <w:rPr>
                    <w:rFonts w:ascii="Palatino Linotype" w:eastAsia="Calibri" w:hAnsi="Palatino Linotype" w:cs="Tahoma"/>
                    <w:b/>
                    <w:bCs/>
                    <w:sz w:val="22"/>
                    <w:szCs w:val="22"/>
                    <w:lang w:eastAsia="en-US"/>
                  </w:rPr>
                  <w:t xml:space="preserve"> </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77777777" w:rsidR="00681B03" w:rsidRPr="00020E73" w:rsidRDefault="00681B03" w:rsidP="00E93FC1">
                <w:pPr>
                  <w:tabs>
                    <w:tab w:val="left" w:pos="3122"/>
                    <w:tab w:val="right" w:pos="8838"/>
                  </w:tabs>
                  <w:ind w:left="-74" w:right="-105"/>
                  <w:jc w:val="both"/>
                  <w:rPr>
                    <w:rFonts w:ascii="Palatino Linotype" w:eastAsia="Calibri" w:hAnsi="Palatino Linotype" w:cs="Tahoma"/>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33C109B1" w:rsidR="00681B03" w:rsidRPr="009E7B0A" w:rsidRDefault="009161C7" w:rsidP="00E4270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w:t>
                </w:r>
                <w:r w:rsidR="00CB7E79">
                  <w:rPr>
                    <w:rFonts w:ascii="Palatino Linotype" w:eastAsia="Calibri" w:hAnsi="Palatino Linotype" w:cs="Tahoma"/>
                    <w:sz w:val="22"/>
                    <w:szCs w:val="22"/>
                    <w:lang w:eastAsia="en-US"/>
                  </w:rPr>
                  <w:t>ianguistenco</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020E73" w:rsidRDefault="00681B03"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681B03" w:rsidRPr="00020E73" w:rsidRDefault="00681B03"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3927E3" w:rsidP="00E93FC1">
    <w:pPr>
      <w:pStyle w:val="Encabezado"/>
      <w:rPr>
        <w:sz w:val="2"/>
        <w:szCs w:val="22"/>
      </w:rPr>
    </w:pPr>
    <w:r>
      <w:rPr>
        <w:noProof/>
        <w:sz w:val="2"/>
        <w:szCs w:val="22"/>
      </w:rPr>
      <w:pict w14:anchorId="11BCD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16"/>
  </w:num>
  <w:num w:numId="3">
    <w:abstractNumId w:val="11"/>
  </w:num>
  <w:num w:numId="4">
    <w:abstractNumId w:val="0"/>
  </w:num>
  <w:num w:numId="5">
    <w:abstractNumId w:val="6"/>
  </w:num>
  <w:num w:numId="6">
    <w:abstractNumId w:val="10"/>
  </w:num>
  <w:num w:numId="7">
    <w:abstractNumId w:val="9"/>
  </w:num>
  <w:num w:numId="8">
    <w:abstractNumId w:val="3"/>
  </w:num>
  <w:num w:numId="9">
    <w:abstractNumId w:val="2"/>
  </w:num>
  <w:num w:numId="10">
    <w:abstractNumId w:val="18"/>
  </w:num>
  <w:num w:numId="11">
    <w:abstractNumId w:val="22"/>
  </w:num>
  <w:num w:numId="12">
    <w:abstractNumId w:val="7"/>
  </w:num>
  <w:num w:numId="13">
    <w:abstractNumId w:val="17"/>
  </w:num>
  <w:num w:numId="14">
    <w:abstractNumId w:val="5"/>
  </w:num>
  <w:num w:numId="15">
    <w:abstractNumId w:val="20"/>
  </w:num>
  <w:num w:numId="16">
    <w:abstractNumId w:val="14"/>
  </w:num>
  <w:num w:numId="17">
    <w:abstractNumId w:val="4"/>
  </w:num>
  <w:num w:numId="18">
    <w:abstractNumId w:val="8"/>
  </w:num>
  <w:num w:numId="19">
    <w:abstractNumId w:val="12"/>
  </w:num>
  <w:num w:numId="20">
    <w:abstractNumId w:val="13"/>
  </w:num>
  <w:num w:numId="21">
    <w:abstractNumId w:val="19"/>
  </w:num>
  <w:num w:numId="22">
    <w:abstractNumId w:val="1"/>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4169F"/>
    <w:rsid w:val="00050A7E"/>
    <w:rsid w:val="0005455E"/>
    <w:rsid w:val="000A68FE"/>
    <w:rsid w:val="000A77D0"/>
    <w:rsid w:val="000C4EE6"/>
    <w:rsid w:val="000D79D7"/>
    <w:rsid w:val="00102DEE"/>
    <w:rsid w:val="00105E8D"/>
    <w:rsid w:val="00132989"/>
    <w:rsid w:val="00133794"/>
    <w:rsid w:val="0013797D"/>
    <w:rsid w:val="00157557"/>
    <w:rsid w:val="0016749F"/>
    <w:rsid w:val="00183438"/>
    <w:rsid w:val="00196156"/>
    <w:rsid w:val="001A6FE8"/>
    <w:rsid w:val="001A7BE8"/>
    <w:rsid w:val="001C45E4"/>
    <w:rsid w:val="001D1BE5"/>
    <w:rsid w:val="001F499E"/>
    <w:rsid w:val="002032DD"/>
    <w:rsid w:val="002105D0"/>
    <w:rsid w:val="00212244"/>
    <w:rsid w:val="00214EBE"/>
    <w:rsid w:val="00236611"/>
    <w:rsid w:val="00242FE5"/>
    <w:rsid w:val="002442EA"/>
    <w:rsid w:val="0026064D"/>
    <w:rsid w:val="00264EC3"/>
    <w:rsid w:val="00266686"/>
    <w:rsid w:val="00277C9B"/>
    <w:rsid w:val="002D793B"/>
    <w:rsid w:val="002F44D2"/>
    <w:rsid w:val="0030122B"/>
    <w:rsid w:val="00311503"/>
    <w:rsid w:val="00330DF2"/>
    <w:rsid w:val="00333D2A"/>
    <w:rsid w:val="0035698F"/>
    <w:rsid w:val="00360EB7"/>
    <w:rsid w:val="00386E28"/>
    <w:rsid w:val="003927E3"/>
    <w:rsid w:val="003A14CB"/>
    <w:rsid w:val="003A25EC"/>
    <w:rsid w:val="003B2EE3"/>
    <w:rsid w:val="003C2CE3"/>
    <w:rsid w:val="003C4F22"/>
    <w:rsid w:val="003D0510"/>
    <w:rsid w:val="003D473B"/>
    <w:rsid w:val="003D5085"/>
    <w:rsid w:val="003D572E"/>
    <w:rsid w:val="003F2E3B"/>
    <w:rsid w:val="003F312C"/>
    <w:rsid w:val="003F7BD4"/>
    <w:rsid w:val="00402467"/>
    <w:rsid w:val="004069CB"/>
    <w:rsid w:val="00411A6B"/>
    <w:rsid w:val="00412181"/>
    <w:rsid w:val="00424043"/>
    <w:rsid w:val="004626BF"/>
    <w:rsid w:val="004A2ECD"/>
    <w:rsid w:val="004A4A48"/>
    <w:rsid w:val="004A599B"/>
    <w:rsid w:val="004F050E"/>
    <w:rsid w:val="004F2B9D"/>
    <w:rsid w:val="004F340A"/>
    <w:rsid w:val="004F64B9"/>
    <w:rsid w:val="00520460"/>
    <w:rsid w:val="00564720"/>
    <w:rsid w:val="005B21EF"/>
    <w:rsid w:val="005B4960"/>
    <w:rsid w:val="005E614C"/>
    <w:rsid w:val="005F1134"/>
    <w:rsid w:val="005F48AF"/>
    <w:rsid w:val="00605C31"/>
    <w:rsid w:val="0060605C"/>
    <w:rsid w:val="006118C5"/>
    <w:rsid w:val="006258DE"/>
    <w:rsid w:val="00626F20"/>
    <w:rsid w:val="00635262"/>
    <w:rsid w:val="00652405"/>
    <w:rsid w:val="00655E90"/>
    <w:rsid w:val="00657493"/>
    <w:rsid w:val="00681B03"/>
    <w:rsid w:val="006B79D4"/>
    <w:rsid w:val="006E1937"/>
    <w:rsid w:val="00707A05"/>
    <w:rsid w:val="00730D0C"/>
    <w:rsid w:val="007353A8"/>
    <w:rsid w:val="0074360B"/>
    <w:rsid w:val="0075374F"/>
    <w:rsid w:val="0076643E"/>
    <w:rsid w:val="00767D1D"/>
    <w:rsid w:val="007711B6"/>
    <w:rsid w:val="0078361B"/>
    <w:rsid w:val="007872B8"/>
    <w:rsid w:val="00787C2A"/>
    <w:rsid w:val="00791991"/>
    <w:rsid w:val="007A3D32"/>
    <w:rsid w:val="007B3EBB"/>
    <w:rsid w:val="007D537F"/>
    <w:rsid w:val="007D567D"/>
    <w:rsid w:val="007E0C10"/>
    <w:rsid w:val="007E2E6C"/>
    <w:rsid w:val="007E45DE"/>
    <w:rsid w:val="007E7F10"/>
    <w:rsid w:val="007F1AB7"/>
    <w:rsid w:val="0080644C"/>
    <w:rsid w:val="008306DA"/>
    <w:rsid w:val="00832761"/>
    <w:rsid w:val="00834BCD"/>
    <w:rsid w:val="00861C66"/>
    <w:rsid w:val="00897584"/>
    <w:rsid w:val="008A6846"/>
    <w:rsid w:val="008B49A6"/>
    <w:rsid w:val="008C574D"/>
    <w:rsid w:val="008E0A5F"/>
    <w:rsid w:val="008E450F"/>
    <w:rsid w:val="008E5D90"/>
    <w:rsid w:val="008E79B9"/>
    <w:rsid w:val="008F4FA9"/>
    <w:rsid w:val="0090514D"/>
    <w:rsid w:val="009161C7"/>
    <w:rsid w:val="0092049E"/>
    <w:rsid w:val="00922888"/>
    <w:rsid w:val="00926425"/>
    <w:rsid w:val="009361B0"/>
    <w:rsid w:val="0094321C"/>
    <w:rsid w:val="00946B3B"/>
    <w:rsid w:val="0095434F"/>
    <w:rsid w:val="009543D9"/>
    <w:rsid w:val="009678C8"/>
    <w:rsid w:val="00970EE3"/>
    <w:rsid w:val="00976CF4"/>
    <w:rsid w:val="009770FF"/>
    <w:rsid w:val="009C09D4"/>
    <w:rsid w:val="009C4F8B"/>
    <w:rsid w:val="00A17D87"/>
    <w:rsid w:val="00A3271E"/>
    <w:rsid w:val="00A331FD"/>
    <w:rsid w:val="00A379F0"/>
    <w:rsid w:val="00A4435D"/>
    <w:rsid w:val="00A54073"/>
    <w:rsid w:val="00A7471C"/>
    <w:rsid w:val="00A87430"/>
    <w:rsid w:val="00A95951"/>
    <w:rsid w:val="00A964EA"/>
    <w:rsid w:val="00AA1064"/>
    <w:rsid w:val="00AA7176"/>
    <w:rsid w:val="00AC0561"/>
    <w:rsid w:val="00AC574B"/>
    <w:rsid w:val="00AE026F"/>
    <w:rsid w:val="00AE563E"/>
    <w:rsid w:val="00AF0429"/>
    <w:rsid w:val="00BB2437"/>
    <w:rsid w:val="00BC4D8E"/>
    <w:rsid w:val="00BC6690"/>
    <w:rsid w:val="00BD738A"/>
    <w:rsid w:val="00BE0AEC"/>
    <w:rsid w:val="00BF37C5"/>
    <w:rsid w:val="00BF49D7"/>
    <w:rsid w:val="00BF4D16"/>
    <w:rsid w:val="00C16A38"/>
    <w:rsid w:val="00C41761"/>
    <w:rsid w:val="00C5684D"/>
    <w:rsid w:val="00C6181C"/>
    <w:rsid w:val="00C8485D"/>
    <w:rsid w:val="00CA2E6C"/>
    <w:rsid w:val="00CA55BA"/>
    <w:rsid w:val="00CB62F7"/>
    <w:rsid w:val="00CB7480"/>
    <w:rsid w:val="00CB7E79"/>
    <w:rsid w:val="00CC064D"/>
    <w:rsid w:val="00CD0D2C"/>
    <w:rsid w:val="00D15142"/>
    <w:rsid w:val="00D16F2C"/>
    <w:rsid w:val="00D21854"/>
    <w:rsid w:val="00D30EFC"/>
    <w:rsid w:val="00D3376B"/>
    <w:rsid w:val="00D37593"/>
    <w:rsid w:val="00D5736F"/>
    <w:rsid w:val="00D666D8"/>
    <w:rsid w:val="00D91C3A"/>
    <w:rsid w:val="00DA6D69"/>
    <w:rsid w:val="00DB7B2C"/>
    <w:rsid w:val="00DC63C8"/>
    <w:rsid w:val="00DC73DA"/>
    <w:rsid w:val="00DD7CEF"/>
    <w:rsid w:val="00E142F5"/>
    <w:rsid w:val="00E3522C"/>
    <w:rsid w:val="00E400B2"/>
    <w:rsid w:val="00E420D7"/>
    <w:rsid w:val="00E42703"/>
    <w:rsid w:val="00E4479F"/>
    <w:rsid w:val="00E454D1"/>
    <w:rsid w:val="00E50E5B"/>
    <w:rsid w:val="00E919FF"/>
    <w:rsid w:val="00E93FC1"/>
    <w:rsid w:val="00E95B3E"/>
    <w:rsid w:val="00EA0C88"/>
    <w:rsid w:val="00EA692A"/>
    <w:rsid w:val="00EB2E50"/>
    <w:rsid w:val="00EB70AD"/>
    <w:rsid w:val="00EC61FB"/>
    <w:rsid w:val="00EE4D83"/>
    <w:rsid w:val="00EE743E"/>
    <w:rsid w:val="00F26DE8"/>
    <w:rsid w:val="00F3013B"/>
    <w:rsid w:val="00F419C2"/>
    <w:rsid w:val="00F476D7"/>
    <w:rsid w:val="00F61CD3"/>
    <w:rsid w:val="00F67C84"/>
    <w:rsid w:val="00F80211"/>
    <w:rsid w:val="00F83172"/>
    <w:rsid w:val="00F91816"/>
    <w:rsid w:val="00FA6752"/>
    <w:rsid w:val="00FE7FF4"/>
    <w:rsid w:val="00FF0D68"/>
    <w:rsid w:val="00FF5A72"/>
    <w:rsid w:val="00FF5D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2F7"/>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346140.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3/lgt/indice/TIANGUISTENCO/art_92_viii/3.web"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indice/TIANGUISTENCO/art_92_viii/3.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13176.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TIANGUISTENCO/art_92_viii/3.web" TargetMode="External"/><Relationship Id="rId23" Type="http://schemas.openxmlformats.org/officeDocument/2006/relationships/header" Target="header3.xml"/><Relationship Id="rId10" Type="http://schemas.openxmlformats.org/officeDocument/2006/relationships/hyperlink" Target="https://www.ipomex.org.mx/ipo3/lgt/indice/TIANGUISTENCO/art92viii/3.web"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313175.page" TargetMode="External"/><Relationship Id="rId14" Type="http://schemas.openxmlformats.org/officeDocument/2006/relationships/hyperlink" Target="https://www.saimex.org.mx/saimex/solicitud/downloadAttach/1346141.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1FB40-5774-4AD8-B0C8-0CFFC4AE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8114</Words>
  <Characters>44628</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2022-09-15T00:18:00Z</cp:lastPrinted>
  <dcterms:created xsi:type="dcterms:W3CDTF">2022-09-15T00:18:00Z</dcterms:created>
  <dcterms:modified xsi:type="dcterms:W3CDTF">2022-10-12T22:41:00Z</dcterms:modified>
</cp:coreProperties>
</file>