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F0532" w14:textId="43713B56" w:rsidR="00C65C76" w:rsidRPr="00890A1B" w:rsidRDefault="00C65C76" w:rsidP="00C65C76">
      <w:pPr>
        <w:spacing w:line="360" w:lineRule="auto"/>
        <w:jc w:val="both"/>
        <w:rPr>
          <w:rFonts w:ascii="Palatino Linotype" w:hAnsi="Palatino Linotype" w:cs="Arial"/>
        </w:rPr>
      </w:pPr>
      <w:r w:rsidRPr="00890A1B">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 dieciséis de febrero de dos mil veintidós.</w:t>
      </w:r>
    </w:p>
    <w:p w14:paraId="48C7263B" w14:textId="4FAEA32A" w:rsidR="00C65C76" w:rsidRPr="00890A1B" w:rsidRDefault="00C65C76" w:rsidP="00C65C76">
      <w:pPr>
        <w:spacing w:before="100" w:beforeAutospacing="1" w:after="100" w:afterAutospacing="1" w:line="360" w:lineRule="auto"/>
        <w:jc w:val="both"/>
        <w:rPr>
          <w:rFonts w:ascii="Palatino Linotype" w:hAnsi="Palatino Linotype" w:cs="Arial"/>
        </w:rPr>
      </w:pPr>
      <w:r w:rsidRPr="00890A1B">
        <w:rPr>
          <w:rFonts w:ascii="Palatino Linotype" w:hAnsi="Palatino Linotype" w:cs="Arial"/>
          <w:b/>
          <w:sz w:val="28"/>
        </w:rPr>
        <w:t>VISTO</w:t>
      </w:r>
      <w:r w:rsidRPr="00890A1B">
        <w:rPr>
          <w:rFonts w:ascii="Palatino Linotype" w:hAnsi="Palatino Linotype" w:cs="Arial"/>
        </w:rPr>
        <w:t xml:space="preserve"> el expediente formado con motivo del recurso de revisión </w:t>
      </w:r>
      <w:r w:rsidRPr="00890A1B">
        <w:rPr>
          <w:rFonts w:ascii="Palatino Linotype" w:hAnsi="Palatino Linotype" w:cs="Arial"/>
          <w:b/>
        </w:rPr>
        <w:t xml:space="preserve">06027/INFOEM/IP/RR/2021, </w:t>
      </w:r>
      <w:r w:rsidRPr="00890A1B">
        <w:rPr>
          <w:rFonts w:ascii="Palatino Linotype" w:hAnsi="Palatino Linotype" w:cs="Arial"/>
        </w:rPr>
        <w:t xml:space="preserve">promovido por el </w:t>
      </w:r>
      <w:r w:rsidR="00E71392" w:rsidRPr="00890A1B">
        <w:rPr>
          <w:rFonts w:ascii="Palatino Linotype" w:hAnsi="Palatino Linotype" w:cs="Arial"/>
          <w:b/>
        </w:rPr>
        <w:t xml:space="preserve">C. </w:t>
      </w:r>
      <w:r w:rsidR="00CB6720">
        <w:rPr>
          <w:rFonts w:ascii="Palatino Linotype" w:hAnsi="Palatino Linotype" w:cs="Arial"/>
          <w:b/>
        </w:rPr>
        <w:t>xxxxxxxxxxxxxxxxxxxxxxxxxxxxxxx</w:t>
      </w:r>
      <w:bookmarkStart w:id="0" w:name="_GoBack"/>
      <w:bookmarkEnd w:id="0"/>
      <w:r w:rsidRPr="00890A1B">
        <w:rPr>
          <w:rFonts w:ascii="Palatino Linotype" w:hAnsi="Palatino Linotype" w:cs="Arial"/>
          <w:b/>
        </w:rPr>
        <w:t xml:space="preserve">, </w:t>
      </w:r>
      <w:r w:rsidRPr="00890A1B">
        <w:rPr>
          <w:rFonts w:ascii="Palatino Linotype" w:hAnsi="Palatino Linotype"/>
        </w:rPr>
        <w:t xml:space="preserve">a quien en lo sucesivo se le denominará </w:t>
      </w:r>
      <w:r w:rsidRPr="00890A1B">
        <w:rPr>
          <w:rFonts w:ascii="Palatino Linotype" w:hAnsi="Palatino Linotype" w:cs="Arial"/>
          <w:b/>
          <w:lang w:val="es-ES"/>
        </w:rPr>
        <w:t>EL RECURRENTE,</w:t>
      </w:r>
      <w:r w:rsidRPr="00890A1B">
        <w:rPr>
          <w:rFonts w:ascii="Palatino Linotype" w:hAnsi="Palatino Linotype" w:cs="Arial"/>
          <w:lang w:val="es-ES"/>
        </w:rPr>
        <w:t xml:space="preserve"> en contra de la respuesta de </w:t>
      </w:r>
      <w:r w:rsidRPr="00890A1B">
        <w:rPr>
          <w:rFonts w:ascii="Palatino Linotype" w:hAnsi="Palatino Linotype" w:cs="Arial"/>
          <w:b/>
          <w:lang w:val="es-ES"/>
        </w:rPr>
        <w:t xml:space="preserve">Servicios Educativos Integrados al Estado de México, </w:t>
      </w:r>
      <w:r w:rsidRPr="00890A1B">
        <w:rPr>
          <w:rFonts w:ascii="Palatino Linotype" w:hAnsi="Palatino Linotype"/>
        </w:rPr>
        <w:t xml:space="preserve">en lo subsecuente se le denominará </w:t>
      </w:r>
      <w:r w:rsidRPr="00890A1B">
        <w:rPr>
          <w:rFonts w:ascii="Palatino Linotype" w:hAnsi="Palatino Linotype" w:cs="Arial"/>
          <w:b/>
          <w:lang w:val="es-ES"/>
        </w:rPr>
        <w:t xml:space="preserve">EL SUJETO OBLIGADO, </w:t>
      </w:r>
      <w:r w:rsidRPr="00890A1B">
        <w:rPr>
          <w:rFonts w:ascii="Palatino Linotype" w:hAnsi="Palatino Linotype" w:cs="Arial"/>
          <w:lang w:val="es-ES"/>
        </w:rPr>
        <w:t>se procede a dictar la presente resolución con base en los siguientes:</w:t>
      </w:r>
    </w:p>
    <w:p w14:paraId="1B1281D3" w14:textId="77777777" w:rsidR="00C65C76" w:rsidRPr="00890A1B" w:rsidRDefault="00C65C76" w:rsidP="00C65C76">
      <w:pPr>
        <w:spacing w:before="100" w:beforeAutospacing="1" w:after="100" w:afterAutospacing="1" w:line="360" w:lineRule="auto"/>
        <w:jc w:val="center"/>
        <w:rPr>
          <w:rFonts w:ascii="Palatino Linotype" w:hAnsi="Palatino Linotype" w:cs="Arial"/>
          <w:b/>
          <w:bCs/>
          <w:spacing w:val="60"/>
          <w:sz w:val="28"/>
        </w:rPr>
      </w:pPr>
      <w:r w:rsidRPr="00890A1B">
        <w:rPr>
          <w:rFonts w:ascii="Palatino Linotype" w:hAnsi="Palatino Linotype" w:cs="Arial"/>
          <w:b/>
          <w:bCs/>
          <w:spacing w:val="60"/>
          <w:sz w:val="28"/>
        </w:rPr>
        <w:t>RESULTANDOS</w:t>
      </w:r>
    </w:p>
    <w:p w14:paraId="300B2DB5" w14:textId="77777777" w:rsidR="00C65C76" w:rsidRPr="00890A1B" w:rsidRDefault="00C65C76" w:rsidP="00C65C76">
      <w:pPr>
        <w:spacing w:before="100" w:beforeAutospacing="1" w:after="100" w:afterAutospacing="1" w:line="360" w:lineRule="auto"/>
        <w:jc w:val="both"/>
        <w:rPr>
          <w:rFonts w:ascii="Palatino Linotype" w:eastAsia="MS Mincho" w:hAnsi="Palatino Linotype" w:cs="Arial"/>
          <w:bCs/>
        </w:rPr>
      </w:pPr>
      <w:r w:rsidRPr="00890A1B">
        <w:rPr>
          <w:rFonts w:ascii="Palatino Linotype" w:eastAsia="Calibri" w:hAnsi="Palatino Linotype" w:cs="Arial"/>
          <w:b/>
          <w:sz w:val="28"/>
          <w:szCs w:val="28"/>
          <w:lang w:val="es-ES" w:eastAsia="en-US"/>
        </w:rPr>
        <w:t xml:space="preserve">I. </w:t>
      </w:r>
      <w:r w:rsidRPr="00890A1B">
        <w:rPr>
          <w:rFonts w:ascii="Palatino Linotype" w:eastAsia="MS Mincho" w:hAnsi="Palatino Linotype" w:cs="Arial"/>
        </w:rPr>
        <w:t xml:space="preserve">En fecha </w:t>
      </w:r>
      <w:bookmarkStart w:id="1" w:name="_Hlk66905340"/>
      <w:r w:rsidRPr="00890A1B">
        <w:rPr>
          <w:rFonts w:ascii="Palatino Linotype" w:eastAsia="MS Mincho" w:hAnsi="Palatino Linotype" w:cs="Arial"/>
        </w:rPr>
        <w:t>diez de noviembre de dos mil veintiuno</w:t>
      </w:r>
      <w:bookmarkEnd w:id="1"/>
      <w:r w:rsidRPr="00890A1B">
        <w:rPr>
          <w:rFonts w:ascii="Palatino Linotype" w:eastAsia="MS Mincho" w:hAnsi="Palatino Linotype" w:cs="Arial"/>
        </w:rPr>
        <w:t xml:space="preserve">, </w:t>
      </w:r>
      <w:r w:rsidRPr="00890A1B">
        <w:rPr>
          <w:rFonts w:ascii="Palatino Linotype" w:eastAsia="MS Mincho" w:hAnsi="Palatino Linotype" w:cs="Arial"/>
          <w:b/>
        </w:rPr>
        <w:t>EL RECURRENTE</w:t>
      </w:r>
      <w:r w:rsidRPr="00890A1B">
        <w:rPr>
          <w:rFonts w:ascii="Palatino Linotype" w:eastAsia="MS Mincho" w:hAnsi="Palatino Linotype" w:cs="Arial"/>
        </w:rPr>
        <w:t xml:space="preserve"> </w:t>
      </w:r>
      <w:r w:rsidRPr="00890A1B">
        <w:rPr>
          <w:rFonts w:ascii="Palatino Linotype" w:eastAsia="MS Mincho" w:hAnsi="Palatino Linotype" w:cs="Arial"/>
          <w:lang w:val="es-ES_tradnl"/>
        </w:rPr>
        <w:t xml:space="preserve">presentó a través del Sistema de Acceso a la Información Mexiquense, en lo subsecuente </w:t>
      </w:r>
      <w:r w:rsidRPr="00890A1B">
        <w:rPr>
          <w:rFonts w:ascii="Palatino Linotype" w:eastAsia="MS Mincho" w:hAnsi="Palatino Linotype" w:cs="Arial"/>
          <w:b/>
          <w:lang w:val="es-ES_tradnl"/>
        </w:rPr>
        <w:t>EL SAIMEX</w:t>
      </w:r>
      <w:r w:rsidRPr="00890A1B">
        <w:rPr>
          <w:rFonts w:ascii="Palatino Linotype" w:eastAsia="MS Mincho" w:hAnsi="Palatino Linotype" w:cs="Arial"/>
          <w:lang w:val="es-ES_tradnl"/>
        </w:rPr>
        <w:t xml:space="preserve"> ante </w:t>
      </w:r>
      <w:r w:rsidRPr="00890A1B">
        <w:rPr>
          <w:rFonts w:ascii="Palatino Linotype" w:eastAsia="MS Mincho" w:hAnsi="Palatino Linotype" w:cs="Arial"/>
          <w:b/>
          <w:lang w:val="es-ES_tradnl"/>
        </w:rPr>
        <w:t>EL SUJETO OBLIGADO</w:t>
      </w:r>
      <w:r w:rsidRPr="00890A1B">
        <w:rPr>
          <w:rFonts w:ascii="Palatino Linotype" w:eastAsia="MS Mincho" w:hAnsi="Palatino Linotype" w:cs="Arial"/>
          <w:lang w:val="es-ES_tradnl"/>
        </w:rPr>
        <w:t xml:space="preserve">, la solicitud de acceso a la información pública, </w:t>
      </w:r>
      <w:r w:rsidRPr="00890A1B">
        <w:rPr>
          <w:rFonts w:ascii="Palatino Linotype" w:eastAsia="MS Mincho" w:hAnsi="Palatino Linotype" w:cs="Arial"/>
        </w:rPr>
        <w:t xml:space="preserve">a la que se le asignó el número de </w:t>
      </w:r>
      <w:bookmarkStart w:id="2" w:name="_Hlk71626058"/>
      <w:bookmarkStart w:id="3" w:name="_Hlk72841721"/>
      <w:bookmarkStart w:id="4" w:name="_Hlk73992511"/>
      <w:bookmarkStart w:id="5" w:name="_Hlk79436216"/>
      <w:bookmarkStart w:id="6" w:name="_Hlk79487986"/>
      <w:bookmarkStart w:id="7" w:name="_Hlk81858819"/>
      <w:r w:rsidRPr="00890A1B">
        <w:rPr>
          <w:rFonts w:ascii="Palatino Linotype" w:eastAsia="MS Mincho" w:hAnsi="Palatino Linotype" w:cs="Arial"/>
        </w:rPr>
        <w:t xml:space="preserve">expediente </w:t>
      </w:r>
      <w:bookmarkEnd w:id="2"/>
      <w:bookmarkEnd w:id="3"/>
      <w:bookmarkEnd w:id="4"/>
      <w:bookmarkEnd w:id="5"/>
      <w:bookmarkEnd w:id="6"/>
      <w:bookmarkEnd w:id="7"/>
      <w:r w:rsidRPr="00890A1B">
        <w:rPr>
          <w:rFonts w:ascii="Palatino Linotype" w:eastAsia="MS Mincho" w:hAnsi="Palatino Linotype" w:cs="Arial"/>
          <w:b/>
          <w:lang w:val="es-ES_tradnl"/>
        </w:rPr>
        <w:t>02855/SEIEM/IP/2021</w:t>
      </w:r>
      <w:r w:rsidRPr="00890A1B">
        <w:rPr>
          <w:rFonts w:ascii="Palatino Linotype" w:eastAsia="MS Mincho" w:hAnsi="Palatino Linotype" w:cs="Arial"/>
          <w:b/>
          <w:bCs/>
        </w:rPr>
        <w:t xml:space="preserve">, </w:t>
      </w:r>
      <w:r w:rsidRPr="00890A1B">
        <w:rPr>
          <w:rFonts w:ascii="Palatino Linotype" w:eastAsia="MS Mincho" w:hAnsi="Palatino Linotype" w:cs="Arial"/>
          <w:bCs/>
        </w:rPr>
        <w:t>mediante la cual requirió, lo siguiente:</w:t>
      </w:r>
    </w:p>
    <w:p w14:paraId="37E5391E" w14:textId="067BD4B1" w:rsidR="00C65C76" w:rsidRPr="00890A1B" w:rsidRDefault="00C65C76" w:rsidP="00C65C76">
      <w:pPr>
        <w:ind w:left="851" w:right="899"/>
        <w:jc w:val="both"/>
        <w:rPr>
          <w:rFonts w:ascii="Palatino Linotype" w:hAnsi="Palatino Linotype" w:cs="Arial"/>
          <w:i/>
          <w:iCs/>
          <w:sz w:val="20"/>
          <w:szCs w:val="20"/>
        </w:rPr>
      </w:pPr>
      <w:r w:rsidRPr="00890A1B">
        <w:rPr>
          <w:rFonts w:ascii="Palatino Linotype" w:hAnsi="Palatino Linotype" w:cs="Arial"/>
          <w:i/>
          <w:iCs/>
          <w:sz w:val="20"/>
          <w:szCs w:val="20"/>
        </w:rPr>
        <w:t>“Solicito normatividad y/o manual de procedimientos vigentes relacionada con las constancias de tiempo expedidas por el ISSSTE, mimas que son generadas por el periodo de tiempo de estancia en las áreas medicas del mismo, toda vez que, la autoridad reifre a que estas no tienen valor de caracter ofiacia y que ellos son los unicos facultados para detirmanra si estas son recibidas y/o consideradad para la justificacipn de dicho tiempo.” (</w:t>
      </w:r>
      <w:r w:rsidR="00AF0B8A" w:rsidRPr="00890A1B">
        <w:rPr>
          <w:rFonts w:ascii="Palatino Linotype" w:hAnsi="Palatino Linotype" w:cs="Arial"/>
          <w:i/>
          <w:iCs/>
          <w:sz w:val="20"/>
          <w:szCs w:val="20"/>
        </w:rPr>
        <w:t>S</w:t>
      </w:r>
      <w:r w:rsidRPr="00890A1B">
        <w:rPr>
          <w:rFonts w:ascii="Palatino Linotype" w:hAnsi="Palatino Linotype" w:cs="Arial"/>
          <w:i/>
          <w:iCs/>
          <w:sz w:val="20"/>
          <w:szCs w:val="20"/>
        </w:rPr>
        <w:t>ic)</w:t>
      </w:r>
    </w:p>
    <w:p w14:paraId="6FCD0EDC" w14:textId="77777777" w:rsidR="00C65C76" w:rsidRPr="00890A1B" w:rsidRDefault="00C65C76" w:rsidP="00C65C7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890A1B">
        <w:rPr>
          <w:rFonts w:ascii="Palatino Linotype" w:eastAsia="Calibri" w:hAnsi="Palatino Linotype" w:cs="Arial"/>
          <w:b/>
          <w:bCs/>
          <w:lang w:val="es-ES" w:eastAsia="en-US"/>
        </w:rPr>
        <w:t xml:space="preserve">MODALIDAD DE ENTREGA: </w:t>
      </w:r>
      <w:r w:rsidRPr="00890A1B">
        <w:rPr>
          <w:rFonts w:ascii="Palatino Linotype" w:eastAsia="Calibri" w:hAnsi="Palatino Linotype" w:cs="Arial"/>
          <w:bCs/>
          <w:lang w:val="es-ES" w:eastAsia="en-US"/>
        </w:rPr>
        <w:t>Vía</w:t>
      </w:r>
      <w:r w:rsidRPr="00890A1B">
        <w:rPr>
          <w:rFonts w:ascii="Palatino Linotype" w:eastAsia="Calibri" w:hAnsi="Palatino Linotype" w:cs="Arial"/>
          <w:b/>
          <w:bCs/>
          <w:lang w:val="es-ES" w:eastAsia="en-US"/>
        </w:rPr>
        <w:t xml:space="preserve"> SAIMEX.</w:t>
      </w:r>
    </w:p>
    <w:p w14:paraId="30BDF3A4" w14:textId="77777777" w:rsidR="003637A0" w:rsidRPr="00890A1B" w:rsidRDefault="00C65C76" w:rsidP="00C65C76">
      <w:pPr>
        <w:widowControl w:val="0"/>
        <w:autoSpaceDE w:val="0"/>
        <w:autoSpaceDN w:val="0"/>
        <w:adjustRightInd w:val="0"/>
        <w:spacing w:before="100" w:beforeAutospacing="1" w:after="100" w:afterAutospacing="1" w:line="360" w:lineRule="auto"/>
        <w:jc w:val="both"/>
        <w:rPr>
          <w:rFonts w:ascii="Palatino Linotype" w:hAnsi="Palatino Linotype" w:cs="Segoe UI"/>
          <w:b/>
          <w:lang w:eastAsia="es-MX"/>
        </w:rPr>
      </w:pPr>
      <w:r w:rsidRPr="00890A1B">
        <w:rPr>
          <w:rFonts w:ascii="Palatino Linotype" w:eastAsia="Calibri" w:hAnsi="Palatino Linotype" w:cs="Arial"/>
          <w:b/>
          <w:bCs/>
          <w:sz w:val="28"/>
          <w:lang w:val="es-ES" w:eastAsia="en-US"/>
        </w:rPr>
        <w:lastRenderedPageBreak/>
        <w:t>II</w:t>
      </w:r>
      <w:r w:rsidRPr="00890A1B">
        <w:rPr>
          <w:rFonts w:ascii="Palatino Linotype" w:eastAsia="Calibri" w:hAnsi="Palatino Linotype" w:cs="Arial"/>
          <w:b/>
          <w:bCs/>
          <w:lang w:val="es-ES" w:eastAsia="en-US"/>
        </w:rPr>
        <w:t>.</w:t>
      </w:r>
      <w:r w:rsidRPr="00890A1B">
        <w:rPr>
          <w:rFonts w:ascii="Palatino Linotype" w:eastAsia="Calibri" w:hAnsi="Palatino Linotype" w:cs="Arial"/>
          <w:lang w:val="es-ES" w:eastAsia="en-US"/>
        </w:rPr>
        <w:t xml:space="preserve"> </w:t>
      </w:r>
      <w:r w:rsidRPr="00890A1B">
        <w:rPr>
          <w:rFonts w:ascii="Palatino Linotype" w:hAnsi="Palatino Linotype" w:cs="Segoe UI"/>
          <w:lang w:eastAsia="es-MX"/>
        </w:rPr>
        <w:t xml:space="preserve">En fecha treinta de noviembre de dos mil veintiuno, </w:t>
      </w:r>
      <w:r w:rsidRPr="00890A1B">
        <w:rPr>
          <w:rFonts w:ascii="Palatino Linotype" w:hAnsi="Palatino Linotype" w:cs="Segoe UI"/>
          <w:b/>
          <w:bCs/>
          <w:lang w:eastAsia="es-MX"/>
        </w:rPr>
        <w:t>EL SU</w:t>
      </w:r>
      <w:r w:rsidRPr="00890A1B">
        <w:rPr>
          <w:rFonts w:ascii="Palatino Linotype" w:hAnsi="Palatino Linotype" w:cs="Segoe UI"/>
          <w:b/>
          <w:lang w:eastAsia="es-MX"/>
        </w:rPr>
        <w:t>JETO</w:t>
      </w:r>
    </w:p>
    <w:p w14:paraId="28BFFB65" w14:textId="3A92E73D" w:rsidR="00C65C76" w:rsidRPr="00890A1B" w:rsidRDefault="00C65C76" w:rsidP="00C65C76">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890A1B">
        <w:rPr>
          <w:rFonts w:ascii="Palatino Linotype" w:hAnsi="Palatino Linotype" w:cs="Segoe UI"/>
          <w:b/>
          <w:lang w:eastAsia="es-MX"/>
        </w:rPr>
        <w:t xml:space="preserve"> OBLIGADO</w:t>
      </w:r>
      <w:r w:rsidRPr="00890A1B">
        <w:rPr>
          <w:rFonts w:ascii="Palatino Linotype" w:hAnsi="Palatino Linotype" w:cs="Segoe UI"/>
          <w:lang w:eastAsia="es-MX"/>
        </w:rPr>
        <w:t xml:space="preserve"> dio respuesta a la solicitud de información, en los términos siguientes:</w:t>
      </w:r>
    </w:p>
    <w:p w14:paraId="681C13B3" w14:textId="77777777" w:rsidR="00C65C76" w:rsidRPr="00890A1B" w:rsidRDefault="00C65C76" w:rsidP="00C65C76">
      <w:pPr>
        <w:ind w:left="851" w:right="902"/>
        <w:jc w:val="both"/>
        <w:rPr>
          <w:rFonts w:ascii="Palatino Linotype" w:hAnsi="Palatino Linotype" w:cs="Arial"/>
          <w:i/>
          <w:iCs/>
          <w:sz w:val="20"/>
          <w:szCs w:val="20"/>
        </w:rPr>
      </w:pPr>
      <w:r w:rsidRPr="00890A1B">
        <w:rPr>
          <w:rFonts w:ascii="Palatino Linotype" w:hAnsi="Palatino Linotype" w:cs="Arial"/>
          <w:i/>
          <w:iCs/>
          <w:sz w:val="20"/>
          <w:szCs w:val="20"/>
        </w:rPr>
        <w:t>“se adjunta oficio de incompetencia.” (Sic)</w:t>
      </w:r>
    </w:p>
    <w:p w14:paraId="182CBB35" w14:textId="51FFF862" w:rsidR="00C65C76" w:rsidRPr="00890A1B" w:rsidRDefault="00C65C76" w:rsidP="00C65C76">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890A1B">
        <w:rPr>
          <w:rFonts w:ascii="Palatino Linotype" w:hAnsi="Palatino Linotype" w:cs="Segoe UI"/>
          <w:lang w:eastAsia="es-MX"/>
        </w:rPr>
        <w:t xml:space="preserve">De manera adjunta a dicha respuesta </w:t>
      </w:r>
      <w:r w:rsidRPr="00890A1B">
        <w:rPr>
          <w:rFonts w:ascii="Palatino Linotype" w:hAnsi="Palatino Linotype" w:cs="Segoe UI"/>
          <w:b/>
          <w:lang w:eastAsia="es-MX"/>
        </w:rPr>
        <w:t xml:space="preserve">EL SUJETO OBLIGADO </w:t>
      </w:r>
      <w:r w:rsidRPr="00890A1B">
        <w:rPr>
          <w:rFonts w:ascii="Palatino Linotype" w:hAnsi="Palatino Linotype" w:cs="Segoe UI"/>
          <w:lang w:eastAsia="es-MX"/>
        </w:rPr>
        <w:t xml:space="preserve">hizo de conocimiento del solicitante el archivo electrónico denominado </w:t>
      </w:r>
      <w:hyperlink r:id="rId7" w:tgtFrame="_blank" w:history="1">
        <w:r w:rsidRPr="00890A1B">
          <w:rPr>
            <w:rFonts w:ascii="Palatino Linotype" w:hAnsi="Palatino Linotype" w:cs="Segoe UI"/>
            <w:b/>
            <w:lang w:eastAsia="es-MX"/>
          </w:rPr>
          <w:t>INCOMPETENCIA 2855-21.pdf</w:t>
        </w:r>
      </w:hyperlink>
      <w:r w:rsidRPr="00890A1B">
        <w:rPr>
          <w:rFonts w:ascii="Palatino Linotype" w:hAnsi="Palatino Linotype" w:cs="Segoe UI"/>
          <w:b/>
          <w:lang w:eastAsia="es-MX"/>
        </w:rPr>
        <w:t xml:space="preserve">, </w:t>
      </w:r>
      <w:r w:rsidRPr="00890A1B">
        <w:rPr>
          <w:rFonts w:ascii="Palatino Linotype" w:hAnsi="Palatino Linotype" w:cs="Segoe UI"/>
          <w:lang w:eastAsia="es-MX"/>
        </w:rPr>
        <w:t xml:space="preserve">el cual contiene el oficio número 210C0101030000S/UT/1901/2021 de fecha dieciséis de noviembre de dos mil veintiuno, signado por el Jefe del Departamento de Legislación y Consulta Suplente del Titular de la Unidad de Transparencia, </w:t>
      </w:r>
      <w:r w:rsidR="00E71392" w:rsidRPr="00890A1B">
        <w:rPr>
          <w:rFonts w:ascii="Palatino Linotype" w:hAnsi="Palatino Linotype" w:cs="Segoe UI"/>
          <w:lang w:eastAsia="es-MX"/>
        </w:rPr>
        <w:t>por el que,</w:t>
      </w:r>
      <w:r w:rsidRPr="00890A1B">
        <w:rPr>
          <w:rFonts w:ascii="Palatino Linotype" w:hAnsi="Palatino Linotype" w:cs="Segoe UI"/>
          <w:lang w:eastAsia="es-MX"/>
        </w:rPr>
        <w:t xml:space="preserve"> </w:t>
      </w:r>
      <w:r w:rsidR="00D772A4" w:rsidRPr="00890A1B">
        <w:rPr>
          <w:rFonts w:ascii="Palatino Linotype" w:hAnsi="Palatino Linotype" w:cs="Segoe UI"/>
          <w:lang w:eastAsia="es-MX"/>
        </w:rPr>
        <w:t>oriento al particular a presentar su solicitud de información ante el Instituto de Seguridad y Servicios Sociales de los Trabajadores del Estado, a través de la Plataforma Nacional de Transparencia o de manera escrita presentándolo en las oficinas de dicha dependencia, proporcionando el domicilio completo del mismo.</w:t>
      </w:r>
    </w:p>
    <w:p w14:paraId="0716996E" w14:textId="77777777" w:rsidR="00C65C76" w:rsidRPr="00890A1B" w:rsidRDefault="00C65C76" w:rsidP="00C65C76">
      <w:pPr>
        <w:spacing w:before="100" w:beforeAutospacing="1" w:after="100" w:afterAutospacing="1" w:line="360" w:lineRule="auto"/>
        <w:ind w:left="-57" w:right="-57"/>
        <w:jc w:val="both"/>
        <w:rPr>
          <w:rFonts w:ascii="Palatino Linotype" w:hAnsi="Palatino Linotype" w:cs="Arial"/>
        </w:rPr>
      </w:pPr>
      <w:r w:rsidRPr="00890A1B">
        <w:rPr>
          <w:rFonts w:ascii="Palatino Linotype" w:hAnsi="Palatino Linotype" w:cs="Segoe UI"/>
          <w:b/>
          <w:bCs/>
          <w:sz w:val="28"/>
          <w:szCs w:val="28"/>
          <w:lang w:eastAsia="es-MX"/>
        </w:rPr>
        <w:t>III</w:t>
      </w:r>
      <w:r w:rsidRPr="00890A1B">
        <w:rPr>
          <w:rFonts w:ascii="Palatino Linotype" w:hAnsi="Palatino Linotype" w:cs="Segoe UI"/>
          <w:b/>
          <w:bCs/>
          <w:lang w:eastAsia="es-MX"/>
        </w:rPr>
        <w:t>.</w:t>
      </w:r>
      <w:r w:rsidRPr="00890A1B">
        <w:rPr>
          <w:rFonts w:ascii="Palatino Linotype" w:hAnsi="Palatino Linotype" w:cs="Segoe UI"/>
          <w:lang w:eastAsia="es-MX"/>
        </w:rPr>
        <w:t xml:space="preserve"> </w:t>
      </w:r>
      <w:r w:rsidRPr="00890A1B">
        <w:rPr>
          <w:rFonts w:ascii="Palatino Linotype" w:hAnsi="Palatino Linotype" w:cs="Arial"/>
        </w:rPr>
        <w:t>Inconforme por la respuesta del</w:t>
      </w:r>
      <w:r w:rsidRPr="00890A1B">
        <w:rPr>
          <w:rFonts w:ascii="Palatino Linotype" w:hAnsi="Palatino Linotype" w:cs="Arial"/>
          <w:b/>
        </w:rPr>
        <w:t xml:space="preserve"> SUJETO OBLIGADO</w:t>
      </w:r>
      <w:r w:rsidRPr="00890A1B">
        <w:rPr>
          <w:rFonts w:ascii="Palatino Linotype" w:hAnsi="Palatino Linotype" w:cs="Arial"/>
        </w:rPr>
        <w:t xml:space="preserve">, </w:t>
      </w:r>
      <w:bookmarkStart w:id="8" w:name="_Hlk65869348"/>
      <w:r w:rsidRPr="00890A1B">
        <w:rPr>
          <w:rFonts w:ascii="Palatino Linotype" w:hAnsi="Palatino Linotype" w:cs="Arial"/>
        </w:rPr>
        <w:t xml:space="preserve">el </w:t>
      </w:r>
      <w:bookmarkEnd w:id="8"/>
      <w:r w:rsidR="00D772A4" w:rsidRPr="00890A1B">
        <w:rPr>
          <w:rFonts w:ascii="Palatino Linotype" w:hAnsi="Palatino Linotype" w:cs="Segoe UI"/>
          <w:lang w:eastAsia="es-MX"/>
        </w:rPr>
        <w:t xml:space="preserve">uno de diciembre de </w:t>
      </w:r>
      <w:r w:rsidRPr="00890A1B">
        <w:rPr>
          <w:rFonts w:ascii="Palatino Linotype" w:hAnsi="Palatino Linotype" w:cs="Segoe UI"/>
          <w:lang w:eastAsia="es-MX"/>
        </w:rPr>
        <w:t>dos mil veintiuno</w:t>
      </w:r>
      <w:r w:rsidRPr="00890A1B">
        <w:rPr>
          <w:rFonts w:ascii="Palatino Linotype" w:hAnsi="Palatino Linotype" w:cs="Arial"/>
        </w:rPr>
        <w:t xml:space="preserve">, </w:t>
      </w:r>
      <w:r w:rsidRPr="00890A1B">
        <w:rPr>
          <w:rFonts w:ascii="Palatino Linotype" w:hAnsi="Palatino Linotype" w:cs="Arial"/>
          <w:b/>
        </w:rPr>
        <w:t>EL RECURRENTE</w:t>
      </w:r>
      <w:r w:rsidRPr="00890A1B">
        <w:rPr>
          <w:rFonts w:ascii="Palatino Linotype" w:hAnsi="Palatino Linotype" w:cs="Arial"/>
        </w:rPr>
        <w:t xml:space="preserve"> interpuso el recurso de revisión asignándole el número del recurso de revisión señalado al rubro, el cual es objeto del presente estudio, en el que señalo como acto impugnado:</w:t>
      </w:r>
    </w:p>
    <w:p w14:paraId="0908B4C8" w14:textId="77777777" w:rsidR="00C65C76" w:rsidRPr="00890A1B" w:rsidRDefault="00C65C76" w:rsidP="00C65C76">
      <w:pPr>
        <w:pStyle w:val="Prrafodelista"/>
        <w:ind w:left="851" w:right="899"/>
        <w:jc w:val="both"/>
        <w:rPr>
          <w:rFonts w:ascii="Palatino Linotype" w:hAnsi="Palatino Linotype"/>
          <w:i/>
          <w:sz w:val="22"/>
          <w:szCs w:val="22"/>
        </w:rPr>
      </w:pPr>
      <w:r w:rsidRPr="00890A1B">
        <w:rPr>
          <w:rFonts w:ascii="Palatino Linotype" w:hAnsi="Palatino Linotype"/>
          <w:i/>
          <w:sz w:val="22"/>
          <w:szCs w:val="22"/>
        </w:rPr>
        <w:t>“</w:t>
      </w:r>
      <w:r w:rsidR="00D772A4" w:rsidRPr="00890A1B">
        <w:rPr>
          <w:rFonts w:ascii="Palatino Linotype" w:hAnsi="Palatino Linotype"/>
          <w:i/>
          <w:sz w:val="22"/>
          <w:szCs w:val="22"/>
        </w:rPr>
        <w:t>No se proporciono información solicitada</w:t>
      </w:r>
      <w:r w:rsidRPr="00890A1B">
        <w:rPr>
          <w:rFonts w:ascii="Palatino Linotype" w:hAnsi="Palatino Linotype"/>
          <w:i/>
          <w:sz w:val="22"/>
          <w:szCs w:val="22"/>
        </w:rPr>
        <w:t>.” (Sic)</w:t>
      </w:r>
    </w:p>
    <w:p w14:paraId="2E0C0964" w14:textId="77777777" w:rsidR="00C65C76" w:rsidRPr="00890A1B" w:rsidRDefault="00C65C76" w:rsidP="00C65C76">
      <w:pPr>
        <w:spacing w:before="100" w:beforeAutospacing="1" w:after="100" w:afterAutospacing="1" w:line="360" w:lineRule="auto"/>
        <w:ind w:left="-57" w:right="-57"/>
        <w:jc w:val="both"/>
        <w:rPr>
          <w:rFonts w:ascii="Palatino Linotype" w:hAnsi="Palatino Linotype" w:cs="Arial"/>
        </w:rPr>
      </w:pPr>
      <w:r w:rsidRPr="00890A1B">
        <w:rPr>
          <w:rFonts w:ascii="Palatino Linotype" w:hAnsi="Palatino Linotype" w:cs="Arial"/>
        </w:rPr>
        <w:t>Asimismo, como razones o motivos de inconformidad lo siguiente:</w:t>
      </w:r>
    </w:p>
    <w:p w14:paraId="1ED105AA" w14:textId="77777777" w:rsidR="00C65C76" w:rsidRPr="00890A1B" w:rsidRDefault="00C65C76" w:rsidP="00C65C76">
      <w:pPr>
        <w:pStyle w:val="Prrafodelista"/>
        <w:ind w:left="851" w:right="899"/>
        <w:jc w:val="both"/>
        <w:rPr>
          <w:rFonts w:ascii="Palatino Linotype" w:hAnsi="Palatino Linotype"/>
          <w:i/>
          <w:sz w:val="22"/>
          <w:szCs w:val="22"/>
        </w:rPr>
      </w:pPr>
      <w:r w:rsidRPr="00890A1B">
        <w:rPr>
          <w:rFonts w:ascii="Palatino Linotype" w:hAnsi="Palatino Linotype"/>
          <w:i/>
          <w:sz w:val="22"/>
          <w:szCs w:val="22"/>
        </w:rPr>
        <w:t>“</w:t>
      </w:r>
      <w:r w:rsidR="00D772A4" w:rsidRPr="00890A1B">
        <w:rPr>
          <w:rFonts w:ascii="Palatino Linotype" w:hAnsi="Palatino Linotype"/>
          <w:i/>
          <w:sz w:val="22"/>
          <w:szCs w:val="22"/>
        </w:rPr>
        <w:t xml:space="preserve">Se presente recurso de revisión ya que debe existir la normatividad que haga referencia a la forma en la que deben ser consideradas las constancias de tiempo por parte de la autoridad, ya que el ISSSTE las emite con la intención de que le sea </w:t>
      </w:r>
      <w:r w:rsidR="00D772A4" w:rsidRPr="00890A1B">
        <w:rPr>
          <w:rFonts w:ascii="Palatino Linotype" w:hAnsi="Palatino Linotype"/>
          <w:i/>
          <w:sz w:val="22"/>
          <w:szCs w:val="22"/>
        </w:rPr>
        <w:lastRenderedPageBreak/>
        <w:t>justificado el tiempo de la estancia al trabajador, sin embargo no tenemos claro como es que autoridad educativa (SEIEM) actúa para recibir o rechazar dichos documento y cuál es sustento legal que justifica su actuar.</w:t>
      </w:r>
      <w:r w:rsidRPr="00890A1B">
        <w:rPr>
          <w:rFonts w:ascii="Palatino Linotype" w:hAnsi="Palatino Linotype"/>
          <w:i/>
          <w:sz w:val="22"/>
          <w:szCs w:val="22"/>
        </w:rPr>
        <w:t>” (sic)</w:t>
      </w:r>
    </w:p>
    <w:p w14:paraId="53D31769" w14:textId="2D241BAF" w:rsidR="00C65C76" w:rsidRPr="00890A1B" w:rsidRDefault="00C65C76" w:rsidP="00C65C76">
      <w:pPr>
        <w:spacing w:before="100" w:beforeAutospacing="1" w:after="100" w:afterAutospacing="1" w:line="360" w:lineRule="auto"/>
        <w:jc w:val="both"/>
        <w:rPr>
          <w:rFonts w:ascii="Palatino Linotype" w:hAnsi="Palatino Linotype" w:cs="Arial"/>
          <w:lang w:val="es-ES_tradnl"/>
        </w:rPr>
      </w:pPr>
      <w:r w:rsidRPr="00890A1B">
        <w:rPr>
          <w:rFonts w:ascii="Palatino Linotype" w:hAnsi="Palatino Linotype" w:cs="Arial"/>
          <w:b/>
          <w:sz w:val="28"/>
          <w:szCs w:val="28"/>
        </w:rPr>
        <w:t>IV</w:t>
      </w:r>
      <w:r w:rsidRPr="00890A1B">
        <w:rPr>
          <w:rFonts w:ascii="Palatino Linotype" w:hAnsi="Palatino Linotype" w:cs="Arial"/>
          <w:b/>
        </w:rPr>
        <w:t xml:space="preserve">. </w:t>
      </w:r>
      <w:bookmarkStart w:id="9" w:name="_Hlk76554159"/>
      <w:r w:rsidRPr="00890A1B">
        <w:rPr>
          <w:rFonts w:ascii="Palatino Linotype" w:hAnsi="Palatino Linotype" w:cs="Arial"/>
        </w:rPr>
        <w:t xml:space="preserve">El </w:t>
      </w:r>
      <w:r w:rsidR="00D772A4" w:rsidRPr="00890A1B">
        <w:rPr>
          <w:rFonts w:ascii="Palatino Linotype" w:hAnsi="Palatino Linotype" w:cs="Arial"/>
        </w:rPr>
        <w:t xml:space="preserve">uno de diciembre </w:t>
      </w:r>
      <w:r w:rsidRPr="00890A1B">
        <w:rPr>
          <w:rFonts w:ascii="Palatino Linotype" w:hAnsi="Palatino Linotype" w:cs="Arial"/>
        </w:rPr>
        <w:t xml:space="preserve">de dos mil veintiuno, el recurso del que se trata se envió electrónicamente al Instituto de </w:t>
      </w:r>
      <w:r w:rsidRPr="00890A1B">
        <w:rPr>
          <w:rFonts w:ascii="Palatino Linotype" w:eastAsia="Arial Unicode MS" w:hAnsi="Palatino Linotype" w:cs="Arial"/>
        </w:rPr>
        <w:t>Transparencia</w:t>
      </w:r>
      <w:r w:rsidRPr="00890A1B">
        <w:rPr>
          <w:rFonts w:ascii="Palatino Linotype" w:hAnsi="Palatino Linotype" w:cs="Arial"/>
        </w:rPr>
        <w:t xml:space="preserve">, Acceso a la Información Pública y Protección de Datos Personales del Estado de México y Municipios y con fundamento en el artículo 185, fracción I de la </w:t>
      </w:r>
      <w:r w:rsidRPr="00890A1B">
        <w:rPr>
          <w:rFonts w:ascii="Palatino Linotype" w:hAnsi="Palatino Linotype"/>
        </w:rPr>
        <w:t>Ley de Transparencia y Acceso a la Información Pública del Estado de México y Municipios</w:t>
      </w:r>
      <w:r w:rsidRPr="00890A1B">
        <w:rPr>
          <w:rFonts w:ascii="Palatino Linotype" w:hAnsi="Palatino Linotype" w:cs="Arial"/>
        </w:rPr>
        <w:t xml:space="preserve">, </w:t>
      </w:r>
      <w:r w:rsidRPr="00890A1B">
        <w:rPr>
          <w:rFonts w:ascii="Palatino Linotype" w:hAnsi="Palatino Linotype" w:cs="Arial"/>
          <w:lang w:val="es-ES_tradnl"/>
        </w:rPr>
        <w:t>se turnó a través del</w:t>
      </w:r>
      <w:r w:rsidRPr="00890A1B">
        <w:rPr>
          <w:rFonts w:ascii="Palatino Linotype" w:eastAsia="Arial Unicode MS" w:hAnsi="Palatino Linotype" w:cs="Arial"/>
          <w:lang w:val="es-ES_tradnl"/>
        </w:rPr>
        <w:t xml:space="preserve"> </w:t>
      </w:r>
      <w:r w:rsidRPr="00890A1B">
        <w:rPr>
          <w:rFonts w:ascii="Palatino Linotype" w:eastAsia="Arial Unicode MS" w:hAnsi="Palatino Linotype" w:cs="Arial"/>
          <w:b/>
          <w:lang w:val="es-ES_tradnl"/>
        </w:rPr>
        <w:t>SAIMEX</w:t>
      </w:r>
      <w:r w:rsidRPr="00890A1B">
        <w:rPr>
          <w:rFonts w:ascii="Palatino Linotype" w:hAnsi="Palatino Linotype"/>
        </w:rPr>
        <w:t>, el recurso</w:t>
      </w:r>
      <w:r w:rsidRPr="00890A1B">
        <w:rPr>
          <w:rFonts w:ascii="Palatino Linotype" w:hAnsi="Palatino Linotype" w:cs="Arial"/>
          <w:szCs w:val="20"/>
        </w:rPr>
        <w:t xml:space="preserve"> de revisión </w:t>
      </w:r>
      <w:r w:rsidRPr="00890A1B">
        <w:rPr>
          <w:rFonts w:ascii="Palatino Linotype" w:hAnsi="Palatino Linotype"/>
        </w:rPr>
        <w:t xml:space="preserve">a la </w:t>
      </w:r>
      <w:r w:rsidRPr="00890A1B">
        <w:rPr>
          <w:rFonts w:ascii="Palatino Linotype" w:hAnsi="Palatino Linotype" w:cs="Arial"/>
          <w:b/>
          <w:bCs/>
          <w:lang w:val="es-ES_tradnl"/>
        </w:rPr>
        <w:t>Comisionada Sharon Cristina Morales Martínez</w:t>
      </w:r>
      <w:r w:rsidRPr="00890A1B">
        <w:rPr>
          <w:rFonts w:ascii="Palatino Linotype" w:hAnsi="Palatino Linotype"/>
        </w:rPr>
        <w:t xml:space="preserve">, a </w:t>
      </w:r>
      <w:r w:rsidRPr="00890A1B">
        <w:rPr>
          <w:rFonts w:ascii="Palatino Linotype" w:hAnsi="Palatino Linotype" w:cs="Arial"/>
          <w:lang w:val="es-ES_tradnl"/>
        </w:rPr>
        <w:t>efecto de decretar su admisión o desechamiento.</w:t>
      </w:r>
    </w:p>
    <w:bookmarkEnd w:id="9"/>
    <w:p w14:paraId="6435EA03" w14:textId="77777777" w:rsidR="00C65C76" w:rsidRPr="00890A1B" w:rsidRDefault="00C65C76" w:rsidP="00C65C76">
      <w:pPr>
        <w:tabs>
          <w:tab w:val="center" w:pos="4252"/>
          <w:tab w:val="right" w:pos="8504"/>
        </w:tabs>
        <w:spacing w:before="100" w:beforeAutospacing="1" w:after="100" w:afterAutospacing="1" w:line="360" w:lineRule="auto"/>
        <w:jc w:val="both"/>
        <w:rPr>
          <w:rFonts w:ascii="Palatino Linotype" w:hAnsi="Palatino Linotype" w:cs="Arial"/>
        </w:rPr>
      </w:pPr>
      <w:r w:rsidRPr="00890A1B">
        <w:rPr>
          <w:rFonts w:ascii="Palatino Linotype" w:hAnsi="Palatino Linotype" w:cs="Arial"/>
          <w:b/>
          <w:sz w:val="28"/>
          <w:szCs w:val="28"/>
        </w:rPr>
        <w:t xml:space="preserve">V. </w:t>
      </w:r>
      <w:r w:rsidRPr="00890A1B">
        <w:rPr>
          <w:rFonts w:ascii="Palatino Linotype" w:hAnsi="Palatino Linotype" w:cs="Arial"/>
        </w:rPr>
        <w:t>De las constancias que obran en el expediente electrónico del</w:t>
      </w:r>
      <w:r w:rsidRPr="00890A1B">
        <w:rPr>
          <w:rFonts w:ascii="Palatino Linotype" w:hAnsi="Palatino Linotype" w:cs="Arial"/>
          <w:b/>
        </w:rPr>
        <w:t xml:space="preserve"> SAIMEX</w:t>
      </w:r>
      <w:r w:rsidRPr="00890A1B">
        <w:rPr>
          <w:rFonts w:ascii="Palatino Linotype" w:hAnsi="Palatino Linotype" w:cs="Arial"/>
        </w:rPr>
        <w:t xml:space="preserve">, se advierte que en fecha </w:t>
      </w:r>
      <w:r w:rsidR="00D772A4" w:rsidRPr="00890A1B">
        <w:rPr>
          <w:rFonts w:ascii="Palatino Linotype" w:hAnsi="Palatino Linotype" w:cs="Arial"/>
        </w:rPr>
        <w:t>tres</w:t>
      </w:r>
      <w:r w:rsidRPr="00890A1B">
        <w:rPr>
          <w:rFonts w:ascii="Palatino Linotype" w:hAnsi="Palatino Linotype" w:cs="Arial"/>
        </w:rPr>
        <w:t xml:space="preserve"> de diciembre de dos mil veintiuno,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90A1B">
        <w:rPr>
          <w:rFonts w:ascii="Palatino Linotype" w:hAnsi="Palatino Linotype" w:cs="Arial"/>
          <w:b/>
        </w:rPr>
        <w:t xml:space="preserve">EL SUJETO OBLIGADO </w:t>
      </w:r>
      <w:r w:rsidRPr="00890A1B">
        <w:rPr>
          <w:rFonts w:ascii="Palatino Linotype" w:hAnsi="Palatino Linotype" w:cs="Arial"/>
        </w:rPr>
        <w:t>rindiera el correspondiente</w:t>
      </w:r>
      <w:r w:rsidRPr="00890A1B">
        <w:rPr>
          <w:rFonts w:ascii="Palatino Linotype" w:hAnsi="Palatino Linotype" w:cs="Arial"/>
          <w:b/>
        </w:rPr>
        <w:t xml:space="preserve"> </w:t>
      </w:r>
      <w:r w:rsidRPr="00890A1B">
        <w:rPr>
          <w:rFonts w:ascii="Palatino Linotype" w:hAnsi="Palatino Linotype" w:cs="Arial"/>
        </w:rPr>
        <w:t>Informe Justificado.</w:t>
      </w:r>
    </w:p>
    <w:p w14:paraId="035F7140" w14:textId="77777777" w:rsidR="00D772A4" w:rsidRPr="00890A1B" w:rsidRDefault="00C65C76" w:rsidP="00C65C76">
      <w:pPr>
        <w:tabs>
          <w:tab w:val="center" w:pos="4252"/>
          <w:tab w:val="right" w:pos="8504"/>
        </w:tabs>
        <w:spacing w:before="100" w:beforeAutospacing="1" w:after="100" w:afterAutospacing="1" w:line="360" w:lineRule="auto"/>
        <w:jc w:val="both"/>
        <w:rPr>
          <w:rFonts w:ascii="Palatino Linotype" w:hAnsi="Palatino Linotype" w:cs="Arial"/>
        </w:rPr>
      </w:pPr>
      <w:r w:rsidRPr="00890A1B">
        <w:rPr>
          <w:rFonts w:ascii="Palatino Linotype" w:hAnsi="Palatino Linotype" w:cs="Arial"/>
          <w:b/>
          <w:sz w:val="28"/>
          <w:szCs w:val="28"/>
        </w:rPr>
        <w:t>VI</w:t>
      </w:r>
      <w:r w:rsidRPr="00890A1B">
        <w:rPr>
          <w:rFonts w:ascii="Palatino Linotype" w:hAnsi="Palatino Linotype" w:cs="Arial"/>
          <w:b/>
        </w:rPr>
        <w:t xml:space="preserve">. </w:t>
      </w:r>
      <w:r w:rsidRPr="00890A1B">
        <w:rPr>
          <w:rFonts w:ascii="Palatino Linotype" w:hAnsi="Palatino Linotype" w:cs="Arial"/>
        </w:rPr>
        <w:t xml:space="preserve">En cumplimiento a lo anterior, de las constancias del expediente electrónico del </w:t>
      </w:r>
      <w:r w:rsidRPr="00890A1B">
        <w:rPr>
          <w:rFonts w:ascii="Palatino Linotype" w:hAnsi="Palatino Linotype" w:cs="Arial"/>
          <w:b/>
          <w:bCs/>
        </w:rPr>
        <w:t>SAIMEX</w:t>
      </w:r>
      <w:r w:rsidRPr="00890A1B">
        <w:rPr>
          <w:rFonts w:ascii="Palatino Linotype" w:hAnsi="Palatino Linotype" w:cs="Arial"/>
        </w:rPr>
        <w:t xml:space="preserve">, se advierte que </w:t>
      </w:r>
      <w:r w:rsidRPr="00890A1B">
        <w:rPr>
          <w:rFonts w:ascii="Palatino Linotype" w:hAnsi="Palatino Linotype" w:cs="Arial"/>
          <w:b/>
        </w:rPr>
        <w:t xml:space="preserve">EL SUJETO OBLIGADO </w:t>
      </w:r>
      <w:r w:rsidR="00D772A4" w:rsidRPr="00890A1B">
        <w:rPr>
          <w:rFonts w:ascii="Palatino Linotype" w:hAnsi="Palatino Linotype" w:cs="Arial"/>
        </w:rPr>
        <w:t xml:space="preserve">omitió rendir el informe justificado mientras que </w:t>
      </w:r>
      <w:r w:rsidR="00D772A4" w:rsidRPr="00890A1B">
        <w:rPr>
          <w:rFonts w:ascii="Palatino Linotype" w:hAnsi="Palatino Linotype" w:cs="Arial"/>
          <w:b/>
        </w:rPr>
        <w:t xml:space="preserve">EL RECURRENTE </w:t>
      </w:r>
      <w:r w:rsidR="00D772A4" w:rsidRPr="00890A1B">
        <w:rPr>
          <w:rFonts w:ascii="Palatino Linotype" w:hAnsi="Palatino Linotype" w:cs="Arial"/>
        </w:rPr>
        <w:t xml:space="preserve">tampoco presentó pruebas ni rindió manifestaciones </w:t>
      </w:r>
      <w:r w:rsidR="00D772A4" w:rsidRPr="00890A1B">
        <w:rPr>
          <w:rFonts w:ascii="Palatino Linotype" w:hAnsi="Palatino Linotype" w:cs="Arial"/>
        </w:rPr>
        <w:lastRenderedPageBreak/>
        <w:t>o alegatos; tal y como puede advertirse en la captura de pantalla que se inserta a continuación:</w:t>
      </w:r>
    </w:p>
    <w:p w14:paraId="7F8856E6" w14:textId="77777777" w:rsidR="00D772A4" w:rsidRPr="00890A1B" w:rsidRDefault="00D772A4" w:rsidP="00D772A4">
      <w:pPr>
        <w:tabs>
          <w:tab w:val="center" w:pos="4252"/>
          <w:tab w:val="right" w:pos="8504"/>
        </w:tabs>
        <w:spacing w:before="100" w:beforeAutospacing="1" w:after="100" w:afterAutospacing="1" w:line="360" w:lineRule="auto"/>
        <w:jc w:val="center"/>
        <w:rPr>
          <w:rFonts w:ascii="Palatino Linotype" w:hAnsi="Palatino Linotype" w:cs="Arial"/>
        </w:rPr>
      </w:pPr>
      <w:r w:rsidRPr="00890A1B">
        <w:rPr>
          <w:noProof/>
          <w:lang w:eastAsia="es-MX"/>
        </w:rPr>
        <w:drawing>
          <wp:inline distT="0" distB="0" distL="0" distR="0" wp14:anchorId="1DAD0604" wp14:editId="11CC92C2">
            <wp:extent cx="5551921" cy="1408064"/>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398" t="42904" r="15820" b="24715"/>
                    <a:stretch/>
                  </pic:blipFill>
                  <pic:spPr bwMode="auto">
                    <a:xfrm>
                      <a:off x="0" y="0"/>
                      <a:ext cx="5565972" cy="1411628"/>
                    </a:xfrm>
                    <a:prstGeom prst="rect">
                      <a:avLst/>
                    </a:prstGeom>
                    <a:ln>
                      <a:noFill/>
                    </a:ln>
                    <a:extLst>
                      <a:ext uri="{53640926-AAD7-44D8-BBD7-CCE9431645EC}">
                        <a14:shadowObscured xmlns:a14="http://schemas.microsoft.com/office/drawing/2010/main"/>
                      </a:ext>
                    </a:extLst>
                  </pic:spPr>
                </pic:pic>
              </a:graphicData>
            </a:graphic>
          </wp:inline>
        </w:drawing>
      </w:r>
    </w:p>
    <w:p w14:paraId="2C7AADAB" w14:textId="77777777" w:rsidR="00C65C76" w:rsidRPr="00890A1B" w:rsidRDefault="00C65C76" w:rsidP="00C65C76">
      <w:pPr>
        <w:spacing w:before="100" w:beforeAutospacing="1" w:after="100" w:afterAutospacing="1" w:line="360" w:lineRule="auto"/>
        <w:jc w:val="both"/>
        <w:rPr>
          <w:rFonts w:ascii="Palatino Linotype" w:hAnsi="Palatino Linotype"/>
          <w:b/>
          <w:sz w:val="28"/>
          <w:szCs w:val="28"/>
        </w:rPr>
      </w:pPr>
      <w:r w:rsidRPr="00890A1B">
        <w:rPr>
          <w:rFonts w:ascii="Palatino Linotype" w:hAnsi="Palatino Linotype" w:cs="Arial"/>
          <w:b/>
          <w:sz w:val="28"/>
        </w:rPr>
        <w:t xml:space="preserve">VII. </w:t>
      </w:r>
      <w:r w:rsidRPr="00890A1B">
        <w:rPr>
          <w:rFonts w:ascii="Palatino Linotype" w:hAnsi="Palatino Linotype" w:cs="Arial"/>
          <w:lang w:eastAsia="es-MX"/>
        </w:rPr>
        <w:t>En fecha nueve de diciembre de dos mil veintiuno, el Pleno del Instituto de Transparencia, Acceso a la Información Pública y Protección de Datos Personales del Estado de México y Municipios, mediante acuerdo signado por sus integrantes, aprobó</w:t>
      </w:r>
      <w:r w:rsidRPr="00890A1B">
        <w:rPr>
          <w:rFonts w:ascii="Palatino Linotype" w:hAnsi="Palatino Linotype" w:cs="Arial"/>
          <w:lang w:val="es-419" w:eastAsia="es-MX"/>
        </w:rPr>
        <w:t xml:space="preserve"> la </w:t>
      </w:r>
      <w:r w:rsidRPr="00890A1B">
        <w:rPr>
          <w:rFonts w:ascii="Palatino Linotype" w:hAnsi="Palatino Linotype" w:cs="Arial"/>
          <w:lang w:eastAsia="es-MX"/>
        </w:rPr>
        <w:t>Licencia</w:t>
      </w:r>
      <w:r w:rsidRPr="00890A1B">
        <w:rPr>
          <w:rFonts w:ascii="Palatino Linotype" w:hAnsi="Palatino Linotype" w:cs="Arial"/>
          <w:lang w:val="es-419" w:eastAsia="es-MX"/>
        </w:rPr>
        <w:t xml:space="preserve"> por incapacidad médica </w:t>
      </w:r>
      <w:r w:rsidRPr="00890A1B">
        <w:rPr>
          <w:rFonts w:ascii="Palatino Linotype" w:hAnsi="Palatino Linotype" w:cs="Arial"/>
          <w:lang w:eastAsia="es-MX"/>
        </w:rPr>
        <w:t xml:space="preserve">de la </w:t>
      </w:r>
      <w:r w:rsidRPr="00890A1B">
        <w:rPr>
          <w:rFonts w:ascii="Palatino Linotype" w:hAnsi="Palatino Linotype" w:cs="Arial"/>
          <w:b/>
          <w:lang w:eastAsia="es-MX"/>
        </w:rPr>
        <w:t>Comisionada</w:t>
      </w:r>
      <w:r w:rsidRPr="00890A1B">
        <w:rPr>
          <w:rFonts w:ascii="Palatino Linotype" w:hAnsi="Palatino Linotype" w:cs="Arial"/>
          <w:lang w:eastAsia="es-MX"/>
        </w:rPr>
        <w:t xml:space="preserve"> </w:t>
      </w:r>
      <w:r w:rsidRPr="00890A1B">
        <w:rPr>
          <w:rFonts w:ascii="Palatino Linotype" w:hAnsi="Palatino Linotype" w:cs="Arial"/>
          <w:b/>
          <w:lang w:eastAsia="es-MX"/>
        </w:rPr>
        <w:t>Sharon Cristina Morales Martínez</w:t>
      </w:r>
      <w:r w:rsidRPr="00890A1B">
        <w:rPr>
          <w:rFonts w:ascii="Palatino Linotype" w:hAnsi="Palatino Linotype" w:cs="Arial"/>
          <w:lang w:eastAsia="es-MX"/>
        </w:rPr>
        <w:t xml:space="preserve">, y a través del cual se convino el returno del recurso de revisión de mérito al </w:t>
      </w:r>
      <w:r w:rsidRPr="00890A1B">
        <w:rPr>
          <w:rFonts w:ascii="Palatino Linotype" w:hAnsi="Palatino Linotype" w:cs="Arial"/>
          <w:b/>
          <w:lang w:eastAsia="es-MX"/>
        </w:rPr>
        <w:t>Comisionado Presidente</w:t>
      </w:r>
      <w:r w:rsidRPr="00890A1B">
        <w:rPr>
          <w:rFonts w:ascii="Palatino Linotype" w:hAnsi="Palatino Linotype" w:cs="Arial"/>
          <w:lang w:eastAsia="es-MX"/>
        </w:rPr>
        <w:t xml:space="preserve"> </w:t>
      </w:r>
      <w:r w:rsidRPr="00890A1B">
        <w:rPr>
          <w:rFonts w:ascii="Palatino Linotype" w:hAnsi="Palatino Linotype" w:cs="Arial"/>
          <w:b/>
          <w:lang w:eastAsia="es-MX"/>
        </w:rPr>
        <w:t>José Martínez Vilchis</w:t>
      </w:r>
      <w:r w:rsidRPr="00890A1B">
        <w:rPr>
          <w:rFonts w:ascii="Palatino Linotype" w:hAnsi="Palatino Linotype" w:cs="Arial"/>
          <w:lang w:eastAsia="es-MX"/>
        </w:rPr>
        <w:t>, para que diera trámite y resolviera conforme a derecho.</w:t>
      </w:r>
    </w:p>
    <w:p w14:paraId="79653330" w14:textId="221CC7E0" w:rsidR="00C65C76" w:rsidRPr="00890A1B" w:rsidRDefault="00C65C76" w:rsidP="00C65C76">
      <w:pPr>
        <w:spacing w:before="100" w:beforeAutospacing="1" w:after="100" w:afterAutospacing="1" w:line="360" w:lineRule="auto"/>
        <w:jc w:val="both"/>
        <w:rPr>
          <w:rFonts w:ascii="Palatino Linotype" w:hAnsi="Palatino Linotype" w:cs="Arial"/>
        </w:rPr>
      </w:pPr>
      <w:r w:rsidRPr="00890A1B">
        <w:rPr>
          <w:rFonts w:ascii="Palatino Linotype" w:hAnsi="Palatino Linotype" w:cs="Arial"/>
          <w:b/>
          <w:sz w:val="28"/>
        </w:rPr>
        <w:t>VIII</w:t>
      </w:r>
      <w:r w:rsidRPr="00890A1B">
        <w:rPr>
          <w:rFonts w:ascii="Palatino Linotype" w:eastAsia="MS Mincho" w:hAnsi="Palatino Linotype"/>
          <w:sz w:val="27"/>
          <w:szCs w:val="27"/>
          <w:lang w:val="es-ES_tradnl"/>
        </w:rPr>
        <w:t>.</w:t>
      </w:r>
      <w:r w:rsidRPr="00890A1B">
        <w:rPr>
          <w:rFonts w:ascii="Palatino Linotype" w:hAnsi="Palatino Linotype" w:cs="Arial"/>
        </w:rPr>
        <w:t xml:space="preserve"> Una vez analizado el estado procesal que guardaba el expediente, en fecha </w:t>
      </w:r>
      <w:r w:rsidR="00D772A4" w:rsidRPr="00890A1B">
        <w:rPr>
          <w:rFonts w:ascii="Palatino Linotype" w:hAnsi="Palatino Linotype" w:cs="Arial"/>
        </w:rPr>
        <w:t>quince de diciembre de dos mil veintiuno</w:t>
      </w:r>
      <w:r w:rsidRPr="00890A1B">
        <w:rPr>
          <w:rFonts w:ascii="Palatino Linotype" w:hAnsi="Palatino Linotype" w:cs="Arial"/>
        </w:rPr>
        <w:t xml:space="preserve">, el </w:t>
      </w:r>
      <w:r w:rsidR="00C7639E" w:rsidRPr="00890A1B">
        <w:rPr>
          <w:rFonts w:ascii="Palatino Linotype" w:hAnsi="Palatino Linotype" w:cs="Arial"/>
          <w:b/>
          <w:lang w:eastAsia="es-MX"/>
        </w:rPr>
        <w:t>Comisionado Presidente</w:t>
      </w:r>
      <w:r w:rsidR="00C7639E" w:rsidRPr="00890A1B">
        <w:rPr>
          <w:rFonts w:ascii="Palatino Linotype" w:hAnsi="Palatino Linotype" w:cs="Arial"/>
          <w:lang w:eastAsia="es-MX"/>
        </w:rPr>
        <w:t xml:space="preserve"> </w:t>
      </w:r>
      <w:r w:rsidR="00C7639E" w:rsidRPr="00890A1B">
        <w:rPr>
          <w:rFonts w:ascii="Palatino Linotype" w:hAnsi="Palatino Linotype" w:cs="Arial"/>
          <w:b/>
          <w:lang w:eastAsia="es-MX"/>
        </w:rPr>
        <w:t>José Martínez Vilchis</w:t>
      </w:r>
      <w:r w:rsidR="00C7639E" w:rsidRPr="00890A1B">
        <w:rPr>
          <w:rFonts w:ascii="Palatino Linotype" w:hAnsi="Palatino Linotype" w:cs="Arial"/>
        </w:rPr>
        <w:t xml:space="preserve"> </w:t>
      </w:r>
      <w:r w:rsidRPr="00890A1B">
        <w:rPr>
          <w:rFonts w:ascii="Palatino Linotype" w:hAnsi="Palatino Linotype" w:cs="Arial"/>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A69AFE0" w14:textId="0BDF7EF7" w:rsidR="00C65C76" w:rsidRPr="00890A1B" w:rsidRDefault="00C65C76" w:rsidP="00C65C76">
      <w:pPr>
        <w:spacing w:before="100" w:beforeAutospacing="1" w:after="100" w:afterAutospacing="1" w:line="360" w:lineRule="auto"/>
        <w:jc w:val="both"/>
        <w:rPr>
          <w:rFonts w:ascii="Palatino Linotype" w:hAnsi="Palatino Linotype" w:cs="Arial"/>
          <w:color w:val="000000"/>
          <w:lang w:eastAsia="es-MX"/>
        </w:rPr>
      </w:pPr>
      <w:r w:rsidRPr="00890A1B">
        <w:rPr>
          <w:rFonts w:ascii="Palatino Linotype" w:eastAsia="MS Mincho" w:hAnsi="Palatino Linotype"/>
          <w:b/>
          <w:sz w:val="28"/>
          <w:szCs w:val="28"/>
          <w:lang w:val="es-ES_tradnl"/>
        </w:rPr>
        <w:lastRenderedPageBreak/>
        <w:t>IX.</w:t>
      </w:r>
      <w:r w:rsidRPr="00890A1B">
        <w:rPr>
          <w:rFonts w:ascii="Palatino Linotype" w:eastAsia="MS Mincho" w:hAnsi="Palatino Linotype"/>
          <w:lang w:val="es-ES_tradnl"/>
        </w:rPr>
        <w:t xml:space="preserve"> </w:t>
      </w:r>
      <w:r w:rsidRPr="00890A1B">
        <w:rPr>
          <w:rFonts w:ascii="Palatino Linotype" w:hAnsi="Palatino Linotype" w:cs="Arial"/>
          <w:color w:val="000000"/>
          <w:lang w:eastAsia="es-MX"/>
        </w:rPr>
        <w:t xml:space="preserve">El </w:t>
      </w:r>
      <w:r w:rsidR="00D772A4" w:rsidRPr="00890A1B">
        <w:rPr>
          <w:rFonts w:ascii="Palatino Linotype" w:hAnsi="Palatino Linotype" w:cs="Arial"/>
          <w:color w:val="000000"/>
          <w:lang w:eastAsia="es-MX"/>
        </w:rPr>
        <w:t xml:space="preserve">uno de febrero </w:t>
      </w:r>
      <w:r w:rsidRPr="00890A1B">
        <w:rPr>
          <w:rFonts w:ascii="Palatino Linotype" w:hAnsi="Palatino Linotype" w:cs="Arial"/>
          <w:color w:val="000000"/>
          <w:lang w:eastAsia="es-MX"/>
        </w:rPr>
        <w:t xml:space="preserve">de dos mil veintidós, se acordó ampliar el plazo para resolver </w:t>
      </w:r>
      <w:r w:rsidRPr="00890A1B">
        <w:rPr>
          <w:rFonts w:ascii="Palatino Linotype" w:hAnsi="Palatino Linotype" w:cs="Arial"/>
          <w:color w:val="000000"/>
          <w:lang w:val="es-419" w:eastAsia="es-MX"/>
        </w:rPr>
        <w:t>el</w:t>
      </w:r>
      <w:r w:rsidRPr="00890A1B">
        <w:rPr>
          <w:rFonts w:ascii="Palatino Linotype" w:hAnsi="Palatino Linotype" w:cs="Arial"/>
          <w:color w:val="000000"/>
          <w:lang w:eastAsia="es-MX"/>
        </w:rPr>
        <w:t xml:space="preserve"> recurso de revisión </w:t>
      </w:r>
      <w:r w:rsidRPr="00890A1B">
        <w:rPr>
          <w:rFonts w:ascii="Palatino Linotype" w:hAnsi="Palatino Linotype" w:cs="Arial"/>
          <w:color w:val="000000"/>
          <w:lang w:val="es-419" w:eastAsia="es-MX"/>
        </w:rPr>
        <w:t>en estudio</w:t>
      </w:r>
      <w:r w:rsidRPr="00890A1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r w:rsidR="00C7639E" w:rsidRPr="00890A1B">
        <w:rPr>
          <w:rFonts w:ascii="Palatino Linotype" w:hAnsi="Palatino Linotype" w:cs="Arial"/>
          <w:color w:val="000000"/>
          <w:lang w:eastAsia="es-MX"/>
        </w:rPr>
        <w:t>.</w:t>
      </w:r>
    </w:p>
    <w:p w14:paraId="038CEC89" w14:textId="77777777" w:rsidR="00C65C76" w:rsidRPr="00890A1B" w:rsidRDefault="00C65C76" w:rsidP="00C65C76">
      <w:pPr>
        <w:jc w:val="center"/>
        <w:rPr>
          <w:rFonts w:ascii="Palatino Linotype" w:hAnsi="Palatino Linotype" w:cs="Arial"/>
          <w:b/>
          <w:bCs/>
          <w:spacing w:val="60"/>
          <w:sz w:val="28"/>
        </w:rPr>
      </w:pPr>
      <w:r w:rsidRPr="00890A1B">
        <w:rPr>
          <w:rFonts w:ascii="Palatino Linotype" w:hAnsi="Palatino Linotype" w:cs="Arial"/>
          <w:b/>
          <w:bCs/>
          <w:spacing w:val="60"/>
          <w:sz w:val="28"/>
        </w:rPr>
        <w:t>CONSIDERANDO</w:t>
      </w:r>
    </w:p>
    <w:p w14:paraId="505AF42C" w14:textId="77777777" w:rsidR="00C65C76" w:rsidRPr="00890A1B" w:rsidRDefault="00C65C76" w:rsidP="00C65C76">
      <w:pPr>
        <w:jc w:val="center"/>
        <w:rPr>
          <w:rFonts w:ascii="Palatino Linotype" w:hAnsi="Palatino Linotype" w:cs="Arial"/>
          <w:b/>
          <w:bCs/>
          <w:spacing w:val="60"/>
          <w:sz w:val="28"/>
        </w:rPr>
      </w:pPr>
    </w:p>
    <w:p w14:paraId="4C5622DC" w14:textId="77777777" w:rsidR="00C65C76" w:rsidRPr="00890A1B" w:rsidRDefault="00C65C76" w:rsidP="00C65C76">
      <w:pPr>
        <w:widowControl w:val="0"/>
        <w:numPr>
          <w:ilvl w:val="0"/>
          <w:numId w:val="1"/>
        </w:numPr>
        <w:tabs>
          <w:tab w:val="left" w:pos="1701"/>
        </w:tabs>
        <w:autoSpaceDE w:val="0"/>
        <w:autoSpaceDN w:val="0"/>
        <w:adjustRightInd w:val="0"/>
        <w:spacing w:line="360" w:lineRule="auto"/>
        <w:ind w:left="0" w:firstLine="0"/>
        <w:jc w:val="both"/>
        <w:rPr>
          <w:rFonts w:ascii="Palatino Linotype" w:hAnsi="Palatino Linotype" w:cs="Arial"/>
        </w:rPr>
      </w:pPr>
      <w:r w:rsidRPr="00890A1B">
        <w:rPr>
          <w:rFonts w:ascii="Palatino Linotype" w:hAnsi="Palatino Linotype"/>
          <w:b/>
        </w:rPr>
        <w:t>Competencia</w:t>
      </w:r>
      <w:r w:rsidRPr="00890A1B">
        <w:rPr>
          <w:rFonts w:ascii="Palatino Linotype" w:hAnsi="Palatino Linotype"/>
        </w:rPr>
        <w:t>.</w:t>
      </w:r>
      <w:r w:rsidRPr="00890A1B">
        <w:rPr>
          <w:rFonts w:ascii="Palatino Linotype" w:hAnsi="Palatino Linotype"/>
          <w:b/>
        </w:rPr>
        <w:t xml:space="preserve"> </w:t>
      </w:r>
    </w:p>
    <w:p w14:paraId="1F843AD3" w14:textId="77777777" w:rsidR="00C65C76" w:rsidRPr="00890A1B" w:rsidRDefault="00C65C76" w:rsidP="00D772A4">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890A1B">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0" w:name="_Hlk77183116"/>
      <w:r w:rsidRPr="00890A1B">
        <w:rPr>
          <w:rFonts w:ascii="Palatino Linotype" w:eastAsia="Calibri" w:hAnsi="Palatino Linotype" w:cs="Arial"/>
          <w:lang w:val="es-ES_tradnl"/>
        </w:rPr>
        <w:t>trigésimo, trigésimo primero y trigésimo segundo</w:t>
      </w:r>
      <w:bookmarkEnd w:id="10"/>
      <w:r w:rsidRPr="00890A1B">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90A1B">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2ED16F85" w14:textId="77777777" w:rsidR="00C65C76" w:rsidRPr="00890A1B" w:rsidRDefault="00C65C76" w:rsidP="00D772A4">
      <w:pPr>
        <w:spacing w:before="100" w:beforeAutospacing="1" w:after="100" w:afterAutospacing="1" w:line="360" w:lineRule="auto"/>
        <w:jc w:val="both"/>
        <w:rPr>
          <w:rFonts w:ascii="Palatino Linotype" w:hAnsi="Palatino Linotype" w:cs="Arial"/>
          <w:b/>
        </w:rPr>
      </w:pPr>
      <w:r w:rsidRPr="00890A1B">
        <w:rPr>
          <w:rFonts w:ascii="Palatino Linotype" w:hAnsi="Palatino Linotype" w:cs="Arial"/>
          <w:b/>
          <w:sz w:val="28"/>
        </w:rPr>
        <w:t>SEGUNDO</w:t>
      </w:r>
      <w:r w:rsidRPr="00890A1B">
        <w:rPr>
          <w:rFonts w:ascii="Palatino Linotype" w:hAnsi="Palatino Linotype" w:cs="Arial"/>
          <w:b/>
        </w:rPr>
        <w:t xml:space="preserve">. Interés. </w:t>
      </w:r>
    </w:p>
    <w:p w14:paraId="33B00401" w14:textId="77777777" w:rsidR="00C65C76" w:rsidRPr="00890A1B" w:rsidRDefault="00C65C76" w:rsidP="00D772A4">
      <w:pPr>
        <w:spacing w:before="100" w:beforeAutospacing="1" w:after="100" w:afterAutospacing="1" w:line="360" w:lineRule="auto"/>
        <w:jc w:val="both"/>
        <w:rPr>
          <w:rFonts w:ascii="Palatino Linotype" w:hAnsi="Palatino Linotype" w:cs="Arial"/>
          <w:b/>
          <w:bCs/>
        </w:rPr>
      </w:pPr>
      <w:r w:rsidRPr="00890A1B">
        <w:rPr>
          <w:rFonts w:ascii="Palatino Linotype" w:hAnsi="Palatino Linotype" w:cs="Arial"/>
          <w:bCs/>
        </w:rPr>
        <w:t xml:space="preserve">El recurso de revisión fue interpuesto por parte legítima, en atención a que se presentó por </w:t>
      </w:r>
      <w:r w:rsidR="00D772A4" w:rsidRPr="00890A1B">
        <w:rPr>
          <w:rFonts w:ascii="Palatino Linotype" w:hAnsi="Palatino Linotype" w:cs="Arial"/>
          <w:b/>
          <w:bCs/>
        </w:rPr>
        <w:t>EL</w:t>
      </w:r>
      <w:r w:rsidRPr="00890A1B">
        <w:rPr>
          <w:rFonts w:ascii="Palatino Linotype" w:hAnsi="Palatino Linotype" w:cs="Arial"/>
          <w:b/>
          <w:bCs/>
        </w:rPr>
        <w:t xml:space="preserve"> RECURRENTE,</w:t>
      </w:r>
      <w:r w:rsidRPr="00890A1B">
        <w:rPr>
          <w:rFonts w:ascii="Palatino Linotype" w:hAnsi="Palatino Linotype" w:cs="Arial"/>
          <w:bCs/>
        </w:rPr>
        <w:t xml:space="preserve"> quien es la misma persona que formuló la solicitud de acceso a la información pública al </w:t>
      </w:r>
      <w:r w:rsidRPr="00890A1B">
        <w:rPr>
          <w:rFonts w:ascii="Palatino Linotype" w:hAnsi="Palatino Linotype" w:cs="Arial"/>
          <w:b/>
          <w:bCs/>
        </w:rPr>
        <w:t>SUJETO OBLIGADO.</w:t>
      </w:r>
    </w:p>
    <w:p w14:paraId="0296672B" w14:textId="77777777" w:rsidR="00C65C76" w:rsidRPr="00890A1B" w:rsidRDefault="00C65C76" w:rsidP="00C65C7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90A1B">
        <w:rPr>
          <w:rFonts w:ascii="Palatino Linotype" w:hAnsi="Palatino Linotype" w:cs="Arial"/>
          <w:b/>
          <w:sz w:val="28"/>
          <w:szCs w:val="28"/>
          <w:lang w:val="es-ES"/>
        </w:rPr>
        <w:lastRenderedPageBreak/>
        <w:t>TERCERO.</w:t>
      </w:r>
      <w:r w:rsidRPr="00890A1B">
        <w:rPr>
          <w:rFonts w:ascii="Palatino Linotype" w:eastAsiaTheme="minorEastAsia" w:hAnsi="Palatino Linotype" w:cs="Arial"/>
          <w:lang w:val="es-ES"/>
        </w:rPr>
        <w:t xml:space="preserve"> </w:t>
      </w:r>
      <w:r w:rsidRPr="00890A1B">
        <w:rPr>
          <w:rFonts w:ascii="Palatino Linotype" w:hAnsi="Palatino Linotype" w:cs="Arial"/>
          <w:b/>
          <w:lang w:val="es-ES"/>
        </w:rPr>
        <w:t>Oportunidad</w:t>
      </w:r>
      <w:r w:rsidRPr="00890A1B">
        <w:rPr>
          <w:rFonts w:ascii="Palatino Linotype" w:hAnsi="Palatino Linotype" w:cs="Arial"/>
        </w:rPr>
        <w:t xml:space="preserve">. </w:t>
      </w:r>
    </w:p>
    <w:p w14:paraId="5F009710" w14:textId="77777777" w:rsidR="00C65C76" w:rsidRPr="00890A1B" w:rsidRDefault="00C65C76" w:rsidP="00C65C76">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90A1B">
        <w:rPr>
          <w:rFonts w:ascii="Palatino Linotype" w:hAnsi="Palatino Linotype" w:cs="Arial"/>
        </w:rPr>
        <w:t xml:space="preserve">El recurso de revisión fue interpuesto dentro del plazo de quince días hábiles, contados a partir del día siguiente al que </w:t>
      </w:r>
      <w:r w:rsidR="00D772A4" w:rsidRPr="00890A1B">
        <w:rPr>
          <w:rFonts w:ascii="Palatino Linotype" w:hAnsi="Palatino Linotype" w:cs="Arial"/>
          <w:b/>
        </w:rPr>
        <w:t xml:space="preserve">EL </w:t>
      </w:r>
      <w:r w:rsidRPr="00890A1B">
        <w:rPr>
          <w:rFonts w:ascii="Palatino Linotype" w:hAnsi="Palatino Linotype" w:cs="Arial"/>
          <w:b/>
        </w:rPr>
        <w:t xml:space="preserve">RECURRENTE </w:t>
      </w:r>
      <w:r w:rsidRPr="00890A1B">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4B034BB" w14:textId="77777777" w:rsidR="00C65C76" w:rsidRPr="00890A1B" w:rsidRDefault="00C65C76" w:rsidP="00C65C76">
      <w:pPr>
        <w:ind w:left="720" w:right="709"/>
        <w:contextualSpacing/>
        <w:jc w:val="both"/>
        <w:rPr>
          <w:rFonts w:ascii="Palatino Linotype" w:hAnsi="Palatino Linotype" w:cs="Arial"/>
          <w:i/>
          <w:sz w:val="22"/>
        </w:rPr>
      </w:pPr>
    </w:p>
    <w:p w14:paraId="66E3B456" w14:textId="77777777" w:rsidR="00C65C76" w:rsidRPr="00890A1B" w:rsidRDefault="00C65C76" w:rsidP="00C65C76">
      <w:pPr>
        <w:ind w:left="851" w:right="899"/>
        <w:contextualSpacing/>
        <w:jc w:val="both"/>
        <w:rPr>
          <w:rFonts w:ascii="Palatino Linotype" w:hAnsi="Palatino Linotype" w:cs="Arial"/>
          <w:i/>
          <w:sz w:val="22"/>
        </w:rPr>
      </w:pPr>
      <w:r w:rsidRPr="00890A1B">
        <w:rPr>
          <w:rFonts w:ascii="Palatino Linotype" w:hAnsi="Palatino Linotype" w:cs="Arial"/>
          <w:i/>
          <w:sz w:val="22"/>
        </w:rPr>
        <w:t>“</w:t>
      </w:r>
      <w:r w:rsidRPr="00890A1B">
        <w:rPr>
          <w:rFonts w:ascii="Palatino Linotype" w:hAnsi="Palatino Linotype" w:cs="Arial"/>
          <w:b/>
          <w:i/>
          <w:sz w:val="22"/>
        </w:rPr>
        <w:t>Artículo 178.</w:t>
      </w:r>
      <w:r w:rsidRPr="00890A1B">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88A2F3E" w14:textId="77777777" w:rsidR="00C65C76" w:rsidRPr="00890A1B" w:rsidRDefault="00C65C76" w:rsidP="00C65C76">
      <w:pPr>
        <w:ind w:left="851" w:right="899"/>
        <w:contextualSpacing/>
        <w:jc w:val="both"/>
        <w:rPr>
          <w:rFonts w:ascii="Palatino Linotype" w:hAnsi="Palatino Linotype" w:cs="Arial"/>
          <w:i/>
          <w:sz w:val="22"/>
        </w:rPr>
      </w:pPr>
    </w:p>
    <w:p w14:paraId="78433BDB" w14:textId="77777777" w:rsidR="00C65C76" w:rsidRPr="00890A1B" w:rsidRDefault="00C65C76" w:rsidP="00C65C76">
      <w:pPr>
        <w:ind w:left="851" w:right="899"/>
        <w:contextualSpacing/>
        <w:jc w:val="both"/>
        <w:rPr>
          <w:rFonts w:ascii="Palatino Linotype" w:hAnsi="Palatino Linotype" w:cs="Arial"/>
          <w:i/>
          <w:sz w:val="22"/>
        </w:rPr>
      </w:pPr>
      <w:r w:rsidRPr="00890A1B">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65C34B3" w14:textId="77777777" w:rsidR="00C65C76" w:rsidRPr="00890A1B" w:rsidRDefault="00C65C76" w:rsidP="00C65C76">
      <w:pPr>
        <w:ind w:left="851" w:right="899"/>
        <w:contextualSpacing/>
        <w:jc w:val="both"/>
        <w:rPr>
          <w:rFonts w:ascii="Palatino Linotype" w:hAnsi="Palatino Linotype" w:cs="Arial"/>
          <w:i/>
          <w:sz w:val="22"/>
        </w:rPr>
      </w:pPr>
    </w:p>
    <w:p w14:paraId="5A5E7F7B" w14:textId="77777777" w:rsidR="00C65C76" w:rsidRPr="00890A1B" w:rsidRDefault="00C65C76" w:rsidP="00C65C76">
      <w:pPr>
        <w:ind w:left="851" w:right="899"/>
        <w:jc w:val="both"/>
        <w:rPr>
          <w:rFonts w:ascii="Palatino Linotype" w:hAnsi="Palatino Linotype" w:cs="Arial"/>
          <w:i/>
          <w:sz w:val="22"/>
        </w:rPr>
      </w:pPr>
      <w:r w:rsidRPr="00890A1B">
        <w:rPr>
          <w:rFonts w:ascii="Palatino Linotype" w:hAnsi="Palatino Linotype" w:cs="Arial"/>
          <w:i/>
          <w:sz w:val="22"/>
        </w:rPr>
        <w:t xml:space="preserve">En el caso de que se interponga ante la Unidad de Transparencia, ésta deberá remitir el recurso de revisión al Instituto a más tardar al día </w:t>
      </w:r>
      <w:r w:rsidRPr="00890A1B">
        <w:rPr>
          <w:rFonts w:ascii="Palatino Linotype" w:hAnsi="Palatino Linotype" w:cs="Arial"/>
          <w:i/>
          <w:sz w:val="22"/>
          <w:lang w:eastAsia="es-MX"/>
        </w:rPr>
        <w:t>siguiente</w:t>
      </w:r>
      <w:r w:rsidRPr="00890A1B">
        <w:rPr>
          <w:rFonts w:ascii="Palatino Linotype" w:hAnsi="Palatino Linotype" w:cs="Arial"/>
          <w:i/>
          <w:sz w:val="22"/>
        </w:rPr>
        <w:t xml:space="preserve"> de haberlo recibido.”</w:t>
      </w:r>
    </w:p>
    <w:p w14:paraId="764D8452" w14:textId="77777777" w:rsidR="00C65C76" w:rsidRPr="00890A1B" w:rsidRDefault="00C65C76" w:rsidP="00C65C76">
      <w:pPr>
        <w:ind w:left="720" w:right="709"/>
        <w:jc w:val="both"/>
        <w:rPr>
          <w:rFonts w:ascii="Palatino Linotype" w:hAnsi="Palatino Linotype" w:cs="Arial"/>
          <w:i/>
          <w:sz w:val="22"/>
        </w:rPr>
      </w:pPr>
    </w:p>
    <w:p w14:paraId="16DA3A8C" w14:textId="77777777" w:rsidR="00C65C76" w:rsidRPr="00890A1B" w:rsidRDefault="00C65C76" w:rsidP="00C65C76">
      <w:pPr>
        <w:spacing w:before="100" w:beforeAutospacing="1" w:after="100" w:afterAutospacing="1" w:line="360" w:lineRule="auto"/>
        <w:jc w:val="both"/>
        <w:rPr>
          <w:rFonts w:ascii="Palatino Linotype" w:eastAsiaTheme="minorEastAsia" w:hAnsi="Palatino Linotype" w:cs="Arial"/>
          <w:lang w:val="es-ES_tradnl"/>
        </w:rPr>
      </w:pPr>
      <w:r w:rsidRPr="00890A1B">
        <w:rPr>
          <w:rFonts w:ascii="Palatino Linotype" w:hAnsi="Palatino Linotype" w:cs="Arial"/>
        </w:rPr>
        <w:t xml:space="preserve">En esa tesitura, atendiendo a que </w:t>
      </w:r>
      <w:r w:rsidRPr="00890A1B">
        <w:rPr>
          <w:rFonts w:ascii="Palatino Linotype" w:hAnsi="Palatino Linotype" w:cs="Arial"/>
          <w:b/>
        </w:rPr>
        <w:t>EL SUJETO OBLIGADO</w:t>
      </w:r>
      <w:r w:rsidRPr="00890A1B">
        <w:rPr>
          <w:rFonts w:ascii="Palatino Linotype" w:hAnsi="Palatino Linotype" w:cs="Arial"/>
        </w:rPr>
        <w:t xml:space="preserve"> notificó la respuesta a la solicitud de acceso a la información pública el día</w:t>
      </w:r>
      <w:r w:rsidRPr="00890A1B">
        <w:rPr>
          <w:rFonts w:ascii="Palatino Linotype" w:hAnsi="Palatino Linotype" w:cs="Arial"/>
          <w:b/>
        </w:rPr>
        <w:t xml:space="preserve"> </w:t>
      </w:r>
      <w:r w:rsidR="00437877" w:rsidRPr="00890A1B">
        <w:rPr>
          <w:rFonts w:ascii="Palatino Linotype" w:hAnsi="Palatino Linotype" w:cs="Arial"/>
          <w:b/>
        </w:rPr>
        <w:t xml:space="preserve">treinta de noviembre de </w:t>
      </w:r>
      <w:r w:rsidRPr="00890A1B">
        <w:rPr>
          <w:rFonts w:ascii="Palatino Linotype" w:hAnsi="Palatino Linotype" w:cs="Arial"/>
          <w:b/>
        </w:rPr>
        <w:t>dos mil veintiuno</w:t>
      </w:r>
      <w:r w:rsidRPr="00890A1B">
        <w:rPr>
          <w:rFonts w:ascii="Palatino Linotype" w:hAnsi="Palatino Linotype" w:cs="Arial"/>
        </w:rPr>
        <w:t xml:space="preserve">; así, el plazo de quince días hábiles que el artículo 178 de la Ley de la materia otorga al hoy </w:t>
      </w:r>
      <w:r w:rsidRPr="00890A1B">
        <w:rPr>
          <w:rFonts w:ascii="Palatino Linotype" w:hAnsi="Palatino Linotype" w:cs="Arial"/>
          <w:b/>
        </w:rPr>
        <w:t>RECURRENTE</w:t>
      </w:r>
      <w:r w:rsidRPr="00890A1B">
        <w:rPr>
          <w:rFonts w:ascii="Palatino Linotype" w:hAnsi="Palatino Linotype" w:cs="Arial"/>
        </w:rPr>
        <w:t xml:space="preserve"> para presentar el respectivo recurso de revisión, transcurrió del </w:t>
      </w:r>
      <w:r w:rsidR="00437877" w:rsidRPr="00890A1B">
        <w:rPr>
          <w:rFonts w:ascii="Palatino Linotype" w:hAnsi="Palatino Linotype" w:cs="Arial"/>
          <w:b/>
        </w:rPr>
        <w:t xml:space="preserve">uno al veintiuno de diciembre de </w:t>
      </w:r>
      <w:r w:rsidRPr="00890A1B">
        <w:rPr>
          <w:rFonts w:ascii="Palatino Linotype" w:hAnsi="Palatino Linotype" w:cs="Arial"/>
          <w:b/>
        </w:rPr>
        <w:t xml:space="preserve">dos mil veintiuno, </w:t>
      </w:r>
      <w:r w:rsidRPr="00890A1B">
        <w:rPr>
          <w:rFonts w:ascii="Palatino Linotype" w:eastAsiaTheme="minorEastAsia" w:hAnsi="Palatino Linotype" w:cs="Arial"/>
          <w:lang w:val="es-ES_tradnl"/>
        </w:rPr>
        <w:t xml:space="preserve">sin contemplar en el cómputo los días </w:t>
      </w:r>
      <w:r w:rsidR="00437877" w:rsidRPr="00890A1B">
        <w:rPr>
          <w:rFonts w:ascii="Palatino Linotype" w:eastAsiaTheme="minorEastAsia" w:hAnsi="Palatino Linotype" w:cs="Arial"/>
          <w:lang w:val="es-ES_tradnl"/>
        </w:rPr>
        <w:t xml:space="preserve">cuatro, cinco, once, doce, dieciocho y diecinueve de diciembre de dos mil veintiuno, </w:t>
      </w:r>
      <w:bookmarkStart w:id="11" w:name="_Hlk62134391"/>
      <w:r w:rsidRPr="00890A1B">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p>
    <w:bookmarkEnd w:id="11"/>
    <w:p w14:paraId="4D04D0F8" w14:textId="77777777" w:rsidR="00C65C76" w:rsidRPr="00890A1B" w:rsidRDefault="00C65C76" w:rsidP="00C65C76">
      <w:pPr>
        <w:spacing w:before="100" w:beforeAutospacing="1" w:after="100" w:afterAutospacing="1" w:line="360" w:lineRule="auto"/>
        <w:ind w:left="-5" w:hanging="10"/>
        <w:jc w:val="both"/>
        <w:rPr>
          <w:rFonts w:ascii="Palatino Linotype" w:eastAsia="Palatino Linotype" w:hAnsi="Palatino Linotype" w:cs="Palatino Linotype"/>
          <w:lang w:eastAsia="es-MX"/>
        </w:rPr>
      </w:pPr>
      <w:r w:rsidRPr="00890A1B">
        <w:rPr>
          <w:rFonts w:ascii="Palatino Linotype" w:eastAsia="Palatino Linotype" w:hAnsi="Palatino Linotype" w:cs="Palatino Linotype"/>
          <w:lang w:eastAsia="es-MX"/>
        </w:rPr>
        <w:lastRenderedPageBreak/>
        <w:t>Por lo que, si el recurso de revisión que nos ocupa, se interpuso el</w:t>
      </w:r>
      <w:r w:rsidRPr="00890A1B">
        <w:rPr>
          <w:rFonts w:ascii="Palatino Linotype" w:eastAsia="Palatino Linotype" w:hAnsi="Palatino Linotype" w:cs="Palatino Linotype"/>
          <w:b/>
          <w:lang w:eastAsia="es-MX"/>
        </w:rPr>
        <w:t xml:space="preserve"> </w:t>
      </w:r>
      <w:r w:rsidR="00437877" w:rsidRPr="00890A1B">
        <w:rPr>
          <w:rFonts w:ascii="Palatino Linotype" w:eastAsia="Palatino Linotype" w:hAnsi="Palatino Linotype" w:cs="Palatino Linotype"/>
          <w:b/>
          <w:lang w:eastAsia="es-MX"/>
        </w:rPr>
        <w:t xml:space="preserve">uno de diciembre </w:t>
      </w:r>
      <w:r w:rsidRPr="00890A1B">
        <w:rPr>
          <w:rFonts w:ascii="Palatino Linotype" w:eastAsia="Palatino Linotype" w:hAnsi="Palatino Linotype" w:cs="Palatino Linotype"/>
          <w:b/>
          <w:lang w:eastAsia="es-MX"/>
        </w:rPr>
        <w:t>de dos mil veintiuno,</w:t>
      </w:r>
      <w:r w:rsidRPr="00890A1B">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4CD19834" w14:textId="77777777" w:rsidR="00C65C76" w:rsidRPr="00890A1B" w:rsidRDefault="00C65C76" w:rsidP="00C65C76">
      <w:pPr>
        <w:autoSpaceDE w:val="0"/>
        <w:autoSpaceDN w:val="0"/>
        <w:adjustRightInd w:val="0"/>
        <w:spacing w:before="100" w:beforeAutospacing="1" w:after="100" w:afterAutospacing="1" w:line="360" w:lineRule="auto"/>
        <w:ind w:right="51"/>
        <w:jc w:val="both"/>
        <w:rPr>
          <w:rFonts w:ascii="Palatino Linotype" w:hAnsi="Palatino Linotype"/>
          <w:b/>
        </w:rPr>
      </w:pPr>
      <w:r w:rsidRPr="00890A1B">
        <w:rPr>
          <w:rFonts w:ascii="Palatino Linotype" w:hAnsi="Palatino Linotype" w:cs="Arial"/>
          <w:b/>
          <w:sz w:val="28"/>
        </w:rPr>
        <w:t>CUARTO</w:t>
      </w:r>
      <w:r w:rsidRPr="00890A1B">
        <w:rPr>
          <w:rFonts w:ascii="Palatino Linotype" w:hAnsi="Palatino Linotype" w:cs="Arial"/>
          <w:b/>
        </w:rPr>
        <w:t xml:space="preserve">. </w:t>
      </w:r>
      <w:r w:rsidRPr="00890A1B">
        <w:rPr>
          <w:rFonts w:ascii="Palatino Linotype" w:hAnsi="Palatino Linotype"/>
          <w:b/>
        </w:rPr>
        <w:t xml:space="preserve">Procedibilidad. </w:t>
      </w:r>
    </w:p>
    <w:p w14:paraId="1FC8E220" w14:textId="77777777" w:rsidR="00C65C76" w:rsidRPr="00890A1B" w:rsidRDefault="00C65C76" w:rsidP="00C65C76">
      <w:pPr>
        <w:autoSpaceDE w:val="0"/>
        <w:autoSpaceDN w:val="0"/>
        <w:adjustRightInd w:val="0"/>
        <w:spacing w:before="100" w:beforeAutospacing="1" w:after="100" w:afterAutospacing="1" w:line="360" w:lineRule="auto"/>
        <w:ind w:right="49"/>
        <w:jc w:val="both"/>
        <w:rPr>
          <w:rFonts w:ascii="Palatino Linotype" w:hAnsi="Palatino Linotype"/>
          <w:b/>
        </w:rPr>
      </w:pPr>
      <w:r w:rsidRPr="00890A1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90A1B">
        <w:rPr>
          <w:rFonts w:ascii="Palatino Linotype" w:hAnsi="Palatino Linotype"/>
        </w:rPr>
        <w:t xml:space="preserve">Ley de Transparencia y Acceso a la Información Pública del Estado de México y Municipios, en atención a que fue presentado mediante el formato visible en </w:t>
      </w:r>
      <w:r w:rsidRPr="00890A1B">
        <w:rPr>
          <w:rFonts w:ascii="Palatino Linotype" w:hAnsi="Palatino Linotype"/>
          <w:b/>
        </w:rPr>
        <w:t>EL SAIMEX.</w:t>
      </w:r>
    </w:p>
    <w:p w14:paraId="7897BA4A" w14:textId="77777777" w:rsidR="00C65C76" w:rsidRPr="00890A1B" w:rsidRDefault="00C65C76" w:rsidP="00C65C76">
      <w:pPr>
        <w:autoSpaceDE w:val="0"/>
        <w:autoSpaceDN w:val="0"/>
        <w:adjustRightInd w:val="0"/>
        <w:spacing w:before="100" w:beforeAutospacing="1" w:after="100" w:afterAutospacing="1" w:line="360" w:lineRule="auto"/>
        <w:ind w:right="51"/>
        <w:jc w:val="both"/>
        <w:rPr>
          <w:rFonts w:ascii="Palatino Linotype" w:hAnsi="Palatino Linotype"/>
          <w:b/>
        </w:rPr>
      </w:pPr>
      <w:r w:rsidRPr="00890A1B">
        <w:rPr>
          <w:rFonts w:ascii="Palatino Linotype" w:hAnsi="Palatino Linotype" w:cs="Arial"/>
          <w:b/>
          <w:sz w:val="28"/>
        </w:rPr>
        <w:t>QUINTO</w:t>
      </w:r>
      <w:r w:rsidRPr="00890A1B">
        <w:rPr>
          <w:rFonts w:ascii="Palatino Linotype" w:hAnsi="Palatino Linotype"/>
          <w:b/>
        </w:rPr>
        <w:t xml:space="preserve">. </w:t>
      </w:r>
      <w:r w:rsidRPr="00890A1B">
        <w:rPr>
          <w:rFonts w:ascii="Palatino Linotype" w:hAnsi="Palatino Linotype" w:cs="Arial"/>
          <w:b/>
          <w:lang w:val="es-ES"/>
        </w:rPr>
        <w:t xml:space="preserve">Estudio y resolución del asunto. </w:t>
      </w:r>
    </w:p>
    <w:p w14:paraId="6FD2B2D3" w14:textId="3E2AC244" w:rsidR="00FC5115" w:rsidRPr="00890A1B" w:rsidRDefault="00FC5115" w:rsidP="00FC5115">
      <w:pPr>
        <w:autoSpaceDE w:val="0"/>
        <w:autoSpaceDN w:val="0"/>
        <w:adjustRightInd w:val="0"/>
        <w:spacing w:before="100" w:beforeAutospacing="1" w:after="100" w:afterAutospacing="1" w:line="360" w:lineRule="auto"/>
        <w:ind w:right="49"/>
        <w:jc w:val="both"/>
        <w:rPr>
          <w:rFonts w:ascii="Palatino Linotype" w:hAnsi="Palatino Linotype"/>
        </w:rPr>
      </w:pPr>
      <w:r w:rsidRPr="00890A1B">
        <w:rPr>
          <w:rFonts w:ascii="Palatino Linotype" w:hAnsi="Palatino Linotype"/>
        </w:rPr>
        <w:t xml:space="preserve">El presente análisis y la emisión de la resolución se fundan en el contenido íntegro de las actuaciones que obran en el expediente electrónico del </w:t>
      </w:r>
      <w:r w:rsidRPr="00890A1B">
        <w:rPr>
          <w:rFonts w:ascii="Palatino Linotype" w:hAnsi="Palatino Linotype"/>
          <w:b/>
        </w:rPr>
        <w:t>SAIMEX</w:t>
      </w:r>
      <w:r w:rsidRPr="00890A1B">
        <w:rPr>
          <w:rFonts w:ascii="Palatino Linotype" w:hAnsi="Palatino Linotype"/>
        </w:rPr>
        <w:t xml:space="preserve">,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w:t>
      </w:r>
      <w:r w:rsidR="00AB226A" w:rsidRPr="00890A1B">
        <w:rPr>
          <w:rFonts w:ascii="Palatino Linotype" w:hAnsi="Palatino Linotype"/>
        </w:rPr>
        <w:t>mexicana</w:t>
      </w:r>
      <w:r w:rsidRPr="00890A1B">
        <w:rPr>
          <w:rFonts w:ascii="Palatino Linotype" w:hAnsi="Palatino Linotype"/>
        </w:rPr>
        <w:t>.</w:t>
      </w:r>
    </w:p>
    <w:p w14:paraId="012331EE" w14:textId="77777777" w:rsidR="000E4C4D" w:rsidRPr="00890A1B" w:rsidRDefault="000E4C4D"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 xml:space="preserve">Una vez establecido lo anterior, es preciso que recordar que el particular le solicitó al </w:t>
      </w:r>
      <w:r w:rsidRPr="00890A1B">
        <w:rPr>
          <w:rFonts w:ascii="Palatino Linotype" w:hAnsi="Palatino Linotype" w:cs="Arial"/>
          <w:b/>
          <w:lang w:val="es-ES" w:eastAsia="es-MX"/>
        </w:rPr>
        <w:t xml:space="preserve">SUJETO OBLIGADO </w:t>
      </w:r>
      <w:r w:rsidRPr="00890A1B">
        <w:rPr>
          <w:rFonts w:ascii="Palatino Linotype" w:hAnsi="Palatino Linotype" w:cs="Arial"/>
          <w:lang w:val="es-ES" w:eastAsia="es-MX"/>
        </w:rPr>
        <w:t xml:space="preserve">le hiciera de su conocimiento </w:t>
      </w:r>
      <w:r w:rsidR="004C60FF" w:rsidRPr="00890A1B">
        <w:rPr>
          <w:rFonts w:ascii="Palatino Linotype" w:hAnsi="Palatino Linotype" w:cs="Arial"/>
          <w:lang w:val="es-ES" w:eastAsia="es-MX"/>
        </w:rPr>
        <w:t xml:space="preserve">la normatividad y/o el manual de procedimientos vigente, mediante el cual se regule </w:t>
      </w:r>
      <w:r w:rsidR="00201100" w:rsidRPr="00890A1B">
        <w:rPr>
          <w:rFonts w:ascii="Palatino Linotype" w:hAnsi="Palatino Linotype" w:cs="Arial"/>
          <w:lang w:val="es-ES" w:eastAsia="es-MX"/>
        </w:rPr>
        <w:t xml:space="preserve">el tema de las constancias de tiempo expedidas por el Instituto de Seguridad y Servicios Sociales de los Trabajadores del Estado como justificantes de la permanencia de los trabajadores en el servicio médico </w:t>
      </w:r>
      <w:r w:rsidR="00201100" w:rsidRPr="00890A1B">
        <w:rPr>
          <w:rFonts w:ascii="Palatino Linotype" w:hAnsi="Palatino Linotype" w:cs="Arial"/>
          <w:lang w:val="es-ES" w:eastAsia="es-MX"/>
        </w:rPr>
        <w:lastRenderedPageBreak/>
        <w:t xml:space="preserve">que dicha institución brinda; pues a decir del solicitante, </w:t>
      </w:r>
      <w:r w:rsidR="00201100" w:rsidRPr="00890A1B">
        <w:rPr>
          <w:rFonts w:ascii="Palatino Linotype" w:hAnsi="Palatino Linotype" w:cs="Arial"/>
          <w:b/>
          <w:lang w:val="es-ES" w:eastAsia="es-MX"/>
        </w:rPr>
        <w:t xml:space="preserve">EL SUJETO OBLIGADO </w:t>
      </w:r>
      <w:r w:rsidR="00201100" w:rsidRPr="00890A1B">
        <w:rPr>
          <w:rFonts w:ascii="Palatino Linotype" w:hAnsi="Palatino Linotype" w:cs="Arial"/>
          <w:lang w:val="es-ES" w:eastAsia="es-MX"/>
        </w:rPr>
        <w:t>ha referido ser el único facultado para determinar si dichas constancias son recibidas y/o consideradas como justificación de dicho tiempo.</w:t>
      </w:r>
    </w:p>
    <w:p w14:paraId="3E3F32E1" w14:textId="77777777" w:rsidR="00201100" w:rsidRPr="00890A1B" w:rsidRDefault="00201100" w:rsidP="00201100">
      <w:pPr>
        <w:spacing w:before="100" w:beforeAutospacing="1" w:after="100" w:afterAutospacing="1" w:line="360" w:lineRule="auto"/>
        <w:jc w:val="both"/>
        <w:rPr>
          <w:rFonts w:ascii="Palatino Linotype" w:hAnsi="Palatino Linotype" w:cs="Segoe UI"/>
          <w:lang w:eastAsia="es-MX"/>
        </w:rPr>
      </w:pPr>
      <w:r w:rsidRPr="00890A1B">
        <w:rPr>
          <w:rFonts w:ascii="Palatino Linotype" w:hAnsi="Palatino Linotype" w:cs="Arial"/>
          <w:lang w:val="es-ES" w:eastAsia="es-MX"/>
        </w:rPr>
        <w:t xml:space="preserve">En respuesta </w:t>
      </w:r>
      <w:r w:rsidRPr="00890A1B">
        <w:rPr>
          <w:rFonts w:ascii="Palatino Linotype" w:hAnsi="Palatino Linotype" w:cs="Segoe UI"/>
          <w:lang w:eastAsia="es-MX"/>
        </w:rPr>
        <w:t>el Jefe del Departamento de Legislación y Consulta Suplente del Titular de la Unidad de Transparencia, oriento al particular a presentar su solicitud de información ante el Instituto de Seguridad y Servicios Sociales de los Trabajadores del Estado</w:t>
      </w:r>
      <w:r w:rsidR="00BE2FE9" w:rsidRPr="00890A1B">
        <w:rPr>
          <w:rFonts w:ascii="Palatino Linotype" w:hAnsi="Palatino Linotype" w:cs="Segoe UI"/>
          <w:lang w:eastAsia="es-MX"/>
        </w:rPr>
        <w:t xml:space="preserve"> (ISSSTE)</w:t>
      </w:r>
      <w:r w:rsidRPr="00890A1B">
        <w:rPr>
          <w:rFonts w:ascii="Palatino Linotype" w:hAnsi="Palatino Linotype" w:cs="Segoe UI"/>
          <w:lang w:eastAsia="es-MX"/>
        </w:rPr>
        <w:t>, a través de la Plataforma Nacional de Transparencia o de manera escrita presentándolo en las oficinas de dicha dependencia, proporcionando el domicilio completo del mismo.</w:t>
      </w:r>
    </w:p>
    <w:p w14:paraId="198FBD28" w14:textId="73A01CDF" w:rsidR="00201100" w:rsidRPr="00890A1B" w:rsidRDefault="00201100" w:rsidP="00201100">
      <w:pPr>
        <w:spacing w:before="100" w:beforeAutospacing="1" w:after="100" w:afterAutospacing="1" w:line="360" w:lineRule="auto"/>
        <w:jc w:val="both"/>
        <w:rPr>
          <w:rFonts w:ascii="Palatino Linotype" w:hAnsi="Palatino Linotype" w:cs="Arial"/>
          <w:i/>
          <w:lang w:val="es-ES" w:eastAsia="es-MX"/>
        </w:rPr>
      </w:pPr>
      <w:r w:rsidRPr="00890A1B">
        <w:rPr>
          <w:rFonts w:ascii="Palatino Linotype" w:hAnsi="Palatino Linotype" w:cs="Arial"/>
          <w:lang w:val="es-ES" w:eastAsia="es-MX"/>
        </w:rPr>
        <w:t xml:space="preserve">Inconforme con la respuesta otorgada el particular presentó el medio de impugnación en estudio, señalando en sus razones o motivos de inconformidad que: </w:t>
      </w:r>
      <w:r w:rsidRPr="00890A1B">
        <w:rPr>
          <w:rFonts w:ascii="Palatino Linotype" w:hAnsi="Palatino Linotype" w:cs="Arial"/>
          <w:i/>
          <w:lang w:val="es-ES" w:eastAsia="es-MX"/>
        </w:rPr>
        <w:t xml:space="preserve">“…debe existir la normatividad que haga referencia a la forma en la que deben ser consideradas las constancias de tiempo por parte de la autoridad, ya que el ISSSTE las emite con la intención de que le sea justificado el tiempo de la estancia al trabajador, sin embargo no tenemos claro </w:t>
      </w:r>
      <w:r w:rsidR="00AB226A" w:rsidRPr="00890A1B">
        <w:rPr>
          <w:rFonts w:ascii="Palatino Linotype" w:hAnsi="Palatino Linotype" w:cs="Arial"/>
          <w:i/>
          <w:lang w:val="es-ES" w:eastAsia="es-MX"/>
        </w:rPr>
        <w:t>cómo</w:t>
      </w:r>
      <w:r w:rsidRPr="00890A1B">
        <w:rPr>
          <w:rFonts w:ascii="Palatino Linotype" w:hAnsi="Palatino Linotype" w:cs="Arial"/>
          <w:i/>
          <w:lang w:val="es-ES" w:eastAsia="es-MX"/>
        </w:rPr>
        <w:t xml:space="preserve"> es que autoridad educativa (SEIEM) actúa para recibir o rechazar dichos documento y cuál es sustento legal que justifica su actuar.” (Sic)</w:t>
      </w:r>
    </w:p>
    <w:p w14:paraId="3A585730" w14:textId="3FD96480" w:rsidR="00201100" w:rsidRPr="00890A1B" w:rsidRDefault="00201100"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Debiendo recordar en este punto que</w:t>
      </w:r>
      <w:r w:rsidR="00DE73AE" w:rsidRPr="00890A1B">
        <w:rPr>
          <w:rFonts w:ascii="Palatino Linotype" w:hAnsi="Palatino Linotype" w:cs="Arial"/>
          <w:lang w:val="es-ES" w:eastAsia="es-MX"/>
        </w:rPr>
        <w:t>,</w:t>
      </w:r>
      <w:r w:rsidRPr="00890A1B">
        <w:rPr>
          <w:rFonts w:ascii="Palatino Linotype" w:hAnsi="Palatino Linotype" w:cs="Arial"/>
          <w:lang w:val="es-ES" w:eastAsia="es-MX"/>
        </w:rPr>
        <w:t xml:space="preserve"> tanto </w:t>
      </w:r>
      <w:r w:rsidRPr="00890A1B">
        <w:rPr>
          <w:rFonts w:ascii="Palatino Linotype" w:hAnsi="Palatino Linotype" w:cs="Arial"/>
          <w:b/>
          <w:lang w:val="es-ES" w:eastAsia="es-MX"/>
        </w:rPr>
        <w:t xml:space="preserve">EL SUJETO OBLIGADO </w:t>
      </w:r>
      <w:r w:rsidR="00DE73AE" w:rsidRPr="00890A1B">
        <w:rPr>
          <w:rFonts w:ascii="Palatino Linotype" w:hAnsi="Palatino Linotype" w:cs="Arial"/>
          <w:lang w:val="es-ES" w:eastAsia="es-MX"/>
        </w:rPr>
        <w:t xml:space="preserve">omitió </w:t>
      </w:r>
      <w:r w:rsidRPr="00890A1B">
        <w:rPr>
          <w:rFonts w:ascii="Palatino Linotype" w:hAnsi="Palatino Linotype" w:cs="Arial"/>
          <w:lang w:val="es-ES" w:eastAsia="es-MX"/>
        </w:rPr>
        <w:t>rendir el Informe Justificado</w:t>
      </w:r>
      <w:r w:rsidR="00DE73AE" w:rsidRPr="00890A1B">
        <w:rPr>
          <w:rFonts w:ascii="Palatino Linotype" w:hAnsi="Palatino Linotype" w:cs="Arial"/>
          <w:lang w:val="es-ES" w:eastAsia="es-MX"/>
        </w:rPr>
        <w:t>,</w:t>
      </w:r>
      <w:r w:rsidRPr="00890A1B">
        <w:rPr>
          <w:rFonts w:ascii="Palatino Linotype" w:hAnsi="Palatino Linotype" w:cs="Arial"/>
          <w:lang w:val="es-ES" w:eastAsia="es-MX"/>
        </w:rPr>
        <w:t xml:space="preserve"> </w:t>
      </w:r>
      <w:r w:rsidR="00DE73AE" w:rsidRPr="00890A1B">
        <w:rPr>
          <w:rFonts w:ascii="Palatino Linotype" w:hAnsi="Palatino Linotype" w:cs="Arial"/>
          <w:lang w:val="es-ES" w:eastAsia="es-MX"/>
        </w:rPr>
        <w:t xml:space="preserve">así </w:t>
      </w:r>
      <w:r w:rsidRPr="00890A1B">
        <w:rPr>
          <w:rFonts w:ascii="Palatino Linotype" w:hAnsi="Palatino Linotype" w:cs="Arial"/>
          <w:lang w:val="es-ES" w:eastAsia="es-MX"/>
        </w:rPr>
        <w:t xml:space="preserve">como </w:t>
      </w:r>
      <w:r w:rsidRPr="00890A1B">
        <w:rPr>
          <w:rFonts w:ascii="Palatino Linotype" w:hAnsi="Palatino Linotype" w:cs="Arial"/>
          <w:b/>
          <w:lang w:val="es-ES" w:eastAsia="es-MX"/>
        </w:rPr>
        <w:t>EL RECURRENTE</w:t>
      </w:r>
      <w:r w:rsidR="00DE73AE" w:rsidRPr="00890A1B">
        <w:rPr>
          <w:rFonts w:ascii="Palatino Linotype" w:hAnsi="Palatino Linotype" w:cs="Arial"/>
          <w:b/>
          <w:lang w:val="es-ES" w:eastAsia="es-MX"/>
        </w:rPr>
        <w:t xml:space="preserve"> </w:t>
      </w:r>
      <w:r w:rsidR="00DE73AE" w:rsidRPr="00890A1B">
        <w:rPr>
          <w:rFonts w:ascii="Palatino Linotype" w:hAnsi="Palatino Linotype" w:cs="Arial"/>
          <w:lang w:val="es-ES" w:eastAsia="es-MX"/>
        </w:rPr>
        <w:t>no presentó</w:t>
      </w:r>
      <w:r w:rsidR="00EE5BCA" w:rsidRPr="00890A1B">
        <w:rPr>
          <w:rFonts w:ascii="Palatino Linotype" w:hAnsi="Palatino Linotype" w:cs="Arial"/>
          <w:lang w:val="es-ES" w:eastAsia="es-MX"/>
        </w:rPr>
        <w:t xml:space="preserve"> pruebas </w:t>
      </w:r>
      <w:r w:rsidR="00DE73AE" w:rsidRPr="00890A1B">
        <w:rPr>
          <w:rFonts w:ascii="Palatino Linotype" w:hAnsi="Palatino Linotype" w:cs="Arial"/>
          <w:lang w:val="es-ES" w:eastAsia="es-MX"/>
        </w:rPr>
        <w:t>ni realizó</w:t>
      </w:r>
      <w:r w:rsidR="00EE5BCA" w:rsidRPr="00890A1B">
        <w:rPr>
          <w:rFonts w:ascii="Palatino Linotype" w:hAnsi="Palatino Linotype" w:cs="Arial"/>
          <w:lang w:val="es-ES" w:eastAsia="es-MX"/>
        </w:rPr>
        <w:t xml:space="preserve"> sus manifestaciones.</w:t>
      </w:r>
    </w:p>
    <w:p w14:paraId="6A1593FE" w14:textId="77777777" w:rsidR="00EE5BCA" w:rsidRPr="00890A1B" w:rsidRDefault="00EE5BCA"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 xml:space="preserve">Hechas las precisiones anteriores, </w:t>
      </w:r>
      <w:r w:rsidR="00A752FA" w:rsidRPr="00890A1B">
        <w:rPr>
          <w:rFonts w:ascii="Palatino Linotype" w:hAnsi="Palatino Linotype" w:cs="Arial"/>
          <w:lang w:val="es-ES" w:eastAsia="es-MX"/>
        </w:rPr>
        <w:t xml:space="preserve">es importante en primer término definir la </w:t>
      </w:r>
      <w:r w:rsidR="00A752FA" w:rsidRPr="00890A1B">
        <w:rPr>
          <w:rFonts w:ascii="Palatino Linotype" w:hAnsi="Palatino Linotype" w:cs="Arial"/>
          <w:i/>
          <w:lang w:val="es-ES" w:eastAsia="es-MX"/>
        </w:rPr>
        <w:t xml:space="preserve">Litis </w:t>
      </w:r>
      <w:r w:rsidR="00A752FA" w:rsidRPr="00890A1B">
        <w:rPr>
          <w:rFonts w:ascii="Palatino Linotype" w:hAnsi="Palatino Linotype" w:cs="Arial"/>
          <w:lang w:val="es-ES" w:eastAsia="es-MX"/>
        </w:rPr>
        <w:t xml:space="preserve">en el presente asunto, es decir el punto controvertido por el que el particular ve vulnerado </w:t>
      </w:r>
      <w:r w:rsidR="00A752FA" w:rsidRPr="00890A1B">
        <w:rPr>
          <w:rFonts w:ascii="Palatino Linotype" w:hAnsi="Palatino Linotype" w:cs="Arial"/>
          <w:lang w:val="es-ES" w:eastAsia="es-MX"/>
        </w:rPr>
        <w:lastRenderedPageBreak/>
        <w:t xml:space="preserve">su derecho de acceso a la información e interpone, el Recurso de Revisión de mérito siendo este, la declinación de parte del </w:t>
      </w:r>
      <w:r w:rsidR="00A752FA" w:rsidRPr="00890A1B">
        <w:rPr>
          <w:rFonts w:ascii="Palatino Linotype" w:hAnsi="Palatino Linotype" w:cs="Arial"/>
          <w:b/>
          <w:lang w:val="es-ES" w:eastAsia="es-MX"/>
        </w:rPr>
        <w:t xml:space="preserve">SUJETO OBLIGADO </w:t>
      </w:r>
      <w:r w:rsidR="00A752FA" w:rsidRPr="00890A1B">
        <w:rPr>
          <w:rFonts w:ascii="Palatino Linotype" w:hAnsi="Palatino Linotype" w:cs="Arial"/>
          <w:lang w:val="es-ES" w:eastAsia="es-MX"/>
        </w:rPr>
        <w:t>para conocer de la información solicitada argumentando que obra en los archivos de un diverso Sujeto Obligado.</w:t>
      </w:r>
    </w:p>
    <w:p w14:paraId="58DB6305" w14:textId="77777777" w:rsidR="00A752FA" w:rsidRPr="00890A1B" w:rsidRDefault="00A752FA"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 xml:space="preserve">El punto de controversia en el asunto que se resuelve queda aún más claro para este Instituto al analizar las razones o motivos de inconformidad expuestos por </w:t>
      </w:r>
      <w:r w:rsidRPr="00890A1B">
        <w:rPr>
          <w:rFonts w:ascii="Palatino Linotype" w:hAnsi="Palatino Linotype" w:cs="Arial"/>
          <w:b/>
          <w:lang w:val="es-ES" w:eastAsia="es-MX"/>
        </w:rPr>
        <w:t xml:space="preserve">EL RECURRENTE, </w:t>
      </w:r>
      <w:r w:rsidRPr="00890A1B">
        <w:rPr>
          <w:rFonts w:ascii="Palatino Linotype" w:hAnsi="Palatino Linotype" w:cs="Arial"/>
          <w:lang w:val="es-ES" w:eastAsia="es-MX"/>
        </w:rPr>
        <w:t xml:space="preserve">pues se duele del desconocimiento de la norma por la que </w:t>
      </w:r>
      <w:r w:rsidRPr="00890A1B">
        <w:rPr>
          <w:rFonts w:ascii="Palatino Linotype" w:hAnsi="Palatino Linotype" w:cs="Arial"/>
          <w:b/>
          <w:lang w:val="es-ES" w:eastAsia="es-MX"/>
        </w:rPr>
        <w:t xml:space="preserve">EL SUJETO OBLIGADO </w:t>
      </w:r>
      <w:r w:rsidRPr="00890A1B">
        <w:rPr>
          <w:rFonts w:ascii="Palatino Linotype" w:hAnsi="Palatino Linotype" w:cs="Arial"/>
          <w:lang w:val="es-ES" w:eastAsia="es-MX"/>
        </w:rPr>
        <w:t>determina que las constancias d</w:t>
      </w:r>
      <w:r w:rsidR="0085214F" w:rsidRPr="00890A1B">
        <w:rPr>
          <w:rFonts w:ascii="Palatino Linotype" w:hAnsi="Palatino Linotype" w:cs="Arial"/>
          <w:lang w:val="es-ES" w:eastAsia="es-MX"/>
        </w:rPr>
        <w:t xml:space="preserve">e tiempo </w:t>
      </w:r>
      <w:r w:rsidRPr="00890A1B">
        <w:rPr>
          <w:rFonts w:ascii="Palatino Linotype" w:hAnsi="Palatino Linotype" w:cs="Arial"/>
          <w:lang w:val="es-ES" w:eastAsia="es-MX"/>
        </w:rPr>
        <w:t xml:space="preserve">por estadía médica en el </w:t>
      </w:r>
      <w:r w:rsidR="00BE2FE9" w:rsidRPr="00890A1B">
        <w:rPr>
          <w:rFonts w:ascii="Palatino Linotype" w:hAnsi="Palatino Linotype" w:cs="Arial"/>
          <w:lang w:val="es-ES" w:eastAsia="es-MX"/>
        </w:rPr>
        <w:t xml:space="preserve">ISSSTE son </w:t>
      </w:r>
      <w:r w:rsidR="0085214F" w:rsidRPr="00890A1B">
        <w:rPr>
          <w:rFonts w:ascii="Palatino Linotype" w:hAnsi="Palatino Linotype" w:cs="Arial"/>
          <w:lang w:val="es-ES" w:eastAsia="es-MX"/>
        </w:rPr>
        <w:t>aceptadas o rechazadas por este sin un fundamento legal.</w:t>
      </w:r>
    </w:p>
    <w:p w14:paraId="7372984C" w14:textId="77777777" w:rsidR="00201100" w:rsidRPr="00890A1B" w:rsidRDefault="00DC3655"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 xml:space="preserve">Luego, para poder analizar el presente asunto debemos entender dos cosas, la primera es que el particular no pretendía conocer el fundamento legal por el cual el ISSSTE expide las constancias de tiempo por estadías médicas derivado de la atención que reciben los servidores públicos que cuentan con dicho servicio de salud; pues resulta evidente la incompetencia del </w:t>
      </w:r>
      <w:r w:rsidRPr="00890A1B">
        <w:rPr>
          <w:rFonts w:ascii="Palatino Linotype" w:hAnsi="Palatino Linotype" w:cs="Arial"/>
          <w:b/>
          <w:lang w:val="es-ES" w:eastAsia="es-MX"/>
        </w:rPr>
        <w:t xml:space="preserve">SUJETO OBLIGADO </w:t>
      </w:r>
      <w:r w:rsidRPr="00890A1B">
        <w:rPr>
          <w:rFonts w:ascii="Palatino Linotype" w:hAnsi="Palatino Linotype" w:cs="Arial"/>
          <w:lang w:val="es-ES" w:eastAsia="es-MX"/>
        </w:rPr>
        <w:t xml:space="preserve">para pronunciarse al respecto y la segunda es que, su solicitud se encamina a conocer el manual de procedimientos por medio del cual </w:t>
      </w:r>
      <w:r w:rsidRPr="00890A1B">
        <w:rPr>
          <w:rFonts w:ascii="Palatino Linotype" w:hAnsi="Palatino Linotype" w:cs="Arial"/>
          <w:b/>
          <w:lang w:val="es-ES" w:eastAsia="es-MX"/>
        </w:rPr>
        <w:t xml:space="preserve">EL SUJETO OBLIGADO </w:t>
      </w:r>
      <w:r w:rsidRPr="00890A1B">
        <w:rPr>
          <w:rFonts w:ascii="Palatino Linotype" w:hAnsi="Palatino Linotype" w:cs="Arial"/>
          <w:lang w:val="es-ES" w:eastAsia="es-MX"/>
        </w:rPr>
        <w:t xml:space="preserve">debe tomar en cuenta dichas constancias para justificar </w:t>
      </w:r>
      <w:r w:rsidR="0071636F" w:rsidRPr="00890A1B">
        <w:rPr>
          <w:rFonts w:ascii="Palatino Linotype" w:hAnsi="Palatino Linotype" w:cs="Arial"/>
          <w:lang w:val="es-ES" w:eastAsia="es-MX"/>
        </w:rPr>
        <w:t xml:space="preserve">las </w:t>
      </w:r>
      <w:r w:rsidRPr="00890A1B">
        <w:rPr>
          <w:rFonts w:ascii="Palatino Linotype" w:hAnsi="Palatino Linotype" w:cs="Arial"/>
          <w:lang w:val="es-ES" w:eastAsia="es-MX"/>
        </w:rPr>
        <w:t xml:space="preserve">inasistencias, retardos </w:t>
      </w:r>
      <w:r w:rsidR="0071636F" w:rsidRPr="00890A1B">
        <w:rPr>
          <w:rFonts w:ascii="Palatino Linotype" w:hAnsi="Palatino Linotype" w:cs="Arial"/>
          <w:lang w:val="es-ES" w:eastAsia="es-MX"/>
        </w:rPr>
        <w:t>y ausencias; antes, durante y después de las jornadas de trabajo de los servidores públicos que laboran para él.</w:t>
      </w:r>
    </w:p>
    <w:p w14:paraId="4169A7B6" w14:textId="2706C334" w:rsidR="00E71392" w:rsidRPr="00890A1B" w:rsidRDefault="0071636F"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Hecha esta salvedad, este Órgano Garante de conformidad con lo establecido en los artículos 13 y 181, párrafo cuarto de la Ley de Transparencia y Acceso a la Información Pública del Estado de México y Municipios,</w:t>
      </w:r>
      <w:r w:rsidR="00E71392" w:rsidRPr="00890A1B">
        <w:rPr>
          <w:rFonts w:ascii="Palatino Linotype" w:hAnsi="Palatino Linotype" w:cs="Arial"/>
          <w:lang w:val="es-ES" w:eastAsia="es-MX"/>
        </w:rPr>
        <w:t xml:space="preserve"> que a la letra rezan:</w:t>
      </w:r>
    </w:p>
    <w:p w14:paraId="1C091AD3" w14:textId="382E2137" w:rsidR="00E71392" w:rsidRPr="00890A1B" w:rsidRDefault="00E71392" w:rsidP="00E71392">
      <w:pPr>
        <w:spacing w:before="100" w:beforeAutospacing="1" w:after="100" w:afterAutospacing="1"/>
        <w:ind w:left="851" w:right="899"/>
        <w:jc w:val="both"/>
        <w:rPr>
          <w:rFonts w:ascii="Palatino Linotype" w:hAnsi="Palatino Linotype"/>
          <w:i/>
          <w:sz w:val="22"/>
          <w:szCs w:val="22"/>
        </w:rPr>
      </w:pPr>
      <w:r w:rsidRPr="00890A1B">
        <w:rPr>
          <w:rFonts w:ascii="Palatino Linotype" w:hAnsi="Palatino Linotype"/>
          <w:i/>
          <w:sz w:val="22"/>
          <w:szCs w:val="22"/>
        </w:rPr>
        <w:lastRenderedPageBreak/>
        <w:t>“</w:t>
      </w:r>
      <w:r w:rsidRPr="00890A1B">
        <w:rPr>
          <w:rFonts w:ascii="Palatino Linotype" w:hAnsi="Palatino Linotype"/>
          <w:b/>
          <w:i/>
          <w:sz w:val="22"/>
          <w:szCs w:val="22"/>
        </w:rPr>
        <w:t>Artículo 13.</w:t>
      </w:r>
      <w:r w:rsidRPr="00890A1B">
        <w:rPr>
          <w:rFonts w:ascii="Palatino Linotype" w:hAnsi="Palatino Linotype"/>
          <w:i/>
          <w:sz w:val="22"/>
          <w:szCs w:val="22"/>
        </w:rPr>
        <w:t xml:space="preserve"> El Instituto, en el ámbito de sus atribuciones, </w:t>
      </w:r>
      <w:r w:rsidRPr="00890A1B">
        <w:rPr>
          <w:rFonts w:ascii="Palatino Linotype" w:hAnsi="Palatino Linotype"/>
          <w:b/>
          <w:i/>
          <w:sz w:val="22"/>
          <w:szCs w:val="22"/>
        </w:rPr>
        <w:t>deberá suplir cualquier deficiencia para garantizar el ejercicio del derecho de acceso a la información</w:t>
      </w:r>
      <w:r w:rsidRPr="00890A1B">
        <w:rPr>
          <w:rFonts w:ascii="Palatino Linotype" w:hAnsi="Palatino Linotype"/>
          <w:i/>
          <w:sz w:val="22"/>
          <w:szCs w:val="22"/>
        </w:rPr>
        <w:t>.</w:t>
      </w:r>
    </w:p>
    <w:p w14:paraId="2DE08557" w14:textId="1DC99940" w:rsidR="00E71392" w:rsidRPr="00890A1B" w:rsidRDefault="00E71392" w:rsidP="00E71392">
      <w:pPr>
        <w:spacing w:before="100" w:beforeAutospacing="1" w:after="100" w:afterAutospacing="1"/>
        <w:ind w:left="851" w:right="899"/>
        <w:jc w:val="both"/>
        <w:rPr>
          <w:rFonts w:ascii="Palatino Linotype" w:hAnsi="Palatino Linotype"/>
          <w:b/>
          <w:i/>
          <w:sz w:val="22"/>
          <w:szCs w:val="22"/>
        </w:rPr>
      </w:pPr>
      <w:r w:rsidRPr="00890A1B">
        <w:rPr>
          <w:rFonts w:ascii="Palatino Linotype" w:hAnsi="Palatino Linotype"/>
          <w:b/>
          <w:i/>
          <w:sz w:val="22"/>
          <w:szCs w:val="22"/>
        </w:rPr>
        <w:t>Artículo 181.</w:t>
      </w:r>
    </w:p>
    <w:p w14:paraId="5A08DE61" w14:textId="28844305" w:rsidR="00E71392" w:rsidRPr="00890A1B" w:rsidRDefault="00E71392" w:rsidP="00E71392">
      <w:pPr>
        <w:spacing w:before="100" w:beforeAutospacing="1" w:after="100" w:afterAutospacing="1"/>
        <w:ind w:left="851" w:right="899"/>
        <w:jc w:val="both"/>
        <w:rPr>
          <w:rFonts w:ascii="Palatino Linotype" w:hAnsi="Palatino Linotype"/>
          <w:i/>
          <w:sz w:val="22"/>
          <w:szCs w:val="22"/>
        </w:rPr>
      </w:pPr>
      <w:r w:rsidRPr="00890A1B">
        <w:rPr>
          <w:rFonts w:ascii="Palatino Linotype" w:hAnsi="Palatino Linotype"/>
          <w:i/>
          <w:sz w:val="22"/>
          <w:szCs w:val="22"/>
        </w:rPr>
        <w:t>…</w:t>
      </w:r>
    </w:p>
    <w:p w14:paraId="750BD527" w14:textId="03E7F239" w:rsidR="00E71392" w:rsidRPr="00890A1B" w:rsidRDefault="00E71392" w:rsidP="00E71392">
      <w:pPr>
        <w:spacing w:before="100" w:beforeAutospacing="1" w:after="100" w:afterAutospacing="1"/>
        <w:ind w:left="851" w:right="899"/>
        <w:jc w:val="both"/>
        <w:rPr>
          <w:rFonts w:ascii="Palatino Linotype" w:hAnsi="Palatino Linotype" w:cs="Arial"/>
          <w:i/>
          <w:sz w:val="22"/>
          <w:szCs w:val="22"/>
          <w:lang w:val="es-ES" w:eastAsia="es-MX"/>
        </w:rPr>
      </w:pPr>
      <w:r w:rsidRPr="00890A1B">
        <w:rPr>
          <w:rFonts w:ascii="Palatino Linotype" w:hAnsi="Palatino Linotype"/>
          <w:b/>
          <w:i/>
          <w:sz w:val="22"/>
          <w:szCs w:val="22"/>
        </w:rPr>
        <w:t>Durante el procedimiento deberá aplicarse la suplencia de la queja a favor del recurrente</w:t>
      </w:r>
      <w:r w:rsidRPr="00890A1B">
        <w:rPr>
          <w:rFonts w:ascii="Palatino Linotype" w:hAnsi="Palatino Linotype"/>
          <w:i/>
          <w:sz w:val="22"/>
          <w:szCs w:val="22"/>
        </w:rPr>
        <w:t>, sin cambiar los hechos expuestos, asegurándose de que las partes puedan presentar, de manera oral o escrita, los argumentos que funden y motiven sus pretensiones.”</w:t>
      </w:r>
    </w:p>
    <w:p w14:paraId="0E498184" w14:textId="1032A49F" w:rsidR="0071636F" w:rsidRPr="0043646A" w:rsidRDefault="00562B81"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Así, se</w:t>
      </w:r>
      <w:r w:rsidR="0071636F" w:rsidRPr="00890A1B">
        <w:rPr>
          <w:rFonts w:ascii="Palatino Linotype" w:hAnsi="Palatino Linotype" w:cs="Arial"/>
          <w:lang w:val="es-ES" w:eastAsia="es-MX"/>
        </w:rPr>
        <w:t xml:space="preserve"> considera importante suplir la deficiencia en la redacción de la solicitud de información de origen; para determinar que lo requerido por el particular consiste en que </w:t>
      </w:r>
      <w:r w:rsidR="0071636F" w:rsidRPr="00890A1B">
        <w:rPr>
          <w:rFonts w:ascii="Palatino Linotype" w:hAnsi="Palatino Linotype" w:cs="Arial"/>
          <w:b/>
          <w:lang w:val="es-ES" w:eastAsia="es-MX"/>
        </w:rPr>
        <w:t xml:space="preserve">EL SUJETO OBLIGADO </w:t>
      </w:r>
      <w:r w:rsidR="0071636F" w:rsidRPr="00890A1B">
        <w:rPr>
          <w:rFonts w:ascii="Palatino Linotype" w:hAnsi="Palatino Linotype" w:cs="Arial"/>
          <w:lang w:val="es-ES" w:eastAsia="es-MX"/>
        </w:rPr>
        <w:t xml:space="preserve">haga entrega al </w:t>
      </w:r>
      <w:r w:rsidR="0071636F" w:rsidRPr="0043646A">
        <w:rPr>
          <w:rFonts w:ascii="Palatino Linotype" w:hAnsi="Palatino Linotype" w:cs="Arial"/>
          <w:b/>
          <w:lang w:val="es-ES" w:eastAsia="es-MX"/>
        </w:rPr>
        <w:t xml:space="preserve">RECURRENTE </w:t>
      </w:r>
      <w:r w:rsidR="0071636F" w:rsidRPr="0043646A">
        <w:rPr>
          <w:rFonts w:ascii="Palatino Linotype" w:hAnsi="Palatino Linotype" w:cs="Arial"/>
          <w:lang w:val="es-ES" w:eastAsia="es-MX"/>
        </w:rPr>
        <w:t xml:space="preserve">del </w:t>
      </w:r>
      <w:r w:rsidR="00890A1B" w:rsidRPr="0043646A">
        <w:rPr>
          <w:rFonts w:ascii="Palatino Linotype" w:hAnsi="Palatino Linotype" w:cs="Arial"/>
          <w:lang w:val="es-ES" w:eastAsia="es-MX"/>
        </w:rPr>
        <w:t xml:space="preserve">documento en donde conste el procedimiento por </w:t>
      </w:r>
      <w:r w:rsidR="00802AEA" w:rsidRPr="0043646A">
        <w:rPr>
          <w:rFonts w:ascii="Palatino Linotype" w:hAnsi="Palatino Linotype" w:cs="Arial"/>
          <w:lang w:val="es-ES" w:eastAsia="es-MX"/>
        </w:rPr>
        <w:t>medio del cual debe tomar en cuenta las constancias médicas de permanencia como justificant</w:t>
      </w:r>
      <w:r w:rsidR="00890A1B" w:rsidRPr="0043646A">
        <w:rPr>
          <w:rFonts w:ascii="Palatino Linotype" w:hAnsi="Palatino Linotype" w:cs="Arial"/>
          <w:lang w:val="es-ES" w:eastAsia="es-MX"/>
        </w:rPr>
        <w:t>es para los servidores públicos que se encuentre vigente a la fecha de presentación de la solicitud de información (diez de noviembre de dos mil veintiuno).</w:t>
      </w:r>
    </w:p>
    <w:p w14:paraId="17C77348" w14:textId="4AA6995E" w:rsidR="00890A1B" w:rsidRPr="0043646A" w:rsidRDefault="00890A1B" w:rsidP="00890A1B">
      <w:pPr>
        <w:spacing w:before="100" w:beforeAutospacing="1" w:after="100" w:afterAutospacing="1" w:line="360" w:lineRule="auto"/>
        <w:jc w:val="both"/>
        <w:rPr>
          <w:rFonts w:ascii="Palatino Linotype" w:hAnsi="Palatino Linotype" w:cs="Arial"/>
          <w:color w:val="000000" w:themeColor="text1"/>
        </w:rPr>
      </w:pPr>
      <w:r w:rsidRPr="0043646A">
        <w:rPr>
          <w:rFonts w:ascii="Palatino Linotype" w:hAnsi="Palatino Linotype" w:cs="Arial"/>
          <w:color w:val="000000" w:themeColor="text1"/>
        </w:rPr>
        <w:t xml:space="preserve">En esta misma tesitura, entiéndase por soporte documental: </w:t>
      </w:r>
      <w:r w:rsidRPr="0043646A">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43646A">
        <w:rPr>
          <w:rFonts w:ascii="Palatino Linotype" w:hAnsi="Palatino Linotype" w:cs="Arial"/>
          <w:color w:val="000000" w:themeColor="text1"/>
        </w:rPr>
        <w:t xml:space="preserve">; los que, </w:t>
      </w:r>
      <w:r w:rsidRPr="0043646A">
        <w:rPr>
          <w:rFonts w:ascii="Palatino Linotype" w:hAnsi="Palatino Linotype" w:cs="Arial"/>
        </w:rPr>
        <w:t>podrán estar en cualquier medio, sea escrito, impreso, sonoro, visual, electrónico, informático u holográfico</w:t>
      </w:r>
      <w:r w:rsidRPr="0043646A">
        <w:rPr>
          <w:rFonts w:ascii="Palatino Linotype" w:hAnsi="Palatino Linotype" w:cs="Arial"/>
          <w:color w:val="000000" w:themeColor="text1"/>
        </w:rPr>
        <w:t xml:space="preserve">, de conformidad con el artículo 3, fracción XI de la Ley de la materia, el cual dispone lo siguiente: </w:t>
      </w:r>
    </w:p>
    <w:p w14:paraId="599E3E56" w14:textId="77777777" w:rsidR="00890A1B" w:rsidRPr="0043646A" w:rsidRDefault="00890A1B" w:rsidP="00890A1B">
      <w:pPr>
        <w:ind w:left="851" w:right="901"/>
        <w:jc w:val="both"/>
        <w:rPr>
          <w:rFonts w:ascii="Palatino Linotype" w:hAnsi="Palatino Linotype" w:cs="Arial"/>
          <w:i/>
          <w:color w:val="000000"/>
          <w:sz w:val="22"/>
          <w:szCs w:val="22"/>
        </w:rPr>
      </w:pPr>
      <w:r w:rsidRPr="0043646A">
        <w:rPr>
          <w:rFonts w:ascii="Palatino Linotype" w:hAnsi="Palatino Linotype" w:cs="Arial"/>
          <w:i/>
          <w:color w:val="000000"/>
          <w:sz w:val="22"/>
          <w:szCs w:val="22"/>
        </w:rPr>
        <w:t>“</w:t>
      </w:r>
      <w:r w:rsidRPr="0043646A">
        <w:rPr>
          <w:rFonts w:ascii="Palatino Linotype" w:hAnsi="Palatino Linotype" w:cs="Arial"/>
          <w:b/>
          <w:i/>
          <w:color w:val="000000"/>
          <w:sz w:val="22"/>
          <w:szCs w:val="22"/>
        </w:rPr>
        <w:t xml:space="preserve">Artículo 3. </w:t>
      </w:r>
      <w:r w:rsidRPr="0043646A">
        <w:rPr>
          <w:rFonts w:ascii="Palatino Linotype" w:hAnsi="Palatino Linotype" w:cs="Arial"/>
          <w:i/>
          <w:color w:val="000000"/>
          <w:sz w:val="22"/>
          <w:szCs w:val="22"/>
        </w:rPr>
        <w:t>Para los efectos de la presente Ley se entenderá por:</w:t>
      </w:r>
    </w:p>
    <w:p w14:paraId="26CA5763" w14:textId="77777777" w:rsidR="00890A1B" w:rsidRPr="0043646A" w:rsidRDefault="00890A1B" w:rsidP="00890A1B">
      <w:pPr>
        <w:ind w:left="851" w:right="850"/>
        <w:jc w:val="both"/>
        <w:rPr>
          <w:rFonts w:ascii="Palatino Linotype" w:hAnsi="Palatino Linotype" w:cs="Arial"/>
          <w:i/>
          <w:color w:val="000000"/>
          <w:sz w:val="22"/>
          <w:szCs w:val="22"/>
        </w:rPr>
      </w:pPr>
      <w:r w:rsidRPr="0043646A">
        <w:rPr>
          <w:rFonts w:ascii="Palatino Linotype" w:hAnsi="Palatino Linotype" w:cs="Arial"/>
          <w:i/>
          <w:color w:val="000000"/>
          <w:sz w:val="22"/>
          <w:szCs w:val="22"/>
        </w:rPr>
        <w:lastRenderedPageBreak/>
        <w:t>…</w:t>
      </w:r>
    </w:p>
    <w:p w14:paraId="3B874B41" w14:textId="77777777" w:rsidR="00890A1B" w:rsidRPr="008321E7" w:rsidRDefault="00890A1B" w:rsidP="00890A1B">
      <w:pPr>
        <w:ind w:left="851" w:right="901"/>
        <w:jc w:val="both"/>
        <w:rPr>
          <w:rFonts w:ascii="Palatino Linotype" w:hAnsi="Palatino Linotype" w:cs="Arial"/>
          <w:i/>
          <w:color w:val="000000"/>
          <w:sz w:val="22"/>
          <w:szCs w:val="22"/>
        </w:rPr>
      </w:pPr>
      <w:r w:rsidRPr="0043646A">
        <w:rPr>
          <w:rFonts w:ascii="Palatino Linotype" w:hAnsi="Palatino Linotype" w:cs="Arial"/>
          <w:b/>
          <w:i/>
          <w:color w:val="000000"/>
          <w:sz w:val="22"/>
          <w:szCs w:val="22"/>
        </w:rPr>
        <w:t>XI. Documento:</w:t>
      </w:r>
      <w:r w:rsidRPr="0043646A">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05ED1BB" w14:textId="77777777" w:rsidR="00890A1B" w:rsidRPr="008321E7" w:rsidRDefault="00890A1B" w:rsidP="00890A1B">
      <w:pPr>
        <w:ind w:left="851" w:right="901"/>
        <w:jc w:val="both"/>
        <w:rPr>
          <w:rFonts w:ascii="Palatino Linotype" w:hAnsi="Palatino Linotype" w:cs="Arial"/>
          <w:i/>
          <w:color w:val="000000"/>
          <w:sz w:val="22"/>
          <w:szCs w:val="22"/>
        </w:rPr>
      </w:pPr>
      <w:r w:rsidRPr="008321E7">
        <w:rPr>
          <w:rFonts w:ascii="Palatino Linotype" w:hAnsi="Palatino Linotype" w:cs="Arial"/>
          <w:b/>
          <w:i/>
          <w:color w:val="000000"/>
          <w:sz w:val="22"/>
          <w:szCs w:val="22"/>
        </w:rPr>
        <w:t>…</w:t>
      </w:r>
      <w:r w:rsidRPr="008321E7">
        <w:rPr>
          <w:rFonts w:ascii="Palatino Linotype" w:hAnsi="Palatino Linotype" w:cs="Arial"/>
          <w:i/>
          <w:color w:val="000000"/>
          <w:sz w:val="22"/>
          <w:szCs w:val="22"/>
        </w:rPr>
        <w:t>”</w:t>
      </w:r>
    </w:p>
    <w:p w14:paraId="34FA59A1" w14:textId="77777777" w:rsidR="00201100" w:rsidRPr="00890A1B" w:rsidRDefault="00802AEA" w:rsidP="00C65C76">
      <w:pPr>
        <w:spacing w:before="100" w:beforeAutospacing="1" w:after="100" w:afterAutospacing="1" w:line="360" w:lineRule="auto"/>
        <w:jc w:val="both"/>
        <w:rPr>
          <w:rFonts w:ascii="Palatino Linotype" w:hAnsi="Palatino Linotype" w:cs="Arial"/>
          <w:lang w:val="es-ES" w:eastAsia="es-MX"/>
        </w:rPr>
      </w:pPr>
      <w:r w:rsidRPr="00890A1B">
        <w:rPr>
          <w:rFonts w:ascii="Palatino Linotype" w:hAnsi="Palatino Linotype" w:cs="Arial"/>
          <w:lang w:val="es-ES" w:eastAsia="es-MX"/>
        </w:rPr>
        <w:t xml:space="preserve">En relación con dicho requerimiento, el Manual General de Organización de Servicios Educativos Integrados al Estado de México, prevé la existencia del Departamento de </w:t>
      </w:r>
      <w:r w:rsidR="00EC7F79" w:rsidRPr="00890A1B">
        <w:rPr>
          <w:rFonts w:ascii="Palatino Linotype" w:hAnsi="Palatino Linotype" w:cs="Arial"/>
          <w:lang w:val="es-ES" w:eastAsia="es-MX"/>
        </w:rPr>
        <w:t>Registro y Archivo</w:t>
      </w:r>
      <w:r w:rsidR="000B5BF9" w:rsidRPr="00890A1B">
        <w:rPr>
          <w:rFonts w:ascii="Palatino Linotype" w:hAnsi="Palatino Linotype" w:cs="Arial"/>
          <w:lang w:val="es-ES" w:eastAsia="es-MX"/>
        </w:rPr>
        <w:t xml:space="preserve">, que se encarga de </w:t>
      </w:r>
      <w:r w:rsidR="007C3CAE" w:rsidRPr="00890A1B">
        <w:rPr>
          <w:rFonts w:ascii="Palatino Linotype" w:hAnsi="Palatino Linotype" w:cs="Arial"/>
          <w:lang w:val="es-ES" w:eastAsia="es-MX"/>
        </w:rPr>
        <w:t xml:space="preserve">integrar, controlar, clasificar, actualizar y depurar los expedientes del personal, así como organizar, operar y vigilar el sistema de control de plaza, control presupuestal y de </w:t>
      </w:r>
      <w:r w:rsidR="007C3CAE" w:rsidRPr="00890A1B">
        <w:rPr>
          <w:rFonts w:ascii="Palatino Linotype" w:hAnsi="Palatino Linotype" w:cs="Arial"/>
          <w:b/>
          <w:lang w:val="es-ES" w:eastAsia="es-MX"/>
        </w:rPr>
        <w:t>asistencia y puntualidad</w:t>
      </w:r>
      <w:r w:rsidR="007C3CAE" w:rsidRPr="00890A1B">
        <w:rPr>
          <w:rFonts w:ascii="Palatino Linotype" w:hAnsi="Palatino Linotype" w:cs="Arial"/>
          <w:lang w:val="es-ES" w:eastAsia="es-MX"/>
        </w:rPr>
        <w:t xml:space="preserve"> y verificar que el otorgamiento de los servicios al personal, se realice de manera oportuna y eficiente </w:t>
      </w:r>
      <w:r w:rsidR="000B5BF9" w:rsidRPr="00890A1B">
        <w:rPr>
          <w:rFonts w:ascii="Palatino Linotype" w:hAnsi="Palatino Linotype" w:cs="Arial"/>
          <w:lang w:val="es-ES" w:eastAsia="es-MX"/>
        </w:rPr>
        <w:t xml:space="preserve">de los trabajadores que se encuentran adscritos al </w:t>
      </w:r>
      <w:r w:rsidR="000B5BF9" w:rsidRPr="00890A1B">
        <w:rPr>
          <w:rFonts w:ascii="Palatino Linotype" w:hAnsi="Palatino Linotype" w:cs="Arial"/>
          <w:b/>
          <w:lang w:val="es-ES" w:eastAsia="es-MX"/>
        </w:rPr>
        <w:t xml:space="preserve">SUJETO OBLIGADO </w:t>
      </w:r>
      <w:r w:rsidR="000B5BF9" w:rsidRPr="00890A1B">
        <w:rPr>
          <w:rFonts w:ascii="Palatino Linotype" w:hAnsi="Palatino Linotype" w:cs="Arial"/>
          <w:lang w:val="es-ES" w:eastAsia="es-MX"/>
        </w:rPr>
        <w:t>destacando entre sus funciones las siguientes:</w:t>
      </w:r>
    </w:p>
    <w:p w14:paraId="034D4391" w14:textId="77777777" w:rsidR="000B5BF9" w:rsidRPr="00890A1B" w:rsidRDefault="000B5BF9" w:rsidP="000B5BF9">
      <w:pPr>
        <w:ind w:left="851" w:right="902"/>
        <w:jc w:val="both"/>
        <w:rPr>
          <w:rFonts w:ascii="Palatino Linotype" w:hAnsi="Palatino Linotype"/>
          <w:i/>
          <w:sz w:val="22"/>
          <w:szCs w:val="22"/>
        </w:rPr>
      </w:pPr>
      <w:r w:rsidRPr="00890A1B">
        <w:rPr>
          <w:rFonts w:ascii="Palatino Linotype" w:hAnsi="Palatino Linotype"/>
          <w:i/>
          <w:sz w:val="22"/>
          <w:szCs w:val="22"/>
        </w:rPr>
        <w:t>“…</w:t>
      </w:r>
    </w:p>
    <w:p w14:paraId="4625CF7E" w14:textId="77777777" w:rsidR="000B5BF9" w:rsidRPr="00890A1B" w:rsidRDefault="007C3CAE" w:rsidP="000B5BF9">
      <w:pPr>
        <w:ind w:left="851" w:right="902"/>
        <w:jc w:val="both"/>
        <w:rPr>
          <w:rFonts w:ascii="Palatino Linotype" w:hAnsi="Palatino Linotype"/>
          <w:i/>
          <w:sz w:val="22"/>
          <w:szCs w:val="22"/>
        </w:rPr>
      </w:pPr>
      <w:r w:rsidRPr="00890A1B">
        <w:rPr>
          <w:rFonts w:ascii="Palatino Linotype" w:hAnsi="Palatino Linotype"/>
          <w:b/>
          <w:i/>
          <w:sz w:val="22"/>
          <w:szCs w:val="22"/>
        </w:rPr>
        <w:t>Supervisar que la documentación soporte para validar los movimientos e incidencias de personal</w:t>
      </w:r>
      <w:r w:rsidRPr="00890A1B">
        <w:rPr>
          <w:rFonts w:ascii="Palatino Linotype" w:hAnsi="Palatino Linotype"/>
          <w:i/>
          <w:sz w:val="22"/>
          <w:szCs w:val="22"/>
        </w:rPr>
        <w:t xml:space="preserve"> </w:t>
      </w:r>
      <w:r w:rsidRPr="00890A1B">
        <w:rPr>
          <w:rFonts w:ascii="Palatino Linotype" w:hAnsi="Palatino Linotype"/>
          <w:b/>
          <w:i/>
          <w:sz w:val="22"/>
          <w:szCs w:val="22"/>
        </w:rPr>
        <w:t>sea remitida e incorporada a los expedientes del personal</w:t>
      </w:r>
      <w:r w:rsidRPr="00890A1B">
        <w:rPr>
          <w:rFonts w:ascii="Palatino Linotype" w:hAnsi="Palatino Linotype"/>
          <w:i/>
          <w:sz w:val="22"/>
          <w:szCs w:val="22"/>
        </w:rPr>
        <w:t>.</w:t>
      </w:r>
    </w:p>
    <w:p w14:paraId="3395E8FF" w14:textId="77777777" w:rsidR="007C3CAE" w:rsidRPr="00890A1B" w:rsidRDefault="007C3CAE" w:rsidP="000B5BF9">
      <w:pPr>
        <w:ind w:left="851" w:right="902"/>
        <w:jc w:val="both"/>
        <w:rPr>
          <w:rFonts w:ascii="Palatino Linotype" w:hAnsi="Palatino Linotype"/>
          <w:i/>
          <w:sz w:val="22"/>
          <w:szCs w:val="22"/>
        </w:rPr>
      </w:pPr>
    </w:p>
    <w:p w14:paraId="19184F6A" w14:textId="77777777" w:rsidR="007C3CAE" w:rsidRPr="00890A1B" w:rsidRDefault="007C3CAE" w:rsidP="000B5BF9">
      <w:pPr>
        <w:ind w:left="851" w:right="902"/>
        <w:jc w:val="both"/>
        <w:rPr>
          <w:rFonts w:ascii="Palatino Linotype" w:hAnsi="Palatino Linotype"/>
          <w:i/>
          <w:sz w:val="22"/>
          <w:szCs w:val="22"/>
        </w:rPr>
      </w:pPr>
      <w:r w:rsidRPr="00890A1B">
        <w:rPr>
          <w:rFonts w:ascii="Palatino Linotype" w:hAnsi="Palatino Linotype"/>
          <w:b/>
          <w:i/>
          <w:sz w:val="22"/>
          <w:szCs w:val="22"/>
        </w:rPr>
        <w:t>Organizar, operar y evaluar el sistema de control de asistencia y puntualidad</w:t>
      </w:r>
      <w:r w:rsidRPr="00890A1B">
        <w:rPr>
          <w:rFonts w:ascii="Palatino Linotype" w:hAnsi="Palatino Linotype"/>
          <w:i/>
          <w:sz w:val="22"/>
          <w:szCs w:val="22"/>
        </w:rPr>
        <w:t>, para el personal docente y de apoyo y asistencia la educación del organismo.</w:t>
      </w:r>
    </w:p>
    <w:p w14:paraId="54AB41A4" w14:textId="77777777" w:rsidR="007C3CAE" w:rsidRPr="00890A1B" w:rsidRDefault="007C3CAE" w:rsidP="000B5BF9">
      <w:pPr>
        <w:ind w:left="851" w:right="902"/>
        <w:jc w:val="both"/>
        <w:rPr>
          <w:rFonts w:ascii="Palatino Linotype" w:hAnsi="Palatino Linotype"/>
          <w:i/>
          <w:sz w:val="22"/>
          <w:szCs w:val="22"/>
        </w:rPr>
      </w:pPr>
      <w:r w:rsidRPr="00890A1B">
        <w:rPr>
          <w:rFonts w:ascii="Palatino Linotype" w:hAnsi="Palatino Linotype"/>
          <w:i/>
          <w:sz w:val="22"/>
          <w:szCs w:val="22"/>
        </w:rPr>
        <w:t>…</w:t>
      </w:r>
    </w:p>
    <w:p w14:paraId="490209E4" w14:textId="77777777" w:rsidR="000B5BF9" w:rsidRPr="00890A1B" w:rsidRDefault="000B5BF9" w:rsidP="000B5BF9">
      <w:pPr>
        <w:ind w:left="851" w:right="902"/>
        <w:jc w:val="both"/>
        <w:rPr>
          <w:rFonts w:ascii="Palatino Linotype" w:hAnsi="Palatino Linotype"/>
          <w:i/>
          <w:sz w:val="22"/>
          <w:szCs w:val="22"/>
        </w:rPr>
      </w:pPr>
      <w:r w:rsidRPr="00890A1B">
        <w:rPr>
          <w:rFonts w:ascii="Palatino Linotype" w:hAnsi="Palatino Linotype"/>
          <w:i/>
          <w:sz w:val="22"/>
          <w:szCs w:val="22"/>
        </w:rPr>
        <w:t>(Énfasis añadido)</w:t>
      </w:r>
    </w:p>
    <w:p w14:paraId="315397C6" w14:textId="77777777" w:rsidR="00417C88" w:rsidRPr="00890A1B" w:rsidRDefault="00417C88" w:rsidP="00417C88">
      <w:pPr>
        <w:spacing w:before="100" w:beforeAutospacing="1" w:after="100" w:afterAutospacing="1" w:line="360" w:lineRule="auto"/>
        <w:jc w:val="both"/>
        <w:rPr>
          <w:rFonts w:ascii="Palatino Linotype" w:hAnsi="Palatino Linotype" w:cs="Arial"/>
        </w:rPr>
      </w:pPr>
      <w:r w:rsidRPr="00890A1B">
        <w:rPr>
          <w:rFonts w:ascii="Palatino Linotype" w:eastAsia="Calibri" w:hAnsi="Palatino Linotype" w:cs="Arial"/>
        </w:rPr>
        <w:t xml:space="preserve">Luego, es necesario recordar que el Titular de la </w:t>
      </w:r>
      <w:r w:rsidRPr="00890A1B">
        <w:rPr>
          <w:rFonts w:ascii="Palatino Linotype" w:hAnsi="Palatino Linotype" w:cs="Arial"/>
        </w:rPr>
        <w:t>Unidad de Transparencia del</w:t>
      </w:r>
      <w:r w:rsidRPr="00890A1B">
        <w:rPr>
          <w:rFonts w:ascii="Palatino Linotype" w:hAnsi="Palatino Linotype"/>
          <w:w w:val="110"/>
        </w:rPr>
        <w:t xml:space="preserve"> </w:t>
      </w:r>
      <w:r w:rsidRPr="00890A1B">
        <w:rPr>
          <w:rFonts w:ascii="Palatino Linotype" w:hAnsi="Palatino Linotype"/>
          <w:b/>
          <w:w w:val="110"/>
        </w:rPr>
        <w:t xml:space="preserve">SUJETO OBLIGADO </w:t>
      </w:r>
      <w:r w:rsidRPr="00890A1B">
        <w:rPr>
          <w:rFonts w:ascii="Palatino Linotype" w:hAnsi="Palatino Linotype" w:cs="Arial"/>
        </w:rPr>
        <w:t xml:space="preserve">omitió turnar la solicitud de información a todas las unidades </w:t>
      </w:r>
      <w:r w:rsidRPr="00890A1B">
        <w:rPr>
          <w:rFonts w:ascii="Palatino Linotype" w:hAnsi="Palatino Linotype" w:cs="Arial"/>
        </w:rPr>
        <w:lastRenderedPageBreak/>
        <w:t>o áreas administrativas que pudieran conocer de aquella en términos de lo previsto por el artículo 162 de la de la Ley de Transparencia y Acceso a la Información Pública del Estado de México y Municipios, ya que únicamente refirió ser incompetente para generar la información solicitada en su respuesta.</w:t>
      </w:r>
    </w:p>
    <w:p w14:paraId="43E16679" w14:textId="77777777" w:rsidR="00417C88" w:rsidRPr="00890A1B" w:rsidRDefault="00417C88" w:rsidP="00417C88">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890A1B">
        <w:rPr>
          <w:rFonts w:ascii="Palatino Linotype" w:hAnsi="Palatino Linotype" w:cs="Bookman Old Style,Bold"/>
          <w:bCs/>
        </w:rPr>
        <w:t xml:space="preserve">Por ello, conviene señalar que es </w:t>
      </w:r>
      <w:r w:rsidRPr="00890A1B">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890A1B">
        <w:rPr>
          <w:rFonts w:ascii="Palatino Linotype" w:hAnsi="Palatino Linotype" w:cs="Arial"/>
          <w:lang w:val="es-ES_tradnl"/>
        </w:rPr>
        <w:t xml:space="preserve">3 fracción XXXIX, 50, 51, 53 y 59 fracciones I, II y III, de la Ley de Transparencia y Acceso a la Información Pública del Estado de México y Municipios. </w:t>
      </w:r>
    </w:p>
    <w:p w14:paraId="3924F651" w14:textId="77777777" w:rsidR="00417C88" w:rsidRPr="00890A1B" w:rsidRDefault="00417C88" w:rsidP="00417C88">
      <w:pPr>
        <w:spacing w:before="240" w:after="240" w:line="360" w:lineRule="auto"/>
        <w:jc w:val="both"/>
        <w:rPr>
          <w:rFonts w:ascii="Palatino Linotype" w:eastAsia="Calibri" w:hAnsi="Palatino Linotype"/>
        </w:rPr>
      </w:pPr>
      <w:r w:rsidRPr="00890A1B">
        <w:rPr>
          <w:rFonts w:ascii="Palatino Linotype" w:eastAsia="Calibri" w:hAnsi="Palatino Linotype"/>
        </w:rPr>
        <w:t xml:space="preserve">De la normatividad en cita, se desprende que el responsable de dicha área funge como enlace entre el Sujeto Obligado y los solicitantes, y tiene bajo su responsabilidad el tramitar internamente la solicitud de información; de tal manera que, si bien, el Titular de la Unidad de Transparencia no tiene bajo su resguardo el archivo que pudiese contener la documentación solicitada, esta puede obrar en las distintas áreas que conforman la estructura del </w:t>
      </w:r>
      <w:r w:rsidRPr="00890A1B">
        <w:rPr>
          <w:rFonts w:ascii="Palatino Linotype" w:eastAsia="Calibri" w:hAnsi="Palatino Linotype"/>
          <w:b/>
        </w:rPr>
        <w:t>SUJETO OBLIGADO</w:t>
      </w:r>
      <w:r w:rsidRPr="00890A1B">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5A0A4A68" w14:textId="77777777" w:rsidR="00417C88" w:rsidRPr="00890A1B" w:rsidRDefault="00417C88" w:rsidP="00417C88">
      <w:pPr>
        <w:spacing w:before="240" w:after="240" w:line="360" w:lineRule="auto"/>
        <w:jc w:val="both"/>
        <w:rPr>
          <w:rFonts w:ascii="Palatino Linotype" w:eastAsia="Calibri" w:hAnsi="Palatino Linotype"/>
        </w:rPr>
      </w:pPr>
      <w:r w:rsidRPr="00890A1B">
        <w:rPr>
          <w:rFonts w:ascii="Palatino Linotype" w:eastAsia="Calibri" w:hAnsi="Palatino Linotype"/>
        </w:rPr>
        <w:t xml:space="preserve">Es por ello, que corresponde al Titular de la Unidad de Transparencia el garantizar que las solicitudes se turnen a todas las áreas competentes que puedan contar con la </w:t>
      </w:r>
      <w:r w:rsidRPr="00890A1B">
        <w:rPr>
          <w:rFonts w:ascii="Palatino Linotype" w:eastAsia="Calibri" w:hAnsi="Palatino Linotype"/>
        </w:rPr>
        <w:lastRenderedPageBreak/>
        <w:t xml:space="preserve">información, </w:t>
      </w:r>
      <w:r w:rsidRPr="00890A1B">
        <w:rPr>
          <w:rFonts w:ascii="Palatino Linotype" w:eastAsia="Calibri" w:hAnsi="Palatino Linotype"/>
          <w:b/>
        </w:rPr>
        <w:t>con el objeto de que se realice una búsqueda exhaustiva y razonable de la información solicitada</w:t>
      </w:r>
      <w:r w:rsidRPr="00890A1B">
        <w:rPr>
          <w:rFonts w:ascii="Palatino Linotype" w:eastAsia="Calibri" w:hAnsi="Palatino Linotype"/>
        </w:rPr>
        <w:t>.</w:t>
      </w:r>
    </w:p>
    <w:p w14:paraId="2D3426FC" w14:textId="39F530D2" w:rsidR="00417C88" w:rsidRPr="00890A1B" w:rsidRDefault="00417C88" w:rsidP="00417C8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90A1B">
        <w:rPr>
          <w:rFonts w:ascii="Palatino Linotype" w:hAnsi="Palatino Linotype" w:cs="Arial"/>
        </w:rPr>
        <w:t xml:space="preserve">Por lo que, si el </w:t>
      </w:r>
      <w:r w:rsidRPr="00890A1B">
        <w:rPr>
          <w:rFonts w:ascii="Palatino Linotype" w:hAnsi="Palatino Linotype" w:cs="Arial"/>
          <w:lang w:val="es-ES" w:eastAsia="es-MX"/>
        </w:rPr>
        <w:t>Departamento de Registro y Archivo</w:t>
      </w:r>
      <w:r w:rsidRPr="00890A1B">
        <w:rPr>
          <w:rFonts w:ascii="Palatino Linotype" w:hAnsi="Palatino Linotype" w:cs="Arial"/>
        </w:rPr>
        <w:t xml:space="preserve"> es la encargada de </w:t>
      </w:r>
      <w:r w:rsidRPr="00890A1B">
        <w:rPr>
          <w:rFonts w:ascii="Palatino Linotype" w:hAnsi="Palatino Linotype" w:cs="Arial"/>
          <w:lang w:val="es-ES" w:eastAsia="es-MX"/>
        </w:rPr>
        <w:t xml:space="preserve">integrar, controlar, clasificar, actualizar y depurar los expedientes del personal, así como organizar, operar y vigilar el sistema de control de plaza, control presupuestal y de </w:t>
      </w:r>
      <w:r w:rsidRPr="00890A1B">
        <w:rPr>
          <w:rFonts w:ascii="Palatino Linotype" w:hAnsi="Palatino Linotype" w:cs="Arial"/>
          <w:b/>
          <w:lang w:val="es-ES" w:eastAsia="es-MX"/>
        </w:rPr>
        <w:t>asistencia y puntualidad</w:t>
      </w:r>
      <w:r w:rsidRPr="00890A1B">
        <w:rPr>
          <w:rFonts w:ascii="Palatino Linotype" w:hAnsi="Palatino Linotype" w:cs="Arial"/>
          <w:lang w:val="es-ES" w:eastAsia="es-MX"/>
        </w:rPr>
        <w:t xml:space="preserve"> y verificar que el otorgamiento de los servicios al personal, se realice de manera oportuna y eficiente</w:t>
      </w:r>
      <w:r w:rsidRPr="00890A1B">
        <w:rPr>
          <w:rFonts w:ascii="Palatino Linotype" w:hAnsi="Palatino Linotype" w:cs="Arial"/>
        </w:rPr>
        <w:t xml:space="preserve">; motivo por el cual </w:t>
      </w:r>
      <w:r w:rsidRPr="00890A1B">
        <w:rPr>
          <w:rFonts w:ascii="Palatino Linotype" w:hAnsi="Palatino Linotype" w:cs="Arial"/>
          <w:b/>
        </w:rPr>
        <w:t xml:space="preserve">EL SUJETO OBLIGADO </w:t>
      </w:r>
      <w:r w:rsidRPr="00890A1B">
        <w:rPr>
          <w:rFonts w:ascii="Palatino Linotype" w:hAnsi="Palatino Linotype"/>
        </w:rPr>
        <w:t xml:space="preserve">deberá realizar de manera correcta la búsqueda exhaustiva y razonable de la información; pues con la respuesta remitida no se brinda la certeza jurídica suficiente a la solicitante </w:t>
      </w:r>
      <w:r w:rsidRPr="00890A1B">
        <w:rPr>
          <w:rFonts w:ascii="Palatino Linotype" w:hAnsi="Palatino Linotype" w:cs="Arial"/>
        </w:rPr>
        <w:t xml:space="preserve">acerca de que </w:t>
      </w:r>
      <w:r w:rsidRPr="00890A1B">
        <w:rPr>
          <w:rFonts w:ascii="Palatino Linotype" w:hAnsi="Palatino Linotype" w:cs="Arial"/>
          <w:b/>
        </w:rPr>
        <w:t xml:space="preserve">EL SUJETO OBLIGADO </w:t>
      </w:r>
      <w:r w:rsidRPr="00890A1B">
        <w:rPr>
          <w:rFonts w:ascii="Palatino Linotype" w:hAnsi="Palatino Linotype" w:cs="Arial"/>
        </w:rPr>
        <w:t xml:space="preserve">no cuente con la </w:t>
      </w:r>
      <w:r w:rsidR="00931A94" w:rsidRPr="00890A1B">
        <w:rPr>
          <w:rFonts w:ascii="Palatino Linotype" w:hAnsi="Palatino Linotype" w:cs="Arial"/>
        </w:rPr>
        <w:t>normativa requerida</w:t>
      </w:r>
      <w:r w:rsidRPr="00890A1B">
        <w:rPr>
          <w:rFonts w:ascii="Palatino Linotype" w:hAnsi="Palatino Linotype" w:cs="Arial"/>
        </w:rPr>
        <w:t>.</w:t>
      </w:r>
    </w:p>
    <w:p w14:paraId="171C36C2" w14:textId="322A83D9" w:rsidR="00931A94" w:rsidRPr="00890A1B" w:rsidRDefault="00931A94" w:rsidP="00417C8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90A1B">
        <w:rPr>
          <w:rFonts w:ascii="Palatino Linotype" w:hAnsi="Palatino Linotype" w:cs="Arial"/>
        </w:rPr>
        <w:t>Aunado a que, al tratarse de un manual el requerimiento del solicitante no pasa desapercibido que la Ley de Transparencia y Acceso a la Información Pública del Estado de México y Municipios en su artículo 92, fracción I, establece como una obligación de transparencia común para los Sujetos Obligados el mantener actualizado y disponible para su consulta el marco normativo que le resulte aplicable; sirviendo de sustento a lo anterior, la trascripción del precepto legal en cita que a la letra reza:</w:t>
      </w:r>
    </w:p>
    <w:p w14:paraId="5D536E08" w14:textId="4375159B" w:rsidR="00931A94" w:rsidRPr="00890A1B" w:rsidRDefault="00931A94" w:rsidP="00931A94">
      <w:pPr>
        <w:ind w:left="851" w:right="899"/>
        <w:jc w:val="both"/>
        <w:rPr>
          <w:rFonts w:ascii="Palatino Linotype" w:hAnsi="Palatino Linotype"/>
          <w:i/>
          <w:sz w:val="22"/>
          <w:szCs w:val="22"/>
        </w:rPr>
      </w:pPr>
      <w:r w:rsidRPr="00890A1B">
        <w:rPr>
          <w:rFonts w:ascii="Palatino Linotype" w:hAnsi="Palatino Linotype"/>
          <w:i/>
          <w:sz w:val="22"/>
          <w:szCs w:val="22"/>
        </w:rPr>
        <w:t>“</w:t>
      </w:r>
      <w:r w:rsidRPr="00890A1B">
        <w:rPr>
          <w:rFonts w:ascii="Palatino Linotype" w:hAnsi="Palatino Linotype"/>
          <w:b/>
          <w:i/>
          <w:sz w:val="22"/>
          <w:szCs w:val="22"/>
        </w:rPr>
        <w:t>Artículo 92</w:t>
      </w:r>
      <w:r w:rsidRPr="00890A1B">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733612A" w14:textId="77777777" w:rsidR="00931A94" w:rsidRPr="00890A1B" w:rsidRDefault="00931A94" w:rsidP="00931A94">
      <w:pPr>
        <w:ind w:left="851" w:right="899"/>
        <w:jc w:val="both"/>
        <w:rPr>
          <w:rFonts w:ascii="Palatino Linotype" w:hAnsi="Palatino Linotype"/>
          <w:i/>
          <w:sz w:val="22"/>
          <w:szCs w:val="22"/>
        </w:rPr>
      </w:pPr>
    </w:p>
    <w:p w14:paraId="65C829C3" w14:textId="64B11B78" w:rsidR="00931A94" w:rsidRPr="00890A1B" w:rsidRDefault="00931A94" w:rsidP="00931A94">
      <w:pPr>
        <w:ind w:left="851" w:right="899"/>
        <w:jc w:val="both"/>
        <w:rPr>
          <w:rFonts w:ascii="Palatino Linotype" w:hAnsi="Palatino Linotype"/>
          <w:i/>
          <w:sz w:val="22"/>
          <w:szCs w:val="22"/>
        </w:rPr>
      </w:pPr>
      <w:r w:rsidRPr="00890A1B">
        <w:rPr>
          <w:rFonts w:ascii="Palatino Linotype" w:hAnsi="Palatino Linotype"/>
          <w:b/>
          <w:i/>
          <w:sz w:val="22"/>
          <w:szCs w:val="22"/>
        </w:rPr>
        <w:lastRenderedPageBreak/>
        <w:t>I.</w:t>
      </w:r>
      <w:r w:rsidRPr="00890A1B">
        <w:rPr>
          <w:rFonts w:ascii="Palatino Linotype" w:hAnsi="Palatino Linotype"/>
          <w:i/>
          <w:sz w:val="22"/>
          <w:szCs w:val="22"/>
        </w:rPr>
        <w:t xml:space="preserve"> El marco normativo aplicable al sujeto obligado, en el que deberá incluirse leyes, códigos, reglamentos, decretos de creación, acuerdos, convenios, manuales de organización y procedimientos, reglas de operación, criterios, políticas, entre otros;</w:t>
      </w:r>
    </w:p>
    <w:p w14:paraId="7DCABAEA" w14:textId="33FAF10F" w:rsidR="00931A94" w:rsidRPr="00890A1B" w:rsidRDefault="00931A94" w:rsidP="00931A94">
      <w:pPr>
        <w:ind w:left="851" w:right="899"/>
        <w:jc w:val="both"/>
        <w:rPr>
          <w:rFonts w:ascii="Palatino Linotype" w:hAnsi="Palatino Linotype"/>
          <w:i/>
          <w:sz w:val="22"/>
          <w:szCs w:val="22"/>
        </w:rPr>
      </w:pPr>
      <w:r w:rsidRPr="00890A1B">
        <w:rPr>
          <w:rFonts w:ascii="Palatino Linotype" w:hAnsi="Palatino Linotype"/>
          <w:i/>
          <w:sz w:val="22"/>
          <w:szCs w:val="22"/>
        </w:rPr>
        <w:t>…” (Sic)</w:t>
      </w:r>
    </w:p>
    <w:p w14:paraId="44C86BD6" w14:textId="0CED867E" w:rsidR="00417C88" w:rsidRPr="0043646A" w:rsidRDefault="00417C88" w:rsidP="00417C88">
      <w:pPr>
        <w:spacing w:before="240" w:after="240" w:line="360" w:lineRule="auto"/>
        <w:jc w:val="both"/>
        <w:rPr>
          <w:rFonts w:ascii="Palatino Linotype" w:hAnsi="Palatino Linotype" w:cs="Arial"/>
        </w:rPr>
      </w:pPr>
      <w:r w:rsidRPr="00890A1B">
        <w:rPr>
          <w:rFonts w:ascii="Palatino Linotype" w:hAnsi="Palatino Linotype"/>
        </w:rPr>
        <w:t xml:space="preserve">En tal sentido y a fin de salvaguardar el derecho de acceso a la información pública </w:t>
      </w:r>
      <w:r w:rsidRPr="00890A1B">
        <w:rPr>
          <w:rFonts w:ascii="Palatino Linotype" w:hAnsi="Palatino Linotype" w:cs="Arial"/>
        </w:rPr>
        <w:t>y toda vez que existe fuente obligacional que constriñe al</w:t>
      </w:r>
      <w:r w:rsidRPr="00890A1B">
        <w:rPr>
          <w:rFonts w:ascii="Palatino Linotype" w:hAnsi="Palatino Linotype" w:cs="Arial"/>
          <w:b/>
        </w:rPr>
        <w:t xml:space="preserve"> SUJETO OBLIGADO </w:t>
      </w:r>
      <w:r w:rsidRPr="00890A1B">
        <w:rPr>
          <w:rFonts w:ascii="Palatino Linotype" w:hAnsi="Palatino Linotype" w:cs="Arial"/>
        </w:rPr>
        <w:t xml:space="preserve">para poder generar, administrar o poseer la información requerida por </w:t>
      </w:r>
      <w:r w:rsidR="00931A94" w:rsidRPr="00890A1B">
        <w:rPr>
          <w:rFonts w:ascii="Palatino Linotype" w:hAnsi="Palatino Linotype" w:cs="Arial"/>
          <w:b/>
        </w:rPr>
        <w:t>EL</w:t>
      </w:r>
      <w:r w:rsidRPr="00890A1B">
        <w:rPr>
          <w:rFonts w:ascii="Palatino Linotype" w:hAnsi="Palatino Linotype" w:cs="Arial"/>
          <w:b/>
        </w:rPr>
        <w:t xml:space="preserve"> RECURRENTE</w:t>
      </w:r>
      <w:r w:rsidRPr="00890A1B">
        <w:rPr>
          <w:rFonts w:ascii="Palatino Linotype" w:hAnsi="Palatino Linotype" w:cs="Arial"/>
        </w:rPr>
        <w:t xml:space="preserve"> en su solicitud de información, en consecuencia, este Instituto determina </w:t>
      </w:r>
      <w:r w:rsidR="00931A94" w:rsidRPr="00890A1B">
        <w:rPr>
          <w:rFonts w:ascii="Palatino Linotype" w:hAnsi="Palatino Linotype" w:cs="Arial"/>
          <w:b/>
        </w:rPr>
        <w:t>Rev</w:t>
      </w:r>
      <w:r w:rsidR="00B171C0" w:rsidRPr="00890A1B">
        <w:rPr>
          <w:rFonts w:ascii="Palatino Linotype" w:hAnsi="Palatino Linotype" w:cs="Arial"/>
          <w:b/>
        </w:rPr>
        <w:t>o</w:t>
      </w:r>
      <w:r w:rsidR="00931A94" w:rsidRPr="00890A1B">
        <w:rPr>
          <w:rFonts w:ascii="Palatino Linotype" w:hAnsi="Palatino Linotype" w:cs="Arial"/>
          <w:b/>
        </w:rPr>
        <w:t xml:space="preserve">car </w:t>
      </w:r>
      <w:r w:rsidRPr="00890A1B">
        <w:rPr>
          <w:rFonts w:ascii="Palatino Linotype" w:hAnsi="Palatino Linotype" w:cs="Arial"/>
        </w:rPr>
        <w:t xml:space="preserve">la respuesta del </w:t>
      </w:r>
      <w:r w:rsidRPr="00890A1B">
        <w:rPr>
          <w:rFonts w:ascii="Palatino Linotype" w:hAnsi="Palatino Linotype" w:cs="Arial"/>
          <w:b/>
        </w:rPr>
        <w:t>SUJETO OBLIGADO</w:t>
      </w:r>
      <w:r w:rsidRPr="00890A1B">
        <w:rPr>
          <w:rFonts w:ascii="Palatino Linotype" w:hAnsi="Palatino Linotype" w:cs="Arial"/>
        </w:rPr>
        <w:t xml:space="preserve"> y </w:t>
      </w:r>
      <w:r w:rsidRPr="00890A1B">
        <w:rPr>
          <w:rFonts w:ascii="Palatino Linotype" w:hAnsi="Palatino Linotype" w:cs="Arial"/>
          <w:b/>
        </w:rPr>
        <w:t>ordenarle</w:t>
      </w:r>
      <w:r w:rsidRPr="00890A1B">
        <w:rPr>
          <w:rFonts w:ascii="Palatino Linotype" w:hAnsi="Palatino Linotype" w:cs="Arial"/>
        </w:rPr>
        <w:t xml:space="preserve"> realizar una </w:t>
      </w:r>
      <w:r w:rsidRPr="00890A1B">
        <w:rPr>
          <w:rFonts w:ascii="Palatino Linotype" w:hAnsi="Palatino Linotype" w:cs="Arial"/>
          <w:b/>
          <w:u w:val="single"/>
        </w:rPr>
        <w:t>búsqueda exhaustiva</w:t>
      </w:r>
      <w:r w:rsidRPr="00890A1B">
        <w:rPr>
          <w:rFonts w:ascii="Palatino Linotype" w:hAnsi="Palatino Linotype" w:cs="Arial"/>
        </w:rPr>
        <w:t xml:space="preserve"> </w:t>
      </w:r>
      <w:r w:rsidRPr="00890A1B">
        <w:rPr>
          <w:rFonts w:ascii="Palatino Linotype" w:hAnsi="Palatino Linotype" w:cs="Arial"/>
          <w:b/>
          <w:u w:val="single"/>
        </w:rPr>
        <w:t>y razonable</w:t>
      </w:r>
      <w:r w:rsidRPr="00890A1B">
        <w:rPr>
          <w:rFonts w:ascii="Palatino Linotype" w:hAnsi="Palatino Linotype" w:cs="Arial"/>
        </w:rPr>
        <w:t xml:space="preserve"> de la información solicitada de conformidad con el artículo </w:t>
      </w:r>
      <w:r w:rsidRPr="00890A1B">
        <w:rPr>
          <w:rFonts w:ascii="Palatino Linotype" w:hAnsi="Palatino Linotype" w:cs="Arial"/>
          <w:lang w:val="es-ES_tradnl"/>
        </w:rPr>
        <w:t>162 de la Ley de Transparencia y Acceso a la Información Pública del Estado de México y Municipios</w:t>
      </w:r>
      <w:r w:rsidRPr="00890A1B">
        <w:rPr>
          <w:rFonts w:ascii="Palatino Linotype" w:hAnsi="Palatino Linotype" w:cs="Arial"/>
        </w:rPr>
        <w:t xml:space="preserve">, a través de los </w:t>
      </w:r>
      <w:r w:rsidRPr="00890A1B">
        <w:rPr>
          <w:rFonts w:ascii="Palatino Linotype" w:hAnsi="Palatino Linotype" w:cs="Arial"/>
          <w:b/>
        </w:rPr>
        <w:t xml:space="preserve">Servidores Públicos Habilitados Competentes </w:t>
      </w:r>
      <w:r w:rsidR="00B171C0" w:rsidRPr="00890A1B">
        <w:rPr>
          <w:rFonts w:ascii="Palatino Linotype" w:hAnsi="Palatino Linotype" w:cs="Arial"/>
        </w:rPr>
        <w:t xml:space="preserve">y haga entrega de la </w:t>
      </w:r>
      <w:r w:rsidR="00B171C0" w:rsidRPr="0043646A">
        <w:rPr>
          <w:rFonts w:ascii="Palatino Linotype" w:hAnsi="Palatino Linotype" w:cs="Arial"/>
        </w:rPr>
        <w:t xml:space="preserve">misma al </w:t>
      </w:r>
      <w:r w:rsidRPr="0043646A">
        <w:rPr>
          <w:rFonts w:ascii="Palatino Linotype" w:hAnsi="Palatino Linotype" w:cs="Arial"/>
          <w:b/>
        </w:rPr>
        <w:t>RECURRENTE</w:t>
      </w:r>
      <w:r w:rsidR="00B171C0" w:rsidRPr="0043646A">
        <w:rPr>
          <w:rFonts w:ascii="Palatino Linotype" w:hAnsi="Palatino Linotype" w:cs="Arial"/>
        </w:rPr>
        <w:t xml:space="preserve"> vía </w:t>
      </w:r>
      <w:r w:rsidR="00B171C0" w:rsidRPr="0043646A">
        <w:rPr>
          <w:rFonts w:ascii="Palatino Linotype" w:hAnsi="Palatino Linotype" w:cs="Arial"/>
          <w:b/>
        </w:rPr>
        <w:t>SAIMEX</w:t>
      </w:r>
      <w:r w:rsidR="00F83389" w:rsidRPr="0043646A">
        <w:rPr>
          <w:rFonts w:ascii="Palatino Linotype" w:hAnsi="Palatino Linotype" w:cs="Arial"/>
        </w:rPr>
        <w:t xml:space="preserve"> y de ser procedente en versión pública.</w:t>
      </w:r>
    </w:p>
    <w:p w14:paraId="665EA3FF" w14:textId="639B5F0A" w:rsidR="00F83389" w:rsidRPr="0043646A" w:rsidRDefault="00F83389" w:rsidP="00F83389">
      <w:pPr>
        <w:autoSpaceDE w:val="0"/>
        <w:autoSpaceDN w:val="0"/>
        <w:adjustRightInd w:val="0"/>
        <w:spacing w:before="100" w:beforeAutospacing="1" w:after="100" w:afterAutospacing="1" w:line="360" w:lineRule="auto"/>
        <w:jc w:val="both"/>
        <w:rPr>
          <w:rFonts w:ascii="Palatino Linotype" w:hAnsi="Palatino Linotype" w:cs="Arial"/>
        </w:rPr>
      </w:pPr>
      <w:r w:rsidRPr="0043646A">
        <w:rPr>
          <w:rFonts w:ascii="Palatino Linotype" w:hAnsi="Palatino Linotype" w:cs="Arial"/>
        </w:rPr>
        <w:t xml:space="preserve">La </w:t>
      </w:r>
      <w:r w:rsidRPr="0043646A">
        <w:rPr>
          <w:rFonts w:ascii="Palatino Linotype" w:hAnsi="Palatino Linotype" w:cs="Arial"/>
          <w:b/>
        </w:rPr>
        <w:t>versión pública</w:t>
      </w:r>
      <w:r w:rsidRPr="0043646A">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y su confidencialidad, es una derivación del derecho a la intimidad.</w:t>
      </w:r>
    </w:p>
    <w:p w14:paraId="57C65184" w14:textId="77777777" w:rsidR="00F83389" w:rsidRPr="0043646A" w:rsidRDefault="00F83389" w:rsidP="00F83389">
      <w:pPr>
        <w:spacing w:before="100" w:beforeAutospacing="1" w:after="100" w:afterAutospacing="1" w:line="360" w:lineRule="auto"/>
        <w:jc w:val="both"/>
        <w:rPr>
          <w:rFonts w:ascii="Palatino Linotype" w:hAnsi="Palatino Linotype" w:cs="Arial"/>
        </w:rPr>
      </w:pPr>
      <w:r w:rsidRPr="0043646A">
        <w:rPr>
          <w:rFonts w:ascii="Palatino Linotype" w:hAnsi="Palatino Linotype" w:cs="Arial"/>
        </w:rPr>
        <w:t xml:space="preserve">Por ende, en el presente caso </w:t>
      </w:r>
      <w:r w:rsidRPr="0043646A">
        <w:rPr>
          <w:rFonts w:ascii="Palatino Linotype" w:hAnsi="Palatino Linotype" w:cs="Arial"/>
          <w:b/>
        </w:rPr>
        <w:t>EL SUJETO OBLIGADO</w:t>
      </w:r>
      <w:r w:rsidRPr="0043646A">
        <w:rPr>
          <w:rFonts w:ascii="Palatino Linotype" w:hAnsi="Palatino Linotype" w:cs="Arial"/>
        </w:rPr>
        <w:t xml:space="preserve"> debe testar los datos referidos con antelación, sin pasar por alto que la clasificación respectiva tiene que cumplirse mediante la forma y formalidades que la ley impone; </w:t>
      </w:r>
      <w:r w:rsidRPr="0043646A">
        <w:rPr>
          <w:rFonts w:ascii="Palatino Linotype" w:hAnsi="Palatino Linotype" w:cs="Arial"/>
          <w:lang w:val="es-ES"/>
        </w:rPr>
        <w:t>es</w:t>
      </w:r>
      <w:r w:rsidRPr="0043646A">
        <w:rPr>
          <w:rFonts w:ascii="Palatino Linotype" w:hAnsi="Palatino Linotype" w:cs="Arial"/>
        </w:rPr>
        <w:t xml:space="preserve"> decir, mediante el Acuerdo de Clasificación de la Información debidamente fundado y motivado, en términos de los numerales 49, fracción VIII y 132, fracciones I, II y III de la Ley de Transparencia y Acceso a la Información Pública del Estado de México y Municipios; así como, los </w:t>
      </w:r>
      <w:r w:rsidRPr="0043646A">
        <w:rPr>
          <w:rFonts w:ascii="Palatino Linotype" w:hAnsi="Palatino Linotype" w:cs="Arial"/>
        </w:rPr>
        <w:lastRenderedPageBreak/>
        <w:t>numerales Segundo, fracción XVIII y del Cuarto al Décimo Primero de los Lineamientos Generales en materia de Clasificación y Desclasificación de la Información; así como, para la elaboración de Versiones Públicas, que literalmente expresan:</w:t>
      </w:r>
    </w:p>
    <w:p w14:paraId="6E3213A9"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 xml:space="preserve">“Artículo 49. </w:t>
      </w:r>
      <w:r w:rsidRPr="0043646A">
        <w:rPr>
          <w:rFonts w:ascii="Palatino Linotype" w:hAnsi="Palatino Linotype" w:cs="Arial"/>
          <w:i/>
          <w:sz w:val="22"/>
          <w:szCs w:val="22"/>
          <w:lang w:eastAsia="es-MX"/>
        </w:rPr>
        <w:t>Los Comités de Transparencia tendrán las siguientes atribuciones:</w:t>
      </w:r>
    </w:p>
    <w:p w14:paraId="12292B04"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VIII.</w:t>
      </w:r>
      <w:r w:rsidRPr="0043646A">
        <w:rPr>
          <w:rFonts w:ascii="Palatino Linotype" w:hAnsi="Palatino Linotype" w:cs="Arial"/>
          <w:i/>
          <w:sz w:val="22"/>
          <w:szCs w:val="22"/>
          <w:lang w:eastAsia="es-MX"/>
        </w:rPr>
        <w:t xml:space="preserve"> Aprobar, modificar o revocar la clasificación de la información;</w:t>
      </w:r>
    </w:p>
    <w:p w14:paraId="5063EC3A" w14:textId="77777777" w:rsidR="00F83389" w:rsidRPr="0043646A" w:rsidRDefault="00F83389" w:rsidP="00F83389">
      <w:pPr>
        <w:ind w:left="851" w:right="902"/>
        <w:jc w:val="both"/>
        <w:rPr>
          <w:rFonts w:ascii="Palatino Linotype" w:hAnsi="Palatino Linotype" w:cs="Arial"/>
          <w:b/>
          <w:i/>
          <w:sz w:val="22"/>
          <w:szCs w:val="22"/>
          <w:lang w:eastAsia="es-MX"/>
        </w:rPr>
      </w:pPr>
    </w:p>
    <w:p w14:paraId="246A5A9E"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Artículo 132.</w:t>
      </w:r>
      <w:r w:rsidRPr="0043646A">
        <w:rPr>
          <w:rFonts w:ascii="Palatino Linotype" w:hAnsi="Palatino Linotype" w:cs="Arial"/>
          <w:i/>
          <w:sz w:val="22"/>
          <w:szCs w:val="22"/>
          <w:lang w:eastAsia="es-MX"/>
        </w:rPr>
        <w:t xml:space="preserve"> La clasificación de la información se llevará a cabo en el momento en que:</w:t>
      </w:r>
    </w:p>
    <w:p w14:paraId="1F23284E"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I.</w:t>
      </w:r>
      <w:r w:rsidRPr="0043646A">
        <w:rPr>
          <w:rFonts w:ascii="Palatino Linotype" w:hAnsi="Palatino Linotype" w:cs="Arial"/>
          <w:i/>
          <w:sz w:val="22"/>
          <w:szCs w:val="22"/>
          <w:lang w:eastAsia="es-MX"/>
        </w:rPr>
        <w:t xml:space="preserve"> Se reciba una solicitud de acceso a la información;</w:t>
      </w:r>
    </w:p>
    <w:p w14:paraId="22CE0810"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II.</w:t>
      </w:r>
      <w:r w:rsidRPr="0043646A">
        <w:rPr>
          <w:rFonts w:ascii="Palatino Linotype" w:hAnsi="Palatino Linotype" w:cs="Arial"/>
          <w:i/>
          <w:sz w:val="22"/>
          <w:szCs w:val="22"/>
          <w:lang w:eastAsia="es-MX"/>
        </w:rPr>
        <w:t xml:space="preserve"> Se determine mediante resolución de autoridad competente; o</w:t>
      </w:r>
    </w:p>
    <w:p w14:paraId="55180B7A" w14:textId="77777777" w:rsidR="00F83389" w:rsidRPr="0043646A" w:rsidRDefault="00F83389" w:rsidP="00F83389">
      <w:pPr>
        <w:ind w:left="851" w:right="902"/>
        <w:jc w:val="both"/>
        <w:rPr>
          <w:rFonts w:ascii="Palatino Linotype" w:hAnsi="Palatino Linotype" w:cs="Arial"/>
          <w:b/>
          <w:i/>
          <w:sz w:val="22"/>
          <w:szCs w:val="22"/>
          <w:lang w:eastAsia="es-MX"/>
        </w:rPr>
      </w:pPr>
      <w:r w:rsidRPr="0043646A">
        <w:rPr>
          <w:rFonts w:ascii="Palatino Linotype" w:hAnsi="Palatino Linotype" w:cs="Arial"/>
          <w:i/>
          <w:sz w:val="22"/>
          <w:szCs w:val="22"/>
          <w:lang w:eastAsia="es-MX"/>
        </w:rPr>
        <w:t>III. Se generen versiones públicas para dar cumplimiento a las obligaciones de transparencia previstas en esta Ley.</w:t>
      </w:r>
      <w:r w:rsidRPr="0043646A">
        <w:rPr>
          <w:rFonts w:ascii="Palatino Linotype" w:hAnsi="Palatino Linotype" w:cs="Arial"/>
          <w:b/>
          <w:i/>
          <w:sz w:val="22"/>
          <w:szCs w:val="22"/>
          <w:lang w:eastAsia="es-MX"/>
        </w:rPr>
        <w:t>”</w:t>
      </w:r>
    </w:p>
    <w:p w14:paraId="167D33F8"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Segundo.-</w:t>
      </w:r>
      <w:r w:rsidRPr="0043646A">
        <w:rPr>
          <w:rFonts w:ascii="Palatino Linotype" w:hAnsi="Palatino Linotype" w:cs="Arial"/>
          <w:i/>
          <w:sz w:val="22"/>
          <w:szCs w:val="22"/>
          <w:lang w:eastAsia="es-MX"/>
        </w:rPr>
        <w:t xml:space="preserve"> Para efectos de los presentes Lineamientos Generales, se entenderá por:</w:t>
      </w:r>
    </w:p>
    <w:p w14:paraId="5C3F731B"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XVIII.</w:t>
      </w:r>
      <w:r w:rsidRPr="0043646A">
        <w:rPr>
          <w:rFonts w:ascii="Palatino Linotype" w:hAnsi="Palatino Linotype" w:cs="Arial"/>
          <w:i/>
          <w:sz w:val="22"/>
          <w:szCs w:val="22"/>
          <w:lang w:eastAsia="es-MX"/>
        </w:rPr>
        <w:t xml:space="preserve"> </w:t>
      </w:r>
      <w:r w:rsidRPr="0043646A">
        <w:rPr>
          <w:rFonts w:ascii="Palatino Linotype" w:hAnsi="Palatino Linotype" w:cs="Arial"/>
          <w:b/>
          <w:i/>
          <w:sz w:val="22"/>
          <w:szCs w:val="22"/>
          <w:lang w:eastAsia="es-MX"/>
        </w:rPr>
        <w:t>Versión pública:</w:t>
      </w:r>
      <w:r w:rsidRPr="0043646A">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92FADA0"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Cuarto.</w:t>
      </w:r>
      <w:r w:rsidRPr="0043646A">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248C4D"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662709C9"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Quinto.</w:t>
      </w:r>
      <w:r w:rsidRPr="0043646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2AF5D7B"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Sexto.</w:t>
      </w:r>
      <w:r w:rsidRPr="0043646A">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w:t>
      </w:r>
      <w:r w:rsidRPr="0043646A">
        <w:rPr>
          <w:rFonts w:ascii="Palatino Linotype" w:hAnsi="Palatino Linotype" w:cs="Arial"/>
          <w:i/>
          <w:sz w:val="22"/>
          <w:szCs w:val="22"/>
          <w:lang w:eastAsia="es-MX"/>
        </w:rPr>
        <w:lastRenderedPageBreak/>
        <w:t>documentos antes de que se genere la información o cuando éstos no obren en sus archivos.</w:t>
      </w:r>
    </w:p>
    <w:p w14:paraId="1CA1FC05"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14:paraId="0D4E1879"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Séptimo.</w:t>
      </w:r>
      <w:r w:rsidRPr="0043646A">
        <w:rPr>
          <w:rFonts w:ascii="Palatino Linotype" w:hAnsi="Palatino Linotype" w:cs="Arial"/>
          <w:i/>
          <w:sz w:val="22"/>
          <w:szCs w:val="22"/>
          <w:lang w:eastAsia="es-MX"/>
        </w:rPr>
        <w:t xml:space="preserve"> La clasificación de la información se llevará a cabo en el momento en que:</w:t>
      </w:r>
    </w:p>
    <w:p w14:paraId="080D9D79"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I.</w:t>
      </w:r>
      <w:r w:rsidRPr="0043646A">
        <w:rPr>
          <w:rFonts w:ascii="Palatino Linotype" w:hAnsi="Palatino Linotype" w:cs="Arial"/>
          <w:i/>
          <w:sz w:val="22"/>
          <w:szCs w:val="22"/>
          <w:lang w:eastAsia="es-MX"/>
        </w:rPr>
        <w:t xml:space="preserve"> Se reciba una solicitud de acceso a la información;</w:t>
      </w:r>
    </w:p>
    <w:p w14:paraId="0D5ED153"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II.</w:t>
      </w:r>
      <w:r w:rsidRPr="0043646A">
        <w:rPr>
          <w:rFonts w:ascii="Palatino Linotype" w:hAnsi="Palatino Linotype" w:cs="Arial"/>
          <w:i/>
          <w:sz w:val="22"/>
          <w:szCs w:val="22"/>
          <w:lang w:eastAsia="es-MX"/>
        </w:rPr>
        <w:t xml:space="preserve"> Se determine mediante resolución de autoridad competente, o</w:t>
      </w:r>
    </w:p>
    <w:p w14:paraId="099110A2"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III.</w:t>
      </w:r>
      <w:r w:rsidRPr="0043646A">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D37C22A"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7F207848"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Octavo.</w:t>
      </w:r>
      <w:r w:rsidRPr="0043646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BB356BF"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4A13A924"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F4C960E"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2577F7"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14:paraId="007839B1"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Noveno.</w:t>
      </w:r>
      <w:r w:rsidRPr="0043646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49F18D"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b/>
          <w:i/>
          <w:sz w:val="22"/>
          <w:szCs w:val="22"/>
          <w:lang w:eastAsia="es-MX"/>
        </w:rPr>
        <w:t>Décimo.</w:t>
      </w:r>
      <w:r w:rsidRPr="0043646A">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2C4752E" w14:textId="77777777" w:rsidR="00F83389" w:rsidRPr="0043646A" w:rsidRDefault="00F83389" w:rsidP="00F83389">
      <w:pPr>
        <w:ind w:left="851" w:right="902"/>
        <w:jc w:val="both"/>
        <w:rPr>
          <w:rFonts w:ascii="Palatino Linotype" w:hAnsi="Palatino Linotype" w:cs="Arial"/>
          <w:i/>
          <w:sz w:val="22"/>
          <w:szCs w:val="22"/>
          <w:lang w:eastAsia="es-MX"/>
        </w:rPr>
      </w:pPr>
      <w:r w:rsidRPr="0043646A">
        <w:rPr>
          <w:rFonts w:ascii="Palatino Linotype" w:hAnsi="Palatino Linotype" w:cs="Arial"/>
          <w:i/>
          <w:sz w:val="22"/>
          <w:szCs w:val="22"/>
          <w:lang w:eastAsia="es-MX"/>
        </w:rPr>
        <w:lastRenderedPageBreak/>
        <w:t>En ausencia de los titulares de las áreas, la información será clasificada o desclasificada por la persona que lo supla, en términos de la normativa que rija la actuación del sujeto obligado.</w:t>
      </w:r>
    </w:p>
    <w:p w14:paraId="75D04B93" w14:textId="77777777" w:rsidR="00F83389" w:rsidRPr="0043646A" w:rsidRDefault="00F83389" w:rsidP="00F83389">
      <w:pPr>
        <w:ind w:left="851" w:right="902"/>
        <w:jc w:val="both"/>
        <w:rPr>
          <w:rFonts w:ascii="Palatino Linotype" w:hAnsi="Palatino Linotype" w:cs="Arial"/>
          <w:b/>
          <w:i/>
          <w:sz w:val="22"/>
          <w:szCs w:val="22"/>
          <w:lang w:eastAsia="es-MX"/>
        </w:rPr>
      </w:pPr>
      <w:r w:rsidRPr="0043646A">
        <w:rPr>
          <w:rFonts w:ascii="Palatino Linotype" w:hAnsi="Palatino Linotype" w:cs="Arial"/>
          <w:b/>
          <w:i/>
          <w:sz w:val="22"/>
          <w:szCs w:val="22"/>
          <w:lang w:eastAsia="es-MX"/>
        </w:rPr>
        <w:t>Décimo primero.</w:t>
      </w:r>
      <w:r w:rsidRPr="0043646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646A">
        <w:rPr>
          <w:rFonts w:ascii="Palatino Linotype" w:hAnsi="Palatino Linotype" w:cs="Arial"/>
          <w:b/>
          <w:i/>
          <w:sz w:val="22"/>
          <w:szCs w:val="22"/>
          <w:lang w:eastAsia="es-MX"/>
        </w:rPr>
        <w:t>”</w:t>
      </w:r>
    </w:p>
    <w:p w14:paraId="52F0312D" w14:textId="77777777" w:rsidR="00F83389" w:rsidRPr="008321E7" w:rsidRDefault="00F83389" w:rsidP="00F83389">
      <w:pPr>
        <w:spacing w:before="100" w:beforeAutospacing="1" w:after="100" w:afterAutospacing="1" w:line="360" w:lineRule="auto"/>
        <w:jc w:val="both"/>
        <w:rPr>
          <w:rFonts w:ascii="Palatino Linotype" w:hAnsi="Palatino Linotype" w:cs="Arial"/>
          <w:lang w:val="es-ES"/>
        </w:rPr>
      </w:pPr>
      <w:r w:rsidRPr="0043646A">
        <w:rPr>
          <w:rFonts w:ascii="Palatino Linotype" w:hAnsi="Palatino Linotype" w:cs="Arial"/>
          <w:lang w:val="es-ES"/>
        </w:rPr>
        <w:t xml:space="preserve">Por lo tanto, la entrega de documentos en su versión pública debe acompañarse necesariamente del Acuerdo del Comité de Transparencia del </w:t>
      </w:r>
      <w:r w:rsidRPr="0043646A">
        <w:rPr>
          <w:rFonts w:ascii="Palatino Linotype" w:hAnsi="Palatino Linotype" w:cs="Arial"/>
          <w:b/>
          <w:lang w:val="es-ES"/>
        </w:rPr>
        <w:t xml:space="preserve">SUJETO OBLIGADO </w:t>
      </w:r>
      <w:r w:rsidRPr="0043646A">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A4AEE19" w14:textId="77777777" w:rsidR="00C65C76" w:rsidRPr="00890A1B" w:rsidRDefault="00C65C76" w:rsidP="00C65C76">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890A1B">
        <w:rPr>
          <w:rFonts w:ascii="Palatino Linotype" w:eastAsia="Calibri" w:hAnsi="Palatino Linotype" w:cs="Arial"/>
        </w:rPr>
        <w:t xml:space="preserve">Así, con </w:t>
      </w:r>
      <w:r w:rsidRPr="00890A1B">
        <w:rPr>
          <w:rFonts w:ascii="Palatino Linotype" w:hAnsi="Palatino Linotype" w:cs="Arial"/>
        </w:rPr>
        <w:t>fundamento</w:t>
      </w:r>
      <w:r w:rsidRPr="00890A1B">
        <w:rPr>
          <w:rFonts w:ascii="Palatino Linotype" w:eastAsia="Calibri" w:hAnsi="Palatino Linotype" w:cs="Arial"/>
        </w:rPr>
        <w:t xml:space="preserve"> en lo prescrito en los artículos 5, </w:t>
      </w:r>
      <w:r w:rsidRPr="00890A1B">
        <w:rPr>
          <w:rFonts w:ascii="Palatino Linotype" w:eastAsia="Calibri" w:hAnsi="Palatino Linotype" w:cs="Arial"/>
          <w:lang w:val="es-ES_tradnl"/>
        </w:rPr>
        <w:t xml:space="preserve">párrafos </w:t>
      </w:r>
      <w:bookmarkStart w:id="12" w:name="_Hlk65874252"/>
      <w:r w:rsidRPr="00890A1B">
        <w:rPr>
          <w:rFonts w:ascii="Palatino Linotype" w:eastAsia="Calibri" w:hAnsi="Palatino Linotype" w:cs="Arial"/>
          <w:lang w:val="es-ES_tradnl"/>
        </w:rPr>
        <w:t>trigésimo, trigésimo primero y trigésimo segundo</w:t>
      </w:r>
      <w:bookmarkEnd w:id="12"/>
      <w:r w:rsidRPr="00890A1B">
        <w:rPr>
          <w:rFonts w:ascii="Palatino Linotype" w:hAnsi="Palatino Linotype" w:cs="Arial"/>
        </w:rPr>
        <w:t>,</w:t>
      </w:r>
      <w:r w:rsidRPr="00890A1B">
        <w:rPr>
          <w:rFonts w:ascii="Palatino Linotype" w:hAnsi="Palatino Linotype"/>
        </w:rPr>
        <w:t xml:space="preserve"> fracciones IV y V,</w:t>
      </w:r>
      <w:r w:rsidRPr="00890A1B">
        <w:rPr>
          <w:rFonts w:ascii="Palatino Linotype" w:eastAsia="Calibri" w:hAnsi="Palatino Linotype" w:cs="Arial"/>
        </w:rPr>
        <w:t xml:space="preserve"> de la Constitución Política del Estado Libre y Soberano de </w:t>
      </w:r>
      <w:r w:rsidRPr="00890A1B">
        <w:rPr>
          <w:rFonts w:ascii="Palatino Linotype" w:hAnsi="Palatino Linotype" w:cs="Arial"/>
          <w:lang w:val="es-ES_tradnl"/>
        </w:rPr>
        <w:t>México</w:t>
      </w:r>
      <w:r w:rsidRPr="00890A1B">
        <w:rPr>
          <w:rFonts w:ascii="Palatino Linotype" w:eastAsia="Calibri" w:hAnsi="Palatino Linotype" w:cs="Arial"/>
        </w:rPr>
        <w:t xml:space="preserve">, y los artículos </w:t>
      </w:r>
      <w:r w:rsidRPr="00890A1B">
        <w:rPr>
          <w:rFonts w:ascii="Palatino Linotype" w:hAnsi="Palatino Linotype"/>
        </w:rPr>
        <w:t xml:space="preserve">2, </w:t>
      </w:r>
      <w:r w:rsidRPr="00890A1B">
        <w:rPr>
          <w:rFonts w:ascii="Palatino Linotype" w:hAnsi="Palatino Linotype" w:cs="Arial"/>
        </w:rPr>
        <w:t>fracción</w:t>
      </w:r>
      <w:r w:rsidRPr="00890A1B">
        <w:rPr>
          <w:rFonts w:ascii="Palatino Linotype" w:hAnsi="Palatino Linotype"/>
        </w:rPr>
        <w:t xml:space="preserve"> II, 9, </w:t>
      </w:r>
      <w:r w:rsidRPr="00890A1B">
        <w:rPr>
          <w:rFonts w:ascii="Palatino Linotype" w:hAnsi="Palatino Linotype" w:cs="Arial"/>
          <w:lang w:val="es-ES_tradnl"/>
        </w:rPr>
        <w:t>29</w:t>
      </w:r>
      <w:r w:rsidRPr="00890A1B">
        <w:rPr>
          <w:rFonts w:ascii="Palatino Linotype" w:hAnsi="Palatino Linotype"/>
        </w:rPr>
        <w:t>, 36, fracciones I y II, 176, 178, 179, 181, 185, fracción I, 186 y 188,</w:t>
      </w:r>
      <w:r w:rsidRPr="00890A1B">
        <w:rPr>
          <w:rFonts w:ascii="Palatino Linotype" w:eastAsia="Calibri" w:hAnsi="Palatino Linotype" w:cs="Arial"/>
        </w:rPr>
        <w:t xml:space="preserve"> de la Ley de Transparencia y Acceso a la Información Pública del Estado de México y </w:t>
      </w:r>
      <w:r w:rsidRPr="00890A1B">
        <w:rPr>
          <w:rFonts w:ascii="Palatino Linotype" w:hAnsi="Palatino Linotype" w:cs="Arial"/>
        </w:rPr>
        <w:t>Municipios</w:t>
      </w:r>
      <w:r w:rsidRPr="00890A1B">
        <w:rPr>
          <w:rFonts w:ascii="Palatino Linotype" w:eastAsia="Calibri" w:hAnsi="Palatino Linotype" w:cs="Arial"/>
        </w:rPr>
        <w:t xml:space="preserve">, </w:t>
      </w:r>
      <w:r w:rsidRPr="00890A1B">
        <w:rPr>
          <w:rFonts w:ascii="Palatino Linotype" w:hAnsi="Palatino Linotype"/>
        </w:rPr>
        <w:t>este</w:t>
      </w:r>
      <w:r w:rsidRPr="00890A1B">
        <w:rPr>
          <w:rFonts w:ascii="Palatino Linotype" w:eastAsia="Calibri" w:hAnsi="Palatino Linotype" w:cs="Arial"/>
        </w:rPr>
        <w:t xml:space="preserve"> Pleno:</w:t>
      </w:r>
    </w:p>
    <w:p w14:paraId="379D191D" w14:textId="77777777" w:rsidR="00C65C76" w:rsidRPr="00890A1B" w:rsidRDefault="00C65C76" w:rsidP="00C65C76">
      <w:pPr>
        <w:spacing w:line="360" w:lineRule="auto"/>
        <w:jc w:val="center"/>
        <w:rPr>
          <w:rFonts w:ascii="Palatino Linotype" w:hAnsi="Palatino Linotype" w:cs="Arial"/>
          <w:b/>
          <w:spacing w:val="44"/>
          <w:sz w:val="28"/>
        </w:rPr>
      </w:pPr>
      <w:r w:rsidRPr="00890A1B">
        <w:rPr>
          <w:rFonts w:ascii="Palatino Linotype" w:hAnsi="Palatino Linotype" w:cs="Arial"/>
          <w:b/>
          <w:spacing w:val="44"/>
          <w:sz w:val="28"/>
        </w:rPr>
        <w:t>RESUELVE</w:t>
      </w:r>
    </w:p>
    <w:p w14:paraId="32517D32" w14:textId="57A4E2C6" w:rsidR="00B171C0" w:rsidRPr="00890A1B" w:rsidRDefault="00B171C0" w:rsidP="00B171C0">
      <w:pPr>
        <w:spacing w:before="240" w:after="240" w:line="360" w:lineRule="auto"/>
        <w:ind w:right="49"/>
        <w:jc w:val="both"/>
        <w:rPr>
          <w:rFonts w:ascii="Palatino Linotype" w:hAnsi="Palatino Linotype" w:cs="Arial"/>
        </w:rPr>
      </w:pPr>
      <w:r w:rsidRPr="00890A1B">
        <w:rPr>
          <w:rFonts w:ascii="Palatino Linotype" w:hAnsi="Palatino Linotype" w:cs="Arial"/>
          <w:b/>
          <w:bCs/>
          <w:color w:val="222222"/>
          <w:sz w:val="28"/>
          <w:szCs w:val="28"/>
          <w:lang w:eastAsia="es-MX"/>
        </w:rPr>
        <w:lastRenderedPageBreak/>
        <w:t>PRIMERO</w:t>
      </w:r>
      <w:r w:rsidRPr="00890A1B">
        <w:rPr>
          <w:rFonts w:ascii="Palatino Linotype" w:hAnsi="Palatino Linotype" w:cs="Arial"/>
          <w:b/>
          <w:sz w:val="28"/>
          <w:szCs w:val="28"/>
        </w:rPr>
        <w:t>.</w:t>
      </w:r>
      <w:r w:rsidRPr="00890A1B">
        <w:rPr>
          <w:rFonts w:ascii="Palatino Linotype" w:hAnsi="Palatino Linotype" w:cs="Arial"/>
        </w:rPr>
        <w:t xml:space="preserve"> Resultan </w:t>
      </w:r>
      <w:r w:rsidRPr="00890A1B">
        <w:rPr>
          <w:rFonts w:ascii="Palatino Linotype" w:hAnsi="Palatino Linotype" w:cs="Arial"/>
          <w:b/>
        </w:rPr>
        <w:t>parcialmente fundadas</w:t>
      </w:r>
      <w:r w:rsidRPr="00890A1B">
        <w:rPr>
          <w:rFonts w:ascii="Palatino Linotype" w:hAnsi="Palatino Linotype" w:cs="Arial"/>
        </w:rPr>
        <w:t xml:space="preserve"> las razones o motivos de inconformidad planteadas por </w:t>
      </w:r>
      <w:r w:rsidRPr="00890A1B">
        <w:rPr>
          <w:rFonts w:ascii="Palatino Linotype" w:hAnsi="Palatino Linotype" w:cs="Arial"/>
          <w:b/>
        </w:rPr>
        <w:t>EL RECURRENTE</w:t>
      </w:r>
      <w:r w:rsidRPr="00890A1B">
        <w:rPr>
          <w:rFonts w:ascii="Palatino Linotype" w:hAnsi="Palatino Linotype" w:cs="Arial"/>
        </w:rPr>
        <w:t xml:space="preserve"> en términos del Considerando </w:t>
      </w:r>
      <w:r w:rsidRPr="00890A1B">
        <w:rPr>
          <w:rFonts w:ascii="Palatino Linotype" w:hAnsi="Palatino Linotype" w:cs="Arial"/>
          <w:b/>
        </w:rPr>
        <w:t>QUINTO</w:t>
      </w:r>
      <w:r w:rsidRPr="00890A1B">
        <w:rPr>
          <w:rFonts w:ascii="Palatino Linotype" w:hAnsi="Palatino Linotype" w:cs="Arial"/>
        </w:rPr>
        <w:t xml:space="preserve"> de esta resolución.</w:t>
      </w:r>
    </w:p>
    <w:p w14:paraId="7B3CB7A2" w14:textId="2BBA4E34" w:rsidR="00B171C0" w:rsidRPr="0043646A" w:rsidRDefault="00B171C0" w:rsidP="00B171C0">
      <w:pPr>
        <w:spacing w:before="240" w:after="240" w:line="360" w:lineRule="auto"/>
        <w:ind w:right="49"/>
        <w:jc w:val="both"/>
        <w:rPr>
          <w:rFonts w:ascii="Palatino Linotype" w:hAnsi="Palatino Linotype" w:cs="Arial"/>
        </w:rPr>
      </w:pPr>
      <w:r w:rsidRPr="00890A1B">
        <w:rPr>
          <w:rFonts w:ascii="Palatino Linotype" w:hAnsi="Palatino Linotype" w:cs="Arial"/>
          <w:b/>
          <w:color w:val="000000" w:themeColor="text1"/>
          <w:sz w:val="28"/>
          <w:szCs w:val="28"/>
        </w:rPr>
        <w:t>SEGUNDO.</w:t>
      </w:r>
      <w:r w:rsidRPr="00890A1B">
        <w:rPr>
          <w:rFonts w:ascii="Palatino Linotype" w:hAnsi="Palatino Linotype" w:cs="Arial"/>
          <w:color w:val="000000" w:themeColor="text1"/>
        </w:rPr>
        <w:t xml:space="preserve"> Se</w:t>
      </w:r>
      <w:r w:rsidRPr="00890A1B">
        <w:rPr>
          <w:rFonts w:ascii="Palatino Linotype" w:hAnsi="Palatino Linotype" w:cs="Arial"/>
          <w:b/>
          <w:color w:val="000000" w:themeColor="text1"/>
        </w:rPr>
        <w:t xml:space="preserve"> Revoca </w:t>
      </w:r>
      <w:r w:rsidRPr="00890A1B">
        <w:rPr>
          <w:rFonts w:ascii="Palatino Linotype" w:hAnsi="Palatino Linotype" w:cs="Arial"/>
          <w:color w:val="000000" w:themeColor="text1"/>
        </w:rPr>
        <w:t xml:space="preserve">la respuesta del </w:t>
      </w:r>
      <w:r w:rsidRPr="00890A1B">
        <w:rPr>
          <w:rFonts w:ascii="Palatino Linotype" w:hAnsi="Palatino Linotype" w:cs="Arial"/>
          <w:b/>
          <w:color w:val="000000" w:themeColor="text1"/>
        </w:rPr>
        <w:t xml:space="preserve">SUJETO OBLIGADO </w:t>
      </w:r>
      <w:r w:rsidRPr="00890A1B">
        <w:rPr>
          <w:rFonts w:ascii="Palatino Linotype" w:hAnsi="Palatino Linotype" w:cs="Arial"/>
          <w:color w:val="000000" w:themeColor="text1"/>
        </w:rPr>
        <w:t xml:space="preserve">otorgada a la solicitud de información que dio origen al recurso de revisión número </w:t>
      </w:r>
      <w:r w:rsidRPr="00890A1B">
        <w:rPr>
          <w:rFonts w:ascii="Palatino Linotype" w:hAnsi="Palatino Linotype" w:cs="Arial"/>
          <w:b/>
          <w:bCs/>
        </w:rPr>
        <w:t>06027/INFOEM/IP/RR/2021</w:t>
      </w:r>
      <w:r w:rsidRPr="00890A1B">
        <w:rPr>
          <w:rFonts w:ascii="Palatino Linotype" w:hAnsi="Palatino Linotype" w:cs="Arial"/>
          <w:color w:val="000000" w:themeColor="text1"/>
        </w:rPr>
        <w:t xml:space="preserve">, en términos del Considerando </w:t>
      </w:r>
      <w:r w:rsidRPr="00890A1B">
        <w:rPr>
          <w:rFonts w:ascii="Palatino Linotype" w:hAnsi="Palatino Linotype" w:cs="Arial"/>
          <w:b/>
          <w:color w:val="000000" w:themeColor="text1"/>
        </w:rPr>
        <w:t>QUINTO</w:t>
      </w:r>
      <w:r w:rsidRPr="00890A1B">
        <w:rPr>
          <w:rFonts w:ascii="Palatino Linotype" w:hAnsi="Palatino Linotype" w:cs="Arial"/>
          <w:color w:val="000000" w:themeColor="text1"/>
        </w:rPr>
        <w:t>,</w:t>
      </w:r>
      <w:r w:rsidRPr="00890A1B">
        <w:rPr>
          <w:rFonts w:ascii="Palatino Linotype" w:hAnsi="Palatino Linotype" w:cs="Arial"/>
          <w:b/>
          <w:color w:val="000000" w:themeColor="text1"/>
        </w:rPr>
        <w:t xml:space="preserve"> </w:t>
      </w:r>
      <w:r w:rsidRPr="00890A1B">
        <w:rPr>
          <w:rFonts w:ascii="Palatino Linotype" w:hAnsi="Palatino Linotype" w:cs="Arial"/>
        </w:rPr>
        <w:t xml:space="preserve">de la presente resolución, y se </w:t>
      </w:r>
      <w:r w:rsidRPr="00890A1B">
        <w:rPr>
          <w:rFonts w:ascii="Palatino Linotype" w:hAnsi="Palatino Linotype" w:cs="Arial"/>
          <w:b/>
        </w:rPr>
        <w:t>ordena</w:t>
      </w:r>
      <w:r w:rsidRPr="00890A1B">
        <w:rPr>
          <w:rFonts w:ascii="Palatino Linotype" w:hAnsi="Palatino Linotype" w:cs="Arial"/>
        </w:rPr>
        <w:t xml:space="preserve"> haga entrega al </w:t>
      </w:r>
      <w:r w:rsidRPr="00890A1B">
        <w:rPr>
          <w:rFonts w:ascii="Palatino Linotype" w:hAnsi="Palatino Linotype" w:cs="Arial"/>
          <w:b/>
        </w:rPr>
        <w:t>RECURRENTE</w:t>
      </w:r>
      <w:r w:rsidRPr="00890A1B">
        <w:rPr>
          <w:rFonts w:ascii="Palatino Linotype" w:hAnsi="Palatino Linotype" w:cs="Arial"/>
        </w:rPr>
        <w:t xml:space="preserve">, previa </w:t>
      </w:r>
      <w:r w:rsidRPr="00890A1B">
        <w:rPr>
          <w:rFonts w:ascii="Palatino Linotype" w:hAnsi="Palatino Linotype" w:cs="Arial"/>
          <w:b/>
        </w:rPr>
        <w:t xml:space="preserve">búsqueda exhaustiva y razonable </w:t>
      </w:r>
      <w:r w:rsidRPr="00890A1B">
        <w:rPr>
          <w:rFonts w:ascii="Palatino Linotype" w:hAnsi="Palatino Linotype" w:cs="Arial"/>
        </w:rPr>
        <w:t xml:space="preserve">a través del </w:t>
      </w:r>
      <w:r w:rsidRPr="00890A1B">
        <w:rPr>
          <w:rFonts w:ascii="Palatino Linotype" w:hAnsi="Palatino Linotype" w:cs="Arial"/>
          <w:b/>
        </w:rPr>
        <w:t xml:space="preserve">SAIMEX, </w:t>
      </w:r>
      <w:r w:rsidR="00F83389" w:rsidRPr="0043646A">
        <w:rPr>
          <w:rFonts w:ascii="Palatino Linotype" w:hAnsi="Palatino Linotype" w:cs="Arial"/>
        </w:rPr>
        <w:t>en</w:t>
      </w:r>
      <w:r w:rsidR="00F83389" w:rsidRPr="0043646A">
        <w:rPr>
          <w:rFonts w:ascii="Palatino Linotype" w:hAnsi="Palatino Linotype" w:cs="Arial"/>
          <w:b/>
        </w:rPr>
        <w:t xml:space="preserve"> versión pública </w:t>
      </w:r>
      <w:r w:rsidR="00F83389" w:rsidRPr="0043646A">
        <w:rPr>
          <w:rFonts w:ascii="Palatino Linotype" w:hAnsi="Palatino Linotype" w:cs="Arial"/>
        </w:rPr>
        <w:t>de ser procedente</w:t>
      </w:r>
      <w:r w:rsidR="00F83389" w:rsidRPr="0043646A">
        <w:rPr>
          <w:rFonts w:ascii="Palatino Linotype" w:hAnsi="Palatino Linotype" w:cs="Arial"/>
          <w:b/>
        </w:rPr>
        <w:t xml:space="preserve"> </w:t>
      </w:r>
      <w:r w:rsidRPr="0043646A">
        <w:rPr>
          <w:rFonts w:ascii="Palatino Linotype" w:hAnsi="Palatino Linotype" w:cs="Arial"/>
        </w:rPr>
        <w:t>de lo siguiente:</w:t>
      </w:r>
    </w:p>
    <w:p w14:paraId="4EB3236B" w14:textId="77777777" w:rsidR="00F83389" w:rsidRPr="0043646A" w:rsidRDefault="00F83389" w:rsidP="00B171C0">
      <w:pPr>
        <w:spacing w:before="240" w:after="240"/>
        <w:ind w:left="851" w:right="899"/>
        <w:jc w:val="both"/>
        <w:rPr>
          <w:rFonts w:ascii="Palatino Linotype" w:hAnsi="Palatino Linotype" w:cs="Arial"/>
          <w:i/>
          <w:sz w:val="22"/>
          <w:szCs w:val="22"/>
        </w:rPr>
      </w:pPr>
      <w:r w:rsidRPr="0043646A">
        <w:rPr>
          <w:rFonts w:ascii="Palatino Linotype" w:hAnsi="Palatino Linotype" w:cs="Arial"/>
          <w:i/>
          <w:sz w:val="22"/>
          <w:szCs w:val="22"/>
        </w:rPr>
        <w:t>“</w:t>
      </w:r>
      <w:r w:rsidR="00B171C0" w:rsidRPr="0043646A">
        <w:rPr>
          <w:rFonts w:ascii="Palatino Linotype" w:hAnsi="Palatino Linotype" w:cs="Arial"/>
          <w:i/>
          <w:sz w:val="22"/>
          <w:szCs w:val="22"/>
        </w:rPr>
        <w:t xml:space="preserve">El </w:t>
      </w:r>
      <w:r w:rsidR="00890A1B" w:rsidRPr="0043646A">
        <w:rPr>
          <w:rFonts w:ascii="Palatino Linotype" w:hAnsi="Palatino Linotype" w:cs="Arial"/>
          <w:i/>
          <w:sz w:val="22"/>
          <w:szCs w:val="22"/>
        </w:rPr>
        <w:t xml:space="preserve">soporte documental en el que conste el procedimiento </w:t>
      </w:r>
      <w:r w:rsidR="00B171C0" w:rsidRPr="0043646A">
        <w:rPr>
          <w:rFonts w:ascii="Palatino Linotype" w:hAnsi="Palatino Linotype" w:cs="Arial"/>
          <w:i/>
          <w:sz w:val="22"/>
          <w:szCs w:val="22"/>
        </w:rPr>
        <w:t xml:space="preserve">por medio del cual </w:t>
      </w:r>
      <w:r w:rsidR="00890A1B" w:rsidRPr="0043646A">
        <w:rPr>
          <w:rFonts w:ascii="Palatino Linotype" w:hAnsi="Palatino Linotype" w:cs="Arial"/>
          <w:b/>
          <w:i/>
          <w:sz w:val="22"/>
          <w:szCs w:val="22"/>
        </w:rPr>
        <w:t xml:space="preserve">EL SUJETO OBLIGADO </w:t>
      </w:r>
      <w:r w:rsidR="00B171C0" w:rsidRPr="0043646A">
        <w:rPr>
          <w:rFonts w:ascii="Palatino Linotype" w:hAnsi="Palatino Linotype" w:cs="Arial"/>
          <w:i/>
          <w:sz w:val="22"/>
          <w:szCs w:val="22"/>
        </w:rPr>
        <w:t>debe tomar en cuenta las constancias médicas de permanencia expedidas por el Instituto de Seguridad y Servicios Sociales de los Trabajadores del Estado, como justificantes para los servidores públicos que laboran para</w:t>
      </w:r>
      <w:r w:rsidR="00890A1B" w:rsidRPr="0043646A">
        <w:rPr>
          <w:rFonts w:ascii="Palatino Linotype" w:hAnsi="Palatino Linotype" w:cs="Arial"/>
          <w:i/>
          <w:sz w:val="22"/>
          <w:szCs w:val="22"/>
        </w:rPr>
        <w:t xml:space="preserve"> él, vigente al diez de noviembre de 2021. </w:t>
      </w:r>
    </w:p>
    <w:p w14:paraId="1F631F67" w14:textId="11C72D2C" w:rsidR="00B171C0" w:rsidRPr="00890A1B" w:rsidRDefault="00F83389" w:rsidP="00B171C0">
      <w:pPr>
        <w:spacing w:before="240" w:after="240"/>
        <w:ind w:left="851" w:right="899"/>
        <w:jc w:val="both"/>
        <w:rPr>
          <w:rFonts w:ascii="Palatino Linotype" w:hAnsi="Palatino Linotype" w:cs="Arial"/>
          <w:b/>
          <w:i/>
          <w:sz w:val="22"/>
          <w:szCs w:val="22"/>
        </w:rPr>
      </w:pPr>
      <w:r w:rsidRPr="0043646A">
        <w:rPr>
          <w:rFonts w:ascii="Palatino Linotype" w:hAnsi="Palatino Linotype" w:cs="Arial"/>
          <w:i/>
          <w:sz w:val="22"/>
          <w:szCs w:val="22"/>
        </w:rPr>
        <w:t xml:space="preserve">Debiendo notificar al </w:t>
      </w:r>
      <w:r w:rsidRPr="0043646A">
        <w:rPr>
          <w:rFonts w:ascii="Palatino Linotype" w:hAnsi="Palatino Linotype" w:cs="Arial"/>
          <w:b/>
          <w:i/>
          <w:sz w:val="22"/>
          <w:szCs w:val="22"/>
        </w:rPr>
        <w:t>RECURRENTE</w:t>
      </w:r>
      <w:r w:rsidRPr="0043646A">
        <w:rPr>
          <w:rFonts w:ascii="Palatino Linotype" w:hAnsi="Palatino Linotype" w:cs="Arial"/>
          <w:i/>
          <w:sz w:val="22"/>
          <w:szCs w:val="22"/>
        </w:rPr>
        <w:t xml:space="preserve"> el Acuerdo de Clasificación de la información que emita en su caso el Comité de Transparencia con motivo de la versión pública</w:t>
      </w:r>
      <w:r w:rsidR="00B171C0" w:rsidRPr="0043646A">
        <w:rPr>
          <w:rFonts w:ascii="Palatino Linotype" w:hAnsi="Palatino Linotype" w:cs="Arial"/>
          <w:i/>
          <w:sz w:val="22"/>
          <w:szCs w:val="22"/>
          <w:lang w:eastAsia="es-MX"/>
        </w:rPr>
        <w:t>”</w:t>
      </w:r>
    </w:p>
    <w:p w14:paraId="38B87F25" w14:textId="77777777" w:rsidR="00B171C0" w:rsidRPr="00890A1B" w:rsidRDefault="00B171C0" w:rsidP="00B171C0">
      <w:pPr>
        <w:spacing w:before="240" w:after="240" w:line="360" w:lineRule="auto"/>
        <w:ind w:right="49"/>
        <w:jc w:val="both"/>
        <w:rPr>
          <w:rFonts w:ascii="Palatino Linotype" w:hAnsi="Palatino Linotype" w:cs="Arial"/>
        </w:rPr>
      </w:pPr>
      <w:r w:rsidRPr="00890A1B">
        <w:rPr>
          <w:rFonts w:ascii="Palatino Linotype" w:hAnsi="Palatino Linotype" w:cs="Arial"/>
          <w:b/>
          <w:color w:val="000000" w:themeColor="text1"/>
          <w:sz w:val="28"/>
          <w:szCs w:val="28"/>
        </w:rPr>
        <w:t>TERCERO.</w:t>
      </w:r>
      <w:r w:rsidRPr="00890A1B">
        <w:rPr>
          <w:rStyle w:val="apple-converted-space"/>
          <w:rFonts w:ascii="Palatino Linotype" w:eastAsiaTheme="majorEastAsia" w:hAnsi="Palatino Linotype"/>
          <w:color w:val="222222"/>
          <w:shd w:val="clear" w:color="auto" w:fill="FFFFFF"/>
        </w:rPr>
        <w:t> </w:t>
      </w:r>
      <w:r w:rsidRPr="00890A1B">
        <w:rPr>
          <w:rFonts w:ascii="Palatino Linotype" w:hAnsi="Palatino Linotype"/>
          <w:b/>
          <w:color w:val="222222"/>
          <w:lang w:eastAsia="es-ES_tradnl"/>
        </w:rPr>
        <w:t>Notifíquese</w:t>
      </w:r>
      <w:r w:rsidRPr="00890A1B">
        <w:rPr>
          <w:rFonts w:ascii="Palatino Linotype" w:hAnsi="Palatino Linotype"/>
          <w:color w:val="222222"/>
          <w:lang w:eastAsia="es-ES_tradnl"/>
        </w:rPr>
        <w:t xml:space="preserve"> </w:t>
      </w:r>
      <w:r w:rsidRPr="00890A1B">
        <w:rPr>
          <w:rFonts w:ascii="Palatino Linotype" w:hAnsi="Palatino Linotype" w:cs="Arial"/>
        </w:rPr>
        <w:t>al Titular de la Unidad de Transparencia del</w:t>
      </w:r>
      <w:r w:rsidRPr="00890A1B">
        <w:rPr>
          <w:rFonts w:cs="Arial"/>
        </w:rPr>
        <w:t> </w:t>
      </w:r>
      <w:r w:rsidRPr="00890A1B">
        <w:rPr>
          <w:rFonts w:ascii="Palatino Linotype" w:hAnsi="Palatino Linotype" w:cs="Arial"/>
          <w:b/>
        </w:rPr>
        <w:t>SUJETO OBLIGADO</w:t>
      </w:r>
      <w:r w:rsidRPr="00890A1B">
        <w:rPr>
          <w:rFonts w:ascii="Palatino Linotype"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8F28848" w14:textId="0E56A03D" w:rsidR="00B171C0" w:rsidRPr="00890A1B" w:rsidRDefault="00B171C0" w:rsidP="00B171C0">
      <w:pPr>
        <w:spacing w:before="240" w:after="240" w:line="360" w:lineRule="auto"/>
        <w:ind w:right="49"/>
        <w:jc w:val="both"/>
        <w:rPr>
          <w:rFonts w:ascii="Palatino Linotype" w:hAnsi="Palatino Linotype"/>
          <w:color w:val="222222"/>
          <w:lang w:eastAsia="es-ES_tradnl"/>
        </w:rPr>
      </w:pPr>
      <w:r w:rsidRPr="00890A1B">
        <w:rPr>
          <w:rFonts w:ascii="Palatino Linotype" w:hAnsi="Palatino Linotype" w:cs="Arial"/>
          <w:b/>
          <w:bCs/>
          <w:color w:val="222222"/>
          <w:sz w:val="28"/>
          <w:szCs w:val="28"/>
          <w:lang w:eastAsia="es-MX"/>
        </w:rPr>
        <w:lastRenderedPageBreak/>
        <w:t>CUARTO.</w:t>
      </w:r>
      <w:r w:rsidRPr="00890A1B">
        <w:rPr>
          <w:rFonts w:ascii="Palatino Linotype" w:hAnsi="Palatino Linotype" w:cs="Arial"/>
          <w:b/>
          <w:bCs/>
          <w:color w:val="222222"/>
          <w:lang w:eastAsia="es-MX"/>
        </w:rPr>
        <w:t xml:space="preserve"> </w:t>
      </w:r>
      <w:r w:rsidRPr="00890A1B">
        <w:rPr>
          <w:rFonts w:ascii="Palatino Linotype" w:hAnsi="Palatino Linotype"/>
          <w:b/>
          <w:color w:val="222222"/>
          <w:lang w:eastAsia="es-ES_tradnl"/>
        </w:rPr>
        <w:t>Notifíquese</w:t>
      </w:r>
      <w:r w:rsidRPr="00890A1B">
        <w:rPr>
          <w:rFonts w:ascii="Palatino Linotype" w:hAnsi="Palatino Linotype"/>
          <w:color w:val="222222"/>
          <w:lang w:eastAsia="es-ES_tradnl"/>
        </w:rPr>
        <w:t xml:space="preserve"> al </w:t>
      </w:r>
      <w:r w:rsidRPr="00890A1B">
        <w:rPr>
          <w:rFonts w:ascii="Palatino Linotype" w:hAnsi="Palatino Linotype"/>
          <w:b/>
          <w:color w:val="222222"/>
          <w:lang w:eastAsia="es-ES_tradnl"/>
        </w:rPr>
        <w:t>RECURRENTE</w:t>
      </w:r>
      <w:r w:rsidRPr="00890A1B">
        <w:rPr>
          <w:rFonts w:ascii="Palatino Linotype" w:hAnsi="Palatino Linotype"/>
          <w:color w:val="222222"/>
          <w:lang w:eastAsia="es-ES_tradnl"/>
        </w:rPr>
        <w:t xml:space="preserve"> la presente resolución vía </w:t>
      </w:r>
      <w:r w:rsidRPr="00890A1B">
        <w:rPr>
          <w:rFonts w:ascii="Palatino Linotype" w:hAnsi="Palatino Linotype"/>
          <w:b/>
          <w:bCs/>
          <w:color w:val="222222"/>
          <w:lang w:eastAsia="es-ES_tradnl"/>
        </w:rPr>
        <w:t>Sistema de Acceso a la Información Mexiquense (SAIMEX).</w:t>
      </w:r>
    </w:p>
    <w:p w14:paraId="2B6303D4" w14:textId="77777777" w:rsidR="00B171C0" w:rsidRPr="00890A1B" w:rsidRDefault="00B171C0" w:rsidP="00B171C0">
      <w:pPr>
        <w:spacing w:before="240" w:after="240" w:line="360" w:lineRule="auto"/>
        <w:ind w:right="49"/>
        <w:jc w:val="both"/>
        <w:rPr>
          <w:rFonts w:ascii="Palatino Linotype" w:hAnsi="Palatino Linotype"/>
          <w:color w:val="222222"/>
          <w:lang w:eastAsia="es-ES_tradnl"/>
        </w:rPr>
      </w:pPr>
      <w:r w:rsidRPr="00890A1B">
        <w:rPr>
          <w:rFonts w:ascii="Palatino Linotype" w:hAnsi="Palatino Linotype" w:cs="Arial"/>
          <w:b/>
          <w:bCs/>
          <w:color w:val="222222"/>
          <w:sz w:val="28"/>
          <w:szCs w:val="28"/>
          <w:lang w:eastAsia="es-MX"/>
        </w:rPr>
        <w:t>QUINTO.</w:t>
      </w:r>
      <w:r w:rsidRPr="00890A1B">
        <w:rPr>
          <w:rFonts w:ascii="Palatino Linotype" w:hAnsi="Palatino Linotype"/>
          <w:color w:val="222222"/>
          <w:lang w:eastAsia="es-ES_tradnl"/>
        </w:rPr>
        <w:t xml:space="preserve"> </w:t>
      </w:r>
      <w:r w:rsidRPr="00890A1B">
        <w:rPr>
          <w:rFonts w:ascii="Palatino Linotype" w:hAnsi="Palatino Linotype"/>
          <w:b/>
          <w:color w:val="222222"/>
          <w:lang w:eastAsia="es-ES_tradnl"/>
        </w:rPr>
        <w:t>Hágase del conocimiento</w:t>
      </w:r>
      <w:r w:rsidRPr="00890A1B">
        <w:rPr>
          <w:rFonts w:ascii="Palatino Linotype" w:hAnsi="Palatino Linotype"/>
          <w:color w:val="222222"/>
          <w:lang w:eastAsia="es-ES_tradnl"/>
        </w:rPr>
        <w:t xml:space="preserve"> del </w:t>
      </w:r>
      <w:r w:rsidRPr="00890A1B">
        <w:rPr>
          <w:rFonts w:ascii="Palatino Linotype" w:hAnsi="Palatino Linotype"/>
          <w:b/>
          <w:color w:val="222222"/>
          <w:lang w:eastAsia="es-ES_tradnl"/>
        </w:rPr>
        <w:t>RECURRENTE</w:t>
      </w:r>
      <w:r w:rsidRPr="00890A1B">
        <w:rPr>
          <w:rFonts w:ascii="Palatino Linotype" w:hAnsi="Palatino Linotype"/>
          <w:color w:val="222222"/>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096B569" w14:textId="77777777" w:rsidR="00B171C0" w:rsidRPr="00890A1B" w:rsidRDefault="00B171C0" w:rsidP="00B171C0">
      <w:pPr>
        <w:spacing w:before="100" w:beforeAutospacing="1" w:after="100" w:afterAutospacing="1" w:line="360" w:lineRule="auto"/>
        <w:jc w:val="both"/>
        <w:rPr>
          <w:rFonts w:ascii="Palatino Linotype" w:hAnsi="Palatino Linotype"/>
          <w:szCs w:val="17"/>
          <w:lang w:eastAsia="es-ES_tradnl"/>
        </w:rPr>
      </w:pPr>
      <w:r w:rsidRPr="00890A1B">
        <w:rPr>
          <w:rFonts w:ascii="Palatino Linotype" w:hAnsi="Palatino Linotype"/>
          <w:b/>
          <w:sz w:val="28"/>
          <w:szCs w:val="28"/>
          <w:shd w:val="clear" w:color="auto" w:fill="FFFFFF"/>
        </w:rPr>
        <w:t>SEXTO</w:t>
      </w:r>
      <w:r w:rsidRPr="00890A1B">
        <w:rPr>
          <w:rFonts w:ascii="Palatino Linotype" w:hAnsi="Palatino Linotype" w:cs="Arial"/>
          <w:b/>
          <w:bCs/>
          <w:sz w:val="28"/>
          <w:lang w:eastAsia="es-MX"/>
        </w:rPr>
        <w:t>.</w:t>
      </w:r>
      <w:r w:rsidRPr="00890A1B">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890A1B">
        <w:rPr>
          <w:rFonts w:ascii="Palatino Linotype" w:hAnsi="Palatino Linotype"/>
          <w:b/>
          <w:bCs/>
          <w:szCs w:val="17"/>
          <w:lang w:eastAsia="es-ES_tradnl"/>
        </w:rPr>
        <w:t>EL SUJETO OBLIGADO</w:t>
      </w:r>
      <w:r w:rsidRPr="00890A1B">
        <w:rPr>
          <w:rFonts w:ascii="Palatino Linotype" w:hAnsi="Palatino Linotype"/>
          <w:szCs w:val="17"/>
          <w:lang w:eastAsia="es-ES_tradnl"/>
        </w:rPr>
        <w:t xml:space="preserve"> de manera fundada y motivada, podrá solicitar una ampliación de plazo para el cumplimiento de la presente resolución</w:t>
      </w:r>
    </w:p>
    <w:p w14:paraId="3773A0C4" w14:textId="00BA2503" w:rsidR="00C65C76" w:rsidRPr="00890A1B" w:rsidRDefault="00B171C0" w:rsidP="00B171C0">
      <w:pPr>
        <w:spacing w:line="360" w:lineRule="auto"/>
        <w:jc w:val="both"/>
        <w:rPr>
          <w:rFonts w:ascii="Palatino Linotype" w:hAnsi="Palatino Linotype" w:cs="Arial"/>
        </w:rPr>
      </w:pPr>
      <w:r w:rsidRPr="00890A1B">
        <w:rPr>
          <w:rFonts w:ascii="Palatino Linotype" w:hAnsi="Palatino Linotype"/>
        </w:rPr>
        <w:t xml:space="preserve"> </w:t>
      </w:r>
      <w:r w:rsidR="00C65C76" w:rsidRPr="00890A1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w:t>
      </w:r>
      <w:r w:rsidR="00EC79F0" w:rsidRPr="00890A1B">
        <w:rPr>
          <w:rFonts w:ascii="Palatino Linotype" w:hAnsi="Palatino Linotype"/>
        </w:rPr>
        <w:t>Ó</w:t>
      </w:r>
      <w:r w:rsidR="00C65C76" w:rsidRPr="00890A1B">
        <w:rPr>
          <w:rFonts w:ascii="Palatino Linotype" w:hAnsi="Palatino Linotype"/>
        </w:rPr>
        <w:t>S, ANTE EL SECRETARIO TÉCNICO DEL PLENO, ALEXIS TAPIA RAMÍREZ.</w:t>
      </w:r>
    </w:p>
    <w:p w14:paraId="69EB524C" w14:textId="77777777" w:rsidR="00C65C76" w:rsidRPr="00644C09" w:rsidRDefault="00C65C76" w:rsidP="00C65C76">
      <w:pPr>
        <w:spacing w:line="360" w:lineRule="auto"/>
        <w:jc w:val="both"/>
        <w:rPr>
          <w:rFonts w:ascii="Palatino Linotype" w:hAnsi="Palatino Linotype"/>
          <w:sz w:val="14"/>
          <w:szCs w:val="14"/>
        </w:rPr>
      </w:pPr>
      <w:r w:rsidRPr="00890A1B">
        <w:rPr>
          <w:rFonts w:ascii="Palatino Linotype" w:hAnsi="Palatino Linotype"/>
          <w:sz w:val="14"/>
          <w:szCs w:val="14"/>
        </w:rPr>
        <w:t>JMV/CCR/BLA/DEMF/AMV</w:t>
      </w:r>
    </w:p>
    <w:p w14:paraId="03C11850" w14:textId="77777777" w:rsidR="00C65C76" w:rsidRPr="00644C09" w:rsidRDefault="00C65C76" w:rsidP="00C65C76">
      <w:pPr>
        <w:rPr>
          <w:rFonts w:ascii="Palatino Linotype" w:hAnsi="Palatino Linotype"/>
        </w:rPr>
      </w:pPr>
      <w:r w:rsidRPr="00644C09">
        <w:rPr>
          <w:rFonts w:ascii="Palatino Linotype" w:hAnsi="Palatino Linotype"/>
        </w:rPr>
        <w:br w:type="page"/>
      </w:r>
    </w:p>
    <w:p w14:paraId="21CE5B5A" w14:textId="77777777" w:rsidR="00C65C76" w:rsidRPr="00644C09" w:rsidRDefault="00C65C76" w:rsidP="00C65C76">
      <w:pPr>
        <w:spacing w:line="360" w:lineRule="auto"/>
        <w:jc w:val="both"/>
        <w:rPr>
          <w:rFonts w:ascii="Palatino Linotype" w:hAnsi="Palatino Linotype"/>
        </w:rPr>
      </w:pPr>
    </w:p>
    <w:p w14:paraId="04935E92" w14:textId="77777777" w:rsidR="00C65C76" w:rsidRPr="00644C09" w:rsidRDefault="00C65C76" w:rsidP="00C65C76">
      <w:pPr>
        <w:spacing w:line="360" w:lineRule="auto"/>
        <w:jc w:val="both"/>
        <w:rPr>
          <w:rFonts w:ascii="Palatino Linotype" w:hAnsi="Palatino Linotype"/>
        </w:rPr>
      </w:pPr>
    </w:p>
    <w:p w14:paraId="249FB678" w14:textId="77777777" w:rsidR="00C65C76" w:rsidRPr="00644C09" w:rsidRDefault="00C65C76" w:rsidP="00C65C76">
      <w:pPr>
        <w:spacing w:line="360" w:lineRule="auto"/>
        <w:jc w:val="both"/>
        <w:rPr>
          <w:rFonts w:ascii="Palatino Linotype" w:hAnsi="Palatino Linotype"/>
        </w:rPr>
      </w:pPr>
    </w:p>
    <w:p w14:paraId="1E27F29C" w14:textId="77777777" w:rsidR="00C65C76" w:rsidRPr="00644C09" w:rsidRDefault="00C65C76" w:rsidP="00C65C76">
      <w:pPr>
        <w:spacing w:line="360" w:lineRule="auto"/>
        <w:jc w:val="both"/>
        <w:rPr>
          <w:rFonts w:ascii="Palatino Linotype" w:hAnsi="Palatino Linotype"/>
        </w:rPr>
      </w:pPr>
    </w:p>
    <w:p w14:paraId="7D931C6A" w14:textId="77777777" w:rsidR="00C65C76" w:rsidRPr="00644C09" w:rsidRDefault="00C65C76" w:rsidP="00C65C76">
      <w:pPr>
        <w:spacing w:line="360" w:lineRule="auto"/>
        <w:jc w:val="both"/>
        <w:rPr>
          <w:rFonts w:ascii="Palatino Linotype" w:hAnsi="Palatino Linotype"/>
        </w:rPr>
      </w:pPr>
    </w:p>
    <w:p w14:paraId="0FB6153B" w14:textId="77777777" w:rsidR="00C65C76" w:rsidRPr="00644C09" w:rsidRDefault="00C65C76" w:rsidP="00C65C76">
      <w:pPr>
        <w:spacing w:line="360" w:lineRule="auto"/>
        <w:jc w:val="both"/>
        <w:rPr>
          <w:rFonts w:ascii="Palatino Linotype" w:hAnsi="Palatino Linotype"/>
        </w:rPr>
      </w:pPr>
    </w:p>
    <w:p w14:paraId="575942B0" w14:textId="77777777" w:rsidR="00C65C76" w:rsidRPr="00644C09" w:rsidRDefault="00C65C76" w:rsidP="00C65C76">
      <w:pPr>
        <w:spacing w:line="360" w:lineRule="auto"/>
        <w:jc w:val="both"/>
        <w:rPr>
          <w:rFonts w:ascii="Palatino Linotype" w:hAnsi="Palatino Linotype"/>
        </w:rPr>
      </w:pPr>
    </w:p>
    <w:p w14:paraId="16603401" w14:textId="77777777" w:rsidR="00C65C76" w:rsidRPr="00644C09" w:rsidRDefault="00C65C76" w:rsidP="00C65C76">
      <w:pPr>
        <w:spacing w:line="360" w:lineRule="auto"/>
        <w:jc w:val="both"/>
        <w:rPr>
          <w:rFonts w:ascii="Palatino Linotype" w:hAnsi="Palatino Linotype"/>
        </w:rPr>
      </w:pPr>
    </w:p>
    <w:p w14:paraId="03B7CA95" w14:textId="77777777" w:rsidR="00C65C76" w:rsidRPr="00644C09" w:rsidRDefault="00C65C76" w:rsidP="00C65C76">
      <w:pPr>
        <w:spacing w:line="360" w:lineRule="auto"/>
        <w:jc w:val="both"/>
        <w:rPr>
          <w:rFonts w:ascii="Palatino Linotype" w:hAnsi="Palatino Linotype"/>
        </w:rPr>
      </w:pPr>
    </w:p>
    <w:p w14:paraId="3CE35CCB" w14:textId="77777777" w:rsidR="00C65C76" w:rsidRPr="00644C09" w:rsidRDefault="00C65C76" w:rsidP="00C65C76">
      <w:pPr>
        <w:spacing w:line="360" w:lineRule="auto"/>
        <w:jc w:val="both"/>
        <w:rPr>
          <w:rFonts w:ascii="Palatino Linotype" w:hAnsi="Palatino Linotype"/>
        </w:rPr>
      </w:pPr>
    </w:p>
    <w:p w14:paraId="796BA718" w14:textId="77777777" w:rsidR="00C65C76" w:rsidRPr="00644C09" w:rsidRDefault="00C65C76" w:rsidP="00C65C76">
      <w:pPr>
        <w:spacing w:line="360" w:lineRule="auto"/>
        <w:jc w:val="both"/>
        <w:rPr>
          <w:rFonts w:ascii="Palatino Linotype" w:hAnsi="Palatino Linotype"/>
        </w:rPr>
      </w:pPr>
    </w:p>
    <w:p w14:paraId="31F62B45" w14:textId="77777777" w:rsidR="00C65C76" w:rsidRPr="00644C09" w:rsidRDefault="00C65C76" w:rsidP="00C65C76">
      <w:pPr>
        <w:spacing w:line="360" w:lineRule="auto"/>
        <w:jc w:val="both"/>
        <w:rPr>
          <w:rFonts w:ascii="Palatino Linotype" w:hAnsi="Palatino Linotype"/>
        </w:rPr>
      </w:pPr>
    </w:p>
    <w:p w14:paraId="4BE6D11B" w14:textId="77777777" w:rsidR="00C65C76" w:rsidRPr="00644C09" w:rsidRDefault="00C65C76" w:rsidP="00C65C76">
      <w:pPr>
        <w:spacing w:line="360" w:lineRule="auto"/>
        <w:jc w:val="both"/>
        <w:rPr>
          <w:rFonts w:ascii="Palatino Linotype" w:hAnsi="Palatino Linotype"/>
        </w:rPr>
      </w:pPr>
    </w:p>
    <w:p w14:paraId="70F0C6E2" w14:textId="77777777" w:rsidR="00C65C76" w:rsidRPr="00644C09" w:rsidRDefault="00C65C76" w:rsidP="00C65C76">
      <w:pPr>
        <w:spacing w:line="360" w:lineRule="auto"/>
        <w:jc w:val="both"/>
        <w:rPr>
          <w:rFonts w:ascii="Palatino Linotype" w:hAnsi="Palatino Linotype"/>
        </w:rPr>
      </w:pPr>
    </w:p>
    <w:p w14:paraId="600AB047" w14:textId="77777777" w:rsidR="00C65C76" w:rsidRPr="00644C09" w:rsidRDefault="00C65C76" w:rsidP="00C65C76">
      <w:pPr>
        <w:spacing w:line="360" w:lineRule="auto"/>
        <w:jc w:val="both"/>
        <w:rPr>
          <w:rFonts w:ascii="Palatino Linotype" w:hAnsi="Palatino Linotype"/>
        </w:rPr>
      </w:pPr>
    </w:p>
    <w:p w14:paraId="15198E74" w14:textId="77777777" w:rsidR="00C65C76" w:rsidRPr="00644C09" w:rsidRDefault="00C65C76" w:rsidP="00C65C76">
      <w:pPr>
        <w:spacing w:line="360" w:lineRule="auto"/>
        <w:jc w:val="both"/>
        <w:rPr>
          <w:rFonts w:ascii="Palatino Linotype" w:hAnsi="Palatino Linotype"/>
        </w:rPr>
      </w:pPr>
    </w:p>
    <w:p w14:paraId="107AB8E2" w14:textId="77777777" w:rsidR="00C65C76" w:rsidRPr="00644C09" w:rsidRDefault="00C65C76" w:rsidP="00C65C76">
      <w:pPr>
        <w:spacing w:line="360" w:lineRule="auto"/>
        <w:jc w:val="both"/>
        <w:rPr>
          <w:rFonts w:ascii="Palatino Linotype" w:hAnsi="Palatino Linotype"/>
        </w:rPr>
      </w:pPr>
    </w:p>
    <w:p w14:paraId="4F13672E" w14:textId="77777777" w:rsidR="00C65C76" w:rsidRPr="00644C09" w:rsidRDefault="00C65C76" w:rsidP="00C65C76">
      <w:pPr>
        <w:spacing w:line="360" w:lineRule="auto"/>
        <w:jc w:val="both"/>
        <w:rPr>
          <w:rFonts w:ascii="Palatino Linotype" w:hAnsi="Palatino Linotype"/>
        </w:rPr>
      </w:pPr>
    </w:p>
    <w:p w14:paraId="366A2894" w14:textId="77777777" w:rsidR="00C65C76" w:rsidRDefault="00C65C76" w:rsidP="00C65C76"/>
    <w:p w14:paraId="21A37994" w14:textId="77777777" w:rsidR="00C65C76" w:rsidRDefault="00C65C76" w:rsidP="00C65C76"/>
    <w:p w14:paraId="177BE501" w14:textId="77777777" w:rsidR="00C65C76" w:rsidRDefault="00C65C76" w:rsidP="00C65C76"/>
    <w:p w14:paraId="070D20B9" w14:textId="77777777" w:rsidR="0007650C" w:rsidRDefault="0007650C"/>
    <w:sectPr w:rsidR="0007650C" w:rsidSect="000B1A5E">
      <w:headerReference w:type="even" r:id="rId9"/>
      <w:headerReference w:type="default" r:id="rId10"/>
      <w:footerReference w:type="default" r:id="rId11"/>
      <w:headerReference w:type="first" r:id="rId12"/>
      <w:footerReference w:type="first" r:id="rId13"/>
      <w:pgSz w:w="12240" w:h="15840"/>
      <w:pgMar w:top="1240"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09411" w14:textId="77777777" w:rsidR="00AB4979" w:rsidRDefault="00AB4979" w:rsidP="00C65C76">
      <w:r>
        <w:separator/>
      </w:r>
    </w:p>
  </w:endnote>
  <w:endnote w:type="continuationSeparator" w:id="0">
    <w:p w14:paraId="2BC9F178" w14:textId="77777777" w:rsidR="00AB4979" w:rsidRDefault="00AB4979" w:rsidP="00C6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66458" w14:textId="77777777" w:rsidR="000B1A5E" w:rsidRPr="0010196A" w:rsidRDefault="00263798" w:rsidP="000B1A5E">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6720">
      <w:rPr>
        <w:rFonts w:ascii="Palatino Linotype" w:hAnsi="Palatino Linotype" w:cs="Arial"/>
        <w:bCs/>
        <w:noProof/>
        <w:sz w:val="22"/>
        <w:szCs w:val="22"/>
      </w:rPr>
      <w:t>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672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45C0D" w14:textId="77777777" w:rsidR="000B1A5E" w:rsidRPr="0010196A" w:rsidRDefault="00263798" w:rsidP="000B1A5E">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B672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B6720">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B74D5" w14:textId="77777777" w:rsidR="00AB4979" w:rsidRDefault="00AB4979" w:rsidP="00C65C76">
      <w:r>
        <w:separator/>
      </w:r>
    </w:p>
  </w:footnote>
  <w:footnote w:type="continuationSeparator" w:id="0">
    <w:p w14:paraId="37DAF1F7" w14:textId="77777777" w:rsidR="00AB4979" w:rsidRDefault="00AB4979" w:rsidP="00C65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121AF" w14:textId="77777777" w:rsidR="000B1A5E" w:rsidRDefault="00CB6720">
    <w:pPr>
      <w:pStyle w:val="Encabezado"/>
    </w:pPr>
    <w:r>
      <w:rPr>
        <w:noProof/>
        <w:lang w:val="es-MX" w:eastAsia="es-MX"/>
      </w:rPr>
      <w:pict w14:anchorId="68D71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E7BF6" w14:textId="77777777" w:rsidR="000B1A5E" w:rsidRPr="0010196A" w:rsidRDefault="00CB6720" w:rsidP="000B1A5E">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1E20ED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B1A5E" w:rsidRPr="008F2CCC" w14:paraId="713E470A" w14:textId="77777777" w:rsidTr="000B1A5E">
      <w:tc>
        <w:tcPr>
          <w:tcW w:w="3261" w:type="dxa"/>
          <w:vMerge w:val="restart"/>
        </w:tcPr>
        <w:p w14:paraId="54865618" w14:textId="77777777" w:rsidR="000B1A5E" w:rsidRPr="008F2CCC" w:rsidRDefault="00263798" w:rsidP="000B1A5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051C0B9" wp14:editId="0B5B7511">
                <wp:extent cx="1663440" cy="838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40A1CCBB" w14:textId="46DC9480" w:rsidR="000B1A5E" w:rsidRPr="00664658" w:rsidRDefault="00263798" w:rsidP="000B1A5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C75E51">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1A37FEFF" w14:textId="77777777" w:rsidR="000B1A5E" w:rsidRPr="00664658" w:rsidRDefault="00C65C76" w:rsidP="000B1A5E">
          <w:pPr>
            <w:jc w:val="both"/>
            <w:rPr>
              <w:rFonts w:ascii="Palatino Linotype" w:hAnsi="Palatino Linotype"/>
              <w:b/>
              <w:sz w:val="22"/>
              <w:szCs w:val="22"/>
              <w:lang w:val="es-ES_tradnl"/>
            </w:rPr>
          </w:pPr>
          <w:bookmarkStart w:id="13" w:name="_Hlk92389047"/>
          <w:r>
            <w:rPr>
              <w:rFonts w:ascii="Palatino Linotype" w:hAnsi="Palatino Linotype"/>
              <w:b/>
              <w:bCs/>
              <w:sz w:val="22"/>
              <w:szCs w:val="22"/>
            </w:rPr>
            <w:t>06027</w:t>
          </w:r>
          <w:r w:rsidR="00263798" w:rsidRPr="004B29B3">
            <w:rPr>
              <w:rFonts w:ascii="Palatino Linotype" w:hAnsi="Palatino Linotype"/>
              <w:b/>
              <w:bCs/>
              <w:sz w:val="22"/>
              <w:szCs w:val="22"/>
            </w:rPr>
            <w:t>/INFOEM/IP/RR/</w:t>
          </w:r>
          <w:bookmarkEnd w:id="13"/>
          <w:r>
            <w:rPr>
              <w:rFonts w:ascii="Palatino Linotype" w:hAnsi="Palatino Linotype"/>
              <w:b/>
              <w:bCs/>
              <w:sz w:val="22"/>
              <w:szCs w:val="22"/>
            </w:rPr>
            <w:t>2021</w:t>
          </w:r>
        </w:p>
      </w:tc>
    </w:tr>
    <w:tr w:rsidR="000B1A5E" w:rsidRPr="008F2CCC" w14:paraId="4FD9903B" w14:textId="77777777" w:rsidTr="000B1A5E">
      <w:tc>
        <w:tcPr>
          <w:tcW w:w="3261" w:type="dxa"/>
          <w:vMerge/>
        </w:tcPr>
        <w:p w14:paraId="7D3832A1" w14:textId="77777777" w:rsidR="000B1A5E" w:rsidRPr="008F2CCC" w:rsidRDefault="00CB6720" w:rsidP="000B1A5E">
          <w:pPr>
            <w:rPr>
              <w:rFonts w:ascii="Palatino Linotype" w:hAnsi="Palatino Linotype"/>
              <w:b/>
              <w:sz w:val="22"/>
              <w:szCs w:val="22"/>
              <w:lang w:val="es-ES_tradnl"/>
            </w:rPr>
          </w:pPr>
        </w:p>
      </w:tc>
      <w:tc>
        <w:tcPr>
          <w:tcW w:w="2551" w:type="dxa"/>
          <w:shd w:val="clear" w:color="auto" w:fill="auto"/>
        </w:tcPr>
        <w:p w14:paraId="6FFB4F2F" w14:textId="77777777" w:rsidR="000B1A5E" w:rsidRPr="00664658" w:rsidRDefault="00263798" w:rsidP="000B1A5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1719B24A" w14:textId="77777777" w:rsidR="000B1A5E" w:rsidRPr="00D41D47" w:rsidRDefault="00C65C76" w:rsidP="000B1A5E">
          <w:pPr>
            <w:jc w:val="both"/>
            <w:rPr>
              <w:rFonts w:ascii="Palatino Linotype" w:hAnsi="Palatino Linotype"/>
              <w:b/>
              <w:sz w:val="22"/>
              <w:szCs w:val="22"/>
              <w:lang w:val="es-ES_tradnl"/>
            </w:rPr>
          </w:pPr>
          <w:r>
            <w:rPr>
              <w:rFonts w:ascii="Palatino Linotype" w:hAnsi="Palatino Linotype"/>
              <w:b/>
              <w:sz w:val="22"/>
              <w:szCs w:val="22"/>
            </w:rPr>
            <w:t>Servicios Educativos Integrados al Estado de México</w:t>
          </w:r>
        </w:p>
      </w:tc>
    </w:tr>
    <w:tr w:rsidR="000B1A5E" w:rsidRPr="008F2CCC" w14:paraId="49E64713" w14:textId="77777777" w:rsidTr="000B1A5E">
      <w:trPr>
        <w:trHeight w:val="228"/>
      </w:trPr>
      <w:tc>
        <w:tcPr>
          <w:tcW w:w="3261" w:type="dxa"/>
          <w:vMerge/>
        </w:tcPr>
        <w:p w14:paraId="687F0EFB" w14:textId="77777777" w:rsidR="000B1A5E" w:rsidRPr="008F2CCC" w:rsidRDefault="00CB6720" w:rsidP="000B1A5E">
          <w:pPr>
            <w:rPr>
              <w:rFonts w:ascii="Palatino Linotype" w:hAnsi="Palatino Linotype"/>
              <w:b/>
              <w:sz w:val="22"/>
              <w:szCs w:val="22"/>
              <w:lang w:val="es-ES_tradnl"/>
            </w:rPr>
          </w:pPr>
        </w:p>
      </w:tc>
      <w:tc>
        <w:tcPr>
          <w:tcW w:w="2551" w:type="dxa"/>
          <w:shd w:val="clear" w:color="auto" w:fill="auto"/>
        </w:tcPr>
        <w:p w14:paraId="6D6EB46F" w14:textId="77777777" w:rsidR="000B1A5E" w:rsidRPr="00BC450B" w:rsidRDefault="00263798" w:rsidP="000B1A5E">
          <w:pPr>
            <w:rPr>
              <w:rFonts w:ascii="Palatino Linotype" w:hAnsi="Palatino Linotype"/>
              <w:b/>
              <w:sz w:val="22"/>
              <w:szCs w:val="22"/>
              <w:lang w:val="es-ES_tradnl"/>
            </w:rPr>
          </w:pPr>
          <w:r>
            <w:rPr>
              <w:rFonts w:ascii="Palatino Linotype" w:hAnsi="Palatino Linotype"/>
              <w:b/>
              <w:bCs/>
              <w:sz w:val="22"/>
              <w:szCs w:val="22"/>
            </w:rPr>
            <w:t>Comisionado</w:t>
          </w:r>
          <w:r w:rsidRPr="00BC450B">
            <w:rPr>
              <w:rFonts w:ascii="Palatino Linotype" w:hAnsi="Palatino Linotype"/>
              <w:b/>
              <w:bCs/>
              <w:sz w:val="22"/>
              <w:szCs w:val="22"/>
            </w:rPr>
            <w:t xml:space="preserve"> Ponente:</w:t>
          </w:r>
        </w:p>
      </w:tc>
      <w:tc>
        <w:tcPr>
          <w:tcW w:w="3722" w:type="dxa"/>
          <w:shd w:val="clear" w:color="auto" w:fill="auto"/>
        </w:tcPr>
        <w:p w14:paraId="4B0CECD3" w14:textId="77777777" w:rsidR="000B1A5E" w:rsidRPr="00BC450B" w:rsidRDefault="00263798" w:rsidP="000B1A5E">
          <w:pPr>
            <w:jc w:val="both"/>
            <w:rPr>
              <w:rFonts w:ascii="Palatino Linotype" w:hAnsi="Palatino Linotype"/>
              <w:b/>
              <w:sz w:val="22"/>
              <w:szCs w:val="22"/>
              <w:lang w:val="es-ES_tradnl"/>
            </w:rPr>
          </w:pPr>
          <w:r>
            <w:rPr>
              <w:rFonts w:ascii="Palatino Linotype" w:hAnsi="Palatino Linotype"/>
              <w:b/>
              <w:bCs/>
              <w:sz w:val="22"/>
              <w:szCs w:val="22"/>
            </w:rPr>
            <w:t>José Martínez Vilchis</w:t>
          </w:r>
        </w:p>
      </w:tc>
    </w:tr>
  </w:tbl>
  <w:p w14:paraId="22417760" w14:textId="77777777" w:rsidR="000B1A5E" w:rsidRPr="0010196A" w:rsidRDefault="00CB6720" w:rsidP="000B1A5E">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BE687" w14:textId="77777777" w:rsidR="000B1A5E" w:rsidRPr="0010196A" w:rsidRDefault="00CB6720">
    <w:pPr>
      <w:rPr>
        <w:rFonts w:ascii="Palatino Linotype" w:hAnsi="Palatino Linotype"/>
        <w:sz w:val="28"/>
        <w:szCs w:val="28"/>
      </w:rPr>
    </w:pPr>
    <w:r>
      <w:rPr>
        <w:rFonts w:ascii="Palatino Linotype" w:hAnsi="Palatino Linotype"/>
        <w:noProof/>
        <w:sz w:val="28"/>
        <w:szCs w:val="28"/>
        <w:lang w:eastAsia="es-MX"/>
      </w:rPr>
      <w:pict w14:anchorId="4EA6CA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0B1A5E" w:rsidRPr="008F2CCC" w14:paraId="6429B378" w14:textId="77777777" w:rsidTr="000B1A5E">
      <w:tc>
        <w:tcPr>
          <w:tcW w:w="3805" w:type="dxa"/>
          <w:vMerge w:val="restart"/>
          <w:shd w:val="clear" w:color="auto" w:fill="auto"/>
        </w:tcPr>
        <w:p w14:paraId="57878EBA" w14:textId="77777777" w:rsidR="000B1A5E" w:rsidRPr="008F2CCC" w:rsidRDefault="00263798" w:rsidP="000B1A5E">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FAF4786" wp14:editId="3257E0C8">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067B4C91" w14:textId="39CAF4D0" w:rsidR="000B1A5E" w:rsidRPr="008F2CCC" w:rsidRDefault="00263798" w:rsidP="000B1A5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C75E51">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095" w:type="dxa"/>
          <w:shd w:val="clear" w:color="auto" w:fill="auto"/>
          <w:vAlign w:val="center"/>
        </w:tcPr>
        <w:p w14:paraId="433505BB" w14:textId="77777777" w:rsidR="000B1A5E" w:rsidRPr="008F2CCC" w:rsidRDefault="00C65C76" w:rsidP="000B1A5E">
          <w:pPr>
            <w:jc w:val="both"/>
            <w:rPr>
              <w:rFonts w:ascii="Palatino Linotype" w:hAnsi="Palatino Linotype"/>
              <w:b/>
              <w:sz w:val="22"/>
              <w:szCs w:val="22"/>
              <w:lang w:val="es-ES_tradnl"/>
            </w:rPr>
          </w:pPr>
          <w:r>
            <w:rPr>
              <w:rFonts w:ascii="Palatino Linotype" w:hAnsi="Palatino Linotype"/>
              <w:b/>
              <w:bCs/>
              <w:sz w:val="22"/>
              <w:szCs w:val="22"/>
            </w:rPr>
            <w:t>06027</w:t>
          </w:r>
          <w:r w:rsidR="00263798" w:rsidRPr="000A27E2">
            <w:rPr>
              <w:rFonts w:ascii="Palatino Linotype" w:hAnsi="Palatino Linotype"/>
              <w:b/>
              <w:bCs/>
              <w:sz w:val="22"/>
              <w:szCs w:val="22"/>
            </w:rPr>
            <w:t>/INFOEM/IP/RR/202</w:t>
          </w:r>
          <w:r w:rsidR="00263798">
            <w:rPr>
              <w:rFonts w:ascii="Palatino Linotype" w:hAnsi="Palatino Linotype"/>
              <w:b/>
              <w:bCs/>
              <w:sz w:val="22"/>
              <w:szCs w:val="22"/>
            </w:rPr>
            <w:t xml:space="preserve">1 </w:t>
          </w:r>
        </w:p>
      </w:tc>
    </w:tr>
    <w:tr w:rsidR="000B1A5E" w:rsidRPr="008F2CCC" w14:paraId="26DB93A2" w14:textId="77777777" w:rsidTr="000B1A5E">
      <w:tc>
        <w:tcPr>
          <w:tcW w:w="3805" w:type="dxa"/>
          <w:vMerge/>
          <w:shd w:val="clear" w:color="auto" w:fill="auto"/>
        </w:tcPr>
        <w:p w14:paraId="2ED6E8F2" w14:textId="77777777" w:rsidR="000B1A5E" w:rsidRPr="008F2CCC" w:rsidRDefault="00CB6720" w:rsidP="000B1A5E">
          <w:pPr>
            <w:rPr>
              <w:rFonts w:ascii="Palatino Linotype" w:hAnsi="Palatino Linotype"/>
              <w:b/>
              <w:sz w:val="22"/>
              <w:szCs w:val="22"/>
              <w:lang w:val="es-ES_tradnl"/>
            </w:rPr>
          </w:pPr>
          <w:bookmarkStart w:id="14" w:name="_Hlk80706940"/>
        </w:p>
      </w:tc>
      <w:tc>
        <w:tcPr>
          <w:tcW w:w="3000" w:type="dxa"/>
          <w:shd w:val="clear" w:color="auto" w:fill="auto"/>
        </w:tcPr>
        <w:p w14:paraId="05B36A67" w14:textId="77777777" w:rsidR="000B1A5E" w:rsidRPr="008F2CCC" w:rsidRDefault="00263798" w:rsidP="000B1A5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4F05A6C4" w14:textId="575ADD06" w:rsidR="000B1A5E" w:rsidRPr="008F2CCC" w:rsidRDefault="00CB6720" w:rsidP="00E71392">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xxxxxxxxxxxxxxxxxxxxxxxxxxxxxxxxxxx</w:t>
          </w:r>
        </w:p>
      </w:tc>
    </w:tr>
    <w:bookmarkEnd w:id="14"/>
    <w:tr w:rsidR="000B1A5E" w:rsidRPr="008F2CCC" w14:paraId="755051AB" w14:textId="77777777" w:rsidTr="000B1A5E">
      <w:trPr>
        <w:trHeight w:val="228"/>
      </w:trPr>
      <w:tc>
        <w:tcPr>
          <w:tcW w:w="3805" w:type="dxa"/>
          <w:vMerge/>
          <w:shd w:val="clear" w:color="auto" w:fill="auto"/>
        </w:tcPr>
        <w:p w14:paraId="50BB6CF1" w14:textId="77777777" w:rsidR="000B1A5E" w:rsidRPr="008F2CCC" w:rsidRDefault="00CB6720" w:rsidP="000B1A5E">
          <w:pPr>
            <w:rPr>
              <w:rFonts w:ascii="Palatino Linotype" w:hAnsi="Palatino Linotype"/>
              <w:b/>
              <w:sz w:val="22"/>
              <w:szCs w:val="22"/>
              <w:lang w:val="es-ES_tradnl"/>
            </w:rPr>
          </w:pPr>
        </w:p>
      </w:tc>
      <w:tc>
        <w:tcPr>
          <w:tcW w:w="3000" w:type="dxa"/>
          <w:shd w:val="clear" w:color="auto" w:fill="auto"/>
        </w:tcPr>
        <w:p w14:paraId="414F3124" w14:textId="77777777" w:rsidR="000B1A5E" w:rsidRPr="008F2CCC" w:rsidRDefault="00263798" w:rsidP="000B1A5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161D18E2" w14:textId="77777777" w:rsidR="000B1A5E" w:rsidRPr="00DC41C8" w:rsidRDefault="00C65C76" w:rsidP="000B1A5E">
          <w:pPr>
            <w:jc w:val="both"/>
            <w:rPr>
              <w:rFonts w:ascii="Palatino Linotype" w:hAnsi="Palatino Linotype"/>
              <w:b/>
              <w:sz w:val="22"/>
              <w:szCs w:val="22"/>
            </w:rPr>
          </w:pPr>
          <w:r>
            <w:rPr>
              <w:rFonts w:ascii="Palatino Linotype" w:hAnsi="Palatino Linotype"/>
              <w:b/>
              <w:sz w:val="22"/>
              <w:szCs w:val="22"/>
            </w:rPr>
            <w:t>Servicios Educativos Integrados al Estado de México</w:t>
          </w:r>
          <w:r w:rsidR="00263798">
            <w:rPr>
              <w:rFonts w:ascii="Palatino Linotype" w:hAnsi="Palatino Linotype"/>
              <w:b/>
              <w:sz w:val="22"/>
              <w:szCs w:val="22"/>
            </w:rPr>
            <w:t xml:space="preserve"> </w:t>
          </w:r>
        </w:p>
      </w:tc>
    </w:tr>
    <w:tr w:rsidR="000B1A5E" w:rsidRPr="008F2CCC" w14:paraId="39629C29" w14:textId="77777777" w:rsidTr="000B1A5E">
      <w:tc>
        <w:tcPr>
          <w:tcW w:w="3805" w:type="dxa"/>
          <w:vMerge/>
          <w:shd w:val="clear" w:color="auto" w:fill="auto"/>
        </w:tcPr>
        <w:p w14:paraId="2559F679" w14:textId="77777777" w:rsidR="000B1A5E" w:rsidRPr="008F2CCC" w:rsidRDefault="00CB6720" w:rsidP="000B1A5E">
          <w:pPr>
            <w:rPr>
              <w:rFonts w:ascii="Palatino Linotype" w:hAnsi="Palatino Linotype"/>
              <w:b/>
              <w:sz w:val="22"/>
              <w:szCs w:val="22"/>
              <w:lang w:val="es-ES_tradnl"/>
            </w:rPr>
          </w:pPr>
        </w:p>
      </w:tc>
      <w:tc>
        <w:tcPr>
          <w:tcW w:w="3000" w:type="dxa"/>
          <w:shd w:val="clear" w:color="auto" w:fill="auto"/>
        </w:tcPr>
        <w:p w14:paraId="0751426C" w14:textId="77777777" w:rsidR="000B1A5E" w:rsidRPr="00BC450B" w:rsidRDefault="00263798" w:rsidP="000B1A5E">
          <w:pPr>
            <w:rPr>
              <w:rFonts w:ascii="Palatino Linotype" w:hAnsi="Palatino Linotype"/>
              <w:b/>
              <w:bCs/>
              <w:sz w:val="22"/>
              <w:szCs w:val="22"/>
              <w:lang w:val="es-ES_tradnl"/>
            </w:rPr>
          </w:pPr>
          <w:r>
            <w:rPr>
              <w:rFonts w:ascii="Palatino Linotype" w:hAnsi="Palatino Linotype"/>
              <w:b/>
              <w:bCs/>
              <w:sz w:val="22"/>
              <w:szCs w:val="22"/>
            </w:rPr>
            <w:t>Comisionado</w:t>
          </w:r>
          <w:r w:rsidRPr="00BC450B">
            <w:rPr>
              <w:rFonts w:ascii="Palatino Linotype" w:hAnsi="Palatino Linotype"/>
              <w:b/>
              <w:bCs/>
              <w:sz w:val="22"/>
              <w:szCs w:val="22"/>
            </w:rPr>
            <w:t xml:space="preserve"> Ponente:</w:t>
          </w:r>
        </w:p>
      </w:tc>
      <w:tc>
        <w:tcPr>
          <w:tcW w:w="3095" w:type="dxa"/>
          <w:shd w:val="clear" w:color="auto" w:fill="auto"/>
        </w:tcPr>
        <w:p w14:paraId="536DE121" w14:textId="77777777" w:rsidR="000B1A5E" w:rsidRPr="00BC450B" w:rsidRDefault="00263798" w:rsidP="000B1A5E">
          <w:pPr>
            <w:jc w:val="both"/>
            <w:rPr>
              <w:rFonts w:ascii="Palatino Linotype" w:hAnsi="Palatino Linotype"/>
              <w:b/>
              <w:bCs/>
              <w:sz w:val="22"/>
              <w:szCs w:val="22"/>
              <w:lang w:val="es-ES_tradnl"/>
            </w:rPr>
          </w:pPr>
          <w:r>
            <w:rPr>
              <w:rFonts w:ascii="Palatino Linotype" w:hAnsi="Palatino Linotype"/>
              <w:b/>
              <w:bCs/>
              <w:sz w:val="22"/>
              <w:szCs w:val="22"/>
            </w:rPr>
            <w:t>José Martínez Vilchis</w:t>
          </w:r>
        </w:p>
      </w:tc>
    </w:tr>
  </w:tbl>
  <w:p w14:paraId="170D9D53" w14:textId="77777777" w:rsidR="000B1A5E" w:rsidRPr="0010196A" w:rsidRDefault="00CB6720" w:rsidP="000B1A5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A5202"/>
    <w:multiLevelType w:val="hybridMultilevel"/>
    <w:tmpl w:val="F216D36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78BE6315"/>
    <w:multiLevelType w:val="hybridMultilevel"/>
    <w:tmpl w:val="AE7E8F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C76"/>
    <w:rsid w:val="0007650C"/>
    <w:rsid w:val="000B5BF9"/>
    <w:rsid w:val="000E4C4D"/>
    <w:rsid w:val="001A32F9"/>
    <w:rsid w:val="00201100"/>
    <w:rsid w:val="00233406"/>
    <w:rsid w:val="00263798"/>
    <w:rsid w:val="00265900"/>
    <w:rsid w:val="00290901"/>
    <w:rsid w:val="003637A0"/>
    <w:rsid w:val="00417C88"/>
    <w:rsid w:val="00425E39"/>
    <w:rsid w:val="00427489"/>
    <w:rsid w:val="0043646A"/>
    <w:rsid w:val="00437877"/>
    <w:rsid w:val="004616DC"/>
    <w:rsid w:val="004A5C20"/>
    <w:rsid w:val="004C60FF"/>
    <w:rsid w:val="00512034"/>
    <w:rsid w:val="0051272D"/>
    <w:rsid w:val="0055742A"/>
    <w:rsid w:val="005610BB"/>
    <w:rsid w:val="00562B81"/>
    <w:rsid w:val="007060FB"/>
    <w:rsid w:val="0071636F"/>
    <w:rsid w:val="00752637"/>
    <w:rsid w:val="007C3CAE"/>
    <w:rsid w:val="00802AEA"/>
    <w:rsid w:val="00832521"/>
    <w:rsid w:val="00840C67"/>
    <w:rsid w:val="0085214F"/>
    <w:rsid w:val="00856F4B"/>
    <w:rsid w:val="00890A1B"/>
    <w:rsid w:val="00931A94"/>
    <w:rsid w:val="009843DB"/>
    <w:rsid w:val="00A752FA"/>
    <w:rsid w:val="00AB226A"/>
    <w:rsid w:val="00AB4979"/>
    <w:rsid w:val="00AF0B8A"/>
    <w:rsid w:val="00B171C0"/>
    <w:rsid w:val="00B2646A"/>
    <w:rsid w:val="00B7023F"/>
    <w:rsid w:val="00BE2FE9"/>
    <w:rsid w:val="00C12261"/>
    <w:rsid w:val="00C31129"/>
    <w:rsid w:val="00C65C76"/>
    <w:rsid w:val="00C75E51"/>
    <w:rsid w:val="00C7639E"/>
    <w:rsid w:val="00CA07EB"/>
    <w:rsid w:val="00CB6720"/>
    <w:rsid w:val="00CD6A5B"/>
    <w:rsid w:val="00D162B5"/>
    <w:rsid w:val="00D772A4"/>
    <w:rsid w:val="00DC3655"/>
    <w:rsid w:val="00DC77BF"/>
    <w:rsid w:val="00DE73AE"/>
    <w:rsid w:val="00E21D95"/>
    <w:rsid w:val="00E559C9"/>
    <w:rsid w:val="00E71392"/>
    <w:rsid w:val="00EC01C2"/>
    <w:rsid w:val="00EC79F0"/>
    <w:rsid w:val="00EC7F79"/>
    <w:rsid w:val="00EE5BCA"/>
    <w:rsid w:val="00F661A3"/>
    <w:rsid w:val="00F83389"/>
    <w:rsid w:val="00FC5115"/>
    <w:rsid w:val="00FD53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B05E0"/>
  <w15:chartTrackingRefBased/>
  <w15:docId w15:val="{B7290490-4B6D-436D-B2A3-787F795B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C7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5C7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65C76"/>
    <w:rPr>
      <w:rFonts w:eastAsiaTheme="minorEastAsia"/>
      <w:sz w:val="24"/>
      <w:szCs w:val="24"/>
      <w:lang w:val="es-ES_tradnl" w:eastAsia="es-ES"/>
    </w:rPr>
  </w:style>
  <w:style w:type="paragraph" w:styleId="Piedepgina">
    <w:name w:val="footer"/>
    <w:basedOn w:val="Normal"/>
    <w:link w:val="PiedepginaCar"/>
    <w:uiPriority w:val="99"/>
    <w:unhideWhenUsed/>
    <w:rsid w:val="00C65C7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65C7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65C7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5C76"/>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C65C76"/>
  </w:style>
  <w:style w:type="character" w:styleId="Hipervnculo">
    <w:name w:val="Hyperlink"/>
    <w:basedOn w:val="Fuentedeprrafopredeter"/>
    <w:uiPriority w:val="99"/>
    <w:unhideWhenUsed/>
    <w:rsid w:val="00C65C76"/>
    <w:rPr>
      <w:color w:val="0000FF"/>
      <w:u w:val="single"/>
    </w:rPr>
  </w:style>
  <w:style w:type="character" w:styleId="Refdecomentario">
    <w:name w:val="annotation reference"/>
    <w:basedOn w:val="Fuentedeprrafopredeter"/>
    <w:uiPriority w:val="99"/>
    <w:semiHidden/>
    <w:unhideWhenUsed/>
    <w:rsid w:val="00EC79F0"/>
    <w:rPr>
      <w:sz w:val="16"/>
      <w:szCs w:val="16"/>
    </w:rPr>
  </w:style>
  <w:style w:type="paragraph" w:styleId="Textocomentario">
    <w:name w:val="annotation text"/>
    <w:basedOn w:val="Normal"/>
    <w:link w:val="TextocomentarioCar"/>
    <w:uiPriority w:val="99"/>
    <w:semiHidden/>
    <w:unhideWhenUsed/>
    <w:rsid w:val="00EC79F0"/>
    <w:rPr>
      <w:sz w:val="20"/>
      <w:szCs w:val="20"/>
    </w:rPr>
  </w:style>
  <w:style w:type="character" w:customStyle="1" w:styleId="TextocomentarioCar">
    <w:name w:val="Texto comentario Car"/>
    <w:basedOn w:val="Fuentedeprrafopredeter"/>
    <w:link w:val="Textocomentario"/>
    <w:uiPriority w:val="99"/>
    <w:semiHidden/>
    <w:rsid w:val="00EC79F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C79F0"/>
    <w:rPr>
      <w:b/>
      <w:bCs/>
    </w:rPr>
  </w:style>
  <w:style w:type="character" w:customStyle="1" w:styleId="AsuntodelcomentarioCar">
    <w:name w:val="Asunto del comentario Car"/>
    <w:basedOn w:val="TextocomentarioCar"/>
    <w:link w:val="Asuntodelcomentario"/>
    <w:uiPriority w:val="99"/>
    <w:semiHidden/>
    <w:rsid w:val="00EC79F0"/>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C79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79F0"/>
    <w:rPr>
      <w:rFonts w:ascii="Segoe UI" w:eastAsia="Times New Roman" w:hAnsi="Segoe UI" w:cs="Segoe UI"/>
      <w:sz w:val="18"/>
      <w:szCs w:val="18"/>
      <w:lang w:eastAsia="es-ES"/>
    </w:rPr>
  </w:style>
  <w:style w:type="character" w:customStyle="1" w:styleId="bold">
    <w:name w:val="bold"/>
    <w:basedOn w:val="Fuentedeprrafopredeter"/>
    <w:rsid w:val="00290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2747">
      <w:bodyDiv w:val="1"/>
      <w:marLeft w:val="0"/>
      <w:marRight w:val="0"/>
      <w:marTop w:val="0"/>
      <w:marBottom w:val="0"/>
      <w:divBdr>
        <w:top w:val="none" w:sz="0" w:space="0" w:color="auto"/>
        <w:left w:val="none" w:sz="0" w:space="0" w:color="auto"/>
        <w:bottom w:val="none" w:sz="0" w:space="0" w:color="auto"/>
        <w:right w:val="none" w:sz="0" w:space="0" w:color="auto"/>
      </w:divBdr>
    </w:div>
    <w:div w:id="268658456">
      <w:bodyDiv w:val="1"/>
      <w:marLeft w:val="0"/>
      <w:marRight w:val="0"/>
      <w:marTop w:val="0"/>
      <w:marBottom w:val="0"/>
      <w:divBdr>
        <w:top w:val="none" w:sz="0" w:space="0" w:color="auto"/>
        <w:left w:val="none" w:sz="0" w:space="0" w:color="auto"/>
        <w:bottom w:val="none" w:sz="0" w:space="0" w:color="auto"/>
        <w:right w:val="none" w:sz="0" w:space="0" w:color="auto"/>
      </w:divBdr>
    </w:div>
    <w:div w:id="16463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279253.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20</Pages>
  <Words>4954</Words>
  <Characters>27247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USUARIO</cp:lastModifiedBy>
  <cp:revision>10</cp:revision>
  <dcterms:created xsi:type="dcterms:W3CDTF">2022-02-09T23:02:00Z</dcterms:created>
  <dcterms:modified xsi:type="dcterms:W3CDTF">2022-03-04T22:58:00Z</dcterms:modified>
</cp:coreProperties>
</file>