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4FF8ADD" w:rsidR="00662C69" w:rsidRPr="002F1D54"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2F1D54">
        <w:rPr>
          <w:rFonts w:ascii="Palatino Linotype" w:hAnsi="Palatino Linotype"/>
          <w:color w:val="000000" w:themeColor="text1"/>
        </w:rPr>
        <w:t>R</w:t>
      </w:r>
      <w:r w:rsidR="00662C69" w:rsidRPr="002F1D5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F1D54">
        <w:rPr>
          <w:rFonts w:ascii="Palatino Linotype" w:hAnsi="Palatino Linotype"/>
          <w:color w:val="000000" w:themeColor="text1"/>
        </w:rPr>
        <w:t>icipios, con</w:t>
      </w:r>
      <w:r w:rsidR="00662C69" w:rsidRPr="002F1D54">
        <w:rPr>
          <w:rFonts w:ascii="Palatino Linotype" w:hAnsi="Palatino Linotype"/>
          <w:color w:val="000000" w:themeColor="text1"/>
        </w:rPr>
        <w:t xml:space="preserve"> </w:t>
      </w:r>
      <w:r w:rsidR="00485DB6" w:rsidRPr="002F1D54">
        <w:rPr>
          <w:rFonts w:ascii="Palatino Linotype" w:hAnsi="Palatino Linotype"/>
          <w:color w:val="000000" w:themeColor="text1"/>
        </w:rPr>
        <w:t xml:space="preserve">domicilio </w:t>
      </w:r>
      <w:r w:rsidR="00662C69" w:rsidRPr="002F1D54">
        <w:rPr>
          <w:rFonts w:ascii="Palatino Linotype" w:hAnsi="Palatino Linotype"/>
          <w:color w:val="000000" w:themeColor="text1"/>
        </w:rPr>
        <w:t xml:space="preserve">en Metepec, Estado de México; de </w:t>
      </w:r>
      <w:r w:rsidR="00487237" w:rsidRPr="002F1D54">
        <w:rPr>
          <w:rFonts w:ascii="Palatino Linotype" w:hAnsi="Palatino Linotype"/>
          <w:color w:val="000000" w:themeColor="text1"/>
        </w:rPr>
        <w:t>dieciocho (18) de mayo</w:t>
      </w:r>
      <w:r w:rsidR="00CD2660" w:rsidRPr="002F1D54">
        <w:rPr>
          <w:rFonts w:ascii="Palatino Linotype" w:hAnsi="Palatino Linotype"/>
          <w:color w:val="000000" w:themeColor="text1"/>
        </w:rPr>
        <w:t xml:space="preserve"> de dos mil veintidós</w:t>
      </w:r>
      <w:r w:rsidR="00662C69" w:rsidRPr="002F1D54">
        <w:rPr>
          <w:rFonts w:ascii="Palatino Linotype" w:hAnsi="Palatino Linotype"/>
          <w:color w:val="000000" w:themeColor="text1"/>
        </w:rPr>
        <w:t>.</w:t>
      </w:r>
    </w:p>
    <w:p w14:paraId="1181C59D" w14:textId="77777777" w:rsidR="00B31E90" w:rsidRPr="002F1D54" w:rsidRDefault="00B31E90" w:rsidP="00B31E90">
      <w:pPr>
        <w:tabs>
          <w:tab w:val="left" w:pos="3465"/>
        </w:tabs>
        <w:spacing w:line="360" w:lineRule="auto"/>
        <w:jc w:val="both"/>
        <w:rPr>
          <w:rFonts w:ascii="Palatino Linotype" w:hAnsi="Palatino Linotype"/>
          <w:color w:val="000000" w:themeColor="text1"/>
        </w:rPr>
      </w:pPr>
    </w:p>
    <w:p w14:paraId="04F87235" w14:textId="72166BB1" w:rsidR="005F0007" w:rsidRPr="002F1D54" w:rsidRDefault="00662C69" w:rsidP="00B31E90">
      <w:pPr>
        <w:spacing w:line="360" w:lineRule="auto"/>
        <w:jc w:val="both"/>
        <w:rPr>
          <w:rFonts w:ascii="Palatino Linotype" w:eastAsia="Times New Roman" w:hAnsi="Palatino Linotype" w:cs="Times New Roman"/>
          <w:color w:val="000000" w:themeColor="text1"/>
        </w:rPr>
      </w:pPr>
      <w:r w:rsidRPr="002F1D54">
        <w:rPr>
          <w:rFonts w:ascii="Palatino Linotype" w:hAnsi="Palatino Linotype"/>
          <w:b/>
          <w:color w:val="000000" w:themeColor="text1"/>
        </w:rPr>
        <w:t>VISTO</w:t>
      </w:r>
      <w:r w:rsidR="006063C1" w:rsidRPr="002F1D54">
        <w:rPr>
          <w:rFonts w:ascii="Palatino Linotype" w:hAnsi="Palatino Linotype"/>
          <w:b/>
          <w:color w:val="000000" w:themeColor="text1"/>
        </w:rPr>
        <w:t>S</w:t>
      </w:r>
      <w:r w:rsidR="006063C1" w:rsidRPr="002F1D54">
        <w:rPr>
          <w:rFonts w:ascii="Palatino Linotype" w:hAnsi="Palatino Linotype"/>
          <w:color w:val="000000" w:themeColor="text1"/>
        </w:rPr>
        <w:t xml:space="preserve"> </w:t>
      </w:r>
      <w:r w:rsidRPr="002F1D54">
        <w:rPr>
          <w:rFonts w:ascii="Palatino Linotype" w:hAnsi="Palatino Linotype"/>
          <w:color w:val="000000" w:themeColor="text1"/>
        </w:rPr>
        <w:t>l</w:t>
      </w:r>
      <w:r w:rsidR="006063C1" w:rsidRPr="002F1D54">
        <w:rPr>
          <w:rFonts w:ascii="Palatino Linotype" w:hAnsi="Palatino Linotype"/>
          <w:color w:val="000000" w:themeColor="text1"/>
        </w:rPr>
        <w:t>os</w:t>
      </w:r>
      <w:r w:rsidRPr="002F1D54">
        <w:rPr>
          <w:rFonts w:ascii="Palatino Linotype" w:hAnsi="Palatino Linotype"/>
          <w:color w:val="000000" w:themeColor="text1"/>
        </w:rPr>
        <w:t xml:space="preserve"> expediente</w:t>
      </w:r>
      <w:r w:rsidR="006063C1" w:rsidRPr="002F1D54">
        <w:rPr>
          <w:rFonts w:ascii="Palatino Linotype" w:hAnsi="Palatino Linotype"/>
          <w:color w:val="000000" w:themeColor="text1"/>
        </w:rPr>
        <w:t>s</w:t>
      </w:r>
      <w:r w:rsidRPr="002F1D54">
        <w:rPr>
          <w:rFonts w:ascii="Palatino Linotype" w:hAnsi="Palatino Linotype"/>
          <w:color w:val="000000" w:themeColor="text1"/>
        </w:rPr>
        <w:t xml:space="preserve"> electrónico</w:t>
      </w:r>
      <w:r w:rsidR="006063C1" w:rsidRPr="002F1D54">
        <w:rPr>
          <w:rFonts w:ascii="Palatino Linotype" w:hAnsi="Palatino Linotype"/>
          <w:color w:val="000000" w:themeColor="text1"/>
        </w:rPr>
        <w:t>s</w:t>
      </w:r>
      <w:r w:rsidRPr="002F1D54">
        <w:rPr>
          <w:rFonts w:ascii="Palatino Linotype" w:hAnsi="Palatino Linotype"/>
          <w:color w:val="000000" w:themeColor="text1"/>
        </w:rPr>
        <w:t xml:space="preserve"> for</w:t>
      </w:r>
      <w:r w:rsidR="00D37494" w:rsidRPr="002F1D54">
        <w:rPr>
          <w:rFonts w:ascii="Palatino Linotype" w:hAnsi="Palatino Linotype"/>
          <w:color w:val="000000" w:themeColor="text1"/>
        </w:rPr>
        <w:t>mado</w:t>
      </w:r>
      <w:r w:rsidR="006063C1" w:rsidRPr="002F1D54">
        <w:rPr>
          <w:rFonts w:ascii="Palatino Linotype" w:hAnsi="Palatino Linotype"/>
          <w:color w:val="000000" w:themeColor="text1"/>
        </w:rPr>
        <w:t>s</w:t>
      </w:r>
      <w:r w:rsidR="00D37494" w:rsidRPr="002F1D54">
        <w:rPr>
          <w:rFonts w:ascii="Palatino Linotype" w:hAnsi="Palatino Linotype"/>
          <w:color w:val="000000" w:themeColor="text1"/>
        </w:rPr>
        <w:t xml:space="preserve"> con motivo de</w:t>
      </w:r>
      <w:r w:rsidR="006063C1" w:rsidRPr="002F1D54">
        <w:rPr>
          <w:rFonts w:ascii="Palatino Linotype" w:hAnsi="Palatino Linotype"/>
          <w:color w:val="000000" w:themeColor="text1"/>
        </w:rPr>
        <w:t xml:space="preserve"> </w:t>
      </w:r>
      <w:r w:rsidR="00D37494" w:rsidRPr="002F1D54">
        <w:rPr>
          <w:rFonts w:ascii="Palatino Linotype" w:hAnsi="Palatino Linotype"/>
          <w:color w:val="000000" w:themeColor="text1"/>
        </w:rPr>
        <w:t>l</w:t>
      </w:r>
      <w:r w:rsidR="006063C1" w:rsidRPr="002F1D54">
        <w:rPr>
          <w:rFonts w:ascii="Palatino Linotype" w:hAnsi="Palatino Linotype"/>
          <w:color w:val="000000" w:themeColor="text1"/>
        </w:rPr>
        <w:t>os</w:t>
      </w:r>
      <w:r w:rsidRPr="002F1D54">
        <w:rPr>
          <w:rFonts w:ascii="Palatino Linotype" w:hAnsi="Palatino Linotype"/>
          <w:color w:val="000000" w:themeColor="text1"/>
        </w:rPr>
        <w:t xml:space="preserve"> recurso</w:t>
      </w:r>
      <w:r w:rsidR="006063C1" w:rsidRPr="002F1D54">
        <w:rPr>
          <w:rFonts w:ascii="Palatino Linotype" w:hAnsi="Palatino Linotype"/>
          <w:color w:val="000000" w:themeColor="text1"/>
        </w:rPr>
        <w:t>s</w:t>
      </w:r>
      <w:r w:rsidRPr="002F1D54">
        <w:rPr>
          <w:rFonts w:ascii="Palatino Linotype" w:hAnsi="Palatino Linotype"/>
          <w:color w:val="000000" w:themeColor="text1"/>
        </w:rPr>
        <w:t xml:space="preserve"> de revisión </w:t>
      </w:r>
      <w:r w:rsidR="00B811D5" w:rsidRPr="002F1D54">
        <w:rPr>
          <w:rFonts w:ascii="Palatino Linotype" w:hAnsi="Palatino Linotype"/>
          <w:b/>
          <w:bCs/>
          <w:color w:val="000000" w:themeColor="text1"/>
          <w:sz w:val="22"/>
        </w:rPr>
        <w:t>00253/INFOEM/IP/RR/2022</w:t>
      </w:r>
      <w:r w:rsidR="005F1362" w:rsidRPr="002F1D54">
        <w:rPr>
          <w:rFonts w:ascii="Palatino Linotype" w:eastAsia="Times New Roman" w:hAnsi="Palatino Linotype" w:cs="Arial"/>
          <w:bCs/>
          <w:color w:val="000000" w:themeColor="text1"/>
          <w:sz w:val="22"/>
        </w:rPr>
        <w:t xml:space="preserve">, </w:t>
      </w:r>
      <w:r w:rsidR="006063C1" w:rsidRPr="002F1D54">
        <w:rPr>
          <w:rFonts w:ascii="Palatino Linotype" w:hAnsi="Palatino Linotype"/>
          <w:b/>
          <w:bCs/>
          <w:color w:val="000000" w:themeColor="text1"/>
          <w:sz w:val="22"/>
        </w:rPr>
        <w:t>00265/INFOEM/IP/RR/2022</w:t>
      </w:r>
      <w:r w:rsidR="006063C1" w:rsidRPr="002F1D54">
        <w:rPr>
          <w:rFonts w:ascii="Palatino Linotype" w:eastAsia="Times New Roman" w:hAnsi="Palatino Linotype" w:cs="Arial"/>
          <w:bCs/>
          <w:color w:val="000000" w:themeColor="text1"/>
          <w:sz w:val="22"/>
        </w:rPr>
        <w:t xml:space="preserve">, </w:t>
      </w:r>
      <w:r w:rsidR="006063C1" w:rsidRPr="002F1D54">
        <w:rPr>
          <w:rFonts w:ascii="Palatino Linotype" w:hAnsi="Palatino Linotype"/>
          <w:b/>
          <w:bCs/>
          <w:color w:val="000000" w:themeColor="text1"/>
          <w:sz w:val="22"/>
        </w:rPr>
        <w:t>00267/INFOEM/IP/RR/2022</w:t>
      </w:r>
      <w:r w:rsidR="006063C1" w:rsidRPr="002F1D54">
        <w:rPr>
          <w:rFonts w:ascii="Palatino Linotype" w:eastAsia="Times New Roman" w:hAnsi="Palatino Linotype" w:cs="Arial"/>
          <w:bCs/>
          <w:color w:val="000000" w:themeColor="text1"/>
          <w:sz w:val="22"/>
        </w:rPr>
        <w:t xml:space="preserve">, </w:t>
      </w:r>
      <w:r w:rsidR="006063C1" w:rsidRPr="002F1D54">
        <w:rPr>
          <w:rFonts w:ascii="Palatino Linotype" w:hAnsi="Palatino Linotype"/>
          <w:b/>
          <w:bCs/>
          <w:color w:val="000000" w:themeColor="text1"/>
          <w:sz w:val="22"/>
        </w:rPr>
        <w:t>00268/INFOEM/IP/RR/2022</w:t>
      </w:r>
      <w:r w:rsidR="006063C1" w:rsidRPr="002F1D54">
        <w:rPr>
          <w:rFonts w:ascii="Palatino Linotype" w:eastAsia="Times New Roman" w:hAnsi="Palatino Linotype" w:cs="Arial"/>
          <w:bCs/>
          <w:color w:val="000000" w:themeColor="text1"/>
          <w:sz w:val="22"/>
        </w:rPr>
        <w:t xml:space="preserve">, </w:t>
      </w:r>
      <w:r w:rsidR="006063C1" w:rsidRPr="002F1D54">
        <w:rPr>
          <w:rFonts w:ascii="Palatino Linotype" w:hAnsi="Palatino Linotype"/>
          <w:b/>
          <w:bCs/>
          <w:color w:val="000000" w:themeColor="text1"/>
          <w:sz w:val="22"/>
        </w:rPr>
        <w:t>00274/INFOEM/IP/RR/2022</w:t>
      </w:r>
      <w:r w:rsidR="006063C1" w:rsidRPr="002F1D54">
        <w:rPr>
          <w:rFonts w:ascii="Palatino Linotype" w:eastAsia="Times New Roman" w:hAnsi="Palatino Linotype" w:cs="Arial"/>
          <w:bCs/>
          <w:color w:val="000000" w:themeColor="text1"/>
          <w:sz w:val="22"/>
        </w:rPr>
        <w:t xml:space="preserve">, </w:t>
      </w:r>
      <w:r w:rsidR="006063C1" w:rsidRPr="002F1D54">
        <w:rPr>
          <w:rFonts w:ascii="Palatino Linotype" w:hAnsi="Palatino Linotype"/>
          <w:b/>
          <w:bCs/>
          <w:color w:val="000000" w:themeColor="text1"/>
          <w:sz w:val="22"/>
        </w:rPr>
        <w:t>00279/INFOEM/IP/RR/2022</w:t>
      </w:r>
      <w:r w:rsidR="006063C1" w:rsidRPr="002F1D54">
        <w:rPr>
          <w:rFonts w:ascii="Palatino Linotype" w:eastAsia="Times New Roman" w:hAnsi="Palatino Linotype" w:cs="Arial"/>
          <w:bCs/>
          <w:color w:val="000000" w:themeColor="text1"/>
          <w:sz w:val="22"/>
        </w:rPr>
        <w:t xml:space="preserve"> y </w:t>
      </w:r>
      <w:r w:rsidR="006063C1" w:rsidRPr="002F1D54">
        <w:rPr>
          <w:rFonts w:ascii="Palatino Linotype" w:hAnsi="Palatino Linotype"/>
          <w:b/>
          <w:bCs/>
          <w:color w:val="000000" w:themeColor="text1"/>
          <w:sz w:val="22"/>
        </w:rPr>
        <w:t>00282/INFOEM/IP/RR/2022</w:t>
      </w:r>
      <w:r w:rsidR="006063C1" w:rsidRPr="002F1D54">
        <w:rPr>
          <w:rFonts w:ascii="Palatino Linotype" w:eastAsia="Times New Roman" w:hAnsi="Palatino Linotype" w:cs="Arial"/>
          <w:bCs/>
          <w:color w:val="000000" w:themeColor="text1"/>
        </w:rPr>
        <w:t xml:space="preserve"> </w:t>
      </w:r>
      <w:r w:rsidR="006B31E7" w:rsidRPr="002F1D54">
        <w:rPr>
          <w:rFonts w:ascii="Palatino Linotype" w:eastAsia="Times New Roman" w:hAnsi="Palatino Linotype" w:cs="Times New Roman"/>
          <w:color w:val="000000" w:themeColor="text1"/>
        </w:rPr>
        <w:t>interpuesto</w:t>
      </w:r>
      <w:r w:rsidR="006063C1" w:rsidRPr="002F1D54">
        <w:rPr>
          <w:rFonts w:ascii="Palatino Linotype" w:eastAsia="Times New Roman" w:hAnsi="Palatino Linotype" w:cs="Times New Roman"/>
          <w:color w:val="000000" w:themeColor="text1"/>
        </w:rPr>
        <w:t>s</w:t>
      </w:r>
      <w:r w:rsidR="006B31E7" w:rsidRPr="002F1D54">
        <w:rPr>
          <w:rFonts w:ascii="Palatino Linotype" w:eastAsia="Times New Roman" w:hAnsi="Palatino Linotype" w:cs="Times New Roman"/>
          <w:color w:val="000000" w:themeColor="text1"/>
        </w:rPr>
        <w:t xml:space="preserve"> por</w:t>
      </w:r>
      <w:r w:rsidR="001E3B85" w:rsidRPr="002F1D54">
        <w:rPr>
          <w:rFonts w:ascii="Palatino Linotype" w:eastAsia="Times New Roman" w:hAnsi="Palatino Linotype" w:cs="Times New Roman"/>
          <w:color w:val="000000" w:themeColor="text1"/>
        </w:rPr>
        <w:t xml:space="preserve"> </w:t>
      </w:r>
      <w:r w:rsidR="00FF663F" w:rsidRPr="002F1D54">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identificarse, por lo que en adelante se le reconocerá como</w:t>
      </w:r>
      <w:r w:rsidR="001E3B85" w:rsidRPr="002F1D54">
        <w:rPr>
          <w:rFonts w:ascii="Palatino Linotype" w:eastAsia="Times New Roman" w:hAnsi="Palatino Linotype" w:cs="Times New Roman"/>
          <w:color w:val="000000" w:themeColor="text1"/>
        </w:rPr>
        <w:t xml:space="preserve"> </w:t>
      </w:r>
      <w:r w:rsidR="00FF663F" w:rsidRPr="002F1D54">
        <w:rPr>
          <w:rFonts w:ascii="Palatino Linotype" w:eastAsia="Times New Roman" w:hAnsi="Palatino Linotype" w:cs="Times New Roman"/>
          <w:color w:val="000000" w:themeColor="text1"/>
        </w:rPr>
        <w:t>el</w:t>
      </w:r>
      <w:r w:rsidR="0078249C" w:rsidRPr="002F1D54">
        <w:rPr>
          <w:rFonts w:ascii="Palatino Linotype" w:eastAsia="Times New Roman" w:hAnsi="Palatino Linotype" w:cs="Times New Roman"/>
          <w:color w:val="000000" w:themeColor="text1"/>
        </w:rPr>
        <w:t xml:space="preserve"> </w:t>
      </w:r>
      <w:r w:rsidR="006B31E7" w:rsidRPr="002F1D54">
        <w:rPr>
          <w:rFonts w:ascii="Palatino Linotype" w:eastAsia="Times New Roman" w:hAnsi="Palatino Linotype" w:cs="Times New Roman"/>
          <w:b/>
          <w:bCs/>
          <w:color w:val="000000" w:themeColor="text1"/>
        </w:rPr>
        <w:t>RECURRENTE</w:t>
      </w:r>
      <w:r w:rsidR="00E647FF" w:rsidRPr="002F1D54">
        <w:rPr>
          <w:rFonts w:ascii="Palatino Linotype" w:eastAsia="Times New Roman" w:hAnsi="Palatino Linotype" w:cs="Arial"/>
          <w:color w:val="000000" w:themeColor="text1"/>
        </w:rPr>
        <w:t>;</w:t>
      </w:r>
      <w:r w:rsidR="005F1362" w:rsidRPr="002F1D54">
        <w:rPr>
          <w:rFonts w:ascii="Palatino Linotype" w:eastAsia="Times New Roman" w:hAnsi="Palatino Linotype" w:cs="Arial"/>
          <w:color w:val="000000" w:themeColor="text1"/>
        </w:rPr>
        <w:t xml:space="preserve"> en contra de la</w:t>
      </w:r>
      <w:r w:rsidR="006063C1" w:rsidRPr="002F1D54">
        <w:rPr>
          <w:rFonts w:ascii="Palatino Linotype" w:eastAsia="Times New Roman" w:hAnsi="Palatino Linotype" w:cs="Arial"/>
          <w:color w:val="000000" w:themeColor="text1"/>
        </w:rPr>
        <w:t>s</w:t>
      </w:r>
      <w:r w:rsidR="005F1362" w:rsidRPr="002F1D54">
        <w:rPr>
          <w:rFonts w:ascii="Palatino Linotype" w:eastAsia="Times New Roman" w:hAnsi="Palatino Linotype" w:cs="Arial"/>
          <w:color w:val="000000" w:themeColor="text1"/>
        </w:rPr>
        <w:t xml:space="preserve"> respuesta</w:t>
      </w:r>
      <w:r w:rsidR="006063C1" w:rsidRPr="002F1D54">
        <w:rPr>
          <w:rFonts w:ascii="Palatino Linotype" w:eastAsia="Times New Roman" w:hAnsi="Palatino Linotype" w:cs="Arial"/>
          <w:color w:val="000000" w:themeColor="text1"/>
        </w:rPr>
        <w:t>s</w:t>
      </w:r>
      <w:r w:rsidR="005F1362" w:rsidRPr="002F1D54">
        <w:rPr>
          <w:rFonts w:ascii="Palatino Linotype" w:eastAsia="Times New Roman" w:hAnsi="Palatino Linotype" w:cs="Arial"/>
          <w:color w:val="000000" w:themeColor="text1"/>
        </w:rPr>
        <w:t xml:space="preserve"> de</w:t>
      </w:r>
      <w:r w:rsidR="001E3B85" w:rsidRPr="002F1D54">
        <w:rPr>
          <w:rFonts w:ascii="Palatino Linotype" w:eastAsia="Times New Roman" w:hAnsi="Palatino Linotype" w:cs="Arial"/>
          <w:color w:val="000000" w:themeColor="text1"/>
        </w:rPr>
        <w:t xml:space="preserve"> </w:t>
      </w:r>
      <w:r w:rsidR="005F1362" w:rsidRPr="002F1D54">
        <w:rPr>
          <w:rFonts w:ascii="Palatino Linotype" w:eastAsia="Times New Roman" w:hAnsi="Palatino Linotype" w:cs="Arial"/>
          <w:color w:val="000000" w:themeColor="text1"/>
        </w:rPr>
        <w:t>l</w:t>
      </w:r>
      <w:r w:rsidR="001E3B85" w:rsidRPr="002F1D54">
        <w:rPr>
          <w:rFonts w:ascii="Palatino Linotype" w:eastAsia="Times New Roman" w:hAnsi="Palatino Linotype" w:cs="Arial"/>
          <w:color w:val="000000" w:themeColor="text1"/>
        </w:rPr>
        <w:t>a</w:t>
      </w:r>
      <w:r w:rsidR="002C1007" w:rsidRPr="002F1D54">
        <w:rPr>
          <w:rFonts w:ascii="Palatino Linotype" w:eastAsia="Times New Roman" w:hAnsi="Palatino Linotype" w:cs="Arial"/>
          <w:color w:val="000000" w:themeColor="text1"/>
        </w:rPr>
        <w:t xml:space="preserve"> </w:t>
      </w:r>
      <w:r w:rsidR="00FF663F" w:rsidRPr="002F1D54">
        <w:rPr>
          <w:rFonts w:ascii="Palatino Linotype" w:eastAsia="Times New Roman" w:hAnsi="Palatino Linotype" w:cs="Arial"/>
          <w:b/>
          <w:color w:val="000000" w:themeColor="text1"/>
        </w:rPr>
        <w:t>Comisión de Conciliación y Arbitraje Médico del Estado de México</w:t>
      </w:r>
      <w:r w:rsidR="009572EE" w:rsidRPr="002F1D54">
        <w:rPr>
          <w:rFonts w:ascii="Palatino Linotype" w:eastAsia="Calibri" w:hAnsi="Palatino Linotype" w:cs="Arial"/>
          <w:color w:val="000000" w:themeColor="text1"/>
          <w:lang w:val="es-ES"/>
        </w:rPr>
        <w:t>,</w:t>
      </w:r>
      <w:r w:rsidR="005F1362" w:rsidRPr="002F1D54">
        <w:rPr>
          <w:rFonts w:ascii="Palatino Linotype" w:eastAsia="Calibri" w:hAnsi="Palatino Linotype" w:cs="Arial"/>
          <w:color w:val="000000" w:themeColor="text1"/>
          <w:lang w:val="es-ES"/>
        </w:rPr>
        <w:t xml:space="preserve"> </w:t>
      </w:r>
      <w:r w:rsidR="005F1362" w:rsidRPr="002F1D54">
        <w:rPr>
          <w:rFonts w:ascii="Palatino Linotype" w:eastAsia="Times New Roman" w:hAnsi="Palatino Linotype" w:cs="Times New Roman"/>
          <w:color w:val="000000" w:themeColor="text1"/>
        </w:rPr>
        <w:t>en lo sucesivo</w:t>
      </w:r>
      <w:r w:rsidR="00FF663F" w:rsidRPr="002F1D54">
        <w:rPr>
          <w:rFonts w:ascii="Palatino Linotype" w:eastAsia="Times New Roman" w:hAnsi="Palatino Linotype" w:cs="Times New Roman"/>
          <w:color w:val="000000" w:themeColor="text1"/>
        </w:rPr>
        <w:t>,</w:t>
      </w:r>
      <w:r w:rsidR="005F1362" w:rsidRPr="002F1D54">
        <w:rPr>
          <w:rFonts w:ascii="Palatino Linotype" w:eastAsia="Times New Roman" w:hAnsi="Palatino Linotype" w:cs="Times New Roman"/>
          <w:color w:val="000000" w:themeColor="text1"/>
        </w:rPr>
        <w:t xml:space="preserve"> el</w:t>
      </w:r>
      <w:r w:rsidR="005F1362" w:rsidRPr="002F1D54">
        <w:rPr>
          <w:rFonts w:ascii="Palatino Linotype" w:eastAsia="Times New Roman" w:hAnsi="Palatino Linotype" w:cs="Times New Roman"/>
          <w:b/>
          <w:color w:val="000000" w:themeColor="text1"/>
        </w:rPr>
        <w:t xml:space="preserve"> SUJETO OBLIGADO, </w:t>
      </w:r>
      <w:r w:rsidR="005F1362" w:rsidRPr="002F1D54">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2F1D54" w:rsidRDefault="009A593A" w:rsidP="00B31E90">
      <w:pPr>
        <w:spacing w:line="360" w:lineRule="auto"/>
        <w:jc w:val="both"/>
        <w:rPr>
          <w:rFonts w:ascii="Palatino Linotype" w:hAnsi="Palatino Linotype"/>
          <w:b/>
          <w:color w:val="000000" w:themeColor="text1"/>
        </w:rPr>
      </w:pPr>
    </w:p>
    <w:p w14:paraId="769E1410" w14:textId="5740327F" w:rsidR="00587366" w:rsidRPr="002F1D54" w:rsidRDefault="00662C69" w:rsidP="00B31E90">
      <w:pPr>
        <w:pStyle w:val="Ttulo1"/>
        <w:spacing w:before="0" w:line="360" w:lineRule="auto"/>
        <w:jc w:val="center"/>
        <w:rPr>
          <w:b/>
          <w:color w:val="000000" w:themeColor="text1"/>
        </w:rPr>
      </w:pPr>
      <w:bookmarkStart w:id="1" w:name="_Toc461555884"/>
      <w:bookmarkStart w:id="2" w:name="_Toc466371847"/>
      <w:bookmarkStart w:id="3" w:name="_Toc103271710"/>
      <w:r w:rsidRPr="002F1D54">
        <w:rPr>
          <w:b/>
          <w:color w:val="000000" w:themeColor="text1"/>
        </w:rPr>
        <w:t>ANTECEDENTES</w:t>
      </w:r>
      <w:bookmarkEnd w:id="1"/>
      <w:bookmarkEnd w:id="2"/>
      <w:bookmarkEnd w:id="3"/>
    </w:p>
    <w:p w14:paraId="5672105D" w14:textId="77777777" w:rsidR="00B31E90" w:rsidRPr="002F1D54"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895108B" w:rsidR="00D9392E" w:rsidRPr="002F1D54"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1D54">
        <w:rPr>
          <w:rFonts w:ascii="Palatino Linotype" w:eastAsia="Calibri" w:hAnsi="Palatino Linotype" w:cs="Arial"/>
          <w:color w:val="000000" w:themeColor="text1"/>
          <w:lang w:val="es-ES"/>
        </w:rPr>
        <w:t>El</w:t>
      </w:r>
      <w:r w:rsidR="00D9392E" w:rsidRPr="002F1D54">
        <w:rPr>
          <w:rFonts w:ascii="Palatino Linotype" w:eastAsia="Calibri" w:hAnsi="Palatino Linotype" w:cs="Arial"/>
          <w:color w:val="000000" w:themeColor="text1"/>
          <w:lang w:val="es-ES"/>
        </w:rPr>
        <w:t xml:space="preserve"> </w:t>
      </w:r>
      <w:r w:rsidR="00FF663F" w:rsidRPr="002F1D54">
        <w:rPr>
          <w:rFonts w:ascii="Palatino Linotype" w:eastAsia="Calibri" w:hAnsi="Palatino Linotype" w:cs="Arial"/>
          <w:color w:val="000000" w:themeColor="text1"/>
          <w:lang w:val="es-ES"/>
        </w:rPr>
        <w:t>trece (13) de diciembre de dos mil veintiuno</w:t>
      </w:r>
      <w:r w:rsidR="005F1362" w:rsidRPr="002F1D54">
        <w:rPr>
          <w:rFonts w:ascii="Palatino Linotype" w:eastAsia="Calibri" w:hAnsi="Palatino Linotype" w:cs="Arial"/>
          <w:color w:val="000000" w:themeColor="text1"/>
          <w:lang w:val="es-ES"/>
        </w:rPr>
        <w:t xml:space="preserve">, </w:t>
      </w:r>
      <w:r w:rsidR="00FF663F" w:rsidRPr="002F1D54">
        <w:rPr>
          <w:rFonts w:ascii="Palatino Linotype" w:eastAsia="Calibri" w:hAnsi="Palatino Linotype" w:cs="Arial"/>
          <w:color w:val="000000" w:themeColor="text1"/>
          <w:lang w:val="es-ES"/>
        </w:rPr>
        <w:t>el</w:t>
      </w:r>
      <w:r w:rsidR="00B31E90" w:rsidRPr="002F1D54">
        <w:rPr>
          <w:rFonts w:ascii="Palatino Linotype" w:hAnsi="Palatino Linotype"/>
          <w:color w:val="000000" w:themeColor="text1"/>
        </w:rPr>
        <w:t xml:space="preserve"> particular</w:t>
      </w:r>
      <w:r w:rsidR="005F1362" w:rsidRPr="002F1D54">
        <w:rPr>
          <w:rFonts w:ascii="Palatino Linotype" w:hAnsi="Palatino Linotype"/>
          <w:color w:val="000000" w:themeColor="text1"/>
        </w:rPr>
        <w:t xml:space="preserve"> presentó</w:t>
      </w:r>
      <w:r w:rsidR="005F1362" w:rsidRPr="002F1D54">
        <w:rPr>
          <w:rFonts w:ascii="Palatino Linotype" w:hAnsi="Palatino Linotype"/>
          <w:b/>
          <w:color w:val="000000" w:themeColor="text1"/>
        </w:rPr>
        <w:t xml:space="preserve"> </w:t>
      </w:r>
      <w:r w:rsidR="00127E68" w:rsidRPr="002F1D54">
        <w:rPr>
          <w:rFonts w:ascii="Palatino Linotype" w:hAnsi="Palatino Linotype"/>
          <w:bCs/>
          <w:color w:val="000000" w:themeColor="text1"/>
        </w:rPr>
        <w:t xml:space="preserve">a través </w:t>
      </w:r>
      <w:r w:rsidR="00DE4F75" w:rsidRPr="002F1D54">
        <w:rPr>
          <w:rFonts w:ascii="Palatino Linotype" w:hAnsi="Palatino Linotype"/>
          <w:bCs/>
          <w:color w:val="000000" w:themeColor="text1"/>
        </w:rPr>
        <w:t>del</w:t>
      </w:r>
      <w:r w:rsidR="00FF663F" w:rsidRPr="002F1D54">
        <w:rPr>
          <w:rFonts w:ascii="Palatino Linotype" w:hAnsi="Palatino Linotype"/>
          <w:bCs/>
          <w:color w:val="000000" w:themeColor="text1"/>
        </w:rPr>
        <w:t xml:space="preserve"> SAIMEX</w:t>
      </w:r>
      <w:r w:rsidR="005F1362" w:rsidRPr="002F1D54">
        <w:rPr>
          <w:rFonts w:ascii="Palatino Linotype" w:eastAsia="Calibri" w:hAnsi="Palatino Linotype" w:cs="Arial"/>
          <w:color w:val="000000" w:themeColor="text1"/>
          <w:lang w:val="es-ES"/>
        </w:rPr>
        <w:t>, la</w:t>
      </w:r>
      <w:r w:rsidR="006063C1" w:rsidRPr="002F1D54">
        <w:rPr>
          <w:rFonts w:ascii="Palatino Linotype" w:eastAsia="Calibri" w:hAnsi="Palatino Linotype" w:cs="Arial"/>
          <w:color w:val="000000" w:themeColor="text1"/>
          <w:lang w:val="es-ES"/>
        </w:rPr>
        <w:t>s</w:t>
      </w:r>
      <w:r w:rsidR="005F1362" w:rsidRPr="002F1D54">
        <w:rPr>
          <w:rFonts w:ascii="Palatino Linotype" w:eastAsia="Calibri" w:hAnsi="Palatino Linotype" w:cs="Arial"/>
          <w:color w:val="000000" w:themeColor="text1"/>
          <w:lang w:val="es-ES"/>
        </w:rPr>
        <w:t xml:space="preserve"> solicitud</w:t>
      </w:r>
      <w:r w:rsidR="006063C1" w:rsidRPr="002F1D54">
        <w:rPr>
          <w:rFonts w:ascii="Palatino Linotype" w:eastAsia="Calibri" w:hAnsi="Palatino Linotype" w:cs="Arial"/>
          <w:color w:val="000000" w:themeColor="text1"/>
          <w:lang w:val="es-ES"/>
        </w:rPr>
        <w:t>es</w:t>
      </w:r>
      <w:r w:rsidR="005F1362" w:rsidRPr="002F1D54">
        <w:rPr>
          <w:rFonts w:ascii="Palatino Linotype" w:eastAsia="Calibri" w:hAnsi="Palatino Linotype" w:cs="Arial"/>
          <w:color w:val="000000" w:themeColor="text1"/>
          <w:lang w:val="es-ES"/>
        </w:rPr>
        <w:t xml:space="preserve"> de información pública registrada</w:t>
      </w:r>
      <w:r w:rsidR="006063C1" w:rsidRPr="002F1D54">
        <w:rPr>
          <w:rFonts w:ascii="Palatino Linotype" w:eastAsia="Calibri" w:hAnsi="Palatino Linotype" w:cs="Arial"/>
          <w:color w:val="000000" w:themeColor="text1"/>
          <w:lang w:val="es-ES"/>
        </w:rPr>
        <w:t xml:space="preserve">s con </w:t>
      </w:r>
      <w:r w:rsidR="005F1362" w:rsidRPr="002F1D54">
        <w:rPr>
          <w:rFonts w:ascii="Palatino Linotype" w:eastAsia="Calibri" w:hAnsi="Palatino Linotype" w:cs="Arial"/>
          <w:color w:val="000000" w:themeColor="text1"/>
          <w:lang w:val="es-ES"/>
        </w:rPr>
        <w:t>l</w:t>
      </w:r>
      <w:r w:rsidR="006063C1" w:rsidRPr="002F1D54">
        <w:rPr>
          <w:rFonts w:ascii="Palatino Linotype" w:eastAsia="Calibri" w:hAnsi="Palatino Linotype" w:cs="Arial"/>
          <w:color w:val="000000" w:themeColor="text1"/>
          <w:lang w:val="es-ES"/>
        </w:rPr>
        <w:t>os</w:t>
      </w:r>
      <w:r w:rsidR="005F1362" w:rsidRPr="002F1D54">
        <w:rPr>
          <w:rFonts w:ascii="Palatino Linotype" w:eastAsia="Calibri" w:hAnsi="Palatino Linotype" w:cs="Arial"/>
          <w:color w:val="000000" w:themeColor="text1"/>
          <w:lang w:val="es-ES"/>
        </w:rPr>
        <w:t xml:space="preserve"> número</w:t>
      </w:r>
      <w:r w:rsidR="006063C1" w:rsidRPr="002F1D54">
        <w:rPr>
          <w:rFonts w:ascii="Palatino Linotype" w:eastAsia="Calibri" w:hAnsi="Palatino Linotype" w:cs="Arial"/>
          <w:color w:val="000000" w:themeColor="text1"/>
          <w:lang w:val="es-ES"/>
        </w:rPr>
        <w:t>s</w:t>
      </w:r>
      <w:r w:rsidR="005F1362" w:rsidRPr="002F1D54">
        <w:rPr>
          <w:rFonts w:ascii="Palatino Linotype" w:hAnsi="Palatino Linotype"/>
          <w:b/>
          <w:bCs/>
          <w:color w:val="000000" w:themeColor="text1"/>
        </w:rPr>
        <w:t xml:space="preserve"> </w:t>
      </w:r>
      <w:r w:rsidR="00FF663F" w:rsidRPr="002F1D54">
        <w:rPr>
          <w:rFonts w:ascii="Palatino Linotype" w:hAnsi="Palatino Linotype"/>
          <w:b/>
          <w:bCs/>
          <w:color w:val="000000" w:themeColor="text1"/>
        </w:rPr>
        <w:t>00275/CAMEM/IP/2022</w:t>
      </w:r>
      <w:r w:rsidR="005F1362" w:rsidRPr="002F1D54">
        <w:rPr>
          <w:rFonts w:ascii="Palatino Linotype" w:hAnsi="Palatino Linotype"/>
          <w:b/>
          <w:bCs/>
          <w:color w:val="000000" w:themeColor="text1"/>
        </w:rPr>
        <w:t>,</w:t>
      </w:r>
      <w:r w:rsidR="005F1362" w:rsidRPr="002F1D54">
        <w:rPr>
          <w:rFonts w:ascii="Palatino Linotype" w:eastAsia="Calibri" w:hAnsi="Palatino Linotype" w:cs="Arial"/>
          <w:color w:val="000000" w:themeColor="text1"/>
          <w:lang w:val="es-ES"/>
        </w:rPr>
        <w:t xml:space="preserve"> </w:t>
      </w:r>
      <w:r w:rsidR="006063C1" w:rsidRPr="002F1D54">
        <w:rPr>
          <w:rFonts w:ascii="Palatino Linotype" w:hAnsi="Palatino Linotype"/>
          <w:b/>
          <w:bCs/>
          <w:color w:val="000000" w:themeColor="text1"/>
        </w:rPr>
        <w:t>00292/CAMEM/IP/2022,</w:t>
      </w:r>
      <w:r w:rsidR="006063C1" w:rsidRPr="002F1D54">
        <w:rPr>
          <w:rFonts w:ascii="Palatino Linotype" w:eastAsia="Calibri" w:hAnsi="Palatino Linotype" w:cs="Arial"/>
          <w:color w:val="000000" w:themeColor="text1"/>
          <w:lang w:val="es-ES"/>
        </w:rPr>
        <w:t xml:space="preserve"> </w:t>
      </w:r>
      <w:r w:rsidR="006063C1" w:rsidRPr="002F1D54">
        <w:rPr>
          <w:rFonts w:ascii="Palatino Linotype" w:hAnsi="Palatino Linotype"/>
          <w:b/>
          <w:bCs/>
          <w:color w:val="000000" w:themeColor="text1"/>
        </w:rPr>
        <w:t>00299/CAMEM/IP/2022,</w:t>
      </w:r>
      <w:r w:rsidR="006063C1" w:rsidRPr="002F1D54">
        <w:rPr>
          <w:rFonts w:ascii="Palatino Linotype" w:eastAsia="Calibri" w:hAnsi="Palatino Linotype" w:cs="Arial"/>
          <w:color w:val="000000" w:themeColor="text1"/>
          <w:lang w:val="es-ES"/>
        </w:rPr>
        <w:t xml:space="preserve"> </w:t>
      </w:r>
      <w:r w:rsidR="006063C1" w:rsidRPr="002F1D54">
        <w:rPr>
          <w:rFonts w:ascii="Palatino Linotype" w:hAnsi="Palatino Linotype"/>
          <w:b/>
          <w:bCs/>
          <w:color w:val="000000" w:themeColor="text1"/>
        </w:rPr>
        <w:t>00300/CAMEM/IP/2022,</w:t>
      </w:r>
      <w:r w:rsidR="006063C1" w:rsidRPr="002F1D54">
        <w:rPr>
          <w:rFonts w:ascii="Palatino Linotype" w:eastAsia="Calibri" w:hAnsi="Palatino Linotype" w:cs="Arial"/>
          <w:color w:val="000000" w:themeColor="text1"/>
          <w:lang w:val="es-ES"/>
        </w:rPr>
        <w:t xml:space="preserve"> </w:t>
      </w:r>
      <w:r w:rsidR="006063C1" w:rsidRPr="002F1D54">
        <w:rPr>
          <w:rFonts w:ascii="Palatino Linotype" w:hAnsi="Palatino Linotype"/>
          <w:b/>
          <w:bCs/>
          <w:color w:val="000000" w:themeColor="text1"/>
        </w:rPr>
        <w:t>00308/CAMEM/IP/2022,</w:t>
      </w:r>
      <w:r w:rsidR="006063C1" w:rsidRPr="002F1D54">
        <w:rPr>
          <w:rFonts w:ascii="Palatino Linotype" w:eastAsia="Calibri" w:hAnsi="Palatino Linotype" w:cs="Arial"/>
          <w:color w:val="000000" w:themeColor="text1"/>
          <w:lang w:val="es-ES"/>
        </w:rPr>
        <w:t xml:space="preserve"> </w:t>
      </w:r>
      <w:r w:rsidR="006063C1" w:rsidRPr="002F1D54">
        <w:rPr>
          <w:rFonts w:ascii="Palatino Linotype" w:hAnsi="Palatino Linotype"/>
          <w:b/>
          <w:bCs/>
          <w:color w:val="000000" w:themeColor="text1"/>
        </w:rPr>
        <w:t xml:space="preserve">00317/CAMEM/IP/2022 </w:t>
      </w:r>
      <w:r w:rsidR="006063C1" w:rsidRPr="002F1D54">
        <w:rPr>
          <w:rFonts w:ascii="Palatino Linotype" w:hAnsi="Palatino Linotype"/>
          <w:bCs/>
          <w:color w:val="000000" w:themeColor="text1"/>
        </w:rPr>
        <w:t>y</w:t>
      </w:r>
      <w:r w:rsidR="006063C1" w:rsidRPr="002F1D54">
        <w:rPr>
          <w:rFonts w:ascii="Palatino Linotype" w:hAnsi="Palatino Linotype"/>
          <w:b/>
          <w:bCs/>
          <w:color w:val="000000" w:themeColor="text1"/>
        </w:rPr>
        <w:t xml:space="preserve"> 00321/CAMEM/IP/2022,</w:t>
      </w:r>
      <w:r w:rsidR="006063C1" w:rsidRPr="002F1D54">
        <w:rPr>
          <w:rFonts w:ascii="Palatino Linotype" w:eastAsia="Calibri" w:hAnsi="Palatino Linotype" w:cs="Arial"/>
          <w:color w:val="000000" w:themeColor="text1"/>
          <w:lang w:val="es-ES"/>
        </w:rPr>
        <w:t xml:space="preserve"> </w:t>
      </w:r>
      <w:r w:rsidR="005F1362" w:rsidRPr="002F1D54">
        <w:rPr>
          <w:rFonts w:ascii="Palatino Linotype" w:eastAsia="Calibri" w:hAnsi="Palatino Linotype" w:cs="Arial"/>
          <w:color w:val="000000" w:themeColor="text1"/>
          <w:lang w:val="es-ES"/>
        </w:rPr>
        <w:t>mediante la</w:t>
      </w:r>
      <w:r w:rsidR="006063C1" w:rsidRPr="002F1D54">
        <w:rPr>
          <w:rFonts w:ascii="Palatino Linotype" w:eastAsia="Calibri" w:hAnsi="Palatino Linotype" w:cs="Arial"/>
          <w:color w:val="000000" w:themeColor="text1"/>
          <w:lang w:val="es-ES"/>
        </w:rPr>
        <w:t>s</w:t>
      </w:r>
      <w:r w:rsidR="005F1362" w:rsidRPr="002F1D54">
        <w:rPr>
          <w:rFonts w:ascii="Palatino Linotype" w:eastAsia="Calibri" w:hAnsi="Palatino Linotype" w:cs="Arial"/>
          <w:color w:val="000000" w:themeColor="text1"/>
          <w:lang w:val="es-ES"/>
        </w:rPr>
        <w:t xml:space="preserve"> cual</w:t>
      </w:r>
      <w:r w:rsidR="006063C1" w:rsidRPr="002F1D54">
        <w:rPr>
          <w:rFonts w:ascii="Palatino Linotype" w:eastAsia="Calibri" w:hAnsi="Palatino Linotype" w:cs="Arial"/>
          <w:color w:val="000000" w:themeColor="text1"/>
          <w:lang w:val="es-ES"/>
        </w:rPr>
        <w:t>es</w:t>
      </w:r>
      <w:r w:rsidR="005F1362" w:rsidRPr="002F1D54">
        <w:rPr>
          <w:rFonts w:ascii="Palatino Linotype" w:eastAsia="Calibri" w:hAnsi="Palatino Linotype" w:cs="Arial"/>
          <w:color w:val="000000" w:themeColor="text1"/>
          <w:lang w:val="es-ES"/>
        </w:rPr>
        <w:t xml:space="preserve"> requirió</w:t>
      </w:r>
      <w:r w:rsidR="00022D89" w:rsidRPr="002F1D54">
        <w:rPr>
          <w:rFonts w:ascii="Palatino Linotype" w:eastAsia="Calibri" w:hAnsi="Palatino Linotype" w:cs="Arial"/>
          <w:color w:val="000000" w:themeColor="text1"/>
          <w:lang w:val="es-ES"/>
        </w:rPr>
        <w:t xml:space="preserve"> lo siguiente</w:t>
      </w:r>
      <w:r w:rsidR="005F1362" w:rsidRPr="002F1D54">
        <w:rPr>
          <w:rFonts w:ascii="Palatino Linotype" w:eastAsia="Calibri" w:hAnsi="Palatino Linotype" w:cs="Arial"/>
          <w:color w:val="000000" w:themeColor="text1"/>
          <w:lang w:val="es-ES"/>
        </w:rPr>
        <w:t>:</w:t>
      </w:r>
    </w:p>
    <w:p w14:paraId="76EB7490" w14:textId="77777777" w:rsidR="00B31E90" w:rsidRPr="002F1D54"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030F6704" w14:textId="13755FF9" w:rsidR="006063C1" w:rsidRPr="002F1D54" w:rsidRDefault="006063C1" w:rsidP="00B31E90">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00275/CAMEM/IP/2022:</w:t>
      </w:r>
    </w:p>
    <w:p w14:paraId="605C5067" w14:textId="0995E12C" w:rsidR="0097210F" w:rsidRPr="002F1D54"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2F1D54">
        <w:rPr>
          <w:rFonts w:ascii="Palatino Linotype" w:hAnsi="Palatino Linotype"/>
          <w:i/>
          <w:color w:val="000000" w:themeColor="text1"/>
          <w:sz w:val="22"/>
          <w:szCs w:val="22"/>
        </w:rPr>
        <w:lastRenderedPageBreak/>
        <w:t>“</w:t>
      </w:r>
      <w:r w:rsidR="00FF663F" w:rsidRPr="002F1D54">
        <w:rPr>
          <w:rFonts w:ascii="Palatino Linotype" w:hAnsi="Palatino Linotype"/>
          <w:i/>
          <w:color w:val="000000" w:themeColor="text1"/>
          <w:sz w:val="22"/>
          <w:szCs w:val="22"/>
        </w:rPr>
        <w:t>La Licitación Pública Nacional Presencial número LPNP-014-2019, y costos para el organismo.</w:t>
      </w:r>
      <w:r w:rsidRPr="002F1D54">
        <w:rPr>
          <w:rFonts w:ascii="Palatino Linotype" w:hAnsi="Palatino Linotype"/>
          <w:i/>
          <w:color w:val="000000" w:themeColor="text1"/>
          <w:sz w:val="22"/>
          <w:szCs w:val="22"/>
        </w:rPr>
        <w:t xml:space="preserve">” </w:t>
      </w:r>
      <w:r w:rsidRPr="002F1D54">
        <w:rPr>
          <w:rFonts w:ascii="Palatino Linotype" w:hAnsi="Palatino Linotype"/>
          <w:color w:val="000000" w:themeColor="text1"/>
          <w:sz w:val="22"/>
          <w:szCs w:val="22"/>
        </w:rPr>
        <w:t>(Sic).</w:t>
      </w:r>
    </w:p>
    <w:p w14:paraId="195FCA1B"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47ADB5E1" w14:textId="1C260732"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00292/CAMEM/IP/2022:</w:t>
      </w:r>
    </w:p>
    <w:p w14:paraId="6E275C51" w14:textId="00E9C576"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“Las facturas de los bienes adquiridos durante 2021 y los contrarecibos de entrega o comprobante de recepción de tales bienes o servicios. En formato PDF o JPG y en versión pública.” </w:t>
      </w:r>
      <w:r w:rsidRPr="002F1D54">
        <w:rPr>
          <w:rFonts w:ascii="Palatino Linotype" w:hAnsi="Palatino Linotype"/>
          <w:color w:val="000000" w:themeColor="text1"/>
          <w:sz w:val="22"/>
          <w:szCs w:val="22"/>
        </w:rPr>
        <w:t>(Sic).</w:t>
      </w:r>
    </w:p>
    <w:p w14:paraId="0AD926AF"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5AD96CDD" w14:textId="66B9574D"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00299/CAMEM/IP/2022:</w:t>
      </w:r>
    </w:p>
    <w:p w14:paraId="623232EC" w14:textId="1103DB79"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“Solicito: El listado de equipo informático actual. El Dictamen Técnico en el cual se basaron para la adquisición y/o renta del equipo actual. El monto económico del costo de la adquisición/renta de equipo informático. La fuente de financiamiento del equipo informático. El contrato con los términos y alcances de la adquisición y/o renta.” </w:t>
      </w:r>
      <w:r w:rsidRPr="002F1D54">
        <w:rPr>
          <w:rFonts w:ascii="Palatino Linotype" w:hAnsi="Palatino Linotype"/>
          <w:color w:val="000000" w:themeColor="text1"/>
          <w:sz w:val="22"/>
          <w:szCs w:val="22"/>
        </w:rPr>
        <w:t>(Sic).</w:t>
      </w:r>
    </w:p>
    <w:p w14:paraId="770D789F"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1F347BC0" w14:textId="0095A862"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00300/CAMEM/IP/2022:</w:t>
      </w:r>
    </w:p>
    <w:p w14:paraId="3B7C3CFB" w14:textId="2C7CB759"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“Listado de todos los proveedores que han otorgado bienes y servicios al organismo, las facturas que amparan esas adquisiciones y los contratos respectivos del 2o semestre del 2021.” </w:t>
      </w:r>
      <w:r w:rsidRPr="002F1D54">
        <w:rPr>
          <w:rFonts w:ascii="Palatino Linotype" w:hAnsi="Palatino Linotype"/>
          <w:color w:val="000000" w:themeColor="text1"/>
          <w:sz w:val="22"/>
          <w:szCs w:val="22"/>
        </w:rPr>
        <w:t>(Sic).</w:t>
      </w:r>
    </w:p>
    <w:p w14:paraId="3AD8835E"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2B798821" w14:textId="64D6064D"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00308/CAMEM/IP/2022:</w:t>
      </w:r>
    </w:p>
    <w:p w14:paraId="70681CE6" w14:textId="1DC215F6"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“¿Cuál es el programa de acción específico al que contribuye la dependencia con el Plan de Desarrollo Estatal, hacer compras ficticias?” </w:t>
      </w:r>
      <w:r w:rsidRPr="002F1D54">
        <w:rPr>
          <w:rFonts w:ascii="Palatino Linotype" w:hAnsi="Palatino Linotype"/>
          <w:color w:val="000000" w:themeColor="text1"/>
          <w:sz w:val="22"/>
          <w:szCs w:val="22"/>
        </w:rPr>
        <w:t>(Sic).</w:t>
      </w:r>
    </w:p>
    <w:p w14:paraId="283C46EC"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04EA2FCA" w14:textId="1A79BAD2"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00317/CAMEM/IP/2022:</w:t>
      </w:r>
    </w:p>
    <w:p w14:paraId="273800B2" w14:textId="6B947B3D"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“Entradas, salidas, consumos de artículos de oficina, limpieza y consumibles de computo a las unidades administrativas de la Comisión de los meses de octubre y noviembre del 2021.” </w:t>
      </w:r>
      <w:r w:rsidRPr="002F1D54">
        <w:rPr>
          <w:rFonts w:ascii="Palatino Linotype" w:hAnsi="Palatino Linotype"/>
          <w:color w:val="000000" w:themeColor="text1"/>
          <w:sz w:val="22"/>
          <w:szCs w:val="22"/>
        </w:rPr>
        <w:t>(Sic).</w:t>
      </w:r>
    </w:p>
    <w:p w14:paraId="65298542" w14:textId="77777777" w:rsidR="006063C1" w:rsidRPr="002F1D54" w:rsidRDefault="006063C1" w:rsidP="00B31E90">
      <w:pPr>
        <w:pStyle w:val="Prrafodelista"/>
        <w:spacing w:line="276" w:lineRule="auto"/>
        <w:ind w:left="567" w:right="567"/>
        <w:jc w:val="both"/>
        <w:rPr>
          <w:rFonts w:ascii="Palatino Linotype" w:hAnsi="Palatino Linotype"/>
          <w:i/>
          <w:color w:val="000000" w:themeColor="text1"/>
          <w:szCs w:val="22"/>
        </w:rPr>
      </w:pPr>
    </w:p>
    <w:p w14:paraId="77BFA6E5" w14:textId="152BDF30" w:rsidR="006063C1" w:rsidRPr="002F1D54" w:rsidRDefault="006063C1" w:rsidP="006063C1">
      <w:pPr>
        <w:pStyle w:val="Prrafodelista"/>
        <w:spacing w:line="276" w:lineRule="auto"/>
        <w:ind w:left="567" w:right="567"/>
        <w:jc w:val="both"/>
        <w:rPr>
          <w:rFonts w:ascii="Palatino Linotype" w:hAnsi="Palatino Linotype"/>
          <w:b/>
          <w:color w:val="000000" w:themeColor="text1"/>
          <w:sz w:val="22"/>
          <w:szCs w:val="22"/>
        </w:rPr>
      </w:pPr>
      <w:r w:rsidRPr="002F1D54">
        <w:rPr>
          <w:rFonts w:ascii="Palatino Linotype" w:hAnsi="Palatino Linotype"/>
          <w:b/>
          <w:color w:val="000000" w:themeColor="text1"/>
          <w:sz w:val="22"/>
          <w:szCs w:val="22"/>
        </w:rPr>
        <w:t>Solicitud de información 00321/CAMEM/IP/2022:</w:t>
      </w:r>
    </w:p>
    <w:p w14:paraId="0E72A8B0" w14:textId="58B6FA54" w:rsidR="006063C1" w:rsidRPr="002F1D54" w:rsidRDefault="006063C1" w:rsidP="006063C1">
      <w:pPr>
        <w:pStyle w:val="Prrafodelista"/>
        <w:spacing w:line="276" w:lineRule="auto"/>
        <w:ind w:left="567" w:right="567"/>
        <w:jc w:val="both"/>
        <w:rPr>
          <w:rFonts w:ascii="Palatino Linotype" w:hAnsi="Palatino Linotype"/>
          <w:i/>
          <w:color w:val="000000" w:themeColor="text1"/>
          <w:szCs w:val="22"/>
        </w:rPr>
      </w:pPr>
      <w:r w:rsidRPr="002F1D54">
        <w:rPr>
          <w:rFonts w:ascii="Palatino Linotype" w:hAnsi="Palatino Linotype"/>
          <w:i/>
          <w:color w:val="000000" w:themeColor="text1"/>
          <w:sz w:val="22"/>
          <w:szCs w:val="22"/>
        </w:rPr>
        <w:t xml:space="preserve">“Solicito información sobre la cantidad de dinero que se ha gastado en la adquisición de gel antibacterial, protectores faciales y cubrebocas en 2020 y 2021 y los comprobantes de adquisición (facturas) y de entrega del material al personal.” </w:t>
      </w:r>
      <w:r w:rsidRPr="002F1D54">
        <w:rPr>
          <w:rFonts w:ascii="Palatino Linotype" w:hAnsi="Palatino Linotype"/>
          <w:color w:val="000000" w:themeColor="text1"/>
          <w:sz w:val="22"/>
          <w:szCs w:val="22"/>
        </w:rPr>
        <w:t>(Sic).</w:t>
      </w:r>
    </w:p>
    <w:p w14:paraId="65A03C8D" w14:textId="77777777" w:rsidR="005F1362" w:rsidRPr="002F1D54" w:rsidRDefault="005F1362" w:rsidP="00B31E90">
      <w:pPr>
        <w:spacing w:line="360" w:lineRule="auto"/>
        <w:ind w:right="333"/>
        <w:jc w:val="both"/>
        <w:rPr>
          <w:rFonts w:ascii="Palatino Linotype" w:hAnsi="Palatino Linotype"/>
          <w:color w:val="000000" w:themeColor="text1"/>
        </w:rPr>
      </w:pPr>
    </w:p>
    <w:p w14:paraId="49C21E77" w14:textId="7DE6D238" w:rsidR="0039142B" w:rsidRPr="002F1D54"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F1D54">
        <w:rPr>
          <w:rFonts w:ascii="Palatino Linotype" w:hAnsi="Palatino Linotype" w:cs="Arial"/>
          <w:color w:val="000000" w:themeColor="text1"/>
        </w:rPr>
        <w:t xml:space="preserve">Se hace constar que </w:t>
      </w:r>
      <w:r w:rsidR="001E3B85" w:rsidRPr="002F1D54">
        <w:rPr>
          <w:rFonts w:ascii="Palatino Linotype" w:eastAsia="Times New Roman" w:hAnsi="Palatino Linotype" w:cs="Arial"/>
          <w:color w:val="000000" w:themeColor="text1"/>
          <w:lang w:val="es-ES"/>
        </w:rPr>
        <w:t>la</w:t>
      </w:r>
      <w:r w:rsidR="00025127" w:rsidRPr="002F1D54">
        <w:rPr>
          <w:rFonts w:ascii="Palatino Linotype" w:eastAsia="Times New Roman" w:hAnsi="Palatino Linotype" w:cs="Arial"/>
          <w:color w:val="000000" w:themeColor="text1"/>
          <w:lang w:val="es-ES"/>
        </w:rPr>
        <w:t xml:space="preserve"> entonces</w:t>
      </w:r>
      <w:r w:rsidR="00FD7996" w:rsidRPr="002F1D54">
        <w:rPr>
          <w:rFonts w:ascii="Palatino Linotype" w:eastAsia="Times New Roman" w:hAnsi="Palatino Linotype" w:cs="Arial"/>
          <w:color w:val="000000" w:themeColor="text1"/>
          <w:lang w:val="es-ES"/>
        </w:rPr>
        <w:t xml:space="preserve"> </w:t>
      </w:r>
      <w:r w:rsidR="00FD7996" w:rsidRPr="002F1D54">
        <w:rPr>
          <w:rFonts w:ascii="Palatino Linotype" w:eastAsia="Times New Roman" w:hAnsi="Palatino Linotype" w:cs="Arial"/>
          <w:b/>
          <w:color w:val="000000" w:themeColor="text1"/>
          <w:lang w:val="es-ES"/>
        </w:rPr>
        <w:t>SOLICITANTE</w:t>
      </w:r>
      <w:r w:rsidRPr="002F1D54">
        <w:rPr>
          <w:rFonts w:ascii="Palatino Linotype" w:eastAsia="Times New Roman" w:hAnsi="Palatino Linotype" w:cs="Arial"/>
          <w:color w:val="000000" w:themeColor="text1"/>
          <w:lang w:val="es-ES"/>
        </w:rPr>
        <w:t xml:space="preserve"> señaló como modalidad de entrega de la información</w:t>
      </w:r>
      <w:r w:rsidR="006063C1" w:rsidRPr="002F1D54">
        <w:rPr>
          <w:rFonts w:ascii="Palatino Linotype" w:eastAsia="Times New Roman" w:hAnsi="Palatino Linotype" w:cs="Arial"/>
          <w:color w:val="000000" w:themeColor="text1"/>
          <w:lang w:val="es-ES"/>
        </w:rPr>
        <w:t>, para todas las solicitudes</w:t>
      </w:r>
      <w:r w:rsidRPr="002F1D54">
        <w:rPr>
          <w:rFonts w:ascii="Palatino Linotype" w:eastAsia="Times New Roman" w:hAnsi="Palatino Linotype" w:cs="Arial"/>
          <w:color w:val="000000" w:themeColor="text1"/>
          <w:lang w:val="es-ES"/>
        </w:rPr>
        <w:t>:</w:t>
      </w:r>
      <w:r w:rsidR="001E4152" w:rsidRPr="002F1D54">
        <w:rPr>
          <w:rFonts w:ascii="Palatino Linotype" w:eastAsia="Times New Roman" w:hAnsi="Palatino Linotype" w:cs="Arial"/>
          <w:b/>
          <w:color w:val="000000" w:themeColor="text1"/>
          <w:lang w:val="es-ES"/>
        </w:rPr>
        <w:t xml:space="preserve"> </w:t>
      </w:r>
      <w:r w:rsidR="001E4152" w:rsidRPr="002F1D54">
        <w:rPr>
          <w:rFonts w:ascii="Palatino Linotype" w:eastAsia="Times New Roman" w:hAnsi="Palatino Linotype" w:cs="Arial"/>
          <w:b/>
          <w:i/>
          <w:iCs/>
          <w:color w:val="000000" w:themeColor="text1"/>
          <w:lang w:val="es-ES"/>
        </w:rPr>
        <w:t>A través del SAIMEX</w:t>
      </w:r>
      <w:r w:rsidR="0039142B" w:rsidRPr="002F1D54">
        <w:rPr>
          <w:rFonts w:ascii="Palatino Linotype" w:eastAsia="Calibri" w:hAnsi="Palatino Linotype" w:cs="Arial"/>
          <w:i/>
          <w:color w:val="000000" w:themeColor="text1"/>
          <w:lang w:val="es-AR"/>
        </w:rPr>
        <w:t>.</w:t>
      </w:r>
    </w:p>
    <w:p w14:paraId="35BA18A9" w14:textId="77777777" w:rsidR="0039142B" w:rsidRPr="002F1D54"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0F6309DA" w:rsidR="0022448D" w:rsidRPr="002F1D54"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F1D54">
        <w:rPr>
          <w:rFonts w:ascii="Palatino Linotype" w:eastAsia="MS Mincho" w:hAnsi="Palatino Linotype" w:cs="Times New Roman"/>
          <w:color w:val="000000" w:themeColor="text1"/>
        </w:rPr>
        <w:t xml:space="preserve">El </w:t>
      </w:r>
      <w:r w:rsidR="00FF663F" w:rsidRPr="002F1D54">
        <w:rPr>
          <w:rFonts w:ascii="Palatino Linotype" w:eastAsia="MS Mincho" w:hAnsi="Palatino Linotype" w:cs="Times New Roman"/>
          <w:color w:val="000000" w:themeColor="text1"/>
        </w:rPr>
        <w:t>diecisiete (17) de enero de dos mil veintidós</w:t>
      </w:r>
      <w:r w:rsidR="00762697" w:rsidRPr="002F1D54">
        <w:rPr>
          <w:rFonts w:ascii="Palatino Linotype" w:eastAsia="MS Mincho" w:hAnsi="Palatino Linotype" w:cs="Times New Roman"/>
          <w:color w:val="000000" w:themeColor="text1"/>
        </w:rPr>
        <w:t xml:space="preserve">, </w:t>
      </w:r>
      <w:r w:rsidR="005F1362" w:rsidRPr="002F1D54">
        <w:rPr>
          <w:rFonts w:ascii="Palatino Linotype" w:hAnsi="Palatino Linotype"/>
          <w:color w:val="000000" w:themeColor="text1"/>
          <w:szCs w:val="14"/>
        </w:rPr>
        <w:t xml:space="preserve">el </w:t>
      </w:r>
      <w:r w:rsidR="005F1362" w:rsidRPr="002F1D54">
        <w:rPr>
          <w:rFonts w:ascii="Palatino Linotype" w:hAnsi="Palatino Linotype"/>
          <w:b/>
          <w:color w:val="000000" w:themeColor="text1"/>
          <w:szCs w:val="14"/>
        </w:rPr>
        <w:t>SUJETO OBLIGADO</w:t>
      </w:r>
      <w:r w:rsidR="005F1362" w:rsidRPr="002F1D54">
        <w:rPr>
          <w:rFonts w:ascii="Palatino Linotype" w:hAnsi="Palatino Linotype"/>
          <w:color w:val="000000" w:themeColor="text1"/>
          <w:szCs w:val="14"/>
        </w:rPr>
        <w:t xml:space="preserve"> </w:t>
      </w:r>
      <w:r w:rsidR="001E3B85" w:rsidRPr="002F1D54">
        <w:rPr>
          <w:rFonts w:ascii="Palatino Linotype" w:hAnsi="Palatino Linotype"/>
          <w:color w:val="000000" w:themeColor="text1"/>
          <w:szCs w:val="14"/>
        </w:rPr>
        <w:t>dio respuesta a</w:t>
      </w:r>
      <w:r w:rsidR="004724EC" w:rsidRPr="002F1D54">
        <w:rPr>
          <w:rFonts w:ascii="Palatino Linotype" w:hAnsi="Palatino Linotype"/>
          <w:color w:val="000000" w:themeColor="text1"/>
          <w:szCs w:val="14"/>
        </w:rPr>
        <w:t xml:space="preserve"> la</w:t>
      </w:r>
      <w:r w:rsidR="006063C1" w:rsidRPr="002F1D54">
        <w:rPr>
          <w:rFonts w:ascii="Palatino Linotype" w:hAnsi="Palatino Linotype"/>
          <w:color w:val="000000" w:themeColor="text1"/>
          <w:szCs w:val="14"/>
        </w:rPr>
        <w:t>s</w:t>
      </w:r>
      <w:r w:rsidR="001E3B85" w:rsidRPr="002F1D54">
        <w:rPr>
          <w:rFonts w:ascii="Palatino Linotype" w:hAnsi="Palatino Linotype"/>
          <w:color w:val="000000" w:themeColor="text1"/>
          <w:szCs w:val="14"/>
        </w:rPr>
        <w:t xml:space="preserve"> solicitud</w:t>
      </w:r>
      <w:r w:rsidR="006063C1" w:rsidRPr="002F1D54">
        <w:rPr>
          <w:rFonts w:ascii="Palatino Linotype" w:hAnsi="Palatino Linotype"/>
          <w:color w:val="000000" w:themeColor="text1"/>
          <w:szCs w:val="14"/>
        </w:rPr>
        <w:t>es</w:t>
      </w:r>
      <w:r w:rsidR="001E3B85" w:rsidRPr="002F1D54">
        <w:rPr>
          <w:rFonts w:ascii="Palatino Linotype" w:hAnsi="Palatino Linotype"/>
          <w:color w:val="000000" w:themeColor="text1"/>
          <w:szCs w:val="14"/>
        </w:rPr>
        <w:t xml:space="preserve"> de</w:t>
      </w:r>
      <w:r w:rsidR="004724EC" w:rsidRPr="002F1D54">
        <w:rPr>
          <w:rFonts w:ascii="Palatino Linotype" w:hAnsi="Palatino Linotype"/>
          <w:color w:val="000000" w:themeColor="text1"/>
          <w:szCs w:val="14"/>
        </w:rPr>
        <w:t xml:space="preserve"> información</w:t>
      </w:r>
      <w:r w:rsidR="005F1362" w:rsidRPr="002F1D54">
        <w:rPr>
          <w:rFonts w:ascii="Palatino Linotype" w:hAnsi="Palatino Linotype"/>
          <w:color w:val="000000" w:themeColor="text1"/>
          <w:szCs w:val="14"/>
        </w:rPr>
        <w:t xml:space="preserve"> en los siguientes términos:</w:t>
      </w:r>
    </w:p>
    <w:p w14:paraId="0E759FD5" w14:textId="77777777" w:rsidR="009A593A" w:rsidRPr="002F1D54" w:rsidRDefault="009A593A" w:rsidP="00B31E90">
      <w:pPr>
        <w:pStyle w:val="Sinespaciado"/>
        <w:ind w:left="567" w:right="567"/>
        <w:jc w:val="right"/>
        <w:rPr>
          <w:rFonts w:ascii="Palatino Linotype" w:hAnsi="Palatino Linotype"/>
          <w:i/>
          <w:noProof/>
          <w:color w:val="000000" w:themeColor="text1"/>
          <w:lang w:eastAsia="es-MX"/>
        </w:rPr>
      </w:pPr>
    </w:p>
    <w:p w14:paraId="657DAACA" w14:textId="6F2312B7" w:rsidR="006063C1" w:rsidRPr="002F1D54" w:rsidRDefault="006063C1" w:rsidP="00FF663F">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Respuesta a la solicitud de información 00275/CAMEM/IP/2022:</w:t>
      </w:r>
    </w:p>
    <w:p w14:paraId="31D3BDD5" w14:textId="0E71C73C" w:rsidR="00FF663F" w:rsidRPr="002F1D54" w:rsidRDefault="005F1362"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w:t>
      </w:r>
      <w:r w:rsidR="00FF663F" w:rsidRPr="002F1D54">
        <w:rPr>
          <w:rFonts w:ascii="Palatino Linotype" w:hAnsi="Palatino Linotype"/>
          <w:i/>
          <w:noProof/>
          <w:color w:val="000000" w:themeColor="text1"/>
          <w:sz w:val="22"/>
          <w:szCs w:val="22"/>
          <w:lang w:val="es-MX" w:eastAsia="es-MX"/>
        </w:rPr>
        <w:t>En atención a la Solicitud de Información con folio 00275/CAMEM/IP/2021, mediante la cual se requiere a la letra “La licitaciones Públicas Nacional Presencial número LPNP-014-2019.”, me permito hacer de su conocimiento que la Comisión de Conciliación y Arbitraje Médico del Estado de México, no cuenta con documentación soporte de dicha Licitación, ya que dicha contratación fue llevada a cabo por parte del Gobierno del Estado de México a través de la Dirección General de Recursos Materiales, por tal motivo dicha documentación se encuentra resguardada por dicha Dependencia</w:t>
      </w:r>
      <w:r w:rsidR="006063C1" w:rsidRPr="002F1D54">
        <w:rPr>
          <w:rFonts w:ascii="Palatino Linotype" w:hAnsi="Palatino Linotype"/>
          <w:i/>
          <w:noProof/>
          <w:color w:val="000000" w:themeColor="text1"/>
          <w:sz w:val="22"/>
          <w:szCs w:val="22"/>
          <w:lang w:val="es-MX" w:eastAsia="es-MX"/>
        </w:rPr>
        <w:t xml:space="preserve">” </w:t>
      </w:r>
      <w:r w:rsidR="006063C1" w:rsidRPr="002F1D54">
        <w:rPr>
          <w:rFonts w:ascii="Palatino Linotype" w:hAnsi="Palatino Linotype"/>
          <w:noProof/>
          <w:color w:val="000000" w:themeColor="text1"/>
          <w:sz w:val="22"/>
          <w:szCs w:val="22"/>
          <w:lang w:val="es-MX" w:eastAsia="es-MX"/>
        </w:rPr>
        <w:t>(Sic.)</w:t>
      </w:r>
    </w:p>
    <w:p w14:paraId="4FD9671B" w14:textId="77777777" w:rsidR="006063C1" w:rsidRPr="002F1D54" w:rsidRDefault="006063C1"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7DBBE535" w14:textId="2C13CAB2"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Respuesta a la solicitud de información 00292/CAMEM/IP/2022:</w:t>
      </w:r>
    </w:p>
    <w:p w14:paraId="62554EC6" w14:textId="61FABA11" w:rsidR="006063C1" w:rsidRPr="002F1D54" w:rsidRDefault="006063C1" w:rsidP="006063C1">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 xml:space="preserve">“En atención a la solicitud No. 00292/CAMEM/IP/2021, en la cual solicita Las facturas de los bienes adquiridos durante 2021 y los contrarecibos de entrega o comprobante de recepción de tales bienes o servicios, se adiciona el link https://salud.edomex.gob.mx/ccamem/documentos/finacieros_presupuestales/LDF/2021/3/edo_analitico_egresosdetallado_clas_objgasto_ldf_3er_21.pdf; así mismo y en base al artículo 12 segundo párrafo de la Ley de Transparencia y Acceso a la Información Pública del Estado de México y Municipios que señala “Los sujetos obligados solo proporcionaran la información pública que se les requiera y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como al artículo 24 último párrafo de la misma Ley “Los sujetos obligados solo </w:t>
      </w:r>
      <w:r w:rsidRPr="002F1D54">
        <w:rPr>
          <w:rFonts w:ascii="Palatino Linotype" w:hAnsi="Palatino Linotype"/>
          <w:i/>
          <w:noProof/>
          <w:color w:val="000000" w:themeColor="text1"/>
          <w:sz w:val="22"/>
          <w:szCs w:val="22"/>
          <w:lang w:val="es-MX" w:eastAsia="es-MX"/>
        </w:rPr>
        <w:lastRenderedPageBreak/>
        <w:t xml:space="preserve">proporcionarán la información pública que generen, administren o posean en el ejercicio de sus atribuciones”.” </w:t>
      </w:r>
      <w:r w:rsidRPr="002F1D54">
        <w:rPr>
          <w:rFonts w:ascii="Palatino Linotype" w:hAnsi="Palatino Linotype"/>
          <w:noProof/>
          <w:color w:val="000000" w:themeColor="text1"/>
          <w:sz w:val="22"/>
          <w:szCs w:val="22"/>
          <w:lang w:val="es-MX" w:eastAsia="es-MX"/>
        </w:rPr>
        <w:t>(Sic.)</w:t>
      </w:r>
    </w:p>
    <w:p w14:paraId="10882C55" w14:textId="77777777" w:rsidR="006063C1" w:rsidRPr="002F1D54" w:rsidRDefault="006063C1" w:rsidP="006063C1">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534B21F2" w14:textId="413C0424"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Respuesta a la solicitud de información 00299/CAMEM/IP/2022:</w:t>
      </w:r>
    </w:p>
    <w:p w14:paraId="65BB3FC4" w14:textId="33CD12CC" w:rsidR="006063C1" w:rsidRPr="002F1D54" w:rsidRDefault="006063C1" w:rsidP="00F2486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 xml:space="preserve">“En atención a la solicitud de información con folio 00299/CAMEM/IP/2021, al respecto le comunico que la información solicitada se encuentra disponible para su consulta en las instalaciones de la Comisión de Conciliación y Arbitraje Médico del Estado de México, ubicadas en calle de Juan Aldama No. 215, Colonia Centro, Toluca de Lerdo, Estado de México, C.P. 50000, en la Unidad de Apoyo Administrativo, debiéndose presentar con el titular de la Unidad de Apoyo Administrativo; lo anterior, con fundamento en la Ley de Transparencia y Acceso a la Información Pública del Estado de México y Municipios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 </w:t>
      </w:r>
      <w:r w:rsidRPr="002F1D54">
        <w:rPr>
          <w:rFonts w:ascii="Palatino Linotype" w:hAnsi="Palatino Linotype"/>
          <w:noProof/>
          <w:color w:val="000000" w:themeColor="text1"/>
          <w:sz w:val="22"/>
          <w:szCs w:val="22"/>
          <w:lang w:val="es-MX" w:eastAsia="es-MX"/>
        </w:rPr>
        <w:t>(Sic.)</w:t>
      </w:r>
    </w:p>
    <w:p w14:paraId="40E60498" w14:textId="77777777" w:rsidR="006063C1" w:rsidRPr="002F1D54" w:rsidRDefault="006063C1"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613C6BCC" w14:textId="204634F9"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 xml:space="preserve">Respuesta a la solicitud de información </w:t>
      </w:r>
      <w:r w:rsidR="00F24869" w:rsidRPr="002F1D54">
        <w:rPr>
          <w:rFonts w:ascii="Palatino Linotype" w:hAnsi="Palatino Linotype"/>
          <w:b/>
          <w:noProof/>
          <w:color w:val="000000" w:themeColor="text1"/>
          <w:sz w:val="22"/>
          <w:szCs w:val="22"/>
          <w:lang w:val="es-MX" w:eastAsia="es-MX"/>
        </w:rPr>
        <w:t>00300</w:t>
      </w:r>
      <w:r w:rsidRPr="002F1D54">
        <w:rPr>
          <w:rFonts w:ascii="Palatino Linotype" w:hAnsi="Palatino Linotype"/>
          <w:b/>
          <w:noProof/>
          <w:color w:val="000000" w:themeColor="text1"/>
          <w:sz w:val="22"/>
          <w:szCs w:val="22"/>
          <w:lang w:val="es-MX" w:eastAsia="es-MX"/>
        </w:rPr>
        <w:t>/CAMEM/IP/2022:</w:t>
      </w:r>
    </w:p>
    <w:p w14:paraId="2BA91016" w14:textId="2B44ACD9" w:rsidR="006063C1" w:rsidRPr="002F1D54" w:rsidRDefault="006063C1" w:rsidP="006063C1">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w:t>
      </w:r>
      <w:r w:rsidR="00F24869" w:rsidRPr="002F1D54">
        <w:rPr>
          <w:rFonts w:ascii="Palatino Linotype" w:hAnsi="Palatino Linotype"/>
          <w:i/>
          <w:noProof/>
          <w:color w:val="000000" w:themeColor="text1"/>
          <w:sz w:val="22"/>
          <w:szCs w:val="22"/>
          <w:lang w:val="es-MX" w:eastAsia="es-MX"/>
        </w:rPr>
        <w:t xml:space="preserve">En atención a la Solicitud de Información con folio 00300/CAMEM/IP/2021, mediante la cual se requiere a la letra “Listado de todos los proveedores que han otorgado bienes y servicios al organismo, las facturas que amparan esas adquisiciones y los contratos respectivos del 2° semestre del 2021”, se informa que, derivado del volumen de la información solicitada, los archivos se encuentran disponibles para su consulta en las instalaciones de la Comisión de Conciliación y Arbitraje Médico del Estado de México, ubicadas en la calle de Juan Aldama No. 215, Colonia Centro, Toluca de Lerdo, Estado de México, C.P. 50000, en la Unidad de Apoyo Administrativo, debiéndose presentar con el titular de la Unidad de Apoyo Administrativo; lo anterior, con fundamento en la Ley de Transparencia y Acceso a la Información Pública del Estado de México y Municipios que establece lo siguiente: Lo anterior, con fundamento en los Artículos 12 </w:t>
      </w:r>
      <w:r w:rsidR="00F24869" w:rsidRPr="002F1D54">
        <w:rPr>
          <w:rFonts w:ascii="Palatino Linotype" w:hAnsi="Palatino Linotype"/>
          <w:i/>
          <w:noProof/>
          <w:color w:val="000000" w:themeColor="text1"/>
          <w:sz w:val="22"/>
          <w:szCs w:val="22"/>
          <w:lang w:val="es-MX" w:eastAsia="es-MX"/>
        </w:rPr>
        <w:lastRenderedPageBreak/>
        <w:t>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r w:rsidRPr="002F1D54">
        <w:rPr>
          <w:rFonts w:ascii="Palatino Linotype" w:hAnsi="Palatino Linotype"/>
          <w:i/>
          <w:noProof/>
          <w:color w:val="000000" w:themeColor="text1"/>
          <w:sz w:val="22"/>
          <w:szCs w:val="22"/>
          <w:lang w:val="es-MX" w:eastAsia="es-MX"/>
        </w:rPr>
        <w:t xml:space="preserve">” </w:t>
      </w:r>
      <w:r w:rsidRPr="002F1D54">
        <w:rPr>
          <w:rFonts w:ascii="Palatino Linotype" w:hAnsi="Palatino Linotype"/>
          <w:noProof/>
          <w:color w:val="000000" w:themeColor="text1"/>
          <w:sz w:val="22"/>
          <w:szCs w:val="22"/>
          <w:lang w:val="es-MX" w:eastAsia="es-MX"/>
        </w:rPr>
        <w:t>(Sic.)</w:t>
      </w:r>
    </w:p>
    <w:p w14:paraId="5B8A3C69" w14:textId="77777777" w:rsidR="006063C1" w:rsidRPr="002F1D54" w:rsidRDefault="006063C1"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5BD3F80B" w14:textId="45234593"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 xml:space="preserve">Respuesta a la solicitud de información </w:t>
      </w:r>
      <w:r w:rsidR="00F24869" w:rsidRPr="002F1D54">
        <w:rPr>
          <w:rFonts w:ascii="Palatino Linotype" w:hAnsi="Palatino Linotype"/>
          <w:b/>
          <w:noProof/>
          <w:color w:val="000000" w:themeColor="text1"/>
          <w:sz w:val="22"/>
          <w:szCs w:val="22"/>
          <w:lang w:val="es-MX" w:eastAsia="es-MX"/>
        </w:rPr>
        <w:t>00308</w:t>
      </w:r>
      <w:r w:rsidRPr="002F1D54">
        <w:rPr>
          <w:rFonts w:ascii="Palatino Linotype" w:hAnsi="Palatino Linotype"/>
          <w:b/>
          <w:noProof/>
          <w:color w:val="000000" w:themeColor="text1"/>
          <w:sz w:val="22"/>
          <w:szCs w:val="22"/>
          <w:lang w:val="es-MX" w:eastAsia="es-MX"/>
        </w:rPr>
        <w:t>/CAMEM/IP/2022:</w:t>
      </w:r>
    </w:p>
    <w:p w14:paraId="13D69B81" w14:textId="0FADCF56" w:rsidR="006063C1" w:rsidRPr="002F1D54" w:rsidRDefault="006063C1" w:rsidP="00F2486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w:t>
      </w:r>
      <w:r w:rsidR="00F24869" w:rsidRPr="002F1D54">
        <w:rPr>
          <w:rFonts w:ascii="Palatino Linotype" w:hAnsi="Palatino Linotype"/>
          <w:i/>
          <w:noProof/>
          <w:color w:val="000000" w:themeColor="text1"/>
          <w:sz w:val="22"/>
          <w:szCs w:val="22"/>
          <w:lang w:val="es-MX" w:eastAsia="es-MX"/>
        </w:rPr>
        <w:t>En atención a la Solicitud de Información con folio 00308/CAMEM/IP/2021, mediante la cual se requiere a la letra “¿Cuál es el programa de acción especifico al que constituye la dependencia con el Plan de Desarrollo Estatal, hacer compras ficticias?”, me permito solicitar sea más específico</w:t>
      </w:r>
      <w:r w:rsidRPr="002F1D54">
        <w:rPr>
          <w:rFonts w:ascii="Palatino Linotype" w:hAnsi="Palatino Linotype"/>
          <w:i/>
          <w:noProof/>
          <w:color w:val="000000" w:themeColor="text1"/>
          <w:sz w:val="22"/>
          <w:szCs w:val="22"/>
          <w:lang w:val="es-MX" w:eastAsia="es-MX"/>
        </w:rPr>
        <w:t xml:space="preserve">” </w:t>
      </w:r>
      <w:r w:rsidRPr="002F1D54">
        <w:rPr>
          <w:rFonts w:ascii="Palatino Linotype" w:hAnsi="Palatino Linotype"/>
          <w:noProof/>
          <w:color w:val="000000" w:themeColor="text1"/>
          <w:sz w:val="22"/>
          <w:szCs w:val="22"/>
          <w:lang w:val="es-MX" w:eastAsia="es-MX"/>
        </w:rPr>
        <w:t>(Sic.)</w:t>
      </w:r>
    </w:p>
    <w:p w14:paraId="0FDAE6C6" w14:textId="77777777" w:rsidR="006063C1" w:rsidRPr="002F1D54" w:rsidRDefault="006063C1"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5E96A4E4" w14:textId="29FAE19D"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 xml:space="preserve">Respuesta a la solicitud de información </w:t>
      </w:r>
      <w:r w:rsidR="00F24869" w:rsidRPr="002F1D54">
        <w:rPr>
          <w:rFonts w:ascii="Palatino Linotype" w:hAnsi="Palatino Linotype"/>
          <w:b/>
          <w:noProof/>
          <w:color w:val="000000" w:themeColor="text1"/>
          <w:sz w:val="22"/>
          <w:szCs w:val="22"/>
          <w:lang w:val="es-MX" w:eastAsia="es-MX"/>
        </w:rPr>
        <w:t>00317</w:t>
      </w:r>
      <w:r w:rsidRPr="002F1D54">
        <w:rPr>
          <w:rFonts w:ascii="Palatino Linotype" w:hAnsi="Palatino Linotype"/>
          <w:b/>
          <w:noProof/>
          <w:color w:val="000000" w:themeColor="text1"/>
          <w:sz w:val="22"/>
          <w:szCs w:val="22"/>
          <w:lang w:val="es-MX" w:eastAsia="es-MX"/>
        </w:rPr>
        <w:t>/CAMEM/IP/2022:</w:t>
      </w:r>
    </w:p>
    <w:p w14:paraId="6BB88D07" w14:textId="10AC98C7" w:rsidR="006063C1" w:rsidRPr="002F1D54" w:rsidRDefault="006063C1" w:rsidP="00F2486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w:t>
      </w:r>
      <w:r w:rsidR="00F24869" w:rsidRPr="002F1D54">
        <w:rPr>
          <w:rFonts w:ascii="Palatino Linotype" w:hAnsi="Palatino Linotype"/>
          <w:i/>
          <w:noProof/>
          <w:color w:val="000000" w:themeColor="text1"/>
          <w:sz w:val="22"/>
          <w:szCs w:val="22"/>
          <w:lang w:val="es-MX" w:eastAsia="es-MX"/>
        </w:rPr>
        <w:t xml:space="preserve">En atención a la Solicitud de Información con folio 00317/CAMEM/IP/2021, mediante la cual se requiere a la letra “Entradas, salidas, consumos de artículos de oficina, limpieza y consumibles de computo a las unidades administrativas de la Comisión de los meses de octubre y noviembre del 2021”, se informa que, derivado del volumen de la información solicitada, los archivos se encuentran disponibles para su consulta en las instalaciones de la Comisión de Conciliación y Arbitraje Médico del Estado de México, ubicadas en la calle de Juan Aldama No. 215, Colonia Centro, Toluca de Lerdo, Estado de México, C.P. 50000, en la Unidad de Apoyo Administrativo, debiéndose presentar con el titular de la Unidad de Apoyo Administrativo; lo anterior, con fundamento en la Ley de Transparencia y Acceso a la Información Pública del Estado de México y Municipios que establece lo siguiente: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w:t>
      </w:r>
      <w:r w:rsidR="00F24869" w:rsidRPr="002F1D54">
        <w:rPr>
          <w:rFonts w:ascii="Palatino Linotype" w:hAnsi="Palatino Linotype"/>
          <w:i/>
          <w:noProof/>
          <w:color w:val="000000" w:themeColor="text1"/>
          <w:sz w:val="22"/>
          <w:szCs w:val="22"/>
          <w:lang w:val="es-MX" w:eastAsia="es-MX"/>
        </w:rPr>
        <w:lastRenderedPageBreak/>
        <w:t>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r w:rsidRPr="002F1D54">
        <w:rPr>
          <w:rFonts w:ascii="Palatino Linotype" w:hAnsi="Palatino Linotype"/>
          <w:i/>
          <w:noProof/>
          <w:color w:val="000000" w:themeColor="text1"/>
          <w:sz w:val="22"/>
          <w:szCs w:val="22"/>
          <w:lang w:val="es-MX" w:eastAsia="es-MX"/>
        </w:rPr>
        <w:t xml:space="preserve">” </w:t>
      </w:r>
      <w:r w:rsidRPr="002F1D54">
        <w:rPr>
          <w:rFonts w:ascii="Palatino Linotype" w:hAnsi="Palatino Linotype"/>
          <w:noProof/>
          <w:color w:val="000000" w:themeColor="text1"/>
          <w:sz w:val="22"/>
          <w:szCs w:val="22"/>
          <w:lang w:val="es-MX" w:eastAsia="es-MX"/>
        </w:rPr>
        <w:t>(Sic.)</w:t>
      </w:r>
    </w:p>
    <w:p w14:paraId="2B184EE0" w14:textId="77777777" w:rsidR="006063C1" w:rsidRPr="002F1D54" w:rsidRDefault="006063C1" w:rsidP="00FF663F">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08346E5E" w14:textId="3198B904" w:rsidR="006063C1" w:rsidRPr="002F1D54" w:rsidRDefault="006063C1" w:rsidP="006063C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2F1D54">
        <w:rPr>
          <w:rFonts w:ascii="Palatino Linotype" w:hAnsi="Palatino Linotype"/>
          <w:b/>
          <w:noProof/>
          <w:color w:val="000000" w:themeColor="text1"/>
          <w:sz w:val="22"/>
          <w:szCs w:val="22"/>
          <w:lang w:val="es-MX" w:eastAsia="es-MX"/>
        </w:rPr>
        <w:t xml:space="preserve">Respuesta a la solicitud de información </w:t>
      </w:r>
      <w:r w:rsidR="00F24869" w:rsidRPr="002F1D54">
        <w:rPr>
          <w:rFonts w:ascii="Palatino Linotype" w:hAnsi="Palatino Linotype"/>
          <w:b/>
          <w:noProof/>
          <w:color w:val="000000" w:themeColor="text1"/>
          <w:sz w:val="22"/>
          <w:szCs w:val="22"/>
          <w:lang w:val="es-MX" w:eastAsia="es-MX"/>
        </w:rPr>
        <w:t>00321</w:t>
      </w:r>
      <w:r w:rsidRPr="002F1D54">
        <w:rPr>
          <w:rFonts w:ascii="Palatino Linotype" w:hAnsi="Palatino Linotype"/>
          <w:b/>
          <w:noProof/>
          <w:color w:val="000000" w:themeColor="text1"/>
          <w:sz w:val="22"/>
          <w:szCs w:val="22"/>
          <w:lang w:val="es-MX" w:eastAsia="es-MX"/>
        </w:rPr>
        <w:t>/CAMEM/IP/2022:</w:t>
      </w:r>
    </w:p>
    <w:p w14:paraId="7D20B0A2" w14:textId="219EDB19" w:rsidR="006063C1" w:rsidRPr="002F1D54" w:rsidRDefault="006063C1" w:rsidP="00F2486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F1D54">
        <w:rPr>
          <w:rFonts w:ascii="Palatino Linotype" w:hAnsi="Palatino Linotype"/>
          <w:i/>
          <w:noProof/>
          <w:color w:val="000000" w:themeColor="text1"/>
          <w:sz w:val="22"/>
          <w:szCs w:val="22"/>
          <w:lang w:val="es-MX" w:eastAsia="es-MX"/>
        </w:rPr>
        <w:t>“</w:t>
      </w:r>
      <w:r w:rsidR="00F24869" w:rsidRPr="002F1D54">
        <w:rPr>
          <w:rFonts w:ascii="Palatino Linotype" w:hAnsi="Palatino Linotype"/>
          <w:i/>
          <w:noProof/>
          <w:color w:val="000000" w:themeColor="text1"/>
          <w:sz w:val="22"/>
          <w:szCs w:val="22"/>
          <w:lang w:val="es-MX" w:eastAsia="es-MX"/>
        </w:rPr>
        <w:t>En atención a la Solicitud de Información con folio 00321/CAMEM/IP/2021, mediante la cual se requiere a la letra “Solicito información sobre la cantidad de dinero que se ha gastado en la adquisición de gel antibacterial, protectores faciales y cubrebocas en 2020 y 2021 y los comprobantes de adquisición (facturas) y de entrega del material al personal”, se informa que, derivado del volumen de la información solicitada, los archivos se encuentran disponibles para su consulta en las instalaciones de la Comisión de Conciliación y Arbitraje Médico del Estado de México, ubicadas en la calle de Juan Aldama No. 215, Colonia Centro, Toluca de Lerdo, Estado de México, C.P. 50000, en la Unidad de Apoyo Administrativo, debiéndose presentar con el titular de la Unidad de Apoyo Administrativo; lo anterior, con fundamento en la Ley de Transparencia y Acceso a la Información Pública del Estado de México y Municipios que establece lo siguiente: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r w:rsidRPr="002F1D54">
        <w:rPr>
          <w:rFonts w:ascii="Palatino Linotype" w:hAnsi="Palatino Linotype"/>
          <w:i/>
          <w:noProof/>
          <w:color w:val="000000" w:themeColor="text1"/>
          <w:sz w:val="22"/>
          <w:szCs w:val="22"/>
          <w:lang w:val="es-MX" w:eastAsia="es-MX"/>
        </w:rPr>
        <w:t xml:space="preserve">” </w:t>
      </w:r>
      <w:r w:rsidRPr="002F1D54">
        <w:rPr>
          <w:rFonts w:ascii="Palatino Linotype" w:hAnsi="Palatino Linotype"/>
          <w:noProof/>
          <w:color w:val="000000" w:themeColor="text1"/>
          <w:sz w:val="22"/>
          <w:szCs w:val="22"/>
          <w:lang w:val="es-MX" w:eastAsia="es-MX"/>
        </w:rPr>
        <w:t>(Sic.)</w:t>
      </w:r>
    </w:p>
    <w:p w14:paraId="2D68519B" w14:textId="77777777" w:rsidR="0097210F" w:rsidRPr="002F1D54" w:rsidRDefault="0097210F" w:rsidP="009A593A">
      <w:pPr>
        <w:pStyle w:val="Sinespaciado"/>
        <w:ind w:right="567"/>
        <w:jc w:val="both"/>
        <w:rPr>
          <w:rFonts w:ascii="Palatino Linotype" w:hAnsi="Palatino Linotype"/>
          <w:noProof/>
          <w:color w:val="000000" w:themeColor="text1"/>
          <w:lang w:val="es-MX" w:eastAsia="es-MX"/>
        </w:rPr>
      </w:pPr>
    </w:p>
    <w:p w14:paraId="272B63B3" w14:textId="50EBFF75" w:rsidR="000D5A1D" w:rsidRPr="002F1D54"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F1D54">
        <w:rPr>
          <w:rFonts w:ascii="Palatino Linotype" w:eastAsia="Times New Roman" w:hAnsi="Palatino Linotype" w:cs="Arial"/>
          <w:color w:val="000000" w:themeColor="text1"/>
          <w:lang w:val="es-ES"/>
        </w:rPr>
        <w:t>D</w:t>
      </w:r>
      <w:r w:rsidR="00561ED1" w:rsidRPr="002F1D54">
        <w:rPr>
          <w:rFonts w:ascii="Palatino Linotype" w:eastAsia="Times New Roman" w:hAnsi="Palatino Linotype" w:cs="Arial"/>
          <w:color w:val="000000" w:themeColor="text1"/>
          <w:lang w:val="es-ES"/>
        </w:rPr>
        <w:t>erivado de la</w:t>
      </w:r>
      <w:r w:rsidR="00F24869" w:rsidRPr="002F1D54">
        <w:rPr>
          <w:rFonts w:ascii="Palatino Linotype" w:eastAsia="Times New Roman" w:hAnsi="Palatino Linotype" w:cs="Arial"/>
          <w:color w:val="000000" w:themeColor="text1"/>
          <w:lang w:val="es-ES"/>
        </w:rPr>
        <w:t>s</w:t>
      </w:r>
      <w:r w:rsidR="00561ED1" w:rsidRPr="002F1D54">
        <w:rPr>
          <w:rFonts w:ascii="Palatino Linotype" w:eastAsia="Times New Roman" w:hAnsi="Palatino Linotype" w:cs="Arial"/>
          <w:color w:val="000000" w:themeColor="text1"/>
          <w:lang w:val="es-ES"/>
        </w:rPr>
        <w:t xml:space="preserve"> respuesta</w:t>
      </w:r>
      <w:r w:rsidR="00F24869" w:rsidRPr="002F1D54">
        <w:rPr>
          <w:rFonts w:ascii="Palatino Linotype" w:eastAsia="Times New Roman" w:hAnsi="Palatino Linotype" w:cs="Arial"/>
          <w:color w:val="000000" w:themeColor="text1"/>
          <w:lang w:val="es-ES"/>
        </w:rPr>
        <w:t>s</w:t>
      </w:r>
      <w:r w:rsidR="00561ED1" w:rsidRPr="002F1D54">
        <w:rPr>
          <w:rFonts w:ascii="Palatino Linotype" w:eastAsia="Times New Roman" w:hAnsi="Palatino Linotype" w:cs="Arial"/>
          <w:color w:val="000000" w:themeColor="text1"/>
          <w:lang w:val="es-ES"/>
        </w:rPr>
        <w:t xml:space="preserve"> emitida</w:t>
      </w:r>
      <w:r w:rsidR="00F24869" w:rsidRPr="002F1D54">
        <w:rPr>
          <w:rFonts w:ascii="Palatino Linotype" w:eastAsia="Times New Roman" w:hAnsi="Palatino Linotype" w:cs="Arial"/>
          <w:color w:val="000000" w:themeColor="text1"/>
          <w:lang w:val="es-ES"/>
        </w:rPr>
        <w:t>s</w:t>
      </w:r>
      <w:r w:rsidR="00561ED1" w:rsidRPr="002F1D54">
        <w:rPr>
          <w:rFonts w:ascii="Palatino Linotype" w:eastAsia="Times New Roman" w:hAnsi="Palatino Linotype" w:cs="Arial"/>
          <w:color w:val="000000" w:themeColor="text1"/>
          <w:lang w:val="es-ES"/>
        </w:rPr>
        <w:t xml:space="preserve"> por el </w:t>
      </w:r>
      <w:r w:rsidR="00561ED1" w:rsidRPr="002F1D54">
        <w:rPr>
          <w:rFonts w:ascii="Palatino Linotype" w:eastAsia="Times New Roman" w:hAnsi="Palatino Linotype" w:cs="Arial"/>
          <w:b/>
          <w:color w:val="000000" w:themeColor="text1"/>
          <w:lang w:val="es-ES"/>
        </w:rPr>
        <w:t>SUJETO OBLIGADO</w:t>
      </w:r>
      <w:r w:rsidR="00561ED1" w:rsidRPr="002F1D54">
        <w:rPr>
          <w:rFonts w:ascii="Palatino Linotype" w:eastAsia="Times New Roman" w:hAnsi="Palatino Linotype" w:cs="Arial"/>
          <w:color w:val="000000" w:themeColor="text1"/>
          <w:lang w:val="es-ES"/>
        </w:rPr>
        <w:t>, e</w:t>
      </w:r>
      <w:r w:rsidR="00DB4BEF" w:rsidRPr="002F1D54">
        <w:rPr>
          <w:rFonts w:ascii="Palatino Linotype" w:eastAsia="Times New Roman" w:hAnsi="Palatino Linotype" w:cs="Arial"/>
          <w:color w:val="000000" w:themeColor="text1"/>
          <w:lang w:val="es-ES"/>
        </w:rPr>
        <w:t xml:space="preserve">l </w:t>
      </w:r>
      <w:r w:rsidR="00FF663F" w:rsidRPr="002F1D54">
        <w:rPr>
          <w:rFonts w:ascii="Palatino Linotype" w:eastAsia="Times New Roman" w:hAnsi="Palatino Linotype" w:cs="Arial"/>
          <w:color w:val="000000" w:themeColor="text1"/>
          <w:lang w:val="es-ES"/>
        </w:rPr>
        <w:t>veinticuatro (24) de enero de dos mil veintidós</w:t>
      </w:r>
      <w:r w:rsidR="00FE49E3" w:rsidRPr="002F1D54">
        <w:rPr>
          <w:rFonts w:ascii="Palatino Linotype" w:eastAsia="Times New Roman" w:hAnsi="Palatino Linotype" w:cs="Arial"/>
          <w:color w:val="000000" w:themeColor="text1"/>
          <w:lang w:val="es-ES"/>
        </w:rPr>
        <w:t xml:space="preserve">, </w:t>
      </w:r>
      <w:r w:rsidR="00FF663F" w:rsidRPr="002F1D54">
        <w:rPr>
          <w:rFonts w:ascii="Palatino Linotype" w:eastAsia="Times New Roman" w:hAnsi="Palatino Linotype" w:cs="Arial"/>
          <w:color w:val="000000" w:themeColor="text1"/>
          <w:lang w:val="es-ES"/>
        </w:rPr>
        <w:t>el</w:t>
      </w:r>
      <w:r w:rsidR="005F1362" w:rsidRPr="002F1D54">
        <w:rPr>
          <w:rFonts w:ascii="Palatino Linotype" w:eastAsia="Times New Roman" w:hAnsi="Palatino Linotype" w:cs="Arial"/>
          <w:color w:val="000000" w:themeColor="text1"/>
          <w:lang w:val="es-ES"/>
        </w:rPr>
        <w:t xml:space="preserve"> particular</w:t>
      </w:r>
      <w:r w:rsidR="00DB4BEF" w:rsidRPr="002F1D54">
        <w:rPr>
          <w:rFonts w:ascii="Palatino Linotype" w:eastAsia="Times New Roman" w:hAnsi="Palatino Linotype" w:cs="Arial"/>
          <w:color w:val="000000" w:themeColor="text1"/>
          <w:lang w:val="es-ES"/>
        </w:rPr>
        <w:t xml:space="preserve"> interpuso</w:t>
      </w:r>
      <w:r w:rsidR="009316E9" w:rsidRPr="002F1D54">
        <w:rPr>
          <w:rFonts w:ascii="Palatino Linotype" w:eastAsia="Times New Roman" w:hAnsi="Palatino Linotype" w:cs="Arial"/>
          <w:color w:val="000000" w:themeColor="text1"/>
          <w:lang w:val="es-ES"/>
        </w:rPr>
        <w:t xml:space="preserve"> </w:t>
      </w:r>
      <w:r w:rsidR="00F24869" w:rsidRPr="002F1D54">
        <w:rPr>
          <w:rFonts w:ascii="Palatino Linotype" w:eastAsia="Times New Roman" w:hAnsi="Palatino Linotype" w:cs="Arial"/>
          <w:color w:val="000000" w:themeColor="text1"/>
          <w:lang w:val="es-ES"/>
        </w:rPr>
        <w:t>los</w:t>
      </w:r>
      <w:r w:rsidR="004D68F8" w:rsidRPr="002F1D54">
        <w:rPr>
          <w:rFonts w:ascii="Palatino Linotype" w:eastAsia="Times New Roman" w:hAnsi="Palatino Linotype" w:cs="Arial"/>
          <w:color w:val="000000" w:themeColor="text1"/>
          <w:lang w:val="es-ES"/>
        </w:rPr>
        <w:t xml:space="preserve"> recurso</w:t>
      </w:r>
      <w:r w:rsidR="00F24869" w:rsidRPr="002F1D54">
        <w:rPr>
          <w:rFonts w:ascii="Palatino Linotype" w:eastAsia="Times New Roman" w:hAnsi="Palatino Linotype" w:cs="Arial"/>
          <w:color w:val="000000" w:themeColor="text1"/>
          <w:lang w:val="es-ES"/>
        </w:rPr>
        <w:t>s</w:t>
      </w:r>
      <w:r w:rsidR="004D68F8" w:rsidRPr="002F1D54">
        <w:rPr>
          <w:rFonts w:ascii="Palatino Linotype" w:eastAsia="Times New Roman" w:hAnsi="Palatino Linotype" w:cs="Arial"/>
          <w:color w:val="000000" w:themeColor="text1"/>
          <w:lang w:val="es-ES"/>
        </w:rPr>
        <w:t xml:space="preserve"> de revisión </w:t>
      </w:r>
      <w:r w:rsidR="00F24869" w:rsidRPr="002F1D54">
        <w:rPr>
          <w:rFonts w:ascii="Palatino Linotype" w:hAnsi="Palatino Linotype"/>
          <w:b/>
          <w:bCs/>
          <w:color w:val="000000" w:themeColor="text1"/>
          <w:sz w:val="22"/>
        </w:rPr>
        <w:lastRenderedPageBreak/>
        <w:t>00253/INFOEM/IP/RR/2022</w:t>
      </w:r>
      <w:r w:rsidR="00F24869" w:rsidRPr="002F1D54">
        <w:rPr>
          <w:rFonts w:ascii="Palatino Linotype" w:eastAsia="Times New Roman" w:hAnsi="Palatino Linotype" w:cs="Arial"/>
          <w:bCs/>
          <w:color w:val="000000" w:themeColor="text1"/>
          <w:sz w:val="22"/>
        </w:rPr>
        <w:t xml:space="preserve">, </w:t>
      </w:r>
      <w:r w:rsidR="00F24869" w:rsidRPr="002F1D54">
        <w:rPr>
          <w:rFonts w:ascii="Palatino Linotype" w:hAnsi="Palatino Linotype"/>
          <w:b/>
          <w:bCs/>
          <w:color w:val="000000" w:themeColor="text1"/>
          <w:sz w:val="22"/>
        </w:rPr>
        <w:t>00265/INFOEM/IP/RR/2022</w:t>
      </w:r>
      <w:r w:rsidR="00F24869" w:rsidRPr="002F1D54">
        <w:rPr>
          <w:rFonts w:ascii="Palatino Linotype" w:eastAsia="Times New Roman" w:hAnsi="Palatino Linotype" w:cs="Arial"/>
          <w:bCs/>
          <w:color w:val="000000" w:themeColor="text1"/>
          <w:sz w:val="22"/>
        </w:rPr>
        <w:t xml:space="preserve">, </w:t>
      </w:r>
      <w:r w:rsidR="00F24869" w:rsidRPr="002F1D54">
        <w:rPr>
          <w:rFonts w:ascii="Palatino Linotype" w:hAnsi="Palatino Linotype"/>
          <w:b/>
          <w:bCs/>
          <w:color w:val="000000" w:themeColor="text1"/>
          <w:sz w:val="22"/>
        </w:rPr>
        <w:t>00267/INFOEM/IP/RR/2022</w:t>
      </w:r>
      <w:r w:rsidR="00F24869" w:rsidRPr="002F1D54">
        <w:rPr>
          <w:rFonts w:ascii="Palatino Linotype" w:eastAsia="Times New Roman" w:hAnsi="Palatino Linotype" w:cs="Arial"/>
          <w:bCs/>
          <w:color w:val="000000" w:themeColor="text1"/>
          <w:sz w:val="22"/>
        </w:rPr>
        <w:t xml:space="preserve">, </w:t>
      </w:r>
      <w:r w:rsidR="00F24869" w:rsidRPr="002F1D54">
        <w:rPr>
          <w:rFonts w:ascii="Palatino Linotype" w:hAnsi="Palatino Linotype"/>
          <w:b/>
          <w:bCs/>
          <w:color w:val="000000" w:themeColor="text1"/>
          <w:sz w:val="22"/>
        </w:rPr>
        <w:t>00268/INFOEM/IP/RR/2022</w:t>
      </w:r>
      <w:r w:rsidR="00F24869" w:rsidRPr="002F1D54">
        <w:rPr>
          <w:rFonts w:ascii="Palatino Linotype" w:eastAsia="Times New Roman" w:hAnsi="Palatino Linotype" w:cs="Arial"/>
          <w:bCs/>
          <w:color w:val="000000" w:themeColor="text1"/>
          <w:sz w:val="22"/>
        </w:rPr>
        <w:t xml:space="preserve">, </w:t>
      </w:r>
      <w:r w:rsidR="00F24869" w:rsidRPr="002F1D54">
        <w:rPr>
          <w:rFonts w:ascii="Palatino Linotype" w:hAnsi="Palatino Linotype"/>
          <w:b/>
          <w:bCs/>
          <w:color w:val="000000" w:themeColor="text1"/>
          <w:sz w:val="22"/>
        </w:rPr>
        <w:t>00274/INFOEM/IP/RR/2022</w:t>
      </w:r>
      <w:r w:rsidR="00F24869" w:rsidRPr="002F1D54">
        <w:rPr>
          <w:rFonts w:ascii="Palatino Linotype" w:eastAsia="Times New Roman" w:hAnsi="Palatino Linotype" w:cs="Arial"/>
          <w:bCs/>
          <w:color w:val="000000" w:themeColor="text1"/>
          <w:sz w:val="22"/>
        </w:rPr>
        <w:t xml:space="preserve">, </w:t>
      </w:r>
      <w:r w:rsidR="00F24869" w:rsidRPr="002F1D54">
        <w:rPr>
          <w:rFonts w:ascii="Palatino Linotype" w:hAnsi="Palatino Linotype"/>
          <w:b/>
          <w:bCs/>
          <w:color w:val="000000" w:themeColor="text1"/>
          <w:sz w:val="22"/>
        </w:rPr>
        <w:t>00279/INFOEM/IP/RR/2022</w:t>
      </w:r>
      <w:r w:rsidR="00F24869" w:rsidRPr="002F1D54">
        <w:rPr>
          <w:rFonts w:ascii="Palatino Linotype" w:eastAsia="Times New Roman" w:hAnsi="Palatino Linotype" w:cs="Arial"/>
          <w:bCs/>
          <w:color w:val="000000" w:themeColor="text1"/>
          <w:sz w:val="22"/>
        </w:rPr>
        <w:t xml:space="preserve"> y </w:t>
      </w:r>
      <w:r w:rsidR="00F24869" w:rsidRPr="002F1D54">
        <w:rPr>
          <w:rFonts w:ascii="Palatino Linotype" w:hAnsi="Palatino Linotype"/>
          <w:b/>
          <w:bCs/>
          <w:color w:val="000000" w:themeColor="text1"/>
          <w:sz w:val="22"/>
        </w:rPr>
        <w:t>00282/INFOEM/IP/RR/2022</w:t>
      </w:r>
      <w:r w:rsidR="009A0461" w:rsidRPr="002F1D54">
        <w:rPr>
          <w:rFonts w:ascii="Palatino Linotype" w:eastAsia="Calibri" w:hAnsi="Palatino Linotype" w:cs="Arial"/>
          <w:b/>
          <w:color w:val="000000" w:themeColor="text1"/>
          <w:lang w:val="es-ES"/>
        </w:rPr>
        <w:t>;</w:t>
      </w:r>
      <w:r w:rsidR="00102D65" w:rsidRPr="002F1D54">
        <w:rPr>
          <w:rFonts w:ascii="Palatino Linotype" w:eastAsia="Times New Roman" w:hAnsi="Palatino Linotype" w:cs="Arial"/>
          <w:color w:val="000000" w:themeColor="text1"/>
          <w:lang w:val="es-ES"/>
        </w:rPr>
        <w:t xml:space="preserve"> </w:t>
      </w:r>
      <w:r w:rsidR="00F24869" w:rsidRPr="002F1D54">
        <w:rPr>
          <w:rFonts w:ascii="Palatino Linotype" w:eastAsia="Times New Roman" w:hAnsi="Palatino Linotype" w:cs="Arial"/>
          <w:color w:val="000000" w:themeColor="text1"/>
          <w:lang w:val="es-ES"/>
        </w:rPr>
        <w:t>impugnaciones</w:t>
      </w:r>
      <w:r w:rsidR="004D68F8" w:rsidRPr="002F1D54">
        <w:rPr>
          <w:rFonts w:ascii="Palatino Linotype" w:eastAsia="Times New Roman" w:hAnsi="Palatino Linotype" w:cs="Arial"/>
          <w:color w:val="000000" w:themeColor="text1"/>
          <w:lang w:val="es-ES"/>
        </w:rPr>
        <w:t xml:space="preserve"> </w:t>
      </w:r>
      <w:r w:rsidR="00A45546" w:rsidRPr="002F1D54">
        <w:rPr>
          <w:rFonts w:ascii="Palatino Linotype" w:eastAsia="Times New Roman" w:hAnsi="Palatino Linotype" w:cs="Arial"/>
          <w:color w:val="000000" w:themeColor="text1"/>
          <w:lang w:val="es-ES"/>
        </w:rPr>
        <w:t xml:space="preserve">en </w:t>
      </w:r>
      <w:r w:rsidR="00977D37" w:rsidRPr="002F1D54">
        <w:rPr>
          <w:rFonts w:ascii="Palatino Linotype" w:eastAsia="Times New Roman" w:hAnsi="Palatino Linotype" w:cs="Arial"/>
          <w:color w:val="000000" w:themeColor="text1"/>
          <w:lang w:val="es-ES"/>
        </w:rPr>
        <w:t>la</w:t>
      </w:r>
      <w:r w:rsidR="00F24869" w:rsidRPr="002F1D54">
        <w:rPr>
          <w:rFonts w:ascii="Palatino Linotype" w:eastAsia="Times New Roman" w:hAnsi="Palatino Linotype" w:cs="Arial"/>
          <w:color w:val="000000" w:themeColor="text1"/>
          <w:lang w:val="es-ES"/>
        </w:rPr>
        <w:t>s</w:t>
      </w:r>
      <w:r w:rsidR="00A45546" w:rsidRPr="002F1D54">
        <w:rPr>
          <w:rFonts w:ascii="Palatino Linotype" w:eastAsia="Times New Roman" w:hAnsi="Palatino Linotype" w:cs="Arial"/>
          <w:color w:val="000000" w:themeColor="text1"/>
          <w:lang w:val="es-ES"/>
        </w:rPr>
        <w:t xml:space="preserve"> que refirió </w:t>
      </w:r>
      <w:r w:rsidR="004D68F8" w:rsidRPr="002F1D54">
        <w:rPr>
          <w:rFonts w:ascii="Palatino Linotype" w:eastAsia="Times New Roman" w:hAnsi="Palatino Linotype" w:cs="Arial"/>
          <w:color w:val="000000" w:themeColor="text1"/>
          <w:lang w:val="es-ES"/>
        </w:rPr>
        <w:t>lo siguiente:</w:t>
      </w:r>
    </w:p>
    <w:p w14:paraId="054906C6" w14:textId="77777777" w:rsidR="00E34622" w:rsidRPr="002F1D54" w:rsidRDefault="00E34622" w:rsidP="00061ED3">
      <w:pPr>
        <w:tabs>
          <w:tab w:val="left" w:pos="426"/>
        </w:tabs>
        <w:spacing w:line="360" w:lineRule="auto"/>
        <w:jc w:val="both"/>
        <w:rPr>
          <w:rFonts w:ascii="Palatino Linotype" w:eastAsia="Times New Roman" w:hAnsi="Palatino Linotype" w:cs="Arial"/>
          <w:color w:val="000000" w:themeColor="text1"/>
        </w:rPr>
      </w:pPr>
    </w:p>
    <w:p w14:paraId="53675E58" w14:textId="53852CEF"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00253/INFOEM/IP/RR/2022:</w:t>
      </w:r>
    </w:p>
    <w:p w14:paraId="3719A611" w14:textId="580ACC6D"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 requerida, si bein la Licitación Pública Nacional Presencial número LPNP-014-2019 se encuentra en resguardo de otra Dependencia y no especifica cuál, sí deben tener los costos para el organismo.”</w:t>
      </w:r>
      <w:r w:rsidR="00F8157E" w:rsidRPr="002F1D54">
        <w:rPr>
          <w:rFonts w:ascii="Palatino Linotype" w:eastAsia="Times New Roman" w:hAnsi="Palatino Linotype" w:cs="Arial"/>
          <w:color w:val="000000" w:themeColor="text1"/>
          <w:sz w:val="22"/>
        </w:rPr>
        <w:t xml:space="preserve"> (Sic)</w:t>
      </w:r>
    </w:p>
    <w:p w14:paraId="5BC0E970" w14:textId="28511B05"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 xml:space="preserve">No entregó la información solicitada, argumentan que la Licitación está en otra instancia pero no precisan cuál y no señalan los costos para el organismo que sí deben conocer. Por favor que sean bien.” </w:t>
      </w:r>
      <w:r w:rsidR="00F8157E" w:rsidRPr="002F1D54">
        <w:rPr>
          <w:rFonts w:ascii="Palatino Linotype" w:eastAsia="Times New Roman" w:hAnsi="Palatino Linotype" w:cs="Arial"/>
          <w:color w:val="000000" w:themeColor="text1"/>
          <w:sz w:val="22"/>
        </w:rPr>
        <w:t>(Sic)</w:t>
      </w:r>
    </w:p>
    <w:p w14:paraId="145650E8"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6B9B8478" w14:textId="03A7F272"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00265/INFOEM/IP/RR/2022:</w:t>
      </w:r>
    </w:p>
    <w:p w14:paraId="4835DE1D" w14:textId="26F56548"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 solicitada.”</w:t>
      </w:r>
      <w:r w:rsidR="00F8157E" w:rsidRPr="002F1D54">
        <w:rPr>
          <w:rFonts w:ascii="Palatino Linotype" w:eastAsia="Times New Roman" w:hAnsi="Palatino Linotype" w:cs="Arial"/>
          <w:color w:val="000000" w:themeColor="text1"/>
          <w:sz w:val="22"/>
        </w:rPr>
        <w:t xml:space="preserve"> (Sic)</w:t>
      </w:r>
    </w:p>
    <w:p w14:paraId="5596D560" w14:textId="64D891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Dan una liga que nada tiene que ver con lo pedido, yo exijo via SAIMEX porque es mi derecho.”</w:t>
      </w:r>
    </w:p>
    <w:p w14:paraId="4E6AA07C"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45FE2371" w14:textId="060BB687"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00267/INFOEM/IP/RR/2022:</w:t>
      </w:r>
    </w:p>
    <w:p w14:paraId="41A2885C" w14:textId="158C07C9"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w:t>
      </w:r>
      <w:r w:rsidR="00F8157E" w:rsidRPr="002F1D54">
        <w:rPr>
          <w:rFonts w:ascii="Palatino Linotype" w:eastAsia="Times New Roman" w:hAnsi="Palatino Linotype" w:cs="Arial"/>
          <w:color w:val="000000" w:themeColor="text1"/>
          <w:sz w:val="22"/>
        </w:rPr>
        <w:t xml:space="preserve"> (Sic)</w:t>
      </w:r>
    </w:p>
    <w:p w14:paraId="135607E4" w14:textId="4F16B5C6"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El responsable de Transparencia señala que se deberá acudir al Organismo por la información, pero la exijo via SAIMEX porque es mi derecho.”</w:t>
      </w:r>
      <w:r w:rsidR="00F8157E" w:rsidRPr="002F1D54">
        <w:rPr>
          <w:rFonts w:ascii="Palatino Linotype" w:eastAsia="Times New Roman" w:hAnsi="Palatino Linotype" w:cs="Arial"/>
          <w:color w:val="000000" w:themeColor="text1"/>
          <w:sz w:val="22"/>
        </w:rPr>
        <w:t xml:space="preserve"> (Sic)</w:t>
      </w:r>
    </w:p>
    <w:p w14:paraId="022E51A0"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5E503E66" w14:textId="45C4E873"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00268/INFOEM/IP/RR/2022:</w:t>
      </w:r>
    </w:p>
    <w:p w14:paraId="4776B2C9" w14:textId="6D8CB0A9"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w:t>
      </w:r>
      <w:r w:rsidR="00F8157E" w:rsidRPr="002F1D54">
        <w:rPr>
          <w:rFonts w:ascii="Palatino Linotype" w:eastAsia="Times New Roman" w:hAnsi="Palatino Linotype" w:cs="Arial"/>
          <w:color w:val="000000" w:themeColor="text1"/>
          <w:sz w:val="22"/>
        </w:rPr>
        <w:t xml:space="preserve"> (Sic)</w:t>
      </w:r>
    </w:p>
    <w:p w14:paraId="2FB599CB" w14:textId="2DA7229E"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El responsable de Transparencia señala que se deberá acudir al Organismo por la información, pero la exijo via SAIMEX porque es mi derecho.”</w:t>
      </w:r>
      <w:r w:rsidR="00F8157E" w:rsidRPr="002F1D54">
        <w:rPr>
          <w:rFonts w:ascii="Palatino Linotype" w:eastAsia="Times New Roman" w:hAnsi="Palatino Linotype" w:cs="Arial"/>
          <w:color w:val="000000" w:themeColor="text1"/>
          <w:sz w:val="22"/>
        </w:rPr>
        <w:t xml:space="preserve"> (Sic)</w:t>
      </w:r>
    </w:p>
    <w:p w14:paraId="667980D4"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1389CAD7" w14:textId="441DD5AA"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00274/INFOEM/IP/RR/2022:</w:t>
      </w:r>
    </w:p>
    <w:p w14:paraId="2837615D" w14:textId="408F3DE7"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 solicitada.”</w:t>
      </w:r>
      <w:r w:rsidR="00F8157E" w:rsidRPr="002F1D54">
        <w:rPr>
          <w:rFonts w:ascii="Palatino Linotype" w:eastAsia="Times New Roman" w:hAnsi="Palatino Linotype" w:cs="Arial"/>
          <w:color w:val="000000" w:themeColor="text1"/>
          <w:sz w:val="22"/>
        </w:rPr>
        <w:t xml:space="preserve"> (Sic)</w:t>
      </w:r>
    </w:p>
    <w:p w14:paraId="6F9EFCA8" w14:textId="5443B03E"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lastRenderedPageBreak/>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 estos tipos son o se hacen?”</w:t>
      </w:r>
      <w:r w:rsidR="00F8157E" w:rsidRPr="002F1D54">
        <w:rPr>
          <w:rFonts w:ascii="Palatino Linotype" w:eastAsia="Times New Roman" w:hAnsi="Palatino Linotype" w:cs="Arial"/>
          <w:color w:val="000000" w:themeColor="text1"/>
          <w:sz w:val="22"/>
        </w:rPr>
        <w:t xml:space="preserve"> (Sic)</w:t>
      </w:r>
    </w:p>
    <w:p w14:paraId="64D9D33D"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285FDD1E" w14:textId="3BC8D9A1"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00279/INFOEM/IP/RR/2022:</w:t>
      </w:r>
    </w:p>
    <w:p w14:paraId="00B291A2" w14:textId="1747B78B"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información”</w:t>
      </w:r>
      <w:r w:rsidR="00F8157E" w:rsidRPr="002F1D54">
        <w:rPr>
          <w:rFonts w:ascii="Palatino Linotype" w:eastAsia="Times New Roman" w:hAnsi="Palatino Linotype" w:cs="Arial"/>
          <w:color w:val="000000" w:themeColor="text1"/>
          <w:sz w:val="22"/>
        </w:rPr>
        <w:t xml:space="preserve"> (Sic)</w:t>
      </w:r>
    </w:p>
    <w:p w14:paraId="5D899D23" w14:textId="4B87A1FA"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El responsable de Transparencia señala que se deberá acudir al Organismo por la información, pero la exijo via SAIMEX porque es mi derecho y por eso se les paga, qué no, si no pueden con el cargo entonces renuncien. No les cuesta nada hacer su trabajo como se los manda la Ley.”</w:t>
      </w:r>
      <w:r w:rsidR="00F8157E" w:rsidRPr="002F1D54">
        <w:rPr>
          <w:rFonts w:ascii="Palatino Linotype" w:eastAsia="Times New Roman" w:hAnsi="Palatino Linotype" w:cs="Arial"/>
          <w:color w:val="000000" w:themeColor="text1"/>
          <w:sz w:val="22"/>
        </w:rPr>
        <w:t xml:space="preserve"> (Sic)</w:t>
      </w:r>
    </w:p>
    <w:p w14:paraId="414FAAFF" w14:textId="77777777"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p>
    <w:p w14:paraId="4DB5BC29" w14:textId="2D2DF6E9" w:rsidR="00061ED3" w:rsidRPr="002F1D54" w:rsidRDefault="00061ED3" w:rsidP="00061ED3">
      <w:pPr>
        <w:tabs>
          <w:tab w:val="left" w:pos="426"/>
        </w:tabs>
        <w:spacing w:line="276" w:lineRule="auto"/>
        <w:ind w:left="567" w:right="567"/>
        <w:jc w:val="both"/>
        <w:rPr>
          <w:rFonts w:ascii="Palatino Linotype" w:eastAsia="Times New Roman" w:hAnsi="Palatino Linotype" w:cs="Arial"/>
          <w:b/>
          <w:color w:val="000000" w:themeColor="text1"/>
          <w:sz w:val="22"/>
        </w:rPr>
      </w:pPr>
      <w:r w:rsidRPr="002F1D54">
        <w:rPr>
          <w:rFonts w:ascii="Palatino Linotype" w:eastAsia="Times New Roman" w:hAnsi="Palatino Linotype" w:cs="Arial"/>
          <w:b/>
          <w:color w:val="000000" w:themeColor="text1"/>
          <w:sz w:val="22"/>
        </w:rPr>
        <w:t>Recurso de revisión 00282/INFOEM/IP/RR/2022:</w:t>
      </w:r>
    </w:p>
    <w:p w14:paraId="500050E1" w14:textId="479C1F7E" w:rsidR="00061ED3" w:rsidRPr="002F1D54" w:rsidRDefault="00061ED3" w:rsidP="00061ED3">
      <w:pPr>
        <w:tabs>
          <w:tab w:val="left" w:pos="426"/>
        </w:tabs>
        <w:spacing w:line="276" w:lineRule="auto"/>
        <w:ind w:left="567" w:right="567"/>
        <w:jc w:val="both"/>
        <w:rPr>
          <w:rFonts w:ascii="Palatino Linotype" w:eastAsia="Times New Roman" w:hAnsi="Palatino Linotype" w:cs="Arial"/>
          <w:color w:val="000000" w:themeColor="text1"/>
          <w:sz w:val="22"/>
        </w:rPr>
      </w:pPr>
      <w:r w:rsidRPr="002F1D54">
        <w:rPr>
          <w:rFonts w:ascii="Palatino Linotype" w:eastAsia="Times New Roman" w:hAnsi="Palatino Linotype" w:cs="Arial"/>
          <w:b/>
          <w:color w:val="000000" w:themeColor="text1"/>
          <w:sz w:val="22"/>
        </w:rPr>
        <w:t>Acto impugnado:</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información.”</w:t>
      </w:r>
      <w:r w:rsidR="00F8157E" w:rsidRPr="002F1D54">
        <w:rPr>
          <w:rFonts w:ascii="Palatino Linotype" w:eastAsia="Times New Roman" w:hAnsi="Palatino Linotype" w:cs="Arial"/>
          <w:color w:val="000000" w:themeColor="text1"/>
          <w:sz w:val="22"/>
        </w:rPr>
        <w:t xml:space="preserve"> (Sic)</w:t>
      </w:r>
    </w:p>
    <w:p w14:paraId="372B955D" w14:textId="20CE7D08" w:rsidR="00061ED3" w:rsidRPr="002F1D54" w:rsidRDefault="00061ED3" w:rsidP="00061ED3">
      <w:pPr>
        <w:tabs>
          <w:tab w:val="left" w:pos="426"/>
        </w:tabs>
        <w:spacing w:line="276" w:lineRule="auto"/>
        <w:ind w:left="567" w:right="567"/>
        <w:jc w:val="both"/>
        <w:rPr>
          <w:rFonts w:ascii="Palatino Linotype" w:eastAsia="Times New Roman" w:hAnsi="Palatino Linotype" w:cs="Arial"/>
          <w:i/>
          <w:color w:val="000000" w:themeColor="text1"/>
          <w:sz w:val="22"/>
        </w:rPr>
      </w:pPr>
      <w:r w:rsidRPr="002F1D54">
        <w:rPr>
          <w:rFonts w:ascii="Palatino Linotype" w:eastAsia="Times New Roman" w:hAnsi="Palatino Linotype" w:cs="Arial"/>
          <w:b/>
          <w:color w:val="000000" w:themeColor="text1"/>
          <w:sz w:val="22"/>
        </w:rPr>
        <w:t>Razones o motivos de la inconformidad:</w:t>
      </w:r>
      <w:r w:rsidRPr="002F1D54">
        <w:rPr>
          <w:rFonts w:ascii="Palatino Linotype" w:eastAsia="Times New Roman" w:hAnsi="Palatino Linotype" w:cs="Arial"/>
          <w:i/>
          <w:color w:val="000000" w:themeColor="text1"/>
          <w:sz w:val="22"/>
        </w:rPr>
        <w:t xml:space="preserve"> “</w:t>
      </w:r>
      <w:r w:rsidR="00F8157E" w:rsidRPr="002F1D54">
        <w:rPr>
          <w:rFonts w:ascii="Palatino Linotype" w:eastAsia="Times New Roman" w:hAnsi="Palatino Linotype" w:cs="Arial"/>
          <w:i/>
          <w:color w:val="000000" w:themeColor="text1"/>
          <w:sz w:val="22"/>
        </w:rPr>
        <w:t>No entrega la información siendo que la solicité por este medio.”</w:t>
      </w:r>
    </w:p>
    <w:p w14:paraId="4D16C3B0" w14:textId="77777777" w:rsidR="00E34622" w:rsidRPr="002F1D54" w:rsidRDefault="00E34622" w:rsidP="00061ED3">
      <w:pPr>
        <w:tabs>
          <w:tab w:val="left" w:pos="426"/>
        </w:tabs>
        <w:spacing w:line="360" w:lineRule="auto"/>
        <w:jc w:val="both"/>
        <w:rPr>
          <w:rFonts w:ascii="Palatino Linotype" w:hAnsi="Palatino Linotype"/>
          <w:color w:val="000000" w:themeColor="text1"/>
          <w:szCs w:val="22"/>
        </w:rPr>
      </w:pPr>
    </w:p>
    <w:p w14:paraId="65CB77BE" w14:textId="135ED805" w:rsidR="005F1362" w:rsidRPr="002F1D54"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1D54">
        <w:rPr>
          <w:rFonts w:ascii="Palatino Linotype" w:eastAsia="Times New Roman" w:hAnsi="Palatino Linotype" w:cs="Arial"/>
          <w:color w:val="000000" w:themeColor="text1"/>
          <w:lang w:val="es-ES"/>
        </w:rPr>
        <w:t xml:space="preserve">Se </w:t>
      </w:r>
      <w:r w:rsidR="00F8157E" w:rsidRPr="002F1D54">
        <w:rPr>
          <w:rFonts w:ascii="Palatino Linotype" w:eastAsia="Times New Roman" w:hAnsi="Palatino Linotype" w:cs="Arial"/>
          <w:color w:val="000000" w:themeColor="text1"/>
          <w:lang w:val="es-ES"/>
        </w:rPr>
        <w:t xml:space="preserve">registraron los recursos de revisión bajo los números de expediente </w:t>
      </w:r>
      <w:r w:rsidR="0049661B" w:rsidRPr="002F1D54">
        <w:rPr>
          <w:rFonts w:ascii="Palatino Linotype" w:eastAsia="Times New Roman" w:hAnsi="Palatino Linotype" w:cs="Arial"/>
          <w:b/>
          <w:color w:val="000000" w:themeColor="text1"/>
          <w:sz w:val="22"/>
          <w:lang w:val="es-ES"/>
        </w:rPr>
        <w:t>00253</w:t>
      </w:r>
      <w:r w:rsidR="00F8157E" w:rsidRPr="002F1D54">
        <w:rPr>
          <w:rFonts w:ascii="Palatino Linotype" w:eastAsia="Times New Roman" w:hAnsi="Palatino Linotype" w:cs="Arial"/>
          <w:b/>
          <w:color w:val="000000" w:themeColor="text1"/>
          <w:sz w:val="22"/>
          <w:lang w:val="es-ES"/>
        </w:rPr>
        <w:t xml:space="preserve">/INFOEM/IP/RR/2022, </w:t>
      </w:r>
      <w:r w:rsidR="0049661B" w:rsidRPr="002F1D54">
        <w:rPr>
          <w:rFonts w:ascii="Palatino Linotype" w:eastAsia="Times New Roman" w:hAnsi="Palatino Linotype" w:cs="Arial"/>
          <w:b/>
          <w:color w:val="000000" w:themeColor="text1"/>
          <w:sz w:val="22"/>
          <w:lang w:val="es-ES"/>
        </w:rPr>
        <w:t>00265</w:t>
      </w:r>
      <w:r w:rsidR="00F8157E" w:rsidRPr="002F1D54">
        <w:rPr>
          <w:rFonts w:ascii="Palatino Linotype" w:eastAsia="Times New Roman" w:hAnsi="Palatino Linotype" w:cs="Arial"/>
          <w:b/>
          <w:color w:val="000000" w:themeColor="text1"/>
          <w:sz w:val="22"/>
          <w:lang w:val="es-ES"/>
        </w:rPr>
        <w:t xml:space="preserve">/INFOEM/IP/RR/2022, </w:t>
      </w:r>
      <w:r w:rsidR="0049661B" w:rsidRPr="002F1D54">
        <w:rPr>
          <w:rFonts w:ascii="Palatino Linotype" w:eastAsia="Times New Roman" w:hAnsi="Palatino Linotype" w:cs="Arial"/>
          <w:b/>
          <w:color w:val="000000" w:themeColor="text1"/>
          <w:sz w:val="22"/>
          <w:lang w:val="es-ES"/>
        </w:rPr>
        <w:t xml:space="preserve">00267/INFOEM/IP/RR/2022, 00268//INFOEM/IP/RR/2022, 00274/INFOEM/IP/RR/2022, 00279/INFOEM/IP/RR/2022, </w:t>
      </w:r>
      <w:r w:rsidR="00F8157E" w:rsidRPr="002F1D54">
        <w:rPr>
          <w:rFonts w:ascii="Palatino Linotype" w:eastAsia="Times New Roman" w:hAnsi="Palatino Linotype" w:cs="Arial"/>
          <w:color w:val="000000" w:themeColor="text1"/>
          <w:sz w:val="22"/>
          <w:lang w:val="es-ES"/>
        </w:rPr>
        <w:t>y</w:t>
      </w:r>
      <w:r w:rsidR="00F8157E" w:rsidRPr="002F1D54">
        <w:rPr>
          <w:rFonts w:ascii="Palatino Linotype" w:eastAsia="Times New Roman" w:hAnsi="Palatino Linotype" w:cs="Arial"/>
          <w:b/>
          <w:color w:val="000000" w:themeColor="text1"/>
          <w:sz w:val="22"/>
          <w:lang w:val="es-ES"/>
        </w:rPr>
        <w:t xml:space="preserve"> </w:t>
      </w:r>
      <w:r w:rsidR="0049661B" w:rsidRPr="002F1D54">
        <w:rPr>
          <w:rFonts w:ascii="Palatino Linotype" w:eastAsia="Times New Roman" w:hAnsi="Palatino Linotype" w:cs="Arial"/>
          <w:b/>
          <w:color w:val="000000" w:themeColor="text1"/>
          <w:sz w:val="22"/>
          <w:lang w:val="es-ES"/>
        </w:rPr>
        <w:t>00282</w:t>
      </w:r>
      <w:r w:rsidR="00F8157E" w:rsidRPr="002F1D54">
        <w:rPr>
          <w:rFonts w:ascii="Palatino Linotype" w:eastAsia="Times New Roman" w:hAnsi="Palatino Linotype" w:cs="Arial"/>
          <w:b/>
          <w:color w:val="000000" w:themeColor="text1"/>
          <w:sz w:val="22"/>
          <w:lang w:val="es-ES"/>
        </w:rPr>
        <w:t>/INFOEM/IP/RR/2022</w:t>
      </w:r>
      <w:r w:rsidR="00F8157E" w:rsidRPr="002F1D54">
        <w:rPr>
          <w:rFonts w:ascii="Palatino Linotype" w:hAnsi="Palatino Linotype" w:cs="Arial"/>
          <w:bCs/>
          <w:color w:val="000000" w:themeColor="text1"/>
        </w:rPr>
        <w:t xml:space="preserve">; asimismo, con fundamento en lo dispuesto por el </w:t>
      </w:r>
      <w:r w:rsidR="00F8157E" w:rsidRPr="002F1D5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F8157E" w:rsidRPr="002F1D54">
        <w:rPr>
          <w:rFonts w:ascii="Palatino Linotype" w:eastAsia="Times New Roman" w:hAnsi="Palatino Linotype" w:cs="Arial"/>
          <w:bCs/>
          <w:color w:val="000000" w:themeColor="text1"/>
          <w:lang w:val="es-ES"/>
        </w:rPr>
        <w:t xml:space="preserve">se turnaron a </w:t>
      </w:r>
      <w:r w:rsidR="0049661B" w:rsidRPr="002F1D54">
        <w:rPr>
          <w:rFonts w:ascii="Palatino Linotype" w:eastAsia="Times New Roman" w:hAnsi="Palatino Linotype" w:cs="Arial"/>
          <w:bCs/>
          <w:color w:val="000000" w:themeColor="text1"/>
          <w:lang w:val="es-ES"/>
        </w:rPr>
        <w:t>los</w:t>
      </w:r>
      <w:r w:rsidR="00F8157E" w:rsidRPr="002F1D54">
        <w:rPr>
          <w:rFonts w:ascii="Palatino Linotype" w:eastAsia="Times New Roman" w:hAnsi="Palatino Linotype" w:cs="Arial"/>
          <w:bCs/>
          <w:color w:val="000000" w:themeColor="text1"/>
          <w:lang w:val="es-ES"/>
        </w:rPr>
        <w:t xml:space="preserve"> </w:t>
      </w:r>
      <w:r w:rsidR="00F8157E" w:rsidRPr="002F1D54">
        <w:rPr>
          <w:rFonts w:ascii="Palatino Linotype" w:eastAsia="Times New Roman" w:hAnsi="Palatino Linotype" w:cs="Arial"/>
          <w:b/>
          <w:bCs/>
          <w:color w:val="000000" w:themeColor="text1"/>
          <w:lang w:val="es-ES"/>
        </w:rPr>
        <w:t>Comisionad</w:t>
      </w:r>
      <w:r w:rsidR="0049661B" w:rsidRPr="002F1D54">
        <w:rPr>
          <w:rFonts w:ascii="Palatino Linotype" w:eastAsia="Times New Roman" w:hAnsi="Palatino Linotype" w:cs="Arial"/>
          <w:b/>
          <w:bCs/>
          <w:color w:val="000000" w:themeColor="text1"/>
          <w:lang w:val="es-ES"/>
        </w:rPr>
        <w:t>os</w:t>
      </w:r>
      <w:r w:rsidR="00F8157E" w:rsidRPr="002F1D54">
        <w:rPr>
          <w:rFonts w:ascii="Palatino Linotype" w:eastAsia="Times New Roman" w:hAnsi="Palatino Linotype" w:cs="Arial"/>
          <w:b/>
          <w:bCs/>
          <w:color w:val="000000" w:themeColor="text1"/>
          <w:lang w:val="es-ES"/>
        </w:rPr>
        <w:t xml:space="preserve"> María del Rosario Mejía Ayala</w:t>
      </w:r>
      <w:r w:rsidR="0049661B" w:rsidRPr="002F1D54">
        <w:rPr>
          <w:rFonts w:ascii="Palatino Linotype" w:eastAsia="Times New Roman" w:hAnsi="Palatino Linotype" w:cs="Arial"/>
          <w:bCs/>
          <w:color w:val="000000" w:themeColor="text1"/>
          <w:lang w:val="es-ES"/>
        </w:rPr>
        <w:t>,</w:t>
      </w:r>
      <w:r w:rsidR="00F8157E" w:rsidRPr="002F1D54">
        <w:rPr>
          <w:rFonts w:ascii="Palatino Linotype" w:eastAsia="Times New Roman" w:hAnsi="Palatino Linotype" w:cs="Arial"/>
          <w:bCs/>
          <w:color w:val="000000" w:themeColor="text1"/>
          <w:lang w:val="es-ES"/>
        </w:rPr>
        <w:t xml:space="preserve"> </w:t>
      </w:r>
      <w:r w:rsidR="0049661B" w:rsidRPr="002F1D54">
        <w:rPr>
          <w:rFonts w:ascii="Palatino Linotype" w:eastAsia="Times New Roman" w:hAnsi="Palatino Linotype" w:cs="Arial"/>
          <w:b/>
          <w:bCs/>
          <w:color w:val="000000" w:themeColor="text1"/>
          <w:lang w:val="es-ES"/>
        </w:rPr>
        <w:t xml:space="preserve">José Martínez Vilchis, Sharon Cristina Morales Martínez </w:t>
      </w:r>
      <w:r w:rsidR="0049661B" w:rsidRPr="002F1D54">
        <w:rPr>
          <w:rFonts w:ascii="Palatino Linotype" w:eastAsia="Times New Roman" w:hAnsi="Palatino Linotype" w:cs="Arial"/>
          <w:bCs/>
          <w:color w:val="000000" w:themeColor="text1"/>
          <w:lang w:val="es-ES"/>
        </w:rPr>
        <w:t xml:space="preserve">y </w:t>
      </w:r>
      <w:r w:rsidR="0049661B" w:rsidRPr="002F1D54">
        <w:rPr>
          <w:rFonts w:ascii="Palatino Linotype" w:eastAsia="Times New Roman" w:hAnsi="Palatino Linotype" w:cs="Arial"/>
          <w:b/>
          <w:bCs/>
          <w:color w:val="000000" w:themeColor="text1"/>
          <w:lang w:val="es-ES"/>
        </w:rPr>
        <w:t>Guadalupe Ramírez Peña</w:t>
      </w:r>
      <w:r w:rsidR="00F8157E" w:rsidRPr="002F1D54">
        <w:rPr>
          <w:rFonts w:ascii="Palatino Linotype" w:eastAsia="Times New Roman" w:hAnsi="Palatino Linotype" w:cs="Arial"/>
          <w:bCs/>
          <w:color w:val="000000" w:themeColor="text1"/>
          <w:lang w:val="es-ES"/>
        </w:rPr>
        <w:t xml:space="preserve"> respectivamente, con el objeto de </w:t>
      </w:r>
      <w:r w:rsidR="00F8157E" w:rsidRPr="002F1D54">
        <w:rPr>
          <w:rFonts w:ascii="Palatino Linotype" w:eastAsia="Times New Roman" w:hAnsi="Palatino Linotype" w:cs="Arial"/>
          <w:bCs/>
          <w:color w:val="000000" w:themeColor="text1"/>
        </w:rPr>
        <w:t>su análisis.</w:t>
      </w:r>
    </w:p>
    <w:p w14:paraId="2BDE682E" w14:textId="77777777" w:rsidR="005F1362" w:rsidRPr="002F1D54"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12B5C9F" w:rsidR="007446C2" w:rsidRPr="002F1D54" w:rsidRDefault="0049661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F1D54">
        <w:rPr>
          <w:rFonts w:ascii="Palatino Linotype" w:eastAsia="Times New Roman" w:hAnsi="Palatino Linotype" w:cs="Arial"/>
          <w:color w:val="000000" w:themeColor="text1"/>
          <w:lang w:val="es-ES"/>
        </w:rPr>
        <w:t>Los</w:t>
      </w:r>
      <w:r w:rsidR="00E647FF" w:rsidRPr="002F1D54">
        <w:rPr>
          <w:rFonts w:ascii="Palatino Linotype" w:eastAsia="Times New Roman" w:hAnsi="Palatino Linotype" w:cs="Arial"/>
          <w:color w:val="000000" w:themeColor="text1"/>
          <w:lang w:val="es-ES"/>
        </w:rPr>
        <w:t xml:space="preserve"> </w:t>
      </w:r>
      <w:bookmarkStart w:id="4" w:name="_Hlk74251533"/>
      <w:r w:rsidRPr="002F1D54">
        <w:rPr>
          <w:rFonts w:ascii="Palatino Linotype" w:eastAsia="Calibri" w:hAnsi="Palatino Linotype" w:cs="Arial"/>
          <w:color w:val="000000" w:themeColor="text1"/>
          <w:lang w:val="es-ES"/>
        </w:rPr>
        <w:t xml:space="preserve">Comisionadas Ponentes, con fundamento en lo dispuesto por el artículo 185, fracción II, de la ley de la materia, a través de los acuerdos de admisión de veinticinco (25), veintiséis (26), veintisiete (27), veintiocho (28), de enero de dos mil </w:t>
      </w:r>
      <w:r w:rsidRPr="002F1D54">
        <w:rPr>
          <w:rFonts w:ascii="Palatino Linotype" w:eastAsia="Calibri" w:hAnsi="Palatino Linotype" w:cs="Arial"/>
          <w:color w:val="000000" w:themeColor="text1"/>
          <w:lang w:val="es-ES"/>
        </w:rPr>
        <w:lastRenderedPageBreak/>
        <w:t xml:space="preserve">veintidós, pusieron a disposición de las partes los expedientes electrónicos </w:t>
      </w:r>
      <w:r w:rsidRPr="002F1D54">
        <w:rPr>
          <w:rFonts w:ascii="Palatino Linotype" w:eastAsia="Calibri" w:hAnsi="Palatino Linotype" w:cs="Arial"/>
          <w:color w:val="000000" w:themeColor="text1"/>
        </w:rPr>
        <w:t xml:space="preserve">vía </w:t>
      </w:r>
      <w:r w:rsidRPr="002F1D54">
        <w:rPr>
          <w:rFonts w:ascii="Palatino Linotype" w:eastAsia="Calibri" w:hAnsi="Palatino Linotype" w:cs="Arial"/>
          <w:color w:val="000000" w:themeColor="text1"/>
          <w:lang w:val="es-ES"/>
        </w:rPr>
        <w:t xml:space="preserve">SAIMEX, a efecto de que en un plazo máximo de siete días manifestaran lo que a derecho convinieran, ofrecieran pruebas y alegatos según corresponda a los casos concretos, de esta forma para que el </w:t>
      </w:r>
      <w:r w:rsidRPr="002F1D54">
        <w:rPr>
          <w:rFonts w:ascii="Palatino Linotype" w:eastAsia="Calibri" w:hAnsi="Palatino Linotype" w:cs="Arial"/>
          <w:b/>
          <w:color w:val="000000" w:themeColor="text1"/>
          <w:lang w:val="es-ES"/>
        </w:rPr>
        <w:t>SUJETO OBLIGADO</w:t>
      </w:r>
      <w:r w:rsidRPr="002F1D54">
        <w:rPr>
          <w:rFonts w:ascii="Palatino Linotype" w:eastAsia="Calibri" w:hAnsi="Palatino Linotype" w:cs="Arial"/>
          <w:color w:val="000000" w:themeColor="text1"/>
          <w:lang w:val="es-ES"/>
        </w:rPr>
        <w:t xml:space="preserve"> presentara los Informes Justificados procedentes</w:t>
      </w:r>
      <w:bookmarkEnd w:id="4"/>
      <w:r w:rsidRPr="002F1D54">
        <w:rPr>
          <w:rFonts w:ascii="Palatino Linotype" w:eastAsia="Calibri" w:hAnsi="Palatino Linotype" w:cs="Arial"/>
          <w:color w:val="000000" w:themeColor="text1"/>
          <w:lang w:val="es-ES"/>
        </w:rPr>
        <w:t>.</w:t>
      </w:r>
    </w:p>
    <w:p w14:paraId="455C196B" w14:textId="77777777" w:rsidR="003F0DDA" w:rsidRPr="002F1D54"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233760A4" w:rsidR="001E4152" w:rsidRPr="002F1D54" w:rsidRDefault="00682DB9" w:rsidP="0096234B">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t xml:space="preserve">De </w:t>
      </w:r>
      <w:r w:rsidR="0049661B" w:rsidRPr="002F1D54">
        <w:rPr>
          <w:rFonts w:ascii="Palatino Linotype" w:eastAsia="Calibri" w:hAnsi="Palatino Linotype" w:cs="Arial"/>
          <w:color w:val="000000" w:themeColor="text1"/>
          <w:lang w:val="es-ES"/>
        </w:rPr>
        <w:t xml:space="preserve">las </w:t>
      </w:r>
      <w:r w:rsidR="0049661B" w:rsidRPr="002F1D54">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0049661B" w:rsidRPr="002F1D54">
        <w:rPr>
          <w:rFonts w:ascii="Palatino Linotype" w:eastAsia="Calibri" w:hAnsi="Palatino Linotype" w:cs="Arial"/>
          <w:b/>
          <w:color w:val="000000" w:themeColor="text1"/>
          <w:lang w:val="es-ES_tradnl"/>
        </w:rPr>
        <w:t xml:space="preserve">SUJETO OBLIGADO </w:t>
      </w:r>
      <w:r w:rsidR="0049661B" w:rsidRPr="002F1D54">
        <w:rPr>
          <w:rFonts w:ascii="Palatino Linotype" w:eastAsia="Calibri" w:hAnsi="Palatino Linotype" w:cs="Arial"/>
          <w:color w:val="000000" w:themeColor="text1"/>
          <w:lang w:val="es-ES_tradnl"/>
        </w:rPr>
        <w:t xml:space="preserve">no rindió sus informes justificados para manifestar lo que a su derecho conviniera; por su parte, la </w:t>
      </w:r>
      <w:r w:rsidR="0049661B" w:rsidRPr="002F1D54">
        <w:rPr>
          <w:rFonts w:ascii="Palatino Linotype" w:eastAsia="Calibri" w:hAnsi="Palatino Linotype" w:cs="Arial"/>
          <w:b/>
          <w:color w:val="000000" w:themeColor="text1"/>
          <w:lang w:val="es-ES_tradnl"/>
        </w:rPr>
        <w:t xml:space="preserve">RECURRENTE </w:t>
      </w:r>
      <w:r w:rsidR="0049661B" w:rsidRPr="002F1D54">
        <w:rPr>
          <w:rFonts w:ascii="Palatino Linotype" w:eastAsia="Calibri" w:hAnsi="Palatino Linotype" w:cs="Arial"/>
          <w:color w:val="000000" w:themeColor="text1"/>
          <w:lang w:val="es-ES_tradnl"/>
        </w:rPr>
        <w:t xml:space="preserve">no presentó alegatos ni ofreció medios de prueba. Se adjuntan capturas de los apartados de </w:t>
      </w:r>
      <w:r w:rsidR="0049661B" w:rsidRPr="002F1D54">
        <w:rPr>
          <w:rFonts w:ascii="Palatino Linotype" w:eastAsia="Calibri" w:hAnsi="Palatino Linotype" w:cs="Arial"/>
          <w:i/>
          <w:iCs/>
          <w:color w:val="000000" w:themeColor="text1"/>
          <w:lang w:val="es-ES_tradnl"/>
        </w:rPr>
        <w:t>Manifestaciones</w:t>
      </w:r>
      <w:r w:rsidR="0049661B" w:rsidRPr="002F1D54">
        <w:rPr>
          <w:rFonts w:ascii="Palatino Linotype" w:eastAsia="Calibri" w:hAnsi="Palatino Linotype" w:cs="Arial"/>
          <w:color w:val="000000" w:themeColor="text1"/>
          <w:lang w:val="es-ES_tradnl"/>
        </w:rPr>
        <w:t xml:space="preserve"> del </w:t>
      </w:r>
      <w:r w:rsidR="0049661B" w:rsidRPr="002F1D54">
        <w:rPr>
          <w:rFonts w:ascii="Palatino Linotype" w:eastAsia="Calibri" w:hAnsi="Palatino Linotype" w:cs="Arial"/>
          <w:iCs/>
          <w:color w:val="000000" w:themeColor="text1"/>
          <w:lang w:val="es-ES_tradnl"/>
        </w:rPr>
        <w:t>SAIMEX</w:t>
      </w:r>
      <w:r w:rsidR="0049661B" w:rsidRPr="002F1D54">
        <w:rPr>
          <w:rFonts w:ascii="Palatino Linotype" w:eastAsia="Calibri" w:hAnsi="Palatino Linotype" w:cs="Arial"/>
          <w:color w:val="000000" w:themeColor="text1"/>
          <w:lang w:val="es-ES_tradnl"/>
        </w:rPr>
        <w:t xml:space="preserve"> de los expedientes a modo de referencia:</w:t>
      </w:r>
    </w:p>
    <w:p w14:paraId="523FC70D" w14:textId="1D603572" w:rsidR="001E4152" w:rsidRPr="002F1D54" w:rsidRDefault="001E4152" w:rsidP="003D792A">
      <w:pPr>
        <w:pStyle w:val="Prrafodelista"/>
        <w:tabs>
          <w:tab w:val="left" w:pos="426"/>
        </w:tabs>
        <w:spacing w:line="360" w:lineRule="auto"/>
        <w:ind w:left="0"/>
        <w:jc w:val="both"/>
        <w:rPr>
          <w:rFonts w:ascii="Palatino Linotype" w:hAnsi="Palatino Linotype"/>
          <w:color w:val="000000" w:themeColor="text1"/>
        </w:rPr>
      </w:pPr>
    </w:p>
    <w:p w14:paraId="0EEF070C" w14:textId="1EFD46B6" w:rsidR="00682DB9" w:rsidRPr="002F1D54" w:rsidRDefault="00682DB9" w:rsidP="00682DB9">
      <w:pPr>
        <w:pStyle w:val="Prrafodelista"/>
        <w:tabs>
          <w:tab w:val="left" w:pos="426"/>
        </w:tabs>
        <w:spacing w:line="360" w:lineRule="auto"/>
        <w:ind w:left="0"/>
        <w:jc w:val="center"/>
      </w:pPr>
      <w:r w:rsidRPr="002F1D54">
        <w:object w:dxaOrig="13065" w:dyaOrig="3180" w14:anchorId="3370E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6pt;height:92.1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4378993" r:id="rId9"/>
        </w:object>
      </w:r>
    </w:p>
    <w:p w14:paraId="1E83475A" w14:textId="68FCB737" w:rsidR="0049661B" w:rsidRPr="002F1D54" w:rsidRDefault="00C53613" w:rsidP="00682DB9">
      <w:pPr>
        <w:pStyle w:val="Prrafodelista"/>
        <w:tabs>
          <w:tab w:val="left" w:pos="426"/>
        </w:tabs>
        <w:spacing w:line="360" w:lineRule="auto"/>
        <w:ind w:left="0"/>
        <w:jc w:val="center"/>
      </w:pPr>
      <w:r w:rsidRPr="002F1D54">
        <w:object w:dxaOrig="14835" w:dyaOrig="3555" w14:anchorId="11BF0719">
          <v:shape id="_x0000_i1026" type="#_x0000_t75" style="width:379.6pt;height:91.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4378994" r:id="rId11"/>
        </w:object>
      </w:r>
    </w:p>
    <w:p w14:paraId="07C8D72D" w14:textId="22A8BBB5" w:rsidR="0049661B" w:rsidRPr="002F1D54" w:rsidRDefault="00C53613" w:rsidP="00682DB9">
      <w:pPr>
        <w:pStyle w:val="Prrafodelista"/>
        <w:tabs>
          <w:tab w:val="left" w:pos="426"/>
        </w:tabs>
        <w:spacing w:line="360" w:lineRule="auto"/>
        <w:ind w:left="0"/>
        <w:jc w:val="center"/>
      </w:pPr>
      <w:r w:rsidRPr="002F1D54">
        <w:object w:dxaOrig="14850" w:dyaOrig="3525" w14:anchorId="5C297C61">
          <v:shape id="_x0000_i1027" type="#_x0000_t75" style="width:380.75pt;height:91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4378995" r:id="rId13"/>
        </w:object>
      </w:r>
    </w:p>
    <w:p w14:paraId="26745CDB" w14:textId="30E771E8" w:rsidR="0049661B" w:rsidRPr="002F1D54" w:rsidRDefault="00C53613" w:rsidP="00682DB9">
      <w:pPr>
        <w:pStyle w:val="Prrafodelista"/>
        <w:tabs>
          <w:tab w:val="left" w:pos="426"/>
        </w:tabs>
        <w:spacing w:line="360" w:lineRule="auto"/>
        <w:ind w:left="0"/>
        <w:jc w:val="center"/>
      </w:pPr>
      <w:r w:rsidRPr="002F1D54">
        <w:object w:dxaOrig="14835" w:dyaOrig="3465" w14:anchorId="62A392BF">
          <v:shape id="_x0000_i1028" type="#_x0000_t75" style="width:379.6pt;height:89.3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4378996" r:id="rId15"/>
        </w:object>
      </w:r>
    </w:p>
    <w:p w14:paraId="55C8B0D2" w14:textId="1E3EC9B9" w:rsidR="0049661B" w:rsidRPr="002F1D54" w:rsidRDefault="00C53613" w:rsidP="00682DB9">
      <w:pPr>
        <w:pStyle w:val="Prrafodelista"/>
        <w:tabs>
          <w:tab w:val="left" w:pos="426"/>
        </w:tabs>
        <w:spacing w:line="360" w:lineRule="auto"/>
        <w:ind w:left="0"/>
        <w:jc w:val="center"/>
      </w:pPr>
      <w:r w:rsidRPr="002F1D54">
        <w:object w:dxaOrig="14835" w:dyaOrig="3480" w14:anchorId="79D381BA">
          <v:shape id="_x0000_i1029" type="#_x0000_t75" style="width:381.3pt;height:89.3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4378997" r:id="rId17"/>
        </w:object>
      </w:r>
    </w:p>
    <w:p w14:paraId="541C28F8" w14:textId="0BFEDC30" w:rsidR="0049661B" w:rsidRPr="002F1D54" w:rsidRDefault="00C53613" w:rsidP="00682DB9">
      <w:pPr>
        <w:pStyle w:val="Prrafodelista"/>
        <w:tabs>
          <w:tab w:val="left" w:pos="426"/>
        </w:tabs>
        <w:spacing w:line="360" w:lineRule="auto"/>
        <w:ind w:left="0"/>
        <w:jc w:val="center"/>
      </w:pPr>
      <w:r w:rsidRPr="002F1D54">
        <w:object w:dxaOrig="14820" w:dyaOrig="3495" w14:anchorId="00B44E90">
          <v:shape id="_x0000_i1030" type="#_x0000_t75" style="width:381.9pt;height:89.8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4378998" r:id="rId19"/>
        </w:object>
      </w:r>
    </w:p>
    <w:p w14:paraId="045EB347" w14:textId="1AEE2805" w:rsidR="0049661B" w:rsidRPr="002F1D54" w:rsidRDefault="00C53613" w:rsidP="00682DB9">
      <w:pPr>
        <w:pStyle w:val="Prrafodelista"/>
        <w:tabs>
          <w:tab w:val="left" w:pos="426"/>
        </w:tabs>
        <w:spacing w:line="360" w:lineRule="auto"/>
        <w:ind w:left="0"/>
        <w:jc w:val="center"/>
        <w:rPr>
          <w:rFonts w:ascii="Palatino Linotype" w:hAnsi="Palatino Linotype"/>
          <w:color w:val="000000" w:themeColor="text1"/>
        </w:rPr>
      </w:pPr>
      <w:r w:rsidRPr="002F1D54">
        <w:object w:dxaOrig="14850" w:dyaOrig="3480" w14:anchorId="08DA02D7">
          <v:shape id="_x0000_i1031" type="#_x0000_t75" style="width:380.75pt;height:88.7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14378999" r:id="rId21"/>
        </w:object>
      </w:r>
    </w:p>
    <w:p w14:paraId="0078ED0C" w14:textId="77777777" w:rsidR="00682DB9" w:rsidRPr="002F1D54" w:rsidRDefault="00682DB9" w:rsidP="003D792A">
      <w:pPr>
        <w:pStyle w:val="Prrafodelista"/>
        <w:tabs>
          <w:tab w:val="left" w:pos="426"/>
        </w:tabs>
        <w:spacing w:line="360" w:lineRule="auto"/>
        <w:ind w:left="0"/>
        <w:jc w:val="both"/>
        <w:rPr>
          <w:rFonts w:ascii="Palatino Linotype" w:hAnsi="Palatino Linotype"/>
          <w:color w:val="000000" w:themeColor="text1"/>
        </w:rPr>
      </w:pPr>
    </w:p>
    <w:p w14:paraId="3D8216A4" w14:textId="6EEA5DCA" w:rsidR="00C53613" w:rsidRPr="002F1D54" w:rsidRDefault="00C53613"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lastRenderedPageBreak/>
        <w:t xml:space="preserve">Posteriormente, </w:t>
      </w:r>
      <w:bookmarkStart w:id="5" w:name="_Hlk74251250"/>
      <w:r w:rsidRPr="002F1D54">
        <w:rPr>
          <w:rFonts w:ascii="Palatino Linotype" w:eastAsia="Times New Roman" w:hAnsi="Palatino Linotype" w:cs="Arial"/>
          <w:color w:val="000000" w:themeColor="text1"/>
        </w:rPr>
        <w:t>en la</w:t>
      </w:r>
      <w:r w:rsidRPr="002F1D54">
        <w:rPr>
          <w:rFonts w:ascii="Palatino Linotype" w:eastAsia="Times New Roman" w:hAnsi="Palatino Linotype" w:cs="Arial"/>
          <w:b/>
          <w:color w:val="000000" w:themeColor="text1"/>
        </w:rPr>
        <w:t xml:space="preserve"> Cuarta Sesión Ordinaria, </w:t>
      </w:r>
      <w:r w:rsidRPr="002F1D54">
        <w:rPr>
          <w:rFonts w:ascii="Palatino Linotype" w:eastAsia="Times New Roman" w:hAnsi="Palatino Linotype" w:cs="Arial"/>
          <w:color w:val="000000" w:themeColor="text1"/>
        </w:rPr>
        <w:t xml:space="preserve">celebrada el cuatro (04) de febrero de dos mil veintidós, el Pleno de este Órgano Autónomo ordenó la acumulación de los recursos de revisión </w:t>
      </w:r>
      <w:r w:rsidRPr="002F1D54">
        <w:rPr>
          <w:rFonts w:ascii="Palatino Linotype" w:eastAsia="Times New Roman" w:hAnsi="Palatino Linotype" w:cs="Arial"/>
          <w:b/>
          <w:color w:val="000000" w:themeColor="text1"/>
          <w:sz w:val="22"/>
        </w:rPr>
        <w:t>00265/INFOEM/IP/RR/2022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00267/INFOEM/IP/RR/2022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00268/INFOEM/IP/RR/2022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00274/INFOEM/IP/RR/2022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 xml:space="preserve">00279/INFOEM/IP/RR/2022 </w:t>
      </w:r>
      <w:r w:rsidRPr="002F1D54">
        <w:rPr>
          <w:rFonts w:ascii="Palatino Linotype" w:eastAsia="Times New Roman" w:hAnsi="Palatino Linotype" w:cs="Arial"/>
          <w:color w:val="000000" w:themeColor="text1"/>
          <w:sz w:val="22"/>
        </w:rPr>
        <w:t xml:space="preserve">y </w:t>
      </w:r>
      <w:r w:rsidRPr="002F1D54">
        <w:rPr>
          <w:rFonts w:ascii="Palatino Linotype" w:eastAsia="Times New Roman" w:hAnsi="Palatino Linotype" w:cs="Arial"/>
          <w:b/>
          <w:color w:val="000000" w:themeColor="text1"/>
          <w:sz w:val="22"/>
        </w:rPr>
        <w:t>00282/INFOEM/IP/RR/2022</w:t>
      </w:r>
      <w:r w:rsidRPr="002F1D54">
        <w:rPr>
          <w:rFonts w:ascii="Palatino Linotype" w:eastAsia="Times New Roman" w:hAnsi="Palatino Linotype" w:cs="Arial"/>
          <w:color w:val="000000" w:themeColor="text1"/>
        </w:rPr>
        <w:t>, turnados</w:t>
      </w:r>
      <w:r w:rsidRPr="002F1D54">
        <w:rPr>
          <w:rFonts w:ascii="Palatino Linotype" w:eastAsia="Times New Roman" w:hAnsi="Palatino Linotype" w:cs="Arial"/>
          <w:b/>
          <w:bCs/>
          <w:color w:val="000000" w:themeColor="text1"/>
        </w:rPr>
        <w:t xml:space="preserve"> </w:t>
      </w:r>
      <w:r w:rsidRPr="002F1D54">
        <w:rPr>
          <w:rFonts w:ascii="Palatino Linotype" w:eastAsia="Times New Roman" w:hAnsi="Palatino Linotype" w:cs="Arial"/>
          <w:bCs/>
          <w:color w:val="000000" w:themeColor="text1"/>
        </w:rPr>
        <w:t xml:space="preserve">originalmente a los </w:t>
      </w:r>
      <w:r w:rsidRPr="002F1D54">
        <w:rPr>
          <w:rFonts w:ascii="Palatino Linotype" w:eastAsia="Times New Roman" w:hAnsi="Palatino Linotype" w:cs="Arial"/>
          <w:b/>
          <w:bCs/>
          <w:color w:val="000000" w:themeColor="text1"/>
        </w:rPr>
        <w:t xml:space="preserve">Comisionados José Martínez Vilchis, Sharon Cristina Morales Martínez </w:t>
      </w:r>
      <w:r w:rsidRPr="002F1D54">
        <w:rPr>
          <w:rFonts w:ascii="Palatino Linotype" w:eastAsia="Times New Roman" w:hAnsi="Palatino Linotype" w:cs="Arial"/>
          <w:bCs/>
          <w:color w:val="000000" w:themeColor="text1"/>
        </w:rPr>
        <w:t>y</w:t>
      </w:r>
      <w:r w:rsidRPr="002F1D54">
        <w:rPr>
          <w:rFonts w:ascii="Palatino Linotype" w:eastAsia="Times New Roman" w:hAnsi="Palatino Linotype" w:cs="Arial"/>
          <w:b/>
          <w:bCs/>
          <w:color w:val="000000" w:themeColor="text1"/>
        </w:rPr>
        <w:t xml:space="preserve"> Guadalupe Ramírez Peña</w:t>
      </w:r>
      <w:r w:rsidRPr="002F1D54">
        <w:rPr>
          <w:rFonts w:ascii="Palatino Linotype" w:eastAsia="Times New Roman" w:hAnsi="Palatino Linotype" w:cs="Arial"/>
          <w:bCs/>
          <w:color w:val="000000" w:themeColor="text1"/>
        </w:rPr>
        <w:t>,</w:t>
      </w:r>
      <w:r w:rsidRPr="002F1D54">
        <w:rPr>
          <w:rFonts w:ascii="Palatino Linotype" w:eastAsia="Times New Roman" w:hAnsi="Palatino Linotype" w:cs="Arial"/>
          <w:b/>
          <w:bCs/>
          <w:color w:val="000000" w:themeColor="text1"/>
        </w:rPr>
        <w:t xml:space="preserve"> </w:t>
      </w:r>
      <w:r w:rsidRPr="002F1D54">
        <w:rPr>
          <w:rFonts w:ascii="Palatino Linotype" w:eastAsia="Times New Roman" w:hAnsi="Palatino Linotype" w:cs="Arial"/>
          <w:b/>
          <w:color w:val="000000" w:themeColor="text1"/>
        </w:rPr>
        <w:t xml:space="preserve"> </w:t>
      </w:r>
      <w:r w:rsidRPr="002F1D54">
        <w:rPr>
          <w:rFonts w:ascii="Palatino Linotype" w:eastAsia="Times New Roman" w:hAnsi="Palatino Linotype" w:cs="Arial"/>
          <w:color w:val="000000" w:themeColor="text1"/>
        </w:rPr>
        <w:t xml:space="preserve">al diverso </w:t>
      </w:r>
      <w:r w:rsidRPr="002F1D54">
        <w:rPr>
          <w:rFonts w:ascii="Palatino Linotype" w:eastAsia="Times New Roman" w:hAnsi="Palatino Linotype" w:cs="Arial"/>
          <w:b/>
          <w:color w:val="000000" w:themeColor="text1"/>
          <w:sz w:val="22"/>
        </w:rPr>
        <w:t>00253/INFOEM/IP/RR/2022</w:t>
      </w:r>
      <w:r w:rsidRPr="002F1D54">
        <w:rPr>
          <w:rFonts w:ascii="Palatino Linotype" w:eastAsia="Times New Roman" w:hAnsi="Palatino Linotype" w:cs="Arial"/>
          <w:color w:val="000000" w:themeColor="text1"/>
        </w:rPr>
        <w:t>, a efecto de que esta Ponencia Resolutora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2F1D54">
        <w:rPr>
          <w:rFonts w:ascii="Palatino Linotype" w:eastAsia="Times New Roman" w:hAnsi="Palatino Linotype" w:cs="Arial"/>
          <w:i/>
          <w:color w:val="000000" w:themeColor="text1"/>
          <w:vertAlign w:val="superscript"/>
        </w:rPr>
        <w:footnoteReference w:id="1"/>
      </w:r>
      <w:r w:rsidRPr="002F1D54">
        <w:rPr>
          <w:rFonts w:ascii="Palatino Linotype" w:eastAsia="Times New Roman" w:hAnsi="Palatino Linotype" w:cs="Arial"/>
          <w:color w:val="000000" w:themeColor="text1"/>
        </w:rPr>
        <w:t>, que señala:</w:t>
      </w:r>
      <w:bookmarkEnd w:id="5"/>
    </w:p>
    <w:p w14:paraId="0D205EA4"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426CBE1F" w14:textId="77777777" w:rsidR="00C53613" w:rsidRPr="002F1D54" w:rsidRDefault="00C53613" w:rsidP="00C53613">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6" w:name="_Hlk74251499"/>
      <w:r w:rsidRPr="002F1D54">
        <w:rPr>
          <w:rFonts w:ascii="Palatino Linotype" w:eastAsia="Times New Roman" w:hAnsi="Palatino Linotype" w:cs="Arial"/>
          <w:b/>
          <w:i/>
          <w:sz w:val="22"/>
          <w:szCs w:val="22"/>
        </w:rPr>
        <w:t>“ONCE.</w:t>
      </w:r>
      <w:r w:rsidRPr="002F1D54">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0C694AF" w14:textId="77777777" w:rsidR="00C53613" w:rsidRPr="002F1D54" w:rsidRDefault="00C53613" w:rsidP="00C53613">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2F1D54">
        <w:rPr>
          <w:rFonts w:ascii="Palatino Linotype" w:eastAsia="Times New Roman" w:hAnsi="Palatino Linotype" w:cs="Arial"/>
          <w:i/>
          <w:sz w:val="22"/>
          <w:szCs w:val="22"/>
        </w:rPr>
        <w:t>(…)</w:t>
      </w:r>
    </w:p>
    <w:p w14:paraId="3D42ED38" w14:textId="77777777" w:rsidR="00C53613" w:rsidRPr="002F1D54" w:rsidRDefault="00C53613" w:rsidP="00C53613">
      <w:pPr>
        <w:spacing w:line="276" w:lineRule="auto"/>
        <w:ind w:left="567" w:right="567"/>
        <w:jc w:val="both"/>
        <w:rPr>
          <w:rFonts w:ascii="Palatino Linotype" w:eastAsia="Times New Roman" w:hAnsi="Palatino Linotype" w:cs="Times New Roman"/>
          <w:i/>
          <w:color w:val="000000"/>
          <w:sz w:val="22"/>
          <w:szCs w:val="22"/>
        </w:rPr>
      </w:pPr>
      <w:r w:rsidRPr="002F1D54">
        <w:rPr>
          <w:rFonts w:ascii="Palatino Linotype" w:eastAsia="Times New Roman" w:hAnsi="Palatino Linotype" w:cs="Times New Roman"/>
          <w:b/>
          <w:i/>
          <w:color w:val="000000"/>
          <w:sz w:val="22"/>
          <w:szCs w:val="22"/>
        </w:rPr>
        <w:t>b)</w:t>
      </w:r>
      <w:r w:rsidRPr="002F1D54">
        <w:rPr>
          <w:rFonts w:ascii="Palatino Linotype" w:eastAsia="Times New Roman" w:hAnsi="Palatino Linotype" w:cs="Times New Roman"/>
          <w:i/>
          <w:color w:val="000000"/>
          <w:sz w:val="22"/>
          <w:szCs w:val="22"/>
        </w:rPr>
        <w:t xml:space="preserve"> Las partes o los actos impugnados sean iguales</w:t>
      </w:r>
    </w:p>
    <w:p w14:paraId="4B93498C" w14:textId="77777777" w:rsidR="00C53613" w:rsidRPr="002F1D54" w:rsidRDefault="00C53613" w:rsidP="00C53613">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2F1D54">
        <w:rPr>
          <w:rFonts w:ascii="Palatino Linotype" w:eastAsia="Times New Roman" w:hAnsi="Palatino Linotype" w:cs="Arial"/>
          <w:b/>
          <w:i/>
          <w:sz w:val="22"/>
          <w:szCs w:val="22"/>
        </w:rPr>
        <w:t>c)</w:t>
      </w:r>
      <w:r w:rsidRPr="002F1D54">
        <w:rPr>
          <w:rFonts w:ascii="Palatino Linotype" w:eastAsia="Times New Roman" w:hAnsi="Palatino Linotype" w:cs="Arial"/>
          <w:i/>
          <w:sz w:val="22"/>
          <w:szCs w:val="22"/>
        </w:rPr>
        <w:t xml:space="preserve"> Cuando se trate del mismo solicitante, el mismo SUJETO OBLIGADO, aunque se trate de solicitudes diversas;</w:t>
      </w:r>
    </w:p>
    <w:p w14:paraId="6C794F48" w14:textId="77777777" w:rsidR="00C53613" w:rsidRPr="002F1D54" w:rsidRDefault="00C53613" w:rsidP="00C53613">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2F1D54">
        <w:rPr>
          <w:rFonts w:ascii="Palatino Linotype" w:eastAsia="Times New Roman" w:hAnsi="Palatino Linotype" w:cs="Arial"/>
          <w:i/>
          <w:sz w:val="22"/>
          <w:szCs w:val="22"/>
        </w:rPr>
        <w:t>(…)”</w:t>
      </w:r>
    </w:p>
    <w:bookmarkEnd w:id="6"/>
    <w:p w14:paraId="54AC01DA"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6CA91613" w14:textId="06036FEE" w:rsidR="00C53613" w:rsidRPr="002F1D54" w:rsidRDefault="00C53613"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lastRenderedPageBreak/>
        <w:t xml:space="preserve">En </w:t>
      </w:r>
      <w:bookmarkStart w:id="7" w:name="_Hlk74251510"/>
      <w:r w:rsidRPr="002F1D54">
        <w:rPr>
          <w:rFonts w:ascii="Palatino Linotype" w:eastAsia="Times New Roman" w:hAnsi="Palatino Linotype" w:cs="Arial"/>
          <w:color w:val="000000" w:themeColor="text1"/>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7"/>
    </w:p>
    <w:p w14:paraId="2DDB7632"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55EA4B55" w14:textId="77777777" w:rsidR="00C53613" w:rsidRPr="002F1D54" w:rsidRDefault="00C53613" w:rsidP="00C53613">
      <w:pPr>
        <w:spacing w:line="276" w:lineRule="auto"/>
        <w:ind w:left="567" w:right="567"/>
        <w:contextualSpacing/>
        <w:jc w:val="center"/>
        <w:rPr>
          <w:rFonts w:ascii="Palatino Linotype" w:hAnsi="Palatino Linotype"/>
          <w:b/>
          <w:i/>
          <w:sz w:val="22"/>
          <w:szCs w:val="22"/>
        </w:rPr>
      </w:pPr>
      <w:bookmarkStart w:id="8" w:name="_Hlk74251520"/>
      <w:r w:rsidRPr="002F1D54">
        <w:rPr>
          <w:rFonts w:ascii="Palatino Linotype" w:hAnsi="Palatino Linotype"/>
          <w:b/>
          <w:i/>
          <w:sz w:val="22"/>
          <w:szCs w:val="22"/>
        </w:rPr>
        <w:t>Código de Procedimientos Administrativos del Estado de México.</w:t>
      </w:r>
    </w:p>
    <w:p w14:paraId="1858CC94" w14:textId="77777777" w:rsidR="00C53613" w:rsidRPr="002F1D54" w:rsidRDefault="00C53613" w:rsidP="00C53613">
      <w:pPr>
        <w:spacing w:line="276" w:lineRule="auto"/>
        <w:ind w:left="567" w:right="567"/>
        <w:contextualSpacing/>
        <w:jc w:val="center"/>
        <w:rPr>
          <w:rFonts w:ascii="Palatino Linotype" w:hAnsi="Palatino Linotype"/>
          <w:b/>
          <w:i/>
          <w:sz w:val="22"/>
          <w:szCs w:val="22"/>
        </w:rPr>
      </w:pPr>
    </w:p>
    <w:p w14:paraId="21AD154C" w14:textId="77777777" w:rsidR="00C53613" w:rsidRPr="002F1D54" w:rsidRDefault="00C53613" w:rsidP="00C53613">
      <w:pPr>
        <w:spacing w:line="276" w:lineRule="auto"/>
        <w:ind w:left="567" w:right="567"/>
        <w:contextualSpacing/>
        <w:jc w:val="both"/>
        <w:rPr>
          <w:rFonts w:ascii="Palatino Linotype" w:hAnsi="Palatino Linotype"/>
          <w:i/>
          <w:sz w:val="22"/>
          <w:szCs w:val="22"/>
        </w:rPr>
      </w:pPr>
      <w:r w:rsidRPr="002F1D54">
        <w:rPr>
          <w:rFonts w:ascii="Palatino Linotype" w:hAnsi="Palatino Linotype"/>
          <w:b/>
          <w:i/>
          <w:sz w:val="22"/>
          <w:szCs w:val="22"/>
        </w:rPr>
        <w:t>“Artículo 18.-</w:t>
      </w:r>
      <w:r w:rsidRPr="002F1D54">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816BBAF" w14:textId="77777777" w:rsidR="00C53613" w:rsidRPr="002F1D54" w:rsidRDefault="00C53613" w:rsidP="00C53613">
      <w:pPr>
        <w:spacing w:line="276" w:lineRule="auto"/>
        <w:ind w:left="567" w:right="567"/>
        <w:contextualSpacing/>
        <w:jc w:val="both"/>
        <w:rPr>
          <w:rFonts w:ascii="Palatino Linotype" w:hAnsi="Palatino Linotype"/>
          <w:i/>
          <w:sz w:val="22"/>
          <w:szCs w:val="22"/>
        </w:rPr>
      </w:pPr>
    </w:p>
    <w:p w14:paraId="6B2AEF74" w14:textId="77777777" w:rsidR="00C53613" w:rsidRPr="002F1D54" w:rsidRDefault="00C53613" w:rsidP="00C53613">
      <w:pPr>
        <w:spacing w:line="276" w:lineRule="auto"/>
        <w:ind w:left="567" w:right="567"/>
        <w:contextualSpacing/>
        <w:jc w:val="center"/>
        <w:rPr>
          <w:rFonts w:ascii="Palatino Linotype" w:hAnsi="Palatino Linotype"/>
          <w:b/>
          <w:i/>
          <w:sz w:val="22"/>
          <w:szCs w:val="22"/>
        </w:rPr>
      </w:pPr>
      <w:r w:rsidRPr="002F1D54">
        <w:rPr>
          <w:rFonts w:ascii="Palatino Linotype" w:hAnsi="Palatino Linotype"/>
          <w:b/>
          <w:i/>
          <w:sz w:val="22"/>
          <w:szCs w:val="22"/>
        </w:rPr>
        <w:t>Ley de Transparencia y Acceso a la Información Pública del Estado de México y Municipios</w:t>
      </w:r>
    </w:p>
    <w:p w14:paraId="69312EE6" w14:textId="77777777" w:rsidR="00C53613" w:rsidRPr="002F1D54" w:rsidRDefault="00C53613" w:rsidP="00C53613">
      <w:pPr>
        <w:spacing w:line="276" w:lineRule="auto"/>
        <w:ind w:left="567" w:right="567"/>
        <w:contextualSpacing/>
        <w:jc w:val="center"/>
        <w:rPr>
          <w:rFonts w:ascii="Palatino Linotype" w:hAnsi="Palatino Linotype"/>
          <w:b/>
          <w:i/>
          <w:sz w:val="22"/>
          <w:szCs w:val="22"/>
        </w:rPr>
      </w:pPr>
    </w:p>
    <w:p w14:paraId="1EE10DD7" w14:textId="77777777" w:rsidR="00C53613" w:rsidRPr="002F1D54" w:rsidRDefault="00C53613" w:rsidP="00C53613">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2F1D54">
        <w:rPr>
          <w:rFonts w:ascii="Palatino Linotype" w:hAnsi="Palatino Linotype"/>
          <w:b/>
          <w:i/>
          <w:sz w:val="22"/>
          <w:szCs w:val="22"/>
        </w:rPr>
        <w:t>“Artículo 195.</w:t>
      </w:r>
      <w:r w:rsidRPr="002F1D54">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8"/>
    <w:p w14:paraId="3DF624AF"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2DC0B59D" w14:textId="3A1F3C27" w:rsidR="00C53613" w:rsidRPr="002F1D54" w:rsidRDefault="00C53613"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t xml:space="preserve">El </w:t>
      </w:r>
      <w:r w:rsidRPr="002F1D54">
        <w:rPr>
          <w:rFonts w:ascii="Palatino Linotype" w:eastAsia="Times New Roman" w:hAnsi="Palatino Linotype" w:cs="Arial"/>
          <w:color w:val="000000" w:themeColor="text1"/>
        </w:rPr>
        <w:t xml:space="preserve">dieciocho (18) de febrero de dos mil veintidós, se notificó en el SAIMEX la acumulación de los recursos de revisión </w:t>
      </w:r>
      <w:r w:rsidRPr="002F1D54">
        <w:rPr>
          <w:rFonts w:ascii="Palatino Linotype" w:eastAsia="Times New Roman" w:hAnsi="Palatino Linotype" w:cs="Arial"/>
          <w:b/>
          <w:color w:val="000000" w:themeColor="text1"/>
          <w:sz w:val="22"/>
        </w:rPr>
        <w:t>00265/INFOEM/IP/RR/2022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00267/INFOEM/IP/RR/2022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00268/INFOEM/IP/RR/2022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t>00274/INFOEM/IP/RR/2022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b/>
          <w:color w:val="000000" w:themeColor="text1"/>
          <w:sz w:val="22"/>
        </w:rPr>
        <w:lastRenderedPageBreak/>
        <w:t>00279/INFOEM/IP/RR/2022</w:t>
      </w:r>
      <w:r w:rsidRPr="002F1D54">
        <w:rPr>
          <w:rFonts w:ascii="Palatino Linotype" w:eastAsia="Times New Roman" w:hAnsi="Palatino Linotype" w:cs="Arial"/>
          <w:color w:val="000000" w:themeColor="text1"/>
          <w:sz w:val="22"/>
        </w:rPr>
        <w:t xml:space="preserve"> y </w:t>
      </w:r>
      <w:r w:rsidRPr="002F1D54">
        <w:rPr>
          <w:rFonts w:ascii="Palatino Linotype" w:eastAsia="Times New Roman" w:hAnsi="Palatino Linotype" w:cs="Arial"/>
          <w:b/>
          <w:color w:val="000000" w:themeColor="text1"/>
          <w:sz w:val="22"/>
        </w:rPr>
        <w:t>00282/INFOEM/IP/RR/2022</w:t>
      </w:r>
      <w:r w:rsidRPr="002F1D54">
        <w:rPr>
          <w:rFonts w:ascii="Palatino Linotype" w:eastAsia="Times New Roman" w:hAnsi="Palatino Linotype" w:cs="Arial"/>
          <w:color w:val="000000" w:themeColor="text1"/>
          <w:sz w:val="22"/>
        </w:rPr>
        <w:t xml:space="preserve"> </w:t>
      </w:r>
      <w:r w:rsidRPr="002F1D54">
        <w:rPr>
          <w:rFonts w:ascii="Palatino Linotype" w:eastAsia="Times New Roman" w:hAnsi="Palatino Linotype" w:cs="Arial"/>
          <w:color w:val="000000" w:themeColor="text1"/>
        </w:rPr>
        <w:t xml:space="preserve">al diverso </w:t>
      </w:r>
      <w:r w:rsidRPr="002F1D54">
        <w:rPr>
          <w:rFonts w:ascii="Palatino Linotype" w:eastAsia="Times New Roman" w:hAnsi="Palatino Linotype" w:cs="Arial"/>
          <w:b/>
          <w:color w:val="000000" w:themeColor="text1"/>
          <w:sz w:val="22"/>
        </w:rPr>
        <w:t>00253/INFOEM/IP/RR/2022</w:t>
      </w:r>
      <w:r w:rsidRPr="002F1D54">
        <w:rPr>
          <w:rFonts w:ascii="Palatino Linotype" w:eastAsia="Times New Roman" w:hAnsi="Palatino Linotype" w:cs="Arial"/>
          <w:color w:val="000000" w:themeColor="text1"/>
        </w:rPr>
        <w:t>.</w:t>
      </w:r>
    </w:p>
    <w:p w14:paraId="575233FB"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7757BACC" w14:textId="300A1D86" w:rsidR="00C53613" w:rsidRPr="002F1D54" w:rsidRDefault="00C53613"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t xml:space="preserve">El </w:t>
      </w:r>
      <w:r w:rsidR="00C72062" w:rsidRPr="002F1D54">
        <w:rPr>
          <w:rFonts w:ascii="Palatino Linotype" w:eastAsia="Calibri" w:hAnsi="Palatino Linotype" w:cs="Arial"/>
          <w:color w:val="000000" w:themeColor="text1"/>
          <w:lang w:val="es-ES"/>
        </w:rPr>
        <w:t>dieciocho (18) de febrero y el veinticinco (25) de abril</w:t>
      </w:r>
      <w:r w:rsidRPr="002F1D54">
        <w:rPr>
          <w:rFonts w:ascii="Palatino Linotype" w:eastAsia="Calibri" w:hAnsi="Palatino Linotype" w:cs="Arial"/>
          <w:color w:val="000000" w:themeColor="text1"/>
          <w:lang w:val="es-ES"/>
        </w:rPr>
        <w:t xml:space="preserve"> de dos mil veintidós</w:t>
      </w:r>
      <w:r w:rsidRPr="002F1D54">
        <w:rPr>
          <w:rFonts w:ascii="Palatino Linotype" w:hAnsi="Palatino Linotype" w:cs="Arial"/>
          <w:color w:val="000000" w:themeColor="text1"/>
        </w:rPr>
        <w:t>, la Comisionada Ponente decretó el cierre de los periodos de instrucción, por lo que ordenó turnar los expedientes para su resolución, misma que ahora se pronuncia.</w:t>
      </w:r>
    </w:p>
    <w:p w14:paraId="07A0F988" w14:textId="77777777" w:rsidR="00C53613" w:rsidRPr="002F1D54" w:rsidRDefault="00C53613" w:rsidP="00C53613">
      <w:pPr>
        <w:pStyle w:val="Prrafodelista"/>
        <w:tabs>
          <w:tab w:val="left" w:pos="426"/>
        </w:tabs>
        <w:spacing w:line="360" w:lineRule="auto"/>
        <w:ind w:left="0"/>
        <w:jc w:val="both"/>
        <w:rPr>
          <w:rFonts w:ascii="Palatino Linotype" w:hAnsi="Palatino Linotype"/>
          <w:color w:val="000000" w:themeColor="text1"/>
        </w:rPr>
      </w:pPr>
    </w:p>
    <w:p w14:paraId="5B47DE89" w14:textId="1815356D" w:rsidR="00C53613" w:rsidRPr="002F1D54" w:rsidRDefault="00C53613"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lang w:val="es-ES"/>
        </w:rPr>
        <w:t xml:space="preserve">Finalmente, </w:t>
      </w:r>
      <w:r w:rsidRPr="002F1D54">
        <w:rPr>
          <w:rFonts w:ascii="Palatino Linotype" w:eastAsia="Times New Roman" w:hAnsi="Palatino Linotype" w:cs="Arial"/>
          <w:color w:val="000000" w:themeColor="text1"/>
        </w:rPr>
        <w:t xml:space="preserve">el </w:t>
      </w:r>
      <w:r w:rsidR="00C72062" w:rsidRPr="002F1D54">
        <w:rPr>
          <w:rFonts w:ascii="Palatino Linotype" w:eastAsia="Times New Roman" w:hAnsi="Palatino Linotype" w:cs="Arial"/>
          <w:color w:val="000000" w:themeColor="text1"/>
        </w:rPr>
        <w:t>catorce (14)</w:t>
      </w:r>
      <w:r w:rsidRPr="002F1D54">
        <w:rPr>
          <w:rFonts w:ascii="Palatino Linotype" w:eastAsia="Times New Roman" w:hAnsi="Palatino Linotype" w:cs="Arial"/>
          <w:color w:val="000000" w:themeColor="text1"/>
        </w:rPr>
        <w:t xml:space="preserve"> de marzo</w:t>
      </w:r>
      <w:r w:rsidR="00C72062" w:rsidRPr="002F1D54">
        <w:rPr>
          <w:rFonts w:ascii="Palatino Linotype" w:eastAsia="Times New Roman" w:hAnsi="Palatino Linotype" w:cs="Arial"/>
          <w:color w:val="000000" w:themeColor="text1"/>
        </w:rPr>
        <w:t xml:space="preserve"> y el dos (02) de mayo</w:t>
      </w:r>
      <w:r w:rsidRPr="002F1D54">
        <w:rPr>
          <w:rFonts w:ascii="Palatino Linotype" w:eastAsia="Times New Roman" w:hAnsi="Palatino Linotype" w:cs="Arial"/>
          <w:color w:val="000000" w:themeColor="text1"/>
        </w:rPr>
        <w:t xml:space="preserve"> de dos mil veintidós, </w:t>
      </w:r>
      <w:r w:rsidRPr="002F1D54">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2F1D54">
        <w:rPr>
          <w:rFonts w:ascii="Palatino Linotype" w:hAnsi="Palatino Linotype" w:cs="Arial"/>
          <w:bCs/>
          <w:color w:val="000000" w:themeColor="text1"/>
          <w:lang w:val="es-ES"/>
        </w:rPr>
        <w:t xml:space="preserve"> </w:t>
      </w:r>
      <w:r w:rsidRPr="002F1D54">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w:t>
      </w:r>
      <w:r w:rsidR="00C72062" w:rsidRPr="002F1D54">
        <w:rPr>
          <w:rFonts w:ascii="Palatino Linotype" w:hAnsi="Palatino Linotype" w:cs="Arial"/>
          <w:color w:val="000000" w:themeColor="text1"/>
          <w:lang w:val="es-ES"/>
        </w:rPr>
        <w:t>nales; y ----------------------</w:t>
      </w:r>
    </w:p>
    <w:p w14:paraId="4E82B8CA" w14:textId="77777777" w:rsidR="00682DB9" w:rsidRPr="002F1D54" w:rsidRDefault="00682DB9" w:rsidP="00B31E90">
      <w:pPr>
        <w:pStyle w:val="Prrafodelista"/>
        <w:tabs>
          <w:tab w:val="left" w:pos="426"/>
        </w:tabs>
        <w:spacing w:line="360" w:lineRule="auto"/>
        <w:ind w:left="0"/>
        <w:jc w:val="both"/>
        <w:rPr>
          <w:rFonts w:ascii="Palatino Linotype" w:hAnsi="Palatino Linotype"/>
          <w:color w:val="000000" w:themeColor="text1"/>
        </w:rPr>
      </w:pPr>
      <w:bookmarkStart w:id="9" w:name="_Toc461555889"/>
      <w:bookmarkStart w:id="10" w:name="_Toc466371858"/>
    </w:p>
    <w:p w14:paraId="5C447C51" w14:textId="77777777" w:rsidR="0096234B" w:rsidRPr="002F1D54"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2F1D54" w:rsidRDefault="007C0013" w:rsidP="00B31E90">
      <w:pPr>
        <w:pStyle w:val="Ttulo1"/>
        <w:spacing w:before="0"/>
        <w:jc w:val="center"/>
        <w:rPr>
          <w:b/>
          <w:color w:val="000000" w:themeColor="text1"/>
        </w:rPr>
      </w:pPr>
      <w:bookmarkStart w:id="11" w:name="_Toc103271711"/>
      <w:r w:rsidRPr="002F1D54">
        <w:rPr>
          <w:b/>
          <w:color w:val="000000" w:themeColor="text1"/>
        </w:rPr>
        <w:t>CONSIDERANDO</w:t>
      </w:r>
      <w:bookmarkEnd w:id="9"/>
      <w:bookmarkEnd w:id="10"/>
      <w:bookmarkEnd w:id="11"/>
    </w:p>
    <w:p w14:paraId="435CF9A4" w14:textId="77777777" w:rsidR="00FC1DA7" w:rsidRPr="002F1D54" w:rsidRDefault="00FC1DA7" w:rsidP="00B31E90">
      <w:pPr>
        <w:rPr>
          <w:color w:val="000000" w:themeColor="text1"/>
          <w:lang w:eastAsia="en-US"/>
        </w:rPr>
      </w:pPr>
    </w:p>
    <w:p w14:paraId="629A5BE2" w14:textId="56C3E7D5" w:rsidR="007C0013" w:rsidRPr="002F1D54" w:rsidRDefault="007C0013" w:rsidP="00B31E90">
      <w:pPr>
        <w:pStyle w:val="Ttulo2"/>
        <w:spacing w:before="0"/>
        <w:rPr>
          <w:rFonts w:ascii="Palatino Linotype" w:hAnsi="Palatino Linotype"/>
          <w:b/>
          <w:color w:val="000000" w:themeColor="text1"/>
          <w:sz w:val="24"/>
        </w:rPr>
      </w:pPr>
      <w:bookmarkStart w:id="12" w:name="_Toc461555890"/>
      <w:bookmarkStart w:id="13" w:name="_Toc466371859"/>
      <w:bookmarkStart w:id="14" w:name="_Toc103271712"/>
      <w:r w:rsidRPr="002F1D54">
        <w:rPr>
          <w:rFonts w:ascii="Palatino Linotype" w:hAnsi="Palatino Linotype"/>
          <w:b/>
          <w:color w:val="000000" w:themeColor="text1"/>
          <w:sz w:val="24"/>
        </w:rPr>
        <w:t>PRIMERO. De la competencia</w:t>
      </w:r>
      <w:bookmarkEnd w:id="12"/>
      <w:bookmarkEnd w:id="13"/>
      <w:bookmarkEnd w:id="14"/>
    </w:p>
    <w:p w14:paraId="60FBD8C7" w14:textId="77777777" w:rsidR="00FC1DA7" w:rsidRPr="002F1D54" w:rsidRDefault="00FC1DA7" w:rsidP="00B31E90">
      <w:pPr>
        <w:rPr>
          <w:rFonts w:ascii="Palatino Linotype" w:hAnsi="Palatino Linotype"/>
          <w:color w:val="000000" w:themeColor="text1"/>
          <w:lang w:eastAsia="en-US"/>
        </w:rPr>
      </w:pPr>
    </w:p>
    <w:p w14:paraId="0BF52B18" w14:textId="515C3AEB" w:rsidR="005A228F" w:rsidRPr="002F1D54"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F1D54">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2F1D54">
        <w:rPr>
          <w:rFonts w:ascii="Palatino Linotype" w:eastAsia="Calibri" w:hAnsi="Palatino Linotype" w:cs="Times New Roman"/>
          <w:color w:val="000000" w:themeColor="text1"/>
          <w:lang w:val="es-ES"/>
        </w:rPr>
        <w:t xml:space="preserve">etente para conocer y resolver </w:t>
      </w:r>
      <w:r w:rsidRPr="002F1D54">
        <w:rPr>
          <w:rFonts w:ascii="Palatino Linotype" w:eastAsia="Calibri" w:hAnsi="Palatino Linotype" w:cs="Times New Roman"/>
          <w:color w:val="000000" w:themeColor="text1"/>
          <w:lang w:val="es-ES"/>
        </w:rPr>
        <w:t xml:space="preserve">el presente recurso de conformidad con el artículo: 6, apartado A, fracción IV de la </w:t>
      </w:r>
      <w:r w:rsidRPr="002F1D54">
        <w:rPr>
          <w:rFonts w:ascii="Palatino Linotype" w:eastAsia="Calibri" w:hAnsi="Palatino Linotype" w:cs="Times New Roman"/>
          <w:b/>
          <w:color w:val="000000" w:themeColor="text1"/>
          <w:lang w:val="es-ES"/>
        </w:rPr>
        <w:t>Constitución Política de los Estados Unidos Mexicanos</w:t>
      </w:r>
      <w:r w:rsidRPr="002F1D54">
        <w:rPr>
          <w:rFonts w:ascii="Palatino Linotype" w:eastAsia="Calibri" w:hAnsi="Palatino Linotype" w:cs="Times New Roman"/>
          <w:color w:val="000000" w:themeColor="text1"/>
          <w:lang w:val="es-ES"/>
        </w:rPr>
        <w:t xml:space="preserve">; 5, párrafos </w:t>
      </w:r>
      <w:r w:rsidR="000B7C4F" w:rsidRPr="002F1D54">
        <w:rPr>
          <w:rFonts w:ascii="Palatino Linotype" w:eastAsia="Calibri" w:hAnsi="Palatino Linotype" w:cs="Times New Roman"/>
          <w:color w:val="000000" w:themeColor="text1"/>
          <w:lang w:val="es-ES"/>
        </w:rPr>
        <w:t>trigésimo, trigésimo primero y trigésimo segundo</w:t>
      </w:r>
      <w:r w:rsidR="004F785F" w:rsidRPr="002F1D54">
        <w:rPr>
          <w:rFonts w:ascii="Palatino Linotype" w:eastAsia="Calibri" w:hAnsi="Palatino Linotype" w:cs="Times New Roman"/>
          <w:color w:val="000000" w:themeColor="text1"/>
          <w:lang w:val="es-ES"/>
        </w:rPr>
        <w:t>,</w:t>
      </w:r>
      <w:r w:rsidRPr="002F1D54">
        <w:rPr>
          <w:rFonts w:ascii="Palatino Linotype" w:eastAsia="Calibri" w:hAnsi="Palatino Linotype" w:cs="Times New Roman"/>
          <w:color w:val="000000" w:themeColor="text1"/>
          <w:lang w:val="es-ES"/>
        </w:rPr>
        <w:t xml:space="preserve"> fracciones IV y V</w:t>
      </w:r>
      <w:r w:rsidR="004F785F" w:rsidRPr="002F1D54">
        <w:rPr>
          <w:rFonts w:ascii="Palatino Linotype" w:eastAsia="Calibri" w:hAnsi="Palatino Linotype" w:cs="Times New Roman"/>
          <w:color w:val="000000" w:themeColor="text1"/>
          <w:lang w:val="es-ES"/>
        </w:rPr>
        <w:t>,</w:t>
      </w:r>
      <w:r w:rsidRPr="002F1D54">
        <w:rPr>
          <w:rFonts w:ascii="Palatino Linotype" w:eastAsia="Calibri" w:hAnsi="Palatino Linotype" w:cs="Times New Roman"/>
          <w:color w:val="000000" w:themeColor="text1"/>
          <w:lang w:val="es-ES"/>
        </w:rPr>
        <w:t xml:space="preserve"> de la </w:t>
      </w:r>
      <w:r w:rsidRPr="002F1D54">
        <w:rPr>
          <w:rFonts w:ascii="Palatino Linotype" w:eastAsia="Calibri" w:hAnsi="Palatino Linotype" w:cs="Times New Roman"/>
          <w:b/>
          <w:color w:val="000000" w:themeColor="text1"/>
          <w:lang w:val="es-ES"/>
        </w:rPr>
        <w:t>Constitución Política del Estado Libre y Soberano de México</w:t>
      </w:r>
      <w:r w:rsidRPr="002F1D54">
        <w:rPr>
          <w:rFonts w:ascii="Palatino Linotype" w:eastAsia="Calibri" w:hAnsi="Palatino Linotype" w:cs="Times New Roman"/>
          <w:color w:val="000000" w:themeColor="text1"/>
          <w:lang w:val="es-ES"/>
        </w:rPr>
        <w:t xml:space="preserve">; artículos 1, 2 fracción </w:t>
      </w:r>
      <w:r w:rsidRPr="002F1D54">
        <w:rPr>
          <w:rFonts w:ascii="Palatino Linotype" w:eastAsia="Calibri" w:hAnsi="Palatino Linotype" w:cs="Times New Roman"/>
          <w:color w:val="000000" w:themeColor="text1"/>
          <w:lang w:val="es-ES"/>
        </w:rPr>
        <w:lastRenderedPageBreak/>
        <w:t xml:space="preserve">II, 13, 29, 36 fracciones I y II, 176, 178, 179, 181 párrafo tercero y 185 </w:t>
      </w:r>
      <w:r w:rsidRPr="002F1D54">
        <w:rPr>
          <w:rFonts w:ascii="Palatino Linotype" w:eastAsia="Calibri" w:hAnsi="Palatino Linotype" w:cs="Arial"/>
          <w:color w:val="000000" w:themeColor="text1"/>
          <w:lang w:val="es-ES"/>
        </w:rPr>
        <w:t xml:space="preserve">de la </w:t>
      </w:r>
      <w:r w:rsidRPr="002F1D54">
        <w:rPr>
          <w:rFonts w:ascii="Palatino Linotype" w:eastAsia="Calibri" w:hAnsi="Palatino Linotype" w:cs="Arial"/>
          <w:b/>
          <w:color w:val="000000" w:themeColor="text1"/>
          <w:lang w:val="es-ES"/>
        </w:rPr>
        <w:t>Ley de Transparencia y Acceso a la Información Pública del Estado de México y Municipios</w:t>
      </w:r>
      <w:r w:rsidRPr="002F1D54">
        <w:rPr>
          <w:rFonts w:ascii="Palatino Linotype" w:eastAsia="Calibri" w:hAnsi="Palatino Linotype" w:cs="Arial"/>
          <w:color w:val="000000" w:themeColor="text1"/>
          <w:lang w:val="es-ES"/>
        </w:rPr>
        <w:t xml:space="preserve">; y 10, 7, 9 fracciones I y XXIV, y 11 del </w:t>
      </w:r>
      <w:r w:rsidRPr="002F1D5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2F1D54"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6F7A7B35" w14:textId="77777777" w:rsidR="00E355C7" w:rsidRPr="002F1D54" w:rsidRDefault="00E355C7"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F1D54" w:rsidRDefault="007C0013" w:rsidP="00B31E90">
      <w:pPr>
        <w:pStyle w:val="Ttulo2"/>
        <w:tabs>
          <w:tab w:val="left" w:pos="426"/>
        </w:tabs>
        <w:spacing w:before="0"/>
        <w:rPr>
          <w:rFonts w:ascii="Palatino Linotype" w:hAnsi="Palatino Linotype"/>
          <w:b/>
          <w:color w:val="000000" w:themeColor="text1"/>
          <w:sz w:val="24"/>
        </w:rPr>
      </w:pPr>
      <w:bookmarkStart w:id="15" w:name="_Toc461555891"/>
      <w:bookmarkStart w:id="16" w:name="_Toc466371860"/>
      <w:bookmarkStart w:id="17" w:name="_Toc103271713"/>
      <w:r w:rsidRPr="002F1D54">
        <w:rPr>
          <w:rFonts w:ascii="Palatino Linotype" w:hAnsi="Palatino Linotype"/>
          <w:b/>
          <w:color w:val="000000" w:themeColor="text1"/>
          <w:sz w:val="24"/>
        </w:rPr>
        <w:t>SEGUNDO. De la oportunidad y proced</w:t>
      </w:r>
      <w:r w:rsidR="00F35C44" w:rsidRPr="002F1D54">
        <w:rPr>
          <w:rFonts w:ascii="Palatino Linotype" w:hAnsi="Palatino Linotype"/>
          <w:b/>
          <w:color w:val="000000" w:themeColor="text1"/>
          <w:sz w:val="24"/>
        </w:rPr>
        <w:t>encia</w:t>
      </w:r>
      <w:r w:rsidRPr="002F1D54">
        <w:rPr>
          <w:rFonts w:ascii="Palatino Linotype" w:hAnsi="Palatino Linotype"/>
          <w:b/>
          <w:color w:val="000000" w:themeColor="text1"/>
          <w:sz w:val="24"/>
        </w:rPr>
        <w:t>.</w:t>
      </w:r>
      <w:bookmarkEnd w:id="15"/>
      <w:bookmarkEnd w:id="16"/>
      <w:bookmarkEnd w:id="17"/>
    </w:p>
    <w:p w14:paraId="18E22450" w14:textId="77777777" w:rsidR="00C6440A" w:rsidRPr="002F1D54" w:rsidRDefault="00C6440A" w:rsidP="00B31E90">
      <w:pPr>
        <w:rPr>
          <w:color w:val="000000" w:themeColor="text1"/>
          <w:lang w:eastAsia="en-US"/>
        </w:rPr>
      </w:pPr>
    </w:p>
    <w:p w14:paraId="63E5A495" w14:textId="79727E5E" w:rsidR="009E360A" w:rsidRPr="002F1D54" w:rsidRDefault="00C72062"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eastAsia="Calibri" w:hAnsi="Palatino Linotype" w:cs="Arial"/>
          <w:color w:val="000000" w:themeColor="text1"/>
        </w:rPr>
        <w:t>Los</w:t>
      </w:r>
      <w:r w:rsidR="003E6D0F" w:rsidRPr="002F1D54">
        <w:rPr>
          <w:rFonts w:ascii="Palatino Linotype" w:eastAsia="Calibri" w:hAnsi="Palatino Linotype" w:cs="Arial"/>
          <w:color w:val="000000" w:themeColor="text1"/>
        </w:rPr>
        <w:t xml:space="preserve"> </w:t>
      </w:r>
      <w:r w:rsidR="00740BA4" w:rsidRPr="002F1D54">
        <w:rPr>
          <w:rFonts w:ascii="Palatino Linotype" w:eastAsia="Calibri" w:hAnsi="Palatino Linotype" w:cs="Arial"/>
          <w:color w:val="000000" w:themeColor="text1"/>
        </w:rPr>
        <w:t>medio</w:t>
      </w:r>
      <w:r w:rsidRPr="002F1D54">
        <w:rPr>
          <w:rFonts w:ascii="Palatino Linotype" w:eastAsia="Calibri" w:hAnsi="Palatino Linotype" w:cs="Arial"/>
          <w:color w:val="000000" w:themeColor="text1"/>
        </w:rPr>
        <w:t>s</w:t>
      </w:r>
      <w:r w:rsidR="00740BA4" w:rsidRPr="002F1D54">
        <w:rPr>
          <w:rFonts w:ascii="Palatino Linotype" w:eastAsia="Calibri" w:hAnsi="Palatino Linotype" w:cs="Arial"/>
          <w:color w:val="000000" w:themeColor="text1"/>
        </w:rPr>
        <w:t xml:space="preserve"> de impugnación </w:t>
      </w:r>
      <w:r w:rsidRPr="002F1D54">
        <w:rPr>
          <w:rFonts w:ascii="Palatino Linotype" w:eastAsia="Calibri" w:hAnsi="Palatino Linotype" w:cs="Arial"/>
          <w:color w:val="000000" w:themeColor="text1"/>
        </w:rPr>
        <w:t>fueron</w:t>
      </w:r>
      <w:r w:rsidR="00740BA4" w:rsidRPr="002F1D54">
        <w:rPr>
          <w:rFonts w:ascii="Palatino Linotype" w:eastAsia="Calibri" w:hAnsi="Palatino Linotype" w:cs="Arial"/>
          <w:color w:val="000000" w:themeColor="text1"/>
        </w:rPr>
        <w:t xml:space="preserve"> presentado</w:t>
      </w:r>
      <w:r w:rsidRPr="002F1D54">
        <w:rPr>
          <w:rFonts w:ascii="Palatino Linotype" w:eastAsia="Calibri" w:hAnsi="Palatino Linotype" w:cs="Arial"/>
          <w:color w:val="000000" w:themeColor="text1"/>
        </w:rPr>
        <w:t>s</w:t>
      </w:r>
      <w:r w:rsidR="00740BA4" w:rsidRPr="002F1D54">
        <w:rPr>
          <w:rFonts w:ascii="Palatino Linotype" w:eastAsia="Calibri" w:hAnsi="Palatino Linotype" w:cs="Arial"/>
          <w:color w:val="000000" w:themeColor="text1"/>
        </w:rPr>
        <w:t xml:space="preserve"> a través del </w:t>
      </w:r>
      <w:r w:rsidR="00740BA4" w:rsidRPr="002F1D54">
        <w:rPr>
          <w:rFonts w:ascii="Palatino Linotype" w:eastAsia="Calibri" w:hAnsi="Palatino Linotype" w:cs="Arial"/>
          <w:bCs/>
          <w:iCs/>
          <w:color w:val="000000" w:themeColor="text1"/>
        </w:rPr>
        <w:t>SAIMEX</w:t>
      </w:r>
      <w:r w:rsidR="00740BA4" w:rsidRPr="002F1D5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2F1D54">
        <w:rPr>
          <w:rFonts w:ascii="Palatino Linotype" w:eastAsia="Calibri" w:hAnsi="Palatino Linotype" w:cs="Arial"/>
          <w:b/>
          <w:color w:val="000000" w:themeColor="text1"/>
        </w:rPr>
        <w:t>SUJETO OBLIGADO</w:t>
      </w:r>
      <w:r w:rsidR="00740BA4" w:rsidRPr="002F1D54">
        <w:rPr>
          <w:rFonts w:ascii="Palatino Linotype" w:eastAsia="Calibri" w:hAnsi="Palatino Linotype" w:cs="Arial"/>
          <w:color w:val="000000" w:themeColor="text1"/>
        </w:rPr>
        <w:t xml:space="preserve"> entregó respuesta</w:t>
      </w:r>
      <w:r w:rsidRPr="002F1D54">
        <w:rPr>
          <w:rFonts w:ascii="Palatino Linotype" w:eastAsia="Calibri" w:hAnsi="Palatino Linotype" w:cs="Arial"/>
          <w:color w:val="000000" w:themeColor="text1"/>
        </w:rPr>
        <w:t>s</w:t>
      </w:r>
      <w:r w:rsidR="00740BA4" w:rsidRPr="002F1D54">
        <w:rPr>
          <w:rFonts w:ascii="Palatino Linotype" w:eastAsia="Calibri" w:hAnsi="Palatino Linotype" w:cs="Arial"/>
          <w:color w:val="000000" w:themeColor="text1"/>
        </w:rPr>
        <w:t xml:space="preserve"> el </w:t>
      </w:r>
      <w:r w:rsidR="00682DB9" w:rsidRPr="002F1D54">
        <w:rPr>
          <w:rFonts w:ascii="Palatino Linotype" w:eastAsia="Calibri" w:hAnsi="Palatino Linotype" w:cs="Arial"/>
          <w:color w:val="000000" w:themeColor="text1"/>
        </w:rPr>
        <w:t>diecisiete (17) de enero de dos mil veintidós</w:t>
      </w:r>
      <w:r w:rsidR="00740BA4" w:rsidRPr="002F1D54">
        <w:rPr>
          <w:rFonts w:ascii="Palatino Linotype" w:eastAsia="Calibri" w:hAnsi="Palatino Linotype" w:cs="Arial"/>
          <w:color w:val="000000" w:themeColor="text1"/>
        </w:rPr>
        <w:t xml:space="preserve">, de tal forma que el plazo para interponer </w:t>
      </w:r>
      <w:r w:rsidRPr="002F1D54">
        <w:rPr>
          <w:rFonts w:ascii="Palatino Linotype" w:eastAsia="Calibri" w:hAnsi="Palatino Linotype" w:cs="Arial"/>
          <w:color w:val="000000" w:themeColor="text1"/>
        </w:rPr>
        <w:t>los</w:t>
      </w:r>
      <w:r w:rsidR="00740BA4" w:rsidRPr="002F1D54">
        <w:rPr>
          <w:rFonts w:ascii="Palatino Linotype" w:eastAsia="Calibri" w:hAnsi="Palatino Linotype" w:cs="Arial"/>
          <w:color w:val="000000" w:themeColor="text1"/>
        </w:rPr>
        <w:t xml:space="preserve"> recurso</w:t>
      </w:r>
      <w:r w:rsidRPr="002F1D54">
        <w:rPr>
          <w:rFonts w:ascii="Palatino Linotype" w:eastAsia="Calibri" w:hAnsi="Palatino Linotype" w:cs="Arial"/>
          <w:color w:val="000000" w:themeColor="text1"/>
        </w:rPr>
        <w:t>s</w:t>
      </w:r>
      <w:r w:rsidR="00740BA4" w:rsidRPr="002F1D54">
        <w:rPr>
          <w:rFonts w:ascii="Palatino Linotype" w:eastAsia="Calibri" w:hAnsi="Palatino Linotype" w:cs="Arial"/>
          <w:color w:val="000000" w:themeColor="text1"/>
        </w:rPr>
        <w:t xml:space="preserve"> de revisión transcurrió del </w:t>
      </w:r>
      <w:r w:rsidR="00A20F20" w:rsidRPr="002F1D54">
        <w:rPr>
          <w:rFonts w:ascii="Palatino Linotype" w:eastAsia="Calibri" w:hAnsi="Palatino Linotype" w:cs="Arial"/>
          <w:color w:val="000000" w:themeColor="text1"/>
        </w:rPr>
        <w:t>dieciocho (18) de enero al ocho (08) de febrero de dos mil veintidós</w:t>
      </w:r>
      <w:r w:rsidR="00740BA4" w:rsidRPr="002F1D54">
        <w:rPr>
          <w:rFonts w:ascii="Palatino Linotype" w:eastAsia="Calibri" w:hAnsi="Palatino Linotype" w:cs="Arial"/>
          <w:color w:val="000000" w:themeColor="text1"/>
        </w:rPr>
        <w:t xml:space="preserve">, sin contemplar en el cómputo los días </w:t>
      </w:r>
      <w:r w:rsidR="00A20F20" w:rsidRPr="002F1D54">
        <w:rPr>
          <w:rFonts w:ascii="Palatino Linotype" w:eastAsia="Calibri" w:hAnsi="Palatino Linotype" w:cs="Arial"/>
          <w:color w:val="000000" w:themeColor="text1"/>
        </w:rPr>
        <w:t>veintidós (22), veintitrés (23), veintinueve (29) y treinta (30) de enero, así como el cinco (05), seis (06) y siete (07) de febrero</w:t>
      </w:r>
      <w:r w:rsidR="008570EB" w:rsidRPr="002F1D54">
        <w:rPr>
          <w:rFonts w:ascii="Palatino Linotype" w:eastAsia="Calibri" w:hAnsi="Palatino Linotype" w:cs="Arial"/>
          <w:color w:val="000000" w:themeColor="text1"/>
        </w:rPr>
        <w:t xml:space="preserve"> </w:t>
      </w:r>
      <w:r w:rsidR="00740BA4" w:rsidRPr="002F1D54">
        <w:rPr>
          <w:rFonts w:ascii="Palatino Linotype" w:eastAsia="Calibri" w:hAnsi="Palatino Linotype" w:cs="Arial"/>
          <w:color w:val="000000" w:themeColor="text1"/>
        </w:rPr>
        <w:t>por corresponder a sábados</w:t>
      </w:r>
      <w:r w:rsidR="00AE4A63" w:rsidRPr="002F1D54">
        <w:rPr>
          <w:rFonts w:ascii="Palatino Linotype" w:eastAsia="Calibri" w:hAnsi="Palatino Linotype" w:cs="Arial"/>
          <w:color w:val="000000" w:themeColor="text1"/>
        </w:rPr>
        <w:t>,</w:t>
      </w:r>
      <w:r w:rsidR="00740BA4" w:rsidRPr="002F1D54">
        <w:rPr>
          <w:rFonts w:ascii="Palatino Linotype" w:eastAsia="Calibri" w:hAnsi="Palatino Linotype" w:cs="Arial"/>
          <w:color w:val="000000" w:themeColor="text1"/>
        </w:rPr>
        <w:t xml:space="preserve"> domingos</w:t>
      </w:r>
      <w:r w:rsidR="00AE4A63" w:rsidRPr="002F1D54">
        <w:rPr>
          <w:rFonts w:ascii="Palatino Linotype" w:eastAsia="Calibri" w:hAnsi="Palatino Linotype" w:cs="Arial"/>
          <w:color w:val="000000" w:themeColor="text1"/>
        </w:rPr>
        <w:t xml:space="preserve"> e inhábiles,</w:t>
      </w:r>
      <w:r w:rsidR="00740BA4" w:rsidRPr="002F1D54">
        <w:rPr>
          <w:rFonts w:ascii="Palatino Linotype" w:eastAsia="Calibri" w:hAnsi="Palatino Linotype" w:cs="Arial"/>
          <w:color w:val="000000" w:themeColor="text1"/>
        </w:rPr>
        <w:t xml:space="preserve"> en términos del artículo 3 fracción X de la Ley de Transparencia y Acceso a la Información Pública del Estado de México y Municipios.</w:t>
      </w:r>
    </w:p>
    <w:p w14:paraId="21903286" w14:textId="77777777" w:rsidR="00740BA4" w:rsidRPr="002F1D5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6AF4135" w:rsidR="00740BA4" w:rsidRPr="002F1D54"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eastAsia="Calibri" w:hAnsi="Palatino Linotype" w:cs="Arial"/>
          <w:color w:val="000000" w:themeColor="text1"/>
        </w:rPr>
        <w:t xml:space="preserve">Luego </w:t>
      </w:r>
      <w:r w:rsidRPr="002F1D54">
        <w:rPr>
          <w:rFonts w:ascii="Palatino Linotype" w:hAnsi="Palatino Linotype"/>
          <w:color w:val="000000" w:themeColor="text1"/>
        </w:rPr>
        <w:t xml:space="preserve">entonces, si </w:t>
      </w:r>
      <w:r w:rsidR="00C72062" w:rsidRPr="002F1D54">
        <w:rPr>
          <w:rFonts w:ascii="Palatino Linotype" w:hAnsi="Palatino Linotype"/>
          <w:color w:val="000000" w:themeColor="text1"/>
        </w:rPr>
        <w:t>los</w:t>
      </w:r>
      <w:r w:rsidRPr="002F1D54">
        <w:rPr>
          <w:rFonts w:ascii="Palatino Linotype" w:hAnsi="Palatino Linotype"/>
          <w:color w:val="000000" w:themeColor="text1"/>
        </w:rPr>
        <w:t xml:space="preserve"> presente</w:t>
      </w:r>
      <w:r w:rsidR="00C72062" w:rsidRPr="002F1D54">
        <w:rPr>
          <w:rFonts w:ascii="Palatino Linotype" w:hAnsi="Palatino Linotype"/>
          <w:color w:val="000000" w:themeColor="text1"/>
        </w:rPr>
        <w:t>s</w:t>
      </w:r>
      <w:r w:rsidRPr="002F1D54">
        <w:rPr>
          <w:rFonts w:ascii="Palatino Linotype" w:hAnsi="Palatino Linotype"/>
          <w:color w:val="000000" w:themeColor="text1"/>
        </w:rPr>
        <w:t xml:space="preserve"> recurso</w:t>
      </w:r>
      <w:r w:rsidR="00C72062" w:rsidRPr="002F1D54">
        <w:rPr>
          <w:rFonts w:ascii="Palatino Linotype" w:hAnsi="Palatino Linotype"/>
          <w:color w:val="000000" w:themeColor="text1"/>
        </w:rPr>
        <w:t>s</w:t>
      </w:r>
      <w:r w:rsidRPr="002F1D54">
        <w:rPr>
          <w:rFonts w:ascii="Palatino Linotype" w:hAnsi="Palatino Linotype"/>
          <w:color w:val="000000" w:themeColor="text1"/>
        </w:rPr>
        <w:t xml:space="preserve"> de revisión fue</w:t>
      </w:r>
      <w:r w:rsidR="00C72062" w:rsidRPr="002F1D54">
        <w:rPr>
          <w:rFonts w:ascii="Palatino Linotype" w:hAnsi="Palatino Linotype"/>
          <w:color w:val="000000" w:themeColor="text1"/>
        </w:rPr>
        <w:t>ron</w:t>
      </w:r>
      <w:r w:rsidRPr="002F1D54">
        <w:rPr>
          <w:rFonts w:ascii="Palatino Linotype" w:hAnsi="Palatino Linotype"/>
          <w:color w:val="000000" w:themeColor="text1"/>
        </w:rPr>
        <w:t xml:space="preserve"> interpuesto</w:t>
      </w:r>
      <w:r w:rsidR="00C72062" w:rsidRPr="002F1D54">
        <w:rPr>
          <w:rFonts w:ascii="Palatino Linotype" w:hAnsi="Palatino Linotype"/>
          <w:color w:val="000000" w:themeColor="text1"/>
        </w:rPr>
        <w:t>s</w:t>
      </w:r>
      <w:r w:rsidRPr="002F1D54">
        <w:rPr>
          <w:rFonts w:ascii="Palatino Linotype" w:hAnsi="Palatino Linotype"/>
          <w:color w:val="000000" w:themeColor="text1"/>
        </w:rPr>
        <w:t xml:space="preserve"> el </w:t>
      </w:r>
      <w:r w:rsidR="00A20F20" w:rsidRPr="002F1D54">
        <w:rPr>
          <w:rFonts w:ascii="Palatino Linotype" w:hAnsi="Palatino Linotype"/>
          <w:color w:val="000000" w:themeColor="text1"/>
        </w:rPr>
        <w:t>veinticuatro (24) de enero de dos mil veintidós</w:t>
      </w:r>
      <w:r w:rsidR="00C72062" w:rsidRPr="002F1D54">
        <w:rPr>
          <w:rFonts w:ascii="Palatino Linotype" w:hAnsi="Palatino Linotype"/>
          <w:color w:val="000000" w:themeColor="text1"/>
        </w:rPr>
        <w:t>, éstos</w:t>
      </w:r>
      <w:r w:rsidRPr="002F1D54">
        <w:rPr>
          <w:rFonts w:ascii="Palatino Linotype" w:hAnsi="Palatino Linotype" w:cs="Arial"/>
          <w:color w:val="000000" w:themeColor="text1"/>
        </w:rPr>
        <w:t xml:space="preserve"> se encuentra</w:t>
      </w:r>
      <w:r w:rsidR="00C72062" w:rsidRPr="002F1D54">
        <w:rPr>
          <w:rFonts w:ascii="Palatino Linotype" w:hAnsi="Palatino Linotype" w:cs="Arial"/>
          <w:color w:val="000000" w:themeColor="text1"/>
        </w:rPr>
        <w:t>n</w:t>
      </w:r>
      <w:r w:rsidRPr="002F1D54">
        <w:rPr>
          <w:rFonts w:ascii="Palatino Linotype" w:hAnsi="Palatino Linotype" w:cs="Arial"/>
          <w:color w:val="000000" w:themeColor="text1"/>
        </w:rPr>
        <w:t xml:space="preserve"> dentro de los </w:t>
      </w:r>
      <w:r w:rsidRPr="002F1D54">
        <w:rPr>
          <w:rFonts w:ascii="Palatino Linotype" w:hAnsi="Palatino Linotype" w:cs="Arial"/>
          <w:color w:val="000000" w:themeColor="text1"/>
        </w:rPr>
        <w:lastRenderedPageBreak/>
        <w:t>márgenes temporales previstos en el artículo 178 de la Ley de Transparencia y Acceso a la Información Pública del Estado de México y Municipios</w:t>
      </w:r>
      <w:r w:rsidRPr="002F1D54">
        <w:rPr>
          <w:rFonts w:ascii="Palatino Linotype" w:hAnsi="Palatino Linotype" w:cs="Arial"/>
          <w:b/>
          <w:color w:val="000000" w:themeColor="text1"/>
        </w:rPr>
        <w:t xml:space="preserve"> </w:t>
      </w:r>
      <w:r w:rsidRPr="002F1D54">
        <w:rPr>
          <w:rFonts w:ascii="Palatino Linotype" w:hAnsi="Palatino Linotype" w:cs="Arial"/>
          <w:color w:val="000000" w:themeColor="text1"/>
        </w:rPr>
        <w:t>vigente.</w:t>
      </w:r>
    </w:p>
    <w:p w14:paraId="3549247D"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DF1B448" w14:textId="4682E62C"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Por </w:t>
      </w:r>
      <w:r w:rsidRPr="002F1D54">
        <w:rPr>
          <w:rFonts w:ascii="Palatino Linotype" w:hAnsi="Palatino Linotype" w:cs="Arial"/>
          <w:bCs/>
          <w:color w:val="000000" w:themeColor="text1"/>
          <w:lang w:val="es-ES"/>
        </w:rPr>
        <w:t>otro lado, de la revisión a</w:t>
      </w:r>
      <w:r w:rsidR="00C72062" w:rsidRPr="002F1D54">
        <w:rPr>
          <w:rFonts w:ascii="Palatino Linotype" w:hAnsi="Palatino Linotype" w:cs="Arial"/>
          <w:bCs/>
          <w:color w:val="000000" w:themeColor="text1"/>
          <w:lang w:val="es-ES"/>
        </w:rPr>
        <w:t xml:space="preserve"> </w:t>
      </w:r>
      <w:r w:rsidRPr="002F1D54">
        <w:rPr>
          <w:rFonts w:ascii="Palatino Linotype" w:hAnsi="Palatino Linotype" w:cs="Arial"/>
          <w:bCs/>
          <w:color w:val="000000" w:themeColor="text1"/>
          <w:lang w:val="es-ES"/>
        </w:rPr>
        <w:t>l</w:t>
      </w:r>
      <w:r w:rsidR="00C72062" w:rsidRPr="002F1D54">
        <w:rPr>
          <w:rFonts w:ascii="Palatino Linotype" w:hAnsi="Palatino Linotype" w:cs="Arial"/>
          <w:bCs/>
          <w:color w:val="000000" w:themeColor="text1"/>
          <w:lang w:val="es-ES"/>
        </w:rPr>
        <w:t>os</w:t>
      </w:r>
      <w:r w:rsidRPr="002F1D54">
        <w:rPr>
          <w:rFonts w:ascii="Palatino Linotype" w:hAnsi="Palatino Linotype" w:cs="Arial"/>
          <w:bCs/>
          <w:color w:val="000000" w:themeColor="text1"/>
          <w:lang w:val="es-ES"/>
        </w:rPr>
        <w:t xml:space="preserve"> expediente</w:t>
      </w:r>
      <w:r w:rsidR="00C72062" w:rsidRPr="002F1D54">
        <w:rPr>
          <w:rFonts w:ascii="Palatino Linotype" w:hAnsi="Palatino Linotype" w:cs="Arial"/>
          <w:bCs/>
          <w:color w:val="000000" w:themeColor="text1"/>
          <w:lang w:val="es-ES"/>
        </w:rPr>
        <w:t>s</w:t>
      </w:r>
      <w:r w:rsidRPr="002F1D54">
        <w:rPr>
          <w:rFonts w:ascii="Palatino Linotype" w:hAnsi="Palatino Linotype" w:cs="Arial"/>
          <w:bCs/>
          <w:color w:val="000000" w:themeColor="text1"/>
          <w:lang w:val="es-ES"/>
        </w:rPr>
        <w:t xml:space="preserve"> electrónico</w:t>
      </w:r>
      <w:r w:rsidR="00C72062" w:rsidRPr="002F1D54">
        <w:rPr>
          <w:rFonts w:ascii="Palatino Linotype" w:hAnsi="Palatino Linotype" w:cs="Arial"/>
          <w:bCs/>
          <w:color w:val="000000" w:themeColor="text1"/>
          <w:lang w:val="es-ES"/>
        </w:rPr>
        <w:t>s</w:t>
      </w:r>
      <w:r w:rsidRPr="002F1D54">
        <w:rPr>
          <w:rFonts w:ascii="Palatino Linotype" w:hAnsi="Palatino Linotype" w:cs="Arial"/>
          <w:bCs/>
          <w:color w:val="000000" w:themeColor="text1"/>
          <w:lang w:val="es-ES"/>
        </w:rPr>
        <w:t xml:space="preserve"> contenido</w:t>
      </w:r>
      <w:r w:rsidR="00C72062" w:rsidRPr="002F1D54">
        <w:rPr>
          <w:rFonts w:ascii="Palatino Linotype" w:hAnsi="Palatino Linotype" w:cs="Arial"/>
          <w:bCs/>
          <w:color w:val="000000" w:themeColor="text1"/>
          <w:lang w:val="es-ES"/>
        </w:rPr>
        <w:t>s</w:t>
      </w:r>
      <w:r w:rsidRPr="002F1D54">
        <w:rPr>
          <w:rFonts w:ascii="Palatino Linotype" w:hAnsi="Palatino Linotype" w:cs="Arial"/>
          <w:bCs/>
          <w:color w:val="000000" w:themeColor="text1"/>
          <w:lang w:val="es-ES"/>
        </w:rPr>
        <w:t xml:space="preserve"> en el SAIMEX</w:t>
      </w:r>
      <w:r w:rsidRPr="002F1D54">
        <w:rPr>
          <w:rFonts w:ascii="Palatino Linotype" w:hAnsi="Palatino Linotype" w:cs="Arial"/>
          <w:b/>
          <w:bCs/>
          <w:color w:val="000000" w:themeColor="text1"/>
          <w:lang w:val="es-ES"/>
        </w:rPr>
        <w:t>,</w:t>
      </w:r>
      <w:r w:rsidRPr="002F1D54">
        <w:rPr>
          <w:rFonts w:ascii="Palatino Linotype" w:hAnsi="Palatino Linotype" w:cs="Arial"/>
          <w:bCs/>
          <w:color w:val="000000" w:themeColor="text1"/>
          <w:lang w:val="es-ES"/>
        </w:rPr>
        <w:t xml:space="preserve"> se desprende que la parte solicitante, en ejercicio de su derecho de acceso a la información pública, tanto en la</w:t>
      </w:r>
      <w:r w:rsidR="001E2C4C" w:rsidRPr="002F1D54">
        <w:rPr>
          <w:rFonts w:ascii="Palatino Linotype" w:hAnsi="Palatino Linotype" w:cs="Arial"/>
          <w:bCs/>
          <w:color w:val="000000" w:themeColor="text1"/>
          <w:lang w:val="es-ES"/>
        </w:rPr>
        <w:t>s</w:t>
      </w:r>
      <w:r w:rsidRPr="002F1D54">
        <w:rPr>
          <w:rFonts w:ascii="Palatino Linotype" w:hAnsi="Palatino Linotype" w:cs="Arial"/>
          <w:bCs/>
          <w:color w:val="000000" w:themeColor="text1"/>
          <w:lang w:val="es-ES"/>
        </w:rPr>
        <w:t xml:space="preserve"> solicitud</w:t>
      </w:r>
      <w:r w:rsidR="001E2C4C" w:rsidRPr="002F1D54">
        <w:rPr>
          <w:rFonts w:ascii="Palatino Linotype" w:hAnsi="Palatino Linotype" w:cs="Arial"/>
          <w:bCs/>
          <w:color w:val="000000" w:themeColor="text1"/>
          <w:lang w:val="es-ES"/>
        </w:rPr>
        <w:t xml:space="preserve">es de información como en </w:t>
      </w:r>
      <w:r w:rsidRPr="002F1D54">
        <w:rPr>
          <w:rFonts w:ascii="Palatino Linotype" w:hAnsi="Palatino Linotype" w:cs="Arial"/>
          <w:bCs/>
          <w:color w:val="000000" w:themeColor="text1"/>
          <w:lang w:val="es-ES"/>
        </w:rPr>
        <w:t>l</w:t>
      </w:r>
      <w:r w:rsidR="001E2C4C" w:rsidRPr="002F1D54">
        <w:rPr>
          <w:rFonts w:ascii="Palatino Linotype" w:hAnsi="Palatino Linotype" w:cs="Arial"/>
          <w:bCs/>
          <w:color w:val="000000" w:themeColor="text1"/>
          <w:lang w:val="es-ES"/>
        </w:rPr>
        <w:t>os</w:t>
      </w:r>
      <w:r w:rsidRPr="002F1D54">
        <w:rPr>
          <w:rFonts w:ascii="Palatino Linotype" w:hAnsi="Palatino Linotype" w:cs="Arial"/>
          <w:bCs/>
          <w:color w:val="000000" w:themeColor="text1"/>
          <w:lang w:val="es-ES"/>
        </w:rPr>
        <w:t xml:space="preserve"> recurso</w:t>
      </w:r>
      <w:r w:rsidR="001E2C4C" w:rsidRPr="002F1D54">
        <w:rPr>
          <w:rFonts w:ascii="Palatino Linotype" w:hAnsi="Palatino Linotype" w:cs="Arial"/>
          <w:bCs/>
          <w:color w:val="000000" w:themeColor="text1"/>
          <w:lang w:val="es-ES"/>
        </w:rPr>
        <w:t>s</w:t>
      </w:r>
      <w:r w:rsidRPr="002F1D54">
        <w:rPr>
          <w:rFonts w:ascii="Palatino Linotype" w:hAnsi="Palatino Linotype" w:cs="Arial"/>
          <w:bCs/>
          <w:color w:val="000000" w:themeColor="text1"/>
          <w:lang w:val="es-ES"/>
        </w:rPr>
        <w:t xml:space="preserve"> de revisión, </w:t>
      </w:r>
      <w:r w:rsidRPr="002F1D54">
        <w:rPr>
          <w:rFonts w:ascii="Palatino Linotype" w:hAnsi="Palatino Linotype" w:cs="Arial"/>
          <w:b/>
          <w:bCs/>
          <w:color w:val="000000" w:themeColor="text1"/>
          <w:lang w:val="es-ES"/>
        </w:rPr>
        <w:t>no señaló su nombre, ni se tiene certeza sobre su identidad</w:t>
      </w:r>
      <w:r w:rsidRPr="002F1D54">
        <w:rPr>
          <w:rFonts w:ascii="Palatino Linotype" w:hAnsi="Palatino Linotype" w:cs="Arial"/>
          <w:bCs/>
          <w:color w:val="000000" w:themeColor="text1"/>
          <w:lang w:val="es-ES"/>
        </w:rPr>
        <w:t>; sin embargo, es importante señalar que el nombre de los Solicitantes y Recurrentes no es un requisito indispensable para la tramitación del acto procesal específico en materia de acceso a la información, ello en estricto apego al numeral 155</w:t>
      </w:r>
      <w:r w:rsidR="001E2C4C" w:rsidRPr="002F1D54">
        <w:rPr>
          <w:rFonts w:ascii="Palatino Linotype" w:hAnsi="Palatino Linotype" w:cs="Arial"/>
          <w:bCs/>
          <w:color w:val="000000" w:themeColor="text1"/>
          <w:lang w:val="es-ES"/>
        </w:rPr>
        <w:t>,</w:t>
      </w:r>
      <w:r w:rsidRPr="002F1D54">
        <w:rPr>
          <w:rFonts w:ascii="Palatino Linotype" w:hAnsi="Palatino Linotype" w:cs="Arial"/>
          <w:bCs/>
          <w:color w:val="000000" w:themeColor="text1"/>
          <w:lang w:val="es-ES"/>
        </w:rPr>
        <w:t xml:space="preserve"> párrafo tercero</w:t>
      </w:r>
      <w:r w:rsidR="001E2C4C" w:rsidRPr="002F1D54">
        <w:rPr>
          <w:rFonts w:ascii="Palatino Linotype" w:hAnsi="Palatino Linotype" w:cs="Arial"/>
          <w:bCs/>
          <w:color w:val="000000" w:themeColor="text1"/>
          <w:lang w:val="es-ES"/>
        </w:rPr>
        <w:t>,</w:t>
      </w:r>
      <w:r w:rsidRPr="002F1D54">
        <w:rPr>
          <w:rFonts w:ascii="Palatino Linotype" w:hAnsi="Palatino Linotype" w:cs="Arial"/>
          <w:bCs/>
          <w:color w:val="000000" w:themeColor="text1"/>
          <w:lang w:val="es-ES"/>
        </w:rPr>
        <w:t xml:space="preserve"> de la Ley de la materia, en concatenación con el 180 del mismo ordenamiento.</w:t>
      </w:r>
    </w:p>
    <w:p w14:paraId="537E9E29"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7F4287E" w14:textId="09459BE0"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Esto </w:t>
      </w:r>
      <w:r w:rsidRPr="002F1D54">
        <w:rPr>
          <w:rFonts w:ascii="Palatino Linotype" w:eastAsia="Times New Roman" w:hAnsi="Palatino Linotype" w:cs="Arial"/>
          <w:bCs/>
          <w:lang w:val="es-ES"/>
        </w:rPr>
        <w:t xml:space="preserve">es así, ya que de conformidad con los artículos 6, apartado A, fracciones III y IV de la </w:t>
      </w:r>
      <w:r w:rsidRPr="002F1D54">
        <w:rPr>
          <w:rFonts w:ascii="Palatino Linotype" w:eastAsia="Times New Roman" w:hAnsi="Palatino Linotype" w:cs="Arial"/>
          <w:b/>
          <w:bCs/>
          <w:lang w:val="es-ES"/>
        </w:rPr>
        <w:t>Constitución Política de los Estados Unidos Mexicanos</w:t>
      </w:r>
      <w:r w:rsidRPr="002F1D54">
        <w:rPr>
          <w:rFonts w:ascii="Palatino Linotype" w:eastAsia="Times New Roman" w:hAnsi="Palatino Linotype" w:cs="Arial"/>
          <w:bCs/>
          <w:lang w:val="es-ES"/>
        </w:rPr>
        <w:t xml:space="preserve">; 5, párrafos trigésimo, trigésimo primero y trigésimo segundo, fracciones III, IV y V, de la </w:t>
      </w:r>
      <w:r w:rsidRPr="002F1D54">
        <w:rPr>
          <w:rFonts w:ascii="Palatino Linotype" w:eastAsia="Times New Roman" w:hAnsi="Palatino Linotype" w:cs="Arial"/>
          <w:b/>
          <w:bCs/>
          <w:lang w:val="es-ES"/>
        </w:rPr>
        <w:t>Constitución Política del Estado Libre y Soberano de México</w:t>
      </w:r>
      <w:r w:rsidRPr="002F1D54">
        <w:rPr>
          <w:rFonts w:ascii="Palatino Linotype" w:eastAsia="Times New Roman" w:hAnsi="Palatino Linotype" w:cs="Arial"/>
          <w:bCs/>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E26AE38"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6A861E5" w14:textId="35CDAD93"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Por </w:t>
      </w:r>
      <w:r w:rsidRPr="002F1D54">
        <w:rPr>
          <w:rFonts w:ascii="Palatino Linotype" w:eastAsia="Times New Roman" w:hAnsi="Palatino Linotype" w:cs="Arial"/>
          <w:bCs/>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5192927"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6BC3B68" w14:textId="746B32B2"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Asimismo, </w:t>
      </w:r>
      <w:r w:rsidRPr="002F1D54">
        <w:rPr>
          <w:rFonts w:ascii="Palatino Linotype" w:eastAsia="Times New Roman" w:hAnsi="Palatino Linotype" w:cs="Arial"/>
          <w:bCs/>
          <w:lang w:val="es-ES"/>
        </w:rPr>
        <w:t>como lo establece la Convención Americana, en su artículo 13, el derecho de acceso a la información es un derecho humano universal y, en consecuencia, toda persona tiene derecho a solicitar acceso a la información.</w:t>
      </w:r>
    </w:p>
    <w:p w14:paraId="121EDB57"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C2EF01" w14:textId="1223B383"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De </w:t>
      </w:r>
      <w:r w:rsidRPr="002F1D54">
        <w:rPr>
          <w:rFonts w:ascii="Palatino Linotype" w:eastAsia="Times New Roman" w:hAnsi="Palatino Linotype" w:cs="Arial"/>
          <w:bCs/>
          <w:lang w:val="es-E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FD30B99" w14:textId="77777777" w:rsidR="00A20F20" w:rsidRPr="002F1D54" w:rsidRDefault="00A20F20" w:rsidP="00A20F2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CB5A12A" w14:textId="718535BA" w:rsidR="00A20F20" w:rsidRPr="002F1D54" w:rsidRDefault="00A20F20"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F1D54">
        <w:rPr>
          <w:rFonts w:ascii="Palatino Linotype" w:hAnsi="Palatino Linotype" w:cs="Arial"/>
          <w:color w:val="000000" w:themeColor="text1"/>
        </w:rPr>
        <w:t xml:space="preserve">Por </w:t>
      </w:r>
      <w:r w:rsidRPr="002F1D54">
        <w:rPr>
          <w:rFonts w:ascii="Palatino Linotype" w:eastAsia="Times New Roman" w:hAnsi="Palatino Linotype" w:cs="Arial"/>
          <w:bCs/>
          <w:lang w:val="es-ES"/>
        </w:rPr>
        <w:t xml:space="preserve">lo tanto, el nombre del </w:t>
      </w:r>
      <w:r w:rsidRPr="002F1D54">
        <w:rPr>
          <w:rFonts w:ascii="Palatino Linotype" w:eastAsia="Times New Roman" w:hAnsi="Palatino Linotype" w:cs="Arial"/>
          <w:b/>
          <w:bCs/>
          <w:lang w:val="es-ES"/>
        </w:rPr>
        <w:t>SOLICITANTE</w:t>
      </w:r>
      <w:r w:rsidRPr="002F1D54">
        <w:rPr>
          <w:rFonts w:ascii="Palatino Linotype" w:eastAsia="Times New Roman" w:hAnsi="Palatino Linotype" w:cs="Arial"/>
          <w:bCs/>
          <w:lang w:val="es-ES"/>
        </w:rPr>
        <w:t xml:space="preserve"> y subsecuente </w:t>
      </w:r>
      <w:r w:rsidRPr="002F1D54">
        <w:rPr>
          <w:rFonts w:ascii="Palatino Linotype" w:eastAsia="Times New Roman" w:hAnsi="Palatino Linotype" w:cs="Arial"/>
          <w:b/>
          <w:bCs/>
          <w:lang w:val="es-ES"/>
        </w:rPr>
        <w:t>RECURRENTE</w:t>
      </w:r>
      <w:r w:rsidRPr="002F1D54">
        <w:rPr>
          <w:rFonts w:ascii="Palatino Linotype" w:eastAsia="Times New Roman" w:hAnsi="Palatino Linotype" w:cs="Arial"/>
          <w:bCs/>
          <w:lang w:val="es-ES"/>
        </w:rPr>
        <w:t xml:space="preserve"> no puede ser considerado un requisito indispensable de procedencia de</w:t>
      </w:r>
      <w:r w:rsidR="001E2C4C" w:rsidRPr="002F1D54">
        <w:rPr>
          <w:rFonts w:ascii="Palatino Linotype" w:eastAsia="Times New Roman" w:hAnsi="Palatino Linotype" w:cs="Arial"/>
          <w:bCs/>
          <w:lang w:val="es-ES"/>
        </w:rPr>
        <w:t xml:space="preserve"> </w:t>
      </w:r>
      <w:r w:rsidRPr="002F1D54">
        <w:rPr>
          <w:rFonts w:ascii="Palatino Linotype" w:eastAsia="Times New Roman" w:hAnsi="Palatino Linotype" w:cs="Arial"/>
          <w:bCs/>
          <w:lang w:val="es-ES"/>
        </w:rPr>
        <w:t>l</w:t>
      </w:r>
      <w:r w:rsidR="001E2C4C" w:rsidRPr="002F1D54">
        <w:rPr>
          <w:rFonts w:ascii="Palatino Linotype" w:eastAsia="Times New Roman" w:hAnsi="Palatino Linotype" w:cs="Arial"/>
          <w:bCs/>
          <w:lang w:val="es-ES"/>
        </w:rPr>
        <w:t>os</w:t>
      </w:r>
      <w:r w:rsidRPr="002F1D54">
        <w:rPr>
          <w:rFonts w:ascii="Palatino Linotype" w:eastAsia="Times New Roman" w:hAnsi="Palatino Linotype" w:cs="Arial"/>
          <w:bCs/>
          <w:lang w:val="es-ES"/>
        </w:rPr>
        <w:t xml:space="preserve"> recurso</w:t>
      </w:r>
      <w:r w:rsidR="001E2C4C" w:rsidRPr="002F1D54">
        <w:rPr>
          <w:rFonts w:ascii="Palatino Linotype" w:eastAsia="Times New Roman" w:hAnsi="Palatino Linotype" w:cs="Arial"/>
          <w:bCs/>
          <w:lang w:val="es-ES"/>
        </w:rPr>
        <w:t>s</w:t>
      </w:r>
      <w:r w:rsidRPr="002F1D54">
        <w:rPr>
          <w:rFonts w:ascii="Palatino Linotype" w:eastAsia="Times New Roman" w:hAnsi="Palatino Linotype" w:cs="Arial"/>
          <w:bCs/>
          <w:lang w:val="es-ES"/>
        </w:rPr>
        <w:t xml:space="preserve"> de revisión que nos ocupa</w:t>
      </w:r>
      <w:r w:rsidR="001E2C4C" w:rsidRPr="002F1D54">
        <w:rPr>
          <w:rFonts w:ascii="Palatino Linotype" w:eastAsia="Times New Roman" w:hAnsi="Palatino Linotype" w:cs="Arial"/>
          <w:bCs/>
          <w:lang w:val="es-ES"/>
        </w:rPr>
        <w:t>n</w:t>
      </w:r>
      <w:r w:rsidRPr="002F1D54">
        <w:rPr>
          <w:rFonts w:ascii="Palatino Linotype" w:eastAsia="Times New Roman" w:hAnsi="Palatino Linotype" w:cs="Arial"/>
          <w:bCs/>
          <w:lang w:val="es-ES"/>
        </w:rPr>
        <w:t xml:space="preserve">, ya que el acceso a la información no está condicionado a </w:t>
      </w:r>
      <w:r w:rsidRPr="002F1D54">
        <w:rPr>
          <w:rFonts w:ascii="Palatino Linotype" w:eastAsia="Times New Roman" w:hAnsi="Palatino Linotype" w:cs="Arial"/>
          <w:bCs/>
          <w:lang w:val="es-ES"/>
        </w:rPr>
        <w:lastRenderedPageBreak/>
        <w:t>acreditar algún interés ya sea jurídico o legítimo, máxime que es un elemento subsanable por este Órgano Garante.</w:t>
      </w:r>
    </w:p>
    <w:p w14:paraId="59CCEA40" w14:textId="77777777" w:rsidR="00774AB3" w:rsidRPr="002F1D54"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D551FF1" w:rsidR="005F1362" w:rsidRPr="002F1D54"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F1D54">
        <w:rPr>
          <w:rFonts w:ascii="Palatino Linotype" w:eastAsia="Calibri" w:hAnsi="Palatino Linotype" w:cs="Arial"/>
          <w:color w:val="000000" w:themeColor="text1"/>
        </w:rPr>
        <w:t xml:space="preserve">Consecuencia de lo anterior, esta Ponencia Resolutora advierte que </w:t>
      </w:r>
      <w:r w:rsidR="001E2C4C" w:rsidRPr="002F1D54">
        <w:rPr>
          <w:rFonts w:ascii="Palatino Linotype" w:eastAsia="Calibri" w:hAnsi="Palatino Linotype" w:cs="Arial"/>
          <w:color w:val="000000" w:themeColor="text1"/>
        </w:rPr>
        <w:t>los</w:t>
      </w:r>
      <w:r w:rsidR="00540208" w:rsidRPr="002F1D54">
        <w:rPr>
          <w:rFonts w:ascii="Palatino Linotype" w:eastAsia="Calibri" w:hAnsi="Palatino Linotype" w:cs="Arial"/>
          <w:color w:val="000000" w:themeColor="text1"/>
        </w:rPr>
        <w:t xml:space="preserve"> escrito</w:t>
      </w:r>
      <w:r w:rsidR="001E2C4C" w:rsidRPr="002F1D54">
        <w:rPr>
          <w:rFonts w:ascii="Palatino Linotype" w:eastAsia="Calibri" w:hAnsi="Palatino Linotype" w:cs="Arial"/>
          <w:color w:val="000000" w:themeColor="text1"/>
        </w:rPr>
        <w:t>s</w:t>
      </w:r>
      <w:r w:rsidR="00540208" w:rsidRPr="002F1D54">
        <w:rPr>
          <w:rFonts w:ascii="Palatino Linotype" w:eastAsia="Calibri" w:hAnsi="Palatino Linotype" w:cs="Arial"/>
          <w:color w:val="000000" w:themeColor="text1"/>
        </w:rPr>
        <w:t xml:space="preserve"> contiene</w:t>
      </w:r>
      <w:r w:rsidR="001E2C4C" w:rsidRPr="002F1D54">
        <w:rPr>
          <w:rFonts w:ascii="Palatino Linotype" w:eastAsia="Calibri" w:hAnsi="Palatino Linotype" w:cs="Arial"/>
          <w:color w:val="000000" w:themeColor="text1"/>
        </w:rPr>
        <w:t>n</w:t>
      </w:r>
      <w:r w:rsidR="00540208" w:rsidRPr="002F1D54">
        <w:rPr>
          <w:rFonts w:ascii="Palatino Linotype" w:eastAsia="Calibri" w:hAnsi="Palatino Linotype" w:cs="Arial"/>
          <w:color w:val="000000" w:themeColor="text1"/>
        </w:rPr>
        <w:t xml:space="preserve"> las formalidades previstas por el artículo 180</w:t>
      </w:r>
      <w:r w:rsidR="00A20F20" w:rsidRPr="002F1D54">
        <w:rPr>
          <w:rFonts w:ascii="Palatino Linotype" w:eastAsia="Calibri" w:hAnsi="Palatino Linotype" w:cs="Arial"/>
          <w:color w:val="000000" w:themeColor="text1"/>
        </w:rPr>
        <w:t>,</w:t>
      </w:r>
      <w:r w:rsidR="00540208" w:rsidRPr="002F1D54">
        <w:rPr>
          <w:rFonts w:ascii="Palatino Linotype" w:eastAsia="Calibri" w:hAnsi="Palatino Linotype" w:cs="Arial"/>
          <w:color w:val="000000" w:themeColor="text1"/>
        </w:rPr>
        <w:t xml:space="preserve"> último párrafo</w:t>
      </w:r>
      <w:r w:rsidR="00A20F20" w:rsidRPr="002F1D54">
        <w:rPr>
          <w:rFonts w:ascii="Palatino Linotype" w:eastAsia="Calibri" w:hAnsi="Palatino Linotype" w:cs="Arial"/>
          <w:color w:val="000000" w:themeColor="text1"/>
        </w:rPr>
        <w:t>,</w:t>
      </w:r>
      <w:r w:rsidR="00540208" w:rsidRPr="002F1D54">
        <w:rPr>
          <w:rFonts w:ascii="Palatino Linotype" w:eastAsia="Calibri" w:hAnsi="Palatino Linotype" w:cs="Arial"/>
          <w:color w:val="000000" w:themeColor="text1"/>
        </w:rPr>
        <w:t xml:space="preserve"> de la Ley </w:t>
      </w:r>
      <w:r w:rsidR="004911B6" w:rsidRPr="002F1D54">
        <w:rPr>
          <w:rFonts w:ascii="Palatino Linotype" w:eastAsia="Calibri" w:hAnsi="Palatino Linotype" w:cs="Arial"/>
          <w:color w:val="000000" w:themeColor="text1"/>
        </w:rPr>
        <w:t>de Transparencia y Acceso a la Información Pública del Estado de México y Municipios</w:t>
      </w:r>
      <w:r w:rsidR="00540208" w:rsidRPr="002F1D54">
        <w:rPr>
          <w:rFonts w:ascii="Palatino Linotype" w:eastAsia="Calibri" w:hAnsi="Palatino Linotype" w:cs="Arial"/>
          <w:color w:val="000000" w:themeColor="text1"/>
        </w:rPr>
        <w:t xml:space="preserve">, por lo que es procedente que </w:t>
      </w:r>
      <w:r w:rsidR="004911B6" w:rsidRPr="002F1D54">
        <w:rPr>
          <w:rFonts w:ascii="Palatino Linotype" w:eastAsia="Calibri" w:hAnsi="Palatino Linotype" w:cs="Arial"/>
          <w:color w:val="000000" w:themeColor="text1"/>
        </w:rPr>
        <w:t>e</w:t>
      </w:r>
      <w:r w:rsidR="00540208" w:rsidRPr="002F1D54">
        <w:rPr>
          <w:rFonts w:ascii="Palatino Linotype" w:eastAsia="Calibri" w:hAnsi="Palatino Linotype" w:cs="Arial"/>
          <w:color w:val="000000" w:themeColor="text1"/>
        </w:rPr>
        <w:t xml:space="preserve">ste Instituto de Transparencia, Acceso a la Información Pública y Protección de Datos Personales del Estado de México y Municipios, conozca y resuelva </w:t>
      </w:r>
      <w:r w:rsidR="001E2C4C" w:rsidRPr="002F1D54">
        <w:rPr>
          <w:rFonts w:ascii="Palatino Linotype" w:eastAsia="Calibri" w:hAnsi="Palatino Linotype" w:cs="Arial"/>
          <w:color w:val="000000" w:themeColor="text1"/>
        </w:rPr>
        <w:t>los</w:t>
      </w:r>
      <w:r w:rsidR="00540208" w:rsidRPr="002F1D54">
        <w:rPr>
          <w:rFonts w:ascii="Palatino Linotype" w:eastAsia="Calibri" w:hAnsi="Palatino Linotype" w:cs="Arial"/>
          <w:color w:val="000000" w:themeColor="text1"/>
        </w:rPr>
        <w:t xml:space="preserve"> presente</w:t>
      </w:r>
      <w:r w:rsidR="001E2C4C" w:rsidRPr="002F1D54">
        <w:rPr>
          <w:rFonts w:ascii="Palatino Linotype" w:eastAsia="Calibri" w:hAnsi="Palatino Linotype" w:cs="Arial"/>
          <w:color w:val="000000" w:themeColor="text1"/>
        </w:rPr>
        <w:t>s recursos acumulados.</w:t>
      </w:r>
    </w:p>
    <w:p w14:paraId="48D598BD" w14:textId="2625C0A0" w:rsidR="00E355C7" w:rsidRPr="002F1D54" w:rsidRDefault="00E355C7" w:rsidP="00103662">
      <w:pPr>
        <w:pStyle w:val="Prrafodelista"/>
        <w:tabs>
          <w:tab w:val="left" w:pos="426"/>
        </w:tabs>
        <w:spacing w:line="360" w:lineRule="auto"/>
        <w:ind w:left="0"/>
        <w:jc w:val="both"/>
        <w:rPr>
          <w:rFonts w:ascii="Palatino Linotype" w:hAnsi="Palatino Linotype"/>
          <w:color w:val="000000" w:themeColor="text1"/>
        </w:rPr>
      </w:pPr>
    </w:p>
    <w:p w14:paraId="115B8282" w14:textId="77777777" w:rsidR="00A20F20" w:rsidRPr="002F1D54" w:rsidRDefault="00A20F20"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2F1D54" w:rsidRDefault="00751061" w:rsidP="00B31E90">
      <w:pPr>
        <w:pStyle w:val="Ttulo2"/>
        <w:spacing w:before="0"/>
        <w:rPr>
          <w:rFonts w:ascii="Palatino Linotype" w:hAnsi="Palatino Linotype"/>
          <w:b/>
          <w:color w:val="000000" w:themeColor="text1"/>
          <w:sz w:val="24"/>
          <w:szCs w:val="24"/>
        </w:rPr>
      </w:pPr>
      <w:bookmarkStart w:id="18" w:name="_Toc500360400"/>
      <w:bookmarkStart w:id="19" w:name="_Toc500786931"/>
      <w:bookmarkStart w:id="20" w:name="_Toc103271714"/>
      <w:bookmarkStart w:id="21" w:name="_Toc495427545"/>
      <w:bookmarkStart w:id="22" w:name="_Toc499296549"/>
      <w:bookmarkStart w:id="23" w:name="_Toc459174366"/>
      <w:bookmarkStart w:id="24" w:name="_Toc459659884"/>
      <w:bookmarkStart w:id="25" w:name="_Toc461687280"/>
      <w:bookmarkStart w:id="26" w:name="_Toc462771051"/>
      <w:bookmarkStart w:id="27" w:name="_Toc464139201"/>
      <w:r w:rsidRPr="002F1D54">
        <w:rPr>
          <w:rFonts w:ascii="Palatino Linotype" w:hAnsi="Palatino Linotype"/>
          <w:b/>
          <w:color w:val="000000" w:themeColor="text1"/>
          <w:sz w:val="24"/>
          <w:szCs w:val="24"/>
        </w:rPr>
        <w:t>TERCERO</w:t>
      </w:r>
      <w:r w:rsidR="00C50A2B" w:rsidRPr="002F1D54">
        <w:rPr>
          <w:rFonts w:ascii="Palatino Linotype" w:hAnsi="Palatino Linotype"/>
          <w:b/>
          <w:color w:val="000000" w:themeColor="text1"/>
          <w:sz w:val="24"/>
          <w:szCs w:val="24"/>
        </w:rPr>
        <w:t>. De</w:t>
      </w:r>
      <w:r w:rsidR="00AD76A1" w:rsidRPr="002F1D54">
        <w:rPr>
          <w:rFonts w:ascii="Palatino Linotype" w:hAnsi="Palatino Linotype"/>
          <w:b/>
          <w:color w:val="000000" w:themeColor="text1"/>
          <w:sz w:val="24"/>
          <w:szCs w:val="24"/>
        </w:rPr>
        <w:t xml:space="preserve">l planteamiento de la </w:t>
      </w:r>
      <w:r w:rsidR="00AD76A1" w:rsidRPr="002F1D54">
        <w:rPr>
          <w:rFonts w:ascii="Palatino Linotype" w:hAnsi="Palatino Linotype"/>
          <w:b/>
          <w:i/>
          <w:color w:val="000000" w:themeColor="text1"/>
          <w:sz w:val="24"/>
          <w:szCs w:val="24"/>
        </w:rPr>
        <w:t>Litis</w:t>
      </w:r>
      <w:r w:rsidR="00C50A2B" w:rsidRPr="002F1D54">
        <w:rPr>
          <w:rFonts w:ascii="Palatino Linotype" w:hAnsi="Palatino Linotype"/>
          <w:b/>
          <w:color w:val="000000" w:themeColor="text1"/>
          <w:sz w:val="24"/>
          <w:szCs w:val="24"/>
        </w:rPr>
        <w:t>.</w:t>
      </w:r>
      <w:bookmarkEnd w:id="18"/>
      <w:bookmarkEnd w:id="19"/>
      <w:bookmarkEnd w:id="20"/>
    </w:p>
    <w:p w14:paraId="4231B8D5" w14:textId="77777777" w:rsidR="00540208" w:rsidRPr="002F1D54" w:rsidRDefault="00540208" w:rsidP="00B31E90">
      <w:pPr>
        <w:rPr>
          <w:rFonts w:ascii="Palatino Linotype" w:hAnsi="Palatino Linotype"/>
          <w:color w:val="000000" w:themeColor="text1"/>
          <w:lang w:eastAsia="en-US"/>
        </w:rPr>
      </w:pPr>
    </w:p>
    <w:bookmarkEnd w:id="21"/>
    <w:bookmarkEnd w:id="22"/>
    <w:p w14:paraId="7A913002" w14:textId="77777777" w:rsidR="001E2C4C" w:rsidRPr="002F1D54" w:rsidRDefault="001E2C4C"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1D54">
        <w:rPr>
          <w:rFonts w:ascii="Palatino Linotype" w:hAnsi="Palatino Linotype" w:cs="Arial"/>
          <w:color w:val="000000" w:themeColor="text1"/>
        </w:rPr>
        <w:t>A través de siete solicitudes de información, se</w:t>
      </w:r>
      <w:r w:rsidR="001C20E8" w:rsidRPr="002F1D54">
        <w:rPr>
          <w:rFonts w:ascii="Palatino Linotype" w:hAnsi="Palatino Linotype" w:cs="Arial"/>
          <w:color w:val="000000" w:themeColor="text1"/>
        </w:rPr>
        <w:t xml:space="preserve"> </w:t>
      </w:r>
      <w:r w:rsidR="00A43806" w:rsidRPr="002F1D54">
        <w:rPr>
          <w:rFonts w:ascii="Palatino Linotype" w:hAnsi="Palatino Linotype" w:cs="Arial"/>
          <w:color w:val="000000" w:themeColor="text1"/>
        </w:rPr>
        <w:t xml:space="preserve">requirió </w:t>
      </w:r>
      <w:r w:rsidR="00B245A3" w:rsidRPr="002F1D54">
        <w:rPr>
          <w:rFonts w:ascii="Palatino Linotype" w:hAnsi="Palatino Linotype" w:cs="Arial"/>
          <w:color w:val="000000" w:themeColor="text1"/>
        </w:rPr>
        <w:t>acceder a</w:t>
      </w:r>
      <w:r w:rsidRPr="002F1D54">
        <w:rPr>
          <w:rFonts w:ascii="Palatino Linotype" w:hAnsi="Palatino Linotype" w:cs="Arial"/>
          <w:color w:val="000000" w:themeColor="text1"/>
        </w:rPr>
        <w:t xml:space="preserve">: </w:t>
      </w:r>
      <w:r w:rsidRPr="002F1D54">
        <w:rPr>
          <w:rFonts w:ascii="Palatino Linotype" w:hAnsi="Palatino Linotype" w:cs="Arial"/>
          <w:b/>
          <w:color w:val="000000" w:themeColor="text1"/>
        </w:rPr>
        <w:t>a)</w:t>
      </w:r>
      <w:r w:rsidR="00B245A3" w:rsidRPr="002F1D54">
        <w:rPr>
          <w:rFonts w:ascii="Palatino Linotype" w:hAnsi="Palatino Linotype" w:cs="Arial"/>
          <w:color w:val="000000" w:themeColor="text1"/>
        </w:rPr>
        <w:t xml:space="preserve"> la Licitación Pública Nacional Presencial número LPNP-014-2019, </w:t>
      </w:r>
      <w:r w:rsidRPr="002F1D54">
        <w:rPr>
          <w:rFonts w:ascii="Palatino Linotype" w:hAnsi="Palatino Linotype" w:cs="Arial"/>
          <w:color w:val="000000" w:themeColor="text1"/>
        </w:rPr>
        <w:t>y sus</w:t>
      </w:r>
      <w:r w:rsidR="00B245A3" w:rsidRPr="002F1D54">
        <w:rPr>
          <w:rFonts w:ascii="Palatino Linotype" w:hAnsi="Palatino Linotype" w:cs="Arial"/>
          <w:color w:val="000000" w:themeColor="text1"/>
        </w:rPr>
        <w:t xml:space="preserve"> costos para el organismo</w:t>
      </w:r>
      <w:r w:rsidRPr="002F1D54">
        <w:rPr>
          <w:rFonts w:ascii="Palatino Linotype" w:hAnsi="Palatino Linotype" w:cs="Arial"/>
          <w:color w:val="000000" w:themeColor="text1"/>
        </w:rPr>
        <w:t xml:space="preserve">; </w:t>
      </w:r>
      <w:r w:rsidRPr="002F1D54">
        <w:rPr>
          <w:rFonts w:ascii="Palatino Linotype" w:hAnsi="Palatino Linotype" w:cs="Arial"/>
          <w:b/>
          <w:color w:val="000000" w:themeColor="text1"/>
        </w:rPr>
        <w:t>b)</w:t>
      </w:r>
      <w:r w:rsidRPr="002F1D54">
        <w:rPr>
          <w:rFonts w:ascii="Palatino Linotype" w:hAnsi="Palatino Linotype" w:cs="Arial"/>
          <w:color w:val="000000" w:themeColor="text1"/>
        </w:rPr>
        <w:t xml:space="preserve"> Facturas de bienes adquiridos en el dos mil veintiuno; </w:t>
      </w:r>
      <w:r w:rsidRPr="002F1D54">
        <w:rPr>
          <w:rFonts w:ascii="Palatino Linotype" w:hAnsi="Palatino Linotype" w:cs="Arial"/>
          <w:b/>
          <w:color w:val="000000" w:themeColor="text1"/>
        </w:rPr>
        <w:t>c)</w:t>
      </w:r>
      <w:r w:rsidRPr="002F1D54">
        <w:rPr>
          <w:rFonts w:ascii="Palatino Linotype" w:hAnsi="Palatino Linotype" w:cs="Arial"/>
          <w:color w:val="000000" w:themeColor="text1"/>
        </w:rPr>
        <w:t xml:space="preserve"> Listado de equipo informático actual; dictamen técnico en el que se basó su adquisición; costo de su adquisición y fuente; y, contrato;</w:t>
      </w:r>
      <w:r w:rsidRPr="002F1D54">
        <w:rPr>
          <w:rFonts w:ascii="Palatino Linotype" w:hAnsi="Palatino Linotype" w:cs="Arial"/>
          <w:b/>
          <w:color w:val="000000" w:themeColor="text1"/>
        </w:rPr>
        <w:t xml:space="preserve"> d)</w:t>
      </w:r>
      <w:r w:rsidRPr="002F1D54">
        <w:rPr>
          <w:rFonts w:ascii="Palatino Linotype" w:hAnsi="Palatino Linotype" w:cs="Arial"/>
          <w:color w:val="000000" w:themeColor="text1"/>
        </w:rPr>
        <w:t xml:space="preserve"> Listado de proveedores que han otorgado bienes y servicios durante el segundo semestre del dos mil veintiuno, así como las facturas que acrediten las adquisiciones; </w:t>
      </w:r>
      <w:r w:rsidRPr="002F1D54">
        <w:rPr>
          <w:rFonts w:ascii="Palatino Linotype" w:hAnsi="Palatino Linotype" w:cs="Arial"/>
          <w:b/>
          <w:color w:val="000000" w:themeColor="text1"/>
        </w:rPr>
        <w:t>e)</w:t>
      </w:r>
      <w:r w:rsidRPr="002F1D54">
        <w:rPr>
          <w:rFonts w:ascii="Palatino Linotype" w:hAnsi="Palatino Linotype" w:cs="Arial"/>
          <w:color w:val="000000" w:themeColor="text1"/>
        </w:rPr>
        <w:t xml:space="preserve"> Indicar el programa de acción con el que contribuye el </w:t>
      </w:r>
      <w:r w:rsidRPr="002F1D54">
        <w:rPr>
          <w:rFonts w:ascii="Palatino Linotype" w:hAnsi="Palatino Linotype" w:cs="Arial"/>
          <w:b/>
          <w:color w:val="000000" w:themeColor="text1"/>
        </w:rPr>
        <w:t>SUJETO OBLIGADO</w:t>
      </w:r>
      <w:r w:rsidRPr="002F1D54">
        <w:rPr>
          <w:rFonts w:ascii="Palatino Linotype" w:hAnsi="Palatino Linotype" w:cs="Arial"/>
          <w:color w:val="000000" w:themeColor="text1"/>
        </w:rPr>
        <w:t xml:space="preserve"> con el Plan de Desarrollo Estatal, respecto de las compras ficticias; </w:t>
      </w:r>
      <w:r w:rsidRPr="002F1D54">
        <w:rPr>
          <w:rFonts w:ascii="Palatino Linotype" w:hAnsi="Palatino Linotype" w:cs="Arial"/>
          <w:b/>
          <w:color w:val="000000" w:themeColor="text1"/>
        </w:rPr>
        <w:t>f)</w:t>
      </w:r>
      <w:r w:rsidRPr="002F1D54">
        <w:rPr>
          <w:rFonts w:ascii="Palatino Linotype" w:hAnsi="Palatino Linotype" w:cs="Arial"/>
          <w:color w:val="000000" w:themeColor="text1"/>
        </w:rPr>
        <w:t xml:space="preserve"> Entradas, salidas y consumos de oficina, limpieza y consumibles de cómputo, de octubre y noviembre de dos mil veintiuno; y, </w:t>
      </w:r>
      <w:r w:rsidRPr="002F1D54">
        <w:rPr>
          <w:rFonts w:ascii="Palatino Linotype" w:hAnsi="Palatino Linotype" w:cs="Arial"/>
          <w:b/>
          <w:color w:val="000000" w:themeColor="text1"/>
        </w:rPr>
        <w:t>g)</w:t>
      </w:r>
      <w:r w:rsidRPr="002F1D54">
        <w:rPr>
          <w:rFonts w:ascii="Palatino Linotype" w:hAnsi="Palatino Linotype" w:cs="Arial"/>
          <w:color w:val="000000" w:themeColor="text1"/>
        </w:rPr>
        <w:t xml:space="preserve"> Monto </w:t>
      </w:r>
      <w:r w:rsidRPr="002F1D54">
        <w:rPr>
          <w:rFonts w:ascii="Palatino Linotype" w:hAnsi="Palatino Linotype" w:cs="Arial"/>
          <w:color w:val="000000" w:themeColor="text1"/>
        </w:rPr>
        <w:lastRenderedPageBreak/>
        <w:t>gastado en la adquisición de gel antibacterial, protectores faciales y cubrebocas durante el dos mil veinte y dos mil veintiuno, junto con los comprobantes de adquisición y entrega al personal</w:t>
      </w:r>
      <w:r w:rsidR="00B245A3" w:rsidRPr="002F1D54">
        <w:rPr>
          <w:rFonts w:ascii="Palatino Linotype" w:hAnsi="Palatino Linotype" w:cs="Arial"/>
          <w:color w:val="000000" w:themeColor="text1"/>
        </w:rPr>
        <w:t>.</w:t>
      </w:r>
      <w:r w:rsidR="00910076" w:rsidRPr="002F1D54">
        <w:rPr>
          <w:rFonts w:ascii="Palatino Linotype" w:hAnsi="Palatino Linotype" w:cs="Arial"/>
          <w:color w:val="000000" w:themeColor="text1"/>
        </w:rPr>
        <w:t xml:space="preserve"> </w:t>
      </w:r>
    </w:p>
    <w:p w14:paraId="223AD2C3" w14:textId="77777777" w:rsidR="001E2C4C" w:rsidRPr="002F1D54" w:rsidRDefault="001E2C4C" w:rsidP="001E2C4C">
      <w:pPr>
        <w:pStyle w:val="Prrafodelista"/>
        <w:tabs>
          <w:tab w:val="left" w:pos="426"/>
        </w:tabs>
        <w:spacing w:line="360" w:lineRule="auto"/>
        <w:ind w:left="0" w:right="49"/>
        <w:jc w:val="both"/>
        <w:rPr>
          <w:rFonts w:ascii="Palatino Linotype" w:hAnsi="Palatino Linotype" w:cs="Arial"/>
          <w:color w:val="000000" w:themeColor="text1"/>
        </w:rPr>
      </w:pPr>
    </w:p>
    <w:p w14:paraId="3AC9C6AE" w14:textId="013B54C8" w:rsidR="00A43806" w:rsidRPr="002F1D54" w:rsidRDefault="0091007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1D54">
        <w:rPr>
          <w:rFonts w:ascii="Palatino Linotype" w:hAnsi="Palatino Linotype" w:cs="Arial"/>
          <w:color w:val="000000" w:themeColor="text1"/>
        </w:rPr>
        <w:t xml:space="preserve">El </w:t>
      </w:r>
      <w:r w:rsidRPr="002F1D54">
        <w:rPr>
          <w:rFonts w:ascii="Palatino Linotype" w:hAnsi="Palatino Linotype" w:cs="Arial"/>
          <w:b/>
          <w:bCs/>
          <w:color w:val="000000" w:themeColor="text1"/>
        </w:rPr>
        <w:t>SUJETO OBLIGADO</w:t>
      </w:r>
      <w:r w:rsidRPr="002F1D54">
        <w:rPr>
          <w:rFonts w:ascii="Palatino Linotype" w:hAnsi="Palatino Linotype" w:cs="Arial"/>
          <w:color w:val="000000" w:themeColor="text1"/>
        </w:rPr>
        <w:t xml:space="preserve"> </w:t>
      </w:r>
      <w:r w:rsidR="007758D3" w:rsidRPr="002F1D54">
        <w:rPr>
          <w:rFonts w:ascii="Palatino Linotype" w:hAnsi="Palatino Linotype" w:cs="Arial"/>
          <w:color w:val="000000" w:themeColor="text1"/>
        </w:rPr>
        <w:t xml:space="preserve">manifestó </w:t>
      </w:r>
      <w:r w:rsidR="001E2C4C" w:rsidRPr="002F1D54">
        <w:rPr>
          <w:rFonts w:ascii="Palatino Linotype" w:hAnsi="Palatino Linotype" w:cs="Arial"/>
          <w:color w:val="000000" w:themeColor="text1"/>
        </w:rPr>
        <w:t xml:space="preserve">lo siguiente: </w:t>
      </w:r>
      <w:r w:rsidR="001E2C4C" w:rsidRPr="002F1D54">
        <w:rPr>
          <w:rFonts w:ascii="Palatino Linotype" w:hAnsi="Palatino Linotype" w:cs="Arial"/>
          <w:b/>
          <w:color w:val="000000" w:themeColor="text1"/>
        </w:rPr>
        <w:t>a)</w:t>
      </w:r>
      <w:r w:rsidR="001E2C4C" w:rsidRPr="002F1D54">
        <w:rPr>
          <w:rFonts w:ascii="Palatino Linotype" w:hAnsi="Palatino Linotype" w:cs="Arial"/>
          <w:color w:val="000000" w:themeColor="text1"/>
        </w:rPr>
        <w:t xml:space="preserve"> respecto de la licitación pública específica, se manifestó</w:t>
      </w:r>
      <w:r w:rsidR="007758D3" w:rsidRPr="002F1D54">
        <w:rPr>
          <w:rFonts w:ascii="Palatino Linotype" w:hAnsi="Palatino Linotype" w:cs="Arial"/>
          <w:color w:val="000000" w:themeColor="text1"/>
        </w:rPr>
        <w:t xml:space="preserve"> </w:t>
      </w:r>
      <w:r w:rsidR="001E2C4C" w:rsidRPr="002F1D54">
        <w:rPr>
          <w:rFonts w:ascii="Palatino Linotype" w:hAnsi="Palatino Linotype" w:cs="Arial"/>
          <w:color w:val="000000" w:themeColor="text1"/>
        </w:rPr>
        <w:t>incompetente</w:t>
      </w:r>
      <w:r w:rsidR="007758D3" w:rsidRPr="002F1D54">
        <w:rPr>
          <w:rFonts w:ascii="Palatino Linotype" w:hAnsi="Palatino Linotype" w:cs="Arial"/>
          <w:color w:val="000000" w:themeColor="text1"/>
        </w:rPr>
        <w:t xml:space="preserve"> para poseer, generar o administrar la información</w:t>
      </w:r>
      <w:r w:rsidR="00B245A3" w:rsidRPr="002F1D54">
        <w:rPr>
          <w:rFonts w:ascii="Palatino Linotype" w:hAnsi="Palatino Linotype" w:cs="Arial"/>
          <w:color w:val="000000" w:themeColor="text1"/>
        </w:rPr>
        <w:t>, en razón de que la contratación había sido llevada a cabo por parte del Gobierno del Estado de México, a través de la Dirección</w:t>
      </w:r>
      <w:r w:rsidR="001E2C4C" w:rsidRPr="002F1D54">
        <w:rPr>
          <w:rFonts w:ascii="Palatino Linotype" w:hAnsi="Palatino Linotype" w:cs="Arial"/>
          <w:color w:val="000000" w:themeColor="text1"/>
        </w:rPr>
        <w:t xml:space="preserve"> General de Recursos Materiales; </w:t>
      </w:r>
      <w:r w:rsidR="001E2C4C" w:rsidRPr="002F1D54">
        <w:rPr>
          <w:rFonts w:ascii="Palatino Linotype" w:hAnsi="Palatino Linotype" w:cs="Arial"/>
          <w:b/>
          <w:color w:val="000000" w:themeColor="text1"/>
        </w:rPr>
        <w:t>b)</w:t>
      </w:r>
      <w:r w:rsidR="001E2C4C" w:rsidRPr="002F1D54">
        <w:rPr>
          <w:rFonts w:ascii="Palatino Linotype" w:hAnsi="Palatino Linotype" w:cs="Arial"/>
          <w:color w:val="000000" w:themeColor="text1"/>
        </w:rPr>
        <w:t xml:space="preserve"> </w:t>
      </w:r>
      <w:r w:rsidR="001E50AE" w:rsidRPr="002F1D54">
        <w:rPr>
          <w:rFonts w:ascii="Palatino Linotype" w:hAnsi="Palatino Linotype" w:cs="Arial"/>
          <w:color w:val="000000" w:themeColor="text1"/>
        </w:rPr>
        <w:t xml:space="preserve">entregó un link para consultar las facturas de los bienes adquiridos durante el dos mil veintiuno; </w:t>
      </w:r>
      <w:r w:rsidR="001E50AE" w:rsidRPr="002F1D54">
        <w:rPr>
          <w:rFonts w:ascii="Palatino Linotype" w:hAnsi="Palatino Linotype" w:cs="Arial"/>
          <w:b/>
          <w:color w:val="000000" w:themeColor="text1"/>
        </w:rPr>
        <w:t>c)</w:t>
      </w:r>
      <w:r w:rsidR="001E50AE" w:rsidRPr="002F1D54">
        <w:rPr>
          <w:rFonts w:ascii="Palatino Linotype" w:hAnsi="Palatino Linotype" w:cs="Arial"/>
          <w:color w:val="000000" w:themeColor="text1"/>
        </w:rPr>
        <w:t xml:space="preserve"> </w:t>
      </w:r>
      <w:r w:rsidR="00D374B7" w:rsidRPr="002F1D54">
        <w:rPr>
          <w:rFonts w:ascii="Palatino Linotype" w:hAnsi="Palatino Linotype" w:cs="Arial"/>
          <w:color w:val="000000" w:themeColor="text1"/>
        </w:rPr>
        <w:t xml:space="preserve">para la información relacionada con el equipo informático, cambió la modalidad de entrega a Consulta Directa; </w:t>
      </w:r>
      <w:r w:rsidR="00D374B7" w:rsidRPr="002F1D54">
        <w:rPr>
          <w:rFonts w:ascii="Palatino Linotype" w:hAnsi="Palatino Linotype" w:cs="Arial"/>
          <w:b/>
          <w:color w:val="000000" w:themeColor="text1"/>
        </w:rPr>
        <w:t>d)</w:t>
      </w:r>
      <w:r w:rsidR="00D374B7" w:rsidRPr="002F1D54">
        <w:rPr>
          <w:rFonts w:ascii="Palatino Linotype" w:hAnsi="Palatino Linotype" w:cs="Arial"/>
          <w:color w:val="000000" w:themeColor="text1"/>
        </w:rPr>
        <w:t xml:space="preserve"> respecto del listado de proveedores y facturas, también cambió la modalidad de entrega de la información a Consulta Directa; </w:t>
      </w:r>
      <w:r w:rsidR="00D374B7" w:rsidRPr="002F1D54">
        <w:rPr>
          <w:rFonts w:ascii="Palatino Linotype" w:hAnsi="Palatino Linotype" w:cs="Arial"/>
          <w:b/>
          <w:color w:val="000000" w:themeColor="text1"/>
        </w:rPr>
        <w:t xml:space="preserve">e) </w:t>
      </w:r>
      <w:r w:rsidR="00D374B7" w:rsidRPr="002F1D54">
        <w:rPr>
          <w:rFonts w:ascii="Palatino Linotype" w:hAnsi="Palatino Linotype" w:cs="Arial"/>
          <w:color w:val="000000" w:themeColor="text1"/>
        </w:rPr>
        <w:t xml:space="preserve">requirió al particular ser más específico sobre su solicitud relacionada con el Plan de Desarrollo Estatal; </w:t>
      </w:r>
      <w:r w:rsidR="00D374B7" w:rsidRPr="002F1D54">
        <w:rPr>
          <w:rFonts w:ascii="Palatino Linotype" w:hAnsi="Palatino Linotype" w:cs="Arial"/>
          <w:b/>
          <w:color w:val="000000" w:themeColor="text1"/>
        </w:rPr>
        <w:t>f)</w:t>
      </w:r>
      <w:r w:rsidR="00D374B7" w:rsidRPr="002F1D54">
        <w:rPr>
          <w:rFonts w:ascii="Palatino Linotype" w:hAnsi="Palatino Linotype" w:cs="Arial"/>
          <w:color w:val="000000" w:themeColor="text1"/>
        </w:rPr>
        <w:t xml:space="preserve"> por cuanto hace a la información relacionada con artículos de oficina, limpieza y consumibles, nuevamente cambió la modalidad de entrega a </w:t>
      </w:r>
      <w:r w:rsidR="00D374B7" w:rsidRPr="002F1D54">
        <w:rPr>
          <w:rFonts w:ascii="Palatino Linotype" w:hAnsi="Palatino Linotype" w:cs="Arial"/>
          <w:i/>
          <w:color w:val="000000" w:themeColor="text1"/>
        </w:rPr>
        <w:t>in situ</w:t>
      </w:r>
      <w:r w:rsidR="00D374B7" w:rsidRPr="002F1D54">
        <w:rPr>
          <w:rFonts w:ascii="Palatino Linotype" w:hAnsi="Palatino Linotype" w:cs="Arial"/>
          <w:color w:val="000000" w:themeColor="text1"/>
        </w:rPr>
        <w:t xml:space="preserve">; y, </w:t>
      </w:r>
      <w:r w:rsidR="00D374B7" w:rsidRPr="002F1D54">
        <w:rPr>
          <w:rFonts w:ascii="Palatino Linotype" w:hAnsi="Palatino Linotype" w:cs="Arial"/>
          <w:b/>
          <w:color w:val="000000" w:themeColor="text1"/>
        </w:rPr>
        <w:t>g)</w:t>
      </w:r>
      <w:r w:rsidR="00D374B7" w:rsidRPr="002F1D54">
        <w:rPr>
          <w:rFonts w:ascii="Palatino Linotype" w:hAnsi="Palatino Linotype" w:cs="Arial"/>
          <w:color w:val="000000" w:themeColor="text1"/>
        </w:rPr>
        <w:t xml:space="preserve"> sobre las adquisiciones de gel antibacterial, protectores faciales y cubrebocas, también la puso a disposición en las instalaciones de la Comisión de Conciliación y Arbitraje Médico del Estado de México.</w:t>
      </w:r>
    </w:p>
    <w:p w14:paraId="1685CFB8" w14:textId="77777777" w:rsidR="00A43806" w:rsidRPr="002F1D54" w:rsidRDefault="00A43806" w:rsidP="00A43806">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525C3838" w:rsidR="0056788F" w:rsidRPr="002F1D54" w:rsidRDefault="00B245A3"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1D54">
        <w:rPr>
          <w:rFonts w:ascii="Palatino Linotype" w:hAnsi="Palatino Linotype" w:cs="Arial"/>
          <w:color w:val="000000" w:themeColor="text1"/>
        </w:rPr>
        <w:t>El</w:t>
      </w:r>
      <w:r w:rsidR="007758D3" w:rsidRPr="002F1D54">
        <w:rPr>
          <w:rFonts w:ascii="Palatino Linotype" w:hAnsi="Palatino Linotype" w:cs="Arial"/>
          <w:color w:val="000000" w:themeColor="text1"/>
        </w:rPr>
        <w:t xml:space="preserve"> particular impugnó la</w:t>
      </w:r>
      <w:r w:rsidR="00D374B7" w:rsidRPr="002F1D54">
        <w:rPr>
          <w:rFonts w:ascii="Palatino Linotype" w:hAnsi="Palatino Linotype" w:cs="Arial"/>
          <w:color w:val="000000" w:themeColor="text1"/>
        </w:rPr>
        <w:t>s</w:t>
      </w:r>
      <w:r w:rsidR="007758D3" w:rsidRPr="002F1D54">
        <w:rPr>
          <w:rFonts w:ascii="Palatino Linotype" w:hAnsi="Palatino Linotype" w:cs="Arial"/>
          <w:color w:val="000000" w:themeColor="text1"/>
        </w:rPr>
        <w:t xml:space="preserve"> respuesta</w:t>
      </w:r>
      <w:r w:rsidR="00D374B7" w:rsidRPr="002F1D54">
        <w:rPr>
          <w:rFonts w:ascii="Palatino Linotype" w:hAnsi="Palatino Linotype" w:cs="Arial"/>
          <w:color w:val="000000" w:themeColor="text1"/>
        </w:rPr>
        <w:t>s</w:t>
      </w:r>
      <w:r w:rsidR="007758D3" w:rsidRPr="002F1D54">
        <w:rPr>
          <w:rFonts w:ascii="Palatino Linotype" w:hAnsi="Palatino Linotype" w:cs="Arial"/>
          <w:color w:val="000000" w:themeColor="text1"/>
        </w:rPr>
        <w:t xml:space="preserve"> del </w:t>
      </w:r>
      <w:r w:rsidR="007758D3" w:rsidRPr="002F1D54">
        <w:rPr>
          <w:rFonts w:ascii="Palatino Linotype" w:hAnsi="Palatino Linotype" w:cs="Arial"/>
          <w:b/>
          <w:color w:val="000000" w:themeColor="text1"/>
        </w:rPr>
        <w:t>SUJETO OBLIGADO</w:t>
      </w:r>
      <w:r w:rsidR="007758D3" w:rsidRPr="002F1D54">
        <w:rPr>
          <w:rFonts w:ascii="Palatino Linotype" w:hAnsi="Palatino Linotype" w:cs="Arial"/>
          <w:color w:val="000000" w:themeColor="text1"/>
        </w:rPr>
        <w:t xml:space="preserve"> mediante recurso</w:t>
      </w:r>
      <w:r w:rsidR="00D374B7" w:rsidRPr="002F1D54">
        <w:rPr>
          <w:rFonts w:ascii="Palatino Linotype" w:hAnsi="Palatino Linotype" w:cs="Arial"/>
          <w:color w:val="000000" w:themeColor="text1"/>
        </w:rPr>
        <w:t>s</w:t>
      </w:r>
      <w:r w:rsidR="007758D3" w:rsidRPr="002F1D54">
        <w:rPr>
          <w:rFonts w:ascii="Palatino Linotype" w:hAnsi="Palatino Linotype" w:cs="Arial"/>
          <w:color w:val="000000" w:themeColor="text1"/>
        </w:rPr>
        <w:t xml:space="preserve"> de revisión en </w:t>
      </w:r>
      <w:r w:rsidR="00D374B7" w:rsidRPr="002F1D54">
        <w:rPr>
          <w:rFonts w:ascii="Palatino Linotype" w:hAnsi="Palatino Linotype" w:cs="Arial"/>
          <w:color w:val="000000" w:themeColor="text1"/>
        </w:rPr>
        <w:t>los</w:t>
      </w:r>
      <w:r w:rsidR="007758D3" w:rsidRPr="002F1D54">
        <w:rPr>
          <w:rFonts w:ascii="Palatino Linotype" w:hAnsi="Palatino Linotype" w:cs="Arial"/>
          <w:color w:val="000000" w:themeColor="text1"/>
        </w:rPr>
        <w:t xml:space="preserve"> que señaló, por agravios, </w:t>
      </w:r>
      <w:r w:rsidR="008E503B" w:rsidRPr="002F1D54">
        <w:rPr>
          <w:rFonts w:ascii="Palatino Linotype" w:hAnsi="Palatino Linotype" w:cs="Arial"/>
          <w:i/>
          <w:color w:val="000000" w:themeColor="text1"/>
        </w:rPr>
        <w:t>grosso modo</w:t>
      </w:r>
      <w:r w:rsidR="008E503B" w:rsidRPr="002F1D54">
        <w:rPr>
          <w:rFonts w:ascii="Palatino Linotype" w:hAnsi="Palatino Linotype" w:cs="Arial"/>
          <w:color w:val="000000" w:themeColor="text1"/>
        </w:rPr>
        <w:t xml:space="preserve"> </w:t>
      </w:r>
      <w:r w:rsidRPr="002F1D54">
        <w:rPr>
          <w:rFonts w:ascii="Palatino Linotype" w:hAnsi="Palatino Linotype" w:cs="Arial"/>
          <w:color w:val="000000" w:themeColor="text1"/>
        </w:rPr>
        <w:t xml:space="preserve">que no se precisó </w:t>
      </w:r>
      <w:r w:rsidRPr="002F1D54">
        <w:rPr>
          <w:rFonts w:ascii="Palatino Linotype" w:hAnsi="Palatino Linotype" w:cs="Arial"/>
          <w:color w:val="000000" w:themeColor="text1"/>
        </w:rPr>
        <w:lastRenderedPageBreak/>
        <w:t>la instancia que posee la licitación solicitada;</w:t>
      </w:r>
      <w:r w:rsidR="008E503B" w:rsidRPr="002F1D54">
        <w:rPr>
          <w:rFonts w:ascii="Palatino Linotype" w:hAnsi="Palatino Linotype" w:cs="Arial"/>
          <w:color w:val="000000" w:themeColor="text1"/>
        </w:rPr>
        <w:t xml:space="preserve"> la falta de entrega de información;</w:t>
      </w:r>
      <w:r w:rsidRPr="002F1D54">
        <w:rPr>
          <w:rFonts w:ascii="Palatino Linotype" w:hAnsi="Palatino Linotype" w:cs="Arial"/>
          <w:color w:val="000000" w:themeColor="text1"/>
        </w:rPr>
        <w:t xml:space="preserve"> </w:t>
      </w:r>
      <w:r w:rsidR="008E503B" w:rsidRPr="002F1D54">
        <w:rPr>
          <w:rFonts w:ascii="Palatino Linotype" w:hAnsi="Palatino Linotype" w:cs="Arial"/>
          <w:color w:val="000000" w:themeColor="text1"/>
        </w:rPr>
        <w:t>y, la entrega de información a través de una modalidad distinta a la señalada</w:t>
      </w:r>
      <w:r w:rsidR="00A43806" w:rsidRPr="002F1D54">
        <w:rPr>
          <w:rFonts w:ascii="Palatino Linotype" w:hAnsi="Palatino Linotype" w:cs="Arial"/>
          <w:color w:val="000000" w:themeColor="text1"/>
        </w:rPr>
        <w:t>.</w:t>
      </w:r>
    </w:p>
    <w:p w14:paraId="52493E42" w14:textId="77777777" w:rsidR="0056788F" w:rsidRPr="002F1D54"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6E58D31" w:rsidR="001A032D" w:rsidRPr="002F1D54"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1D54">
        <w:rPr>
          <w:rFonts w:ascii="Palatino Linotype" w:hAnsi="Palatino Linotype" w:cs="Arial"/>
          <w:color w:val="000000" w:themeColor="text1"/>
        </w:rPr>
        <w:t xml:space="preserve">En ese sentido, </w:t>
      </w:r>
      <w:r w:rsidR="002E160F" w:rsidRPr="002F1D54">
        <w:rPr>
          <w:rFonts w:ascii="Palatino Linotype" w:hAnsi="Palatino Linotype" w:cs="Arial"/>
          <w:color w:val="000000" w:themeColor="text1"/>
        </w:rPr>
        <w:t xml:space="preserve">esta Ponencia Resolutora advierte que las razones o motivos de inconformidad manifestados por el </w:t>
      </w:r>
      <w:r w:rsidRPr="002F1D54">
        <w:rPr>
          <w:rFonts w:ascii="Palatino Linotype" w:hAnsi="Palatino Linotype" w:cs="Arial"/>
          <w:b/>
          <w:bCs/>
          <w:color w:val="000000" w:themeColor="text1"/>
        </w:rPr>
        <w:t>RECURRENTE</w:t>
      </w:r>
      <w:r w:rsidRPr="002F1D54">
        <w:rPr>
          <w:rFonts w:ascii="Palatino Linotype" w:hAnsi="Palatino Linotype" w:cs="Arial"/>
          <w:color w:val="000000" w:themeColor="text1"/>
        </w:rPr>
        <w:t xml:space="preserve"> </w:t>
      </w:r>
      <w:r w:rsidR="002E160F" w:rsidRPr="002F1D54">
        <w:rPr>
          <w:rFonts w:ascii="Palatino Linotype" w:hAnsi="Palatino Linotype" w:cs="Arial"/>
          <w:color w:val="000000" w:themeColor="text1"/>
        </w:rPr>
        <w:t>sugieren que la respuesta proporcionada</w:t>
      </w:r>
      <w:r w:rsidR="00B855AA" w:rsidRPr="002F1D54">
        <w:rPr>
          <w:rFonts w:ascii="Palatino Linotype" w:hAnsi="Palatino Linotype" w:cs="Arial"/>
          <w:color w:val="000000" w:themeColor="text1"/>
        </w:rPr>
        <w:t xml:space="preserve"> por el </w:t>
      </w:r>
      <w:r w:rsidR="00B855AA" w:rsidRPr="002F1D54">
        <w:rPr>
          <w:rFonts w:ascii="Palatino Linotype" w:hAnsi="Palatino Linotype" w:cs="Arial"/>
          <w:b/>
          <w:bCs/>
          <w:color w:val="000000" w:themeColor="text1"/>
        </w:rPr>
        <w:t>SUJETO OBLIGADO</w:t>
      </w:r>
      <w:r w:rsidR="00B855AA" w:rsidRPr="002F1D54">
        <w:rPr>
          <w:rFonts w:ascii="Palatino Linotype" w:hAnsi="Palatino Linotype" w:cs="Arial"/>
          <w:color w:val="000000" w:themeColor="text1"/>
        </w:rPr>
        <w:t xml:space="preserve"> no cumplió con </w:t>
      </w:r>
      <w:r w:rsidR="008F7752" w:rsidRPr="002F1D54">
        <w:rPr>
          <w:rFonts w:ascii="Palatino Linotype" w:hAnsi="Palatino Linotype" w:cs="Arial"/>
          <w:color w:val="000000" w:themeColor="text1"/>
        </w:rPr>
        <w:t>los</w:t>
      </w:r>
      <w:r w:rsidR="00B855AA" w:rsidRPr="002F1D54">
        <w:rPr>
          <w:rFonts w:ascii="Palatino Linotype" w:hAnsi="Palatino Linotype" w:cs="Arial"/>
          <w:color w:val="000000" w:themeColor="text1"/>
        </w:rPr>
        <w:t xml:space="preserve"> principio</w:t>
      </w:r>
      <w:r w:rsidR="008F7752" w:rsidRPr="002F1D54">
        <w:rPr>
          <w:rFonts w:ascii="Palatino Linotype" w:hAnsi="Palatino Linotype" w:cs="Arial"/>
          <w:color w:val="000000" w:themeColor="text1"/>
        </w:rPr>
        <w:t>s</w:t>
      </w:r>
      <w:r w:rsidR="00B855AA" w:rsidRPr="002F1D54">
        <w:rPr>
          <w:rFonts w:ascii="Palatino Linotype" w:hAnsi="Palatino Linotype" w:cs="Arial"/>
          <w:color w:val="000000" w:themeColor="text1"/>
        </w:rPr>
        <w:t xml:space="preserve"> contendido</w:t>
      </w:r>
      <w:r w:rsidR="008F7752" w:rsidRPr="002F1D54">
        <w:rPr>
          <w:rFonts w:ascii="Palatino Linotype" w:hAnsi="Palatino Linotype" w:cs="Arial"/>
          <w:color w:val="000000" w:themeColor="text1"/>
        </w:rPr>
        <w:t>s</w:t>
      </w:r>
      <w:r w:rsidR="00B855AA" w:rsidRPr="002F1D54">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2F1D54">
        <w:rPr>
          <w:rFonts w:ascii="Palatino Linotype" w:hAnsi="Palatino Linotype" w:cs="Arial"/>
          <w:color w:val="000000" w:themeColor="text1"/>
        </w:rPr>
        <w:t>os</w:t>
      </w:r>
      <w:r w:rsidR="00B855AA" w:rsidRPr="002F1D54">
        <w:rPr>
          <w:rFonts w:ascii="Palatino Linotype" w:hAnsi="Palatino Linotype" w:cs="Arial"/>
          <w:color w:val="000000" w:themeColor="text1"/>
        </w:rPr>
        <w:t xml:space="preserve"> cual</w:t>
      </w:r>
      <w:r w:rsidR="008F7752" w:rsidRPr="002F1D54">
        <w:rPr>
          <w:rFonts w:ascii="Palatino Linotype" w:hAnsi="Palatino Linotype" w:cs="Arial"/>
          <w:color w:val="000000" w:themeColor="text1"/>
        </w:rPr>
        <w:t>es</w:t>
      </w:r>
      <w:r w:rsidR="00B855AA" w:rsidRPr="002F1D54">
        <w:rPr>
          <w:rFonts w:ascii="Palatino Linotype" w:hAnsi="Palatino Linotype" w:cs="Arial"/>
          <w:color w:val="000000" w:themeColor="text1"/>
        </w:rPr>
        <w:t xml:space="preserve"> señala</w:t>
      </w:r>
      <w:r w:rsidR="008F7752" w:rsidRPr="002F1D54">
        <w:rPr>
          <w:rFonts w:ascii="Palatino Linotype" w:hAnsi="Palatino Linotype" w:cs="Arial"/>
          <w:color w:val="000000" w:themeColor="text1"/>
        </w:rPr>
        <w:t>n</w:t>
      </w:r>
      <w:r w:rsidR="00B855AA" w:rsidRPr="002F1D54">
        <w:rPr>
          <w:rFonts w:ascii="Palatino Linotype" w:hAnsi="Palatino Linotype" w:cs="Arial"/>
          <w:color w:val="000000" w:themeColor="text1"/>
        </w:rPr>
        <w:t xml:space="preserve"> que en la generación, publicación y entrega de información se deberá garantizar que ésta </w:t>
      </w:r>
      <w:r w:rsidR="00C51671" w:rsidRPr="002F1D54">
        <w:rPr>
          <w:rFonts w:ascii="Palatino Linotype" w:hAnsi="Palatino Linotype" w:cs="Arial"/>
          <w:color w:val="000000" w:themeColor="text1"/>
        </w:rPr>
        <w:t>sea</w:t>
      </w:r>
      <w:r w:rsidR="00B855AA" w:rsidRPr="002F1D54">
        <w:rPr>
          <w:rFonts w:ascii="Palatino Linotype" w:hAnsi="Palatino Linotype" w:cs="Arial"/>
          <w:color w:val="000000" w:themeColor="text1"/>
        </w:rPr>
        <w:t xml:space="preserve"> </w:t>
      </w:r>
      <w:r w:rsidR="007758D3" w:rsidRPr="002F1D54">
        <w:rPr>
          <w:rFonts w:ascii="Palatino Linotype" w:hAnsi="Palatino Linotype" w:cs="Arial"/>
          <w:b/>
          <w:bCs/>
          <w:color w:val="000000" w:themeColor="text1"/>
        </w:rPr>
        <w:t>confiable</w:t>
      </w:r>
      <w:r w:rsidR="008E503B" w:rsidRPr="002F1D54">
        <w:rPr>
          <w:rFonts w:ascii="Palatino Linotype" w:hAnsi="Palatino Linotype" w:cs="Arial"/>
          <w:b/>
          <w:bCs/>
          <w:color w:val="000000" w:themeColor="text1"/>
        </w:rPr>
        <w:t xml:space="preserve">, congruente </w:t>
      </w:r>
      <w:r w:rsidR="008E503B" w:rsidRPr="002F1D54">
        <w:rPr>
          <w:rFonts w:ascii="Palatino Linotype" w:hAnsi="Palatino Linotype" w:cs="Arial"/>
          <w:bCs/>
          <w:color w:val="000000" w:themeColor="text1"/>
        </w:rPr>
        <w:t>y</w:t>
      </w:r>
      <w:r w:rsidR="008E503B" w:rsidRPr="002F1D54">
        <w:rPr>
          <w:rFonts w:ascii="Palatino Linotype" w:hAnsi="Palatino Linotype" w:cs="Arial"/>
          <w:b/>
          <w:bCs/>
          <w:color w:val="000000" w:themeColor="text1"/>
        </w:rPr>
        <w:t xml:space="preserve"> oportuna</w:t>
      </w:r>
      <w:r w:rsidR="00B855AA" w:rsidRPr="002F1D54">
        <w:rPr>
          <w:rFonts w:ascii="Palatino Linotype" w:hAnsi="Palatino Linotype" w:cs="Arial"/>
          <w:color w:val="000000" w:themeColor="text1"/>
        </w:rPr>
        <w:t>.</w:t>
      </w:r>
    </w:p>
    <w:p w14:paraId="026A3A70" w14:textId="77777777" w:rsidR="00197091" w:rsidRPr="002F1D54"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D3525BE" w:rsidR="00AD76A1" w:rsidRPr="002F1D54"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F1D54">
        <w:rPr>
          <w:rFonts w:ascii="Palatino Linotype" w:hAnsi="Palatino Linotype" w:cs="Arial"/>
          <w:color w:val="000000" w:themeColor="text1"/>
          <w:szCs w:val="23"/>
        </w:rPr>
        <w:t xml:space="preserve">Por lo anterior, la </w:t>
      </w:r>
      <w:r w:rsidRPr="002F1D54">
        <w:rPr>
          <w:rFonts w:ascii="Palatino Linotype" w:hAnsi="Palatino Linotype" w:cs="Arial"/>
          <w:i/>
          <w:color w:val="000000" w:themeColor="text1"/>
          <w:szCs w:val="23"/>
        </w:rPr>
        <w:t>Litis</w:t>
      </w:r>
      <w:r w:rsidRPr="002F1D54">
        <w:rPr>
          <w:rFonts w:ascii="Palatino Linotype" w:hAnsi="Palatino Linotype" w:cs="Arial"/>
          <w:color w:val="000000" w:themeColor="text1"/>
          <w:szCs w:val="23"/>
        </w:rPr>
        <w:t xml:space="preserve"> a resolver en el presente recurso se circunscribe en determinar si</w:t>
      </w:r>
      <w:r w:rsidR="002C6561" w:rsidRPr="002F1D54">
        <w:rPr>
          <w:rFonts w:ascii="Palatino Linotype" w:hAnsi="Palatino Linotype" w:cs="Arial"/>
          <w:color w:val="000000" w:themeColor="text1"/>
          <w:szCs w:val="23"/>
        </w:rPr>
        <w:t xml:space="preserve"> </w:t>
      </w:r>
      <w:r w:rsidR="004B0EB6" w:rsidRPr="002F1D54">
        <w:rPr>
          <w:rFonts w:ascii="Palatino Linotype" w:hAnsi="Palatino Linotype" w:cs="Arial"/>
          <w:color w:val="000000" w:themeColor="text1"/>
          <w:szCs w:val="23"/>
        </w:rPr>
        <w:t>la respuesta del</w:t>
      </w:r>
      <w:r w:rsidR="002C6561" w:rsidRPr="002F1D54">
        <w:rPr>
          <w:rFonts w:ascii="Palatino Linotype" w:hAnsi="Palatino Linotype" w:cs="Arial"/>
          <w:color w:val="000000" w:themeColor="text1"/>
          <w:szCs w:val="23"/>
        </w:rPr>
        <w:t xml:space="preserve"> </w:t>
      </w:r>
      <w:r w:rsidR="002C6561" w:rsidRPr="002F1D54">
        <w:rPr>
          <w:rFonts w:ascii="Palatino Linotype" w:hAnsi="Palatino Linotype" w:cs="Arial"/>
          <w:b/>
          <w:bCs/>
          <w:color w:val="000000" w:themeColor="text1"/>
          <w:szCs w:val="23"/>
        </w:rPr>
        <w:t>SUJETO OBLIGADO</w:t>
      </w:r>
      <w:r w:rsidR="002C6561" w:rsidRPr="002F1D54">
        <w:rPr>
          <w:rFonts w:ascii="Palatino Linotype" w:hAnsi="Palatino Linotype" w:cs="Arial"/>
          <w:color w:val="000000" w:themeColor="text1"/>
          <w:szCs w:val="23"/>
        </w:rPr>
        <w:t xml:space="preserve"> </w:t>
      </w:r>
      <w:r w:rsidR="004B0EB6" w:rsidRPr="002F1D54">
        <w:rPr>
          <w:rFonts w:ascii="Palatino Linotype" w:hAnsi="Palatino Linotype" w:cs="Arial"/>
          <w:color w:val="000000" w:themeColor="text1"/>
          <w:szCs w:val="23"/>
        </w:rPr>
        <w:t xml:space="preserve">colma el derecho de acceso a la información ejercido por el </w:t>
      </w:r>
      <w:r w:rsidR="004B0EB6" w:rsidRPr="002F1D54">
        <w:rPr>
          <w:rFonts w:ascii="Palatino Linotype" w:hAnsi="Palatino Linotype" w:cs="Arial"/>
          <w:b/>
          <w:bCs/>
          <w:color w:val="000000" w:themeColor="text1"/>
          <w:szCs w:val="23"/>
        </w:rPr>
        <w:t>RECURRENTE</w:t>
      </w:r>
      <w:r w:rsidR="002C6561" w:rsidRPr="002F1D54">
        <w:rPr>
          <w:rFonts w:ascii="Palatino Linotype" w:hAnsi="Palatino Linotype" w:cs="Arial"/>
          <w:color w:val="000000" w:themeColor="text1"/>
          <w:szCs w:val="23"/>
        </w:rPr>
        <w:t>; o si, por el contrario, se</w:t>
      </w:r>
      <w:r w:rsidR="00E32652" w:rsidRPr="002F1D54">
        <w:rPr>
          <w:rFonts w:ascii="Palatino Linotype" w:hAnsi="Palatino Linotype" w:cs="Arial"/>
          <w:color w:val="000000" w:themeColor="text1"/>
          <w:szCs w:val="23"/>
        </w:rPr>
        <w:t xml:space="preserve"> </w:t>
      </w:r>
      <w:r w:rsidR="0028248C" w:rsidRPr="002F1D54">
        <w:rPr>
          <w:rFonts w:ascii="Palatino Linotype" w:hAnsi="Palatino Linotype"/>
          <w:color w:val="000000" w:themeColor="text1"/>
        </w:rPr>
        <w:t>actualiza</w:t>
      </w:r>
      <w:r w:rsidR="00C51671" w:rsidRPr="002F1D54">
        <w:rPr>
          <w:rFonts w:ascii="Palatino Linotype" w:hAnsi="Palatino Linotype"/>
          <w:color w:val="000000" w:themeColor="text1"/>
        </w:rPr>
        <w:t>n</w:t>
      </w:r>
      <w:r w:rsidR="0028248C" w:rsidRPr="002F1D54">
        <w:rPr>
          <w:rFonts w:ascii="Palatino Linotype" w:hAnsi="Palatino Linotype"/>
          <w:color w:val="000000" w:themeColor="text1"/>
        </w:rPr>
        <w:t xml:space="preserve"> la</w:t>
      </w:r>
      <w:r w:rsidR="00C51671" w:rsidRPr="002F1D54">
        <w:rPr>
          <w:rFonts w:ascii="Palatino Linotype" w:hAnsi="Palatino Linotype"/>
          <w:color w:val="000000" w:themeColor="text1"/>
        </w:rPr>
        <w:t>s</w:t>
      </w:r>
      <w:r w:rsidR="0028248C" w:rsidRPr="002F1D54">
        <w:rPr>
          <w:rFonts w:ascii="Palatino Linotype" w:hAnsi="Palatino Linotype"/>
          <w:color w:val="000000" w:themeColor="text1"/>
        </w:rPr>
        <w:t xml:space="preserve"> causal</w:t>
      </w:r>
      <w:r w:rsidR="00C51671" w:rsidRPr="002F1D54">
        <w:rPr>
          <w:rFonts w:ascii="Palatino Linotype" w:hAnsi="Palatino Linotype"/>
          <w:color w:val="000000" w:themeColor="text1"/>
        </w:rPr>
        <w:t>es</w:t>
      </w:r>
      <w:r w:rsidR="0028248C" w:rsidRPr="002F1D54">
        <w:rPr>
          <w:rFonts w:ascii="Palatino Linotype" w:hAnsi="Palatino Linotype"/>
          <w:color w:val="000000" w:themeColor="text1"/>
        </w:rPr>
        <w:t xml:space="preserve"> de procedencia</w:t>
      </w:r>
      <w:r w:rsidR="00E66A80" w:rsidRPr="002F1D54">
        <w:rPr>
          <w:rFonts w:ascii="Palatino Linotype" w:hAnsi="Palatino Linotype" w:cs="Arial"/>
          <w:color w:val="000000" w:themeColor="text1"/>
          <w:szCs w:val="23"/>
        </w:rPr>
        <w:t xml:space="preserve"> del recurso de revisión establecida</w:t>
      </w:r>
      <w:r w:rsidR="00C51671" w:rsidRPr="002F1D54">
        <w:rPr>
          <w:rFonts w:ascii="Palatino Linotype" w:hAnsi="Palatino Linotype" w:cs="Arial"/>
          <w:color w:val="000000" w:themeColor="text1"/>
          <w:szCs w:val="23"/>
        </w:rPr>
        <w:t>s</w:t>
      </w:r>
      <w:r w:rsidR="00E66A80" w:rsidRPr="002F1D54">
        <w:rPr>
          <w:rFonts w:ascii="Palatino Linotype" w:hAnsi="Palatino Linotype" w:cs="Arial"/>
          <w:color w:val="000000" w:themeColor="text1"/>
          <w:szCs w:val="23"/>
        </w:rPr>
        <w:t xml:space="preserve"> en el artículo 179 </w:t>
      </w:r>
      <w:r w:rsidR="00C51671" w:rsidRPr="002F1D54">
        <w:rPr>
          <w:rFonts w:ascii="Palatino Linotype" w:hAnsi="Palatino Linotype" w:cs="Arial"/>
          <w:color w:val="000000" w:themeColor="text1"/>
          <w:szCs w:val="23"/>
        </w:rPr>
        <w:t>fracciones</w:t>
      </w:r>
      <w:r w:rsidR="00E66A80" w:rsidRPr="002F1D54">
        <w:rPr>
          <w:rFonts w:ascii="Palatino Linotype" w:hAnsi="Palatino Linotype" w:cs="Arial"/>
          <w:color w:val="000000" w:themeColor="text1"/>
          <w:szCs w:val="23"/>
        </w:rPr>
        <w:t xml:space="preserve"> </w:t>
      </w:r>
      <w:r w:rsidR="002C6561" w:rsidRPr="002F1D54">
        <w:rPr>
          <w:rFonts w:ascii="Palatino Linotype" w:hAnsi="Palatino Linotype" w:cs="Arial"/>
          <w:color w:val="000000" w:themeColor="text1"/>
          <w:szCs w:val="23"/>
        </w:rPr>
        <w:t>I</w:t>
      </w:r>
      <w:r w:rsidR="008E503B" w:rsidRPr="002F1D54">
        <w:rPr>
          <w:rFonts w:ascii="Palatino Linotype" w:hAnsi="Palatino Linotype" w:cs="Arial"/>
          <w:color w:val="000000" w:themeColor="text1"/>
          <w:szCs w:val="23"/>
        </w:rPr>
        <w:t>,</w:t>
      </w:r>
      <w:r w:rsidR="00C51671" w:rsidRPr="002F1D54">
        <w:rPr>
          <w:rFonts w:ascii="Palatino Linotype" w:hAnsi="Palatino Linotype" w:cs="Arial"/>
          <w:color w:val="000000" w:themeColor="text1"/>
          <w:szCs w:val="23"/>
        </w:rPr>
        <w:t xml:space="preserve"> </w:t>
      </w:r>
      <w:r w:rsidR="007758D3" w:rsidRPr="002F1D54">
        <w:rPr>
          <w:rFonts w:ascii="Palatino Linotype" w:hAnsi="Palatino Linotype" w:cs="Arial"/>
          <w:color w:val="000000" w:themeColor="text1"/>
          <w:szCs w:val="23"/>
        </w:rPr>
        <w:t>I</w:t>
      </w:r>
      <w:r w:rsidR="008F7752" w:rsidRPr="002F1D54">
        <w:rPr>
          <w:rFonts w:ascii="Palatino Linotype" w:hAnsi="Palatino Linotype" w:cs="Arial"/>
          <w:color w:val="000000" w:themeColor="text1"/>
          <w:szCs w:val="23"/>
        </w:rPr>
        <w:t>V</w:t>
      </w:r>
      <w:r w:rsidR="008E503B" w:rsidRPr="002F1D54">
        <w:rPr>
          <w:rFonts w:ascii="Palatino Linotype" w:hAnsi="Palatino Linotype" w:cs="Arial"/>
          <w:color w:val="000000" w:themeColor="text1"/>
          <w:szCs w:val="23"/>
        </w:rPr>
        <w:t xml:space="preserve"> y VIII</w:t>
      </w:r>
      <w:r w:rsidR="00C15F97" w:rsidRPr="002F1D54">
        <w:rPr>
          <w:rFonts w:ascii="Palatino Linotype" w:hAnsi="Palatino Linotype" w:cs="Arial"/>
          <w:color w:val="000000" w:themeColor="text1"/>
          <w:szCs w:val="23"/>
        </w:rPr>
        <w:t xml:space="preserve"> </w:t>
      </w:r>
      <w:r w:rsidR="00E66A80" w:rsidRPr="002F1D54">
        <w:rPr>
          <w:rFonts w:ascii="Palatino Linotype" w:hAnsi="Palatino Linotype" w:cs="Arial"/>
          <w:color w:val="000000" w:themeColor="text1"/>
          <w:szCs w:val="23"/>
        </w:rPr>
        <w:t xml:space="preserve">de la Ley de Transparencia y Acceso a la Información Pública del Estado de México y Municipios, </w:t>
      </w:r>
      <w:r w:rsidR="00C51671" w:rsidRPr="002F1D54">
        <w:rPr>
          <w:rFonts w:ascii="Palatino Linotype" w:hAnsi="Palatino Linotype" w:cs="Arial"/>
          <w:color w:val="000000" w:themeColor="text1"/>
          <w:szCs w:val="23"/>
        </w:rPr>
        <w:t xml:space="preserve">y </w:t>
      </w:r>
      <w:r w:rsidR="00E66A80" w:rsidRPr="002F1D54">
        <w:rPr>
          <w:rFonts w:ascii="Palatino Linotype" w:hAnsi="Palatino Linotype" w:cs="Arial"/>
          <w:color w:val="000000" w:themeColor="text1"/>
          <w:szCs w:val="23"/>
        </w:rPr>
        <w:t>que se transcribe</w:t>
      </w:r>
      <w:r w:rsidR="00C51671" w:rsidRPr="002F1D54">
        <w:rPr>
          <w:rFonts w:ascii="Palatino Linotype" w:hAnsi="Palatino Linotype" w:cs="Arial"/>
          <w:color w:val="000000" w:themeColor="text1"/>
          <w:szCs w:val="23"/>
        </w:rPr>
        <w:t>n</w:t>
      </w:r>
      <w:r w:rsidR="00E66A80" w:rsidRPr="002F1D54">
        <w:rPr>
          <w:rFonts w:ascii="Palatino Linotype" w:hAnsi="Palatino Linotype" w:cs="Arial"/>
          <w:color w:val="000000" w:themeColor="text1"/>
          <w:szCs w:val="23"/>
        </w:rPr>
        <w:t xml:space="preserve"> a continuación:</w:t>
      </w:r>
    </w:p>
    <w:p w14:paraId="5D251E5B" w14:textId="77777777" w:rsidR="002630E4" w:rsidRPr="002F1D5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2F1D54" w:rsidRDefault="00E66A80" w:rsidP="00B31E90">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w:t>
      </w:r>
      <w:r w:rsidRPr="002F1D54">
        <w:rPr>
          <w:rFonts w:ascii="Palatino Linotype" w:hAnsi="Palatino Linotype"/>
          <w:b/>
          <w:i/>
          <w:color w:val="000000" w:themeColor="text1"/>
          <w:sz w:val="22"/>
        </w:rPr>
        <w:t>Artículo 179.</w:t>
      </w:r>
      <w:r w:rsidRPr="002F1D54">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2F1D54" w:rsidRDefault="00C51671" w:rsidP="00B31E90">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b/>
          <w:bCs/>
          <w:i/>
          <w:color w:val="000000" w:themeColor="text1"/>
          <w:sz w:val="22"/>
        </w:rPr>
        <w:t>I.</w:t>
      </w:r>
      <w:r w:rsidRPr="002F1D54">
        <w:rPr>
          <w:rFonts w:ascii="Palatino Linotype" w:hAnsi="Palatino Linotype"/>
          <w:i/>
          <w:color w:val="000000" w:themeColor="text1"/>
          <w:sz w:val="22"/>
        </w:rPr>
        <w:t xml:space="preserve"> La negativa a la información solicitada;</w:t>
      </w:r>
    </w:p>
    <w:p w14:paraId="34DC33E5" w14:textId="6743AE97" w:rsidR="008F7752" w:rsidRPr="002F1D54" w:rsidRDefault="00515DEC" w:rsidP="008F7752">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w:t>
      </w:r>
    </w:p>
    <w:p w14:paraId="2A8DC18E" w14:textId="4FBBFC6E" w:rsidR="008F7752" w:rsidRPr="002F1D54" w:rsidRDefault="007758D3" w:rsidP="008F7752">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b/>
          <w:bCs/>
          <w:i/>
          <w:color w:val="000000" w:themeColor="text1"/>
          <w:sz w:val="22"/>
        </w:rPr>
        <w:t>I</w:t>
      </w:r>
      <w:r w:rsidR="008F7752" w:rsidRPr="002F1D54">
        <w:rPr>
          <w:rFonts w:ascii="Palatino Linotype" w:hAnsi="Palatino Linotype"/>
          <w:b/>
          <w:bCs/>
          <w:i/>
          <w:color w:val="000000" w:themeColor="text1"/>
          <w:sz w:val="22"/>
        </w:rPr>
        <w:t>V.</w:t>
      </w:r>
      <w:r w:rsidR="008F7752" w:rsidRPr="002F1D54">
        <w:rPr>
          <w:rFonts w:ascii="Palatino Linotype" w:hAnsi="Palatino Linotype"/>
          <w:i/>
          <w:color w:val="000000" w:themeColor="text1"/>
          <w:sz w:val="22"/>
        </w:rPr>
        <w:t xml:space="preserve"> La </w:t>
      </w:r>
      <w:r w:rsidRPr="002F1D54">
        <w:rPr>
          <w:rFonts w:ascii="Palatino Linotype" w:hAnsi="Palatino Linotype"/>
          <w:i/>
          <w:color w:val="000000" w:themeColor="text1"/>
          <w:sz w:val="22"/>
        </w:rPr>
        <w:t>declaración de incompetencia por el sujeto obligado</w:t>
      </w:r>
      <w:r w:rsidR="008F7752" w:rsidRPr="002F1D54">
        <w:rPr>
          <w:rFonts w:ascii="Palatino Linotype" w:hAnsi="Palatino Linotype"/>
          <w:i/>
          <w:color w:val="000000" w:themeColor="text1"/>
          <w:sz w:val="22"/>
        </w:rPr>
        <w:t>;</w:t>
      </w:r>
    </w:p>
    <w:p w14:paraId="5AF5D073" w14:textId="77777777" w:rsidR="008E503B" w:rsidRPr="002F1D54" w:rsidRDefault="008F7752" w:rsidP="00280081">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w:t>
      </w:r>
    </w:p>
    <w:p w14:paraId="11E75F75" w14:textId="77777777" w:rsidR="008E503B" w:rsidRPr="002F1D54" w:rsidRDefault="008E503B" w:rsidP="00280081">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b/>
          <w:i/>
          <w:color w:val="000000" w:themeColor="text1"/>
          <w:sz w:val="22"/>
        </w:rPr>
        <w:lastRenderedPageBreak/>
        <w:t>VIII.</w:t>
      </w:r>
      <w:r w:rsidRPr="002F1D54">
        <w:rPr>
          <w:rFonts w:ascii="Palatino Linotype" w:hAnsi="Palatino Linotype"/>
          <w:i/>
          <w:color w:val="000000" w:themeColor="text1"/>
          <w:sz w:val="22"/>
        </w:rPr>
        <w:t xml:space="preserve"> La notificación, entrega o puesta a disposición de información en una modalidad o formato distinto al solicitado.</w:t>
      </w:r>
    </w:p>
    <w:p w14:paraId="1C2AEB27" w14:textId="6F2D42E6" w:rsidR="00280081" w:rsidRPr="002F1D54" w:rsidRDefault="008E503B" w:rsidP="00280081">
      <w:pPr>
        <w:pStyle w:val="Sinespaciado"/>
        <w:tabs>
          <w:tab w:val="left" w:pos="426"/>
        </w:tabs>
        <w:ind w:left="851" w:right="567"/>
        <w:jc w:val="both"/>
        <w:rPr>
          <w:rFonts w:ascii="Palatino Linotype" w:hAnsi="Palatino Linotype"/>
          <w:i/>
          <w:color w:val="000000" w:themeColor="text1"/>
          <w:sz w:val="22"/>
        </w:rPr>
      </w:pPr>
      <w:r w:rsidRPr="002F1D54">
        <w:rPr>
          <w:rFonts w:ascii="Palatino Linotype" w:hAnsi="Palatino Linotype"/>
          <w:b/>
          <w:i/>
          <w:color w:val="000000" w:themeColor="text1"/>
          <w:sz w:val="22"/>
        </w:rPr>
        <w:t>(…</w:t>
      </w:r>
      <w:r w:rsidRPr="002F1D54">
        <w:rPr>
          <w:rFonts w:ascii="Palatino Linotype" w:hAnsi="Palatino Linotype"/>
          <w:i/>
          <w:color w:val="000000" w:themeColor="text1"/>
          <w:sz w:val="22"/>
        </w:rPr>
        <w:t>)</w:t>
      </w:r>
      <w:r w:rsidR="00A073A0" w:rsidRPr="002F1D54">
        <w:rPr>
          <w:rFonts w:ascii="Palatino Linotype" w:hAnsi="Palatino Linotype"/>
          <w:i/>
          <w:color w:val="000000" w:themeColor="text1"/>
          <w:sz w:val="22"/>
        </w:rPr>
        <w:t>”</w:t>
      </w:r>
    </w:p>
    <w:p w14:paraId="68FBAE55" w14:textId="21C68F55" w:rsidR="00280081" w:rsidRPr="002F1D54" w:rsidRDefault="00280081" w:rsidP="00280081">
      <w:pPr>
        <w:pStyle w:val="Sinespaciado"/>
        <w:tabs>
          <w:tab w:val="left" w:pos="426"/>
        </w:tabs>
        <w:spacing w:line="360" w:lineRule="auto"/>
        <w:ind w:right="567"/>
        <w:jc w:val="both"/>
        <w:rPr>
          <w:rFonts w:ascii="Palatino Linotype" w:hAnsi="Palatino Linotype"/>
          <w:iCs/>
          <w:color w:val="000000" w:themeColor="text1"/>
          <w:szCs w:val="28"/>
        </w:rPr>
      </w:pPr>
    </w:p>
    <w:p w14:paraId="59756E4B" w14:textId="77777777" w:rsidR="00280081" w:rsidRPr="002F1D54" w:rsidRDefault="00280081" w:rsidP="00280081">
      <w:pPr>
        <w:pStyle w:val="Sinespaciado"/>
        <w:tabs>
          <w:tab w:val="left" w:pos="426"/>
        </w:tabs>
        <w:spacing w:line="360" w:lineRule="auto"/>
        <w:ind w:right="567"/>
        <w:jc w:val="both"/>
        <w:rPr>
          <w:rFonts w:ascii="Palatino Linotype" w:hAnsi="Palatino Linotype"/>
          <w:iCs/>
          <w:color w:val="000000" w:themeColor="text1"/>
          <w:szCs w:val="28"/>
        </w:rPr>
      </w:pPr>
    </w:p>
    <w:p w14:paraId="5CEC2F48" w14:textId="21F2B653" w:rsidR="00EF014A" w:rsidRPr="002F1D54" w:rsidRDefault="00751061" w:rsidP="00F96156">
      <w:pPr>
        <w:pStyle w:val="Ttulo2"/>
        <w:tabs>
          <w:tab w:val="left" w:pos="426"/>
        </w:tabs>
        <w:rPr>
          <w:rFonts w:ascii="Palatino Linotype" w:hAnsi="Palatino Linotype" w:cs="Arial"/>
          <w:b/>
          <w:color w:val="000000" w:themeColor="text1"/>
          <w:sz w:val="24"/>
        </w:rPr>
      </w:pPr>
      <w:bookmarkStart w:id="28" w:name="_Toc103271715"/>
      <w:r w:rsidRPr="002F1D54">
        <w:rPr>
          <w:rFonts w:ascii="Palatino Linotype" w:hAnsi="Palatino Linotype" w:cs="Arial"/>
          <w:b/>
          <w:color w:val="000000" w:themeColor="text1"/>
          <w:sz w:val="24"/>
        </w:rPr>
        <w:t>CUARTO</w:t>
      </w:r>
      <w:r w:rsidR="00EF014A" w:rsidRPr="002F1D54">
        <w:rPr>
          <w:rFonts w:ascii="Palatino Linotype" w:hAnsi="Palatino Linotype" w:cs="Arial"/>
          <w:b/>
          <w:color w:val="000000" w:themeColor="text1"/>
          <w:sz w:val="24"/>
        </w:rPr>
        <w:t>. Estudio y Resolución del asunto.</w:t>
      </w:r>
      <w:bookmarkEnd w:id="28"/>
    </w:p>
    <w:p w14:paraId="6E979250" w14:textId="2A34D6B5" w:rsidR="00A55D2B" w:rsidRPr="002F1D54"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9" w:name="_Toc466371865"/>
      <w:bookmarkStart w:id="30" w:name="_Toc466377653"/>
      <w:bookmarkEnd w:id="23"/>
      <w:bookmarkEnd w:id="24"/>
      <w:bookmarkEnd w:id="25"/>
      <w:bookmarkEnd w:id="26"/>
      <w:bookmarkEnd w:id="27"/>
    </w:p>
    <w:p w14:paraId="46B0833E" w14:textId="1FA4C7A4" w:rsidR="00DA2D95" w:rsidRPr="002F1D54"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103271716"/>
      <w:r w:rsidRPr="002F1D54">
        <w:rPr>
          <w:rFonts w:ascii="Palatino Linotype" w:hAnsi="Palatino Linotype"/>
          <w:b/>
          <w:bCs/>
          <w:color w:val="000000" w:themeColor="text1"/>
        </w:rPr>
        <w:t xml:space="preserve">I. De la </w:t>
      </w:r>
      <w:r w:rsidR="00167813" w:rsidRPr="002F1D54">
        <w:rPr>
          <w:rFonts w:ascii="Palatino Linotype" w:hAnsi="Palatino Linotype"/>
          <w:b/>
          <w:bCs/>
          <w:color w:val="000000" w:themeColor="text1"/>
        </w:rPr>
        <w:t>atención</w:t>
      </w:r>
      <w:r w:rsidR="00D00269" w:rsidRPr="002F1D54">
        <w:rPr>
          <w:rFonts w:ascii="Palatino Linotype" w:hAnsi="Palatino Linotype"/>
          <w:b/>
          <w:bCs/>
          <w:color w:val="000000" w:themeColor="text1"/>
        </w:rPr>
        <w:t xml:space="preserve"> a la</w:t>
      </w:r>
      <w:r w:rsidR="00A469F9" w:rsidRPr="002F1D54">
        <w:rPr>
          <w:rFonts w:ascii="Palatino Linotype" w:hAnsi="Palatino Linotype"/>
          <w:b/>
          <w:bCs/>
          <w:color w:val="000000" w:themeColor="text1"/>
        </w:rPr>
        <w:t>s</w:t>
      </w:r>
      <w:r w:rsidR="00D00269" w:rsidRPr="002F1D54">
        <w:rPr>
          <w:rFonts w:ascii="Palatino Linotype" w:hAnsi="Palatino Linotype"/>
          <w:b/>
          <w:bCs/>
          <w:color w:val="000000" w:themeColor="text1"/>
        </w:rPr>
        <w:t xml:space="preserve"> solicitud</w:t>
      </w:r>
      <w:r w:rsidR="00A469F9" w:rsidRPr="002F1D54">
        <w:rPr>
          <w:rFonts w:ascii="Palatino Linotype" w:hAnsi="Palatino Linotype"/>
          <w:b/>
          <w:bCs/>
          <w:color w:val="000000" w:themeColor="text1"/>
        </w:rPr>
        <w:t>es</w:t>
      </w:r>
      <w:r w:rsidR="00D00269" w:rsidRPr="002F1D54">
        <w:rPr>
          <w:rFonts w:ascii="Palatino Linotype" w:hAnsi="Palatino Linotype"/>
          <w:b/>
          <w:bCs/>
          <w:color w:val="000000" w:themeColor="text1"/>
        </w:rPr>
        <w:t xml:space="preserve"> de información</w:t>
      </w:r>
      <w:r w:rsidRPr="002F1D54">
        <w:rPr>
          <w:rFonts w:ascii="Palatino Linotype" w:hAnsi="Palatino Linotype"/>
          <w:b/>
          <w:bCs/>
          <w:color w:val="000000" w:themeColor="text1"/>
        </w:rPr>
        <w:t>.</w:t>
      </w:r>
      <w:bookmarkEnd w:id="31"/>
    </w:p>
    <w:p w14:paraId="47DD46B3" w14:textId="77777777" w:rsidR="00DA2D95" w:rsidRPr="002F1D54"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6EEB96AF" w14:textId="2724B56D" w:rsidR="00A44E0E" w:rsidRPr="002F1D54" w:rsidRDefault="00A44E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La </w:t>
      </w:r>
      <w:r w:rsidRPr="002F1D54">
        <w:rPr>
          <w:rFonts w:ascii="Palatino Linotype" w:hAnsi="Palatino Linotype"/>
          <w:color w:val="000000" w:themeColor="text1"/>
          <w:lang w:val="es-ES_tradnl"/>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207265B" w14:textId="77777777" w:rsidR="00A44E0E" w:rsidRPr="002F1D54" w:rsidRDefault="00A44E0E" w:rsidP="00A4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2804BE" w14:textId="72A3BB6E" w:rsidR="00A44E0E" w:rsidRPr="002F1D54" w:rsidRDefault="00A44E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Para </w:t>
      </w:r>
      <w:r w:rsidRPr="002F1D54">
        <w:rPr>
          <w:rFonts w:ascii="Palatino Linotype" w:hAnsi="Palatino Linotype" w:cs="Arial"/>
        </w:rPr>
        <w:t xml:space="preserve">atender las solicitudes de información, los Sujetos Obligados contarán con un área denominada </w:t>
      </w:r>
      <w:r w:rsidRPr="002F1D54">
        <w:rPr>
          <w:rFonts w:ascii="Palatino Linotype" w:hAnsi="Palatino Linotype" w:cs="Arial"/>
          <w:b/>
          <w:bCs/>
        </w:rPr>
        <w:t>Unidad de Transparencia</w:t>
      </w:r>
      <w:r w:rsidRPr="002F1D54">
        <w:rPr>
          <w:rFonts w:ascii="Palatino Linotype" w:hAnsi="Palatino Linotype" w:cs="Arial"/>
          <w:vertAlign w:val="superscript"/>
        </w:rPr>
        <w:footnoteReference w:id="2"/>
      </w:r>
      <w:r w:rsidRPr="002F1D54">
        <w:rPr>
          <w:rFonts w:ascii="Palatino Linotype" w:hAnsi="Palatino Linotype" w:cs="Arial"/>
        </w:rPr>
        <w:t xml:space="preserve">, la cual será presidida por un Titular, quien fungirá como enlace entre éstos y los solicitantes. Dicha Unidad </w:t>
      </w:r>
      <w:r w:rsidRPr="002F1D54">
        <w:rPr>
          <w:rFonts w:ascii="Palatino Linotype" w:hAnsi="Palatino Linotype" w:cs="Arial"/>
          <w:b/>
          <w:bCs/>
        </w:rPr>
        <w:t>será la encargada de tramitar internamente la solicitud de información</w:t>
      </w:r>
      <w:r w:rsidRPr="002F1D54">
        <w:rPr>
          <w:rFonts w:ascii="Palatino Linotype" w:hAnsi="Palatino Linotype" w:cs="Arial"/>
        </w:rPr>
        <w:t xml:space="preserve"> y tendrá la responsabilidad de verificar en cada caso que la misma no sea confidencial o </w:t>
      </w:r>
      <w:r w:rsidRPr="002F1D54">
        <w:rPr>
          <w:rFonts w:ascii="Palatino Linotype" w:hAnsi="Palatino Linotype" w:cs="Arial"/>
        </w:rPr>
        <w:lastRenderedPageBreak/>
        <w:t xml:space="preserve">reservada. Asimismo, contará con las facultades internas necesarias para </w:t>
      </w:r>
      <w:r w:rsidRPr="002F1D54">
        <w:rPr>
          <w:rFonts w:ascii="Palatino Linotype" w:hAnsi="Palatino Linotype" w:cs="Arial"/>
          <w:b/>
          <w:bCs/>
        </w:rPr>
        <w:t xml:space="preserve">gestionar la atención a las solicitudes de información </w:t>
      </w:r>
      <w:r w:rsidRPr="002F1D54">
        <w:rPr>
          <w:rFonts w:ascii="Palatino Linotype" w:hAnsi="Palatino Linotype" w:cs="Arial"/>
        </w:rPr>
        <w:t>en los términos de la Ley General y la Ley de Transparencia y Acceso a la Información Pública del Estado de México y Municipios</w:t>
      </w:r>
      <w:r w:rsidRPr="002F1D54">
        <w:rPr>
          <w:rFonts w:ascii="Palatino Linotype" w:hAnsi="Palatino Linotype" w:cs="Arial"/>
          <w:vertAlign w:val="superscript"/>
        </w:rPr>
        <w:footnoteReference w:id="3"/>
      </w:r>
      <w:r w:rsidRPr="002F1D54">
        <w:rPr>
          <w:rFonts w:ascii="Palatino Linotype" w:hAnsi="Palatino Linotype" w:cs="Arial"/>
        </w:rPr>
        <w:t>.</w:t>
      </w:r>
    </w:p>
    <w:p w14:paraId="57573E02" w14:textId="77777777" w:rsidR="00A44E0E" w:rsidRPr="002F1D54" w:rsidRDefault="00A44E0E" w:rsidP="00A4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4AB122" w14:textId="0FB288E2" w:rsidR="00A44E0E" w:rsidRPr="002F1D54" w:rsidRDefault="00A44E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De </w:t>
      </w:r>
      <w:r w:rsidRPr="002F1D54">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72CDB364" w14:textId="77777777" w:rsidR="006751F1" w:rsidRPr="002F1D54" w:rsidRDefault="006751F1" w:rsidP="004E6A94">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2F1D54">
        <w:rPr>
          <w:rFonts w:ascii="Palatino Linotype" w:hAnsi="Palatino Linotype" w:cs="Arial"/>
          <w:color w:val="000000" w:themeColor="text1"/>
        </w:rPr>
        <w:t>Recibir, tramitar y dar respuesta a las solicitudes de acceso a la información;</w:t>
      </w:r>
    </w:p>
    <w:p w14:paraId="5867F55E" w14:textId="77777777" w:rsidR="006751F1" w:rsidRPr="002F1D54" w:rsidRDefault="006751F1" w:rsidP="004E6A94">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2F1D54">
        <w:rPr>
          <w:rFonts w:ascii="Palatino Linotype" w:hAnsi="Palatino Linotype" w:cs="Arial"/>
          <w:color w:val="000000" w:themeColor="text1"/>
        </w:rPr>
        <w:t xml:space="preserve">Realizar, con efectividad, los trámites internos necesarios para la atención de las solicitudes de acceso a la información; </w:t>
      </w:r>
    </w:p>
    <w:p w14:paraId="273D02AC" w14:textId="77777777" w:rsidR="006751F1" w:rsidRPr="002F1D54" w:rsidRDefault="006751F1" w:rsidP="004E6A94">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2F1D54">
        <w:rPr>
          <w:rFonts w:ascii="Palatino Linotype" w:hAnsi="Palatino Linotype" w:cs="Arial"/>
          <w:color w:val="000000" w:themeColor="text1"/>
        </w:rPr>
        <w:t xml:space="preserve">Entregar, en su caso, a los particulares la información solicitada; y </w:t>
      </w:r>
    </w:p>
    <w:p w14:paraId="45A6CE76" w14:textId="6A9C4D0F" w:rsidR="006751F1" w:rsidRPr="002F1D54" w:rsidRDefault="006751F1" w:rsidP="004E6A9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48F2C178" w14:textId="77777777" w:rsidR="00A44E0E" w:rsidRPr="002F1D54" w:rsidRDefault="00A44E0E" w:rsidP="00A4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4F9B1D" w14:textId="3B99049E" w:rsidR="00A44E0E" w:rsidRPr="002F1D54" w:rsidRDefault="006751F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Otros </w:t>
      </w:r>
      <w:r w:rsidRPr="002F1D54">
        <w:rPr>
          <w:rFonts w:ascii="Palatino Linotype" w:hAnsi="Palatino Linotype" w:cs="Arial"/>
          <w:color w:val="000000" w:themeColor="text1"/>
        </w:rPr>
        <w:t xml:space="preserve">sujetos del proceso de atención a las solicitudes de información son los servidores públicos habilitados, quienes serán designados por el titular del Sujeto </w:t>
      </w:r>
      <w:r w:rsidRPr="002F1D54">
        <w:rPr>
          <w:rFonts w:ascii="Palatino Linotype" w:hAnsi="Palatino Linotype" w:cs="Arial"/>
          <w:color w:val="000000" w:themeColor="text1"/>
        </w:rPr>
        <w:lastRenderedPageBreak/>
        <w:t>Obligado a propuesta del responsable de la Unidad de Transparencia</w:t>
      </w:r>
      <w:r w:rsidRPr="002F1D54">
        <w:rPr>
          <w:rStyle w:val="Refdenotaalpie"/>
          <w:rFonts w:ascii="Palatino Linotype" w:hAnsi="Palatino Linotype" w:cs="Arial"/>
          <w:color w:val="000000" w:themeColor="text1"/>
        </w:rPr>
        <w:footnoteReference w:id="4"/>
      </w:r>
      <w:r w:rsidRPr="002F1D54">
        <w:rPr>
          <w:rFonts w:ascii="Palatino Linotype" w:hAnsi="Palatino Linotype" w:cs="Arial"/>
          <w:color w:val="000000" w:themeColor="text1"/>
        </w:rPr>
        <w:t xml:space="preserve"> y tendrán, entre sus atribuciones, las siguientes</w:t>
      </w:r>
      <w:r w:rsidRPr="002F1D54">
        <w:rPr>
          <w:rStyle w:val="Refdenotaalpie"/>
          <w:rFonts w:ascii="Palatino Linotype" w:hAnsi="Palatino Linotype" w:cs="Arial"/>
          <w:color w:val="000000" w:themeColor="text1"/>
        </w:rPr>
        <w:footnoteReference w:id="5"/>
      </w:r>
      <w:r w:rsidRPr="002F1D54">
        <w:rPr>
          <w:rFonts w:ascii="Palatino Linotype" w:hAnsi="Palatino Linotype" w:cs="Arial"/>
          <w:color w:val="000000" w:themeColor="text1"/>
        </w:rPr>
        <w:t>:</w:t>
      </w:r>
    </w:p>
    <w:p w14:paraId="310BADC2" w14:textId="77777777" w:rsidR="006751F1" w:rsidRPr="002F1D54" w:rsidRDefault="006751F1" w:rsidP="004E6A94">
      <w:pPr>
        <w:pStyle w:val="Prrafodelista"/>
        <w:numPr>
          <w:ilvl w:val="1"/>
          <w:numId w:val="6"/>
        </w:numPr>
        <w:tabs>
          <w:tab w:val="left" w:pos="426"/>
        </w:tabs>
        <w:spacing w:before="240" w:after="240" w:line="360" w:lineRule="auto"/>
        <w:ind w:left="1134" w:right="51"/>
        <w:jc w:val="both"/>
        <w:rPr>
          <w:rFonts w:ascii="Palatino Linotype" w:hAnsi="Palatino Linotype" w:cs="Arial"/>
          <w:color w:val="000000" w:themeColor="text1"/>
        </w:rPr>
      </w:pPr>
      <w:r w:rsidRPr="002F1D54">
        <w:rPr>
          <w:rFonts w:ascii="Palatino Linotype" w:hAnsi="Palatino Linotype" w:cs="Arial"/>
          <w:color w:val="000000" w:themeColor="text1"/>
        </w:rPr>
        <w:t>Localizar la información que le solicite la Unidad de Transparencia; y</w:t>
      </w:r>
    </w:p>
    <w:p w14:paraId="7CC2142C" w14:textId="2815C2FF" w:rsidR="006751F1" w:rsidRPr="002F1D54" w:rsidRDefault="006751F1" w:rsidP="004E6A94">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s="Arial"/>
          <w:color w:val="000000" w:themeColor="text1"/>
        </w:rPr>
        <w:t>Proporcionar la información que obre en los archivos y que le sea solicitada por la Unidad de Transparencia.</w:t>
      </w:r>
    </w:p>
    <w:p w14:paraId="23F50445" w14:textId="77777777" w:rsidR="00A44E0E" w:rsidRPr="002F1D54" w:rsidRDefault="00A44E0E" w:rsidP="00A44E0E">
      <w:pPr>
        <w:pStyle w:val="Prrafodelista"/>
        <w:tabs>
          <w:tab w:val="left" w:pos="426"/>
        </w:tabs>
        <w:spacing w:before="240" w:after="240" w:line="360" w:lineRule="auto"/>
        <w:ind w:left="0" w:right="51"/>
        <w:jc w:val="both"/>
        <w:rPr>
          <w:rFonts w:ascii="Palatino Linotype" w:hAnsi="Palatino Linotype"/>
          <w:color w:val="000000" w:themeColor="text1"/>
        </w:rPr>
      </w:pPr>
    </w:p>
    <w:p w14:paraId="2874FC0B" w14:textId="6C569A29" w:rsidR="00A44E0E" w:rsidRPr="002F1D54" w:rsidRDefault="006751F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De </w:t>
      </w:r>
      <w:r w:rsidRPr="002F1D54">
        <w:rPr>
          <w:rFonts w:ascii="Palatino Linotype" w:hAnsi="Palatino Linotype" w:cs="Arial"/>
          <w:color w:val="000000" w:themeColor="text1"/>
        </w:rPr>
        <w:t xml:space="preserve">tal manera que cada una de las áreas administrativas del </w:t>
      </w:r>
      <w:r w:rsidRPr="002F1D54">
        <w:rPr>
          <w:rFonts w:ascii="Palatino Linotype" w:hAnsi="Palatino Linotype" w:cs="Arial"/>
          <w:b/>
          <w:bCs/>
          <w:color w:val="000000" w:themeColor="text1"/>
        </w:rPr>
        <w:t>SUJETO OBLIGADO</w:t>
      </w:r>
      <w:r w:rsidRPr="002F1D54">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9B17F38" w14:textId="77777777" w:rsidR="00A44E0E" w:rsidRPr="002F1D54" w:rsidRDefault="00A44E0E" w:rsidP="00A4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86C421" w14:textId="48322E2B" w:rsidR="00D84F79" w:rsidRPr="002F1D54" w:rsidRDefault="00A44E0E" w:rsidP="00A469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U</w:t>
      </w:r>
      <w:r w:rsidR="00910076" w:rsidRPr="002F1D54">
        <w:rPr>
          <w:rFonts w:ascii="Palatino Linotype" w:hAnsi="Palatino Linotype"/>
          <w:color w:val="000000" w:themeColor="text1"/>
        </w:rPr>
        <w:t xml:space="preserve">na </w:t>
      </w:r>
      <w:r w:rsidR="00910076" w:rsidRPr="002F1D54">
        <w:rPr>
          <w:rFonts w:ascii="Palatino Linotype" w:hAnsi="Palatino Linotype"/>
        </w:rPr>
        <w:t xml:space="preserve">vez expuesto lo anterior, </w:t>
      </w:r>
      <w:r w:rsidR="00A469F9" w:rsidRPr="002F1D54">
        <w:rPr>
          <w:rFonts w:ascii="Palatino Linotype" w:hAnsi="Palatino Linotype"/>
        </w:rPr>
        <w:t>y</w:t>
      </w:r>
      <w:r w:rsidR="00C52AAF" w:rsidRPr="002F1D54">
        <w:rPr>
          <w:rFonts w:ascii="Palatino Linotype" w:hAnsi="Palatino Linotype"/>
        </w:rPr>
        <w:t xml:space="preserve"> para mejor proveer, conviene realizar una síntesis comparativa de todas las actuaciones que conforman los expedientes digitales acumulados, y así confrontar los requerimientos externados por el particular contra las respuestas que otorgó el </w:t>
      </w:r>
      <w:r w:rsidR="00C52AAF" w:rsidRPr="002F1D54">
        <w:rPr>
          <w:rFonts w:ascii="Palatino Linotype" w:hAnsi="Palatino Linotype"/>
          <w:b/>
          <w:bCs/>
        </w:rPr>
        <w:t>SUJETO OBLIGADO</w:t>
      </w:r>
      <w:r w:rsidR="00C52AAF" w:rsidRPr="002F1D54">
        <w:rPr>
          <w:rFonts w:ascii="Palatino Linotype" w:hAnsi="Palatino Linotype"/>
        </w:rPr>
        <w:t>:</w:t>
      </w:r>
    </w:p>
    <w:p w14:paraId="1438BF8F" w14:textId="77777777" w:rsidR="00D1674E" w:rsidRPr="002F1D54" w:rsidRDefault="00D1674E" w:rsidP="00A469F9">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366"/>
        <w:gridCol w:w="2449"/>
        <w:gridCol w:w="2084"/>
        <w:gridCol w:w="1929"/>
      </w:tblGrid>
      <w:tr w:rsidR="00FB4220" w:rsidRPr="002F1D54" w14:paraId="3B5A3377" w14:textId="77777777" w:rsidTr="00FB4220">
        <w:tc>
          <w:tcPr>
            <w:tcW w:w="2366" w:type="dxa"/>
            <w:vAlign w:val="center"/>
          </w:tcPr>
          <w:p w14:paraId="295658BD" w14:textId="4477A1DB" w:rsidR="00C52AAF"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SOLICITUD</w:t>
            </w:r>
          </w:p>
        </w:tc>
        <w:tc>
          <w:tcPr>
            <w:tcW w:w="2449" w:type="dxa"/>
            <w:vAlign w:val="center"/>
          </w:tcPr>
          <w:p w14:paraId="70970D6B" w14:textId="73C02FA8" w:rsidR="00C52AAF"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REQUIERE</w:t>
            </w:r>
          </w:p>
        </w:tc>
        <w:tc>
          <w:tcPr>
            <w:tcW w:w="2084" w:type="dxa"/>
            <w:vAlign w:val="center"/>
          </w:tcPr>
          <w:p w14:paraId="6DEABC00" w14:textId="23A98AAF" w:rsidR="00C52AAF"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RESPUESTA DEL SUJETO OBLIGADO</w:t>
            </w:r>
          </w:p>
        </w:tc>
        <w:tc>
          <w:tcPr>
            <w:tcW w:w="1929" w:type="dxa"/>
            <w:vAlign w:val="center"/>
          </w:tcPr>
          <w:p w14:paraId="613B4F33" w14:textId="687ACF4B" w:rsidR="00C52AAF"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COLMA</w:t>
            </w:r>
          </w:p>
        </w:tc>
      </w:tr>
      <w:tr w:rsidR="00FB4220" w:rsidRPr="002F1D54" w14:paraId="63300268" w14:textId="77777777" w:rsidTr="00FB4220">
        <w:tc>
          <w:tcPr>
            <w:tcW w:w="2366" w:type="dxa"/>
            <w:vAlign w:val="center"/>
          </w:tcPr>
          <w:p w14:paraId="0E753134" w14:textId="73C56258" w:rsidR="00C52AAF" w:rsidRPr="002F1D54" w:rsidRDefault="00C52AAF"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00275/CAMEM/IP/2022</w:t>
            </w:r>
          </w:p>
        </w:tc>
        <w:tc>
          <w:tcPr>
            <w:tcW w:w="2449" w:type="dxa"/>
            <w:vAlign w:val="center"/>
          </w:tcPr>
          <w:p w14:paraId="40ED4A9E" w14:textId="2FA96DBF" w:rsidR="00C52AAF" w:rsidRPr="002F1D54" w:rsidRDefault="00C52AAF"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Licitación número LPNP-014-2019</w:t>
            </w:r>
            <w:r w:rsidR="00153695" w:rsidRPr="002F1D54">
              <w:rPr>
                <w:rFonts w:ascii="Palatino Linotype" w:hAnsi="Palatino Linotype"/>
                <w:color w:val="000000" w:themeColor="text1"/>
                <w:sz w:val="20"/>
                <w:szCs w:val="20"/>
              </w:rPr>
              <w:t xml:space="preserve"> y costos para el organismo.</w:t>
            </w:r>
          </w:p>
        </w:tc>
        <w:tc>
          <w:tcPr>
            <w:tcW w:w="2084" w:type="dxa"/>
            <w:vAlign w:val="center"/>
          </w:tcPr>
          <w:p w14:paraId="6A54681C" w14:textId="55661B09" w:rsidR="00C52AAF"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 xml:space="preserve">No se cuenta con información respecto a la </w:t>
            </w:r>
            <w:r w:rsidRPr="002F1D54">
              <w:rPr>
                <w:rFonts w:ascii="Palatino Linotype" w:hAnsi="Palatino Linotype"/>
                <w:color w:val="000000" w:themeColor="text1"/>
                <w:sz w:val="20"/>
                <w:szCs w:val="20"/>
              </w:rPr>
              <w:lastRenderedPageBreak/>
              <w:t>licitación, pues ésta fue llevada a cabo por la Dirección General de Recursos Materiales, del Gobierno del Estado de México.</w:t>
            </w:r>
          </w:p>
        </w:tc>
        <w:tc>
          <w:tcPr>
            <w:tcW w:w="1929" w:type="dxa"/>
            <w:vAlign w:val="center"/>
          </w:tcPr>
          <w:p w14:paraId="432AFCC6" w14:textId="4DD27C6B" w:rsidR="00C52AAF"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lastRenderedPageBreak/>
              <w:t>PARCIALMENTE</w:t>
            </w:r>
          </w:p>
        </w:tc>
      </w:tr>
      <w:tr w:rsidR="00FB4220" w:rsidRPr="002F1D54" w14:paraId="1CEB8EEF" w14:textId="77777777" w:rsidTr="00FB4220">
        <w:tc>
          <w:tcPr>
            <w:tcW w:w="2366" w:type="dxa"/>
            <w:vAlign w:val="center"/>
          </w:tcPr>
          <w:p w14:paraId="43D93EC0" w14:textId="4455B48D" w:rsidR="00C52AAF" w:rsidRPr="002F1D54" w:rsidRDefault="00153695"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lastRenderedPageBreak/>
              <w:t>00292/CAMEM/IP/2022</w:t>
            </w:r>
          </w:p>
        </w:tc>
        <w:tc>
          <w:tcPr>
            <w:tcW w:w="2449" w:type="dxa"/>
            <w:vAlign w:val="center"/>
          </w:tcPr>
          <w:p w14:paraId="004925F8" w14:textId="74D9A593" w:rsidR="00C52AAF" w:rsidRPr="002F1D54" w:rsidRDefault="00153695"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Facturas de los bienes adquiridos durante el dos mil veintiuno, junto con los contrarecibos de entrega o comprobantes de recepción.</w:t>
            </w:r>
          </w:p>
        </w:tc>
        <w:tc>
          <w:tcPr>
            <w:tcW w:w="2084" w:type="dxa"/>
            <w:vAlign w:val="center"/>
          </w:tcPr>
          <w:p w14:paraId="114242E2" w14:textId="61694445" w:rsidR="00C52AAF"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 xml:space="preserve">Ofrece un </w:t>
            </w:r>
            <w:r w:rsidRPr="002F1D54">
              <w:rPr>
                <w:rFonts w:ascii="Palatino Linotype" w:hAnsi="Palatino Linotype"/>
                <w:i/>
                <w:iCs/>
                <w:color w:val="000000" w:themeColor="text1"/>
                <w:sz w:val="20"/>
                <w:szCs w:val="20"/>
              </w:rPr>
              <w:t>link</w:t>
            </w:r>
            <w:r w:rsidRPr="002F1D54">
              <w:rPr>
                <w:rFonts w:ascii="Palatino Linotype" w:hAnsi="Palatino Linotype"/>
                <w:color w:val="000000" w:themeColor="text1"/>
                <w:sz w:val="20"/>
                <w:szCs w:val="20"/>
              </w:rPr>
              <w:t xml:space="preserve"> para consultar la información a través de internet.</w:t>
            </w:r>
          </w:p>
        </w:tc>
        <w:tc>
          <w:tcPr>
            <w:tcW w:w="1929" w:type="dxa"/>
            <w:vAlign w:val="center"/>
          </w:tcPr>
          <w:p w14:paraId="360C9CE3" w14:textId="5C8613E0" w:rsidR="00C52AAF" w:rsidRPr="002F1D54" w:rsidRDefault="00FB4220"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NO</w:t>
            </w:r>
          </w:p>
        </w:tc>
      </w:tr>
      <w:tr w:rsidR="00615367" w:rsidRPr="002F1D54" w14:paraId="64532087" w14:textId="77777777" w:rsidTr="00FB4220">
        <w:tc>
          <w:tcPr>
            <w:tcW w:w="2366" w:type="dxa"/>
            <w:vMerge w:val="restart"/>
            <w:vAlign w:val="center"/>
          </w:tcPr>
          <w:p w14:paraId="13D7240B" w14:textId="5CB1FA8D"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00275/CAMEM/IP/2022</w:t>
            </w:r>
          </w:p>
        </w:tc>
        <w:tc>
          <w:tcPr>
            <w:tcW w:w="2449" w:type="dxa"/>
            <w:vAlign w:val="center"/>
          </w:tcPr>
          <w:p w14:paraId="3F8E7CD5" w14:textId="096201B6"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Listado del equipo informático actual</w:t>
            </w:r>
          </w:p>
        </w:tc>
        <w:tc>
          <w:tcPr>
            <w:tcW w:w="2084" w:type="dxa"/>
            <w:vMerge w:val="restart"/>
            <w:vAlign w:val="center"/>
          </w:tcPr>
          <w:p w14:paraId="5857D21E" w14:textId="7C9238FC"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Cambia la modalidad de entrega de la información a Consulta Directa.</w:t>
            </w:r>
          </w:p>
        </w:tc>
        <w:tc>
          <w:tcPr>
            <w:tcW w:w="1929" w:type="dxa"/>
            <w:vMerge w:val="restart"/>
            <w:vAlign w:val="center"/>
          </w:tcPr>
          <w:p w14:paraId="3C24A177" w14:textId="1A07887E" w:rsidR="00615367" w:rsidRPr="002F1D54" w:rsidRDefault="00FB4220"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NO</w:t>
            </w:r>
          </w:p>
        </w:tc>
      </w:tr>
      <w:tr w:rsidR="00615367" w:rsidRPr="002F1D54" w14:paraId="4B70BA27" w14:textId="77777777" w:rsidTr="00FB4220">
        <w:tc>
          <w:tcPr>
            <w:tcW w:w="2366" w:type="dxa"/>
            <w:vMerge/>
            <w:vAlign w:val="center"/>
          </w:tcPr>
          <w:p w14:paraId="6413D420" w14:textId="77777777"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p>
        </w:tc>
        <w:tc>
          <w:tcPr>
            <w:tcW w:w="2449" w:type="dxa"/>
            <w:vAlign w:val="center"/>
          </w:tcPr>
          <w:p w14:paraId="67BDBDD8" w14:textId="3E178A9A"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Costo de la adquisición o renta del equipo informático.</w:t>
            </w:r>
          </w:p>
        </w:tc>
        <w:tc>
          <w:tcPr>
            <w:tcW w:w="2084" w:type="dxa"/>
            <w:vMerge/>
            <w:vAlign w:val="center"/>
          </w:tcPr>
          <w:p w14:paraId="7528E8B9"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c>
          <w:tcPr>
            <w:tcW w:w="1929" w:type="dxa"/>
            <w:vMerge/>
            <w:vAlign w:val="center"/>
          </w:tcPr>
          <w:p w14:paraId="3D74F891"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r>
      <w:tr w:rsidR="00615367" w:rsidRPr="002F1D54" w14:paraId="31CDEBEC" w14:textId="77777777" w:rsidTr="00FB4220">
        <w:tc>
          <w:tcPr>
            <w:tcW w:w="2366" w:type="dxa"/>
            <w:vMerge/>
            <w:vAlign w:val="center"/>
          </w:tcPr>
          <w:p w14:paraId="3EA23E17" w14:textId="77777777"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p>
        </w:tc>
        <w:tc>
          <w:tcPr>
            <w:tcW w:w="2449" w:type="dxa"/>
            <w:vAlign w:val="center"/>
          </w:tcPr>
          <w:p w14:paraId="7134BC9D" w14:textId="426EED7E"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Fuente de financiamiento del equipo informático.</w:t>
            </w:r>
          </w:p>
        </w:tc>
        <w:tc>
          <w:tcPr>
            <w:tcW w:w="2084" w:type="dxa"/>
            <w:vMerge/>
            <w:vAlign w:val="center"/>
          </w:tcPr>
          <w:p w14:paraId="0F34BF16"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c>
          <w:tcPr>
            <w:tcW w:w="1929" w:type="dxa"/>
            <w:vMerge/>
            <w:vAlign w:val="center"/>
          </w:tcPr>
          <w:p w14:paraId="75935FC4"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r>
      <w:tr w:rsidR="00615367" w:rsidRPr="002F1D54" w14:paraId="6DE7CF24" w14:textId="77777777" w:rsidTr="00FB4220">
        <w:tc>
          <w:tcPr>
            <w:tcW w:w="2366" w:type="dxa"/>
            <w:vMerge/>
            <w:vAlign w:val="center"/>
          </w:tcPr>
          <w:p w14:paraId="43E0912E" w14:textId="77777777"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p>
        </w:tc>
        <w:tc>
          <w:tcPr>
            <w:tcW w:w="2449" w:type="dxa"/>
            <w:vAlign w:val="center"/>
          </w:tcPr>
          <w:p w14:paraId="192E6063" w14:textId="7CF094E6"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Contrato.</w:t>
            </w:r>
          </w:p>
        </w:tc>
        <w:tc>
          <w:tcPr>
            <w:tcW w:w="2084" w:type="dxa"/>
            <w:vMerge/>
            <w:vAlign w:val="center"/>
          </w:tcPr>
          <w:p w14:paraId="2334852B"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c>
          <w:tcPr>
            <w:tcW w:w="1929" w:type="dxa"/>
            <w:vMerge/>
            <w:vAlign w:val="center"/>
          </w:tcPr>
          <w:p w14:paraId="30E575E0"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r>
      <w:tr w:rsidR="00FB4220" w:rsidRPr="002F1D54" w14:paraId="2CCDAAAC" w14:textId="77777777" w:rsidTr="00FB4220">
        <w:tc>
          <w:tcPr>
            <w:tcW w:w="2366" w:type="dxa"/>
            <w:vAlign w:val="center"/>
          </w:tcPr>
          <w:p w14:paraId="71027DD4" w14:textId="38B3A67D"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00300/CAMEM/IP/2022</w:t>
            </w:r>
          </w:p>
        </w:tc>
        <w:tc>
          <w:tcPr>
            <w:tcW w:w="2449" w:type="dxa"/>
            <w:vAlign w:val="center"/>
          </w:tcPr>
          <w:p w14:paraId="07A221A2" w14:textId="1FF45F16"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Proveedores que otorgaron bienes o servicios durante el segundo semestre del dos mil veintiuno, junto con las facturas y contratos que amparen las adquisiciones.</w:t>
            </w:r>
          </w:p>
        </w:tc>
        <w:tc>
          <w:tcPr>
            <w:tcW w:w="2084" w:type="dxa"/>
            <w:vAlign w:val="center"/>
          </w:tcPr>
          <w:p w14:paraId="71F101D1" w14:textId="137D626A"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Cambia la modalidad de entrega de la información a Consulta Directa.</w:t>
            </w:r>
          </w:p>
        </w:tc>
        <w:tc>
          <w:tcPr>
            <w:tcW w:w="1929" w:type="dxa"/>
            <w:vAlign w:val="center"/>
          </w:tcPr>
          <w:p w14:paraId="45DF9115" w14:textId="408529E6" w:rsidR="00615367" w:rsidRPr="002F1D54" w:rsidRDefault="00FB4220"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b/>
                <w:bCs/>
                <w:color w:val="000000" w:themeColor="text1"/>
                <w:sz w:val="20"/>
                <w:szCs w:val="20"/>
              </w:rPr>
              <w:t>NO</w:t>
            </w:r>
          </w:p>
        </w:tc>
      </w:tr>
      <w:tr w:rsidR="00615367" w:rsidRPr="002F1D54" w14:paraId="4999CF77" w14:textId="77777777" w:rsidTr="00FB4220">
        <w:tc>
          <w:tcPr>
            <w:tcW w:w="2366" w:type="dxa"/>
            <w:vAlign w:val="center"/>
          </w:tcPr>
          <w:p w14:paraId="0EA9D9D4" w14:textId="68B75084"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00308/CAMEM/IP/2022</w:t>
            </w:r>
          </w:p>
        </w:tc>
        <w:tc>
          <w:tcPr>
            <w:tcW w:w="2449" w:type="dxa"/>
            <w:vAlign w:val="center"/>
          </w:tcPr>
          <w:p w14:paraId="25164DA5" w14:textId="2A3C155E"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Indique el programa específico al que contribuye el SUJETO OBLIGADO con el Plan de Desarrollo Estatal, relacionado con compras ficticias.</w:t>
            </w:r>
          </w:p>
        </w:tc>
        <w:tc>
          <w:tcPr>
            <w:tcW w:w="2084" w:type="dxa"/>
            <w:vAlign w:val="center"/>
          </w:tcPr>
          <w:p w14:paraId="63AD6C2F" w14:textId="280127D0"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Solicita al particular ser más específico.</w:t>
            </w:r>
          </w:p>
        </w:tc>
        <w:tc>
          <w:tcPr>
            <w:tcW w:w="1929" w:type="dxa"/>
            <w:vAlign w:val="center"/>
          </w:tcPr>
          <w:p w14:paraId="0F1C3E97" w14:textId="4FA533B2" w:rsidR="00615367" w:rsidRPr="002F1D54" w:rsidRDefault="00FB4220"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b/>
                <w:bCs/>
                <w:color w:val="000000" w:themeColor="text1"/>
                <w:sz w:val="20"/>
                <w:szCs w:val="20"/>
              </w:rPr>
              <w:t>NO</w:t>
            </w:r>
          </w:p>
        </w:tc>
      </w:tr>
      <w:tr w:rsidR="00615367" w:rsidRPr="002F1D54" w14:paraId="36C8973F" w14:textId="77777777" w:rsidTr="00FB4220">
        <w:tc>
          <w:tcPr>
            <w:tcW w:w="2366" w:type="dxa"/>
            <w:vAlign w:val="center"/>
          </w:tcPr>
          <w:p w14:paraId="75FB9C42" w14:textId="5F996346"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t>00317/CAMEM/IP/2022</w:t>
            </w:r>
          </w:p>
        </w:tc>
        <w:tc>
          <w:tcPr>
            <w:tcW w:w="2449" w:type="dxa"/>
            <w:vAlign w:val="center"/>
          </w:tcPr>
          <w:p w14:paraId="50A69426" w14:textId="31558EE0"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 xml:space="preserve">Entradas y salidas de consumo de artículos de oficina, limpieza y </w:t>
            </w:r>
            <w:r w:rsidRPr="002F1D54">
              <w:rPr>
                <w:rFonts w:ascii="Palatino Linotype" w:hAnsi="Palatino Linotype"/>
                <w:color w:val="000000" w:themeColor="text1"/>
                <w:sz w:val="20"/>
                <w:szCs w:val="20"/>
              </w:rPr>
              <w:lastRenderedPageBreak/>
              <w:t>consumibles de cómputo, de octubre y noviembre de dos mil veintiuno.</w:t>
            </w:r>
          </w:p>
        </w:tc>
        <w:tc>
          <w:tcPr>
            <w:tcW w:w="2084" w:type="dxa"/>
            <w:vAlign w:val="center"/>
          </w:tcPr>
          <w:p w14:paraId="218E5F88" w14:textId="348C4F43"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lastRenderedPageBreak/>
              <w:t xml:space="preserve">Cambia la modalidad de entrega de la </w:t>
            </w:r>
            <w:r w:rsidRPr="002F1D54">
              <w:rPr>
                <w:rFonts w:ascii="Palatino Linotype" w:hAnsi="Palatino Linotype"/>
                <w:color w:val="000000" w:themeColor="text1"/>
                <w:sz w:val="20"/>
                <w:szCs w:val="20"/>
              </w:rPr>
              <w:lastRenderedPageBreak/>
              <w:t>información a Consulta Directa.</w:t>
            </w:r>
          </w:p>
        </w:tc>
        <w:tc>
          <w:tcPr>
            <w:tcW w:w="1929" w:type="dxa"/>
            <w:vAlign w:val="center"/>
          </w:tcPr>
          <w:p w14:paraId="6DF3A332" w14:textId="0FBD1706" w:rsidR="00615367" w:rsidRPr="002F1D54" w:rsidRDefault="00FB4220"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b/>
                <w:bCs/>
                <w:color w:val="000000" w:themeColor="text1"/>
                <w:sz w:val="20"/>
                <w:szCs w:val="20"/>
              </w:rPr>
              <w:lastRenderedPageBreak/>
              <w:t>NO</w:t>
            </w:r>
          </w:p>
        </w:tc>
      </w:tr>
      <w:tr w:rsidR="00615367" w:rsidRPr="002F1D54" w14:paraId="228E8242" w14:textId="77777777" w:rsidTr="00FB4220">
        <w:tc>
          <w:tcPr>
            <w:tcW w:w="2366" w:type="dxa"/>
            <w:vMerge w:val="restart"/>
            <w:vAlign w:val="center"/>
          </w:tcPr>
          <w:p w14:paraId="744CAC01" w14:textId="57DBFBE5" w:rsidR="00615367" w:rsidRPr="002F1D54" w:rsidRDefault="00615367" w:rsidP="00615367">
            <w:pPr>
              <w:pStyle w:val="Prrafodelista"/>
              <w:tabs>
                <w:tab w:val="left" w:pos="426"/>
              </w:tabs>
              <w:ind w:left="0" w:right="51"/>
              <w:jc w:val="center"/>
              <w:rPr>
                <w:rFonts w:ascii="Palatino Linotype" w:hAnsi="Palatino Linotype"/>
                <w:b/>
                <w:bCs/>
                <w:color w:val="000000" w:themeColor="text1"/>
                <w:sz w:val="20"/>
                <w:szCs w:val="20"/>
              </w:rPr>
            </w:pPr>
            <w:r w:rsidRPr="002F1D54">
              <w:rPr>
                <w:rFonts w:ascii="Palatino Linotype" w:hAnsi="Palatino Linotype"/>
                <w:b/>
                <w:bCs/>
                <w:color w:val="000000" w:themeColor="text1"/>
                <w:sz w:val="20"/>
                <w:szCs w:val="20"/>
              </w:rPr>
              <w:lastRenderedPageBreak/>
              <w:t>00321/CAMEM/IP/2022</w:t>
            </w:r>
          </w:p>
        </w:tc>
        <w:tc>
          <w:tcPr>
            <w:tcW w:w="2449" w:type="dxa"/>
            <w:vAlign w:val="center"/>
          </w:tcPr>
          <w:p w14:paraId="3C6FA33E" w14:textId="023D49AD"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Total gastado en la adquisición de gel antibacterial, protectores faciales y cubrebocas durante el dos mil veinte y dos mil veintiuno.</w:t>
            </w:r>
          </w:p>
        </w:tc>
        <w:tc>
          <w:tcPr>
            <w:tcW w:w="2084" w:type="dxa"/>
            <w:vMerge w:val="restart"/>
            <w:vAlign w:val="center"/>
          </w:tcPr>
          <w:p w14:paraId="21D64530" w14:textId="53DDF3F8"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Cambia la modalidad de entrega de la información a Consulta Directa.</w:t>
            </w:r>
          </w:p>
        </w:tc>
        <w:tc>
          <w:tcPr>
            <w:tcW w:w="1929" w:type="dxa"/>
            <w:vMerge w:val="restart"/>
            <w:vAlign w:val="center"/>
          </w:tcPr>
          <w:p w14:paraId="3428F6BD" w14:textId="6428EF1C" w:rsidR="00615367" w:rsidRPr="002F1D54" w:rsidRDefault="00FB4220"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b/>
                <w:bCs/>
                <w:color w:val="000000" w:themeColor="text1"/>
                <w:sz w:val="20"/>
                <w:szCs w:val="20"/>
              </w:rPr>
              <w:t>NO</w:t>
            </w:r>
          </w:p>
        </w:tc>
      </w:tr>
      <w:tr w:rsidR="00615367" w:rsidRPr="002F1D54" w14:paraId="1B07D8A0" w14:textId="77777777" w:rsidTr="00FB4220">
        <w:tc>
          <w:tcPr>
            <w:tcW w:w="2366" w:type="dxa"/>
            <w:vMerge/>
            <w:vAlign w:val="center"/>
          </w:tcPr>
          <w:p w14:paraId="10176DCD"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c>
          <w:tcPr>
            <w:tcW w:w="2449" w:type="dxa"/>
            <w:vAlign w:val="center"/>
          </w:tcPr>
          <w:p w14:paraId="6DDBFDC1" w14:textId="7C264DEA"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r w:rsidRPr="002F1D54">
              <w:rPr>
                <w:rFonts w:ascii="Palatino Linotype" w:hAnsi="Palatino Linotype"/>
                <w:color w:val="000000" w:themeColor="text1"/>
                <w:sz w:val="20"/>
                <w:szCs w:val="20"/>
              </w:rPr>
              <w:t>Comprobantes de adquisición y de entrega al personal.</w:t>
            </w:r>
          </w:p>
        </w:tc>
        <w:tc>
          <w:tcPr>
            <w:tcW w:w="2084" w:type="dxa"/>
            <w:vMerge/>
            <w:vAlign w:val="center"/>
          </w:tcPr>
          <w:p w14:paraId="2BA2BC5E"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c>
          <w:tcPr>
            <w:tcW w:w="1929" w:type="dxa"/>
            <w:vMerge/>
            <w:vAlign w:val="center"/>
          </w:tcPr>
          <w:p w14:paraId="1D212151" w14:textId="77777777" w:rsidR="00615367" w:rsidRPr="002F1D54" w:rsidRDefault="00615367" w:rsidP="00615367">
            <w:pPr>
              <w:pStyle w:val="Prrafodelista"/>
              <w:tabs>
                <w:tab w:val="left" w:pos="426"/>
              </w:tabs>
              <w:ind w:left="0" w:right="51"/>
              <w:jc w:val="center"/>
              <w:rPr>
                <w:rFonts w:ascii="Palatino Linotype" w:hAnsi="Palatino Linotype"/>
                <w:color w:val="000000" w:themeColor="text1"/>
                <w:sz w:val="20"/>
                <w:szCs w:val="20"/>
              </w:rPr>
            </w:pPr>
          </w:p>
        </w:tc>
      </w:tr>
    </w:tbl>
    <w:p w14:paraId="44EEFE43" w14:textId="77777777" w:rsidR="00C52AAF" w:rsidRPr="002F1D54" w:rsidRDefault="00C52AAF" w:rsidP="00A469F9">
      <w:pPr>
        <w:pStyle w:val="Prrafodelista"/>
        <w:tabs>
          <w:tab w:val="left" w:pos="426"/>
        </w:tabs>
        <w:spacing w:before="240" w:after="240" w:line="360" w:lineRule="auto"/>
        <w:ind w:left="0" w:right="51"/>
        <w:jc w:val="both"/>
        <w:rPr>
          <w:rFonts w:ascii="Palatino Linotype" w:hAnsi="Palatino Linotype"/>
          <w:color w:val="000000" w:themeColor="text1"/>
        </w:rPr>
      </w:pPr>
    </w:p>
    <w:p w14:paraId="186A75AA" w14:textId="7B846702" w:rsidR="00100C6D" w:rsidRPr="002F1D54" w:rsidRDefault="00D84F7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D</w:t>
      </w:r>
      <w:r w:rsidR="00EB3F5C" w:rsidRPr="002F1D54">
        <w:rPr>
          <w:rFonts w:ascii="Palatino Linotype" w:hAnsi="Palatino Linotype"/>
          <w:color w:val="000000" w:themeColor="text1"/>
        </w:rPr>
        <w:t xml:space="preserve">erivado de lo anterior, el </w:t>
      </w:r>
      <w:r w:rsidR="00EB3F5C" w:rsidRPr="002F1D54">
        <w:rPr>
          <w:rFonts w:ascii="Palatino Linotype" w:hAnsi="Palatino Linotype"/>
          <w:b/>
          <w:color w:val="000000" w:themeColor="text1"/>
        </w:rPr>
        <w:t>RECURRENTE</w:t>
      </w:r>
      <w:r w:rsidR="00EB3F5C" w:rsidRPr="002F1D54">
        <w:rPr>
          <w:rFonts w:ascii="Palatino Linotype" w:hAnsi="Palatino Linotype"/>
          <w:color w:val="000000" w:themeColor="text1"/>
        </w:rPr>
        <w:t xml:space="preserve"> promovió </w:t>
      </w:r>
      <w:r w:rsidR="00AE3D87" w:rsidRPr="002F1D54">
        <w:rPr>
          <w:rFonts w:ascii="Palatino Linotype" w:hAnsi="Palatino Linotype"/>
          <w:color w:val="000000" w:themeColor="text1"/>
        </w:rPr>
        <w:t>los</w:t>
      </w:r>
      <w:r w:rsidR="00EB3F5C" w:rsidRPr="002F1D54">
        <w:rPr>
          <w:rFonts w:ascii="Palatino Linotype" w:hAnsi="Palatino Linotype"/>
          <w:color w:val="000000" w:themeColor="text1"/>
        </w:rPr>
        <w:t xml:space="preserve"> recurso de revisión con número al rubro indicado en contra de la respuesta del </w:t>
      </w:r>
      <w:r w:rsidR="00EB3F5C" w:rsidRPr="002F1D54">
        <w:rPr>
          <w:rFonts w:ascii="Palatino Linotype" w:hAnsi="Palatino Linotype"/>
          <w:b/>
          <w:color w:val="000000" w:themeColor="text1"/>
        </w:rPr>
        <w:t>SUJETO OBLIGADO</w:t>
      </w:r>
      <w:r w:rsidR="00EB3F5C" w:rsidRPr="002F1D54">
        <w:rPr>
          <w:rFonts w:ascii="Palatino Linotype" w:hAnsi="Palatino Linotype"/>
          <w:color w:val="000000" w:themeColor="text1"/>
        </w:rPr>
        <w:t xml:space="preserve"> y, en el que señaló por agravios, lo siguiente:</w:t>
      </w:r>
    </w:p>
    <w:p w14:paraId="4578EF3A" w14:textId="6732E7C2" w:rsidR="00B0153F" w:rsidRPr="002F1D54" w:rsidRDefault="00B0153F" w:rsidP="00EB3F5C">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Recurso de revisión 00253/INFOEM/IP/RR/2022:</w:t>
      </w:r>
    </w:p>
    <w:p w14:paraId="2B0854FB" w14:textId="0AD5C1D0" w:rsidR="00EB3F5C" w:rsidRPr="002F1D54" w:rsidRDefault="00D84F79" w:rsidP="00B0153F">
      <w:pPr>
        <w:pStyle w:val="Prrafodelista"/>
        <w:numPr>
          <w:ilvl w:val="2"/>
          <w:numId w:val="1"/>
        </w:numPr>
        <w:tabs>
          <w:tab w:val="left" w:pos="426"/>
        </w:tabs>
        <w:spacing w:before="240" w:after="240" w:line="360" w:lineRule="auto"/>
        <w:ind w:left="1701" w:right="51"/>
        <w:jc w:val="both"/>
        <w:rPr>
          <w:rFonts w:ascii="Palatino Linotype" w:hAnsi="Palatino Linotype"/>
          <w:color w:val="000000" w:themeColor="text1"/>
        </w:rPr>
      </w:pPr>
      <w:r w:rsidRPr="002F1D54">
        <w:rPr>
          <w:rFonts w:ascii="Palatino Linotype" w:hAnsi="Palatino Linotype"/>
          <w:color w:val="000000" w:themeColor="text1"/>
        </w:rPr>
        <w:t xml:space="preserve">Que 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no especificó la dependencia competente para poseer, generar o administrar la información referente a la </w:t>
      </w:r>
      <w:r w:rsidRPr="002F1D54">
        <w:rPr>
          <w:rFonts w:ascii="Palatino Linotype" w:hAnsi="Palatino Linotype" w:cs="Arial"/>
          <w:color w:val="000000" w:themeColor="text1"/>
        </w:rPr>
        <w:t>Licitación Pública Nacional Presencial número LPNP-014-2019; y</w:t>
      </w:r>
    </w:p>
    <w:p w14:paraId="16951FCA" w14:textId="4B7E536B" w:rsidR="00D84F79" w:rsidRPr="002F1D54" w:rsidRDefault="00D84F79" w:rsidP="00B0153F">
      <w:pPr>
        <w:pStyle w:val="Prrafodelista"/>
        <w:numPr>
          <w:ilvl w:val="2"/>
          <w:numId w:val="1"/>
        </w:numPr>
        <w:tabs>
          <w:tab w:val="left" w:pos="426"/>
        </w:tabs>
        <w:spacing w:before="240" w:after="240" w:line="360" w:lineRule="auto"/>
        <w:ind w:left="1701" w:right="51"/>
        <w:jc w:val="both"/>
        <w:rPr>
          <w:rFonts w:ascii="Palatino Linotype" w:hAnsi="Palatino Linotype"/>
          <w:color w:val="000000" w:themeColor="text1"/>
        </w:rPr>
      </w:pPr>
      <w:r w:rsidRPr="002F1D54">
        <w:rPr>
          <w:rFonts w:ascii="Palatino Linotype" w:hAnsi="Palatino Linotype" w:cs="Arial"/>
          <w:color w:val="000000" w:themeColor="text1"/>
        </w:rPr>
        <w:t xml:space="preserve">Que el </w:t>
      </w:r>
      <w:r w:rsidRPr="002F1D54">
        <w:rPr>
          <w:rFonts w:ascii="Palatino Linotype" w:hAnsi="Palatino Linotype" w:cs="Arial"/>
          <w:b/>
          <w:color w:val="000000" w:themeColor="text1"/>
        </w:rPr>
        <w:t>SUJETO OBLIGADO</w:t>
      </w:r>
      <w:r w:rsidRPr="002F1D54">
        <w:rPr>
          <w:rFonts w:ascii="Palatino Linotype" w:hAnsi="Palatino Linotype" w:cs="Arial"/>
          <w:color w:val="000000" w:themeColor="text1"/>
        </w:rPr>
        <w:t xml:space="preserve"> sí debe de contar con los costos que implicó la Licitación Pública para el organismo.</w:t>
      </w:r>
    </w:p>
    <w:p w14:paraId="3E68652E" w14:textId="30CF5D33"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Recurso de revisión 00265/INFOEM/IP/RR/2022:</w:t>
      </w:r>
    </w:p>
    <w:p w14:paraId="0565BD54" w14:textId="2533D118" w:rsidR="00B0153F" w:rsidRPr="002F1D54" w:rsidRDefault="00764510" w:rsidP="00B0153F">
      <w:pPr>
        <w:pStyle w:val="Prrafodelista"/>
        <w:numPr>
          <w:ilvl w:val="2"/>
          <w:numId w:val="1"/>
        </w:numPr>
        <w:tabs>
          <w:tab w:val="left" w:pos="426"/>
        </w:tabs>
        <w:spacing w:before="240" w:after="240" w:line="360" w:lineRule="auto"/>
        <w:ind w:left="1701" w:right="51"/>
        <w:jc w:val="both"/>
        <w:rPr>
          <w:rFonts w:ascii="Palatino Linotype" w:hAnsi="Palatino Linotype"/>
          <w:color w:val="000000" w:themeColor="text1"/>
        </w:rPr>
      </w:pPr>
      <w:r w:rsidRPr="002F1D54">
        <w:rPr>
          <w:rFonts w:ascii="Palatino Linotype" w:hAnsi="Palatino Linotype"/>
          <w:color w:val="000000" w:themeColor="text1"/>
        </w:rPr>
        <w:t xml:space="preserve">Que el enlace proporcionado por el </w:t>
      </w:r>
      <w:r w:rsidRPr="002F1D54">
        <w:rPr>
          <w:rFonts w:ascii="Palatino Linotype" w:hAnsi="Palatino Linotype"/>
          <w:b/>
          <w:bCs/>
          <w:color w:val="000000" w:themeColor="text1"/>
        </w:rPr>
        <w:t>SUJETO OBLIGADO</w:t>
      </w:r>
      <w:r w:rsidRPr="002F1D54">
        <w:rPr>
          <w:rFonts w:ascii="Palatino Linotype" w:hAnsi="Palatino Linotype"/>
          <w:color w:val="000000" w:themeColor="text1"/>
        </w:rPr>
        <w:t xml:space="preserve"> no muestra información relacionada con lo solicitado.</w:t>
      </w:r>
    </w:p>
    <w:p w14:paraId="45FE75EB" w14:textId="4FE94BA0"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lastRenderedPageBreak/>
        <w:t>Recurso de revisión 00267/INFOEM/IP/RR/2022:</w:t>
      </w:r>
    </w:p>
    <w:p w14:paraId="44072506" w14:textId="369AF23A" w:rsidR="00764510" w:rsidRPr="002F1D54" w:rsidRDefault="00764510" w:rsidP="00764510">
      <w:pPr>
        <w:pStyle w:val="Prrafodelista"/>
        <w:numPr>
          <w:ilvl w:val="2"/>
          <w:numId w:val="1"/>
        </w:numPr>
        <w:tabs>
          <w:tab w:val="left" w:pos="426"/>
        </w:tabs>
        <w:spacing w:before="240" w:after="240" w:line="360" w:lineRule="auto"/>
        <w:ind w:left="1701" w:right="51"/>
        <w:jc w:val="both"/>
        <w:rPr>
          <w:rFonts w:ascii="Palatino Linotype" w:hAnsi="Palatino Linotype"/>
          <w:b/>
          <w:bCs/>
          <w:color w:val="000000" w:themeColor="text1"/>
        </w:rPr>
      </w:pPr>
      <w:r w:rsidRPr="002F1D54">
        <w:rPr>
          <w:rFonts w:ascii="Palatino Linotype" w:hAnsi="Palatino Linotype"/>
          <w:color w:val="000000" w:themeColor="text1"/>
        </w:rPr>
        <w:t>El cambio de modalidad en la entrega de la información.</w:t>
      </w:r>
    </w:p>
    <w:p w14:paraId="4DFE9AE7" w14:textId="0E1397BB"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 xml:space="preserve">Recurso de revisión </w:t>
      </w:r>
      <w:r w:rsidR="00764510" w:rsidRPr="002F1D54">
        <w:rPr>
          <w:rFonts w:ascii="Palatino Linotype" w:hAnsi="Palatino Linotype"/>
          <w:b/>
          <w:bCs/>
          <w:color w:val="000000" w:themeColor="text1"/>
        </w:rPr>
        <w:t>00268</w:t>
      </w:r>
      <w:r w:rsidRPr="002F1D54">
        <w:rPr>
          <w:rFonts w:ascii="Palatino Linotype" w:hAnsi="Palatino Linotype"/>
          <w:b/>
          <w:bCs/>
          <w:color w:val="000000" w:themeColor="text1"/>
        </w:rPr>
        <w:t>/INFOEM/IP/RR/2022:</w:t>
      </w:r>
    </w:p>
    <w:p w14:paraId="0A2A481F" w14:textId="105CE113" w:rsidR="00764510" w:rsidRPr="002F1D54" w:rsidRDefault="00764510" w:rsidP="00764510">
      <w:pPr>
        <w:pStyle w:val="Prrafodelista"/>
        <w:numPr>
          <w:ilvl w:val="2"/>
          <w:numId w:val="1"/>
        </w:numPr>
        <w:tabs>
          <w:tab w:val="left" w:pos="426"/>
        </w:tabs>
        <w:spacing w:before="240" w:after="240" w:line="360" w:lineRule="auto"/>
        <w:ind w:left="1701" w:right="51"/>
        <w:jc w:val="both"/>
        <w:rPr>
          <w:rFonts w:ascii="Palatino Linotype" w:hAnsi="Palatino Linotype"/>
          <w:b/>
          <w:bCs/>
          <w:color w:val="000000" w:themeColor="text1"/>
        </w:rPr>
      </w:pPr>
      <w:r w:rsidRPr="002F1D54">
        <w:rPr>
          <w:rFonts w:ascii="Palatino Linotype" w:hAnsi="Palatino Linotype"/>
          <w:color w:val="000000" w:themeColor="text1"/>
        </w:rPr>
        <w:t>El cambio de modalidad en la entrega de la información.</w:t>
      </w:r>
    </w:p>
    <w:p w14:paraId="3B89644A" w14:textId="7D331B1C"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 xml:space="preserve">Recurso de revisión </w:t>
      </w:r>
      <w:r w:rsidR="00764510" w:rsidRPr="002F1D54">
        <w:rPr>
          <w:rFonts w:ascii="Palatino Linotype" w:hAnsi="Palatino Linotype"/>
          <w:b/>
          <w:bCs/>
          <w:color w:val="000000" w:themeColor="text1"/>
        </w:rPr>
        <w:t>00274</w:t>
      </w:r>
      <w:r w:rsidRPr="002F1D54">
        <w:rPr>
          <w:rFonts w:ascii="Palatino Linotype" w:hAnsi="Palatino Linotype"/>
          <w:b/>
          <w:bCs/>
          <w:color w:val="000000" w:themeColor="text1"/>
        </w:rPr>
        <w:t>/INFOEM/IP/RR/2022:</w:t>
      </w:r>
    </w:p>
    <w:p w14:paraId="2CA3F52A" w14:textId="1293E641" w:rsidR="00764510" w:rsidRPr="002F1D54" w:rsidRDefault="00764510" w:rsidP="00764510">
      <w:pPr>
        <w:pStyle w:val="Prrafodelista"/>
        <w:numPr>
          <w:ilvl w:val="2"/>
          <w:numId w:val="1"/>
        </w:numPr>
        <w:tabs>
          <w:tab w:val="left" w:pos="426"/>
        </w:tabs>
        <w:spacing w:before="240" w:after="240" w:line="360" w:lineRule="auto"/>
        <w:ind w:left="1701" w:right="51"/>
        <w:jc w:val="both"/>
        <w:rPr>
          <w:rFonts w:ascii="Palatino Linotype" w:hAnsi="Palatino Linotype"/>
          <w:color w:val="000000" w:themeColor="text1"/>
        </w:rPr>
      </w:pPr>
      <w:r w:rsidRPr="002F1D54">
        <w:rPr>
          <w:rFonts w:ascii="Palatino Linotype" w:hAnsi="Palatino Linotype"/>
          <w:color w:val="000000" w:themeColor="text1"/>
        </w:rPr>
        <w:t>Negativa a la entrega de la información.</w:t>
      </w:r>
    </w:p>
    <w:p w14:paraId="20D93297" w14:textId="2B8CBECD"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 xml:space="preserve">Recurso de revisión </w:t>
      </w:r>
      <w:r w:rsidR="00764510" w:rsidRPr="002F1D54">
        <w:rPr>
          <w:rFonts w:ascii="Palatino Linotype" w:hAnsi="Palatino Linotype"/>
          <w:b/>
          <w:bCs/>
          <w:color w:val="000000" w:themeColor="text1"/>
        </w:rPr>
        <w:t>00279</w:t>
      </w:r>
      <w:r w:rsidRPr="002F1D54">
        <w:rPr>
          <w:rFonts w:ascii="Palatino Linotype" w:hAnsi="Palatino Linotype"/>
          <w:b/>
          <w:bCs/>
          <w:color w:val="000000" w:themeColor="text1"/>
        </w:rPr>
        <w:t>/INFOEM/IP/RR/2022:</w:t>
      </w:r>
    </w:p>
    <w:p w14:paraId="5180850E" w14:textId="10896531" w:rsidR="00764510" w:rsidRPr="002F1D54" w:rsidRDefault="00764510" w:rsidP="00764510">
      <w:pPr>
        <w:pStyle w:val="Prrafodelista"/>
        <w:numPr>
          <w:ilvl w:val="2"/>
          <w:numId w:val="1"/>
        </w:numPr>
        <w:tabs>
          <w:tab w:val="left" w:pos="426"/>
        </w:tabs>
        <w:spacing w:before="240" w:after="240" w:line="360" w:lineRule="auto"/>
        <w:ind w:left="1701" w:right="51"/>
        <w:jc w:val="both"/>
        <w:rPr>
          <w:rFonts w:ascii="Palatino Linotype" w:hAnsi="Palatino Linotype"/>
          <w:b/>
          <w:bCs/>
          <w:color w:val="000000" w:themeColor="text1"/>
        </w:rPr>
      </w:pPr>
      <w:r w:rsidRPr="002F1D54">
        <w:rPr>
          <w:rFonts w:ascii="Palatino Linotype" w:hAnsi="Palatino Linotype"/>
          <w:color w:val="000000" w:themeColor="text1"/>
        </w:rPr>
        <w:t>El cambio de modalidad en la entrega de la información.</w:t>
      </w:r>
    </w:p>
    <w:p w14:paraId="4853176C" w14:textId="475D5DEA" w:rsidR="00B0153F" w:rsidRPr="002F1D54" w:rsidRDefault="00B0153F" w:rsidP="00B0153F">
      <w:pPr>
        <w:pStyle w:val="Prrafodelista"/>
        <w:numPr>
          <w:ilvl w:val="1"/>
          <w:numId w:val="1"/>
        </w:numPr>
        <w:tabs>
          <w:tab w:val="left" w:pos="426"/>
        </w:tabs>
        <w:spacing w:before="240" w:after="240" w:line="360" w:lineRule="auto"/>
        <w:ind w:left="993" w:right="51"/>
        <w:jc w:val="both"/>
        <w:rPr>
          <w:rFonts w:ascii="Palatino Linotype" w:hAnsi="Palatino Linotype"/>
          <w:b/>
          <w:bCs/>
          <w:color w:val="000000" w:themeColor="text1"/>
        </w:rPr>
      </w:pPr>
      <w:r w:rsidRPr="002F1D54">
        <w:rPr>
          <w:rFonts w:ascii="Palatino Linotype" w:hAnsi="Palatino Linotype"/>
          <w:b/>
          <w:bCs/>
          <w:color w:val="000000" w:themeColor="text1"/>
        </w:rPr>
        <w:t xml:space="preserve">Recurso de revisión </w:t>
      </w:r>
      <w:r w:rsidR="00ED7AA4" w:rsidRPr="002F1D54">
        <w:rPr>
          <w:rFonts w:ascii="Palatino Linotype" w:hAnsi="Palatino Linotype"/>
          <w:b/>
          <w:bCs/>
          <w:color w:val="000000" w:themeColor="text1"/>
        </w:rPr>
        <w:t>00282</w:t>
      </w:r>
      <w:r w:rsidRPr="002F1D54">
        <w:rPr>
          <w:rFonts w:ascii="Palatino Linotype" w:hAnsi="Palatino Linotype"/>
          <w:b/>
          <w:bCs/>
          <w:color w:val="000000" w:themeColor="text1"/>
        </w:rPr>
        <w:t>/INFOEM/IP/RR/2022:</w:t>
      </w:r>
    </w:p>
    <w:p w14:paraId="1A3BA30E" w14:textId="404CDA4E" w:rsidR="00764510" w:rsidRPr="002F1D54" w:rsidRDefault="00764510" w:rsidP="00764510">
      <w:pPr>
        <w:pStyle w:val="Prrafodelista"/>
        <w:numPr>
          <w:ilvl w:val="2"/>
          <w:numId w:val="1"/>
        </w:numPr>
        <w:tabs>
          <w:tab w:val="left" w:pos="426"/>
        </w:tabs>
        <w:spacing w:before="240" w:after="240" w:line="360" w:lineRule="auto"/>
        <w:ind w:left="1701" w:right="51"/>
        <w:jc w:val="both"/>
        <w:rPr>
          <w:rFonts w:ascii="Palatino Linotype" w:hAnsi="Palatino Linotype"/>
          <w:b/>
          <w:bCs/>
          <w:color w:val="000000" w:themeColor="text1"/>
        </w:rPr>
      </w:pPr>
      <w:r w:rsidRPr="002F1D54">
        <w:rPr>
          <w:rFonts w:ascii="Palatino Linotype" w:hAnsi="Palatino Linotype"/>
          <w:color w:val="000000" w:themeColor="text1"/>
        </w:rPr>
        <w:t>El cambio de modalidad en la entrega de la información.</w:t>
      </w:r>
    </w:p>
    <w:p w14:paraId="74C0DB4E" w14:textId="77777777" w:rsidR="000B750B" w:rsidRPr="002F1D54" w:rsidRDefault="000B750B" w:rsidP="000B750B">
      <w:pPr>
        <w:pStyle w:val="Prrafodelista"/>
        <w:tabs>
          <w:tab w:val="left" w:pos="426"/>
        </w:tabs>
        <w:spacing w:before="240" w:after="240" w:line="360" w:lineRule="auto"/>
        <w:ind w:left="0" w:right="51"/>
        <w:jc w:val="both"/>
        <w:rPr>
          <w:rFonts w:ascii="Palatino Linotype" w:hAnsi="Palatino Linotype"/>
          <w:color w:val="000000" w:themeColor="text1"/>
        </w:rPr>
      </w:pPr>
    </w:p>
    <w:p w14:paraId="09B130D6" w14:textId="1652956A" w:rsidR="00686A5A" w:rsidRPr="002F1D54" w:rsidRDefault="00D7159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Derivado de lo anterior</w:t>
      </w:r>
      <w:r w:rsidR="00686A5A" w:rsidRPr="002F1D54">
        <w:rPr>
          <w:rFonts w:ascii="Palatino Linotype" w:hAnsi="Palatino Linotype"/>
          <w:color w:val="000000" w:themeColor="text1"/>
        </w:rPr>
        <w:t xml:space="preserve">, el estudio del presente asuntó versará en analizar el marco legal que recubre a la información solicitada, para posteriormente analizar la </w:t>
      </w:r>
      <w:r w:rsidR="00764510" w:rsidRPr="002F1D54">
        <w:rPr>
          <w:rFonts w:ascii="Palatino Linotype" w:hAnsi="Palatino Linotype"/>
          <w:color w:val="000000" w:themeColor="text1"/>
        </w:rPr>
        <w:t xml:space="preserve">legalidad de las respuestas emitidas por el </w:t>
      </w:r>
      <w:r w:rsidR="00764510" w:rsidRPr="002F1D54">
        <w:rPr>
          <w:rFonts w:ascii="Palatino Linotype" w:hAnsi="Palatino Linotype"/>
          <w:b/>
          <w:bCs/>
          <w:color w:val="000000" w:themeColor="text1"/>
        </w:rPr>
        <w:t>SUJETO OBLIGADO</w:t>
      </w:r>
      <w:r w:rsidR="00764510" w:rsidRPr="002F1D54">
        <w:rPr>
          <w:rFonts w:ascii="Palatino Linotype" w:hAnsi="Palatino Linotype"/>
          <w:color w:val="000000" w:themeColor="text1"/>
        </w:rPr>
        <w:t xml:space="preserve">, para así determinar si, con éstas, se colmó el derecho de acceso a la información ejercido por el </w:t>
      </w:r>
      <w:r w:rsidR="00764510" w:rsidRPr="002F1D54">
        <w:rPr>
          <w:rFonts w:ascii="Palatino Linotype" w:hAnsi="Palatino Linotype"/>
          <w:b/>
          <w:bCs/>
          <w:color w:val="000000" w:themeColor="text1"/>
        </w:rPr>
        <w:t>RECURRENTE</w:t>
      </w:r>
      <w:r w:rsidR="00764510" w:rsidRPr="002F1D54">
        <w:rPr>
          <w:rFonts w:ascii="Palatino Linotype" w:hAnsi="Palatino Linotype"/>
          <w:color w:val="000000" w:themeColor="text1"/>
        </w:rPr>
        <w:t xml:space="preserve"> o, si por el contrario, procede ordenar la entrega de información</w:t>
      </w:r>
      <w:r w:rsidR="00686A5A" w:rsidRPr="002F1D54">
        <w:rPr>
          <w:rFonts w:ascii="Palatino Linotype" w:hAnsi="Palatino Linotype"/>
          <w:color w:val="000000" w:themeColor="text1"/>
        </w:rPr>
        <w:t>.</w:t>
      </w:r>
    </w:p>
    <w:p w14:paraId="2362C400" w14:textId="77777777" w:rsidR="008152CD" w:rsidRPr="002F1D54" w:rsidRDefault="008152CD" w:rsidP="008152CD">
      <w:pPr>
        <w:pStyle w:val="Prrafodelista"/>
        <w:tabs>
          <w:tab w:val="left" w:pos="426"/>
        </w:tabs>
        <w:spacing w:before="240" w:after="240" w:line="360" w:lineRule="auto"/>
        <w:ind w:left="0" w:right="51"/>
        <w:jc w:val="both"/>
        <w:rPr>
          <w:rFonts w:ascii="Palatino Linotype" w:hAnsi="Palatino Linotype"/>
          <w:color w:val="000000" w:themeColor="text1"/>
        </w:rPr>
      </w:pPr>
    </w:p>
    <w:p w14:paraId="79CEE1FE" w14:textId="2DBA1351" w:rsidR="001A2C62" w:rsidRPr="002F1D54" w:rsidRDefault="00D7159D" w:rsidP="001A2C6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103271717"/>
      <w:r w:rsidRPr="002F1D54">
        <w:rPr>
          <w:rFonts w:ascii="Palatino Linotype" w:hAnsi="Palatino Linotype"/>
          <w:b/>
          <w:color w:val="000000" w:themeColor="text1"/>
        </w:rPr>
        <w:t>II</w:t>
      </w:r>
      <w:r w:rsidR="001A2C62" w:rsidRPr="002F1D54">
        <w:rPr>
          <w:rFonts w:ascii="Palatino Linotype" w:hAnsi="Palatino Linotype"/>
          <w:b/>
          <w:color w:val="000000" w:themeColor="text1"/>
        </w:rPr>
        <w:t xml:space="preserve">. De </w:t>
      </w:r>
      <w:r w:rsidR="00D84F79" w:rsidRPr="002F1D54">
        <w:rPr>
          <w:rFonts w:ascii="Palatino Linotype" w:hAnsi="Palatino Linotype"/>
          <w:b/>
          <w:color w:val="000000" w:themeColor="text1"/>
        </w:rPr>
        <w:t>la Comisión de Conciliación y Arbitraje Médico del Estado de México</w:t>
      </w:r>
      <w:r w:rsidR="001A2C62" w:rsidRPr="002F1D54">
        <w:rPr>
          <w:rFonts w:ascii="Palatino Linotype" w:hAnsi="Palatino Linotype"/>
          <w:b/>
          <w:color w:val="000000" w:themeColor="text1"/>
        </w:rPr>
        <w:t>.</w:t>
      </w:r>
      <w:bookmarkEnd w:id="32"/>
    </w:p>
    <w:p w14:paraId="10C0CE3A" w14:textId="77777777" w:rsidR="001A2C62" w:rsidRPr="002F1D54" w:rsidRDefault="001A2C62" w:rsidP="005B13E4">
      <w:pPr>
        <w:pStyle w:val="Prrafodelista"/>
        <w:tabs>
          <w:tab w:val="left" w:pos="426"/>
        </w:tabs>
        <w:spacing w:before="240" w:after="240" w:line="360" w:lineRule="auto"/>
        <w:ind w:left="0" w:right="51"/>
        <w:jc w:val="both"/>
        <w:rPr>
          <w:rFonts w:ascii="Palatino Linotype" w:hAnsi="Palatino Linotype"/>
          <w:color w:val="000000" w:themeColor="text1"/>
        </w:rPr>
      </w:pPr>
    </w:p>
    <w:p w14:paraId="0E10C95A" w14:textId="0ABE9139" w:rsidR="00E27C74"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La </w:t>
      </w:r>
      <w:r w:rsidRPr="002F1D54">
        <w:rPr>
          <w:rFonts w:ascii="Palatino Linotype" w:hAnsi="Palatino Linotype"/>
          <w:color w:val="000000" w:themeColor="text1"/>
          <w:lang w:val="es-ES_tradnl"/>
        </w:rPr>
        <w:t xml:space="preserve">Comisión de Conciliación y Arbitraje Médico del Estado de México es un órgano desconcentrado del Instituto de Salud del Estado de México, con </w:t>
      </w:r>
      <w:r w:rsidRPr="002F1D54">
        <w:rPr>
          <w:rFonts w:ascii="Palatino Linotype" w:hAnsi="Palatino Linotype"/>
          <w:b/>
          <w:color w:val="000000" w:themeColor="text1"/>
          <w:lang w:val="es-ES_tradnl"/>
        </w:rPr>
        <w:t>autonomía</w:t>
      </w:r>
      <w:r w:rsidRPr="002F1D54">
        <w:rPr>
          <w:rFonts w:ascii="Palatino Linotype" w:hAnsi="Palatino Linotype"/>
          <w:color w:val="000000" w:themeColor="text1"/>
          <w:lang w:val="es-ES_tradnl"/>
        </w:rPr>
        <w:t xml:space="preserve"> </w:t>
      </w:r>
      <w:r w:rsidRPr="002F1D54">
        <w:rPr>
          <w:rFonts w:ascii="Palatino Linotype" w:hAnsi="Palatino Linotype"/>
          <w:color w:val="000000" w:themeColor="text1"/>
          <w:lang w:val="es-ES_tradnl"/>
        </w:rPr>
        <w:lastRenderedPageBreak/>
        <w:t xml:space="preserve">técnica y </w:t>
      </w:r>
      <w:r w:rsidRPr="002F1D54">
        <w:rPr>
          <w:rFonts w:ascii="Palatino Linotype" w:hAnsi="Palatino Linotype"/>
          <w:b/>
          <w:color w:val="000000" w:themeColor="text1"/>
          <w:lang w:val="es-ES_tradnl"/>
        </w:rPr>
        <w:t>administrativa</w:t>
      </w:r>
      <w:r w:rsidRPr="002F1D54">
        <w:rPr>
          <w:rFonts w:ascii="Palatino Linotype" w:hAnsi="Palatino Linotype"/>
          <w:color w:val="000000" w:themeColor="text1"/>
          <w:lang w:val="es-ES_tradnl"/>
        </w:rPr>
        <w:t xml:space="preserve"> para emitir sus opiniones, acuerdos y laudos</w:t>
      </w:r>
      <w:r w:rsidRPr="002F1D54">
        <w:rPr>
          <w:rFonts w:ascii="Palatino Linotype" w:hAnsi="Palatino Linotype"/>
          <w:color w:val="000000" w:themeColor="text1"/>
          <w:vertAlign w:val="superscript"/>
          <w:lang w:val="es-ES_tradnl"/>
        </w:rPr>
        <w:footnoteReference w:id="6"/>
      </w:r>
      <w:r w:rsidRPr="002F1D54">
        <w:rPr>
          <w:rFonts w:ascii="Palatino Linotype" w:hAnsi="Palatino Linotype"/>
          <w:color w:val="000000" w:themeColor="text1"/>
          <w:lang w:val="es-ES_tradnl"/>
        </w:rPr>
        <w:t>; y tendrá por objeto contribuir a la solución de los conflictos suscitados entre los usuarios y prestadores de los servicios médicos</w:t>
      </w:r>
      <w:r w:rsidRPr="002F1D54">
        <w:rPr>
          <w:rFonts w:ascii="Palatino Linotype" w:hAnsi="Palatino Linotype"/>
          <w:color w:val="000000" w:themeColor="text1"/>
          <w:vertAlign w:val="superscript"/>
          <w:lang w:val="es-ES_tradnl"/>
        </w:rPr>
        <w:footnoteReference w:id="7"/>
      </w:r>
      <w:r w:rsidRPr="002F1D54">
        <w:rPr>
          <w:rFonts w:ascii="Palatino Linotype" w:hAnsi="Palatino Linotype"/>
          <w:color w:val="000000" w:themeColor="text1"/>
          <w:lang w:val="es-ES_tradnl"/>
        </w:rPr>
        <w:t>.</w:t>
      </w:r>
    </w:p>
    <w:p w14:paraId="1BF92240"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215BFEF3" w14:textId="6F03E2A9"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De conformidad con lo establecido por el numeral 4 del Acuerdo del Ejecutivo del Estado por el que se Crea la (entonces) Comisión de Arbitraje Médico del Estado de México, la Comisión de Conciliación y Arbitraje Médico tendrá por atribuciones, las siguientes:</w:t>
      </w:r>
    </w:p>
    <w:p w14:paraId="031B6D14" w14:textId="77777777" w:rsidR="00A44E0E" w:rsidRPr="002F1D54" w:rsidRDefault="00A44E0E" w:rsidP="00A44E0E">
      <w:pPr>
        <w:pStyle w:val="Prrafodelista"/>
        <w:tabs>
          <w:tab w:val="left" w:pos="426"/>
        </w:tabs>
        <w:spacing w:before="240" w:line="276" w:lineRule="auto"/>
        <w:ind w:left="0" w:right="51"/>
        <w:jc w:val="both"/>
        <w:rPr>
          <w:rFonts w:ascii="Palatino Linotype" w:hAnsi="Palatino Linotype"/>
          <w:color w:val="000000" w:themeColor="text1"/>
        </w:rPr>
      </w:pPr>
    </w:p>
    <w:p w14:paraId="4928FB22"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r w:rsidRPr="002F1D54">
        <w:rPr>
          <w:rFonts w:ascii="Palatino Linotype" w:hAnsi="Palatino Linotype"/>
          <w:b/>
          <w:i/>
          <w:sz w:val="22"/>
        </w:rPr>
        <w:t>Artículo 4.-</w:t>
      </w:r>
      <w:r w:rsidRPr="002F1D54">
        <w:rPr>
          <w:rFonts w:ascii="Palatino Linotype" w:hAnsi="Palatino Linotype"/>
          <w:i/>
          <w:sz w:val="22"/>
        </w:rPr>
        <w:t xml:space="preserve"> La Comisión tendrá las siguientes atribuciones: </w:t>
      </w:r>
    </w:p>
    <w:p w14:paraId="44371966"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w:t>
      </w:r>
      <w:r w:rsidRPr="002F1D54">
        <w:rPr>
          <w:rFonts w:ascii="Palatino Linotype" w:hAnsi="Palatino Linotype"/>
          <w:i/>
          <w:sz w:val="22"/>
        </w:rPr>
        <w:t xml:space="preserve"> Brindar asesoría médico-legal e información a los usuarios y prestadores de servicios médicos sobre sus derechos y obligaciones en la materia; </w:t>
      </w:r>
    </w:p>
    <w:p w14:paraId="10D633ED"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II.</w:t>
      </w:r>
      <w:r w:rsidRPr="002F1D54">
        <w:rPr>
          <w:rFonts w:ascii="Palatino Linotype" w:hAnsi="Palatino Linotype"/>
          <w:i/>
          <w:sz w:val="22"/>
        </w:rPr>
        <w:t xml:space="preserve"> Recibir, investigar y atender las quejas que presenten los usuarios en contra de prestadores de servicios médicos, por supuestas irregularidades en su prestación o por la negativa a otorgarlos; </w:t>
      </w:r>
    </w:p>
    <w:p w14:paraId="0492C4B9" w14:textId="721E653E"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0D919479"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IV.</w:t>
      </w:r>
      <w:r w:rsidRPr="002F1D54">
        <w:rPr>
          <w:rFonts w:ascii="Palatino Linotype" w:hAnsi="Palatino Linotype"/>
          <w:i/>
          <w:sz w:val="22"/>
        </w:rPr>
        <w:t xml:space="preserve"> Intervenir en amigable composición, para conciliar conflictos derivados de la prestación de los servicios médicos por alguno de los supuestos siguientes: </w:t>
      </w:r>
    </w:p>
    <w:p w14:paraId="24F9A054" w14:textId="77777777" w:rsidR="00A44E0E" w:rsidRPr="002F1D54" w:rsidRDefault="00A44E0E" w:rsidP="00A44E0E">
      <w:pPr>
        <w:pStyle w:val="Prrafodelista"/>
        <w:tabs>
          <w:tab w:val="left" w:pos="426"/>
        </w:tabs>
        <w:spacing w:before="240" w:after="240" w:line="276" w:lineRule="auto"/>
        <w:ind w:left="851" w:right="567"/>
        <w:jc w:val="both"/>
        <w:rPr>
          <w:rFonts w:ascii="Palatino Linotype" w:hAnsi="Palatino Linotype"/>
          <w:i/>
          <w:sz w:val="22"/>
        </w:rPr>
      </w:pPr>
      <w:r w:rsidRPr="002F1D54">
        <w:rPr>
          <w:rFonts w:ascii="Palatino Linotype" w:hAnsi="Palatino Linotype"/>
          <w:b/>
          <w:i/>
          <w:sz w:val="22"/>
        </w:rPr>
        <w:t>a)</w:t>
      </w:r>
      <w:r w:rsidRPr="002F1D54">
        <w:rPr>
          <w:rFonts w:ascii="Palatino Linotype" w:hAnsi="Palatino Linotype"/>
          <w:i/>
          <w:sz w:val="22"/>
        </w:rPr>
        <w:t xml:space="preserve"> Probables actos u omisiones derivadas de la prestación del servicio médico. </w:t>
      </w:r>
    </w:p>
    <w:p w14:paraId="17887D1A" w14:textId="77777777" w:rsidR="00A44E0E" w:rsidRPr="002F1D54" w:rsidRDefault="00A44E0E" w:rsidP="00A44E0E">
      <w:pPr>
        <w:pStyle w:val="Prrafodelista"/>
        <w:tabs>
          <w:tab w:val="left" w:pos="426"/>
        </w:tabs>
        <w:spacing w:before="240" w:after="240" w:line="276" w:lineRule="auto"/>
        <w:ind w:left="851" w:right="567"/>
        <w:jc w:val="both"/>
        <w:rPr>
          <w:rFonts w:ascii="Palatino Linotype" w:hAnsi="Palatino Linotype"/>
          <w:i/>
          <w:sz w:val="22"/>
        </w:rPr>
      </w:pPr>
      <w:r w:rsidRPr="002F1D54">
        <w:rPr>
          <w:rFonts w:ascii="Palatino Linotype" w:hAnsi="Palatino Linotype"/>
          <w:b/>
          <w:i/>
          <w:sz w:val="22"/>
        </w:rPr>
        <w:t>b)</w:t>
      </w:r>
      <w:r w:rsidRPr="002F1D54">
        <w:rPr>
          <w:rFonts w:ascii="Palatino Linotype" w:hAnsi="Palatino Linotype"/>
          <w:i/>
          <w:sz w:val="22"/>
        </w:rPr>
        <w:t xml:space="preserve"> Probables casos de negligencia con consecuencia en la salud del usuario. </w:t>
      </w:r>
    </w:p>
    <w:p w14:paraId="6A3405F7" w14:textId="77777777" w:rsidR="00A44E0E" w:rsidRPr="002F1D54" w:rsidRDefault="00A44E0E" w:rsidP="00A44E0E">
      <w:pPr>
        <w:pStyle w:val="Prrafodelista"/>
        <w:tabs>
          <w:tab w:val="left" w:pos="426"/>
        </w:tabs>
        <w:spacing w:before="240" w:after="240" w:line="276" w:lineRule="auto"/>
        <w:ind w:left="851" w:right="567"/>
        <w:jc w:val="both"/>
        <w:rPr>
          <w:rFonts w:ascii="Palatino Linotype" w:hAnsi="Palatino Linotype"/>
          <w:i/>
          <w:sz w:val="22"/>
        </w:rPr>
      </w:pPr>
      <w:r w:rsidRPr="002F1D54">
        <w:rPr>
          <w:rFonts w:ascii="Palatino Linotype" w:hAnsi="Palatino Linotype"/>
          <w:b/>
          <w:i/>
          <w:sz w:val="22"/>
        </w:rPr>
        <w:t>c)</w:t>
      </w:r>
      <w:r w:rsidRPr="002F1D54">
        <w:rPr>
          <w:rFonts w:ascii="Palatino Linotype" w:hAnsi="Palatino Linotype"/>
          <w:i/>
          <w:sz w:val="22"/>
        </w:rPr>
        <w:t xml:space="preserve"> Aquéllas que sean acordadas por el consejo. </w:t>
      </w:r>
    </w:p>
    <w:p w14:paraId="68D5C56C"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V.</w:t>
      </w:r>
      <w:r w:rsidRPr="002F1D54">
        <w:rPr>
          <w:rFonts w:ascii="Palatino Linotype" w:hAnsi="Palatino Linotype"/>
          <w:i/>
          <w:sz w:val="22"/>
        </w:rPr>
        <w:t xml:space="preserve"> Fungir como árbitro y pronunciar el laudo que corresponda, cuando el usuario y el prestador del servicio médico acepten expresamente someterse al arbitraje; </w:t>
      </w:r>
    </w:p>
    <w:p w14:paraId="6C03A144" w14:textId="4BEE51AB"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7AFD4271"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lastRenderedPageBreak/>
        <w:t>VIII.</w:t>
      </w:r>
      <w:r w:rsidRPr="002F1D54">
        <w:rPr>
          <w:rFonts w:ascii="Palatino Linotype" w:hAnsi="Palatino Linotype"/>
          <w:i/>
          <w:sz w:val="22"/>
        </w:rPr>
        <w:t xml:space="preserve"> Elaborar los dictámenes o peritajes médicos que le sean solicitados por las autoridades judiciales o el Ministerio Publico: en términos de los convenios que para tal efecto se celebren. </w:t>
      </w:r>
    </w:p>
    <w:p w14:paraId="60EAE92D" w14:textId="08E379C0"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2F005491"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w:t>
      </w:r>
      <w:r w:rsidRPr="002F1D54">
        <w:rPr>
          <w:rFonts w:ascii="Palatino Linotype" w:hAnsi="Palatino Linotype"/>
          <w:i/>
          <w:sz w:val="22"/>
        </w:rPr>
        <w:t xml:space="preserve"> Informar a los prestadores de servicios médicos, sobre las irregularidades que se adviertan en sus actividades, haciéndolas del conocimiento de la autoridad competente, cuando lIegaren a ser constitutivas de responsabilidad administrativa o penal; </w:t>
      </w:r>
    </w:p>
    <w:p w14:paraId="66D21572" w14:textId="7903D7F5"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248DACCE"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b/>
          <w:i/>
          <w:sz w:val="22"/>
        </w:rPr>
        <w:t>XIII.</w:t>
      </w:r>
      <w:r w:rsidRPr="002F1D54">
        <w:rPr>
          <w:rFonts w:ascii="Palatino Linotype" w:hAnsi="Palatino Linotype"/>
          <w:i/>
          <w:sz w:val="22"/>
        </w:rPr>
        <w:t xml:space="preserve"> Celebrar convenios con la Comisión Nacional de Arbitraje Médico, para la substanciación de arbitrajes con motivo de controversias que se susciten entre los usuarios y los prestadores de servicios médicos establecidos en el Estado; y XIV. Las demás que determinen otras disposiciones aplicables.”</w:t>
      </w:r>
    </w:p>
    <w:p w14:paraId="3FA3A507"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61507728" w14:textId="4C929037"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Para el estudio, planeación y despacho de los asuntos de su competencia, el Comisionado se auxiliará de las unidades administrativas básicas siguientes</w:t>
      </w:r>
      <w:r w:rsidRPr="002F1D54">
        <w:rPr>
          <w:rStyle w:val="Refdenotaalpie"/>
          <w:rFonts w:ascii="Palatino Linotype" w:hAnsi="Palatino Linotype"/>
          <w:color w:val="000000" w:themeColor="text1"/>
        </w:rPr>
        <w:footnoteReference w:id="8"/>
      </w:r>
      <w:r w:rsidRPr="002F1D54">
        <w:rPr>
          <w:rFonts w:ascii="Palatino Linotype" w:hAnsi="Palatino Linotype"/>
          <w:color w:val="000000" w:themeColor="text1"/>
        </w:rPr>
        <w:t>:</w:t>
      </w:r>
    </w:p>
    <w:p w14:paraId="166CFFB1"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Subcomisión de Recepción y Seguimiento de Quejas. </w:t>
      </w:r>
    </w:p>
    <w:p w14:paraId="6E99E8D6"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Subcomisión de Conciliación, Arbitraje e Igualdad de Género. </w:t>
      </w:r>
    </w:p>
    <w:p w14:paraId="21865B25"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Unidad de Calidad en el Servicio Médico. </w:t>
      </w:r>
    </w:p>
    <w:p w14:paraId="3A636898"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Unidad de Peritajes. </w:t>
      </w:r>
    </w:p>
    <w:p w14:paraId="12B05402"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Delegación Naucalpan. </w:t>
      </w:r>
    </w:p>
    <w:p w14:paraId="11937A77"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Delegación Texcoco. </w:t>
      </w:r>
    </w:p>
    <w:p w14:paraId="61CDE160" w14:textId="77777777"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 xml:space="preserve">Delegación Ixtapan de la Sal. </w:t>
      </w:r>
    </w:p>
    <w:p w14:paraId="56BF73AB" w14:textId="324BF7EB" w:rsidR="00A44E0E" w:rsidRPr="002F1D54" w:rsidRDefault="00A44E0E" w:rsidP="004E6A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color w:val="000000" w:themeColor="text1"/>
        </w:rPr>
        <w:t>Unidad de Apoyo Administrativo.</w:t>
      </w:r>
    </w:p>
    <w:p w14:paraId="03FEC4BB"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10724AD6" w14:textId="56BECE79"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Siendo de especial interés para el presente asunto la </w:t>
      </w:r>
      <w:r w:rsidRPr="002F1D54">
        <w:rPr>
          <w:rFonts w:ascii="Palatino Linotype" w:hAnsi="Palatino Linotype"/>
          <w:b/>
          <w:color w:val="000000" w:themeColor="text1"/>
        </w:rPr>
        <w:t>Unidad de Apoyo Administrativo</w:t>
      </w:r>
      <w:r w:rsidRPr="002F1D54">
        <w:rPr>
          <w:rFonts w:ascii="Palatino Linotype" w:hAnsi="Palatino Linotype"/>
          <w:color w:val="000000" w:themeColor="text1"/>
        </w:rPr>
        <w:t xml:space="preserve">, </w:t>
      </w:r>
      <w:r w:rsidR="00D1674E" w:rsidRPr="002F1D54">
        <w:rPr>
          <w:rFonts w:ascii="Palatino Linotype" w:hAnsi="Palatino Linotype"/>
          <w:color w:val="000000" w:themeColor="text1"/>
        </w:rPr>
        <w:t>la cual</w:t>
      </w:r>
      <w:r w:rsidRPr="002F1D54">
        <w:rPr>
          <w:rFonts w:ascii="Palatino Linotype" w:hAnsi="Palatino Linotype"/>
          <w:color w:val="000000" w:themeColor="text1"/>
        </w:rPr>
        <w:t xml:space="preserve"> tendrá por objetivo el gestionar, administrar y proporcionar con oportunidad el capital humano, </w:t>
      </w:r>
      <w:r w:rsidRPr="002F1D54">
        <w:rPr>
          <w:rFonts w:ascii="Palatino Linotype" w:hAnsi="Palatino Linotype"/>
          <w:b/>
          <w:color w:val="000000" w:themeColor="text1"/>
        </w:rPr>
        <w:t>así como los recursos materiales, servicios generales y recursos financieros</w:t>
      </w:r>
      <w:r w:rsidRPr="002F1D54">
        <w:rPr>
          <w:rFonts w:ascii="Palatino Linotype" w:hAnsi="Palatino Linotype"/>
          <w:color w:val="000000" w:themeColor="text1"/>
        </w:rPr>
        <w:t xml:space="preserve">, requeridos por las unidades administrativas de la Comisión para el desarrollo de sus funciones, atendiendo los criterios de </w:t>
      </w:r>
      <w:r w:rsidRPr="002F1D54">
        <w:rPr>
          <w:rFonts w:ascii="Palatino Linotype" w:hAnsi="Palatino Linotype"/>
          <w:b/>
          <w:color w:val="000000" w:themeColor="text1"/>
        </w:rPr>
        <w:t>eficiencia, racionalidad y disciplina presupuestales</w:t>
      </w:r>
      <w:r w:rsidRPr="002F1D54">
        <w:rPr>
          <w:rStyle w:val="Refdenotaalpie"/>
          <w:rFonts w:ascii="Palatino Linotype" w:hAnsi="Palatino Linotype"/>
          <w:b/>
          <w:color w:val="000000" w:themeColor="text1"/>
        </w:rPr>
        <w:footnoteReference w:id="9"/>
      </w:r>
      <w:r w:rsidRPr="002F1D54">
        <w:rPr>
          <w:rFonts w:ascii="Palatino Linotype" w:hAnsi="Palatino Linotype"/>
          <w:color w:val="000000" w:themeColor="text1"/>
        </w:rPr>
        <w:t>.</w:t>
      </w:r>
    </w:p>
    <w:p w14:paraId="5FCDDC79"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28D9D671" w14:textId="54FAB797"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Derivado de su objeto, y de conformidad con el artículo 23 del Reglamento Interno de la Comisión de Conciliación y Arbitraje Médico del Estado de México, a la Unidad de Apoyo Administrativo le corresponderá el despacho de los siguientes asuntos:</w:t>
      </w:r>
    </w:p>
    <w:p w14:paraId="7790040A" w14:textId="77777777" w:rsidR="00D84F79" w:rsidRPr="002F1D54" w:rsidRDefault="00D84F79" w:rsidP="00A44E0E">
      <w:pPr>
        <w:pStyle w:val="Prrafodelista"/>
        <w:tabs>
          <w:tab w:val="left" w:pos="426"/>
        </w:tabs>
        <w:spacing w:before="240" w:line="360" w:lineRule="auto"/>
        <w:ind w:left="0" w:right="51"/>
        <w:jc w:val="both"/>
        <w:rPr>
          <w:rFonts w:ascii="Palatino Linotype" w:hAnsi="Palatino Linotype"/>
          <w:color w:val="000000" w:themeColor="text1"/>
        </w:rPr>
      </w:pPr>
    </w:p>
    <w:p w14:paraId="2D50AE94"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r w:rsidRPr="002F1D54">
        <w:rPr>
          <w:rFonts w:ascii="Palatino Linotype" w:hAnsi="Palatino Linotype"/>
          <w:b/>
          <w:i/>
          <w:sz w:val="22"/>
        </w:rPr>
        <w:t>Artículo 23.-</w:t>
      </w:r>
      <w:r w:rsidRPr="002F1D54">
        <w:rPr>
          <w:rFonts w:ascii="Palatino Linotype" w:hAnsi="Palatino Linotype"/>
          <w:i/>
          <w:sz w:val="22"/>
        </w:rPr>
        <w:t xml:space="preserve"> Corresponde a la Unidad de Apoyo Administrativo: </w:t>
      </w:r>
    </w:p>
    <w:p w14:paraId="0B4622C9"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w:t>
      </w:r>
      <w:r w:rsidRPr="002F1D54">
        <w:rPr>
          <w:rFonts w:ascii="Palatino Linotype" w:hAnsi="Palatino Linotype"/>
          <w:i/>
          <w:sz w:val="22"/>
        </w:rPr>
        <w:t xml:space="preserve"> </w:t>
      </w:r>
      <w:r w:rsidRPr="002F1D54">
        <w:rPr>
          <w:rFonts w:ascii="Palatino Linotype" w:hAnsi="Palatino Linotype"/>
          <w:b/>
          <w:i/>
          <w:sz w:val="22"/>
        </w:rPr>
        <w:t xml:space="preserve">Aplicar las políticas, normas, sistemas y procedimientos para la programación, </w:t>
      </w:r>
      <w:r w:rsidRPr="002F1D54">
        <w:rPr>
          <w:rFonts w:ascii="Palatino Linotype" w:hAnsi="Palatino Linotype"/>
          <w:b/>
          <w:i/>
          <w:sz w:val="22"/>
          <w:u w:val="single"/>
        </w:rPr>
        <w:t>presupuestación</w:t>
      </w:r>
      <w:r w:rsidRPr="002F1D54">
        <w:rPr>
          <w:rFonts w:ascii="Palatino Linotype" w:hAnsi="Palatino Linotype"/>
          <w:b/>
          <w:i/>
          <w:sz w:val="22"/>
        </w:rPr>
        <w:t xml:space="preserve"> y </w:t>
      </w:r>
      <w:r w:rsidRPr="002F1D54">
        <w:rPr>
          <w:rFonts w:ascii="Palatino Linotype" w:hAnsi="Palatino Linotype"/>
          <w:b/>
          <w:i/>
          <w:sz w:val="22"/>
          <w:u w:val="single"/>
        </w:rPr>
        <w:t>administración de los recursos</w:t>
      </w:r>
      <w:r w:rsidRPr="002F1D54">
        <w:rPr>
          <w:rFonts w:ascii="Palatino Linotype" w:hAnsi="Palatino Linotype"/>
          <w:i/>
          <w:sz w:val="22"/>
        </w:rPr>
        <w:t xml:space="preserve"> asignados a la Comisión. </w:t>
      </w:r>
    </w:p>
    <w:p w14:paraId="1CB12348"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II.</w:t>
      </w:r>
      <w:r w:rsidRPr="002F1D54">
        <w:rPr>
          <w:rFonts w:ascii="Palatino Linotype" w:hAnsi="Palatino Linotype"/>
          <w:i/>
          <w:sz w:val="22"/>
        </w:rPr>
        <w:t xml:space="preserve"> </w:t>
      </w:r>
      <w:r w:rsidRPr="002F1D54">
        <w:rPr>
          <w:rFonts w:ascii="Palatino Linotype" w:hAnsi="Palatino Linotype"/>
          <w:b/>
          <w:i/>
          <w:sz w:val="22"/>
        </w:rPr>
        <w:t>Elaborar</w:t>
      </w:r>
      <w:r w:rsidRPr="002F1D54">
        <w:rPr>
          <w:rFonts w:ascii="Palatino Linotype" w:hAnsi="Palatino Linotype"/>
          <w:i/>
          <w:sz w:val="22"/>
        </w:rPr>
        <w:t xml:space="preserve"> y presentar a consideración del Comisionado </w:t>
      </w:r>
      <w:r w:rsidRPr="002F1D54">
        <w:rPr>
          <w:rFonts w:ascii="Palatino Linotype" w:hAnsi="Palatino Linotype"/>
          <w:b/>
          <w:i/>
          <w:sz w:val="22"/>
        </w:rPr>
        <w:t>el proyecto de presupuesto anual de egresos de la Comisión</w:t>
      </w:r>
      <w:r w:rsidRPr="002F1D54">
        <w:rPr>
          <w:rFonts w:ascii="Palatino Linotype" w:hAnsi="Palatino Linotype"/>
          <w:i/>
          <w:sz w:val="22"/>
        </w:rPr>
        <w:t xml:space="preserve">, de acuerdo con la normatividad en la materia. </w:t>
      </w:r>
    </w:p>
    <w:p w14:paraId="52A345B7" w14:textId="0224E207"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5CB65F09"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IV.</w:t>
      </w:r>
      <w:r w:rsidRPr="002F1D54">
        <w:rPr>
          <w:rFonts w:ascii="Palatino Linotype" w:hAnsi="Palatino Linotype"/>
          <w:i/>
          <w:sz w:val="22"/>
        </w:rPr>
        <w:t xml:space="preserve"> </w:t>
      </w:r>
      <w:r w:rsidRPr="002F1D54">
        <w:rPr>
          <w:rFonts w:ascii="Palatino Linotype" w:hAnsi="Palatino Linotype"/>
          <w:b/>
          <w:i/>
          <w:sz w:val="22"/>
        </w:rPr>
        <w:t>Aplicar y vigilar el cumplimiento de las disposiciones legales en materia de</w:t>
      </w:r>
      <w:r w:rsidRPr="002F1D54">
        <w:rPr>
          <w:rFonts w:ascii="Palatino Linotype" w:hAnsi="Palatino Linotype"/>
          <w:i/>
          <w:sz w:val="22"/>
        </w:rPr>
        <w:t xml:space="preserve"> </w:t>
      </w:r>
      <w:r w:rsidRPr="002F1D54">
        <w:rPr>
          <w:rFonts w:ascii="Palatino Linotype" w:hAnsi="Palatino Linotype"/>
          <w:b/>
          <w:i/>
          <w:sz w:val="22"/>
        </w:rPr>
        <w:t>adquisiciones</w:t>
      </w:r>
      <w:r w:rsidRPr="002F1D54">
        <w:rPr>
          <w:rFonts w:ascii="Palatino Linotype" w:hAnsi="Palatino Linotype"/>
          <w:i/>
          <w:sz w:val="22"/>
        </w:rPr>
        <w:t xml:space="preserve">, conservación, mantenimiento y reparación de bienes muebles e inmuebles. </w:t>
      </w:r>
    </w:p>
    <w:p w14:paraId="5DF940FE" w14:textId="79953D76" w:rsidR="00A44E0E"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3E3F4516"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lastRenderedPageBreak/>
        <w:t>VII.</w:t>
      </w:r>
      <w:r w:rsidRPr="002F1D54">
        <w:rPr>
          <w:rFonts w:ascii="Palatino Linotype" w:hAnsi="Palatino Linotype"/>
          <w:i/>
          <w:sz w:val="22"/>
        </w:rPr>
        <w:t xml:space="preserve"> </w:t>
      </w:r>
      <w:r w:rsidRPr="002F1D54">
        <w:rPr>
          <w:rFonts w:ascii="Palatino Linotype" w:hAnsi="Palatino Linotype"/>
          <w:b/>
          <w:i/>
          <w:sz w:val="22"/>
        </w:rPr>
        <w:t>Suscribir</w:t>
      </w:r>
      <w:r w:rsidRPr="002F1D54">
        <w:rPr>
          <w:rFonts w:ascii="Palatino Linotype" w:hAnsi="Palatino Linotype"/>
          <w:i/>
          <w:sz w:val="22"/>
        </w:rPr>
        <w:t xml:space="preserve">, previa autorización del Comisionado, </w:t>
      </w:r>
      <w:r w:rsidRPr="002F1D54">
        <w:rPr>
          <w:rFonts w:ascii="Palatino Linotype" w:hAnsi="Palatino Linotype"/>
          <w:b/>
          <w:i/>
          <w:sz w:val="22"/>
        </w:rPr>
        <w:t>los convenios, contratos y demás documentos que impliquen actos de administración</w:t>
      </w:r>
      <w:r w:rsidRPr="002F1D54">
        <w:rPr>
          <w:rFonts w:ascii="Palatino Linotype" w:hAnsi="Palatino Linotype"/>
          <w:i/>
          <w:sz w:val="22"/>
        </w:rPr>
        <w:t xml:space="preserve"> relacionados con su competencia. </w:t>
      </w:r>
    </w:p>
    <w:p w14:paraId="6D63DDB0" w14:textId="49F5E155" w:rsidR="006751F1" w:rsidRPr="002F1D54" w:rsidRDefault="006751F1"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i/>
          <w:sz w:val="22"/>
        </w:rPr>
        <w:t>(…)</w:t>
      </w:r>
    </w:p>
    <w:p w14:paraId="1B877F2A"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w:t>
      </w:r>
      <w:r w:rsidRPr="002F1D54">
        <w:rPr>
          <w:rFonts w:ascii="Palatino Linotype" w:hAnsi="Palatino Linotype"/>
          <w:i/>
          <w:sz w:val="22"/>
        </w:rPr>
        <w:t xml:space="preserve"> </w:t>
      </w:r>
      <w:r w:rsidRPr="002F1D54">
        <w:rPr>
          <w:rFonts w:ascii="Palatino Linotype" w:hAnsi="Palatino Linotype"/>
          <w:b/>
          <w:i/>
          <w:sz w:val="22"/>
        </w:rPr>
        <w:t xml:space="preserve">Presidir los </w:t>
      </w:r>
      <w:r w:rsidRPr="002F1D54">
        <w:rPr>
          <w:rFonts w:ascii="Palatino Linotype" w:hAnsi="Palatino Linotype"/>
          <w:b/>
          <w:i/>
          <w:sz w:val="22"/>
          <w:u w:val="single"/>
        </w:rPr>
        <w:t>comités de Adquisiciones y Servicios</w:t>
      </w:r>
      <w:r w:rsidRPr="002F1D54">
        <w:rPr>
          <w:rFonts w:ascii="Palatino Linotype" w:hAnsi="Palatino Linotype"/>
          <w:i/>
          <w:sz w:val="22"/>
        </w:rPr>
        <w:t xml:space="preserve">; y de Arrendamientos, Adquisiciones de Inmuebles y Enajenaciones de la Comisión, de conformidad con la normatividad aplicable. </w:t>
      </w:r>
    </w:p>
    <w:p w14:paraId="38263836"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XI.</w:t>
      </w:r>
      <w:r w:rsidRPr="002F1D54">
        <w:rPr>
          <w:rFonts w:ascii="Palatino Linotype" w:hAnsi="Palatino Linotype"/>
          <w:i/>
          <w:sz w:val="22"/>
        </w:rPr>
        <w:t xml:space="preserve"> </w:t>
      </w:r>
      <w:r w:rsidRPr="002F1D54">
        <w:rPr>
          <w:rFonts w:ascii="Palatino Linotype" w:hAnsi="Palatino Linotype"/>
          <w:b/>
          <w:i/>
          <w:sz w:val="22"/>
          <w:u w:val="single"/>
        </w:rPr>
        <w:t>Coordinar y ejecutar los procedimientos de adquisiciones y servicios</w:t>
      </w:r>
      <w:r w:rsidRPr="002F1D54">
        <w:rPr>
          <w:rFonts w:ascii="Palatino Linotype" w:hAnsi="Palatino Linotype"/>
          <w:i/>
          <w:sz w:val="22"/>
        </w:rPr>
        <w:t xml:space="preserve">, arrendamientos, enajenaciones, obra pública y servicios relacionados con la misma que requiera la Comisión, de acuerdo con la normatividad aplicable. </w:t>
      </w:r>
    </w:p>
    <w:p w14:paraId="2D47542C"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XII.</w:t>
      </w:r>
      <w:r w:rsidRPr="002F1D54">
        <w:rPr>
          <w:rFonts w:ascii="Palatino Linotype" w:hAnsi="Palatino Linotype"/>
          <w:i/>
          <w:sz w:val="22"/>
        </w:rPr>
        <w:t xml:space="preserve"> </w:t>
      </w:r>
      <w:r w:rsidRPr="002F1D54">
        <w:rPr>
          <w:rFonts w:ascii="Palatino Linotype" w:hAnsi="Palatino Linotype"/>
          <w:b/>
          <w:i/>
          <w:sz w:val="22"/>
          <w:u w:val="single"/>
        </w:rPr>
        <w:t>Suscribir los contratos y convenios derivados de los procedimientos adquisitivos</w:t>
      </w:r>
      <w:r w:rsidRPr="002F1D54">
        <w:rPr>
          <w:rFonts w:ascii="Palatino Linotype" w:hAnsi="Palatino Linotype"/>
          <w:i/>
          <w:sz w:val="22"/>
        </w:rPr>
        <w:t xml:space="preserve"> de bienes, arrendamientos, servicios, obra pública y servicios relacionados con la misma, con base en la normatividad aplicable, previo acuerdo del Comisionado. </w:t>
      </w:r>
    </w:p>
    <w:p w14:paraId="2474ECAF"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XIII.</w:t>
      </w:r>
      <w:r w:rsidRPr="002F1D54">
        <w:rPr>
          <w:rFonts w:ascii="Palatino Linotype" w:hAnsi="Palatino Linotype"/>
          <w:i/>
          <w:sz w:val="22"/>
        </w:rPr>
        <w:t xml:space="preserve"> Rescindir administrativamente los contratos y convenios derivados de los procedimientos que haya celebrado la Comisión e informar al Órgano Interno de Control de la Comisión de las posibles infracciones a que haya lugar. </w:t>
      </w:r>
    </w:p>
    <w:p w14:paraId="34A8C11A"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i/>
          <w:sz w:val="22"/>
        </w:rPr>
      </w:pPr>
      <w:r w:rsidRPr="002F1D54">
        <w:rPr>
          <w:rFonts w:ascii="Palatino Linotype" w:hAnsi="Palatino Linotype"/>
          <w:b/>
          <w:i/>
          <w:sz w:val="22"/>
        </w:rPr>
        <w:t>XIV.</w:t>
      </w:r>
      <w:r w:rsidRPr="002F1D54">
        <w:rPr>
          <w:rFonts w:ascii="Palatino Linotype" w:hAnsi="Palatino Linotype"/>
          <w:i/>
          <w:sz w:val="22"/>
        </w:rPr>
        <w:t xml:space="preserve"> Las demás que le confieran otras disposiciones legales y aquellas que le encomiende el Comisionado.”</w:t>
      </w:r>
    </w:p>
    <w:p w14:paraId="4904DFE1" w14:textId="77777777" w:rsidR="00A44E0E" w:rsidRPr="002F1D54" w:rsidRDefault="00A44E0E" w:rsidP="00A44E0E">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F1D54">
        <w:rPr>
          <w:rFonts w:ascii="Palatino Linotype" w:hAnsi="Palatino Linotype"/>
          <w:sz w:val="22"/>
        </w:rPr>
        <w:t>(Énfasis añadido)</w:t>
      </w:r>
    </w:p>
    <w:p w14:paraId="1999771E" w14:textId="77777777" w:rsidR="00A44E0E" w:rsidRPr="002F1D54" w:rsidRDefault="00A44E0E"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24518E50" w14:textId="559AA4EB"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Del análisis al contenido del dispositivo normativo transcrito </w:t>
      </w:r>
      <w:r w:rsidRPr="002F1D54">
        <w:rPr>
          <w:rFonts w:ascii="Palatino Linotype" w:hAnsi="Palatino Linotype"/>
          <w:i/>
          <w:color w:val="000000" w:themeColor="text1"/>
        </w:rPr>
        <w:t>supra</w:t>
      </w:r>
      <w:r w:rsidRPr="002F1D54">
        <w:rPr>
          <w:rFonts w:ascii="Palatino Linotype" w:hAnsi="Palatino Linotype"/>
          <w:color w:val="000000" w:themeColor="text1"/>
        </w:rPr>
        <w:t xml:space="preserve">, se advierte que a la Unidad de Apoyo Administrativo le corresponderá </w:t>
      </w:r>
      <w:r w:rsidR="00ED0CE5" w:rsidRPr="002F1D54">
        <w:rPr>
          <w:rFonts w:ascii="Palatino Linotype" w:hAnsi="Palatino Linotype"/>
          <w:color w:val="000000" w:themeColor="text1"/>
        </w:rPr>
        <w:t>el coordinar y ejecutar los procedimientos de adquisiciones y servicios (como lo es una licitación pública), así como presidir los comités de adquisiciones, para suscribir los contratos y convenios de se deriven de los procedimientos.</w:t>
      </w:r>
    </w:p>
    <w:p w14:paraId="6AF7FE06"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45C9C17A" w14:textId="2847DEB2"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Luego entonces, esta Ponencia Resolutora determina que la Unidad de Transparencia del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turnó adecuadamente la solicitud de </w:t>
      </w:r>
      <w:r w:rsidRPr="002F1D54">
        <w:rPr>
          <w:rFonts w:ascii="Palatino Linotype" w:hAnsi="Palatino Linotype"/>
          <w:color w:val="000000" w:themeColor="text1"/>
        </w:rPr>
        <w:lastRenderedPageBreak/>
        <w:t xml:space="preserve">información </w:t>
      </w:r>
      <w:r w:rsidR="00ED0CE5" w:rsidRPr="002F1D54">
        <w:rPr>
          <w:rFonts w:ascii="Palatino Linotype" w:hAnsi="Palatino Linotype"/>
          <w:b/>
          <w:color w:val="000000" w:themeColor="text1"/>
        </w:rPr>
        <w:t>00275</w:t>
      </w:r>
      <w:r w:rsidRPr="002F1D54">
        <w:rPr>
          <w:rFonts w:ascii="Palatino Linotype" w:hAnsi="Palatino Linotype"/>
          <w:b/>
          <w:color w:val="000000" w:themeColor="text1"/>
        </w:rPr>
        <w:t>/CAMEM/IP/2021</w:t>
      </w:r>
      <w:r w:rsidRPr="002F1D54">
        <w:rPr>
          <w:rFonts w:ascii="Palatino Linotype" w:hAnsi="Palatino Linotype"/>
          <w:color w:val="000000" w:themeColor="text1"/>
        </w:rPr>
        <w:t xml:space="preserve"> al área administrativa que, por la naturaleza de sus funciones, es competente para poseer, generar y administrar la información solicitada.</w:t>
      </w:r>
    </w:p>
    <w:p w14:paraId="46D918E7"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65199D5A" w14:textId="245BC6DE" w:rsidR="00D84F79" w:rsidRPr="002F1D54" w:rsidRDefault="00A44E0E"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Dicho lo anterior, es elemental precisar que, en seguimiento a las atribuciones generales señaladas en el párrafo </w:t>
      </w:r>
      <w:r w:rsidR="00B63294" w:rsidRPr="002F1D54">
        <w:rPr>
          <w:rFonts w:ascii="Palatino Linotype" w:hAnsi="Palatino Linotype"/>
          <w:b/>
          <w:color w:val="000000" w:themeColor="text1"/>
        </w:rPr>
        <w:t>39</w:t>
      </w:r>
      <w:r w:rsidRPr="002F1D54">
        <w:rPr>
          <w:rFonts w:ascii="Palatino Linotype" w:hAnsi="Palatino Linotype"/>
          <w:color w:val="000000" w:themeColor="text1"/>
        </w:rPr>
        <w:t xml:space="preserve"> de la presente resolución, de acuerdo con lo dispuesto por el Manual General de Organización de la Comisión de Conciliación y Arbitraje Médico del Estado de México, la Unidad de Apoyo Administrativo tendrá, entre otras, las siguientes funciones:</w:t>
      </w:r>
    </w:p>
    <w:p w14:paraId="4CB72F67" w14:textId="77777777" w:rsidR="00A44E0E" w:rsidRPr="002F1D54" w:rsidRDefault="00A44E0E" w:rsidP="00A44E0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color w:val="000000" w:themeColor="text1"/>
        </w:rPr>
        <w:t>Integrar</w:t>
      </w:r>
      <w:r w:rsidRPr="002F1D54">
        <w:rPr>
          <w:rFonts w:ascii="Palatino Linotype" w:hAnsi="Palatino Linotype"/>
          <w:color w:val="000000" w:themeColor="text1"/>
        </w:rPr>
        <w:t xml:space="preserve"> </w:t>
      </w:r>
      <w:r w:rsidRPr="002F1D54">
        <w:rPr>
          <w:rFonts w:ascii="Palatino Linotype" w:hAnsi="Palatino Linotype"/>
          <w:b/>
          <w:color w:val="000000" w:themeColor="text1"/>
        </w:rPr>
        <w:t xml:space="preserve">el programa anual de </w:t>
      </w:r>
      <w:r w:rsidRPr="002F1D54">
        <w:rPr>
          <w:rFonts w:ascii="Palatino Linotype" w:hAnsi="Palatino Linotype"/>
          <w:b/>
          <w:color w:val="000000" w:themeColor="text1"/>
          <w:u w:val="single"/>
        </w:rPr>
        <w:t>adquisiciones</w:t>
      </w:r>
      <w:r w:rsidRPr="002F1D54">
        <w:rPr>
          <w:rFonts w:ascii="Palatino Linotype" w:hAnsi="Palatino Linotype"/>
          <w:b/>
          <w:color w:val="000000" w:themeColor="text1"/>
        </w:rPr>
        <w:t>, arrendamientos, mantenimientos y servicios generales de la Comisión</w:t>
      </w:r>
      <w:r w:rsidRPr="002F1D54">
        <w:rPr>
          <w:rFonts w:ascii="Palatino Linotype" w:hAnsi="Palatino Linotype"/>
          <w:color w:val="000000" w:themeColor="text1"/>
        </w:rPr>
        <w:t>, con base en los lineamientos que en la materia emita la Secretaría de Finanzas;</w:t>
      </w:r>
    </w:p>
    <w:p w14:paraId="3C16CA1B" w14:textId="1329BDF6" w:rsidR="00A44E0E" w:rsidRPr="002F1D54" w:rsidRDefault="00ED0CE5" w:rsidP="00A44E0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color w:val="000000" w:themeColor="text1"/>
        </w:rPr>
        <w:t>Verificar que los contratos</w:t>
      </w:r>
      <w:r w:rsidRPr="002F1D54">
        <w:rPr>
          <w:rFonts w:ascii="Palatino Linotype" w:hAnsi="Palatino Linotype"/>
          <w:color w:val="000000" w:themeColor="text1"/>
        </w:rPr>
        <w:t xml:space="preserve">, estimaciones y adquisiciones de bienes y servicios </w:t>
      </w:r>
      <w:r w:rsidRPr="002F1D54">
        <w:rPr>
          <w:rFonts w:ascii="Palatino Linotype" w:hAnsi="Palatino Linotype"/>
          <w:b/>
          <w:color w:val="000000" w:themeColor="text1"/>
        </w:rPr>
        <w:t>cumplan con la normatividad</w:t>
      </w:r>
      <w:r w:rsidRPr="002F1D54">
        <w:rPr>
          <w:rFonts w:ascii="Palatino Linotype" w:hAnsi="Palatino Linotype"/>
          <w:color w:val="000000" w:themeColor="text1"/>
        </w:rPr>
        <w:t xml:space="preserve"> vigente </w:t>
      </w:r>
      <w:r w:rsidRPr="002F1D54">
        <w:rPr>
          <w:rFonts w:ascii="Palatino Linotype" w:hAnsi="Palatino Linotype"/>
          <w:b/>
          <w:color w:val="000000" w:themeColor="text1"/>
        </w:rPr>
        <w:t>en la materia</w:t>
      </w:r>
      <w:r w:rsidRPr="002F1D54">
        <w:rPr>
          <w:rFonts w:ascii="Palatino Linotype" w:hAnsi="Palatino Linotype"/>
          <w:color w:val="000000" w:themeColor="text1"/>
        </w:rPr>
        <w:t>, así como con lo presupuestado y con los programas establecidos;</w:t>
      </w:r>
    </w:p>
    <w:p w14:paraId="43693D24" w14:textId="38F3587F" w:rsidR="00ED0CE5" w:rsidRPr="002F1D54" w:rsidRDefault="00ED0CE5" w:rsidP="00A44E0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color w:val="000000" w:themeColor="text1"/>
        </w:rPr>
        <w:t>Participar en los Comités de Adquisiciones y Servicios</w:t>
      </w:r>
      <w:r w:rsidRPr="002F1D54">
        <w:rPr>
          <w:rFonts w:ascii="Palatino Linotype" w:hAnsi="Palatino Linotype"/>
          <w:color w:val="000000" w:themeColor="text1"/>
        </w:rPr>
        <w:t xml:space="preserve"> y en el de Arrendamientos, Adquisiciones de Inmuebles y Enajenaciones.</w:t>
      </w:r>
    </w:p>
    <w:p w14:paraId="119D1EFA"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36BE15CE" w14:textId="4755C79F" w:rsidR="00ED0CE5" w:rsidRPr="002F1D54" w:rsidRDefault="00A44E0E" w:rsidP="00ED0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 pesar de lo anterior, 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w:t>
      </w:r>
      <w:r w:rsidR="00ED0CE5" w:rsidRPr="002F1D54">
        <w:rPr>
          <w:rFonts w:ascii="Palatino Linotype" w:hAnsi="Palatino Linotype"/>
          <w:color w:val="000000" w:themeColor="text1"/>
        </w:rPr>
        <w:t>señaló que no contaba con la documentación soporte de la Licitación Nacional Presencial número LPNP-014-2019, en razón de que el procedimiento adquisitivo de mérito fue llevado a cabo por el Gobierno del Estado de México, a través de la Dirección General de Recursos Materiales.</w:t>
      </w:r>
    </w:p>
    <w:p w14:paraId="24A29EB0"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20FE2C24" w14:textId="1113D1AD" w:rsidR="00A44E0E" w:rsidRPr="002F1D54" w:rsidRDefault="00A44E0E" w:rsidP="00A44E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103271718"/>
      <w:r w:rsidRPr="002F1D54">
        <w:rPr>
          <w:rFonts w:ascii="Palatino Linotype" w:hAnsi="Palatino Linotype"/>
          <w:b/>
          <w:color w:val="000000" w:themeColor="text1"/>
        </w:rPr>
        <w:t>III. De la Licitación Pública Nacional LPNP-014-2019.</w:t>
      </w:r>
      <w:bookmarkEnd w:id="33"/>
    </w:p>
    <w:p w14:paraId="51F01D78" w14:textId="77777777" w:rsidR="00A44E0E" w:rsidRPr="002F1D54" w:rsidRDefault="00A44E0E"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2C2626B2" w14:textId="064FD4E3" w:rsidR="00D572ED" w:rsidRPr="002F1D54" w:rsidRDefault="00D572ED" w:rsidP="00D572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En aras de privilegiar los principios de </w:t>
      </w:r>
      <w:r w:rsidRPr="002F1D54">
        <w:rPr>
          <w:rFonts w:ascii="Palatino Linotype" w:hAnsi="Palatino Linotype"/>
          <w:b/>
          <w:color w:val="000000" w:themeColor="text1"/>
        </w:rPr>
        <w:t>certeza</w:t>
      </w:r>
      <w:r w:rsidRPr="002F1D54">
        <w:rPr>
          <w:rFonts w:ascii="Palatino Linotype" w:hAnsi="Palatino Linotype"/>
          <w:color w:val="000000" w:themeColor="text1"/>
        </w:rPr>
        <w:t xml:space="preserve"> y </w:t>
      </w:r>
      <w:r w:rsidRPr="002F1D54">
        <w:rPr>
          <w:rFonts w:ascii="Palatino Linotype" w:hAnsi="Palatino Linotype"/>
          <w:b/>
          <w:color w:val="000000" w:themeColor="text1"/>
        </w:rPr>
        <w:t>objetividad</w:t>
      </w:r>
      <w:r w:rsidRPr="002F1D54">
        <w:rPr>
          <w:rFonts w:ascii="Palatino Linotype" w:hAnsi="Palatino Linotype"/>
          <w:color w:val="000000" w:themeColor="text1"/>
        </w:rPr>
        <w:t>, este Organismo Garante realizó un ejercicio de búsqueda de la información dentro del portal de Información Pública de Oficio Mexiquense (IPOMEX) de la Secretaría de Finanzas</w:t>
      </w:r>
      <w:r w:rsidRPr="002F1D54">
        <w:rPr>
          <w:rStyle w:val="Refdenotaalpie"/>
          <w:rFonts w:ascii="Palatino Linotype" w:hAnsi="Palatino Linotype"/>
          <w:color w:val="000000" w:themeColor="text1"/>
        </w:rPr>
        <w:footnoteReference w:id="10"/>
      </w:r>
      <w:r w:rsidRPr="002F1D54">
        <w:rPr>
          <w:rFonts w:ascii="Palatino Linotype" w:hAnsi="Palatino Linotype"/>
          <w:color w:val="000000" w:themeColor="text1"/>
        </w:rPr>
        <w:t xml:space="preserve">, específicamente en el apartado relativo a los ‘Resultados de procedimientos de licitación pública e invitación a cuando menos tres personas realizadas’, con el criterio de búsqueda </w:t>
      </w:r>
      <w:r w:rsidRPr="002F1D54">
        <w:rPr>
          <w:rFonts w:ascii="Palatino Linotype" w:hAnsi="Palatino Linotype"/>
          <w:i/>
          <w:color w:val="000000" w:themeColor="text1"/>
        </w:rPr>
        <w:t>“LPNP-014-2019”</w:t>
      </w:r>
      <w:r w:rsidRPr="002F1D54">
        <w:rPr>
          <w:rFonts w:ascii="Palatino Linotype" w:hAnsi="Palatino Linotype"/>
          <w:color w:val="000000" w:themeColor="text1"/>
        </w:rPr>
        <w:t>, donde se hallaron 33 registros</w:t>
      </w:r>
      <w:r w:rsidRPr="002F1D54">
        <w:rPr>
          <w:rStyle w:val="Refdenotaalpie"/>
          <w:rFonts w:ascii="Palatino Linotype" w:hAnsi="Palatino Linotype"/>
          <w:color w:val="000000" w:themeColor="text1"/>
        </w:rPr>
        <w:footnoteReference w:id="11"/>
      </w:r>
      <w:r w:rsidRPr="002F1D54">
        <w:rPr>
          <w:rFonts w:ascii="Palatino Linotype" w:hAnsi="Palatino Linotype"/>
          <w:color w:val="000000" w:themeColor="text1"/>
        </w:rPr>
        <w:t xml:space="preserve">, siendo de especial </w:t>
      </w:r>
      <w:r w:rsidR="00B63F94" w:rsidRPr="002F1D54">
        <w:rPr>
          <w:rFonts w:ascii="Palatino Linotype" w:hAnsi="Palatino Linotype"/>
          <w:color w:val="000000" w:themeColor="text1"/>
        </w:rPr>
        <w:t>interés el Registro 027, cuya información y documentación refleja lo siguiente:</w:t>
      </w:r>
    </w:p>
    <w:p w14:paraId="78DD98B3" w14:textId="77777777" w:rsidR="00D572ED" w:rsidRPr="002F1D54" w:rsidRDefault="00D572ED" w:rsidP="00D572ED">
      <w:pPr>
        <w:pStyle w:val="Prrafodelista"/>
        <w:tabs>
          <w:tab w:val="left" w:pos="426"/>
        </w:tabs>
        <w:spacing w:before="240" w:after="240" w:line="360" w:lineRule="auto"/>
        <w:ind w:left="0" w:right="51"/>
        <w:jc w:val="both"/>
        <w:rPr>
          <w:rFonts w:ascii="Palatino Linotype" w:hAnsi="Palatino Linotype"/>
          <w:color w:val="000000" w:themeColor="text1"/>
        </w:rPr>
      </w:pPr>
    </w:p>
    <w:p w14:paraId="38190ADC" w14:textId="039B5376" w:rsidR="00D84F79" w:rsidRPr="002F1D54" w:rsidRDefault="00D572ED"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E</w:t>
      </w:r>
      <w:r w:rsidR="00282025" w:rsidRPr="002F1D54">
        <w:rPr>
          <w:rFonts w:ascii="Palatino Linotype" w:hAnsi="Palatino Linotype"/>
          <w:color w:val="000000" w:themeColor="text1"/>
        </w:rPr>
        <w:t xml:space="preserve">l veinticinco (25) de abril de dos mil diecinueve, la Secretaría de Finanzas, a través de la Dirección General de Recursos Materiales, publicó la convocatoria 012-2019, dirigida a las personales físicas o jurídico-colectivas, para participar en la </w:t>
      </w:r>
      <w:r w:rsidR="00282025" w:rsidRPr="002F1D54">
        <w:rPr>
          <w:rFonts w:ascii="Palatino Linotype" w:hAnsi="Palatino Linotype"/>
          <w:b/>
          <w:color w:val="000000" w:themeColor="text1"/>
        </w:rPr>
        <w:t>Licitación Pública Nacional Presencial número LPNP-014-2019</w:t>
      </w:r>
      <w:r w:rsidR="00282025" w:rsidRPr="002F1D54">
        <w:rPr>
          <w:rFonts w:ascii="Palatino Linotype" w:hAnsi="Palatino Linotype"/>
          <w:color w:val="000000" w:themeColor="text1"/>
        </w:rPr>
        <w:t>, para cubrir los siguientes requerimientos de adquisición de bienes y servicios:</w:t>
      </w:r>
    </w:p>
    <w:p w14:paraId="0DAE8CF9"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4C4C4F6F" w14:textId="10BA0AF5" w:rsidR="00282025" w:rsidRPr="002F1D54" w:rsidRDefault="00282025" w:rsidP="00282025">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4320" w:dyaOrig="1424" w14:anchorId="65ECF8B0">
          <v:shape id="_x0000_i1032" type="#_x0000_t75" style="width:384.75pt;height:127.3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aint.Picture" ShapeID="_x0000_i1032" DrawAspect="Content" ObjectID="_1714379000" r:id="rId23"/>
        </w:object>
      </w:r>
    </w:p>
    <w:p w14:paraId="2690421F" w14:textId="77777777" w:rsidR="00282025" w:rsidRPr="002F1D54" w:rsidRDefault="00282025"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71A8F930" w14:textId="11492939" w:rsidR="00D84F79" w:rsidRPr="002F1D54" w:rsidRDefault="00FC4253"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El diez (10) de mayo de dos mil diecinueve, se publicó el Fallo de Adjudicación para la contratación del servicio de arrendamiento de equipo y bienes informáticos derivado de la Licitación Pública Nacional Presencial número LPNP-014-2019, c</w:t>
      </w:r>
      <w:r w:rsidR="00FA77BB" w:rsidRPr="002F1D54">
        <w:rPr>
          <w:rFonts w:ascii="Palatino Linotype" w:hAnsi="Palatino Linotype"/>
          <w:color w:val="000000" w:themeColor="text1"/>
        </w:rPr>
        <w:t>u</w:t>
      </w:r>
      <w:r w:rsidRPr="002F1D54">
        <w:rPr>
          <w:rFonts w:ascii="Palatino Linotype" w:hAnsi="Palatino Linotype"/>
          <w:color w:val="000000" w:themeColor="text1"/>
        </w:rPr>
        <w:t>yo RESULTANDO IV, establece lo siguiente:</w:t>
      </w:r>
    </w:p>
    <w:p w14:paraId="7C62E76C"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770BC208" w14:textId="13E0C07D" w:rsidR="00FC4253" w:rsidRPr="002F1D54" w:rsidRDefault="00FC4253" w:rsidP="00FC4253">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F1D54">
        <w:rPr>
          <w:rFonts w:ascii="Palatino Linotype" w:hAnsi="Palatino Linotype"/>
          <w:i/>
          <w:color w:val="000000" w:themeColor="text1"/>
          <w:sz w:val="22"/>
        </w:rPr>
        <w:t>“</w:t>
      </w:r>
      <w:r w:rsidRPr="002F1D54">
        <w:rPr>
          <w:rFonts w:ascii="Palatino Linotype" w:hAnsi="Palatino Linotype"/>
          <w:b/>
          <w:i/>
          <w:color w:val="000000" w:themeColor="text1"/>
          <w:sz w:val="22"/>
        </w:rPr>
        <w:t>IV.</w:t>
      </w:r>
      <w:r w:rsidRPr="002F1D54">
        <w:rPr>
          <w:rFonts w:ascii="Palatino Linotype" w:hAnsi="Palatino Linotype"/>
          <w:i/>
          <w:color w:val="000000" w:themeColor="text1"/>
          <w:sz w:val="22"/>
        </w:rPr>
        <w:t xml:space="preserve"> Por acuerdo de Coordinación de fecha nueve de abril de dos mil diecinueve, relativo a la prestación del servicio de Arrendamiento de Equipo de Cómputo, que celebran por una parte el Poder Ejecutivo del Gobierno del Estado de México a través de la Secretaría de Finanzas por conducto de la Dirección General de Recursos Materiales, representada por el Licenciado I. Hiroshi Gorozpe Tanamachi, en su carácter de Director General; y por la otra, el Organismo público descentralizado denominado Comisión de Conciliación y Arbitraje Médico del Estado de México, representado por el Maestro en Administración de Negocios Luís Mariano Padilla Vargas, en su carácter de Director General, tiene por objeto la adhesión de </w:t>
      </w:r>
      <w:r w:rsidRPr="002F1D54">
        <w:rPr>
          <w:rFonts w:ascii="Palatino Linotype" w:hAnsi="Palatino Linotype"/>
          <w:b/>
          <w:i/>
          <w:color w:val="000000" w:themeColor="text1"/>
          <w:sz w:val="22"/>
        </w:rPr>
        <w:t>“INSTITUTO”</w:t>
      </w:r>
      <w:r w:rsidRPr="002F1D54">
        <w:rPr>
          <w:rFonts w:ascii="Palatino Linotype" w:hAnsi="Palatino Linotype"/>
          <w:i/>
          <w:color w:val="000000" w:themeColor="text1"/>
          <w:sz w:val="22"/>
        </w:rPr>
        <w:t xml:space="preserve"> al contrato administrativo del servicio de arrendamiento de equipo de cómputo, que tiene celebrado </w:t>
      </w:r>
      <w:r w:rsidRPr="002F1D54">
        <w:rPr>
          <w:rFonts w:ascii="Palatino Linotype" w:hAnsi="Palatino Linotype"/>
          <w:b/>
          <w:i/>
          <w:color w:val="000000" w:themeColor="text1"/>
          <w:sz w:val="22"/>
        </w:rPr>
        <w:t>“LA DIRECCIÓN GENERAL”</w:t>
      </w:r>
      <w:r w:rsidRPr="002F1D54">
        <w:rPr>
          <w:rFonts w:ascii="Palatino Linotype" w:hAnsi="Palatino Linotype"/>
          <w:i/>
          <w:color w:val="000000" w:themeColor="text1"/>
          <w:sz w:val="22"/>
        </w:rPr>
        <w:t>, a efecto de que se consolide a los beneficios contratados en los términos y condiciones pactadas en tal contrato administrativo y en el presente instrumento jurídico.”</w:t>
      </w:r>
      <w:r w:rsidRPr="002F1D54">
        <w:rPr>
          <w:rFonts w:ascii="Palatino Linotype" w:hAnsi="Palatino Linotype"/>
          <w:color w:val="000000" w:themeColor="text1"/>
          <w:sz w:val="22"/>
        </w:rPr>
        <w:t xml:space="preserve"> (Sic)</w:t>
      </w:r>
    </w:p>
    <w:p w14:paraId="191FADA3" w14:textId="77777777" w:rsidR="00FC4253" w:rsidRPr="002F1D54" w:rsidRDefault="00FC4253"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5478176B" w14:textId="223C74FD" w:rsidR="00D84F79" w:rsidRPr="002F1D54" w:rsidRDefault="00FC4253"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De la lectura al apartado anterior, se advierte que el nueve (09) de abril de dos mil diecinueve, se acordó la adhesión de la Comisión de Conciliación y Arbitraje Médico del Estado de México, </w:t>
      </w:r>
      <w:r w:rsidR="00FA77BB" w:rsidRPr="002F1D54">
        <w:rPr>
          <w:rFonts w:ascii="Palatino Linotype" w:hAnsi="Palatino Linotype"/>
          <w:color w:val="000000" w:themeColor="text1"/>
        </w:rPr>
        <w:t>al contrato administrativo del servicio de arrendamiento de equipo de cómputo celebrado por la Secretaría de Finanzas del Gobierno del Estado de México, por conducto de la Dirección General de Recurso Materiales.</w:t>
      </w:r>
    </w:p>
    <w:p w14:paraId="7955188F"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54EB84B0" w14:textId="67C3F0ED" w:rsidR="00D84F79" w:rsidRPr="002F1D54" w:rsidRDefault="00FA77BB"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Por su parte, el RESOLUTIVO PRIMERO del Fallo dictaminó la Adjudicación de los servicios objeto de la Licitación Pública Nacional Presencial LPNP-014-2019, a favor de la persona jurídico-colectiva </w:t>
      </w:r>
      <w:r w:rsidRPr="002F1D54">
        <w:rPr>
          <w:rFonts w:ascii="Palatino Linotype" w:hAnsi="Palatino Linotype"/>
          <w:i/>
          <w:color w:val="000000" w:themeColor="text1"/>
        </w:rPr>
        <w:t>ALTUM TECNOLOGIC, S.A. DE C.V., EN PROPUESTA CONJUNTA CON COMERCIALIZADORA DE VALOR AGREGADO, S.A. DE C.V., Y ALUXEN LUMINI, S.A. DE C.V.</w:t>
      </w:r>
      <w:r w:rsidRPr="002F1D54">
        <w:rPr>
          <w:rFonts w:ascii="Palatino Linotype" w:hAnsi="Palatino Linotype"/>
          <w:color w:val="000000" w:themeColor="text1"/>
        </w:rPr>
        <w:t>, por un importe total de $1,387,661,842.56 (UN MIL TRESCIENTOS OCHENTA Y SIETE MILLONES SEISCIENTOS SESENTA Y UN MIL OCHOCIENTOS CUARENTA Y DOS PESOS 56/100 M.N.)</w:t>
      </w:r>
      <w:r w:rsidR="00592639" w:rsidRPr="002F1D54">
        <w:rPr>
          <w:rFonts w:ascii="Palatino Linotype" w:hAnsi="Palatino Linotype"/>
          <w:color w:val="000000" w:themeColor="text1"/>
        </w:rPr>
        <w:t>, dividido en diversas requisiciones separadas por dependencias públicas, siendo de especial interés la siguiente:</w:t>
      </w:r>
    </w:p>
    <w:p w14:paraId="509C2FBE"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62FEAEAE" w14:textId="4FD3199A" w:rsidR="00592639" w:rsidRPr="002F1D54" w:rsidRDefault="00592639" w:rsidP="00592639">
      <w:pPr>
        <w:pStyle w:val="Prrafodelista"/>
        <w:tabs>
          <w:tab w:val="left" w:pos="426"/>
        </w:tabs>
        <w:spacing w:before="240" w:after="240" w:line="360" w:lineRule="auto"/>
        <w:ind w:left="0" w:right="51"/>
        <w:jc w:val="center"/>
      </w:pPr>
      <w:r w:rsidRPr="002F1D54">
        <w:object w:dxaOrig="14220" w:dyaOrig="1965" w14:anchorId="3EFEC6C2">
          <v:shape id="_x0000_i1033" type="#_x0000_t75" style="width:386.5pt;height:53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aint.Picture" ShapeID="_x0000_i1033" DrawAspect="Content" ObjectID="_1714379001" r:id="rId25"/>
        </w:object>
      </w:r>
    </w:p>
    <w:p w14:paraId="708A0554" w14:textId="0DE8CC81" w:rsidR="00592639" w:rsidRPr="002F1D54" w:rsidRDefault="00592639" w:rsidP="00592639">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14175" w:dyaOrig="7365" w14:anchorId="393EE14D">
          <v:shape id="_x0000_i1034" type="#_x0000_t75" style="width:386.5pt;height:201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aint.Picture" ShapeID="_x0000_i1034" DrawAspect="Content" ObjectID="_1714379002" r:id="rId27"/>
        </w:object>
      </w:r>
    </w:p>
    <w:p w14:paraId="5F802958" w14:textId="77777777" w:rsidR="00592639" w:rsidRPr="002F1D54" w:rsidRDefault="0059263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0AE5B759" w14:textId="065856D4" w:rsidR="00D84F79" w:rsidRPr="002F1D54" w:rsidRDefault="00592639"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El veinticuatro (24) de mayo de dos mil diecinueve, se suscribió el Contrato Administrativo de Prestación de Servicios, con número de control CS/OPD/8/2019, suscrito entre el </w:t>
      </w:r>
      <w:r w:rsidRPr="002F1D54">
        <w:rPr>
          <w:rFonts w:ascii="Palatino Linotype" w:hAnsi="Palatino Linotype"/>
          <w:b/>
          <w:color w:val="000000" w:themeColor="text1"/>
        </w:rPr>
        <w:t>Director General de Recursos Materiales, de la Secretaría de Finanzas</w:t>
      </w:r>
      <w:r w:rsidRPr="002F1D54">
        <w:rPr>
          <w:rFonts w:ascii="Palatino Linotype" w:hAnsi="Palatino Linotype"/>
          <w:color w:val="000000" w:themeColor="text1"/>
        </w:rPr>
        <w:t xml:space="preserve">, y las personas jurídico-colectivas </w:t>
      </w:r>
      <w:r w:rsidRPr="002F1D54">
        <w:rPr>
          <w:rFonts w:ascii="Palatino Linotype" w:hAnsi="Palatino Linotype"/>
          <w:b/>
          <w:i/>
          <w:color w:val="000000" w:themeColor="text1"/>
        </w:rPr>
        <w:t>ALTUM TECNOLOGIC, S.A. DE C.V.</w:t>
      </w:r>
      <w:r w:rsidRPr="002F1D54">
        <w:rPr>
          <w:rFonts w:ascii="Palatino Linotype" w:hAnsi="Palatino Linotype"/>
          <w:i/>
          <w:color w:val="000000" w:themeColor="text1"/>
        </w:rPr>
        <w:t xml:space="preserve">, </w:t>
      </w:r>
      <w:r w:rsidRPr="002F1D54">
        <w:rPr>
          <w:rFonts w:ascii="Palatino Linotype" w:hAnsi="Palatino Linotype"/>
          <w:color w:val="000000" w:themeColor="text1"/>
        </w:rPr>
        <w:t>en propuesta conjunta con</w:t>
      </w:r>
      <w:r w:rsidRPr="002F1D54">
        <w:rPr>
          <w:rFonts w:ascii="Palatino Linotype" w:hAnsi="Palatino Linotype"/>
          <w:i/>
          <w:color w:val="000000" w:themeColor="text1"/>
        </w:rPr>
        <w:t xml:space="preserve"> </w:t>
      </w:r>
      <w:r w:rsidRPr="002F1D54">
        <w:rPr>
          <w:rFonts w:ascii="Palatino Linotype" w:hAnsi="Palatino Linotype"/>
          <w:b/>
          <w:i/>
          <w:color w:val="000000" w:themeColor="text1"/>
        </w:rPr>
        <w:t>COMERCIALIZADORA DE VALOR AGREGADO, S.A. DE C.V.</w:t>
      </w:r>
      <w:r w:rsidRPr="002F1D54">
        <w:rPr>
          <w:rFonts w:ascii="Palatino Linotype" w:hAnsi="Palatino Linotype"/>
          <w:i/>
          <w:color w:val="000000" w:themeColor="text1"/>
        </w:rPr>
        <w:t xml:space="preserve">, </w:t>
      </w:r>
      <w:r w:rsidR="00B63F94" w:rsidRPr="002F1D54">
        <w:rPr>
          <w:rFonts w:ascii="Palatino Linotype" w:hAnsi="Palatino Linotype"/>
          <w:color w:val="000000" w:themeColor="text1"/>
        </w:rPr>
        <w:t>y</w:t>
      </w:r>
      <w:r w:rsidRPr="002F1D54">
        <w:rPr>
          <w:rFonts w:ascii="Palatino Linotype" w:hAnsi="Palatino Linotype"/>
          <w:i/>
          <w:color w:val="000000" w:themeColor="text1"/>
        </w:rPr>
        <w:t xml:space="preserve"> </w:t>
      </w:r>
      <w:r w:rsidRPr="002F1D54">
        <w:rPr>
          <w:rFonts w:ascii="Palatino Linotype" w:hAnsi="Palatino Linotype"/>
          <w:b/>
          <w:i/>
          <w:color w:val="000000" w:themeColor="text1"/>
        </w:rPr>
        <w:t>ALUXEN LUMINI, S.A. DE C.V.</w:t>
      </w:r>
      <w:r w:rsidRPr="002F1D54">
        <w:rPr>
          <w:rFonts w:ascii="Palatino Linotype" w:hAnsi="Palatino Linotype"/>
          <w:color w:val="000000" w:themeColor="text1"/>
        </w:rPr>
        <w:t xml:space="preserve">, </w:t>
      </w:r>
      <w:r w:rsidR="00D572ED" w:rsidRPr="002F1D54">
        <w:rPr>
          <w:rFonts w:ascii="Palatino Linotype" w:hAnsi="Palatino Linotype"/>
          <w:color w:val="000000" w:themeColor="text1"/>
        </w:rPr>
        <w:t>por el arrendamiento de equipo de cómputo para la Comisión de Conciliación y Arbitraje Médico del Estado de México</w:t>
      </w:r>
      <w:r w:rsidR="00B63F94" w:rsidRPr="002F1D54">
        <w:rPr>
          <w:rFonts w:ascii="Palatino Linotype" w:hAnsi="Palatino Linotype"/>
          <w:color w:val="000000" w:themeColor="text1"/>
        </w:rPr>
        <w:t>, se adjunta a continuación el fragmento del apartado relativo a la validación del contrato por parte de los contrayentes:</w:t>
      </w:r>
    </w:p>
    <w:p w14:paraId="12E0675D"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0607B419" w14:textId="4A1AE90D" w:rsidR="00B63F94" w:rsidRPr="002F1D54" w:rsidRDefault="00B63F94" w:rsidP="00B63F94">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10710" w:dyaOrig="4695" w14:anchorId="29F17659">
          <v:shape id="_x0000_i1035" type="#_x0000_t75" style="width:381.9pt;height:167.05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aint.Picture" ShapeID="_x0000_i1035" DrawAspect="Content" ObjectID="_1714379003" r:id="rId29"/>
        </w:object>
      </w:r>
    </w:p>
    <w:p w14:paraId="7094D595" w14:textId="77777777" w:rsidR="00B63F94" w:rsidRPr="002F1D54" w:rsidRDefault="00B63F94"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4CD08EFB" w14:textId="5750C77C" w:rsidR="00D84F79" w:rsidRPr="002F1D54" w:rsidRDefault="002E471F"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No se ignora que, dentro de la solicitud de información </w:t>
      </w:r>
      <w:r w:rsidRPr="002F1D54">
        <w:rPr>
          <w:rFonts w:ascii="Palatino Linotype" w:hAnsi="Palatino Linotype"/>
          <w:b/>
          <w:color w:val="000000" w:themeColor="text1"/>
        </w:rPr>
        <w:t>00275/CAMEM/IP/2021</w:t>
      </w:r>
      <w:r w:rsidRPr="002F1D54">
        <w:rPr>
          <w:rFonts w:ascii="Palatino Linotype" w:hAnsi="Palatino Linotype"/>
          <w:color w:val="000000" w:themeColor="text1"/>
        </w:rPr>
        <w:t xml:space="preserve">, el entonces </w:t>
      </w:r>
      <w:r w:rsidRPr="002F1D54">
        <w:rPr>
          <w:rFonts w:ascii="Palatino Linotype" w:hAnsi="Palatino Linotype"/>
          <w:b/>
          <w:color w:val="000000" w:themeColor="text1"/>
        </w:rPr>
        <w:t>SOLICITANTE</w:t>
      </w:r>
      <w:r w:rsidRPr="002F1D54">
        <w:rPr>
          <w:rFonts w:ascii="Palatino Linotype" w:hAnsi="Palatino Linotype"/>
          <w:color w:val="000000" w:themeColor="text1"/>
        </w:rPr>
        <w:t xml:space="preserve"> señaló, como segundo requerimiento, los </w:t>
      </w:r>
      <w:r w:rsidRPr="002F1D54">
        <w:rPr>
          <w:rFonts w:ascii="Palatino Linotype" w:hAnsi="Palatino Linotype"/>
          <w:b/>
          <w:color w:val="000000" w:themeColor="text1"/>
        </w:rPr>
        <w:t>costos generados</w:t>
      </w:r>
      <w:r w:rsidRPr="002F1D54">
        <w:rPr>
          <w:rFonts w:ascii="Palatino Linotype" w:hAnsi="Palatino Linotype"/>
          <w:color w:val="000000" w:themeColor="text1"/>
        </w:rPr>
        <w:t xml:space="preserve"> por motivo de la Licitación Pública Nacional Presencial LPNP-014-2019 para la Comisión de Conciliación y Arbitraje Médico del Estado de México.</w:t>
      </w:r>
    </w:p>
    <w:p w14:paraId="174124FA"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760DF2F2" w14:textId="08640E38" w:rsidR="00D84F79" w:rsidRPr="002F1D54" w:rsidRDefault="002E471F"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Empero, como se ha analizado, el contrato derivado de la Licitación Pública Nacional Presencial LPNP-014-2019, no lo suscribió 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sino la Secretaría de Finanzas, por conducto de su Dirección General de Recursos Materiales; por lo tanto, al no fungir como parte contratante, la suscripción del instrumento no debió devengarle un costo a la Comisión de Conciliación y Arbitraje Médico del Estado de México.</w:t>
      </w:r>
    </w:p>
    <w:p w14:paraId="39343681"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47C04A7A" w14:textId="2BFFEC56" w:rsidR="00D84F79" w:rsidRPr="002F1D54" w:rsidRDefault="002E471F"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Lo anterior se robustece mediante el análisis al contenido del contrato número CS/OPD/8/2019, consistente en el contrato administrativo que celebran, por una </w:t>
      </w:r>
      <w:r w:rsidRPr="002F1D54">
        <w:rPr>
          <w:rFonts w:ascii="Palatino Linotype" w:hAnsi="Palatino Linotype"/>
          <w:color w:val="000000" w:themeColor="text1"/>
        </w:rPr>
        <w:lastRenderedPageBreak/>
        <w:t xml:space="preserve">parte, la </w:t>
      </w:r>
      <w:r w:rsidRPr="002F1D54">
        <w:rPr>
          <w:rFonts w:ascii="Palatino Linotype" w:hAnsi="Palatino Linotype"/>
          <w:b/>
          <w:color w:val="000000" w:themeColor="text1"/>
        </w:rPr>
        <w:t>Secretaría de Finanzas</w:t>
      </w:r>
      <w:r w:rsidRPr="002F1D54">
        <w:rPr>
          <w:rFonts w:ascii="Palatino Linotype" w:hAnsi="Palatino Linotype"/>
          <w:color w:val="000000" w:themeColor="text1"/>
        </w:rPr>
        <w:t xml:space="preserve"> por conducto del </w:t>
      </w:r>
      <w:r w:rsidRPr="002F1D54">
        <w:rPr>
          <w:rFonts w:ascii="Palatino Linotype" w:hAnsi="Palatino Linotype"/>
          <w:b/>
          <w:color w:val="000000" w:themeColor="text1"/>
        </w:rPr>
        <w:t>Director General de Recursos Materiales</w:t>
      </w:r>
      <w:r w:rsidRPr="002F1D54">
        <w:rPr>
          <w:rFonts w:ascii="Palatino Linotype" w:hAnsi="Palatino Linotype"/>
          <w:color w:val="000000" w:themeColor="text1"/>
        </w:rPr>
        <w:t xml:space="preserve">; y, por la otra, las personas jurídico-colectivas </w:t>
      </w:r>
      <w:r w:rsidRPr="002F1D54">
        <w:rPr>
          <w:rFonts w:ascii="Palatino Linotype" w:hAnsi="Palatino Linotype"/>
          <w:b/>
          <w:i/>
          <w:color w:val="000000" w:themeColor="text1"/>
        </w:rPr>
        <w:t>ALTUM TECNOLOGIC, S.A. DE C.V.</w:t>
      </w:r>
      <w:r w:rsidRPr="002F1D54">
        <w:rPr>
          <w:rFonts w:ascii="Palatino Linotype" w:hAnsi="Palatino Linotype"/>
          <w:i/>
          <w:color w:val="000000" w:themeColor="text1"/>
        </w:rPr>
        <w:t xml:space="preserve">, </w:t>
      </w:r>
      <w:r w:rsidRPr="002F1D54">
        <w:rPr>
          <w:rFonts w:ascii="Palatino Linotype" w:hAnsi="Palatino Linotype"/>
          <w:color w:val="000000" w:themeColor="text1"/>
        </w:rPr>
        <w:t>en propuesta conjunta con</w:t>
      </w:r>
      <w:r w:rsidRPr="002F1D54">
        <w:rPr>
          <w:rFonts w:ascii="Palatino Linotype" w:hAnsi="Palatino Linotype"/>
          <w:i/>
          <w:color w:val="000000" w:themeColor="text1"/>
        </w:rPr>
        <w:t xml:space="preserve"> </w:t>
      </w:r>
      <w:r w:rsidRPr="002F1D54">
        <w:rPr>
          <w:rFonts w:ascii="Palatino Linotype" w:hAnsi="Palatino Linotype"/>
          <w:b/>
          <w:i/>
          <w:color w:val="000000" w:themeColor="text1"/>
        </w:rPr>
        <w:t>COMERCIALIZADORA DE VALOR AGREGADO, S.A. DE C.V.</w:t>
      </w:r>
      <w:r w:rsidRPr="002F1D54">
        <w:rPr>
          <w:rFonts w:ascii="Palatino Linotype" w:hAnsi="Palatino Linotype"/>
          <w:i/>
          <w:color w:val="000000" w:themeColor="text1"/>
        </w:rPr>
        <w:t xml:space="preserve">, </w:t>
      </w:r>
      <w:r w:rsidRPr="002F1D54">
        <w:rPr>
          <w:rFonts w:ascii="Palatino Linotype" w:hAnsi="Palatino Linotype"/>
          <w:color w:val="000000" w:themeColor="text1"/>
        </w:rPr>
        <w:t>y</w:t>
      </w:r>
      <w:r w:rsidRPr="002F1D54">
        <w:rPr>
          <w:rFonts w:ascii="Palatino Linotype" w:hAnsi="Palatino Linotype"/>
          <w:i/>
          <w:color w:val="000000" w:themeColor="text1"/>
        </w:rPr>
        <w:t xml:space="preserve"> </w:t>
      </w:r>
      <w:r w:rsidRPr="002F1D54">
        <w:rPr>
          <w:rFonts w:ascii="Palatino Linotype" w:hAnsi="Palatino Linotype"/>
          <w:b/>
          <w:i/>
          <w:color w:val="000000" w:themeColor="text1"/>
        </w:rPr>
        <w:t>ALUXEN LUMINI, S.A. DE C.V.</w:t>
      </w:r>
      <w:r w:rsidRPr="002F1D54">
        <w:rPr>
          <w:rFonts w:ascii="Palatino Linotype" w:hAnsi="Palatino Linotype"/>
          <w:color w:val="000000" w:themeColor="text1"/>
        </w:rPr>
        <w:t>, cuyas CLÁUSULAS CUARTA y SÉPTIMA establecen lo siguiente:</w:t>
      </w:r>
    </w:p>
    <w:p w14:paraId="7BF08DEA" w14:textId="77777777" w:rsidR="00D84F79" w:rsidRPr="002F1D54" w:rsidRDefault="00D84F79"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141A702B" w14:textId="53BE7AD7" w:rsidR="002E471F" w:rsidRPr="002F1D54" w:rsidRDefault="002E471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w:t>
      </w:r>
      <w:r w:rsidR="00167B6A" w:rsidRPr="002F1D54">
        <w:rPr>
          <w:rFonts w:ascii="Palatino Linotype" w:hAnsi="Palatino Linotype"/>
          <w:b/>
          <w:i/>
          <w:color w:val="000000" w:themeColor="text1"/>
          <w:sz w:val="22"/>
        </w:rPr>
        <w:t>CUARTA: PAGO DEL SERVICIO.</w:t>
      </w:r>
    </w:p>
    <w:p w14:paraId="4D7B6033" w14:textId="7234C26E" w:rsidR="00167B6A" w:rsidRPr="002F1D54" w:rsidRDefault="00167B6A"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 xml:space="preserve">El pago de “EL SERVICIO” se realizará en la forma y el plazo indicados en el anverso de este instrumento, previo complimiento de los requisitos que consigna la Cláusula SEPTIMA de este instrumento, </w:t>
      </w:r>
      <w:r w:rsidRPr="002F1D54">
        <w:rPr>
          <w:rFonts w:ascii="Palatino Linotype" w:hAnsi="Palatino Linotype"/>
          <w:b/>
          <w:i/>
          <w:color w:val="000000" w:themeColor="text1"/>
          <w:sz w:val="22"/>
        </w:rPr>
        <w:t>“EL PRESTADOR DE SERVICIOS”</w:t>
      </w:r>
      <w:r w:rsidRPr="002F1D54">
        <w:rPr>
          <w:rFonts w:ascii="Palatino Linotype" w:hAnsi="Palatino Linotype"/>
          <w:i/>
          <w:color w:val="000000" w:themeColor="text1"/>
          <w:sz w:val="22"/>
        </w:rPr>
        <w:t xml:space="preserve">, con fundamento en el artículo 120 fracción VIII del Reglamento de la Ley de Contratación Pública del Estado de México y Municipios, de ser el caso, </w:t>
      </w:r>
      <w:r w:rsidRPr="002F1D54">
        <w:rPr>
          <w:rFonts w:ascii="Palatino Linotype" w:hAnsi="Palatino Linotype"/>
          <w:b/>
          <w:i/>
          <w:color w:val="000000" w:themeColor="text1"/>
          <w:sz w:val="22"/>
        </w:rPr>
        <w:t xml:space="preserve">se obliga a reintegrar las cantidades que el </w:t>
      </w:r>
      <w:r w:rsidRPr="002F1D54">
        <w:rPr>
          <w:rFonts w:ascii="Palatino Linotype" w:hAnsi="Palatino Linotype"/>
          <w:b/>
          <w:i/>
          <w:color w:val="000000" w:themeColor="text1"/>
          <w:sz w:val="22"/>
          <w:u w:val="single"/>
        </w:rPr>
        <w:t>Gobierno del Estado de México</w:t>
      </w:r>
      <w:r w:rsidRPr="002F1D54">
        <w:rPr>
          <w:rFonts w:ascii="Palatino Linotype" w:hAnsi="Palatino Linotype"/>
          <w:b/>
          <w:i/>
          <w:color w:val="000000" w:themeColor="text1"/>
          <w:sz w:val="22"/>
        </w:rPr>
        <w:t xml:space="preserve"> le hubiera entregado en exceso por error con motivo de la contratación</w:t>
      </w:r>
      <w:r w:rsidRPr="002F1D54">
        <w:rPr>
          <w:rFonts w:ascii="Palatino Linotype" w:hAnsi="Palatino Linotype"/>
          <w:i/>
          <w:color w:val="000000" w:themeColor="text1"/>
          <w:sz w:val="22"/>
        </w:rPr>
        <w:t>.</w:t>
      </w:r>
    </w:p>
    <w:p w14:paraId="69E7870C" w14:textId="6C2FE713" w:rsidR="00167B6A" w:rsidRPr="002F1D54" w:rsidRDefault="00167B6A"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Para efectos de lo anterior, “EL PRESTADOR DE SERVICIOS” deberá, dentro de los 10 días hábiles siguiente a la fecha del requerimiento de reintegro, entregar las cantidades correspondientes a la Caja General de Gobierno, de la ficha de reintegro “EL PRESTADOR DE SERVICIOS” deberá remitir copia a “LA CONTRATANTE”.</w:t>
      </w:r>
    </w:p>
    <w:p w14:paraId="447C35FC" w14:textId="14031A55" w:rsidR="00167B6A" w:rsidRPr="002F1D54" w:rsidRDefault="00167B6A"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 xml:space="preserve">En caso de que </w:t>
      </w:r>
      <w:r w:rsidR="003D0C7F" w:rsidRPr="002F1D54">
        <w:rPr>
          <w:rFonts w:ascii="Palatino Linotype" w:hAnsi="Palatino Linotype"/>
          <w:i/>
          <w:color w:val="000000" w:themeColor="text1"/>
          <w:sz w:val="22"/>
        </w:rPr>
        <w:t>“EL PRESTADOR DE SERVICIOS” no reintegre dichas cantidades en el plazo estipulado, ésta se considerará crédito fiscal y se solicitará al área de recaudación inicie el Procedimiento Administrativo de Ejecución correspondiente.”</w:t>
      </w:r>
    </w:p>
    <w:p w14:paraId="5615EA4C" w14:textId="77777777"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1CA4106" w14:textId="402ED16E"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w:t>
      </w:r>
      <w:r w:rsidRPr="002F1D54">
        <w:rPr>
          <w:rFonts w:ascii="Palatino Linotype" w:hAnsi="Palatino Linotype"/>
          <w:b/>
          <w:i/>
          <w:color w:val="000000" w:themeColor="text1"/>
          <w:sz w:val="22"/>
        </w:rPr>
        <w:t>SÉPTIMA: REQUISITOS DE FACTURACIÓN</w:t>
      </w:r>
    </w:p>
    <w:p w14:paraId="5F2542A6" w14:textId="11523E8A"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i/>
          <w:color w:val="000000" w:themeColor="text1"/>
          <w:sz w:val="22"/>
        </w:rPr>
        <w:t>Las facturas electrónicas impresas que presente “EL PRESTADOR DE SERVICIOS”, con motivo de “EL SERVICIO”, deberán sujetarse a los lineamientos siguientes:</w:t>
      </w:r>
    </w:p>
    <w:p w14:paraId="1B35E9DC" w14:textId="4D183B30"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b/>
          <w:i/>
          <w:color w:val="000000" w:themeColor="text1"/>
          <w:sz w:val="22"/>
        </w:rPr>
        <w:t>I.</w:t>
      </w:r>
      <w:r w:rsidRPr="002F1D54">
        <w:rPr>
          <w:rFonts w:ascii="Palatino Linotype" w:hAnsi="Palatino Linotype"/>
          <w:i/>
          <w:color w:val="000000" w:themeColor="text1"/>
          <w:sz w:val="22"/>
        </w:rPr>
        <w:t xml:space="preserve"> Exhibirse en 6 tantos las impresiones de los comprobantes fiscales digitales y deberán cumplir con los requisitos fiscales vigentes. Las remisiones que en su caso sustenten las facturas, deberán contener el sello de “EL PRESTADOR DE SERVICIOS” y el folio que les corresponda;</w:t>
      </w:r>
    </w:p>
    <w:p w14:paraId="35A391E1" w14:textId="319FAEE0"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b/>
          <w:i/>
          <w:color w:val="000000" w:themeColor="text1"/>
          <w:sz w:val="22"/>
        </w:rPr>
        <w:lastRenderedPageBreak/>
        <w:t>II.</w:t>
      </w:r>
      <w:r w:rsidRPr="002F1D54">
        <w:rPr>
          <w:rFonts w:ascii="Palatino Linotype" w:hAnsi="Palatino Linotype"/>
          <w:i/>
          <w:color w:val="000000" w:themeColor="text1"/>
          <w:sz w:val="22"/>
        </w:rPr>
        <w:t xml:space="preserve"> Contener la descripción detallada del servicio, los precios unitarios y totales de cada concepto, el desglose del Impuesto al Valor Agregado y de los descuentos ofrecidos, y el importe total con número y letra; y</w:t>
      </w:r>
    </w:p>
    <w:p w14:paraId="3B4DC587" w14:textId="18213C83"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F1D54">
        <w:rPr>
          <w:rFonts w:ascii="Palatino Linotype" w:hAnsi="Palatino Linotype"/>
          <w:b/>
          <w:i/>
          <w:color w:val="000000" w:themeColor="text1"/>
          <w:sz w:val="22"/>
        </w:rPr>
        <w:t>III.</w:t>
      </w:r>
      <w:r w:rsidRPr="002F1D54">
        <w:rPr>
          <w:rFonts w:ascii="Palatino Linotype" w:hAnsi="Palatino Linotype"/>
          <w:i/>
          <w:color w:val="000000" w:themeColor="text1"/>
          <w:sz w:val="22"/>
        </w:rPr>
        <w:t xml:space="preserve"> </w:t>
      </w:r>
      <w:r w:rsidRPr="002F1D54">
        <w:rPr>
          <w:rFonts w:ascii="Palatino Linotype" w:hAnsi="Palatino Linotype"/>
          <w:b/>
          <w:i/>
          <w:color w:val="000000" w:themeColor="text1"/>
          <w:sz w:val="22"/>
        </w:rPr>
        <w:t>Emitirse a nombre del Organismo Auxiliar que corresponda</w:t>
      </w:r>
      <w:r w:rsidRPr="002F1D54">
        <w:rPr>
          <w:rFonts w:ascii="Palatino Linotype" w:hAnsi="Palatino Linotype"/>
          <w:i/>
          <w:color w:val="000000" w:themeColor="text1"/>
          <w:sz w:val="22"/>
        </w:rPr>
        <w:t>; indicar el número del presente contrato;  y contar con la firma del servidor público responsable de la recepción de “EL SERVICIO”, así como con el sello de la unidad administrativa usuaria y la partida presupuestal afectada.</w:t>
      </w:r>
    </w:p>
    <w:p w14:paraId="50D50B59" w14:textId="6EE46137"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F1D54">
        <w:rPr>
          <w:rFonts w:ascii="Palatino Linotype" w:hAnsi="Palatino Linotype"/>
          <w:i/>
          <w:color w:val="000000" w:themeColor="text1"/>
          <w:sz w:val="22"/>
        </w:rPr>
        <w:t>En todo caso, las facturas electrónicas impresas deberán acompañarse de la documentación que solicite la Secretaría de Finanzas.”</w:t>
      </w:r>
    </w:p>
    <w:p w14:paraId="4A726860" w14:textId="5D079F74" w:rsidR="003D0C7F" w:rsidRPr="002F1D54" w:rsidRDefault="003D0C7F" w:rsidP="002E471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F1D54">
        <w:rPr>
          <w:rFonts w:ascii="Palatino Linotype" w:hAnsi="Palatino Linotype"/>
          <w:color w:val="000000" w:themeColor="text1"/>
          <w:sz w:val="22"/>
        </w:rPr>
        <w:t>(Énfasis añadido)</w:t>
      </w:r>
    </w:p>
    <w:p w14:paraId="554DDBB1" w14:textId="77777777" w:rsidR="002E471F" w:rsidRPr="002F1D54" w:rsidRDefault="002E471F" w:rsidP="00D84F79">
      <w:pPr>
        <w:pStyle w:val="Prrafodelista"/>
        <w:tabs>
          <w:tab w:val="left" w:pos="426"/>
        </w:tabs>
        <w:spacing w:before="240" w:after="240" w:line="360" w:lineRule="auto"/>
        <w:ind w:left="0" w:right="51"/>
        <w:jc w:val="both"/>
        <w:rPr>
          <w:rFonts w:ascii="Palatino Linotype" w:hAnsi="Palatino Linotype"/>
          <w:color w:val="000000" w:themeColor="text1"/>
        </w:rPr>
      </w:pPr>
    </w:p>
    <w:p w14:paraId="0E88324D" w14:textId="0FD4167F" w:rsidR="00D84F79" w:rsidRPr="002F1D54" w:rsidRDefault="003D0C7F" w:rsidP="00D84F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Así las cosas, se advierte que las erogaciones generadas con motivo de la suscripción del contrato número CS/OPD/8/2019, correrán a cargo de la </w:t>
      </w:r>
      <w:r w:rsidRPr="002F1D54">
        <w:rPr>
          <w:rFonts w:ascii="Palatino Linotype" w:hAnsi="Palatino Linotype"/>
          <w:b/>
          <w:color w:val="000000" w:themeColor="text1"/>
        </w:rPr>
        <w:t>Secretaría de Finanzas</w:t>
      </w:r>
      <w:r w:rsidRPr="002F1D54">
        <w:rPr>
          <w:rFonts w:ascii="Palatino Linotype" w:hAnsi="Palatino Linotype"/>
          <w:color w:val="000000" w:themeColor="text1"/>
        </w:rPr>
        <w:t xml:space="preserve">, quien para acreditar el cobro mensual con motivo del </w:t>
      </w:r>
      <w:r w:rsidR="00487C6E" w:rsidRPr="002F1D54">
        <w:rPr>
          <w:rFonts w:ascii="Palatino Linotype" w:hAnsi="Palatino Linotype"/>
          <w:color w:val="000000" w:themeColor="text1"/>
        </w:rPr>
        <w:t>arrendamiento de equipo de cómputo para la Comisión de Conciliación y Arbitraje Médico del Estado de México, requerirá la emisión de facturas a nombre de este último, sin embargo, su pago devengará de las arcas del Gobierno del Estado de México.</w:t>
      </w:r>
    </w:p>
    <w:p w14:paraId="482BC3F8" w14:textId="77777777" w:rsidR="00BA45CE" w:rsidRPr="002F1D54" w:rsidRDefault="00BA45CE" w:rsidP="00BA45CE">
      <w:pPr>
        <w:pStyle w:val="Prrafodelista"/>
        <w:tabs>
          <w:tab w:val="left" w:pos="426"/>
        </w:tabs>
        <w:spacing w:before="240" w:after="240" w:line="360" w:lineRule="auto"/>
        <w:ind w:left="0" w:right="51"/>
        <w:jc w:val="both"/>
        <w:rPr>
          <w:rFonts w:ascii="Palatino Linotype" w:hAnsi="Palatino Linotype"/>
          <w:color w:val="000000" w:themeColor="text1"/>
        </w:rPr>
      </w:pPr>
    </w:p>
    <w:p w14:paraId="0B6BC998" w14:textId="77777777" w:rsidR="00BA45CE" w:rsidRPr="002F1D54" w:rsidRDefault="00BA45CE" w:rsidP="00BA45CE">
      <w:pPr>
        <w:pStyle w:val="Prrafodelista"/>
        <w:tabs>
          <w:tab w:val="left" w:pos="426"/>
        </w:tabs>
        <w:spacing w:before="240" w:after="240" w:line="360" w:lineRule="auto"/>
        <w:ind w:left="0" w:right="51"/>
        <w:jc w:val="both"/>
        <w:rPr>
          <w:rFonts w:ascii="Palatino Linotype" w:hAnsi="Palatino Linotype"/>
          <w:color w:val="000000" w:themeColor="text1"/>
        </w:rPr>
      </w:pPr>
    </w:p>
    <w:p w14:paraId="13C6FF97" w14:textId="05CB0EE5" w:rsidR="002E471F" w:rsidRPr="002F1D54" w:rsidRDefault="00A96869" w:rsidP="002E471F">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2F1D54">
        <w:rPr>
          <w:rFonts w:ascii="Palatino Linotype" w:hAnsi="Palatino Linotype"/>
          <w:color w:val="000000" w:themeColor="text1"/>
        </w:rPr>
        <w:t>Luego entonces</w:t>
      </w:r>
      <w:r w:rsidR="002E471F" w:rsidRPr="002F1D54">
        <w:rPr>
          <w:rFonts w:ascii="Palatino Linotype" w:hAnsi="Palatino Linotype"/>
          <w:color w:val="000000" w:themeColor="text1"/>
        </w:rPr>
        <w:t xml:space="preserve">, como fuera manifestado por el </w:t>
      </w:r>
      <w:r w:rsidR="002E471F" w:rsidRPr="002F1D54">
        <w:rPr>
          <w:rFonts w:ascii="Palatino Linotype" w:hAnsi="Palatino Linotype"/>
          <w:b/>
          <w:color w:val="000000" w:themeColor="text1"/>
        </w:rPr>
        <w:t>SUJETO OBLIGADO</w:t>
      </w:r>
      <w:r w:rsidR="002E471F" w:rsidRPr="002F1D54">
        <w:rPr>
          <w:rFonts w:ascii="Palatino Linotype" w:hAnsi="Palatino Linotype"/>
          <w:color w:val="000000" w:themeColor="text1"/>
        </w:rPr>
        <w:t xml:space="preserve"> en respuesta a la solicitud de información </w:t>
      </w:r>
      <w:r w:rsidR="002E471F" w:rsidRPr="002F1D54">
        <w:rPr>
          <w:rFonts w:ascii="Palatino Linotype" w:hAnsi="Palatino Linotype"/>
          <w:b/>
          <w:color w:val="000000" w:themeColor="text1"/>
        </w:rPr>
        <w:t>00275/CAMEM/P/2021</w:t>
      </w:r>
      <w:r w:rsidR="002E471F" w:rsidRPr="002F1D54">
        <w:rPr>
          <w:rFonts w:ascii="Palatino Linotype" w:hAnsi="Palatino Linotype"/>
          <w:color w:val="000000" w:themeColor="text1"/>
        </w:rPr>
        <w:t xml:space="preserve">, la suscripción del contrato que derivó de la Licitación Pública Nacional Presencial LPNP-014-2019, fue llevado a cabo por el </w:t>
      </w:r>
      <w:r w:rsidR="002E471F" w:rsidRPr="002F1D54">
        <w:rPr>
          <w:rFonts w:ascii="Palatino Linotype" w:hAnsi="Palatino Linotype"/>
          <w:b/>
          <w:color w:val="000000" w:themeColor="text1"/>
        </w:rPr>
        <w:t>Director General de Recursos Materiales</w:t>
      </w:r>
      <w:r w:rsidR="002E471F" w:rsidRPr="002F1D54">
        <w:rPr>
          <w:rFonts w:ascii="Palatino Linotype" w:hAnsi="Palatino Linotype"/>
          <w:color w:val="000000" w:themeColor="text1"/>
        </w:rPr>
        <w:t xml:space="preserve">, de la </w:t>
      </w:r>
      <w:r w:rsidR="002E471F" w:rsidRPr="002F1D54">
        <w:rPr>
          <w:rFonts w:ascii="Palatino Linotype" w:hAnsi="Palatino Linotype"/>
          <w:b/>
          <w:color w:val="000000" w:themeColor="text1"/>
        </w:rPr>
        <w:t>Secretaría de Finanzas</w:t>
      </w:r>
      <w:r w:rsidR="002E471F" w:rsidRPr="002F1D54">
        <w:rPr>
          <w:rFonts w:ascii="Palatino Linotype" w:hAnsi="Palatino Linotype"/>
          <w:color w:val="000000" w:themeColor="text1"/>
        </w:rPr>
        <w:t xml:space="preserve">, por lo tanto, el área administrativa encargada de poseer, generar y administrar la información es, justamente, la </w:t>
      </w:r>
      <w:r w:rsidR="002E471F" w:rsidRPr="002F1D54">
        <w:rPr>
          <w:rFonts w:ascii="Palatino Linotype" w:hAnsi="Palatino Linotype"/>
          <w:b/>
          <w:color w:val="000000" w:themeColor="text1"/>
        </w:rPr>
        <w:t>Dirección General de Recursos Materiales</w:t>
      </w:r>
      <w:r w:rsidR="00487C6E" w:rsidRPr="002F1D54">
        <w:rPr>
          <w:rFonts w:ascii="Palatino Linotype" w:hAnsi="Palatino Linotype"/>
          <w:b/>
          <w:color w:val="000000" w:themeColor="text1"/>
        </w:rPr>
        <w:t xml:space="preserve"> de la Secretaría de Finanzas.</w:t>
      </w:r>
    </w:p>
    <w:p w14:paraId="54480AE3" w14:textId="77777777" w:rsidR="002E471F" w:rsidRPr="002F1D54" w:rsidRDefault="002E471F" w:rsidP="002E471F">
      <w:pPr>
        <w:pStyle w:val="Prrafodelista"/>
        <w:tabs>
          <w:tab w:val="left" w:pos="426"/>
        </w:tabs>
        <w:spacing w:before="240" w:after="240" w:line="360" w:lineRule="auto"/>
        <w:ind w:left="0" w:right="51"/>
        <w:jc w:val="both"/>
        <w:rPr>
          <w:rFonts w:ascii="Palatino Linotype" w:hAnsi="Palatino Linotype"/>
          <w:color w:val="000000" w:themeColor="text1"/>
        </w:rPr>
      </w:pPr>
    </w:p>
    <w:p w14:paraId="6AD687CB" w14:textId="77777777" w:rsidR="002E471F" w:rsidRPr="002F1D54" w:rsidRDefault="002E471F" w:rsidP="002E471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Razón de lo anterior, se dejan a salvo los derechos del </w:t>
      </w:r>
      <w:r w:rsidRPr="002F1D54">
        <w:rPr>
          <w:rFonts w:ascii="Palatino Linotype" w:hAnsi="Palatino Linotype"/>
          <w:b/>
          <w:color w:val="000000" w:themeColor="text1"/>
        </w:rPr>
        <w:t>RECURRENTE</w:t>
      </w:r>
      <w:r w:rsidRPr="002F1D54">
        <w:rPr>
          <w:rFonts w:ascii="Palatino Linotype" w:hAnsi="Palatino Linotype"/>
          <w:color w:val="000000" w:themeColor="text1"/>
        </w:rPr>
        <w:t xml:space="preserve"> para que, de considerarlo idóneo para sus intereses, formule una solicitud de información a la </w:t>
      </w:r>
      <w:r w:rsidRPr="002F1D54">
        <w:rPr>
          <w:rFonts w:ascii="Palatino Linotype" w:hAnsi="Palatino Linotype"/>
          <w:b/>
          <w:color w:val="000000" w:themeColor="text1"/>
        </w:rPr>
        <w:t>Secretaría de Finanzas</w:t>
      </w:r>
      <w:r w:rsidRPr="002F1D54">
        <w:rPr>
          <w:rFonts w:ascii="Palatino Linotype" w:hAnsi="Palatino Linotype"/>
          <w:color w:val="000000" w:themeColor="text1"/>
        </w:rPr>
        <w:t>, a efecto de requerir el acceso a la información relacionada con la Licitación Pública Nacional Presencial LPNP-014-2019.</w:t>
      </w:r>
    </w:p>
    <w:p w14:paraId="72020502" w14:textId="77777777" w:rsidR="00686A5A" w:rsidRPr="002F1D54" w:rsidRDefault="00686A5A" w:rsidP="00686A5A">
      <w:pPr>
        <w:pStyle w:val="Prrafodelista"/>
        <w:tabs>
          <w:tab w:val="left" w:pos="426"/>
        </w:tabs>
        <w:spacing w:before="240" w:after="240" w:line="360" w:lineRule="auto"/>
        <w:ind w:left="0" w:right="51"/>
        <w:jc w:val="both"/>
        <w:rPr>
          <w:rFonts w:ascii="Palatino Linotype" w:hAnsi="Palatino Linotype"/>
          <w:color w:val="000000" w:themeColor="text1"/>
        </w:rPr>
      </w:pPr>
    </w:p>
    <w:p w14:paraId="7B689F43" w14:textId="41658C30" w:rsidR="00686A5A" w:rsidRPr="002F1D54" w:rsidRDefault="00D7159D" w:rsidP="00D7159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4" w:name="_Toc103271719"/>
      <w:r w:rsidRPr="002F1D54">
        <w:rPr>
          <w:rFonts w:ascii="Palatino Linotype" w:hAnsi="Palatino Linotype"/>
          <w:b/>
          <w:color w:val="000000" w:themeColor="text1"/>
        </w:rPr>
        <w:t>IV. De la manifestación de incompetencia.</w:t>
      </w:r>
      <w:bookmarkEnd w:id="34"/>
    </w:p>
    <w:p w14:paraId="77B2D33C" w14:textId="77777777" w:rsidR="00686A5A" w:rsidRPr="002F1D54" w:rsidRDefault="00686A5A" w:rsidP="00686A5A">
      <w:pPr>
        <w:pStyle w:val="Prrafodelista"/>
        <w:tabs>
          <w:tab w:val="left" w:pos="426"/>
        </w:tabs>
        <w:spacing w:before="240" w:after="240" w:line="360" w:lineRule="auto"/>
        <w:ind w:left="0" w:right="51"/>
        <w:jc w:val="both"/>
        <w:rPr>
          <w:rFonts w:ascii="Palatino Linotype" w:hAnsi="Palatino Linotype"/>
          <w:color w:val="000000" w:themeColor="text1"/>
        </w:rPr>
      </w:pPr>
    </w:p>
    <w:p w14:paraId="5E3554FC" w14:textId="2872B7A7" w:rsidR="00686A5A" w:rsidRPr="002F1D54" w:rsidRDefault="00BA45CE"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A lo largo del presente estudio, logramos exponer</w:t>
      </w:r>
      <w:r w:rsidR="00686A5A" w:rsidRPr="002F1D54">
        <w:rPr>
          <w:rFonts w:ascii="Palatino Linotype" w:hAnsi="Palatino Linotype"/>
          <w:color w:val="000000" w:themeColor="text1"/>
        </w:rPr>
        <w:t xml:space="preserve"> </w:t>
      </w:r>
      <w:r w:rsidR="00686A5A" w:rsidRPr="002F1D54">
        <w:rPr>
          <w:rFonts w:ascii="Palatino Linotype" w:hAnsi="Palatino Linotype"/>
          <w:i/>
          <w:color w:val="000000" w:themeColor="text1"/>
        </w:rPr>
        <w:t>grosso modo</w:t>
      </w:r>
      <w:r w:rsidR="00686A5A" w:rsidRPr="002F1D54">
        <w:rPr>
          <w:rFonts w:ascii="Palatino Linotype" w:hAnsi="Palatino Linotype"/>
          <w:color w:val="000000" w:themeColor="text1"/>
        </w:rPr>
        <w:t xml:space="preserve"> el procedimiento de atención a las solicitudes de información, así como a las autoridades que participan en su sustanciación; sin embargo, este proceso se simplifica en casos relacionados con incompetencia para poseer, generar o administrar lo solicitado; pues, de conformidad con lo dispuesto por el numeral 167 de la Ley de Transparencia y Acceso a la Información Pública del Estado de México y Municipios, cuando las unidades de transparencia determinen la notoria incompetencia por parte de los </w:t>
      </w:r>
      <w:r w:rsidR="00487C6E" w:rsidRPr="002F1D54">
        <w:rPr>
          <w:rFonts w:ascii="Palatino Linotype" w:hAnsi="Palatino Linotype"/>
          <w:color w:val="000000" w:themeColor="text1"/>
        </w:rPr>
        <w:t>Sujetos Obligados</w:t>
      </w:r>
      <w:r w:rsidR="00686A5A" w:rsidRPr="002F1D54">
        <w:rPr>
          <w:rFonts w:ascii="Palatino Linotype" w:hAnsi="Palatino Linotype"/>
          <w:color w:val="000000" w:themeColor="text1"/>
        </w:rPr>
        <w:t xml:space="preserve">, dentro del ámbito de aplicación, para atender la solicitud de acceso a la información, deberán comunicarlo al solicitante, dentro de los </w:t>
      </w:r>
      <w:r w:rsidR="00686A5A" w:rsidRPr="002F1D54">
        <w:rPr>
          <w:rFonts w:ascii="Palatino Linotype" w:hAnsi="Palatino Linotype"/>
          <w:b/>
          <w:color w:val="000000" w:themeColor="text1"/>
        </w:rPr>
        <w:t>tres días hábiles posteriores</w:t>
      </w:r>
      <w:r w:rsidR="00686A5A" w:rsidRPr="002F1D54">
        <w:rPr>
          <w:rFonts w:ascii="Palatino Linotype" w:hAnsi="Palatino Linotype"/>
          <w:color w:val="000000" w:themeColor="text1"/>
        </w:rPr>
        <w:t xml:space="preserve"> a la recepción de la solicitud y, en su caso </w:t>
      </w:r>
      <w:r w:rsidR="00686A5A" w:rsidRPr="002F1D54">
        <w:rPr>
          <w:rFonts w:ascii="Palatino Linotype" w:hAnsi="Palatino Linotype"/>
          <w:b/>
          <w:color w:val="000000" w:themeColor="text1"/>
        </w:rPr>
        <w:t>orientar</w:t>
      </w:r>
      <w:r w:rsidR="00686A5A" w:rsidRPr="002F1D54">
        <w:rPr>
          <w:rFonts w:ascii="Palatino Linotype" w:hAnsi="Palatino Linotype"/>
          <w:color w:val="000000" w:themeColor="text1"/>
        </w:rPr>
        <w:t xml:space="preserve"> al solicitante, el o los sujetos obligados competentes.</w:t>
      </w:r>
    </w:p>
    <w:p w14:paraId="3F0A3937" w14:textId="77777777" w:rsidR="00686A5A" w:rsidRPr="002F1D54" w:rsidRDefault="00686A5A" w:rsidP="00686A5A">
      <w:pPr>
        <w:pStyle w:val="Prrafodelista"/>
        <w:tabs>
          <w:tab w:val="left" w:pos="426"/>
        </w:tabs>
        <w:spacing w:before="240" w:after="240" w:line="360" w:lineRule="auto"/>
        <w:ind w:left="0" w:right="51"/>
        <w:jc w:val="both"/>
        <w:rPr>
          <w:rFonts w:ascii="Palatino Linotype" w:hAnsi="Palatino Linotype"/>
          <w:color w:val="000000" w:themeColor="text1"/>
        </w:rPr>
      </w:pPr>
    </w:p>
    <w:p w14:paraId="0641BB84" w14:textId="5ED3DD83" w:rsidR="00686A5A" w:rsidRPr="002F1D54" w:rsidRDefault="00686A5A"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En el presente asunto, como fuera establecido en el apartado de </w:t>
      </w:r>
      <w:r w:rsidRPr="002F1D54">
        <w:rPr>
          <w:rFonts w:ascii="Palatino Linotype" w:hAnsi="Palatino Linotype"/>
          <w:i/>
          <w:color w:val="000000" w:themeColor="text1"/>
        </w:rPr>
        <w:t>Antecedentes</w:t>
      </w:r>
      <w:r w:rsidRPr="002F1D54">
        <w:rPr>
          <w:rFonts w:ascii="Palatino Linotype" w:hAnsi="Palatino Linotype"/>
          <w:color w:val="000000" w:themeColor="text1"/>
        </w:rPr>
        <w:t xml:space="preserve"> de esta resolución, de las constancias que obran en el expediente digital en el SAIMEX, se observa que la </w:t>
      </w:r>
      <w:r w:rsidRPr="002F1D54">
        <w:rPr>
          <w:rFonts w:ascii="Palatino Linotype" w:hAnsi="Palatino Linotype"/>
          <w:b/>
          <w:color w:val="000000" w:themeColor="text1"/>
        </w:rPr>
        <w:t>RECURRENTE</w:t>
      </w:r>
      <w:r w:rsidRPr="002F1D54">
        <w:rPr>
          <w:rFonts w:ascii="Palatino Linotype" w:hAnsi="Palatino Linotype"/>
          <w:color w:val="000000" w:themeColor="text1"/>
        </w:rPr>
        <w:t xml:space="preserve"> presentó su solicitud de información el </w:t>
      </w:r>
      <w:r w:rsidR="00487C6E" w:rsidRPr="002F1D54">
        <w:rPr>
          <w:rFonts w:ascii="Palatino Linotype" w:hAnsi="Palatino Linotype"/>
          <w:color w:val="000000" w:themeColor="text1"/>
        </w:rPr>
        <w:t xml:space="preserve">trece (13) </w:t>
      </w:r>
      <w:r w:rsidR="00487C6E" w:rsidRPr="002F1D54">
        <w:rPr>
          <w:rFonts w:ascii="Palatino Linotype" w:hAnsi="Palatino Linotype"/>
          <w:color w:val="000000" w:themeColor="text1"/>
        </w:rPr>
        <w:lastRenderedPageBreak/>
        <w:t>de diciembre</w:t>
      </w:r>
      <w:r w:rsidRPr="002F1D54">
        <w:rPr>
          <w:rFonts w:ascii="Palatino Linotype" w:hAnsi="Palatino Linotype"/>
          <w:color w:val="000000" w:themeColor="text1"/>
        </w:rPr>
        <w:t xml:space="preserve"> de dos mil veintiuno, mientras que 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manifestó su incompetencia el </w:t>
      </w:r>
      <w:r w:rsidR="00487C6E" w:rsidRPr="002F1D54">
        <w:rPr>
          <w:rFonts w:ascii="Palatino Linotype" w:hAnsi="Palatino Linotype"/>
          <w:color w:val="000000" w:themeColor="text1"/>
        </w:rPr>
        <w:t xml:space="preserve">diecisiete (17) de enero de dos mil </w:t>
      </w:r>
      <w:r w:rsidR="00D1674E" w:rsidRPr="002F1D54">
        <w:rPr>
          <w:rFonts w:ascii="Palatino Linotype" w:hAnsi="Palatino Linotype"/>
          <w:color w:val="000000" w:themeColor="text1"/>
        </w:rPr>
        <w:t>veintidós</w:t>
      </w:r>
      <w:r w:rsidRPr="002F1D54">
        <w:rPr>
          <w:rFonts w:ascii="Palatino Linotype" w:hAnsi="Palatino Linotype"/>
          <w:color w:val="000000" w:themeColor="text1"/>
        </w:rPr>
        <w:t xml:space="preserve">, esto es al </w:t>
      </w:r>
      <w:r w:rsidRPr="002F1D54">
        <w:rPr>
          <w:rFonts w:ascii="Palatino Linotype" w:hAnsi="Palatino Linotype"/>
          <w:b/>
          <w:color w:val="000000" w:themeColor="text1"/>
        </w:rPr>
        <w:t>décimo tercer día hábil</w:t>
      </w:r>
      <w:r w:rsidRPr="002F1D54">
        <w:rPr>
          <w:rFonts w:ascii="Palatino Linotype" w:hAnsi="Palatino Linotype"/>
          <w:color w:val="000000" w:themeColor="text1"/>
        </w:rPr>
        <w:t xml:space="preserve"> posterior a la presentación de la solicitud, </w:t>
      </w:r>
      <w:r w:rsidRPr="002F1D54">
        <w:rPr>
          <w:rFonts w:ascii="Palatino Linotype" w:hAnsi="Palatino Linotype"/>
          <w:b/>
          <w:color w:val="000000" w:themeColor="text1"/>
        </w:rPr>
        <w:t>encontrándose superado en demasía el plazo previsto por la Ley de la materia</w:t>
      </w:r>
      <w:r w:rsidRPr="002F1D54">
        <w:rPr>
          <w:rFonts w:ascii="Palatino Linotype" w:hAnsi="Palatino Linotype"/>
          <w:color w:val="000000" w:themeColor="text1"/>
        </w:rPr>
        <w:t>.</w:t>
      </w:r>
    </w:p>
    <w:p w14:paraId="22C363D6" w14:textId="77777777" w:rsidR="00686A5A" w:rsidRPr="002F1D54" w:rsidRDefault="00686A5A" w:rsidP="00686A5A">
      <w:pPr>
        <w:pStyle w:val="Prrafodelista"/>
        <w:tabs>
          <w:tab w:val="left" w:pos="426"/>
        </w:tabs>
        <w:spacing w:before="240" w:after="240" w:line="360" w:lineRule="auto"/>
        <w:ind w:left="0" w:right="51"/>
        <w:jc w:val="both"/>
        <w:rPr>
          <w:rFonts w:ascii="Palatino Linotype" w:hAnsi="Palatino Linotype"/>
          <w:color w:val="000000" w:themeColor="text1"/>
        </w:rPr>
      </w:pPr>
    </w:p>
    <w:p w14:paraId="7BCAC40E" w14:textId="325672D9" w:rsidR="00686A5A" w:rsidRPr="002F1D54" w:rsidRDefault="00D7159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De tal </w:t>
      </w:r>
      <w:r w:rsidRPr="002F1D54">
        <w:rPr>
          <w:rFonts w:ascii="Palatino Linotype" w:hAnsi="Palatino Linotype"/>
        </w:rPr>
        <w:t xml:space="preserve">manera que el plazo para manifestar su incompetencia había fenecido diez días hábiles antes de que el </w:t>
      </w:r>
      <w:r w:rsidRPr="002F1D54">
        <w:rPr>
          <w:rFonts w:ascii="Palatino Linotype" w:hAnsi="Palatino Linotype"/>
          <w:b/>
        </w:rPr>
        <w:t>SUJETO OBLIGADO</w:t>
      </w:r>
      <w:r w:rsidRPr="002F1D54">
        <w:rPr>
          <w:rFonts w:ascii="Palatino Linotype" w:hAnsi="Palatino Linotype"/>
        </w:rPr>
        <w:t xml:space="preserve"> entregara su respuesta a la solicitud. Aunado a que cuando una solicitud de información es recibida a través del Sistema de Acceso a la Información Pública Mexiquense (</w:t>
      </w:r>
      <w:r w:rsidRPr="002F1D54">
        <w:rPr>
          <w:rFonts w:ascii="Palatino Linotype" w:hAnsi="Palatino Linotype"/>
          <w:i/>
        </w:rPr>
        <w:t>SAIMEX)</w:t>
      </w:r>
      <w:r w:rsidRPr="002F1D54">
        <w:rPr>
          <w:rFonts w:ascii="Palatino Linotype" w:hAnsi="Palatino Linotype"/>
        </w:rPr>
        <w:t>, el Titular de la Unidad de Transparencia, al tener una cuenta de administrador en esta plataforma, podría haber canalizado la solicitud al ente público competente en su momento; empero, no lo hizo.</w:t>
      </w:r>
    </w:p>
    <w:p w14:paraId="23F8CC31" w14:textId="77777777" w:rsidR="00686A5A" w:rsidRPr="002F1D54" w:rsidRDefault="00686A5A" w:rsidP="00686A5A">
      <w:pPr>
        <w:pStyle w:val="Prrafodelista"/>
        <w:tabs>
          <w:tab w:val="left" w:pos="426"/>
        </w:tabs>
        <w:spacing w:before="240" w:after="240" w:line="360" w:lineRule="auto"/>
        <w:ind w:left="0" w:right="51"/>
        <w:jc w:val="both"/>
        <w:rPr>
          <w:rFonts w:ascii="Palatino Linotype" w:hAnsi="Palatino Linotype"/>
          <w:color w:val="000000" w:themeColor="text1"/>
        </w:rPr>
      </w:pPr>
    </w:p>
    <w:p w14:paraId="4CA5337A" w14:textId="314D1153" w:rsidR="00686A5A" w:rsidRPr="002F1D54" w:rsidRDefault="00D7159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Consecuencia de lo anterior, ya que el </w:t>
      </w:r>
      <w:r w:rsidRPr="002F1D54">
        <w:rPr>
          <w:rFonts w:ascii="Palatino Linotype" w:hAnsi="Palatino Linotype"/>
          <w:b/>
        </w:rPr>
        <w:t>SUJETO OLIGADO</w:t>
      </w:r>
      <w:r w:rsidRPr="002F1D54">
        <w:rPr>
          <w:rFonts w:ascii="Palatino Linotype" w:hAnsi="Palatino Linotype"/>
        </w:rPr>
        <w:t xml:space="preserve"> no manifestó su incompetencia para poseer, generar o administrar la información solicitada en su momento procesal oportuno, deberá entregar al </w:t>
      </w:r>
      <w:r w:rsidRPr="002F1D54">
        <w:rPr>
          <w:rFonts w:ascii="Palatino Linotype" w:hAnsi="Palatino Linotype"/>
          <w:b/>
        </w:rPr>
        <w:t>RECURRENTE</w:t>
      </w:r>
      <w:r w:rsidRPr="002F1D54">
        <w:rPr>
          <w:rFonts w:ascii="Palatino Linotype" w:hAnsi="Palatino Linotype"/>
        </w:rPr>
        <w:t xml:space="preserve"> el Acuerdo de su Comité de Transparencia en el que se funden y motives las razones de la incompetencia en términos del artículo 49, fracciones I y II de la Ley de Transparencia y Acceso a la Información Pública del Estado de México y Municipios, que a la letra señala:</w:t>
      </w:r>
    </w:p>
    <w:p w14:paraId="749E742E" w14:textId="7DDBF4CB"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rPr>
      </w:pPr>
    </w:p>
    <w:p w14:paraId="5E9C42D7" w14:textId="77777777" w:rsidR="00D1674E" w:rsidRPr="002F1D54" w:rsidRDefault="00D1674E" w:rsidP="00D1674E">
      <w:pPr>
        <w:pStyle w:val="Sinespaciado"/>
        <w:spacing w:line="276" w:lineRule="auto"/>
        <w:ind w:left="567" w:right="567"/>
        <w:jc w:val="both"/>
        <w:rPr>
          <w:rFonts w:ascii="Palatino Linotype" w:hAnsi="Palatino Linotype"/>
          <w:i/>
          <w:sz w:val="22"/>
        </w:rPr>
      </w:pPr>
      <w:r w:rsidRPr="002F1D54">
        <w:rPr>
          <w:rFonts w:ascii="Palatino Linotype" w:hAnsi="Palatino Linotype"/>
          <w:i/>
          <w:sz w:val="22"/>
        </w:rPr>
        <w:t>“</w:t>
      </w:r>
      <w:r w:rsidRPr="002F1D54">
        <w:rPr>
          <w:rFonts w:ascii="Palatino Linotype" w:hAnsi="Palatino Linotype"/>
          <w:b/>
          <w:i/>
          <w:sz w:val="22"/>
        </w:rPr>
        <w:t>Artículo 49.</w:t>
      </w:r>
      <w:r w:rsidRPr="002F1D54">
        <w:rPr>
          <w:rFonts w:ascii="Palatino Linotype" w:hAnsi="Palatino Linotype"/>
          <w:i/>
          <w:sz w:val="22"/>
        </w:rPr>
        <w:t xml:space="preserve"> Los Comités de Transparencia tendrán las siguientes atribuciones: </w:t>
      </w:r>
    </w:p>
    <w:p w14:paraId="2BBD1C81" w14:textId="77777777" w:rsidR="00D1674E" w:rsidRPr="002F1D54" w:rsidRDefault="00D1674E" w:rsidP="00D1674E">
      <w:pPr>
        <w:pStyle w:val="Sinespaciado"/>
        <w:spacing w:line="276" w:lineRule="auto"/>
        <w:ind w:left="567" w:right="567"/>
        <w:jc w:val="both"/>
        <w:rPr>
          <w:rFonts w:ascii="Palatino Linotype" w:hAnsi="Palatino Linotype"/>
          <w:i/>
          <w:sz w:val="22"/>
        </w:rPr>
      </w:pPr>
      <w:r w:rsidRPr="002F1D54">
        <w:rPr>
          <w:rFonts w:ascii="Palatino Linotype" w:hAnsi="Palatino Linotype"/>
          <w:b/>
          <w:bCs/>
          <w:i/>
          <w:sz w:val="22"/>
        </w:rPr>
        <w:lastRenderedPageBreak/>
        <w:t>I.</w:t>
      </w:r>
      <w:r w:rsidRPr="002F1D54">
        <w:rPr>
          <w:rFonts w:ascii="Palatino Linotype" w:hAnsi="Palatino Linotype"/>
          <w:i/>
          <w:sz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10FB5802" w14:textId="77777777" w:rsidR="00D1674E" w:rsidRPr="002F1D54" w:rsidRDefault="00D1674E" w:rsidP="00D1674E">
      <w:pPr>
        <w:pStyle w:val="Sinespaciado"/>
        <w:spacing w:line="276" w:lineRule="auto"/>
        <w:ind w:left="567" w:right="567"/>
        <w:jc w:val="both"/>
        <w:rPr>
          <w:rFonts w:ascii="Palatino Linotype" w:hAnsi="Palatino Linotype"/>
          <w:i/>
          <w:sz w:val="22"/>
        </w:rPr>
      </w:pPr>
      <w:r w:rsidRPr="002F1D54">
        <w:rPr>
          <w:rFonts w:ascii="Palatino Linotype" w:hAnsi="Palatino Linotype"/>
          <w:b/>
          <w:i/>
          <w:sz w:val="22"/>
        </w:rPr>
        <w:t>II.</w:t>
      </w:r>
      <w:r w:rsidRPr="002F1D54">
        <w:rPr>
          <w:rFonts w:ascii="Palatino Linotype" w:hAnsi="Palatino Linotype"/>
          <w:i/>
          <w:sz w:val="22"/>
        </w:rPr>
        <w:t xml:space="preserve"> </w:t>
      </w:r>
      <w:r w:rsidRPr="002F1D54">
        <w:rPr>
          <w:rFonts w:ascii="Palatino Linotype" w:hAnsi="Palatino Linotype"/>
          <w:b/>
          <w:i/>
          <w:sz w:val="22"/>
        </w:rPr>
        <w:t>Confirmar, modificar o revocar las determinaciones que en materia de</w:t>
      </w:r>
      <w:r w:rsidRPr="002F1D54">
        <w:rPr>
          <w:rFonts w:ascii="Palatino Linotype" w:hAnsi="Palatino Linotype"/>
          <w:i/>
          <w:sz w:val="22"/>
        </w:rPr>
        <w:t xml:space="preserve"> ampliación del plazo de respuesta, clasificación de la información y declaración de inexistencia o de </w:t>
      </w:r>
      <w:r w:rsidRPr="002F1D54">
        <w:rPr>
          <w:rFonts w:ascii="Palatino Linotype" w:hAnsi="Palatino Linotype"/>
          <w:b/>
          <w:i/>
          <w:sz w:val="22"/>
        </w:rPr>
        <w:t>incompetencia realicen los titulares de las áreas de los sujetos obligados;</w:t>
      </w:r>
    </w:p>
    <w:p w14:paraId="156C01B9" w14:textId="77777777" w:rsidR="00D1674E" w:rsidRPr="002F1D54" w:rsidRDefault="00D1674E" w:rsidP="00D1674E">
      <w:pPr>
        <w:pStyle w:val="Sinespaciado"/>
        <w:spacing w:line="276" w:lineRule="auto"/>
        <w:ind w:left="567" w:right="567"/>
        <w:jc w:val="both"/>
        <w:rPr>
          <w:rFonts w:ascii="Palatino Linotype" w:hAnsi="Palatino Linotype"/>
          <w:i/>
          <w:sz w:val="22"/>
        </w:rPr>
      </w:pPr>
      <w:r w:rsidRPr="002F1D54">
        <w:rPr>
          <w:rFonts w:ascii="Palatino Linotype" w:hAnsi="Palatino Linotype"/>
          <w:i/>
          <w:sz w:val="22"/>
        </w:rPr>
        <w:t>(…)”</w:t>
      </w:r>
    </w:p>
    <w:p w14:paraId="6B8AC423" w14:textId="77777777" w:rsidR="00D1674E" w:rsidRPr="002F1D54" w:rsidRDefault="00D1674E" w:rsidP="00D1674E">
      <w:pPr>
        <w:pStyle w:val="Sinespaciado"/>
        <w:spacing w:line="276" w:lineRule="auto"/>
        <w:ind w:left="567" w:right="567"/>
        <w:jc w:val="both"/>
        <w:rPr>
          <w:rFonts w:ascii="Palatino Linotype" w:hAnsi="Palatino Linotype"/>
        </w:rPr>
      </w:pPr>
      <w:r w:rsidRPr="002F1D54">
        <w:rPr>
          <w:rFonts w:ascii="Palatino Linotype" w:hAnsi="Palatino Linotype"/>
          <w:sz w:val="22"/>
        </w:rPr>
        <w:t>(Énfasis añadido)</w:t>
      </w:r>
    </w:p>
    <w:p w14:paraId="73309882" w14:textId="3541545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64D6B1E" w14:textId="5C3454D8" w:rsidR="008D2846" w:rsidRPr="002F1D54" w:rsidRDefault="008D2846" w:rsidP="006C7E6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103271720"/>
      <w:r w:rsidRPr="002F1D54">
        <w:rPr>
          <w:rFonts w:ascii="Palatino Linotype" w:hAnsi="Palatino Linotype"/>
          <w:b/>
          <w:bCs/>
          <w:color w:val="000000" w:themeColor="text1"/>
        </w:rPr>
        <w:t>V. Del cambio de modalidad en la entrega de la información.</w:t>
      </w:r>
      <w:bookmarkEnd w:id="35"/>
    </w:p>
    <w:p w14:paraId="0D81E021" w14:textId="77777777" w:rsidR="00327B66" w:rsidRPr="002F1D54" w:rsidRDefault="00327B66"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34A0EE89" w14:textId="77777777" w:rsidR="006C7E61"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Como </w:t>
      </w:r>
      <w:r w:rsidRPr="002F1D54">
        <w:rPr>
          <w:rFonts w:ascii="Palatino Linotype" w:hAnsi="Palatino Linotype"/>
          <w:color w:val="000000" w:themeColor="text1"/>
        </w:rPr>
        <w:t xml:space="preserve">ha sido expuesto en párrafos previos, la </w:t>
      </w:r>
      <w:r w:rsidRPr="002F1D54">
        <w:rPr>
          <w:rFonts w:ascii="Palatino Linotype" w:hAnsi="Palatino Linotype"/>
          <w:bCs/>
          <w:iCs/>
          <w:color w:val="000000" w:themeColor="text1"/>
          <w:lang w:val="es-ES_tradnl"/>
        </w:rPr>
        <w:t xml:space="preserve">Ley de Transparencia y Acceso a la Información Pública del Estado de México y Municipios establece que el </w:t>
      </w:r>
      <w:r w:rsidRPr="002F1D54">
        <w:rPr>
          <w:rFonts w:ascii="Palatino Linotype" w:hAnsi="Palatino Linotype"/>
          <w:b/>
          <w:bCs/>
          <w:iCs/>
          <w:color w:val="000000" w:themeColor="text1"/>
        </w:rPr>
        <w:t>recurso de revisión</w:t>
      </w:r>
      <w:r w:rsidRPr="002F1D54">
        <w:rPr>
          <w:rFonts w:ascii="Palatino Linotype" w:hAnsi="Palatino Linotype"/>
          <w:bCs/>
          <w:iCs/>
          <w:color w:val="000000" w:themeColor="text1"/>
        </w:rPr>
        <w:t xml:space="preserve"> es la garantía secundaria mediante la cual se pretende reparar cualquier posible afectación al derecho de acceso a la información pública</w:t>
      </w:r>
      <w:r w:rsidRPr="002F1D54">
        <w:rPr>
          <w:rFonts w:ascii="Palatino Linotype" w:hAnsi="Palatino Linotype"/>
          <w:bCs/>
          <w:iCs/>
          <w:color w:val="000000" w:themeColor="text1"/>
          <w:vertAlign w:val="superscript"/>
        </w:rPr>
        <w:footnoteReference w:id="12"/>
      </w:r>
      <w:r w:rsidRPr="002F1D54">
        <w:rPr>
          <w:rFonts w:ascii="Palatino Linotype" w:hAnsi="Palatino Linotype"/>
          <w:bCs/>
          <w:iCs/>
          <w:color w:val="000000" w:themeColor="text1"/>
        </w:rPr>
        <w:t xml:space="preserve">; y </w:t>
      </w:r>
      <w:r w:rsidRPr="002F1D54">
        <w:rPr>
          <w:rFonts w:ascii="Palatino Linotype" w:hAnsi="Palatino Linotype"/>
          <w:b/>
          <w:bCs/>
          <w:iCs/>
          <w:color w:val="000000" w:themeColor="text1"/>
        </w:rPr>
        <w:t>procederá</w:t>
      </w:r>
      <w:r w:rsidRPr="002F1D54">
        <w:rPr>
          <w:rFonts w:ascii="Palatino Linotype" w:hAnsi="Palatino Linotype"/>
          <w:bCs/>
          <w:iCs/>
          <w:color w:val="000000" w:themeColor="text1"/>
        </w:rPr>
        <w:t xml:space="preserve">, entre otras, </w:t>
      </w:r>
      <w:r w:rsidRPr="002F1D54">
        <w:rPr>
          <w:rFonts w:ascii="Palatino Linotype" w:hAnsi="Palatino Linotype"/>
          <w:b/>
          <w:bCs/>
          <w:iCs/>
          <w:color w:val="000000" w:themeColor="text1"/>
        </w:rPr>
        <w:t>en contra de la</w:t>
      </w:r>
      <w:r w:rsidRPr="002F1D54">
        <w:rPr>
          <w:rFonts w:ascii="Palatino Linotype" w:hAnsi="Palatino Linotype"/>
          <w:bCs/>
          <w:iCs/>
          <w:color w:val="000000" w:themeColor="text1"/>
        </w:rPr>
        <w:t xml:space="preserve"> notificación, </w:t>
      </w:r>
      <w:r w:rsidRPr="002F1D54">
        <w:rPr>
          <w:rFonts w:ascii="Palatino Linotype" w:hAnsi="Palatino Linotype"/>
          <w:b/>
          <w:bCs/>
          <w:iCs/>
          <w:color w:val="000000" w:themeColor="text1"/>
        </w:rPr>
        <w:t>entrega o puesta a disposición de información en una modalidad o formato distinto al solicitado</w:t>
      </w:r>
      <w:r w:rsidRPr="002F1D54">
        <w:rPr>
          <w:rFonts w:ascii="Palatino Linotype" w:hAnsi="Palatino Linotype"/>
          <w:bCs/>
          <w:iCs/>
          <w:color w:val="000000" w:themeColor="text1"/>
          <w:vertAlign w:val="superscript"/>
        </w:rPr>
        <w:footnoteReference w:id="13"/>
      </w:r>
      <w:r w:rsidRPr="002F1D54">
        <w:rPr>
          <w:rFonts w:ascii="Palatino Linotype" w:hAnsi="Palatino Linotype"/>
          <w:bCs/>
          <w:iCs/>
          <w:color w:val="000000" w:themeColor="text1"/>
        </w:rPr>
        <w:t>.</w:t>
      </w:r>
    </w:p>
    <w:p w14:paraId="1CEBC8ED" w14:textId="77777777" w:rsidR="006C7E61" w:rsidRPr="002F1D54" w:rsidRDefault="006C7E61"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411CD144" w14:textId="1C87E6B2" w:rsidR="008D2846"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Al respecto, el </w:t>
      </w:r>
      <w:r w:rsidRPr="002F1D54">
        <w:rPr>
          <w:rFonts w:ascii="Palatino Linotype" w:eastAsia="Times New Roman" w:hAnsi="Palatino Linotype" w:cs="Arial"/>
          <w:bCs/>
          <w:iCs/>
        </w:rPr>
        <w:t>artículo 164 de la Ley de Transparencia y Acceso a la Información Pública del Estado de México y Municipios establece lo siguiente:</w:t>
      </w:r>
    </w:p>
    <w:p w14:paraId="5A35350A" w14:textId="77777777" w:rsidR="00F53CBC" w:rsidRPr="002F1D54" w:rsidRDefault="00F53CBC" w:rsidP="006C7E61">
      <w:pPr>
        <w:pStyle w:val="Prrafodelista"/>
        <w:tabs>
          <w:tab w:val="left" w:pos="426"/>
        </w:tabs>
        <w:spacing w:before="240" w:line="360" w:lineRule="auto"/>
        <w:ind w:left="0" w:right="51"/>
        <w:jc w:val="both"/>
        <w:rPr>
          <w:rFonts w:ascii="Palatino Linotype" w:hAnsi="Palatino Linotype"/>
          <w:color w:val="000000" w:themeColor="text1"/>
        </w:rPr>
      </w:pPr>
    </w:p>
    <w:p w14:paraId="4142B0B5" w14:textId="77777777" w:rsidR="006C7E61" w:rsidRPr="002F1D54" w:rsidRDefault="006C7E61" w:rsidP="006C7E61">
      <w:pPr>
        <w:pStyle w:val="Prrafodelista"/>
        <w:tabs>
          <w:tab w:val="left" w:pos="426"/>
        </w:tabs>
        <w:spacing w:before="240" w:after="240" w:line="276" w:lineRule="auto"/>
        <w:ind w:left="567" w:right="567"/>
        <w:jc w:val="both"/>
        <w:rPr>
          <w:rFonts w:ascii="Palatino Linotype" w:hAnsi="Palatino Linotype"/>
          <w:bCs/>
          <w:i/>
          <w:iCs/>
          <w:color w:val="000000" w:themeColor="text1"/>
          <w:sz w:val="22"/>
          <w:szCs w:val="22"/>
        </w:rPr>
      </w:pPr>
      <w:r w:rsidRPr="002F1D54">
        <w:rPr>
          <w:rFonts w:ascii="Palatino Linotype" w:hAnsi="Palatino Linotype"/>
          <w:bCs/>
          <w:i/>
          <w:iCs/>
          <w:color w:val="000000" w:themeColor="text1"/>
          <w:sz w:val="22"/>
          <w:szCs w:val="22"/>
        </w:rPr>
        <w:lastRenderedPageBreak/>
        <w:t>“</w:t>
      </w:r>
      <w:r w:rsidRPr="002F1D54">
        <w:rPr>
          <w:rFonts w:ascii="Palatino Linotype" w:hAnsi="Palatino Linotype"/>
          <w:b/>
          <w:bCs/>
          <w:i/>
          <w:iCs/>
          <w:color w:val="000000" w:themeColor="text1"/>
          <w:sz w:val="22"/>
          <w:szCs w:val="22"/>
        </w:rPr>
        <w:t>Artículo 164.</w:t>
      </w:r>
      <w:r w:rsidRPr="002F1D54">
        <w:rPr>
          <w:rFonts w:ascii="Palatino Linotype" w:hAnsi="Palatino Linotype"/>
          <w:bCs/>
          <w:i/>
          <w:iCs/>
          <w:color w:val="000000" w:themeColor="text1"/>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681D597" w14:textId="77777777" w:rsidR="006C7E61" w:rsidRPr="002F1D54" w:rsidRDefault="006C7E61" w:rsidP="006C7E61">
      <w:pPr>
        <w:pStyle w:val="Prrafodelista"/>
        <w:tabs>
          <w:tab w:val="left" w:pos="426"/>
        </w:tabs>
        <w:spacing w:before="240" w:after="240" w:line="276" w:lineRule="auto"/>
        <w:ind w:left="567" w:right="567"/>
        <w:jc w:val="both"/>
        <w:rPr>
          <w:rFonts w:ascii="Palatino Linotype" w:hAnsi="Palatino Linotype"/>
          <w:bCs/>
          <w:iCs/>
          <w:color w:val="000000" w:themeColor="text1"/>
          <w:sz w:val="22"/>
          <w:szCs w:val="22"/>
        </w:rPr>
      </w:pPr>
      <w:r w:rsidRPr="002F1D54">
        <w:rPr>
          <w:rFonts w:ascii="Palatino Linotype" w:hAnsi="Palatino Linotype"/>
          <w:bCs/>
          <w:i/>
          <w:iCs/>
          <w:color w:val="000000" w:themeColor="text1"/>
          <w:sz w:val="22"/>
          <w:szCs w:val="22"/>
        </w:rPr>
        <w:t xml:space="preserve">En cualquier caso, </w:t>
      </w:r>
      <w:r w:rsidRPr="002F1D54">
        <w:rPr>
          <w:rFonts w:ascii="Palatino Linotype" w:hAnsi="Palatino Linotype"/>
          <w:b/>
          <w:bCs/>
          <w:i/>
          <w:iCs/>
          <w:color w:val="000000" w:themeColor="text1"/>
          <w:sz w:val="22"/>
          <w:szCs w:val="22"/>
        </w:rPr>
        <w:t>se deberá fundar y motivar la necesidad de ofrecer otras modalidades</w:t>
      </w:r>
      <w:r w:rsidRPr="002F1D54">
        <w:rPr>
          <w:rFonts w:ascii="Palatino Linotype" w:hAnsi="Palatino Linotype"/>
          <w:bCs/>
          <w:i/>
          <w:iCs/>
          <w:color w:val="000000" w:themeColor="text1"/>
          <w:sz w:val="22"/>
          <w:szCs w:val="22"/>
        </w:rPr>
        <w:t>.”</w:t>
      </w:r>
    </w:p>
    <w:p w14:paraId="2DEBC06C" w14:textId="77777777" w:rsidR="006C7E61" w:rsidRPr="002F1D54" w:rsidRDefault="006C7E61" w:rsidP="006C7E61">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2F1D54">
        <w:rPr>
          <w:rFonts w:ascii="Palatino Linotype" w:hAnsi="Palatino Linotype"/>
          <w:bCs/>
          <w:iCs/>
          <w:color w:val="000000" w:themeColor="text1"/>
          <w:sz w:val="22"/>
          <w:szCs w:val="22"/>
        </w:rPr>
        <w:t>(Énfasis añadido)</w:t>
      </w:r>
    </w:p>
    <w:p w14:paraId="2553F8E3" w14:textId="77777777" w:rsidR="006C7E61" w:rsidRPr="002F1D54" w:rsidRDefault="006C7E61" w:rsidP="00F53CBC">
      <w:pPr>
        <w:pStyle w:val="Prrafodelista"/>
        <w:tabs>
          <w:tab w:val="left" w:pos="426"/>
        </w:tabs>
        <w:spacing w:before="240" w:after="240" w:line="360" w:lineRule="auto"/>
        <w:ind w:left="0" w:right="51"/>
        <w:jc w:val="both"/>
        <w:rPr>
          <w:rFonts w:ascii="Palatino Linotype" w:hAnsi="Palatino Linotype"/>
          <w:color w:val="000000" w:themeColor="text1"/>
        </w:rPr>
      </w:pPr>
    </w:p>
    <w:p w14:paraId="29872BA7" w14:textId="77777777" w:rsidR="006C7E61"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Del </w:t>
      </w:r>
      <w:r w:rsidRPr="002F1D54">
        <w:rPr>
          <w:rFonts w:ascii="Palatino Linotype" w:hAnsi="Palatino Linotype"/>
          <w:bCs/>
          <w:iCs/>
          <w:color w:val="000000" w:themeColor="text1"/>
        </w:rPr>
        <w:t xml:space="preserve">numeral previamente citado se desprende que el </w:t>
      </w:r>
      <w:r w:rsidRPr="002F1D54">
        <w:rPr>
          <w:rFonts w:ascii="Palatino Linotype" w:hAnsi="Palatino Linotype"/>
          <w:b/>
          <w:bCs/>
          <w:iCs/>
          <w:color w:val="000000" w:themeColor="text1"/>
        </w:rPr>
        <w:t>SUJETO OBLIGADO</w:t>
      </w:r>
      <w:r w:rsidRPr="002F1D54">
        <w:rPr>
          <w:rFonts w:ascii="Palatino Linotype" w:hAnsi="Palatino Linotype"/>
          <w:bCs/>
          <w:iCs/>
          <w:color w:val="000000" w:themeColor="text1"/>
        </w:rPr>
        <w:t xml:space="preserve"> sí puede ofrecer cambiar la modalidad de entrega de la información cuando por cualquier motivo no pueda entregarse en la originalmente señalada, sin embargo, </w:t>
      </w:r>
      <w:r w:rsidRPr="002F1D54">
        <w:rPr>
          <w:rFonts w:ascii="Palatino Linotype" w:hAnsi="Palatino Linotype"/>
          <w:b/>
          <w:bCs/>
          <w:iCs/>
          <w:color w:val="000000" w:themeColor="text1"/>
        </w:rPr>
        <w:t>deberá fundar y motivar las razones por las que no sea posible entregar la misma en el medio elegido por la particular</w:t>
      </w:r>
      <w:r w:rsidRPr="002F1D54">
        <w:rPr>
          <w:rFonts w:ascii="Palatino Linotype" w:hAnsi="Palatino Linotype"/>
          <w:bCs/>
          <w:iCs/>
          <w:color w:val="000000" w:themeColor="text1"/>
        </w:rPr>
        <w:t>.</w:t>
      </w:r>
    </w:p>
    <w:p w14:paraId="41A27A69" w14:textId="77777777" w:rsidR="006C7E61" w:rsidRPr="002F1D54" w:rsidRDefault="006C7E61"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113EF8B2" w14:textId="77777777" w:rsidR="006C7E61"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Aunado </w:t>
      </w:r>
      <w:r w:rsidRPr="002F1D54">
        <w:rPr>
          <w:rFonts w:ascii="Palatino Linotype" w:eastAsia="Times New Roman" w:hAnsi="Palatino Linotype" w:cs="Arial"/>
          <w:bCs/>
          <w:iCs/>
        </w:rPr>
        <w:t xml:space="preserve">a lo anterior, </w:t>
      </w:r>
      <w:r w:rsidRPr="002F1D54">
        <w:rPr>
          <w:rFonts w:ascii="Palatino Linotype" w:eastAsia="Times New Roman" w:hAnsi="Palatino Linotype" w:cs="Arial"/>
          <w:b/>
          <w:bCs/>
          <w:iCs/>
        </w:rPr>
        <w:t>el Instituto Nacional de Transparencia, Acceso a la Información y Protección de Datos Personales ha establecido que,</w:t>
      </w:r>
      <w:r w:rsidRPr="002F1D54">
        <w:rPr>
          <w:rFonts w:ascii="Palatino Linotype" w:eastAsia="Times New Roman" w:hAnsi="Palatino Linotype" w:cs="Arial"/>
          <w:bCs/>
          <w:iCs/>
        </w:rPr>
        <w:t xml:space="preserve"> </w:t>
      </w:r>
      <w:r w:rsidRPr="002F1D54">
        <w:rPr>
          <w:rFonts w:ascii="Palatino Linotype" w:eastAsia="Times New Roman" w:hAnsi="Palatino Linotype" w:cs="Arial"/>
          <w:b/>
          <w:bCs/>
          <w:iCs/>
        </w:rPr>
        <w:t>para justificar un cambio en la modalidad de entrega de la información debe existir un obstáculo infranqueable o de difícil superación para atenderla</w:t>
      </w:r>
      <w:r w:rsidRPr="002F1D54">
        <w:rPr>
          <w:rFonts w:ascii="Palatino Linotype" w:eastAsia="Times New Roman" w:hAnsi="Palatino Linotype" w:cs="Arial"/>
          <w:b/>
          <w:bCs/>
          <w:iCs/>
          <w:vertAlign w:val="superscript"/>
        </w:rPr>
        <w:footnoteReference w:id="14"/>
      </w:r>
      <w:r w:rsidRPr="002F1D54">
        <w:rPr>
          <w:rFonts w:ascii="Palatino Linotype" w:eastAsia="Times New Roman" w:hAnsi="Palatino Linotype" w:cs="Arial"/>
          <w:bCs/>
          <w:iCs/>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14:paraId="37D78361" w14:textId="77777777" w:rsidR="006C7E61" w:rsidRPr="002F1D54" w:rsidRDefault="006C7E61"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61D7FB59" w14:textId="5DFCEF8B" w:rsidR="006C7E61"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En </w:t>
      </w:r>
      <w:r w:rsidRPr="002F1D54">
        <w:rPr>
          <w:rFonts w:ascii="Palatino Linotype" w:eastAsia="Times New Roman" w:hAnsi="Palatino Linotype" w:cs="Arial"/>
          <w:bCs/>
          <w:iCs/>
        </w:rPr>
        <w:t xml:space="preserve">el presente caso, no se advierte que el </w:t>
      </w:r>
      <w:r w:rsidRPr="002F1D54">
        <w:rPr>
          <w:rFonts w:ascii="Palatino Linotype" w:eastAsia="Times New Roman" w:hAnsi="Palatino Linotype" w:cs="Arial"/>
          <w:b/>
          <w:bCs/>
          <w:iCs/>
        </w:rPr>
        <w:t>SUJETO OBLIGADO</w:t>
      </w:r>
      <w:r w:rsidRPr="002F1D54">
        <w:rPr>
          <w:rFonts w:ascii="Palatino Linotype" w:eastAsia="Times New Roman" w:hAnsi="Palatino Linotype" w:cs="Arial"/>
          <w:bCs/>
          <w:iCs/>
        </w:rPr>
        <w:t xml:space="preserve"> haya fundado ni motivado las razones que lo orillaron a determinar el cambio de modalidad de entrega de la información respecto de las solicitudes </w:t>
      </w:r>
      <w:r w:rsidRPr="002F1D54">
        <w:rPr>
          <w:rFonts w:ascii="Palatino Linotype" w:eastAsia="Times New Roman" w:hAnsi="Palatino Linotype" w:cs="Arial"/>
          <w:b/>
          <w:bCs/>
          <w:iCs/>
        </w:rPr>
        <w:t xml:space="preserve">00299/CAMEM/IP/2022, 00300/CAMEM/IP/2022, 00317/CAMEM/IP/2022 </w:t>
      </w:r>
      <w:r w:rsidRPr="002F1D54">
        <w:rPr>
          <w:rFonts w:ascii="Palatino Linotype" w:eastAsia="Times New Roman" w:hAnsi="Palatino Linotype" w:cs="Arial"/>
          <w:bCs/>
          <w:iCs/>
        </w:rPr>
        <w:t>y</w:t>
      </w:r>
      <w:r w:rsidRPr="002F1D54">
        <w:rPr>
          <w:rFonts w:ascii="Palatino Linotype" w:eastAsia="Times New Roman" w:hAnsi="Palatino Linotype" w:cs="Arial"/>
          <w:b/>
          <w:bCs/>
          <w:iCs/>
        </w:rPr>
        <w:t xml:space="preserve"> 00321/CAMEM/IP/2022</w:t>
      </w:r>
      <w:r w:rsidRPr="002F1D54">
        <w:rPr>
          <w:rFonts w:ascii="Palatino Linotype" w:eastAsia="Times New Roman" w:hAnsi="Palatino Linotype" w:cs="Arial"/>
          <w:bCs/>
          <w:iCs/>
        </w:rPr>
        <w:t xml:space="preserve">, toda vez que como se señaló previamente, </w:t>
      </w:r>
      <w:r w:rsidRPr="002F1D54">
        <w:rPr>
          <w:rFonts w:ascii="Palatino Linotype" w:eastAsia="Times New Roman" w:hAnsi="Palatino Linotype" w:cs="Arial"/>
          <w:b/>
          <w:bCs/>
          <w:iCs/>
        </w:rPr>
        <w:t xml:space="preserve">el Titular de la Unidad de Transparencia únicamente se limitó a referir que </w:t>
      </w:r>
      <w:r w:rsidRPr="002F1D54">
        <w:rPr>
          <w:rFonts w:ascii="Palatino Linotype" w:eastAsia="Times New Roman" w:hAnsi="Palatino Linotype" w:cs="Arial"/>
          <w:b/>
          <w:bCs/>
          <w:i/>
          <w:iCs/>
        </w:rPr>
        <w:t>derivado del volumen de la información solicitada, los archivos se encuentran disponibles para su consulta en las instalaciones de la Comisión de Conciliación y Arbitraje Médico del Estado de México</w:t>
      </w:r>
      <w:r w:rsidRPr="002F1D54">
        <w:rPr>
          <w:rFonts w:ascii="Palatino Linotype" w:eastAsia="Times New Roman" w:hAnsi="Palatino Linotype" w:cs="Arial"/>
          <w:bCs/>
          <w:iCs/>
        </w:rPr>
        <w:t xml:space="preserve">; y, con base en ese débil y perceptiblemente </w:t>
      </w:r>
      <w:r w:rsidRPr="002F1D54">
        <w:rPr>
          <w:rFonts w:ascii="Palatino Linotype" w:eastAsia="Times New Roman" w:hAnsi="Palatino Linotype" w:cs="Arial"/>
          <w:b/>
          <w:bCs/>
          <w:iCs/>
        </w:rPr>
        <w:t>negligente</w:t>
      </w:r>
      <w:r w:rsidRPr="002F1D54">
        <w:rPr>
          <w:rFonts w:ascii="Palatino Linotype" w:eastAsia="Times New Roman" w:hAnsi="Palatino Linotype" w:cs="Arial"/>
          <w:bCs/>
          <w:iCs/>
        </w:rPr>
        <w:t xml:space="preserve"> </w:t>
      </w:r>
      <w:r w:rsidR="00DD27FE" w:rsidRPr="002F1D54">
        <w:rPr>
          <w:rFonts w:ascii="Palatino Linotype" w:eastAsia="Times New Roman" w:hAnsi="Palatino Linotype" w:cs="Arial"/>
          <w:bCs/>
          <w:iCs/>
        </w:rPr>
        <w:t>prinunciamiento</w:t>
      </w:r>
      <w:r w:rsidRPr="002F1D54">
        <w:rPr>
          <w:rFonts w:ascii="Palatino Linotype" w:eastAsia="Times New Roman" w:hAnsi="Palatino Linotype" w:cs="Arial"/>
          <w:bCs/>
          <w:iCs/>
        </w:rPr>
        <w:t xml:space="preserve">, citó al particular a consultar la información vía </w:t>
      </w:r>
      <w:r w:rsidRPr="002F1D54">
        <w:rPr>
          <w:rFonts w:ascii="Palatino Linotype" w:eastAsia="Times New Roman" w:hAnsi="Palatino Linotype" w:cs="Arial"/>
          <w:b/>
          <w:bCs/>
          <w:iCs/>
        </w:rPr>
        <w:t>Consulta Directa</w:t>
      </w:r>
      <w:r w:rsidRPr="002F1D54">
        <w:rPr>
          <w:rFonts w:ascii="Palatino Linotype" w:eastAsia="Times New Roman" w:hAnsi="Palatino Linotype" w:cs="Arial"/>
          <w:bCs/>
          <w:iCs/>
        </w:rPr>
        <w:t>.</w:t>
      </w:r>
    </w:p>
    <w:p w14:paraId="35D280BD" w14:textId="77777777" w:rsidR="006C7E61" w:rsidRPr="002F1D54" w:rsidRDefault="006C7E61"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67A1B2B7" w14:textId="051517BD" w:rsidR="006C7E61"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 </w:t>
      </w:r>
      <w:r w:rsidRPr="002F1D54">
        <w:rPr>
          <w:rFonts w:ascii="Palatino Linotype" w:eastAsia="Times New Roman" w:hAnsi="Palatino Linotype" w:cs="Arial"/>
          <w:bCs/>
          <w:iCs/>
        </w:rPr>
        <w:t xml:space="preserve">pesar de lo anterior, para mejor proveer, esta Ponencia Resolutora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2F1D54">
        <w:rPr>
          <w:rFonts w:ascii="Palatino Linotype" w:eastAsia="Times New Roman" w:hAnsi="Palatino Linotype" w:cs="Arial"/>
          <w:b/>
          <w:bCs/>
          <w:iCs/>
        </w:rPr>
        <w:t>SUJETO OBLIGADO</w:t>
      </w:r>
      <w:r w:rsidRPr="002F1D54">
        <w:rPr>
          <w:rFonts w:ascii="Palatino Linotype" w:eastAsia="Times New Roman" w:hAnsi="Palatino Linotype" w:cs="Arial"/>
          <w:bCs/>
          <w:iCs/>
        </w:rPr>
        <w:t xml:space="preserve"> que comunicara alguna dificultad o imposibilidad para entregar los archivos al particular vía SAIMEX; sin embargo, </w:t>
      </w:r>
      <w:r w:rsidRPr="002F1D54">
        <w:rPr>
          <w:rFonts w:ascii="Palatino Linotype" w:eastAsia="Times New Roman" w:hAnsi="Palatino Linotype" w:cs="Arial"/>
          <w:b/>
          <w:iCs/>
        </w:rPr>
        <w:t>no se cuenta con ningún reporte, ofici</w:t>
      </w:r>
      <w:r w:rsidR="00DD27FE" w:rsidRPr="002F1D54">
        <w:rPr>
          <w:rFonts w:ascii="Palatino Linotype" w:eastAsia="Times New Roman" w:hAnsi="Palatino Linotype" w:cs="Arial"/>
          <w:b/>
          <w:iCs/>
        </w:rPr>
        <w:t xml:space="preserve">o de comunicación o soporte de la Comisión de Conciliación y Arbitraje Médico del Estado de México </w:t>
      </w:r>
      <w:r w:rsidRPr="002F1D54">
        <w:rPr>
          <w:rFonts w:ascii="Palatino Linotype" w:eastAsia="Times New Roman" w:hAnsi="Palatino Linotype" w:cs="Arial"/>
          <w:b/>
          <w:iCs/>
        </w:rPr>
        <w:t>que acredite las razones por las que no puede entregar la información vía digital</w:t>
      </w:r>
      <w:r w:rsidRPr="002F1D54">
        <w:rPr>
          <w:rFonts w:ascii="Palatino Linotype" w:eastAsia="Times New Roman" w:hAnsi="Palatino Linotype" w:cs="Arial"/>
          <w:bCs/>
          <w:iCs/>
        </w:rPr>
        <w:t>.</w:t>
      </w:r>
      <w:r w:rsidR="00DD27FE" w:rsidRPr="002F1D54">
        <w:rPr>
          <w:rFonts w:ascii="Palatino Linotype" w:eastAsia="Times New Roman" w:hAnsi="Palatino Linotype" w:cs="Arial"/>
          <w:bCs/>
          <w:iCs/>
        </w:rPr>
        <w:t xml:space="preserve"> Se comparten a continuación las capturas de los correos de comunicación para efectos referenciativos:</w:t>
      </w:r>
    </w:p>
    <w:p w14:paraId="41521170" w14:textId="77777777" w:rsidR="006C7E61" w:rsidRPr="002F1D54" w:rsidRDefault="006C7E61"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2863DFF2" w14:textId="5B73A1F6" w:rsidR="00DD27FE" w:rsidRPr="002F1D54" w:rsidRDefault="00DD27FE" w:rsidP="00DD27FE">
      <w:pPr>
        <w:pStyle w:val="Prrafodelista"/>
        <w:tabs>
          <w:tab w:val="left" w:pos="426"/>
        </w:tabs>
        <w:spacing w:before="240" w:after="240" w:line="360" w:lineRule="auto"/>
        <w:ind w:left="0" w:right="51"/>
        <w:jc w:val="center"/>
      </w:pPr>
      <w:r w:rsidRPr="002F1D54">
        <w:object w:dxaOrig="4320" w:dyaOrig="3193" w14:anchorId="19C117D1">
          <v:shape id="_x0000_i1036" type="#_x0000_t75" style="width:380.75pt;height:179.7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aint.Picture" ShapeID="_x0000_i1036" DrawAspect="Content" ObjectID="_1714379004" r:id="rId31"/>
        </w:object>
      </w:r>
    </w:p>
    <w:p w14:paraId="745F6AB7" w14:textId="119D5622" w:rsidR="00DD27FE" w:rsidRPr="002F1D54" w:rsidRDefault="00DD27FE" w:rsidP="00DD27FE">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4320" w:dyaOrig="1160" w14:anchorId="00393D87">
          <v:shape id="_x0000_i1037" type="#_x0000_t75" style="width:381.9pt;height:87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aint.Picture" ShapeID="_x0000_i1037" DrawAspect="Content" ObjectID="_1714379005" r:id="rId33"/>
        </w:object>
      </w:r>
    </w:p>
    <w:p w14:paraId="1A9307CE" w14:textId="77777777" w:rsidR="00DD27FE" w:rsidRPr="002F1D54" w:rsidRDefault="00DD27FE" w:rsidP="006C7E61">
      <w:pPr>
        <w:pStyle w:val="Prrafodelista"/>
        <w:tabs>
          <w:tab w:val="left" w:pos="426"/>
        </w:tabs>
        <w:spacing w:before="240" w:after="240" w:line="360" w:lineRule="auto"/>
        <w:ind w:left="0" w:right="51"/>
        <w:jc w:val="both"/>
        <w:rPr>
          <w:rFonts w:ascii="Palatino Linotype" w:hAnsi="Palatino Linotype"/>
          <w:color w:val="000000" w:themeColor="text1"/>
        </w:rPr>
      </w:pPr>
    </w:p>
    <w:p w14:paraId="71987BF7" w14:textId="3E9655BC" w:rsidR="00F53CBC" w:rsidRPr="002F1D54" w:rsidRDefault="006C7E61" w:rsidP="006C7E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En razón de lo anterior, </w:t>
      </w:r>
      <w:r w:rsidRPr="002F1D54">
        <w:rPr>
          <w:rFonts w:ascii="Palatino Linotype" w:hAnsi="Palatino Linotype"/>
          <w:bCs/>
          <w:iCs/>
          <w:color w:val="000000" w:themeColor="text1"/>
          <w:lang w:val="es-ES_tradnl"/>
        </w:rPr>
        <w:t xml:space="preserve">toda vez que el </w:t>
      </w:r>
      <w:r w:rsidRPr="002F1D54">
        <w:rPr>
          <w:rFonts w:ascii="Palatino Linotype" w:hAnsi="Palatino Linotype"/>
          <w:b/>
          <w:bCs/>
          <w:iCs/>
          <w:color w:val="000000" w:themeColor="text1"/>
          <w:lang w:val="es-ES_tradnl"/>
        </w:rPr>
        <w:t>SUJETO OBLIGADO</w:t>
      </w:r>
      <w:r w:rsidRPr="002F1D54">
        <w:rPr>
          <w:rFonts w:ascii="Palatino Linotype" w:hAnsi="Palatino Linotype"/>
          <w:bCs/>
          <w:iCs/>
          <w:color w:val="000000" w:themeColor="text1"/>
          <w:lang w:val="es-ES_tradnl"/>
        </w:rPr>
        <w:t xml:space="preserve"> fue omiso en señalar de manera puntual, detallada y precisa las razones por las que no puede entregar la información solicitada vía SAIMEX, </w:t>
      </w:r>
      <w:r w:rsidRPr="002F1D54">
        <w:rPr>
          <w:rFonts w:ascii="Palatino Linotype" w:hAnsi="Palatino Linotype"/>
          <w:b/>
          <w:iCs/>
          <w:color w:val="000000" w:themeColor="text1"/>
          <w:lang w:val="es-ES_tradnl"/>
        </w:rPr>
        <w:t xml:space="preserve">este Organismo Garante determina ajeno a toda legalidad la pretensión del </w:t>
      </w:r>
      <w:r w:rsidR="00DD27FE" w:rsidRPr="002F1D54">
        <w:rPr>
          <w:rFonts w:ascii="Palatino Linotype" w:hAnsi="Palatino Linotype"/>
          <w:b/>
          <w:iCs/>
          <w:color w:val="000000" w:themeColor="text1"/>
          <w:lang w:val="es-ES_tradnl"/>
        </w:rPr>
        <w:t>SUJETO OBLIGADO</w:t>
      </w:r>
      <w:r w:rsidRPr="002F1D54">
        <w:rPr>
          <w:rFonts w:ascii="Palatino Linotype" w:hAnsi="Palatino Linotype"/>
          <w:b/>
          <w:iCs/>
          <w:color w:val="000000" w:themeColor="text1"/>
          <w:lang w:val="es-ES_tradnl"/>
        </w:rPr>
        <w:t xml:space="preserve"> de cambiar la modalidad de entrega a vía </w:t>
      </w:r>
      <w:r w:rsidRPr="002F1D54">
        <w:rPr>
          <w:rFonts w:ascii="Palatino Linotype" w:hAnsi="Palatino Linotype"/>
          <w:b/>
          <w:i/>
          <w:iCs/>
          <w:color w:val="000000" w:themeColor="text1"/>
          <w:lang w:val="es-ES_tradnl"/>
        </w:rPr>
        <w:t>in situ</w:t>
      </w:r>
      <w:r w:rsidRPr="002F1D54">
        <w:rPr>
          <w:rFonts w:ascii="Palatino Linotype" w:hAnsi="Palatino Linotype"/>
          <w:b/>
          <w:iCs/>
          <w:color w:val="000000" w:themeColor="text1"/>
          <w:lang w:val="es-ES_tradnl"/>
        </w:rPr>
        <w:t xml:space="preserve"> o Consulta Directa</w:t>
      </w:r>
      <w:r w:rsidRPr="002F1D54">
        <w:rPr>
          <w:rFonts w:ascii="Palatino Linotype" w:hAnsi="Palatino Linotype"/>
          <w:bCs/>
          <w:iCs/>
          <w:color w:val="000000" w:themeColor="text1"/>
          <w:lang w:val="es-ES_tradnl"/>
        </w:rPr>
        <w:t>.</w:t>
      </w:r>
    </w:p>
    <w:p w14:paraId="5E060935" w14:textId="289C1D22" w:rsidR="008D2846" w:rsidRPr="002F1D54" w:rsidRDefault="008D2846" w:rsidP="008D2846">
      <w:pPr>
        <w:pStyle w:val="Prrafodelista"/>
        <w:tabs>
          <w:tab w:val="left" w:pos="426"/>
        </w:tabs>
        <w:spacing w:before="240" w:after="240" w:line="360" w:lineRule="auto"/>
        <w:ind w:left="0" w:right="51"/>
        <w:jc w:val="both"/>
        <w:rPr>
          <w:rFonts w:ascii="Palatino Linotype" w:hAnsi="Palatino Linotype"/>
          <w:color w:val="000000" w:themeColor="text1"/>
        </w:rPr>
      </w:pPr>
    </w:p>
    <w:p w14:paraId="405C6FFF" w14:textId="77777777" w:rsidR="008D2846" w:rsidRPr="002F1D54" w:rsidRDefault="008D2846" w:rsidP="008D284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103271721"/>
      <w:r w:rsidRPr="002F1D54">
        <w:rPr>
          <w:rFonts w:ascii="Palatino Linotype" w:hAnsi="Palatino Linotype"/>
          <w:b/>
          <w:bCs/>
          <w:color w:val="000000" w:themeColor="text1"/>
        </w:rPr>
        <w:t>VI. De las facturas, contratos y comprobantes de adquisición de bienes y/o servicios.</w:t>
      </w:r>
      <w:bookmarkEnd w:id="36"/>
    </w:p>
    <w:p w14:paraId="2F72CF5A" w14:textId="77777777" w:rsidR="008D2846" w:rsidRPr="002F1D54" w:rsidRDefault="008D2846" w:rsidP="008D2846">
      <w:pPr>
        <w:pStyle w:val="Prrafodelista"/>
        <w:tabs>
          <w:tab w:val="left" w:pos="426"/>
        </w:tabs>
        <w:spacing w:before="240" w:after="240" w:line="360" w:lineRule="auto"/>
        <w:ind w:left="0" w:right="51"/>
        <w:jc w:val="both"/>
        <w:rPr>
          <w:rFonts w:ascii="Palatino Linotype" w:hAnsi="Palatino Linotype"/>
          <w:color w:val="000000" w:themeColor="text1"/>
        </w:rPr>
      </w:pPr>
    </w:p>
    <w:p w14:paraId="0ACA14D5" w14:textId="62BDEB03" w:rsidR="00D1674E" w:rsidRPr="002F1D54" w:rsidRDefault="008D2846"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lastRenderedPageBreak/>
        <w:t xml:space="preserve">Resulta conveniente resaltar que el </w:t>
      </w:r>
      <w:r w:rsidRPr="002F1D54">
        <w:rPr>
          <w:rFonts w:ascii="Palatino Linotype" w:hAnsi="Palatino Linotype"/>
          <w:b/>
          <w:bCs/>
        </w:rPr>
        <w:t>RECURRENTE</w:t>
      </w:r>
      <w:r w:rsidRPr="002F1D54">
        <w:rPr>
          <w:rFonts w:ascii="Palatino Linotype" w:hAnsi="Palatino Linotype"/>
        </w:rPr>
        <w:t xml:space="preserve"> requirió información de naturaleza similar a lo largo de cuatro solicitudes, ya que en la </w:t>
      </w:r>
      <w:r w:rsidR="00A96869" w:rsidRPr="002F1D54">
        <w:rPr>
          <w:rFonts w:ascii="Palatino Linotype" w:hAnsi="Palatino Linotype"/>
        </w:rPr>
        <w:t xml:space="preserve">solicitud </w:t>
      </w:r>
      <w:r w:rsidRPr="002F1D54">
        <w:rPr>
          <w:rFonts w:ascii="Palatino Linotype" w:hAnsi="Palatino Linotype"/>
          <w:b/>
          <w:bCs/>
        </w:rPr>
        <w:t>00292/CAMEM/IP/2022</w:t>
      </w:r>
      <w:r w:rsidRPr="002F1D54">
        <w:rPr>
          <w:rFonts w:ascii="Palatino Linotype" w:hAnsi="Palatino Linotype"/>
        </w:rPr>
        <w:t xml:space="preserve"> requirió acceder a </w:t>
      </w:r>
      <w:r w:rsidRPr="002F1D54">
        <w:rPr>
          <w:rFonts w:ascii="Palatino Linotype" w:hAnsi="Palatino Linotype"/>
          <w:b/>
          <w:bCs/>
        </w:rPr>
        <w:t>facturas</w:t>
      </w:r>
      <w:r w:rsidRPr="002F1D54">
        <w:rPr>
          <w:rFonts w:ascii="Palatino Linotype" w:hAnsi="Palatino Linotype"/>
        </w:rPr>
        <w:t xml:space="preserve"> de bienes; para la </w:t>
      </w:r>
      <w:r w:rsidRPr="002F1D54">
        <w:rPr>
          <w:rFonts w:ascii="Palatino Linotype" w:hAnsi="Palatino Linotype"/>
          <w:b/>
          <w:bCs/>
        </w:rPr>
        <w:t>00275/CAMEM/IP/2022</w:t>
      </w:r>
      <w:r w:rsidRPr="002F1D54">
        <w:rPr>
          <w:rFonts w:ascii="Palatino Linotype" w:hAnsi="Palatino Linotype"/>
        </w:rPr>
        <w:t xml:space="preserve"> solicitó conocer el </w:t>
      </w:r>
      <w:r w:rsidRPr="002F1D54">
        <w:rPr>
          <w:rFonts w:ascii="Palatino Linotype" w:hAnsi="Palatino Linotype"/>
          <w:b/>
          <w:bCs/>
        </w:rPr>
        <w:t>costo</w:t>
      </w:r>
      <w:r w:rsidRPr="002F1D54">
        <w:rPr>
          <w:rFonts w:ascii="Palatino Linotype" w:hAnsi="Palatino Linotype"/>
        </w:rPr>
        <w:t xml:space="preserve"> de adquisición o renta de equipo, y el </w:t>
      </w:r>
      <w:r w:rsidRPr="002F1D54">
        <w:rPr>
          <w:rFonts w:ascii="Palatino Linotype" w:hAnsi="Palatino Linotype"/>
          <w:b/>
          <w:bCs/>
        </w:rPr>
        <w:t>contrato</w:t>
      </w:r>
      <w:r w:rsidRPr="002F1D54">
        <w:rPr>
          <w:rFonts w:ascii="Palatino Linotype" w:hAnsi="Palatino Linotype"/>
        </w:rPr>
        <w:t xml:space="preserve"> derivado; para la </w:t>
      </w:r>
      <w:r w:rsidRPr="002F1D54">
        <w:rPr>
          <w:rFonts w:ascii="Palatino Linotype" w:hAnsi="Palatino Linotype"/>
          <w:b/>
          <w:bCs/>
        </w:rPr>
        <w:t>00300/CAMEM/IP/2022</w:t>
      </w:r>
      <w:r w:rsidRPr="002F1D54">
        <w:rPr>
          <w:rFonts w:ascii="Palatino Linotype" w:hAnsi="Palatino Linotype"/>
        </w:rPr>
        <w:t xml:space="preserve"> solicitó nuevamente </w:t>
      </w:r>
      <w:r w:rsidRPr="002F1D54">
        <w:rPr>
          <w:rFonts w:ascii="Palatino Linotype" w:hAnsi="Palatino Linotype"/>
          <w:b/>
          <w:bCs/>
        </w:rPr>
        <w:t>facturas</w:t>
      </w:r>
      <w:r w:rsidRPr="002F1D54">
        <w:rPr>
          <w:rFonts w:ascii="Palatino Linotype" w:hAnsi="Palatino Linotype"/>
        </w:rPr>
        <w:t xml:space="preserve"> y </w:t>
      </w:r>
      <w:r w:rsidRPr="002F1D54">
        <w:rPr>
          <w:rFonts w:ascii="Palatino Linotype" w:hAnsi="Palatino Linotype"/>
          <w:b/>
          <w:bCs/>
        </w:rPr>
        <w:t>contratos</w:t>
      </w:r>
      <w:r w:rsidRPr="002F1D54">
        <w:rPr>
          <w:rFonts w:ascii="Palatino Linotype" w:hAnsi="Palatino Linotype"/>
        </w:rPr>
        <w:t xml:space="preserve">; </w:t>
      </w:r>
      <w:r w:rsidR="00F53CBC" w:rsidRPr="002F1D54">
        <w:rPr>
          <w:rFonts w:ascii="Palatino Linotype" w:hAnsi="Palatino Linotype"/>
        </w:rPr>
        <w:t xml:space="preserve">y, para la </w:t>
      </w:r>
      <w:r w:rsidR="00F53CBC" w:rsidRPr="002F1D54">
        <w:rPr>
          <w:rFonts w:ascii="Palatino Linotype" w:hAnsi="Palatino Linotype"/>
          <w:b/>
          <w:bCs/>
        </w:rPr>
        <w:t>00321/CAMEM/IP/2022</w:t>
      </w:r>
      <w:r w:rsidR="00F53CBC" w:rsidRPr="002F1D54">
        <w:rPr>
          <w:rFonts w:ascii="Palatino Linotype" w:hAnsi="Palatino Linotype"/>
        </w:rPr>
        <w:t xml:space="preserve"> solicitó conocer el </w:t>
      </w:r>
      <w:r w:rsidR="00F53CBC" w:rsidRPr="002F1D54">
        <w:rPr>
          <w:rFonts w:ascii="Palatino Linotype" w:hAnsi="Palatino Linotype"/>
          <w:b/>
          <w:bCs/>
        </w:rPr>
        <w:t>total</w:t>
      </w:r>
      <w:r w:rsidR="00F53CBC" w:rsidRPr="002F1D54">
        <w:rPr>
          <w:rFonts w:ascii="Palatino Linotype" w:hAnsi="Palatino Linotype"/>
        </w:rPr>
        <w:t xml:space="preserve"> gastado en la adquisición de productos relacionados con las medidas de protección contra el COVID-19, junto con sus comprobantes de adquisición.</w:t>
      </w:r>
    </w:p>
    <w:p w14:paraId="60DF7ED9"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C87BD87" w14:textId="14C64C7F" w:rsidR="00D1674E" w:rsidRPr="002F1D54" w:rsidRDefault="00D97818"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En ese sentido, la Ley de Contratación Pública del Estado de México y Municipios tiene por objeto regular los actos relativos a la planeación, programación, presupuestación, ejecución y control de la adquisición, enajenación y arrendamiento de bienes, y la contratación de servicios de cualquier naturaleza, que realicen diversos entes públicos estatales y municipales, entre los que destacan </w:t>
      </w:r>
      <w:r w:rsidRPr="002F1D54">
        <w:rPr>
          <w:rFonts w:ascii="Palatino Linotype" w:hAnsi="Palatino Linotype"/>
          <w:b/>
          <w:bCs/>
        </w:rPr>
        <w:t xml:space="preserve">las secretarías y unidades administrativas </w:t>
      </w:r>
      <w:r w:rsidR="009E7E5B" w:rsidRPr="002F1D54">
        <w:rPr>
          <w:rFonts w:ascii="Palatino Linotype" w:hAnsi="Palatino Linotype"/>
          <w:b/>
          <w:bCs/>
        </w:rPr>
        <w:t>del Poder Ejecutivo del Estado</w:t>
      </w:r>
      <w:r w:rsidR="009E7E5B" w:rsidRPr="002F1D54">
        <w:rPr>
          <w:rStyle w:val="Refdenotaalpie"/>
          <w:rFonts w:ascii="Palatino Linotype" w:hAnsi="Palatino Linotype"/>
          <w:b/>
          <w:bCs/>
        </w:rPr>
        <w:footnoteReference w:id="15"/>
      </w:r>
      <w:r w:rsidR="009E7E5B" w:rsidRPr="002F1D54">
        <w:rPr>
          <w:rFonts w:ascii="Palatino Linotype" w:hAnsi="Palatino Linotype"/>
        </w:rPr>
        <w:t>.</w:t>
      </w:r>
    </w:p>
    <w:p w14:paraId="2A6A3214"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0244B3D5" w14:textId="0FB179E8" w:rsidR="00D1674E" w:rsidRPr="002F1D54" w:rsidRDefault="009E7E5B"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De conformidad con el artículo 4 de la Ley de mérito, en las adquisiciones, enajenaciones, arrendamientos y servicios, quedan comprendidos:</w:t>
      </w:r>
    </w:p>
    <w:p w14:paraId="1452B195" w14:textId="77777777"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w:t>
      </w:r>
      <w:r w:rsidRPr="002F1D54">
        <w:rPr>
          <w:rFonts w:ascii="Palatino Linotype" w:hAnsi="Palatino Linotype"/>
          <w:b/>
          <w:bCs/>
        </w:rPr>
        <w:t>adquisición de bienes muebles</w:t>
      </w:r>
      <w:r w:rsidRPr="002F1D54">
        <w:rPr>
          <w:rFonts w:ascii="Palatino Linotype" w:hAnsi="Palatino Linotype"/>
        </w:rPr>
        <w:t xml:space="preserve">. </w:t>
      </w:r>
    </w:p>
    <w:p w14:paraId="3A6D70E3" w14:textId="3D6F5B6B"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adquisición de bienes inmuebles, a través de compraventa. </w:t>
      </w:r>
    </w:p>
    <w:p w14:paraId="2A31C936" w14:textId="0D66EF54"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w:t>
      </w:r>
      <w:r w:rsidRPr="002F1D54">
        <w:rPr>
          <w:rFonts w:ascii="Palatino Linotype" w:hAnsi="Palatino Linotype"/>
          <w:b/>
          <w:bCs/>
        </w:rPr>
        <w:t>enajenación de bienes muebles</w:t>
      </w:r>
      <w:r w:rsidRPr="002F1D54">
        <w:rPr>
          <w:rFonts w:ascii="Palatino Linotype" w:hAnsi="Palatino Linotype"/>
        </w:rPr>
        <w:t xml:space="preserve"> e inmuebles. </w:t>
      </w:r>
    </w:p>
    <w:p w14:paraId="62D14827" w14:textId="339FC7BB"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lastRenderedPageBreak/>
        <w:t xml:space="preserve">El </w:t>
      </w:r>
      <w:r w:rsidRPr="002F1D54">
        <w:rPr>
          <w:rFonts w:ascii="Palatino Linotype" w:hAnsi="Palatino Linotype"/>
          <w:b/>
          <w:bCs/>
        </w:rPr>
        <w:t>arrendamiento de bienes muebles</w:t>
      </w:r>
      <w:r w:rsidRPr="002F1D54">
        <w:rPr>
          <w:rFonts w:ascii="Palatino Linotype" w:hAnsi="Palatino Linotype"/>
        </w:rPr>
        <w:t xml:space="preserve"> e inmuebles. </w:t>
      </w:r>
    </w:p>
    <w:p w14:paraId="0C9438AA" w14:textId="7BBAA318"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contratación de los servicios, relacionados con bienes muebles que se encuentran incorporados o adheridos a bienes inmuebles, cuya instalación o mantenimiento no implique modificación al bien inmueble. </w:t>
      </w:r>
    </w:p>
    <w:p w14:paraId="36911508" w14:textId="3D5618E9"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contratación de los servicios de reconstrucción y mantenimiento de bienes muebles. </w:t>
      </w:r>
    </w:p>
    <w:p w14:paraId="24DAE589" w14:textId="374CC74F"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 xml:space="preserve">La </w:t>
      </w:r>
      <w:r w:rsidRPr="002F1D54">
        <w:rPr>
          <w:rFonts w:ascii="Palatino Linotype" w:hAnsi="Palatino Linotype"/>
          <w:b/>
          <w:bCs/>
        </w:rPr>
        <w:t>contratación de</w:t>
      </w:r>
      <w:r w:rsidRPr="002F1D54">
        <w:rPr>
          <w:rFonts w:ascii="Palatino Linotype" w:hAnsi="Palatino Linotype"/>
        </w:rPr>
        <w:t xml:space="preserve"> los </w:t>
      </w:r>
      <w:r w:rsidRPr="002F1D54">
        <w:rPr>
          <w:rFonts w:ascii="Palatino Linotype" w:hAnsi="Palatino Linotype"/>
          <w:b/>
          <w:bCs/>
        </w:rPr>
        <w:t>servicios</w:t>
      </w:r>
      <w:r w:rsidRPr="002F1D54">
        <w:rPr>
          <w:rFonts w:ascii="Palatino Linotype" w:hAnsi="Palatino Linotype"/>
        </w:rPr>
        <w:t xml:space="preserve"> </w:t>
      </w:r>
      <w:r w:rsidRPr="002F1D54">
        <w:rPr>
          <w:rFonts w:ascii="Palatino Linotype" w:hAnsi="Palatino Linotype"/>
          <w:b/>
          <w:bCs/>
        </w:rPr>
        <w:t>de</w:t>
      </w:r>
      <w:r w:rsidRPr="002F1D54">
        <w:rPr>
          <w:rFonts w:ascii="Palatino Linotype" w:hAnsi="Palatino Linotype"/>
        </w:rPr>
        <w:t xml:space="preserve"> maquila, seguros y transportación, así como de los de </w:t>
      </w:r>
      <w:r w:rsidRPr="002F1D54">
        <w:rPr>
          <w:rFonts w:ascii="Palatino Linotype" w:hAnsi="Palatino Linotype"/>
          <w:b/>
          <w:bCs/>
        </w:rPr>
        <w:t>limpieza</w:t>
      </w:r>
      <w:r w:rsidRPr="002F1D54">
        <w:rPr>
          <w:rFonts w:ascii="Palatino Linotype" w:hAnsi="Palatino Linotype"/>
        </w:rPr>
        <w:t xml:space="preserve"> y vigilancia de bienes inmuebles. </w:t>
      </w:r>
    </w:p>
    <w:p w14:paraId="269E75C0" w14:textId="7207465C" w:rsidR="009E7E5B" w:rsidRPr="002F1D54" w:rsidRDefault="009E7E5B" w:rsidP="004E6A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rPr>
        <w:t>La prestación de servicios profesionales, la contratación de consultorías, asesorías y estudios e investigaciones, excepto la contratación de servicios personales de personas físicas bajo el régimen de honorarios.</w:t>
      </w:r>
    </w:p>
    <w:p w14:paraId="475D6DA4"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ABE395F" w14:textId="2B718EF1" w:rsidR="00D1674E" w:rsidRPr="002F1D54" w:rsidRDefault="009E7E5B"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Las adquisiciones, arrendamientos y servicios se adjudicarán a través de </w:t>
      </w:r>
      <w:r w:rsidRPr="002F1D54">
        <w:rPr>
          <w:rFonts w:ascii="Palatino Linotype" w:hAnsi="Palatino Linotype"/>
          <w:b/>
          <w:bCs/>
        </w:rPr>
        <w:t>licitaciones públicas</w:t>
      </w:r>
      <w:r w:rsidRPr="002F1D54">
        <w:rPr>
          <w:rFonts w:ascii="Palatino Linotype" w:hAnsi="Palatino Linotype"/>
        </w:rPr>
        <w:t>, mediante convocatoria pública</w:t>
      </w:r>
      <w:r w:rsidRPr="002F1D54">
        <w:rPr>
          <w:rStyle w:val="Refdenotaalpie"/>
          <w:rFonts w:ascii="Palatino Linotype" w:hAnsi="Palatino Linotype"/>
        </w:rPr>
        <w:footnoteReference w:id="16"/>
      </w:r>
      <w:r w:rsidRPr="002F1D54">
        <w:rPr>
          <w:rFonts w:ascii="Palatino Linotype" w:hAnsi="Palatino Linotype"/>
        </w:rPr>
        <w:t xml:space="preserve">. Adicionalmente, </w:t>
      </w:r>
      <w:r w:rsidR="00685582" w:rsidRPr="002F1D54">
        <w:rPr>
          <w:rFonts w:ascii="Palatino Linotype" w:hAnsi="Palatino Linotype"/>
        </w:rPr>
        <w:t xml:space="preserve">existirán dos excepciones al procedimiento de licitación para adjudicar adquisiciones, arrendamientos y servicios: por </w:t>
      </w:r>
      <w:r w:rsidR="00685582" w:rsidRPr="002F1D54">
        <w:rPr>
          <w:rFonts w:ascii="Palatino Linotype" w:hAnsi="Palatino Linotype"/>
          <w:b/>
          <w:bCs/>
        </w:rPr>
        <w:t>invitación restringida</w:t>
      </w:r>
      <w:r w:rsidR="00685582" w:rsidRPr="002F1D54">
        <w:rPr>
          <w:rFonts w:ascii="Palatino Linotype" w:hAnsi="Palatino Linotype"/>
        </w:rPr>
        <w:t xml:space="preserve"> y, </w:t>
      </w:r>
      <w:r w:rsidR="00685582" w:rsidRPr="002F1D54">
        <w:rPr>
          <w:rFonts w:ascii="Palatino Linotype" w:hAnsi="Palatino Linotype"/>
          <w:b/>
          <w:bCs/>
        </w:rPr>
        <w:t>adjudicación directa</w:t>
      </w:r>
      <w:r w:rsidR="00685582" w:rsidRPr="002F1D54">
        <w:rPr>
          <w:rFonts w:ascii="Palatino Linotype" w:hAnsi="Palatino Linotype"/>
        </w:rPr>
        <w:t>.</w:t>
      </w:r>
      <w:r w:rsidRPr="002F1D54">
        <w:rPr>
          <w:rFonts w:ascii="Palatino Linotype" w:hAnsi="Palatino Linotype"/>
        </w:rPr>
        <w:t xml:space="preserve"> </w:t>
      </w:r>
    </w:p>
    <w:p w14:paraId="5D68E981"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30689715" w14:textId="77777777" w:rsidR="002F6ED0" w:rsidRPr="002F1D54" w:rsidRDefault="002F6ED0" w:rsidP="002F6E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Al respecto, se debe destacar que la información señalada en el párrafo anterior se relaciona con procedimientos de contratación y/o adquisición de bienes o servicios, los cuales </w:t>
      </w:r>
      <w:r w:rsidRPr="002F1D54">
        <w:rPr>
          <w:rFonts w:ascii="Palatino Linotype" w:eastAsia="MS Gothic" w:hAnsi="Palatino Linotype" w:cs="Times New Roman"/>
          <w:szCs w:val="26"/>
        </w:rPr>
        <w:t xml:space="preserve">se encuentran reconocidos como una de las obligaciones de transparencia que el </w:t>
      </w:r>
      <w:r w:rsidRPr="002F1D54">
        <w:rPr>
          <w:rFonts w:ascii="Palatino Linotype" w:eastAsia="MS Gothic" w:hAnsi="Palatino Linotype" w:cs="Times New Roman"/>
          <w:b/>
          <w:bCs/>
          <w:szCs w:val="26"/>
        </w:rPr>
        <w:t>SUJETO OBLIGADO</w:t>
      </w:r>
      <w:r w:rsidRPr="002F1D54">
        <w:rPr>
          <w:rFonts w:ascii="Palatino Linotype" w:eastAsia="MS Gothic" w:hAnsi="Palatino Linotype" w:cs="Times New Roman"/>
          <w:szCs w:val="26"/>
        </w:rPr>
        <w:t xml:space="preserve"> </w:t>
      </w:r>
      <w:r w:rsidRPr="002F1D54">
        <w:rPr>
          <w:rFonts w:ascii="Palatino Linotype" w:eastAsia="MS Gothic" w:hAnsi="Palatino Linotype" w:cs="Times New Roman"/>
          <w:i/>
          <w:iCs/>
          <w:szCs w:val="26"/>
        </w:rPr>
        <w:t>a fortiori</w:t>
      </w:r>
      <w:r w:rsidRPr="002F1D54">
        <w:rPr>
          <w:rFonts w:ascii="Palatino Linotype" w:eastAsia="MS Gothic" w:hAnsi="Palatino Linotype" w:cs="Times New Roman"/>
          <w:szCs w:val="26"/>
        </w:rPr>
        <w:t xml:space="preserve"> debe publicar y difundir a la </w:t>
      </w:r>
      <w:r w:rsidRPr="002F1D54">
        <w:rPr>
          <w:rFonts w:ascii="Palatino Linotype" w:eastAsia="MS Gothic" w:hAnsi="Palatino Linotype" w:cs="Times New Roman"/>
          <w:szCs w:val="26"/>
        </w:rPr>
        <w:lastRenderedPageBreak/>
        <w:t>ciudadanía de conformidad con lo dispuesto en el artículo 92, fracción VIII, de la Ley de Transparencia y Acceso a la Información Pública del Estado de México y Municipios, y que a la letra dice:</w:t>
      </w:r>
    </w:p>
    <w:p w14:paraId="3778D500" w14:textId="77777777" w:rsidR="002F6ED0" w:rsidRPr="002F1D54" w:rsidRDefault="002F6ED0" w:rsidP="002F6ED0">
      <w:pPr>
        <w:pStyle w:val="Prrafodelista"/>
        <w:tabs>
          <w:tab w:val="left" w:pos="426"/>
        </w:tabs>
        <w:spacing w:before="240" w:after="240" w:line="360" w:lineRule="auto"/>
        <w:ind w:left="0" w:right="51"/>
        <w:jc w:val="both"/>
        <w:rPr>
          <w:rFonts w:ascii="Palatino Linotype" w:hAnsi="Palatino Linotype"/>
          <w:color w:val="000000" w:themeColor="text1"/>
        </w:rPr>
      </w:pPr>
    </w:p>
    <w:p w14:paraId="31903FB6" w14:textId="77777777" w:rsidR="002F6ED0" w:rsidRPr="002F1D54" w:rsidRDefault="002F6ED0" w:rsidP="002F6ED0">
      <w:pPr>
        <w:pStyle w:val="Prrafodelista"/>
        <w:tabs>
          <w:tab w:val="left" w:pos="426"/>
        </w:tabs>
        <w:spacing w:before="240" w:after="240" w:line="276" w:lineRule="auto"/>
        <w:ind w:left="567" w:right="567"/>
        <w:jc w:val="both"/>
        <w:rPr>
          <w:rFonts w:ascii="Palatino Linotype" w:hAnsi="Palatino Linotype"/>
          <w:i/>
          <w:iCs/>
          <w:sz w:val="22"/>
          <w:szCs w:val="22"/>
        </w:rPr>
      </w:pPr>
      <w:r w:rsidRPr="002F1D54">
        <w:rPr>
          <w:rFonts w:ascii="Palatino Linotype" w:hAnsi="Palatino Linotype"/>
          <w:i/>
          <w:iCs/>
          <w:sz w:val="22"/>
          <w:szCs w:val="22"/>
        </w:rPr>
        <w:t>“</w:t>
      </w:r>
      <w:r w:rsidRPr="002F1D54">
        <w:rPr>
          <w:rFonts w:ascii="Palatino Linotype" w:hAnsi="Palatino Linotype"/>
          <w:b/>
          <w:bCs/>
          <w:i/>
          <w:iCs/>
          <w:sz w:val="22"/>
          <w:szCs w:val="22"/>
        </w:rPr>
        <w:t>Artículo 92.</w:t>
      </w:r>
      <w:r w:rsidRPr="002F1D54">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E8F360" w14:textId="77777777" w:rsidR="002F6ED0" w:rsidRPr="002F1D54" w:rsidRDefault="002F6ED0" w:rsidP="002F6ED0">
      <w:pPr>
        <w:pStyle w:val="Prrafodelista"/>
        <w:tabs>
          <w:tab w:val="left" w:pos="426"/>
        </w:tabs>
        <w:spacing w:before="240" w:after="240" w:line="276" w:lineRule="auto"/>
        <w:ind w:left="567" w:right="567"/>
        <w:jc w:val="both"/>
        <w:rPr>
          <w:rFonts w:ascii="Palatino Linotype" w:hAnsi="Palatino Linotype"/>
          <w:i/>
          <w:iCs/>
          <w:sz w:val="22"/>
          <w:szCs w:val="22"/>
        </w:rPr>
      </w:pPr>
      <w:r w:rsidRPr="002F1D54">
        <w:rPr>
          <w:rFonts w:ascii="Palatino Linotype" w:hAnsi="Palatino Linotype"/>
          <w:i/>
          <w:iCs/>
          <w:sz w:val="22"/>
          <w:szCs w:val="22"/>
        </w:rPr>
        <w:t>(…)</w:t>
      </w:r>
    </w:p>
    <w:p w14:paraId="54CD5D93" w14:textId="77777777" w:rsidR="002F6ED0" w:rsidRPr="002F1D54" w:rsidRDefault="002F6ED0" w:rsidP="002F6ED0">
      <w:pPr>
        <w:pStyle w:val="Prrafodelista"/>
        <w:tabs>
          <w:tab w:val="left" w:pos="426"/>
        </w:tabs>
        <w:spacing w:line="276" w:lineRule="auto"/>
        <w:ind w:left="567" w:right="567"/>
        <w:jc w:val="both"/>
        <w:rPr>
          <w:rFonts w:ascii="Palatino Linotype" w:hAnsi="Palatino Linotype"/>
          <w:i/>
          <w:iCs/>
          <w:sz w:val="22"/>
          <w:szCs w:val="22"/>
        </w:rPr>
      </w:pPr>
      <w:r w:rsidRPr="002F1D54">
        <w:rPr>
          <w:rFonts w:ascii="Palatino Linotype" w:hAnsi="Palatino Linotype"/>
          <w:b/>
          <w:bCs/>
          <w:i/>
          <w:iCs/>
          <w:sz w:val="22"/>
          <w:szCs w:val="22"/>
        </w:rPr>
        <w:t>XXIX.</w:t>
      </w:r>
      <w:r w:rsidRPr="002F1D54">
        <w:rPr>
          <w:rFonts w:ascii="Palatino Linotype" w:hAnsi="Palatino Linotype"/>
          <w:i/>
          <w:iCs/>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58BB6FA" w14:textId="77777777" w:rsidR="002F6ED0" w:rsidRPr="002F1D54" w:rsidRDefault="002F6ED0" w:rsidP="002F6ED0">
      <w:pPr>
        <w:pStyle w:val="Prrafodelista"/>
        <w:tabs>
          <w:tab w:val="left" w:pos="426"/>
        </w:tabs>
        <w:spacing w:line="276" w:lineRule="auto"/>
        <w:ind w:left="567" w:right="567"/>
        <w:jc w:val="both"/>
        <w:rPr>
          <w:rFonts w:ascii="Palatino Linotype" w:hAnsi="Palatino Linotype"/>
          <w:b/>
          <w:bCs/>
          <w:i/>
          <w:iCs/>
          <w:sz w:val="22"/>
          <w:szCs w:val="22"/>
        </w:rPr>
      </w:pPr>
      <w:r w:rsidRPr="002F1D54">
        <w:rPr>
          <w:rFonts w:ascii="Palatino Linotype" w:hAnsi="Palatino Linotype"/>
          <w:b/>
          <w:bCs/>
          <w:i/>
          <w:iCs/>
          <w:sz w:val="22"/>
          <w:szCs w:val="22"/>
        </w:rPr>
        <w:t xml:space="preserve">a) De licitaciones públicas o procedimientos de invitación restringida: </w:t>
      </w:r>
    </w:p>
    <w:p w14:paraId="3BF78836"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w:t>
      </w:r>
      <w:r w:rsidRPr="002F1D54">
        <w:rPr>
          <w:rFonts w:ascii="Palatino Linotype" w:hAnsi="Palatino Linotype"/>
          <w:i/>
          <w:iCs/>
          <w:sz w:val="22"/>
          <w:szCs w:val="22"/>
        </w:rPr>
        <w:t xml:space="preserve"> La convocatoria o invitación emitida, así como los fundamentos legales aplicados para llevarla a cabo; </w:t>
      </w:r>
    </w:p>
    <w:p w14:paraId="22314EF8"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2)</w:t>
      </w:r>
      <w:r w:rsidRPr="002F1D54">
        <w:rPr>
          <w:rFonts w:ascii="Palatino Linotype" w:hAnsi="Palatino Linotype"/>
          <w:i/>
          <w:iCs/>
          <w:sz w:val="22"/>
          <w:szCs w:val="22"/>
        </w:rPr>
        <w:t xml:space="preserve"> Los nombres de los participantes o invitados; </w:t>
      </w:r>
    </w:p>
    <w:p w14:paraId="58AF4148"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3)</w:t>
      </w:r>
      <w:r w:rsidRPr="002F1D54">
        <w:rPr>
          <w:rFonts w:ascii="Palatino Linotype" w:hAnsi="Palatino Linotype"/>
          <w:i/>
          <w:iCs/>
          <w:sz w:val="22"/>
          <w:szCs w:val="22"/>
        </w:rPr>
        <w:t xml:space="preserve"> El nombre del ganador y las razones que lo justifican; </w:t>
      </w:r>
    </w:p>
    <w:p w14:paraId="5668420B"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4)</w:t>
      </w:r>
      <w:r w:rsidRPr="002F1D54">
        <w:rPr>
          <w:rFonts w:ascii="Palatino Linotype" w:hAnsi="Palatino Linotype"/>
          <w:i/>
          <w:iCs/>
          <w:sz w:val="22"/>
          <w:szCs w:val="22"/>
        </w:rPr>
        <w:t xml:space="preserve"> El área solicitante y la responsable de su ejecución; </w:t>
      </w:r>
    </w:p>
    <w:p w14:paraId="78BA867F"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5)</w:t>
      </w:r>
      <w:r w:rsidRPr="002F1D54">
        <w:rPr>
          <w:rFonts w:ascii="Palatino Linotype" w:hAnsi="Palatino Linotype"/>
          <w:i/>
          <w:iCs/>
          <w:sz w:val="22"/>
          <w:szCs w:val="22"/>
        </w:rPr>
        <w:t xml:space="preserve"> Las convocatorias e invitaciones emitidas; </w:t>
      </w:r>
    </w:p>
    <w:p w14:paraId="26C6A28F"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6)</w:t>
      </w:r>
      <w:r w:rsidRPr="002F1D54">
        <w:rPr>
          <w:rFonts w:ascii="Palatino Linotype" w:hAnsi="Palatino Linotype"/>
          <w:i/>
          <w:iCs/>
          <w:sz w:val="22"/>
          <w:szCs w:val="22"/>
        </w:rPr>
        <w:t xml:space="preserve"> Los dictámenes y fallo de adjudicación; </w:t>
      </w:r>
    </w:p>
    <w:p w14:paraId="2D571B7F"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b/>
          <w:bCs/>
          <w:i/>
          <w:iCs/>
          <w:sz w:val="22"/>
          <w:szCs w:val="22"/>
        </w:rPr>
      </w:pPr>
      <w:r w:rsidRPr="002F1D54">
        <w:rPr>
          <w:rFonts w:ascii="Palatino Linotype" w:hAnsi="Palatino Linotype"/>
          <w:b/>
          <w:bCs/>
          <w:i/>
          <w:iCs/>
          <w:sz w:val="22"/>
          <w:szCs w:val="22"/>
        </w:rPr>
        <w:t xml:space="preserve">7) El contrato y, en su caso, sus anexos; </w:t>
      </w:r>
    </w:p>
    <w:p w14:paraId="01C69EEC"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8)</w:t>
      </w:r>
      <w:r w:rsidRPr="002F1D54">
        <w:rPr>
          <w:rFonts w:ascii="Palatino Linotype" w:hAnsi="Palatino Linotype"/>
          <w:i/>
          <w:iCs/>
          <w:sz w:val="22"/>
          <w:szCs w:val="22"/>
        </w:rPr>
        <w:t xml:space="preserve"> Los mecanismos de vigilancia y supervisión, incluyendo en su caso, los estudios de impacto urbano y ambiental, según corresponda; </w:t>
      </w:r>
    </w:p>
    <w:p w14:paraId="3BCB77A9"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9)</w:t>
      </w:r>
      <w:r w:rsidRPr="002F1D54">
        <w:rPr>
          <w:rFonts w:ascii="Palatino Linotype" w:hAnsi="Palatino Linotype"/>
          <w:i/>
          <w:iCs/>
          <w:sz w:val="22"/>
          <w:szCs w:val="22"/>
        </w:rPr>
        <w:t xml:space="preserve"> </w:t>
      </w:r>
      <w:r w:rsidRPr="002F1D54">
        <w:rPr>
          <w:rFonts w:ascii="Palatino Linotype" w:hAnsi="Palatino Linotype"/>
          <w:b/>
          <w:bCs/>
          <w:i/>
          <w:iCs/>
          <w:sz w:val="22"/>
          <w:szCs w:val="22"/>
        </w:rPr>
        <w:t>La partida presupuestal</w:t>
      </w:r>
      <w:r w:rsidRPr="002F1D54">
        <w:rPr>
          <w:rFonts w:ascii="Palatino Linotype" w:hAnsi="Palatino Linotype"/>
          <w:i/>
          <w:iCs/>
          <w:sz w:val="22"/>
          <w:szCs w:val="22"/>
        </w:rPr>
        <w:t xml:space="preserve">, de conformidad con el clasificador por objeto del gasto, en el caso de ser aplicable; </w:t>
      </w:r>
    </w:p>
    <w:p w14:paraId="07BA6385"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10)</w:t>
      </w:r>
      <w:r w:rsidRPr="002F1D54">
        <w:rPr>
          <w:rFonts w:ascii="Palatino Linotype" w:hAnsi="Palatino Linotype"/>
          <w:i/>
          <w:iCs/>
          <w:sz w:val="22"/>
          <w:szCs w:val="22"/>
        </w:rPr>
        <w:t xml:space="preserve"> </w:t>
      </w:r>
      <w:r w:rsidRPr="002F1D54">
        <w:rPr>
          <w:rFonts w:ascii="Palatino Linotype" w:hAnsi="Palatino Linotype"/>
          <w:b/>
          <w:bCs/>
          <w:i/>
          <w:iCs/>
          <w:sz w:val="22"/>
          <w:szCs w:val="22"/>
        </w:rPr>
        <w:t>Origen de los recursos</w:t>
      </w:r>
      <w:r w:rsidRPr="002F1D54">
        <w:rPr>
          <w:rFonts w:ascii="Palatino Linotype" w:hAnsi="Palatino Linotype"/>
          <w:i/>
          <w:iCs/>
          <w:sz w:val="22"/>
          <w:szCs w:val="22"/>
        </w:rPr>
        <w:t xml:space="preserve"> especificando si son federales, estatales o municipales, así como el tipo de fondo de participación o aportación respectiva; </w:t>
      </w:r>
    </w:p>
    <w:p w14:paraId="1488969F"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lastRenderedPageBreak/>
        <w:t>11)</w:t>
      </w:r>
      <w:r w:rsidRPr="002F1D54">
        <w:rPr>
          <w:rFonts w:ascii="Palatino Linotype" w:hAnsi="Palatino Linotype"/>
          <w:i/>
          <w:iCs/>
          <w:sz w:val="22"/>
          <w:szCs w:val="22"/>
        </w:rPr>
        <w:t xml:space="preserve"> Los convenios modificatorios que, en su caso, sean firmados, precisando el objeto y la fecha de celebración; </w:t>
      </w:r>
    </w:p>
    <w:p w14:paraId="5707192B"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12)</w:t>
      </w:r>
      <w:r w:rsidRPr="002F1D54">
        <w:rPr>
          <w:rFonts w:ascii="Palatino Linotype" w:hAnsi="Palatino Linotype"/>
          <w:i/>
          <w:iCs/>
          <w:sz w:val="22"/>
          <w:szCs w:val="22"/>
        </w:rPr>
        <w:t xml:space="preserve"> Los informes de avance físico y financiero sobre las obras o servicios contratados; </w:t>
      </w:r>
    </w:p>
    <w:p w14:paraId="465D646E"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13)</w:t>
      </w:r>
      <w:r w:rsidRPr="002F1D54">
        <w:rPr>
          <w:rFonts w:ascii="Palatino Linotype" w:hAnsi="Palatino Linotype"/>
          <w:i/>
          <w:iCs/>
          <w:sz w:val="22"/>
          <w:szCs w:val="22"/>
        </w:rPr>
        <w:t xml:space="preserve"> El convenio de terminación; y </w:t>
      </w:r>
    </w:p>
    <w:p w14:paraId="07E2B9B0"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b/>
          <w:i/>
          <w:iCs/>
          <w:sz w:val="22"/>
          <w:szCs w:val="22"/>
        </w:rPr>
      </w:pPr>
      <w:r w:rsidRPr="002F1D54">
        <w:rPr>
          <w:rFonts w:ascii="Palatino Linotype" w:hAnsi="Palatino Linotype"/>
          <w:b/>
          <w:bCs/>
          <w:i/>
          <w:iCs/>
          <w:sz w:val="22"/>
          <w:szCs w:val="22"/>
        </w:rPr>
        <w:t>14)</w:t>
      </w:r>
      <w:r w:rsidRPr="002F1D54">
        <w:rPr>
          <w:rFonts w:ascii="Palatino Linotype" w:hAnsi="Palatino Linotype"/>
          <w:b/>
          <w:i/>
          <w:iCs/>
          <w:sz w:val="22"/>
          <w:szCs w:val="22"/>
        </w:rPr>
        <w:t xml:space="preserve"> El finiquito. </w:t>
      </w:r>
    </w:p>
    <w:p w14:paraId="1FFA53BB" w14:textId="77777777" w:rsidR="002F6ED0" w:rsidRPr="002F1D54" w:rsidRDefault="002F6ED0" w:rsidP="002F6ED0">
      <w:pPr>
        <w:pStyle w:val="Prrafodelista"/>
        <w:tabs>
          <w:tab w:val="left" w:pos="426"/>
        </w:tabs>
        <w:spacing w:line="276" w:lineRule="auto"/>
        <w:ind w:left="567" w:right="567"/>
        <w:jc w:val="both"/>
        <w:rPr>
          <w:rFonts w:ascii="Palatino Linotype" w:hAnsi="Palatino Linotype"/>
          <w:b/>
          <w:bCs/>
          <w:i/>
          <w:iCs/>
          <w:sz w:val="22"/>
          <w:szCs w:val="22"/>
        </w:rPr>
      </w:pPr>
      <w:r w:rsidRPr="002F1D54">
        <w:rPr>
          <w:rFonts w:ascii="Palatino Linotype" w:hAnsi="Palatino Linotype"/>
          <w:b/>
          <w:bCs/>
          <w:i/>
          <w:iCs/>
          <w:sz w:val="22"/>
          <w:szCs w:val="22"/>
        </w:rPr>
        <w:t xml:space="preserve">b) De las adjudicaciones directas: </w:t>
      </w:r>
    </w:p>
    <w:p w14:paraId="616AE8A6"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w:t>
      </w:r>
      <w:r w:rsidRPr="002F1D54">
        <w:rPr>
          <w:rFonts w:ascii="Palatino Linotype" w:hAnsi="Palatino Linotype"/>
          <w:i/>
          <w:iCs/>
          <w:sz w:val="22"/>
          <w:szCs w:val="22"/>
        </w:rPr>
        <w:t xml:space="preserve"> La propuesta enviada por el participante; </w:t>
      </w:r>
    </w:p>
    <w:p w14:paraId="5D6C1F97"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2)</w:t>
      </w:r>
      <w:r w:rsidRPr="002F1D54">
        <w:rPr>
          <w:rFonts w:ascii="Palatino Linotype" w:hAnsi="Palatino Linotype"/>
          <w:i/>
          <w:iCs/>
          <w:sz w:val="22"/>
          <w:szCs w:val="22"/>
        </w:rPr>
        <w:t xml:space="preserve"> Los motivos y fundamentos legales aplicados para llevarla a cabo; </w:t>
      </w:r>
    </w:p>
    <w:p w14:paraId="1804C44A"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3)</w:t>
      </w:r>
      <w:r w:rsidRPr="002F1D54">
        <w:rPr>
          <w:rFonts w:ascii="Palatino Linotype" w:hAnsi="Palatino Linotype"/>
          <w:i/>
          <w:iCs/>
          <w:sz w:val="22"/>
          <w:szCs w:val="22"/>
        </w:rPr>
        <w:t xml:space="preserve"> La autorización del ejercicio de la opción; </w:t>
      </w:r>
    </w:p>
    <w:p w14:paraId="09EB1BF5"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4)</w:t>
      </w:r>
      <w:r w:rsidRPr="002F1D54">
        <w:rPr>
          <w:rFonts w:ascii="Palatino Linotype" w:hAnsi="Palatino Linotype"/>
          <w:i/>
          <w:iCs/>
          <w:sz w:val="22"/>
          <w:szCs w:val="22"/>
        </w:rPr>
        <w:t xml:space="preserve"> En su caso, las cotizaciones consideradas, especificando los nombres de los proveedores y sus montos;</w:t>
      </w:r>
    </w:p>
    <w:p w14:paraId="1B9C4E03"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5)</w:t>
      </w:r>
      <w:r w:rsidRPr="002F1D54">
        <w:rPr>
          <w:rFonts w:ascii="Palatino Linotype" w:hAnsi="Palatino Linotype"/>
          <w:i/>
          <w:iCs/>
          <w:sz w:val="22"/>
          <w:szCs w:val="22"/>
        </w:rPr>
        <w:t xml:space="preserve"> El nombre de la persona física o jurídica colectiva adjudicada; </w:t>
      </w:r>
    </w:p>
    <w:p w14:paraId="566991EB"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6)</w:t>
      </w:r>
      <w:r w:rsidRPr="002F1D54">
        <w:rPr>
          <w:rFonts w:ascii="Palatino Linotype" w:hAnsi="Palatino Linotype"/>
          <w:i/>
          <w:iCs/>
          <w:sz w:val="22"/>
          <w:szCs w:val="22"/>
        </w:rPr>
        <w:t xml:space="preserve"> La unidad administrativa solicitante y la responsable de su ejecución; </w:t>
      </w:r>
    </w:p>
    <w:p w14:paraId="2B0FD37E"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7)</w:t>
      </w:r>
      <w:r w:rsidRPr="002F1D54">
        <w:rPr>
          <w:rFonts w:ascii="Palatino Linotype" w:hAnsi="Palatino Linotype"/>
          <w:i/>
          <w:iCs/>
          <w:sz w:val="22"/>
          <w:szCs w:val="22"/>
        </w:rPr>
        <w:t xml:space="preserve"> El número, fecha, el monto del contrato y el plazo de entrega o de ejecución de los servicios u obra; </w:t>
      </w:r>
    </w:p>
    <w:p w14:paraId="19314A90"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8)</w:t>
      </w:r>
      <w:r w:rsidRPr="002F1D54">
        <w:rPr>
          <w:rFonts w:ascii="Palatino Linotype" w:hAnsi="Palatino Linotype"/>
          <w:i/>
          <w:iCs/>
          <w:sz w:val="22"/>
          <w:szCs w:val="22"/>
        </w:rPr>
        <w:t xml:space="preserve"> Los mecanismos de vigilancia y supervisión, incluyendo, en su caso, los estudios de impacto urbano y ambiental, según corresponda; </w:t>
      </w:r>
    </w:p>
    <w:p w14:paraId="13063C39"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9)</w:t>
      </w:r>
      <w:r w:rsidRPr="002F1D54">
        <w:rPr>
          <w:rFonts w:ascii="Palatino Linotype" w:hAnsi="Palatino Linotype"/>
          <w:i/>
          <w:iCs/>
          <w:sz w:val="22"/>
          <w:szCs w:val="22"/>
        </w:rPr>
        <w:t xml:space="preserve"> Los informes de avance sobre las obras o servicios contratados; </w:t>
      </w:r>
    </w:p>
    <w:p w14:paraId="71411C3D"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10)</w:t>
      </w:r>
      <w:r w:rsidRPr="002F1D54">
        <w:rPr>
          <w:rFonts w:ascii="Palatino Linotype" w:hAnsi="Palatino Linotype"/>
          <w:i/>
          <w:iCs/>
          <w:sz w:val="22"/>
          <w:szCs w:val="22"/>
        </w:rPr>
        <w:t xml:space="preserve"> El convenio de terminación; y </w:t>
      </w:r>
    </w:p>
    <w:p w14:paraId="69E53F94" w14:textId="77777777" w:rsidR="002F6ED0" w:rsidRPr="002F1D54" w:rsidRDefault="002F6ED0" w:rsidP="002F6ED0">
      <w:pPr>
        <w:pStyle w:val="Prrafodelista"/>
        <w:tabs>
          <w:tab w:val="left" w:pos="426"/>
        </w:tabs>
        <w:spacing w:line="276" w:lineRule="auto"/>
        <w:ind w:left="851" w:right="567"/>
        <w:jc w:val="both"/>
        <w:rPr>
          <w:rFonts w:ascii="Palatino Linotype" w:hAnsi="Palatino Linotype"/>
          <w:i/>
          <w:iCs/>
          <w:sz w:val="22"/>
          <w:szCs w:val="22"/>
        </w:rPr>
      </w:pPr>
      <w:r w:rsidRPr="002F1D54">
        <w:rPr>
          <w:rFonts w:ascii="Palatino Linotype" w:hAnsi="Palatino Linotype"/>
          <w:b/>
          <w:bCs/>
          <w:i/>
          <w:iCs/>
          <w:sz w:val="22"/>
          <w:szCs w:val="22"/>
        </w:rPr>
        <w:t>11)</w:t>
      </w:r>
      <w:r w:rsidRPr="002F1D54">
        <w:rPr>
          <w:rFonts w:ascii="Palatino Linotype" w:hAnsi="Palatino Linotype"/>
          <w:i/>
          <w:iCs/>
          <w:sz w:val="22"/>
          <w:szCs w:val="22"/>
        </w:rPr>
        <w:t xml:space="preserve"> El finiquito.</w:t>
      </w:r>
    </w:p>
    <w:p w14:paraId="1AC4EE81" w14:textId="77777777" w:rsidR="002F6ED0" w:rsidRPr="002F1D54" w:rsidRDefault="002F6ED0" w:rsidP="002F6ED0">
      <w:pPr>
        <w:pStyle w:val="Prrafodelista"/>
        <w:tabs>
          <w:tab w:val="left" w:pos="426"/>
        </w:tabs>
        <w:spacing w:line="276" w:lineRule="auto"/>
        <w:ind w:left="567" w:right="567"/>
        <w:jc w:val="both"/>
        <w:rPr>
          <w:rFonts w:ascii="Palatino Linotype" w:hAnsi="Palatino Linotype"/>
          <w:color w:val="000000" w:themeColor="text1"/>
        </w:rPr>
      </w:pPr>
      <w:r w:rsidRPr="002F1D54">
        <w:rPr>
          <w:rFonts w:ascii="Palatino Linotype" w:hAnsi="Palatino Linotype"/>
          <w:sz w:val="22"/>
          <w:szCs w:val="22"/>
        </w:rPr>
        <w:t>(Énfasis añadido)</w:t>
      </w:r>
    </w:p>
    <w:p w14:paraId="6041245A"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F0FAC8F" w14:textId="77777777" w:rsidR="00ED7D52" w:rsidRPr="002F1D54" w:rsidRDefault="00ED7D52"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Correlativo a lo anterior, el Lineamiento Primero de los </w:t>
      </w:r>
      <w:r w:rsidRPr="002F1D54">
        <w:rPr>
          <w:rFonts w:ascii="Palatino Linotype"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F1D54">
        <w:rPr>
          <w:rFonts w:ascii="Palatino Linotype" w:hAnsi="Palatino Linotype"/>
        </w:rPr>
        <w:t xml:space="preserve"> (los Lineamientos), establece que éstos </w:t>
      </w:r>
      <w:r w:rsidRPr="002F1D54">
        <w:rPr>
          <w:rFonts w:ascii="Palatino Linotype" w:hAnsi="Palatino Linotype"/>
          <w:b/>
        </w:rPr>
        <w:t>son de observancia obligatoria para</w:t>
      </w:r>
      <w:r w:rsidRPr="002F1D54">
        <w:rPr>
          <w:rFonts w:ascii="Palatino Linotype" w:hAnsi="Palatino Linotype"/>
        </w:rPr>
        <w:t xml:space="preserve"> el Instituto Nacional de Transparencia, Acceso a la Información y Protección de Datos </w:t>
      </w:r>
      <w:r w:rsidRPr="002F1D54">
        <w:rPr>
          <w:rFonts w:ascii="Palatino Linotype" w:hAnsi="Palatino Linotype"/>
        </w:rPr>
        <w:lastRenderedPageBreak/>
        <w:t xml:space="preserve">Personales, los Organismos Garantes y los </w:t>
      </w:r>
      <w:r w:rsidRPr="002F1D54">
        <w:rPr>
          <w:rFonts w:ascii="Palatino Linotype" w:hAnsi="Palatino Linotype"/>
          <w:b/>
        </w:rPr>
        <w:t>Sujetos Obligados de todo el país</w:t>
      </w:r>
      <w:r w:rsidRPr="002F1D54">
        <w:rPr>
          <w:rFonts w:ascii="Palatino Linotype" w:hAnsi="Palatino Linotype"/>
        </w:rPr>
        <w:t xml:space="preserve"> en sus diferentes ámbitos (federal, estatal y </w:t>
      </w:r>
      <w:r w:rsidRPr="002F1D54">
        <w:rPr>
          <w:rFonts w:ascii="Palatino Linotype" w:hAnsi="Palatino Linotype"/>
          <w:b/>
        </w:rPr>
        <w:t>municipal</w:t>
      </w:r>
      <w:r w:rsidRPr="002F1D54">
        <w:rPr>
          <w:rFonts w:ascii="Palatino Linotype" w:hAnsi="Palatino Linotype"/>
        </w:rPr>
        <w:t xml:space="preserve">), y tienen como propósito definir los formatos que se usarán para publicar la información prescrita en el Título Quinto de la Ley General y asegurar que sea veraz, confiable, oportuna, congruente, integral, actualizada, accesible, comprensible y verificable. </w:t>
      </w:r>
    </w:p>
    <w:p w14:paraId="19334560" w14:textId="77777777" w:rsidR="00ED7D52" w:rsidRPr="002F1D54" w:rsidRDefault="00ED7D52" w:rsidP="00ED7D52">
      <w:pPr>
        <w:pStyle w:val="Prrafodelista"/>
        <w:tabs>
          <w:tab w:val="left" w:pos="426"/>
        </w:tabs>
        <w:spacing w:before="240" w:after="240" w:line="360" w:lineRule="auto"/>
        <w:ind w:left="0" w:right="51"/>
        <w:jc w:val="both"/>
        <w:rPr>
          <w:rFonts w:ascii="Palatino Linotype" w:hAnsi="Palatino Linotype"/>
          <w:color w:val="000000" w:themeColor="text1"/>
        </w:rPr>
      </w:pPr>
    </w:p>
    <w:p w14:paraId="5E2DF1B7" w14:textId="4C3C7C90" w:rsidR="00D1674E" w:rsidRPr="002F1D54" w:rsidRDefault="00ED7D52"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Cabe destacar que los Lineamientos 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r w:rsidRPr="002F1D54">
        <w:rPr>
          <w:rStyle w:val="Refdenotaalpie"/>
          <w:rFonts w:ascii="Palatino Linotype" w:hAnsi="Palatino Linotype"/>
        </w:rPr>
        <w:footnoteReference w:id="17"/>
      </w:r>
      <w:r w:rsidRPr="002F1D54">
        <w:rPr>
          <w:rFonts w:ascii="Palatino Linotype" w:hAnsi="Palatino Linotype"/>
        </w:rPr>
        <w:t>.</w:t>
      </w:r>
    </w:p>
    <w:p w14:paraId="66A5339B"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67A8D79E" w14:textId="3A0E554F" w:rsidR="00D1674E" w:rsidRPr="002F1D54" w:rsidRDefault="00ED7D52"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Por cuanto hace a la información sobre los resultados sobre procedimientos de adjudicación directa, invitación restringida y licitación de cualquier naturaleza, se establecen los siguientes criterios mínimos de contenido:</w:t>
      </w:r>
    </w:p>
    <w:p w14:paraId="72B1D6BA"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i/>
          <w:color w:val="000000" w:themeColor="text1"/>
        </w:rPr>
      </w:pPr>
    </w:p>
    <w:p w14:paraId="6B456EFC"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color w:val="000000" w:themeColor="text1"/>
          <w:sz w:val="22"/>
          <w:szCs w:val="22"/>
        </w:rPr>
        <w:t>“</w:t>
      </w:r>
      <w:r w:rsidRPr="002F1D54">
        <w:rPr>
          <w:rFonts w:ascii="Palatino Linotype" w:hAnsi="Palatino Linotype"/>
          <w:b/>
          <w:i/>
          <w:sz w:val="22"/>
          <w:szCs w:val="22"/>
        </w:rPr>
        <w:t>Criterios sustantivos de contenido</w:t>
      </w:r>
      <w:r w:rsidRPr="002F1D54">
        <w:rPr>
          <w:rFonts w:ascii="Palatino Linotype" w:hAnsi="Palatino Linotype"/>
          <w:i/>
          <w:sz w:val="22"/>
          <w:szCs w:val="22"/>
        </w:rPr>
        <w:t xml:space="preserve"> </w:t>
      </w:r>
    </w:p>
    <w:p w14:paraId="52EB785D" w14:textId="61BF9AB1"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Respecto de cada uno de los eventos de </w:t>
      </w:r>
      <w:r w:rsidRPr="002F1D54">
        <w:rPr>
          <w:rFonts w:ascii="Palatino Linotype" w:hAnsi="Palatino Linotype"/>
          <w:b/>
          <w:i/>
          <w:sz w:val="22"/>
          <w:szCs w:val="22"/>
          <w:u w:val="single"/>
        </w:rPr>
        <w:t>licitación pública y de invitación</w:t>
      </w:r>
      <w:r w:rsidRPr="002F1D54">
        <w:rPr>
          <w:rFonts w:ascii="Palatino Linotype" w:hAnsi="Palatino Linotype"/>
          <w:b/>
          <w:i/>
          <w:sz w:val="22"/>
          <w:szCs w:val="22"/>
        </w:rPr>
        <w:t xml:space="preserve"> a cuando menos tres personas se publicarán los siguientes datos:</w:t>
      </w:r>
    </w:p>
    <w:p w14:paraId="0E9E5225" w14:textId="7F5670A8"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322CD657" w14:textId="1BE47180"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23 Nombre completo o razón social del contratista o proveedor</w:t>
      </w:r>
      <w:r w:rsidRPr="002F1D54">
        <w:rPr>
          <w:rFonts w:ascii="Palatino Linotype" w:hAnsi="Palatino Linotype"/>
          <w:i/>
          <w:sz w:val="22"/>
          <w:szCs w:val="22"/>
        </w:rPr>
        <w:t xml:space="preserve"> (en el caso de personas físicas: nombre[s], primer apellido, segundo apellido)</w:t>
      </w:r>
    </w:p>
    <w:p w14:paraId="25E2FBDE" w14:textId="2493BE5C"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lastRenderedPageBreak/>
        <w:t>(…)</w:t>
      </w:r>
    </w:p>
    <w:p w14:paraId="0329C11B"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35 Monto del contrato</w:t>
      </w:r>
      <w:r w:rsidRPr="002F1D54">
        <w:rPr>
          <w:rFonts w:ascii="Palatino Linotype" w:hAnsi="Palatino Linotype"/>
          <w:i/>
          <w:sz w:val="22"/>
          <w:szCs w:val="22"/>
        </w:rPr>
        <w:t xml:space="preserve"> sin impuestos incluidos (expresados en pesos mexicanos) </w:t>
      </w:r>
    </w:p>
    <w:p w14:paraId="3A1D5615"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36 Monto total del contrato</w:t>
      </w:r>
      <w:r w:rsidRPr="002F1D54">
        <w:rPr>
          <w:rFonts w:ascii="Palatino Linotype" w:hAnsi="Palatino Linotype"/>
          <w:i/>
          <w:sz w:val="22"/>
          <w:szCs w:val="22"/>
        </w:rPr>
        <w:t xml:space="preserve"> con impuestos incluidos (expresados en pesos mexicanos) </w:t>
      </w:r>
    </w:p>
    <w:p w14:paraId="3CBA583C"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37</w:t>
      </w:r>
      <w:r w:rsidRPr="002F1D54">
        <w:rPr>
          <w:rFonts w:ascii="Palatino Linotype" w:hAnsi="Palatino Linotype"/>
          <w:i/>
          <w:sz w:val="22"/>
          <w:szCs w:val="22"/>
        </w:rPr>
        <w:t xml:space="preserve"> Monto mínimo con impuestos incluidos, en su caso</w:t>
      </w:r>
    </w:p>
    <w:p w14:paraId="52FA993A" w14:textId="26D5650B"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38</w:t>
      </w:r>
      <w:r w:rsidRPr="002F1D54">
        <w:rPr>
          <w:rFonts w:ascii="Palatino Linotype" w:hAnsi="Palatino Linotype"/>
          <w:i/>
          <w:sz w:val="22"/>
          <w:szCs w:val="22"/>
        </w:rPr>
        <w:t xml:space="preserve"> Monto máximo con impuestos incluidos, en su caso</w:t>
      </w:r>
    </w:p>
    <w:p w14:paraId="33C84C9B" w14:textId="0F3CB416"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6392218C" w14:textId="09234405"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45 Hipervínculo al documento del contrato y sus anexos</w:t>
      </w:r>
      <w:r w:rsidRPr="002F1D54">
        <w:rPr>
          <w:rFonts w:ascii="Palatino Linotype" w:hAnsi="Palatino Linotype"/>
          <w:i/>
          <w:sz w:val="22"/>
          <w:szCs w:val="22"/>
        </w:rPr>
        <w:t>, en versión pública si así corresponde</w:t>
      </w:r>
    </w:p>
    <w:p w14:paraId="28F52F2A" w14:textId="6E6C720E"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639945F3"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47 Partida presupuestal</w:t>
      </w:r>
      <w:r w:rsidRPr="002F1D54">
        <w:rPr>
          <w:rFonts w:ascii="Palatino Linotype" w:hAnsi="Palatino Linotype"/>
          <w:i/>
          <w:sz w:val="22"/>
          <w:szCs w:val="22"/>
        </w:rPr>
        <w:t xml:space="preserve">. Catálogo de acuerdo con el Clasificador por Objeto del Gasto en el caso de ser aplicable </w:t>
      </w:r>
    </w:p>
    <w:p w14:paraId="51607DD1" w14:textId="0A1D774A"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48 Origen de los recursos públicos</w:t>
      </w:r>
      <w:r w:rsidRPr="002F1D54">
        <w:rPr>
          <w:rFonts w:ascii="Palatino Linotype" w:hAnsi="Palatino Linotype"/>
          <w:i/>
          <w:sz w:val="22"/>
          <w:szCs w:val="22"/>
        </w:rPr>
        <w:t xml:space="preserve"> (catálogo): Federales / Estatales / Municipales</w:t>
      </w:r>
    </w:p>
    <w:p w14:paraId="2CDC1B1F" w14:textId="7777777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49 Fuente de financiamiento</w:t>
      </w:r>
      <w:r w:rsidRPr="002F1D54">
        <w:rPr>
          <w:rFonts w:ascii="Palatino Linotype" w:hAnsi="Palatino Linotype"/>
          <w:i/>
          <w:sz w:val="22"/>
          <w:szCs w:val="22"/>
        </w:rPr>
        <w:t xml:space="preserve">. Por ejemplo: Recursos fiscales, financiamientos internos, financiamientos externos, ingresos propios, recursos federales, recursos estatales, </w:t>
      </w:r>
    </w:p>
    <w:p w14:paraId="2775F699" w14:textId="13094E6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50</w:t>
      </w:r>
      <w:r w:rsidRPr="002F1D54">
        <w:rPr>
          <w:rFonts w:ascii="Palatino Linotype" w:hAnsi="Palatino Linotype"/>
          <w:i/>
          <w:sz w:val="22"/>
          <w:szCs w:val="22"/>
        </w:rPr>
        <w:t xml:space="preserve"> Tipo de fondo de participación o aportación respectiva (en caso de que se haya elegido en el criterio 49 la opción "recursos federales", "recursos estatales" u "otros recursos")</w:t>
      </w:r>
    </w:p>
    <w:p w14:paraId="67118C99" w14:textId="4F05C967" w:rsidR="00ED7D52" w:rsidRPr="002F1D54" w:rsidRDefault="00ED7D52"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237670B0" w14:textId="77777777"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p>
    <w:p w14:paraId="11CDCF2E" w14:textId="06BBF808"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 xml:space="preserve">Respecto a los resultados de procedimientos de </w:t>
      </w:r>
      <w:r w:rsidRPr="002F1D54">
        <w:rPr>
          <w:rFonts w:ascii="Palatino Linotype" w:hAnsi="Palatino Linotype"/>
          <w:b/>
          <w:i/>
          <w:sz w:val="22"/>
          <w:szCs w:val="22"/>
          <w:u w:val="single"/>
        </w:rPr>
        <w:t>adjudicaciones directas</w:t>
      </w:r>
      <w:r w:rsidRPr="002F1D54">
        <w:rPr>
          <w:rFonts w:ascii="Palatino Linotype" w:hAnsi="Palatino Linotype"/>
          <w:b/>
          <w:i/>
          <w:sz w:val="22"/>
          <w:szCs w:val="22"/>
        </w:rPr>
        <w:t xml:space="preserve"> se deberán publicar y actualizar los siguientes datos</w:t>
      </w:r>
      <w:r w:rsidRPr="002F1D54">
        <w:rPr>
          <w:rFonts w:ascii="Palatino Linotype" w:hAnsi="Palatino Linotype"/>
          <w:i/>
          <w:sz w:val="22"/>
          <w:szCs w:val="22"/>
        </w:rPr>
        <w:t>:</w:t>
      </w:r>
    </w:p>
    <w:p w14:paraId="74270858" w14:textId="714E807D"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6BA42BBA" w14:textId="5914BD8A"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78 Nombre o razón social del adjudicado</w:t>
      </w:r>
      <w:r w:rsidRPr="002F1D54">
        <w:rPr>
          <w:rFonts w:ascii="Palatino Linotype" w:hAnsi="Palatino Linotype"/>
          <w:i/>
          <w:sz w:val="22"/>
          <w:szCs w:val="22"/>
        </w:rPr>
        <w:t xml:space="preserve"> (en el caso de personas físicas: nombre[s], primer apellido, segundo apellido)</w:t>
      </w:r>
    </w:p>
    <w:p w14:paraId="0BB82A4F" w14:textId="0BC052E5"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3D03B772" w14:textId="77777777"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88 Monto del contrato</w:t>
      </w:r>
      <w:r w:rsidRPr="002F1D54">
        <w:rPr>
          <w:rFonts w:ascii="Palatino Linotype" w:hAnsi="Palatino Linotype"/>
          <w:i/>
          <w:sz w:val="22"/>
          <w:szCs w:val="22"/>
        </w:rPr>
        <w:t xml:space="preserve"> sin impuestos incluidos (expresados en pesos mexicanos) </w:t>
      </w:r>
    </w:p>
    <w:p w14:paraId="135F6958" w14:textId="77777777"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lastRenderedPageBreak/>
        <w:t>Criterio 89 Monto total del contrato</w:t>
      </w:r>
      <w:r w:rsidRPr="002F1D54">
        <w:rPr>
          <w:rFonts w:ascii="Palatino Linotype" w:hAnsi="Palatino Linotype"/>
          <w:i/>
          <w:sz w:val="22"/>
          <w:szCs w:val="22"/>
        </w:rPr>
        <w:t xml:space="preserve"> con impuestos incluidos (expresado en pesos mexicanos) </w:t>
      </w:r>
    </w:p>
    <w:p w14:paraId="4877D128" w14:textId="769C9BDC"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90</w:t>
      </w:r>
      <w:r w:rsidRPr="002F1D54">
        <w:rPr>
          <w:rFonts w:ascii="Palatino Linotype" w:hAnsi="Palatino Linotype"/>
          <w:i/>
          <w:sz w:val="22"/>
          <w:szCs w:val="22"/>
        </w:rPr>
        <w:t xml:space="preserve"> Monto mínimo, con impuestos incluidos, en su caso</w:t>
      </w:r>
    </w:p>
    <w:p w14:paraId="6C38CA8B" w14:textId="379FBA22"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91</w:t>
      </w:r>
      <w:r w:rsidRPr="002F1D54">
        <w:rPr>
          <w:rFonts w:ascii="Palatino Linotype" w:hAnsi="Palatino Linotype"/>
          <w:i/>
          <w:sz w:val="22"/>
          <w:szCs w:val="22"/>
        </w:rPr>
        <w:t xml:space="preserve"> Monto máximo, con impuestos incluidos, en su caso</w:t>
      </w:r>
    </w:p>
    <w:p w14:paraId="7114500A" w14:textId="21346670"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724AA9EE" w14:textId="6C736622"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99 Hipervínculo al documento del contrato y sus anexos</w:t>
      </w:r>
      <w:r w:rsidRPr="002F1D54">
        <w:rPr>
          <w:rFonts w:ascii="Palatino Linotype" w:hAnsi="Palatino Linotype"/>
          <w:i/>
          <w:sz w:val="22"/>
          <w:szCs w:val="22"/>
        </w:rPr>
        <w:t>, en versión pública si así corresponde</w:t>
      </w:r>
    </w:p>
    <w:p w14:paraId="0A23C2B1" w14:textId="77777777"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63F738EE" w14:textId="13E60975"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101 Origen de los recursos</w:t>
      </w:r>
      <w:r w:rsidRPr="002F1D54">
        <w:rPr>
          <w:rFonts w:ascii="Palatino Linotype" w:hAnsi="Palatino Linotype"/>
          <w:i/>
          <w:sz w:val="22"/>
          <w:szCs w:val="22"/>
        </w:rPr>
        <w:t xml:space="preserve"> públicos por ejemplo Federal, estatal, delegacionales, municipales </w:t>
      </w:r>
    </w:p>
    <w:p w14:paraId="2222134D" w14:textId="0DB14951"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102 Fuentes de financiamiento</w:t>
      </w:r>
      <w:r w:rsidRPr="002F1D54">
        <w:rPr>
          <w:rFonts w:ascii="Palatino Linotype" w:hAnsi="Palatino Linotype"/>
          <w:i/>
          <w:sz w:val="22"/>
          <w:szCs w:val="22"/>
        </w:rPr>
        <w:t xml:space="preserve"> por ejemplo: Recursos Fiscales, financiamientos internos, financiamientos externos, ingresos propios, recursos federales, recursos estatales</w:t>
      </w:r>
    </w:p>
    <w:p w14:paraId="65564E6A" w14:textId="7BDC6A31"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7B057C2E" w14:textId="1FEE94C9" w:rsidR="00E159B1" w:rsidRPr="002F1D54" w:rsidRDefault="00E159B1" w:rsidP="00ED7D5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2F1D54">
        <w:rPr>
          <w:rFonts w:ascii="Palatino Linotype" w:hAnsi="Palatino Linotype"/>
          <w:sz w:val="22"/>
          <w:szCs w:val="22"/>
        </w:rPr>
        <w:t>(Énfasis añadido)</w:t>
      </w:r>
    </w:p>
    <w:p w14:paraId="2E755842" w14:textId="77777777" w:rsidR="00ED7D52" w:rsidRPr="002F1D54" w:rsidRDefault="00ED7D52"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7374E7C" w14:textId="36A6D2C9" w:rsidR="00D1674E" w:rsidRPr="002F1D54" w:rsidRDefault="00C37A2C"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De lo anterior se coligue que en lo correspondiente a todo proceso de adquisición de bienes y/o servicios, el </w:t>
      </w:r>
      <w:r w:rsidRPr="002F1D54">
        <w:rPr>
          <w:rFonts w:ascii="Palatino Linotype" w:hAnsi="Palatino Linotype"/>
          <w:b/>
        </w:rPr>
        <w:t>SUJETO OBLIGADO</w:t>
      </w:r>
      <w:r w:rsidRPr="002F1D54">
        <w:rPr>
          <w:rFonts w:ascii="Palatino Linotype" w:hAnsi="Palatino Linotype"/>
        </w:rPr>
        <w:t xml:space="preserve"> </w:t>
      </w:r>
      <w:r w:rsidRPr="002F1D54">
        <w:rPr>
          <w:rFonts w:ascii="Palatino Linotype" w:hAnsi="Palatino Linotype"/>
          <w:i/>
        </w:rPr>
        <w:t>a fortiori</w:t>
      </w:r>
      <w:r w:rsidRPr="002F1D54">
        <w:rPr>
          <w:rFonts w:ascii="Palatino Linotype" w:hAnsi="Palatino Linotype"/>
        </w:rPr>
        <w:t xml:space="preserve"> deberá publicar y difundir el nombre o razón social de la persona física o jurídico-colectiva contratada, los montos del contrato, así como el propio contrato y sus anexos, el origen de los recursos y fuentes de financiamiento.</w:t>
      </w:r>
    </w:p>
    <w:p w14:paraId="090DB119"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618370FF" w14:textId="78878474" w:rsidR="00445169" w:rsidRPr="002F1D54" w:rsidRDefault="00C37A2C"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Por otro lado, en lo que respecta a las facturas de los bienes o servicios adquiridos por el </w:t>
      </w:r>
      <w:r w:rsidRPr="002F1D54">
        <w:rPr>
          <w:rFonts w:ascii="Palatino Linotype" w:hAnsi="Palatino Linotype"/>
          <w:b/>
        </w:rPr>
        <w:t>SUJETO OBLIGADO</w:t>
      </w:r>
      <w:r w:rsidRPr="002F1D54">
        <w:rPr>
          <w:rFonts w:ascii="Palatino Linotype" w:hAnsi="Palatino Linotype"/>
        </w:rPr>
        <w:t xml:space="preserve">, </w:t>
      </w:r>
      <w:r w:rsidR="00445169" w:rsidRPr="002F1D54">
        <w:rPr>
          <w:rFonts w:ascii="Palatino Linotype" w:hAnsi="Palatino Linotype"/>
        </w:rPr>
        <w:t xml:space="preserve">en respuesta a la solicitud de información </w:t>
      </w:r>
      <w:r w:rsidR="00445169" w:rsidRPr="002F1D54">
        <w:rPr>
          <w:rFonts w:ascii="Palatino Linotype" w:hAnsi="Palatino Linotype"/>
          <w:b/>
        </w:rPr>
        <w:t>00292/CAMEM/IP/2022</w:t>
      </w:r>
      <w:r w:rsidR="00445169" w:rsidRPr="002F1D54">
        <w:rPr>
          <w:rFonts w:ascii="Palatino Linotype" w:hAnsi="Palatino Linotype"/>
        </w:rPr>
        <w:t>, éste presentó un enlace para consultar la información</w:t>
      </w:r>
      <w:r w:rsidR="00ED7AA4" w:rsidRPr="002F1D54">
        <w:rPr>
          <w:rStyle w:val="Refdenotaalpie"/>
          <w:rFonts w:ascii="Palatino Linotype" w:hAnsi="Palatino Linotype"/>
        </w:rPr>
        <w:footnoteReference w:id="18"/>
      </w:r>
      <w:r w:rsidR="00ED7AA4" w:rsidRPr="002F1D54">
        <w:rPr>
          <w:rFonts w:ascii="Palatino Linotype" w:hAnsi="Palatino Linotype"/>
        </w:rPr>
        <w:t xml:space="preserve">; </w:t>
      </w:r>
      <w:r w:rsidR="00ED7AA4" w:rsidRPr="002F1D54">
        <w:rPr>
          <w:rFonts w:ascii="Palatino Linotype" w:hAnsi="Palatino Linotype"/>
        </w:rPr>
        <w:lastRenderedPageBreak/>
        <w:t xml:space="preserve">empero, al acceder al vínculo en cuestión, se refleja un Estado Analítico del Ejercicio del Presupuesto de Egresos, por el periodo del uno (01) de enero al treinta (30) de septiembre de dos mil veintiuno, lo cual no se relaciona en absoluto con las facturas solicitadas. Se comparte a continuación un fragmento del documento que arroja el enlace proporcionado por el </w:t>
      </w:r>
      <w:r w:rsidR="00ED7AA4" w:rsidRPr="002F1D54">
        <w:rPr>
          <w:rFonts w:ascii="Palatino Linotype" w:hAnsi="Palatino Linotype"/>
          <w:b/>
        </w:rPr>
        <w:t>SUJETO OBLIGADO</w:t>
      </w:r>
      <w:r w:rsidR="00ED7AA4" w:rsidRPr="002F1D54">
        <w:rPr>
          <w:rFonts w:ascii="Palatino Linotype" w:hAnsi="Palatino Linotype"/>
        </w:rPr>
        <w:t>:</w:t>
      </w:r>
    </w:p>
    <w:p w14:paraId="21B10D5D" w14:textId="77777777" w:rsidR="00445169" w:rsidRPr="002F1D54" w:rsidRDefault="00445169" w:rsidP="00445169">
      <w:pPr>
        <w:pStyle w:val="Prrafodelista"/>
        <w:tabs>
          <w:tab w:val="left" w:pos="426"/>
        </w:tabs>
        <w:spacing w:before="240" w:after="240" w:line="360" w:lineRule="auto"/>
        <w:ind w:left="0" w:right="51"/>
        <w:jc w:val="both"/>
        <w:rPr>
          <w:rFonts w:ascii="Palatino Linotype" w:hAnsi="Palatino Linotype"/>
          <w:color w:val="000000" w:themeColor="text1"/>
        </w:rPr>
      </w:pPr>
    </w:p>
    <w:p w14:paraId="01F14F61" w14:textId="2A4A11E5" w:rsidR="00ED7AA4" w:rsidRPr="002F1D54" w:rsidRDefault="00ED7AA4" w:rsidP="00ED7AA4">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2486" w:dyaOrig="4320" w14:anchorId="2E0B1A56">
          <v:shape id="_x0000_i1038" type="#_x0000_t75" style="width:383.05pt;height:197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aint.Picture" ShapeID="_x0000_i1038" DrawAspect="Content" ObjectID="_1714379006" r:id="rId35"/>
        </w:object>
      </w:r>
    </w:p>
    <w:p w14:paraId="217EEBD2" w14:textId="77777777" w:rsidR="00ED7AA4" w:rsidRPr="002F1D54" w:rsidRDefault="00ED7AA4" w:rsidP="00445169">
      <w:pPr>
        <w:pStyle w:val="Prrafodelista"/>
        <w:tabs>
          <w:tab w:val="left" w:pos="426"/>
        </w:tabs>
        <w:spacing w:before="240" w:after="240" w:line="360" w:lineRule="auto"/>
        <w:ind w:left="0" w:right="51"/>
        <w:jc w:val="both"/>
        <w:rPr>
          <w:rFonts w:ascii="Palatino Linotype" w:hAnsi="Palatino Linotype"/>
          <w:color w:val="000000" w:themeColor="text1"/>
        </w:rPr>
      </w:pPr>
    </w:p>
    <w:p w14:paraId="1C987628" w14:textId="7E6E9D1F" w:rsidR="00D1674E" w:rsidRPr="002F1D54" w:rsidRDefault="00ED7AA4"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En ese tenor, conviene señalar que la</w:t>
      </w:r>
      <w:r w:rsidR="00C37A2C" w:rsidRPr="002F1D54">
        <w:rPr>
          <w:rFonts w:ascii="Palatino Linotype" w:hAnsi="Palatino Linotype"/>
        </w:rPr>
        <w:t xml:space="preserve">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00C37A2C" w:rsidRPr="002F1D54">
        <w:rPr>
          <w:rFonts w:ascii="Palatino Linotype" w:hAnsi="Palatino Linotype"/>
          <w:b/>
        </w:rPr>
        <w:t>SUJETO OBLIGADO</w:t>
      </w:r>
      <w:r w:rsidR="00C37A2C" w:rsidRPr="002F1D54">
        <w:rPr>
          <w:rFonts w:ascii="Palatino Linotype" w:hAnsi="Palatino Linotype"/>
        </w:rPr>
        <w:t xml:space="preserve"> se halla reconocido como un Sujeto de Fiscalización con base en los artículos 2, fracción I, y 4, fracción I:</w:t>
      </w:r>
    </w:p>
    <w:p w14:paraId="29C7A7DA"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0100B0C8" w14:textId="77777777"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color w:val="000000" w:themeColor="text1"/>
          <w:sz w:val="22"/>
          <w:szCs w:val="22"/>
        </w:rPr>
        <w:lastRenderedPageBreak/>
        <w:t>“</w:t>
      </w:r>
      <w:r w:rsidRPr="002F1D54">
        <w:rPr>
          <w:rFonts w:ascii="Palatino Linotype" w:hAnsi="Palatino Linotype"/>
          <w:b/>
          <w:i/>
          <w:sz w:val="22"/>
          <w:szCs w:val="22"/>
        </w:rPr>
        <w:t>Artículo 2.</w:t>
      </w:r>
      <w:r w:rsidRPr="002F1D54">
        <w:rPr>
          <w:rFonts w:ascii="Palatino Linotype" w:hAnsi="Palatino Linotype"/>
          <w:i/>
          <w:sz w:val="22"/>
          <w:szCs w:val="22"/>
        </w:rPr>
        <w:t xml:space="preserve"> Para los efectos de la presente Ley, se entenderá por: </w:t>
      </w:r>
    </w:p>
    <w:p w14:paraId="1FE5237C" w14:textId="128A88A7"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I. Poderes Públicos del Estado: Los poderes</w:t>
      </w:r>
      <w:r w:rsidRPr="002F1D54">
        <w:rPr>
          <w:rFonts w:ascii="Palatino Linotype" w:hAnsi="Palatino Linotype"/>
          <w:i/>
          <w:sz w:val="22"/>
          <w:szCs w:val="22"/>
        </w:rPr>
        <w:t xml:space="preserve"> Legislativo, Judicial y </w:t>
      </w:r>
      <w:r w:rsidRPr="002F1D54">
        <w:rPr>
          <w:rFonts w:ascii="Palatino Linotype" w:hAnsi="Palatino Linotype"/>
          <w:b/>
          <w:i/>
          <w:sz w:val="22"/>
          <w:szCs w:val="22"/>
        </w:rPr>
        <w:t>Ejecutivo</w:t>
      </w:r>
      <w:r w:rsidRPr="002F1D54">
        <w:rPr>
          <w:rFonts w:ascii="Palatino Linotype" w:hAnsi="Palatino Linotype"/>
          <w:i/>
          <w:sz w:val="22"/>
          <w:szCs w:val="22"/>
        </w:rPr>
        <w:t xml:space="preserve"> </w:t>
      </w:r>
      <w:r w:rsidRPr="002F1D54">
        <w:rPr>
          <w:rFonts w:ascii="Palatino Linotype" w:hAnsi="Palatino Linotype"/>
          <w:b/>
          <w:i/>
          <w:sz w:val="22"/>
          <w:szCs w:val="22"/>
        </w:rPr>
        <w:t>comprendiendo sus unidades y dependencias</w:t>
      </w:r>
      <w:r w:rsidRPr="002F1D54">
        <w:rPr>
          <w:rFonts w:ascii="Palatino Linotype" w:hAnsi="Palatino Linotype"/>
          <w:i/>
          <w:sz w:val="22"/>
          <w:szCs w:val="22"/>
        </w:rPr>
        <w:t>;</w:t>
      </w:r>
    </w:p>
    <w:p w14:paraId="67A937A6" w14:textId="1BAB26EC"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4779CE0D" w14:textId="77777777"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p>
    <w:p w14:paraId="69940A53" w14:textId="7AE7ACBD"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i/>
          <w:sz w:val="22"/>
          <w:szCs w:val="22"/>
        </w:rPr>
        <w:t>“</w:t>
      </w:r>
      <w:r w:rsidRPr="002F1D54">
        <w:rPr>
          <w:rFonts w:ascii="Palatino Linotype" w:hAnsi="Palatino Linotype"/>
          <w:b/>
          <w:i/>
          <w:sz w:val="22"/>
          <w:szCs w:val="22"/>
        </w:rPr>
        <w:t xml:space="preserve">Artículo 4.- Son sujetos de fiscalización: </w:t>
      </w:r>
    </w:p>
    <w:p w14:paraId="26E2AB7B" w14:textId="6F5D0C9F"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I. Los Poderes Públicos del Estado</w:t>
      </w:r>
      <w:r w:rsidRPr="002F1D54">
        <w:rPr>
          <w:rFonts w:ascii="Palatino Linotype" w:hAnsi="Palatino Linotype"/>
          <w:i/>
          <w:sz w:val="22"/>
          <w:szCs w:val="22"/>
        </w:rPr>
        <w:t>;</w:t>
      </w:r>
    </w:p>
    <w:p w14:paraId="5FBA18A9" w14:textId="6F6A26AD"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t>(…)”</w:t>
      </w:r>
    </w:p>
    <w:p w14:paraId="1000F265" w14:textId="3D70A23F" w:rsidR="00C37A2C" w:rsidRPr="002F1D54" w:rsidRDefault="00C37A2C" w:rsidP="00C37A2C">
      <w:pPr>
        <w:pStyle w:val="Prrafodelista"/>
        <w:tabs>
          <w:tab w:val="left" w:pos="1647"/>
        </w:tabs>
        <w:spacing w:before="240" w:after="240" w:line="276" w:lineRule="auto"/>
        <w:ind w:left="567" w:right="567"/>
        <w:jc w:val="both"/>
        <w:rPr>
          <w:rFonts w:ascii="Palatino Linotype" w:hAnsi="Palatino Linotype"/>
          <w:color w:val="000000" w:themeColor="text1"/>
          <w:sz w:val="22"/>
          <w:szCs w:val="22"/>
        </w:rPr>
      </w:pPr>
      <w:r w:rsidRPr="002F1D54">
        <w:rPr>
          <w:rFonts w:ascii="Palatino Linotype" w:hAnsi="Palatino Linotype"/>
          <w:sz w:val="22"/>
          <w:szCs w:val="22"/>
        </w:rPr>
        <w:t>(Énfasis añadido)</w:t>
      </w:r>
    </w:p>
    <w:p w14:paraId="348F0285" w14:textId="77777777" w:rsidR="00C37A2C" w:rsidRPr="002F1D54" w:rsidRDefault="00C37A2C"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064E5654" w14:textId="74048758" w:rsidR="00D1674E" w:rsidRPr="002F1D54" w:rsidRDefault="00AE3A2F"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Establecido </w:t>
      </w:r>
      <w:r w:rsidRPr="002F1D54">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2F1D54">
        <w:rPr>
          <w:rFonts w:ascii="Palatino Linotype" w:eastAsia="MS Mincho" w:hAnsi="Palatino Linotype" w:cs="Times New Roman"/>
          <w:b/>
          <w:bCs/>
        </w:rPr>
        <w:t>“Políticas para la Integración del Informe Trimestral de los Sujetos de Fiscalización Estatales”</w:t>
      </w:r>
      <w:r w:rsidRPr="002F1D54">
        <w:rPr>
          <w:rFonts w:ascii="Palatino Linotype" w:eastAsia="MS Mincho" w:hAnsi="Palatino Linotype" w:cs="Times New Roman"/>
        </w:rPr>
        <w:t>, cuyo objetivo es establecer las especificaciones necesarias para que las entidades fiscales elaboren y presentes los referidos informes.</w:t>
      </w:r>
    </w:p>
    <w:p w14:paraId="07F86B3D"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5DD626C" w14:textId="21B332F0" w:rsidR="00D1674E" w:rsidRPr="002F1D54" w:rsidRDefault="00AE3A2F"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Las </w:t>
      </w:r>
      <w:r w:rsidRPr="002F1D54">
        <w:rPr>
          <w:rFonts w:ascii="Palatino Linotype" w:hAnsi="Palatino Linotype"/>
          <w:color w:val="000000" w:themeColor="text1"/>
        </w:rPr>
        <w:t xml:space="preserve">políticas </w:t>
      </w:r>
      <w:r w:rsidRPr="002F1D54">
        <w:rPr>
          <w:rFonts w:ascii="Palatino Linotype" w:hAnsi="Palatino Linotype"/>
          <w:color w:val="000000" w:themeColor="text1"/>
          <w:lang w:val="es-ES_tradnl"/>
        </w:rPr>
        <w:t xml:space="preserve">son de observancia general para todos los servidores públicos de las entidades fiscalizables de la administración pública estatal que desempeñen un empleo, cargo o comisión y que </w:t>
      </w:r>
      <w:r w:rsidRPr="002F1D54">
        <w:rPr>
          <w:rFonts w:ascii="Palatino Linotype" w:hAnsi="Palatino Linotype"/>
          <w:b/>
          <w:color w:val="000000" w:themeColor="text1"/>
          <w:lang w:val="es-ES_tradnl"/>
        </w:rPr>
        <w:t>manejen recursos públicos</w:t>
      </w:r>
      <w:r w:rsidRPr="002F1D54">
        <w:rPr>
          <w:rFonts w:ascii="Palatino Linotype" w:hAnsi="Palatino Linotype"/>
          <w:color w:val="000000" w:themeColor="text1"/>
          <w:lang w:val="es-ES_tradnl"/>
        </w:rPr>
        <w:t>.</w:t>
      </w:r>
    </w:p>
    <w:p w14:paraId="310BBA3B"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41F2B25" w14:textId="4BD48F89" w:rsidR="00D1674E" w:rsidRPr="002F1D54" w:rsidRDefault="00AE3A2F"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La </w:t>
      </w:r>
      <w:r w:rsidRPr="002F1D54">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62B1B21"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4EC79F88" w14:textId="77777777" w:rsidR="00AE3A2F" w:rsidRPr="002F1D54" w:rsidRDefault="00AE3A2F" w:rsidP="00AE3A2F">
      <w:pPr>
        <w:pStyle w:val="Prrafodelista"/>
        <w:autoSpaceDE w:val="0"/>
        <w:autoSpaceDN w:val="0"/>
        <w:adjustRightInd w:val="0"/>
        <w:spacing w:line="276" w:lineRule="auto"/>
        <w:ind w:left="567" w:right="616"/>
        <w:jc w:val="both"/>
        <w:rPr>
          <w:rFonts w:ascii="Palatino Linotype" w:hAnsi="Palatino Linotype" w:cs="Arial"/>
          <w:i/>
          <w:iCs/>
          <w:sz w:val="22"/>
        </w:rPr>
      </w:pPr>
      <w:r w:rsidRPr="002F1D54">
        <w:rPr>
          <w:rFonts w:ascii="Palatino Linotype" w:hAnsi="Palatino Linotype" w:cs="Arial"/>
          <w:b/>
          <w:i/>
          <w:iCs/>
          <w:sz w:val="22"/>
        </w:rPr>
        <w:lastRenderedPageBreak/>
        <w:t>a)</w:t>
      </w:r>
      <w:r w:rsidRPr="002F1D54">
        <w:rPr>
          <w:rFonts w:ascii="Palatino Linotype" w:hAnsi="Palatino Linotype" w:cs="Arial"/>
          <w:i/>
          <w:iCs/>
          <w:sz w:val="22"/>
        </w:rPr>
        <w:t xml:space="preserve"> Información impresa.</w:t>
      </w:r>
    </w:p>
    <w:p w14:paraId="5B3FFACC" w14:textId="77777777" w:rsidR="00AE3A2F" w:rsidRPr="002F1D54" w:rsidRDefault="00AE3A2F" w:rsidP="00AE3A2F">
      <w:pPr>
        <w:pStyle w:val="Prrafodelista"/>
        <w:autoSpaceDE w:val="0"/>
        <w:autoSpaceDN w:val="0"/>
        <w:adjustRightInd w:val="0"/>
        <w:spacing w:line="276" w:lineRule="auto"/>
        <w:ind w:left="567" w:right="616"/>
        <w:jc w:val="both"/>
        <w:rPr>
          <w:rFonts w:ascii="Palatino Linotype" w:eastAsia="Arial" w:hAnsi="Palatino Linotype" w:cs="Arial"/>
          <w:sz w:val="20"/>
          <w:lang w:eastAsia="en-US"/>
        </w:rPr>
      </w:pPr>
      <w:r w:rsidRPr="002F1D54">
        <w:rPr>
          <w:rFonts w:ascii="Palatino Linotype" w:hAnsi="Palatino Linotype" w:cs="Arial"/>
          <w:b/>
          <w:i/>
          <w:iCs/>
          <w:sz w:val="22"/>
        </w:rPr>
        <w:t>b)</w:t>
      </w:r>
      <w:r w:rsidRPr="002F1D54">
        <w:rPr>
          <w:rFonts w:ascii="Palatino Linotype" w:hAnsi="Palatino Linotype" w:cs="Arial"/>
          <w:i/>
          <w:iCs/>
          <w:sz w:val="22"/>
        </w:rPr>
        <w:t xml:space="preserve"> Información en medio de almacenamiento electrónico, discos compactos (CD).</w:t>
      </w:r>
    </w:p>
    <w:p w14:paraId="11EB4450" w14:textId="77777777" w:rsidR="00AE3A2F" w:rsidRPr="002F1D54" w:rsidRDefault="00AE3A2F"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F5FA399" w14:textId="1AC27375" w:rsidR="00D1674E" w:rsidRPr="002F1D54" w:rsidRDefault="00AE3A2F"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Por </w:t>
      </w:r>
      <w:r w:rsidRPr="002F1D54">
        <w:rPr>
          <w:rFonts w:ascii="Palatino Linotype" w:eastAsia="MS Mincho" w:hAnsi="Palatino Linotype" w:cs="Times New Roman"/>
        </w:rPr>
        <w:t>cuanto hace a la información en medio de almacenamiento electrónico, los Lineamientos para la Entrega del Informe Trimestral Municipal, refieren que comprenderá documentos digitalizados y en formato PDF, XLS, XML, así como TXT, la cual se integrará en cuatro módulos, a saber:</w:t>
      </w:r>
    </w:p>
    <w:p w14:paraId="30D40634" w14:textId="4DDE9BB1" w:rsidR="00AE3A2F" w:rsidRPr="002F1D54" w:rsidRDefault="00AE3A2F" w:rsidP="004E6A94">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Módulo 1:</w:t>
      </w:r>
      <w:r w:rsidRPr="002F1D54">
        <w:rPr>
          <w:rFonts w:ascii="Palatino Linotype" w:hAnsi="Palatino Linotype"/>
        </w:rPr>
        <w:t xml:space="preserve"> Información Contable y Financiera.</w:t>
      </w:r>
    </w:p>
    <w:p w14:paraId="7143B75F" w14:textId="3D5A2123" w:rsidR="00AE3A2F" w:rsidRPr="002F1D54" w:rsidRDefault="00AE3A2F" w:rsidP="004E6A94">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Módulo 2:</w:t>
      </w:r>
      <w:r w:rsidRPr="002F1D54">
        <w:rPr>
          <w:rFonts w:ascii="Palatino Linotype" w:hAnsi="Palatino Linotype"/>
        </w:rPr>
        <w:t xml:space="preserve"> Información Presupuestaria.</w:t>
      </w:r>
    </w:p>
    <w:p w14:paraId="6256F74D" w14:textId="2F0C574B" w:rsidR="00AE3A2F" w:rsidRPr="002F1D54" w:rsidRDefault="00AE3A2F" w:rsidP="004E6A94">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Módulo 3:</w:t>
      </w:r>
      <w:r w:rsidRPr="002F1D54">
        <w:rPr>
          <w:rFonts w:ascii="Palatino Linotype" w:hAnsi="Palatino Linotype"/>
        </w:rPr>
        <w:t xml:space="preserve"> Información Programática.</w:t>
      </w:r>
    </w:p>
    <w:p w14:paraId="7E55723C" w14:textId="5B4D36A2" w:rsidR="00AE3A2F" w:rsidRPr="002F1D54" w:rsidRDefault="00AE3A2F" w:rsidP="004E6A94">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Módulo 4:</w:t>
      </w:r>
      <w:r w:rsidRPr="002F1D54">
        <w:rPr>
          <w:rFonts w:ascii="Palatino Linotype" w:hAnsi="Palatino Linotype"/>
        </w:rPr>
        <w:t xml:space="preserve"> Información Administrativa.</w:t>
      </w:r>
    </w:p>
    <w:p w14:paraId="6EFAC8D5"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3D974AEB" w14:textId="10C1B195" w:rsidR="00D1674E" w:rsidRPr="002F1D54" w:rsidRDefault="00ED7AA4"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1C66CE1" wp14:editId="708BB164">
                <wp:simplePos x="0" y="0"/>
                <wp:positionH relativeFrom="margin">
                  <wp:align>right</wp:align>
                </wp:positionH>
                <wp:positionV relativeFrom="paragraph">
                  <wp:posOffset>663423</wp:posOffset>
                </wp:positionV>
                <wp:extent cx="5515660" cy="2735656"/>
                <wp:effectExtent l="38100" t="38100" r="66040" b="83820"/>
                <wp:wrapNone/>
                <wp:docPr id="1" name="Conector recto 1"/>
                <wp:cNvGraphicFramePr/>
                <a:graphic xmlns:a="http://schemas.openxmlformats.org/drawingml/2006/main">
                  <a:graphicData uri="http://schemas.microsoft.com/office/word/2010/wordprocessingShape">
                    <wps:wsp>
                      <wps:cNvCnPr/>
                      <wps:spPr>
                        <a:xfrm flipV="1">
                          <a:off x="0" y="0"/>
                          <a:ext cx="5515660" cy="2735656"/>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68F17"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1pt,52.25pt" to="817.4pt,2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" strokecolor="black [3200]" strokeweight="1pt">
                <v:shadow on="t" color="black" opacity="24903f" origin=",.5" offset="0,.55556mm"/>
                <w10:wrap anchorx="margin"/>
              </v:line>
            </w:pict>
          </mc:Fallback>
        </mc:AlternateContent>
      </w:r>
      <w:r w:rsidR="00AE3A2F" w:rsidRPr="002F1D54">
        <w:rPr>
          <w:rFonts w:ascii="Palatino Linotype" w:hAnsi="Palatino Linotype"/>
        </w:rPr>
        <w:t>Siendo de especial interés el Módulo 1, de la Información Contable y Financiera; el cual se compondrá de los siguientes submódulos:</w:t>
      </w:r>
    </w:p>
    <w:p w14:paraId="2070E185" w14:textId="4079F94F" w:rsidR="00AE3A2F" w:rsidRPr="002F1D54" w:rsidRDefault="00ED7AA4" w:rsidP="00AE3A2F">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9240" w:dyaOrig="7650" w14:anchorId="2B789703">
          <v:shape id="_x0000_i1039" type="#_x0000_t75" style="width:382.45pt;height:316.2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Paint.Picture" ShapeID="_x0000_i1039" DrawAspect="Content" ObjectID="_1714379007" r:id="rId37"/>
        </w:object>
      </w:r>
    </w:p>
    <w:p w14:paraId="25886730" w14:textId="77777777" w:rsidR="00AE3A2F" w:rsidRPr="002F1D54" w:rsidRDefault="00AE3A2F"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348ACEB" w14:textId="2E0EBDA8" w:rsidR="00D1674E" w:rsidRPr="002F1D54" w:rsidRDefault="00275EA5"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Como parte de los Formatos Auxiliares, se encuentra el Formato de ‘Diario de Egresos’, el cual compila todos los egresos devengados</w:t>
      </w:r>
      <w:r w:rsidR="00C367A5" w:rsidRPr="002F1D54">
        <w:rPr>
          <w:rFonts w:ascii="Palatino Linotype" w:hAnsi="Palatino Linotype"/>
        </w:rPr>
        <w:t xml:space="preserve"> durante el mes que se reporta, donde se debe incluir el importe del egreso, la forma de pago y el </w:t>
      </w:r>
      <w:r w:rsidR="00C367A5" w:rsidRPr="002F1D54">
        <w:rPr>
          <w:rFonts w:ascii="Palatino Linotype" w:hAnsi="Palatino Linotype"/>
          <w:b/>
        </w:rPr>
        <w:t>número o folio de la factura</w:t>
      </w:r>
      <w:r w:rsidR="00C367A5" w:rsidRPr="002F1D54">
        <w:rPr>
          <w:rFonts w:ascii="Palatino Linotype" w:hAnsi="Palatino Linotype"/>
        </w:rPr>
        <w:t xml:space="preserve"> que haya emitido el proveedor o contratista. Se adjunta imagen del formato en cuestión como mera referencia:</w:t>
      </w:r>
    </w:p>
    <w:p w14:paraId="3BE7C391"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068EAFCD" w14:textId="22D59EA1" w:rsidR="00C367A5" w:rsidRPr="002F1D54" w:rsidRDefault="00C367A5" w:rsidP="00C367A5">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12015" w:dyaOrig="4455" w14:anchorId="3E13B442">
          <v:shape id="_x0000_i1040" type="#_x0000_t75" style="width:382.45pt;height:141.7pt" o:ole="" o:bordertopcolor="this" o:borderleftcolor="this" o:borderbottomcolor="this" o:borderrightcolor="this">
            <v:imagedata r:id="rId38" o:title=""/>
            <w10:bordertop type="single" width="8"/>
            <w10:borderleft type="single" width="8"/>
            <w10:borderbottom type="single" width="8"/>
            <w10:borderright type="single" width="8"/>
          </v:shape>
          <o:OLEObject Type="Embed" ProgID="Paint.Picture" ShapeID="_x0000_i1040" DrawAspect="Content" ObjectID="_1714379008" r:id="rId39"/>
        </w:object>
      </w:r>
    </w:p>
    <w:p w14:paraId="2AFAEFD1" w14:textId="77777777" w:rsidR="00C367A5" w:rsidRPr="002F1D54" w:rsidRDefault="00C367A5"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61D31438" w14:textId="3737CC8C" w:rsidR="00D1674E" w:rsidRPr="002F1D54" w:rsidRDefault="00C367A5"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Ahora bien, por cuanto hace al listado del equipo informático actual, conviene traer a estudio nuevamente lo dispuesto por el dispositivo 92 de la Ley de Transparencia y Acceso a la Información Pública del Estado de México y Municipios, ésta vez, por su fracción XXXVIII, la cual refiere lo siguiente:</w:t>
      </w:r>
    </w:p>
    <w:p w14:paraId="39721A4F" w14:textId="77777777" w:rsidR="00D1674E" w:rsidRPr="002F1D54" w:rsidRDefault="00D1674E" w:rsidP="00C367A5">
      <w:pPr>
        <w:pStyle w:val="Prrafodelista"/>
        <w:tabs>
          <w:tab w:val="left" w:pos="426"/>
        </w:tabs>
        <w:spacing w:before="240" w:line="360" w:lineRule="auto"/>
        <w:ind w:left="0" w:right="51"/>
        <w:jc w:val="both"/>
        <w:rPr>
          <w:rFonts w:ascii="Palatino Linotype" w:hAnsi="Palatino Linotype"/>
          <w:color w:val="000000" w:themeColor="text1"/>
        </w:rPr>
      </w:pPr>
    </w:p>
    <w:p w14:paraId="73DEC56E" w14:textId="77777777" w:rsidR="00C367A5" w:rsidRPr="002F1D54" w:rsidRDefault="00C367A5" w:rsidP="00C367A5">
      <w:pPr>
        <w:autoSpaceDE w:val="0"/>
        <w:autoSpaceDN w:val="0"/>
        <w:adjustRightInd w:val="0"/>
        <w:spacing w:line="276" w:lineRule="auto"/>
        <w:ind w:left="567" w:right="567"/>
        <w:jc w:val="both"/>
        <w:rPr>
          <w:rFonts w:ascii="Palatino Linotype" w:hAnsi="Palatino Linotype"/>
          <w:i/>
          <w:iCs/>
          <w:sz w:val="22"/>
          <w:szCs w:val="22"/>
        </w:rPr>
      </w:pPr>
      <w:r w:rsidRPr="002F1D54">
        <w:rPr>
          <w:rFonts w:ascii="Palatino Linotype" w:hAnsi="Palatino Linotype"/>
          <w:i/>
          <w:iCs/>
          <w:sz w:val="22"/>
          <w:szCs w:val="22"/>
        </w:rPr>
        <w:t>“</w:t>
      </w:r>
      <w:r w:rsidRPr="002F1D54">
        <w:rPr>
          <w:rFonts w:ascii="Palatino Linotype" w:hAnsi="Palatino Linotype"/>
          <w:b/>
          <w:bCs/>
          <w:i/>
          <w:iCs/>
          <w:sz w:val="22"/>
          <w:szCs w:val="22"/>
        </w:rPr>
        <w:t>Artículo 92.</w:t>
      </w:r>
      <w:r w:rsidRPr="002F1D54">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49097E" w14:textId="77777777" w:rsidR="00C367A5" w:rsidRPr="002F1D54" w:rsidRDefault="00C367A5" w:rsidP="00C367A5">
      <w:pPr>
        <w:autoSpaceDE w:val="0"/>
        <w:autoSpaceDN w:val="0"/>
        <w:adjustRightInd w:val="0"/>
        <w:spacing w:line="276" w:lineRule="auto"/>
        <w:ind w:left="567" w:right="567"/>
        <w:jc w:val="both"/>
        <w:rPr>
          <w:rFonts w:ascii="Palatino Linotype" w:hAnsi="Palatino Linotype"/>
          <w:i/>
          <w:iCs/>
          <w:sz w:val="22"/>
          <w:szCs w:val="22"/>
        </w:rPr>
      </w:pPr>
      <w:r w:rsidRPr="002F1D54">
        <w:rPr>
          <w:rFonts w:ascii="Palatino Linotype" w:hAnsi="Palatino Linotype"/>
          <w:i/>
          <w:iCs/>
          <w:sz w:val="22"/>
          <w:szCs w:val="22"/>
        </w:rPr>
        <w:t>(…)</w:t>
      </w:r>
    </w:p>
    <w:p w14:paraId="40FDFC6B" w14:textId="77777777" w:rsidR="00C367A5" w:rsidRPr="002F1D54" w:rsidRDefault="00C367A5" w:rsidP="00C367A5">
      <w:pPr>
        <w:autoSpaceDE w:val="0"/>
        <w:autoSpaceDN w:val="0"/>
        <w:adjustRightInd w:val="0"/>
        <w:spacing w:line="276" w:lineRule="auto"/>
        <w:ind w:left="567" w:right="567"/>
        <w:jc w:val="both"/>
        <w:rPr>
          <w:rFonts w:ascii="Palatino Linotype" w:hAnsi="Palatino Linotype"/>
          <w:i/>
          <w:iCs/>
          <w:sz w:val="22"/>
          <w:szCs w:val="22"/>
        </w:rPr>
      </w:pPr>
      <w:r w:rsidRPr="002F1D54">
        <w:rPr>
          <w:rFonts w:ascii="Palatino Linotype" w:hAnsi="Palatino Linotype"/>
          <w:b/>
          <w:bCs/>
          <w:i/>
          <w:iCs/>
          <w:sz w:val="22"/>
          <w:szCs w:val="22"/>
        </w:rPr>
        <w:t>XXXVIII.</w:t>
      </w:r>
      <w:r w:rsidRPr="002F1D54">
        <w:rPr>
          <w:rFonts w:ascii="Palatino Linotype" w:hAnsi="Palatino Linotype"/>
          <w:i/>
          <w:iCs/>
          <w:sz w:val="22"/>
          <w:szCs w:val="22"/>
        </w:rPr>
        <w:t xml:space="preserve"> El inventario de bienes muebles e inmuebles en posesión y propiedad;</w:t>
      </w:r>
    </w:p>
    <w:p w14:paraId="6AC95FF2" w14:textId="77777777" w:rsidR="00C367A5" w:rsidRPr="002F1D54" w:rsidRDefault="00C367A5" w:rsidP="00C367A5">
      <w:pPr>
        <w:autoSpaceDE w:val="0"/>
        <w:autoSpaceDN w:val="0"/>
        <w:adjustRightInd w:val="0"/>
        <w:spacing w:line="276" w:lineRule="auto"/>
        <w:ind w:left="567" w:right="567"/>
        <w:jc w:val="both"/>
        <w:rPr>
          <w:rFonts w:ascii="Palatino Linotype" w:hAnsi="Palatino Linotype"/>
          <w:i/>
          <w:iCs/>
          <w:sz w:val="22"/>
          <w:szCs w:val="22"/>
        </w:rPr>
      </w:pPr>
      <w:r w:rsidRPr="002F1D54">
        <w:rPr>
          <w:rFonts w:ascii="Palatino Linotype" w:hAnsi="Palatino Linotype"/>
          <w:i/>
          <w:iCs/>
          <w:sz w:val="22"/>
          <w:szCs w:val="22"/>
        </w:rPr>
        <w:t>(…)”</w:t>
      </w:r>
    </w:p>
    <w:p w14:paraId="38C2BDD3" w14:textId="77777777" w:rsidR="00C367A5" w:rsidRPr="002F1D54" w:rsidRDefault="00C367A5"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30927C5" w14:textId="18821C2D" w:rsidR="00D1674E" w:rsidRPr="002F1D54" w:rsidRDefault="00C367A5"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Así las cosas, se advierte que una de las obligaciones de transparencia común del </w:t>
      </w:r>
      <w:r w:rsidRPr="002F1D54">
        <w:rPr>
          <w:rFonts w:ascii="Palatino Linotype" w:hAnsi="Palatino Linotype"/>
          <w:b/>
        </w:rPr>
        <w:t>SUJETO OBLIGADO</w:t>
      </w:r>
      <w:r w:rsidRPr="002F1D54">
        <w:rPr>
          <w:rFonts w:ascii="Palatino Linotype" w:hAnsi="Palatino Linotype"/>
        </w:rPr>
        <w:t xml:space="preserve"> </w:t>
      </w:r>
      <w:r w:rsidR="00F06790" w:rsidRPr="002F1D54">
        <w:rPr>
          <w:rFonts w:ascii="Palatino Linotype" w:hAnsi="Palatino Linotype"/>
        </w:rPr>
        <w:t xml:space="preserve">consistirá en la publicación del inventario de bienes muebles e inmuebles que utilicen, tengan a su cargo y/o les hayan sido asignados </w:t>
      </w:r>
      <w:r w:rsidR="00F06790" w:rsidRPr="002F1D54">
        <w:rPr>
          <w:rFonts w:ascii="Palatino Linotype" w:hAnsi="Palatino Linotype"/>
        </w:rPr>
        <w:lastRenderedPageBreak/>
        <w:t xml:space="preserve">para el ejercicio de sus funciones; que destinen a un servicio público conforme a la normatividad aplicable o por cualquier concepto, tanto si son propiedad del sujeto obligado como que se encuentren en posesión de éstos. Respecto de los bienes muebles se registrará tanto el mobiliario y </w:t>
      </w:r>
      <w:r w:rsidR="00F06790" w:rsidRPr="002F1D54">
        <w:rPr>
          <w:rFonts w:ascii="Palatino Linotype" w:hAnsi="Palatino Linotype"/>
          <w:b/>
        </w:rPr>
        <w:t>equipo –incluido el de cómputo–</w:t>
      </w:r>
      <w:r w:rsidR="00F06790" w:rsidRPr="002F1D54">
        <w:rPr>
          <w:rFonts w:ascii="Palatino Linotype" w:hAnsi="Palatino Linotype"/>
        </w:rPr>
        <w:t xml:space="preserve"> como los vehículos y demás bienes muebles al servicio de los Sujetos Obligados, de conformidad con la Ley General de Contabilidad Gubernamental</w:t>
      </w:r>
      <w:r w:rsidR="00F06790" w:rsidRPr="002F1D54">
        <w:rPr>
          <w:rStyle w:val="Refdenotaalpie"/>
          <w:rFonts w:ascii="Palatino Linotype" w:hAnsi="Palatino Linotype"/>
        </w:rPr>
        <w:footnoteReference w:id="19"/>
      </w:r>
      <w:r w:rsidR="00F06790" w:rsidRPr="002F1D54">
        <w:rPr>
          <w:rFonts w:ascii="Palatino Linotype" w:hAnsi="Palatino Linotype"/>
        </w:rPr>
        <w:t>.</w:t>
      </w:r>
    </w:p>
    <w:p w14:paraId="5778628B"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E5566AA" w14:textId="3B553E27" w:rsidR="00D1674E" w:rsidRPr="002F1D54" w:rsidRDefault="00F06790"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De conformidad con los Lineamientos que expide el Sistema Nacional de Transparencia, la información relativa al inventario de bienes muebles e inmuebles en posesión y propiedad deberá contar con, al menos, los siguientes Criterios Sustantivos:</w:t>
      </w:r>
    </w:p>
    <w:p w14:paraId="2109086D"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28F3079"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i/>
          <w:color w:val="000000" w:themeColor="text1"/>
          <w:sz w:val="22"/>
          <w:szCs w:val="22"/>
        </w:rPr>
        <w:t>“</w:t>
      </w:r>
      <w:r w:rsidRPr="002F1D54">
        <w:rPr>
          <w:rFonts w:ascii="Palatino Linotype" w:hAnsi="Palatino Linotype"/>
          <w:b/>
          <w:i/>
          <w:sz w:val="22"/>
          <w:szCs w:val="22"/>
        </w:rPr>
        <w:t xml:space="preserve">Criterios sustantivos de contenido </w:t>
      </w:r>
    </w:p>
    <w:p w14:paraId="4BEFDB9B"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Respecto de los bienes muebles se publicará: </w:t>
      </w:r>
    </w:p>
    <w:p w14:paraId="690872EB"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w:t>
      </w:r>
      <w:r w:rsidRPr="002F1D54">
        <w:rPr>
          <w:rFonts w:ascii="Palatino Linotype" w:hAnsi="Palatino Linotype"/>
          <w:i/>
          <w:sz w:val="22"/>
          <w:szCs w:val="22"/>
        </w:rPr>
        <w:t xml:space="preserve"> Ejercicio </w:t>
      </w:r>
    </w:p>
    <w:p w14:paraId="6188E505"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2</w:t>
      </w:r>
      <w:r w:rsidRPr="002F1D54">
        <w:rPr>
          <w:rFonts w:ascii="Palatino Linotype" w:hAnsi="Palatino Linotype"/>
          <w:i/>
          <w:sz w:val="22"/>
          <w:szCs w:val="22"/>
        </w:rPr>
        <w:t xml:space="preserve"> Periodo que se informa (fecha de inicio y fecha de término con el formato día/mes/año) </w:t>
      </w:r>
    </w:p>
    <w:p w14:paraId="743F81DD"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3 Descripción del bien (incluir marca y modelo o, en su caso, señalar si corresponde a una pieza arqueológica, artística, histórica o de otra naturaleza) </w:t>
      </w:r>
    </w:p>
    <w:p w14:paraId="3A2B9F0F"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4 Código de identificación, en su caso </w:t>
      </w:r>
    </w:p>
    <w:p w14:paraId="2BD09861"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5 Institución a cargo del bien mueble, en su caso </w:t>
      </w:r>
    </w:p>
    <w:p w14:paraId="523B90E1"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6 Número de inventario </w:t>
      </w:r>
    </w:p>
    <w:p w14:paraId="0A92D808" w14:textId="77777777" w:rsidR="00F06790" w:rsidRPr="002F1D54" w:rsidRDefault="00F0679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7 Monto unitario del bien (precio de adquisición o valor contable) </w:t>
      </w:r>
    </w:p>
    <w:p w14:paraId="15266865"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i/>
          <w:sz w:val="22"/>
          <w:szCs w:val="22"/>
        </w:rPr>
        <w:lastRenderedPageBreak/>
        <w:t xml:space="preserve"> </w:t>
      </w:r>
    </w:p>
    <w:p w14:paraId="47EF860E"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Inventario semestral de altas practicadas a los bienes muebles especificando: </w:t>
      </w:r>
    </w:p>
    <w:p w14:paraId="74266325"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8</w:t>
      </w:r>
      <w:r w:rsidRPr="002F1D54">
        <w:rPr>
          <w:rFonts w:ascii="Palatino Linotype" w:hAnsi="Palatino Linotype"/>
          <w:i/>
          <w:sz w:val="22"/>
          <w:szCs w:val="22"/>
        </w:rPr>
        <w:t xml:space="preserve"> Ejercicio </w:t>
      </w:r>
    </w:p>
    <w:p w14:paraId="14FBA581"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9</w:t>
      </w:r>
      <w:r w:rsidRPr="002F1D54">
        <w:rPr>
          <w:rFonts w:ascii="Palatino Linotype" w:hAnsi="Palatino Linotype"/>
          <w:i/>
          <w:sz w:val="22"/>
          <w:szCs w:val="22"/>
        </w:rPr>
        <w:t xml:space="preserve"> Periodo que se informa (fecha de inicio y fecha de término con el formato día/mes/año) </w:t>
      </w:r>
    </w:p>
    <w:p w14:paraId="17C1E8B5"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10 Descripción del bien </w:t>
      </w:r>
    </w:p>
    <w:p w14:paraId="4A12F058"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11 Número de inventario </w:t>
      </w:r>
    </w:p>
    <w:p w14:paraId="0824A7EC"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12 Causa de alta </w:t>
      </w:r>
    </w:p>
    <w:p w14:paraId="2BDB2D04"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13 Fecha con el formato día/mes/año </w:t>
      </w:r>
    </w:p>
    <w:p w14:paraId="3B433122"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14</w:t>
      </w:r>
      <w:r w:rsidRPr="002F1D54">
        <w:rPr>
          <w:rFonts w:ascii="Palatino Linotype" w:hAnsi="Palatino Linotype"/>
          <w:i/>
          <w:sz w:val="22"/>
          <w:szCs w:val="22"/>
        </w:rPr>
        <w:t xml:space="preserve"> Valor del bien a la fecha del alta </w:t>
      </w:r>
    </w:p>
    <w:p w14:paraId="4D411343"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p>
    <w:p w14:paraId="548CDA77"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Inventario semestral de bajas practicadas a los bienes muebles especificando: </w:t>
      </w:r>
    </w:p>
    <w:p w14:paraId="3B630CDD"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15</w:t>
      </w:r>
      <w:r w:rsidRPr="002F1D54">
        <w:rPr>
          <w:rFonts w:ascii="Palatino Linotype" w:hAnsi="Palatino Linotype"/>
          <w:i/>
          <w:sz w:val="22"/>
          <w:szCs w:val="22"/>
        </w:rPr>
        <w:t xml:space="preserve"> Ejercicio </w:t>
      </w:r>
    </w:p>
    <w:p w14:paraId="1E175F40"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16</w:t>
      </w:r>
      <w:r w:rsidRPr="002F1D54">
        <w:rPr>
          <w:rFonts w:ascii="Palatino Linotype" w:hAnsi="Palatino Linotype"/>
          <w:i/>
          <w:sz w:val="22"/>
          <w:szCs w:val="22"/>
        </w:rPr>
        <w:t xml:space="preserve"> Periodo que se informa (fecha de inicio y fecha de término con el formato día/mes/año) </w:t>
      </w:r>
    </w:p>
    <w:p w14:paraId="050A921E"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17 Descripción del bien </w:t>
      </w:r>
    </w:p>
    <w:p w14:paraId="2FEB4B63"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18 Número de inventario </w:t>
      </w:r>
    </w:p>
    <w:p w14:paraId="570B173E"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19 Causa de baja </w:t>
      </w:r>
    </w:p>
    <w:p w14:paraId="6DCBD1D5" w14:textId="77777777"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b/>
          <w:i/>
          <w:sz w:val="22"/>
          <w:szCs w:val="22"/>
        </w:rPr>
      </w:pPr>
      <w:r w:rsidRPr="002F1D54">
        <w:rPr>
          <w:rFonts w:ascii="Palatino Linotype" w:hAnsi="Palatino Linotype"/>
          <w:b/>
          <w:i/>
          <w:sz w:val="22"/>
          <w:szCs w:val="22"/>
        </w:rPr>
        <w:t xml:space="preserve">Criterio 20 Fecha de baja con el formato día/mes/año </w:t>
      </w:r>
    </w:p>
    <w:p w14:paraId="06D946F6" w14:textId="3F3DC626"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i/>
          <w:sz w:val="22"/>
          <w:szCs w:val="22"/>
        </w:rPr>
      </w:pPr>
      <w:r w:rsidRPr="002F1D54">
        <w:rPr>
          <w:rFonts w:ascii="Palatino Linotype" w:hAnsi="Palatino Linotype"/>
          <w:b/>
          <w:i/>
          <w:sz w:val="22"/>
          <w:szCs w:val="22"/>
        </w:rPr>
        <w:t>Criterio 21</w:t>
      </w:r>
      <w:r w:rsidRPr="002F1D54">
        <w:rPr>
          <w:rFonts w:ascii="Palatino Linotype" w:hAnsi="Palatino Linotype"/>
          <w:i/>
          <w:sz w:val="22"/>
          <w:szCs w:val="22"/>
        </w:rPr>
        <w:t xml:space="preserve"> Valor del bien a la fecha de la baja</w:t>
      </w:r>
    </w:p>
    <w:p w14:paraId="503E3156" w14:textId="723A76E1" w:rsidR="00F06790" w:rsidRPr="002F1D54" w:rsidRDefault="003E1F60" w:rsidP="00F06790">
      <w:pPr>
        <w:pStyle w:val="Prrafodelista"/>
        <w:tabs>
          <w:tab w:val="left" w:pos="426"/>
        </w:tabs>
        <w:spacing w:before="240" w:after="240" w:line="276" w:lineRule="auto"/>
        <w:ind w:left="567" w:right="567"/>
        <w:jc w:val="both"/>
        <w:rPr>
          <w:rFonts w:ascii="Palatino Linotype" w:hAnsi="Palatino Linotype"/>
          <w:sz w:val="22"/>
          <w:szCs w:val="22"/>
        </w:rPr>
      </w:pPr>
      <w:r w:rsidRPr="002F1D54">
        <w:rPr>
          <w:rFonts w:ascii="Palatino Linotype" w:hAnsi="Palatino Linotype"/>
          <w:i/>
          <w:sz w:val="22"/>
          <w:szCs w:val="22"/>
        </w:rPr>
        <w:t>(…)</w:t>
      </w:r>
      <w:r w:rsidR="00F06790" w:rsidRPr="002F1D54">
        <w:rPr>
          <w:rFonts w:ascii="Palatino Linotype" w:hAnsi="Palatino Linotype"/>
          <w:i/>
          <w:sz w:val="22"/>
          <w:szCs w:val="22"/>
        </w:rPr>
        <w:t>”</w:t>
      </w:r>
    </w:p>
    <w:p w14:paraId="77AA7C93" w14:textId="21F697C0" w:rsidR="003E1F60" w:rsidRPr="002F1D54" w:rsidRDefault="003E1F60" w:rsidP="00F06790">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2F1D54">
        <w:rPr>
          <w:rFonts w:ascii="Palatino Linotype" w:hAnsi="Palatino Linotype"/>
          <w:sz w:val="22"/>
          <w:szCs w:val="22"/>
        </w:rPr>
        <w:t>(Énfasis añadido)</w:t>
      </w:r>
    </w:p>
    <w:p w14:paraId="7CF7A1E8" w14:textId="77777777" w:rsidR="00F06790" w:rsidRPr="002F1D54" w:rsidRDefault="00F06790"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6866216C" w14:textId="3EB2FB04" w:rsidR="00D1674E" w:rsidRPr="002F1D54" w:rsidRDefault="003E1F60"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Así las cosas, por cuanto hace al listado del equipo informático, este Organismo Garante encuentra al inventario de bienes muebles del </w:t>
      </w:r>
      <w:r w:rsidRPr="002F1D54">
        <w:rPr>
          <w:rFonts w:ascii="Palatino Linotype" w:hAnsi="Palatino Linotype"/>
          <w:b/>
        </w:rPr>
        <w:t>SUJETO OBLIGADO</w:t>
      </w:r>
      <w:r w:rsidRPr="002F1D54">
        <w:rPr>
          <w:rFonts w:ascii="Palatino Linotype" w:hAnsi="Palatino Linotype"/>
        </w:rPr>
        <w:t xml:space="preserve"> como el documento idóneo que puede satisfacer el derecho de acceso a la información ejercido por el particular, pues aquél consiste en un instrumento en el que se enlistan todos y cada uno de los bienes muebles e inmuebles con los que cuenta la Comisión </w:t>
      </w:r>
      <w:r w:rsidRPr="002F1D54">
        <w:rPr>
          <w:rFonts w:ascii="Palatino Linotype" w:hAnsi="Palatino Linotype"/>
        </w:rPr>
        <w:lastRenderedPageBreak/>
        <w:t xml:space="preserve">de Conciliación y Arbitraje Médico del Estado de México; </w:t>
      </w:r>
      <w:r w:rsidRPr="002F1D54">
        <w:rPr>
          <w:rFonts w:ascii="Palatino Linotype" w:hAnsi="Palatino Linotype"/>
          <w:i/>
        </w:rPr>
        <w:t>ergo</w:t>
      </w:r>
      <w:r w:rsidRPr="002F1D54">
        <w:rPr>
          <w:rFonts w:ascii="Palatino Linotype" w:hAnsi="Palatino Linotype"/>
        </w:rPr>
        <w:t>, en éste debe inscribirse, también, todo el equipo informático.</w:t>
      </w:r>
    </w:p>
    <w:p w14:paraId="5A18F33B"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097B22C1" w14:textId="14AEDFE0" w:rsidR="00D1674E" w:rsidRPr="002F1D54" w:rsidRDefault="003E1F60"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No se omite mencionar que el inventario de bienes muebles considera espacios específicos para reportar las </w:t>
      </w:r>
      <w:r w:rsidRPr="002F1D54">
        <w:rPr>
          <w:rFonts w:ascii="Palatino Linotype" w:hAnsi="Palatino Linotype"/>
          <w:b/>
        </w:rPr>
        <w:t>altas</w:t>
      </w:r>
      <w:r w:rsidRPr="002F1D54">
        <w:rPr>
          <w:rFonts w:ascii="Palatino Linotype" w:hAnsi="Palatino Linotype"/>
        </w:rPr>
        <w:t xml:space="preserve"> y </w:t>
      </w:r>
      <w:r w:rsidRPr="002F1D54">
        <w:rPr>
          <w:rFonts w:ascii="Palatino Linotype" w:hAnsi="Palatino Linotype"/>
          <w:b/>
        </w:rPr>
        <w:t>bajas</w:t>
      </w:r>
      <w:r w:rsidRPr="002F1D54">
        <w:rPr>
          <w:rFonts w:ascii="Palatino Linotype" w:hAnsi="Palatino Linotype"/>
        </w:rPr>
        <w:t xml:space="preserve"> de los bienes propiedad, o en posesión, del </w:t>
      </w:r>
      <w:r w:rsidRPr="002F1D54">
        <w:rPr>
          <w:rFonts w:ascii="Palatino Linotype" w:hAnsi="Palatino Linotype"/>
          <w:b/>
        </w:rPr>
        <w:t>SUJETO OBLIGADO</w:t>
      </w:r>
      <w:r w:rsidRPr="002F1D54">
        <w:rPr>
          <w:rFonts w:ascii="Palatino Linotype" w:hAnsi="Palatino Linotype"/>
        </w:rPr>
        <w:t xml:space="preserve">, lo cual puede satisfacer igualmente el requerimiento del particular por conocer las </w:t>
      </w:r>
      <w:r w:rsidRPr="002F1D54">
        <w:rPr>
          <w:rFonts w:ascii="Palatino Linotype" w:hAnsi="Palatino Linotype"/>
          <w:b/>
        </w:rPr>
        <w:t xml:space="preserve">entradas </w:t>
      </w:r>
      <w:r w:rsidRPr="002F1D54">
        <w:rPr>
          <w:rFonts w:ascii="Palatino Linotype" w:hAnsi="Palatino Linotype"/>
        </w:rPr>
        <w:t xml:space="preserve">y </w:t>
      </w:r>
      <w:r w:rsidRPr="002F1D54">
        <w:rPr>
          <w:rFonts w:ascii="Palatino Linotype" w:hAnsi="Palatino Linotype"/>
          <w:b/>
        </w:rPr>
        <w:t>salidas</w:t>
      </w:r>
      <w:r w:rsidRPr="002F1D54">
        <w:rPr>
          <w:rFonts w:ascii="Palatino Linotype" w:hAnsi="Palatino Linotype"/>
        </w:rPr>
        <w:t xml:space="preserve"> de consumo de artículos de oficina, limpieza y consumibles de cómputo. </w:t>
      </w:r>
    </w:p>
    <w:p w14:paraId="24DCB1D2"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7F393BFB" w14:textId="5749E30A" w:rsidR="004178DD" w:rsidRPr="002F1D54" w:rsidRDefault="004178DD" w:rsidP="004178D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7" w:name="_Toc103271722"/>
      <w:r w:rsidRPr="002F1D54">
        <w:rPr>
          <w:rFonts w:ascii="Palatino Linotype" w:hAnsi="Palatino Linotype"/>
          <w:b/>
          <w:color w:val="000000" w:themeColor="text1"/>
        </w:rPr>
        <w:t>V</w:t>
      </w:r>
      <w:r w:rsidR="00487237" w:rsidRPr="002F1D54">
        <w:rPr>
          <w:rFonts w:ascii="Palatino Linotype" w:hAnsi="Palatino Linotype"/>
          <w:b/>
          <w:color w:val="000000" w:themeColor="text1"/>
        </w:rPr>
        <w:t>II</w:t>
      </w:r>
      <w:r w:rsidRPr="002F1D54">
        <w:rPr>
          <w:rFonts w:ascii="Palatino Linotype" w:hAnsi="Palatino Linotype"/>
          <w:b/>
          <w:color w:val="000000" w:themeColor="text1"/>
        </w:rPr>
        <w:t>. De la participación con el Plan de Desarrollo del Estado de México.</w:t>
      </w:r>
      <w:bookmarkEnd w:id="37"/>
    </w:p>
    <w:p w14:paraId="51BF1AEC" w14:textId="77777777" w:rsidR="004178DD" w:rsidRPr="002F1D54" w:rsidRDefault="004178DD"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AD945E4" w14:textId="466711A6" w:rsidR="00D1674E" w:rsidRPr="002F1D54" w:rsidRDefault="004178D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El Plan de Desarrollo del Estado de México 2017-2023, en su apartado de Presentación, establece que, de acuerdo con la Constitución Política del Estado Libre y Soberano de México, en concordancia con la Ley de Planeación, el Estado tendrá la rectoría del desarrollo nacional con el fin de garantizar su integralidad y sustentabilidad, mediante el establecimiento de mecanismos necesarios para fortalecer los derechos básicos tanto de los individuos como de los grupos a los que éstos pertenecen, procurando las condiciones necesarias para ello a través de objetivos, estrategias, prioridades y metas, así como en criterios basados en estudios de factibilidad cultural, la asignación de recursos, responsabilidades y tiempos de ejecución, la coordinación de acciones y su evaluación de resultados en los que se involucra la participación del sector público, el social, así como del privado.</w:t>
      </w:r>
    </w:p>
    <w:p w14:paraId="7BBED881"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9953270" w14:textId="35763D38" w:rsidR="00D1674E" w:rsidRPr="002F1D54" w:rsidRDefault="004178D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lastRenderedPageBreak/>
        <w:t>Lo anterior se deberá llevar a cabo a través de la ordenación racional y sistemática de acciones que regulen y promuevan la actividad económica, social, política, cultural, de protección al ambiente y aprovechamiento racional de los recursos naturales, así como de ordenamiento territorial de los asentamientos humanos y desarrollo urbano con el propósito de transformar la realidad del país, con base en las aspiraciones y demandas de la sociedad que serán incorporadas al documento rector y sus correspondientes programas de desarrollo que servirán de base para su formulación, instrumentación, control y evaluación en estricto apego a los principios previstos en dichos ordenamientos</w:t>
      </w:r>
      <w:r w:rsidRPr="002F1D54">
        <w:rPr>
          <w:rStyle w:val="Refdenotaalpie"/>
          <w:rFonts w:ascii="Palatino Linotype" w:hAnsi="Palatino Linotype"/>
        </w:rPr>
        <w:footnoteReference w:id="20"/>
      </w:r>
      <w:r w:rsidRPr="002F1D54">
        <w:rPr>
          <w:rFonts w:ascii="Palatino Linotype" w:hAnsi="Palatino Linotype"/>
        </w:rPr>
        <w:t>.</w:t>
      </w:r>
    </w:p>
    <w:p w14:paraId="77A7E356"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6D453E0" w14:textId="02E8F490" w:rsidR="00D1674E" w:rsidRPr="002F1D54" w:rsidRDefault="004178DD"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En cumplimiento con lo expresado, el marco jurídico del Estado de México sitúa -desde su Constitución Política- al Plan de Desarrollo como base de la planeación democrática, integrado por planes y programas formulados por las autoridades estatales y locales, además de la participación activa de la sociedad. Estos planes y programas se basan, principalmente, en la realidad objetiva, los indicadores de desarrollo social y humano, la proyección genérica de los objetivos que regirán el ejercicio de las funciones públicas, así como en su control y evaluación. Lo anterior en estricto apego a la propia normatividad y a los planes y programas federales, estatales, regionales y metropolitanos, en su caso</w:t>
      </w:r>
      <w:r w:rsidRPr="002F1D54">
        <w:rPr>
          <w:rStyle w:val="Refdenotaalpie"/>
          <w:rFonts w:ascii="Palatino Linotype" w:hAnsi="Palatino Linotype"/>
        </w:rPr>
        <w:footnoteReference w:id="21"/>
      </w:r>
      <w:r w:rsidRPr="002F1D54">
        <w:rPr>
          <w:rFonts w:ascii="Palatino Linotype" w:hAnsi="Palatino Linotype"/>
        </w:rPr>
        <w:t>.</w:t>
      </w:r>
    </w:p>
    <w:p w14:paraId="0AA5DB83"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34C76AC" w14:textId="6BF157AA" w:rsidR="00D1674E" w:rsidRPr="002F1D54" w:rsidRDefault="00664F8A"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lastRenderedPageBreak/>
        <w:t>El Plan de Desarrollo del Estado de México 2017-2023 propone impulsar y consolidar la acción de gobierno a través de los cuatro pilares y tres ejes transversales, a saber</w:t>
      </w:r>
      <w:r w:rsidRPr="002F1D54">
        <w:rPr>
          <w:rStyle w:val="Refdenotaalpie"/>
          <w:rFonts w:ascii="Palatino Linotype" w:hAnsi="Palatino Linotype"/>
        </w:rPr>
        <w:footnoteReference w:id="22"/>
      </w:r>
      <w:r w:rsidRPr="002F1D54">
        <w:rPr>
          <w:rFonts w:ascii="Palatino Linotype" w:hAnsi="Palatino Linotype"/>
        </w:rPr>
        <w:t>:</w:t>
      </w:r>
    </w:p>
    <w:p w14:paraId="3F9A2575" w14:textId="379F3565" w:rsidR="00664F8A" w:rsidRPr="002F1D54" w:rsidRDefault="00664F8A" w:rsidP="004E6A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Pilar Social:</w:t>
      </w:r>
      <w:r w:rsidRPr="002F1D54">
        <w:rPr>
          <w:rFonts w:ascii="Palatino Linotype" w:hAnsi="Palatino Linotype"/>
        </w:rPr>
        <w:t xml:space="preserve"> Estado de México Socialmente Responsable, Solidario e Incluyente.</w:t>
      </w:r>
    </w:p>
    <w:p w14:paraId="13D042CC" w14:textId="2E2756AC" w:rsidR="00664F8A" w:rsidRPr="002F1D54" w:rsidRDefault="00664F8A" w:rsidP="004E6A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Pilar Económico:</w:t>
      </w:r>
      <w:r w:rsidRPr="002F1D54">
        <w:rPr>
          <w:rFonts w:ascii="Palatino Linotype" w:hAnsi="Palatino Linotype"/>
        </w:rPr>
        <w:t xml:space="preserve"> Estado de México Competitivo, Productivo e Innovador.</w:t>
      </w:r>
    </w:p>
    <w:p w14:paraId="223BBDA4" w14:textId="77777777" w:rsidR="00664F8A" w:rsidRPr="002F1D54" w:rsidRDefault="00664F8A" w:rsidP="004E6A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 xml:space="preserve">Pilar Territorial: </w:t>
      </w:r>
      <w:r w:rsidRPr="002F1D54">
        <w:rPr>
          <w:rFonts w:ascii="Palatino Linotype" w:hAnsi="Palatino Linotype"/>
        </w:rPr>
        <w:t xml:space="preserve">Estado de México Ordenado, Sustentable y Resiliente. </w:t>
      </w:r>
    </w:p>
    <w:p w14:paraId="7FF13EC9" w14:textId="77777777" w:rsidR="00664F8A" w:rsidRPr="002F1D54" w:rsidRDefault="00664F8A" w:rsidP="004E6A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Pilar Seguridad:</w:t>
      </w:r>
      <w:r w:rsidRPr="002F1D54">
        <w:rPr>
          <w:rFonts w:ascii="Palatino Linotype" w:hAnsi="Palatino Linotype"/>
        </w:rPr>
        <w:t xml:space="preserve"> Estado de México con Seguridad y Justicia. </w:t>
      </w:r>
    </w:p>
    <w:p w14:paraId="5D0BF0F2" w14:textId="0CC501B7" w:rsidR="00664F8A" w:rsidRPr="002F1D54" w:rsidRDefault="00664F8A" w:rsidP="004E6A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2F1D54">
        <w:rPr>
          <w:rFonts w:ascii="Palatino Linotype" w:hAnsi="Palatino Linotype"/>
          <w:b/>
        </w:rPr>
        <w:t>Ejes Transversales:</w:t>
      </w:r>
      <w:r w:rsidRPr="002F1D54">
        <w:rPr>
          <w:rFonts w:ascii="Palatino Linotype" w:hAnsi="Palatino Linotype"/>
        </w:rPr>
        <w:t xml:space="preserve"> Igualdad de Género, Gobierno Capaz y Responsable; y Conectividad y Tecnología para el Buen Gobierno.</w:t>
      </w:r>
    </w:p>
    <w:p w14:paraId="754BBDBE"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7669B1A" w14:textId="75758BFA" w:rsidR="00D1674E" w:rsidRPr="002F1D54" w:rsidRDefault="00337E0B"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Siendo de especial interés para el presente asunto los </w:t>
      </w:r>
      <w:r w:rsidRPr="002F1D54">
        <w:rPr>
          <w:rFonts w:ascii="Palatino Linotype" w:hAnsi="Palatino Linotype"/>
          <w:b/>
        </w:rPr>
        <w:t>Ejes Transversales</w:t>
      </w:r>
      <w:r w:rsidRPr="002F1D54">
        <w:rPr>
          <w:rFonts w:ascii="Palatino Linotype" w:hAnsi="Palatino Linotype"/>
        </w:rPr>
        <w:t xml:space="preserve"> del Plan de Desarrollo del Estado de México 2017-2023, cuyo objetivo 5.5 consiste en </w:t>
      </w:r>
      <w:r w:rsidRPr="002F1D54">
        <w:rPr>
          <w:rFonts w:ascii="Palatino Linotype" w:hAnsi="Palatino Linotype"/>
          <w:b/>
        </w:rPr>
        <w:t>promover instituciones de gobierno transparentes y que rindan cuentas</w:t>
      </w:r>
      <w:r w:rsidRPr="002F1D54">
        <w:rPr>
          <w:rFonts w:ascii="Palatino Linotype" w:hAnsi="Palatino Linotype"/>
        </w:rPr>
        <w:t>.</w:t>
      </w:r>
    </w:p>
    <w:p w14:paraId="265F255B"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1F36EC60" w14:textId="6B981CEA" w:rsidR="00D1674E" w:rsidRPr="002F1D54" w:rsidRDefault="00337E0B"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El Objetivo 5.5 del Plan Estatal considerará un total de siete estrategias, dentro las que destaca la 5.5.5, la cual consiste en </w:t>
      </w:r>
      <w:r w:rsidRPr="002F1D54">
        <w:rPr>
          <w:rFonts w:ascii="Palatino Linotype" w:hAnsi="Palatino Linotype"/>
          <w:b/>
        </w:rPr>
        <w:t>garantizar que las dependencias del gobierno estatal cumplan con la normatividad de transparentar las compras y contratos</w:t>
      </w:r>
      <w:r w:rsidRPr="002F1D54">
        <w:rPr>
          <w:rFonts w:ascii="Palatino Linotype" w:hAnsi="Palatino Linotype"/>
        </w:rPr>
        <w:t>. Para lograr su realización, la estrategia 5.5.5 contará con las siguientes líneas de acción:</w:t>
      </w:r>
    </w:p>
    <w:p w14:paraId="57FCD31C"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459A35A4" w14:textId="2082B628" w:rsidR="00337E0B" w:rsidRPr="002F1D54" w:rsidRDefault="00337E0B" w:rsidP="00337E0B">
      <w:pPr>
        <w:pStyle w:val="Prrafodelista"/>
        <w:tabs>
          <w:tab w:val="left" w:pos="426"/>
        </w:tabs>
        <w:spacing w:before="240" w:after="240" w:line="360" w:lineRule="auto"/>
        <w:ind w:left="0" w:right="51"/>
        <w:jc w:val="center"/>
        <w:rPr>
          <w:rFonts w:ascii="Palatino Linotype" w:hAnsi="Palatino Linotype"/>
          <w:color w:val="000000" w:themeColor="text1"/>
        </w:rPr>
      </w:pPr>
      <w:r w:rsidRPr="002F1D54">
        <w:object w:dxaOrig="8730" w:dyaOrig="4050" w14:anchorId="599A679F">
          <v:shape id="_x0000_i1041" type="#_x0000_t75" style="width:376.7pt;height:175.7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aint.Picture" ShapeID="_x0000_i1041" DrawAspect="Content" ObjectID="_1714379009" r:id="rId41"/>
        </w:object>
      </w:r>
    </w:p>
    <w:p w14:paraId="4808BF80" w14:textId="77777777" w:rsidR="00337E0B" w:rsidRPr="002F1D54" w:rsidRDefault="00337E0B"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56EE0FD0" w14:textId="3F41ECE4" w:rsidR="00D1674E" w:rsidRPr="002F1D54" w:rsidRDefault="00337E0B"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De lo anterior se advierte que el </w:t>
      </w:r>
      <w:r w:rsidRPr="002F1D54">
        <w:rPr>
          <w:rFonts w:ascii="Palatino Linotype" w:hAnsi="Palatino Linotype"/>
          <w:b/>
        </w:rPr>
        <w:t>SUJETO OBLIGADO</w:t>
      </w:r>
      <w:r w:rsidRPr="002F1D54">
        <w:rPr>
          <w:rFonts w:ascii="Palatino Linotype" w:hAnsi="Palatino Linotype"/>
        </w:rPr>
        <w:t xml:space="preserve"> debe de contar con documentos que demuestren su atención y avance conforme a lo establecido en la estrategia 5.5.5 de los Ejes Transversales contenidos en el Plan de Desarrollo del Estado de México; por lo tanto, deberá hacer entrega, previa búsqueda exhaustiva y razonable en sus archivos, del o los documentos donde consten las acciones o programas </w:t>
      </w:r>
      <w:r w:rsidR="004E6A94" w:rsidRPr="002F1D54">
        <w:rPr>
          <w:rFonts w:ascii="Palatino Linotype" w:hAnsi="Palatino Linotype"/>
        </w:rPr>
        <w:t>implementados para a</w:t>
      </w:r>
      <w:r w:rsidR="00614621" w:rsidRPr="002F1D54">
        <w:rPr>
          <w:rFonts w:ascii="Palatino Linotype" w:hAnsi="Palatino Linotype"/>
        </w:rPr>
        <w:t>tender la estrategia en comento.</w:t>
      </w:r>
    </w:p>
    <w:p w14:paraId="5E80E0EC" w14:textId="77777777" w:rsidR="00614621" w:rsidRPr="002F1D54" w:rsidRDefault="00614621" w:rsidP="00614621">
      <w:pPr>
        <w:pStyle w:val="Prrafodelista"/>
        <w:tabs>
          <w:tab w:val="left" w:pos="426"/>
        </w:tabs>
        <w:spacing w:before="240" w:after="240" w:line="360" w:lineRule="auto"/>
        <w:ind w:left="0" w:right="51"/>
        <w:jc w:val="both"/>
        <w:rPr>
          <w:rFonts w:ascii="Palatino Linotype" w:hAnsi="Palatino Linotype"/>
          <w:color w:val="000000" w:themeColor="text1"/>
        </w:rPr>
      </w:pPr>
    </w:p>
    <w:p w14:paraId="6B1F5322" w14:textId="3D958AA6" w:rsidR="00D6082A" w:rsidRPr="002F1D54" w:rsidRDefault="00614621" w:rsidP="00D6082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Dentro de este punto, no se omite</w:t>
      </w:r>
      <w:r w:rsidR="00D6082A" w:rsidRPr="002F1D54">
        <w:rPr>
          <w:rFonts w:ascii="Palatino Linotype" w:hAnsi="Palatino Linotype"/>
        </w:rPr>
        <w:t xml:space="preserve"> mencionar que el particular no señaló una temporalidad específica respecto de la cual requiriera la información, por lo tanto, se deberá entender que la requiere por el año inmediato anterior a la presentación de su solicitud; esto es, del trece (13) de diciembre de dos mil veinte al trece (13) de diciembre de dos mil veintiuno.</w:t>
      </w:r>
    </w:p>
    <w:p w14:paraId="16C1D093" w14:textId="77777777" w:rsidR="00D6082A" w:rsidRPr="002F1D54" w:rsidRDefault="00D6082A" w:rsidP="00D6082A">
      <w:pPr>
        <w:pStyle w:val="Prrafodelista"/>
        <w:tabs>
          <w:tab w:val="left" w:pos="426"/>
        </w:tabs>
        <w:spacing w:before="240" w:after="240" w:line="360" w:lineRule="auto"/>
        <w:ind w:left="0" w:right="51"/>
        <w:jc w:val="both"/>
        <w:rPr>
          <w:rFonts w:ascii="Palatino Linotype" w:hAnsi="Palatino Linotype"/>
          <w:color w:val="000000" w:themeColor="text1"/>
        </w:rPr>
      </w:pPr>
    </w:p>
    <w:p w14:paraId="2CF4CD4F" w14:textId="02A244D3" w:rsidR="00D6082A" w:rsidRPr="002F1D54" w:rsidRDefault="00D6082A" w:rsidP="00D6082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Lo anterior bajo el sustento del Criterio de Interpretación 03/19 publicado por el Organismo Garante Nacional, cuyo rubro y texto establece lo siguiente:</w:t>
      </w:r>
    </w:p>
    <w:p w14:paraId="124A504E" w14:textId="77777777" w:rsidR="00D1674E" w:rsidRPr="002F1D54" w:rsidRDefault="00D1674E"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26370215" w14:textId="35575B26" w:rsidR="00D6082A" w:rsidRPr="002F1D54" w:rsidRDefault="00D6082A" w:rsidP="00D6082A">
      <w:pPr>
        <w:pStyle w:val="Prrafodelista"/>
        <w:tabs>
          <w:tab w:val="left" w:pos="426"/>
        </w:tabs>
        <w:spacing w:before="240" w:after="240" w:line="276" w:lineRule="auto"/>
        <w:ind w:left="567" w:right="567"/>
        <w:jc w:val="both"/>
        <w:rPr>
          <w:rFonts w:ascii="Palatino Linotype" w:hAnsi="Palatino Linotype"/>
          <w:i/>
          <w:color w:val="000000" w:themeColor="text1"/>
        </w:rPr>
      </w:pPr>
      <w:r w:rsidRPr="002F1D54">
        <w:rPr>
          <w:rFonts w:ascii="Palatino Linotype" w:hAnsi="Palatino Linotype"/>
          <w:b/>
          <w:i/>
          <w:color w:val="000000" w:themeColor="text1"/>
        </w:rPr>
        <w:t>PERIODO DE BÚSQUEDA DE LA INFORMACIÓN. “</w:t>
      </w:r>
      <w:r w:rsidRPr="002F1D54">
        <w:rPr>
          <w:rFonts w:ascii="Palatino Linotype" w:hAnsi="Palatino Linotype"/>
          <w:i/>
          <w:color w:val="000000" w:themeColor="text1"/>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757B8A6" w14:textId="77777777" w:rsidR="00D6082A" w:rsidRPr="002F1D54" w:rsidRDefault="00D6082A"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4464E771" w14:textId="0F5D0944" w:rsidR="004178DD" w:rsidRPr="002F1D54" w:rsidRDefault="004178DD" w:rsidP="004178D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8" w:name="_Toc103271723"/>
      <w:r w:rsidRPr="002F1D54">
        <w:rPr>
          <w:rFonts w:ascii="Palatino Linotype" w:hAnsi="Palatino Linotype"/>
          <w:b/>
          <w:color w:val="000000" w:themeColor="text1"/>
        </w:rPr>
        <w:t>QUINTO. De la versión pública.</w:t>
      </w:r>
      <w:bookmarkEnd w:id="38"/>
    </w:p>
    <w:p w14:paraId="6E0FB16A" w14:textId="77777777" w:rsidR="004178DD" w:rsidRPr="002F1D54" w:rsidRDefault="004178DD" w:rsidP="00D1674E">
      <w:pPr>
        <w:pStyle w:val="Prrafodelista"/>
        <w:tabs>
          <w:tab w:val="left" w:pos="426"/>
        </w:tabs>
        <w:spacing w:before="240" w:after="240" w:line="360" w:lineRule="auto"/>
        <w:ind w:left="0" w:right="51"/>
        <w:jc w:val="both"/>
        <w:rPr>
          <w:rFonts w:ascii="Palatino Linotype" w:hAnsi="Palatino Linotype"/>
          <w:color w:val="000000" w:themeColor="text1"/>
        </w:rPr>
      </w:pPr>
    </w:p>
    <w:p w14:paraId="6B039F35"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Debe </w:t>
      </w:r>
      <w:r w:rsidRPr="002F1D54">
        <w:rPr>
          <w:rFonts w:ascii="Palatino Linotype" w:hAnsi="Palatino Linotype"/>
          <w:color w:val="000000" w:themeColor="text1"/>
        </w:rPr>
        <w:t xml:space="preserve">destacarse que, debido a la naturaleza de la información </w:t>
      </w:r>
      <w:r w:rsidRPr="002F1D54">
        <w:rPr>
          <w:rFonts w:ascii="Palatino Linotype" w:hAnsi="Palatino Linotype"/>
          <w:bCs/>
          <w:color w:val="000000" w:themeColor="text1"/>
        </w:rPr>
        <w:t>solicitada, consistente en el Registro de las Solicitudes de Información, eventualmente</w:t>
      </w:r>
      <w:r w:rsidRPr="002F1D54">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4FFA34D"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5E287BF1"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La </w:t>
      </w:r>
      <w:r w:rsidRPr="002F1D54">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w:t>
      </w:r>
      <w:r w:rsidRPr="002F1D54">
        <w:rPr>
          <w:rFonts w:ascii="Palatino Linotype" w:hAnsi="Palatino Linotype" w:cs="Arial"/>
          <w:color w:val="000000" w:themeColor="text1"/>
        </w:rPr>
        <w:lastRenderedPageBreak/>
        <w:t>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227A484"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1C6761F7" w14:textId="55DF3F3B" w:rsidR="00D1674E"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El </w:t>
      </w:r>
      <w:r w:rsidRPr="002F1D54">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A7EEFBE"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7089AE1F" w14:textId="269486C7" w:rsidR="004E6A94" w:rsidRPr="002F1D54" w:rsidRDefault="004E6A94" w:rsidP="004E6A9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9" w:name="_Toc103271724"/>
      <w:r w:rsidRPr="002F1D54">
        <w:rPr>
          <w:rFonts w:ascii="Palatino Linotype" w:hAnsi="Palatino Linotype"/>
          <w:b/>
          <w:color w:val="000000" w:themeColor="text1"/>
        </w:rPr>
        <w:t>I. Requisitos previos.</w:t>
      </w:r>
      <w:bookmarkEnd w:id="39"/>
    </w:p>
    <w:p w14:paraId="6CE9C67B"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5DE16A3A"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Los </w:t>
      </w:r>
      <w:r w:rsidRPr="002F1D54">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2F1D54">
        <w:rPr>
          <w:rFonts w:ascii="Palatino Linotype" w:eastAsia="MS Mincho" w:hAnsi="Palatino Linotype" w:cs="Times New Roman"/>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BB52590"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5F6ECDC4"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Además, </w:t>
      </w:r>
      <w:r w:rsidRPr="002F1D54">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8D8CAD8"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023AC5E3" w14:textId="6FEA96DC"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El </w:t>
      </w:r>
      <w:r w:rsidRPr="002F1D54">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2C00FFC"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15AA6053" w14:textId="188E2D69" w:rsidR="004E6A94" w:rsidRPr="002F1D54" w:rsidRDefault="004E6A94" w:rsidP="004E6A9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40" w:name="_Toc103271725"/>
      <w:r w:rsidRPr="002F1D54">
        <w:rPr>
          <w:rFonts w:ascii="Palatino Linotype" w:hAnsi="Palatino Linotype"/>
          <w:b/>
          <w:color w:val="000000" w:themeColor="text1"/>
        </w:rPr>
        <w:t>II. Supuestos de clasificación.</w:t>
      </w:r>
      <w:bookmarkEnd w:id="40"/>
    </w:p>
    <w:p w14:paraId="443E00EE"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10E47ED5"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lastRenderedPageBreak/>
        <w:t xml:space="preserve">Las </w:t>
      </w:r>
      <w:r w:rsidRPr="002F1D54">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28E25BCA"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7B2BBED8" w14:textId="0EE826E2"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Los </w:t>
      </w:r>
      <w:r w:rsidRPr="002F1D54">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0D3206B9" w14:textId="77777777" w:rsidR="004E6A94" w:rsidRPr="002F1D54" w:rsidRDefault="004E6A94" w:rsidP="004E6A94">
      <w:pPr>
        <w:pStyle w:val="Prrafodelista"/>
        <w:tabs>
          <w:tab w:val="left" w:pos="426"/>
        </w:tabs>
        <w:spacing w:before="240" w:line="360" w:lineRule="auto"/>
        <w:ind w:left="0" w:right="51"/>
        <w:jc w:val="both"/>
        <w:rPr>
          <w:rFonts w:ascii="Palatino Linotype" w:hAnsi="Palatino Linotype"/>
          <w:color w:val="000000" w:themeColor="text1"/>
        </w:rPr>
      </w:pPr>
    </w:p>
    <w:p w14:paraId="6A123812" w14:textId="77777777" w:rsidR="004E6A94" w:rsidRPr="002F1D54" w:rsidRDefault="004E6A94" w:rsidP="004E6A9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F1D54">
        <w:rPr>
          <w:rFonts w:ascii="Palatino Linotype" w:hAnsi="Palatino Linotype" w:cs="Bookman Old Style"/>
          <w:bCs/>
          <w:i/>
          <w:color w:val="000000"/>
          <w:sz w:val="22"/>
          <w:szCs w:val="22"/>
        </w:rPr>
        <w:t xml:space="preserve">“I. </w:t>
      </w:r>
      <w:r w:rsidRPr="002F1D54">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57FDF589" w14:textId="77777777" w:rsidR="004E6A94" w:rsidRPr="002F1D54" w:rsidRDefault="004E6A94" w:rsidP="004E6A9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F1D54">
        <w:rPr>
          <w:rFonts w:ascii="Palatino Linotype" w:hAnsi="Palatino Linotype" w:cs="Bookman Old Style"/>
          <w:bCs/>
          <w:i/>
          <w:color w:val="000000"/>
          <w:sz w:val="22"/>
          <w:szCs w:val="22"/>
        </w:rPr>
        <w:t xml:space="preserve">II. </w:t>
      </w:r>
      <w:r w:rsidRPr="002F1D54">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4C1714B" w14:textId="77777777" w:rsidR="004E6A94" w:rsidRPr="002F1D54" w:rsidRDefault="004E6A94" w:rsidP="004E6A9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F1D54">
        <w:rPr>
          <w:rFonts w:ascii="Palatino Linotype" w:hAnsi="Palatino Linotype" w:cs="Bookman Old Style"/>
          <w:bCs/>
          <w:i/>
          <w:color w:val="000000"/>
          <w:sz w:val="22"/>
          <w:szCs w:val="22"/>
        </w:rPr>
        <w:t xml:space="preserve">III. </w:t>
      </w:r>
      <w:r w:rsidRPr="002F1D54">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C2432FF" w14:textId="77777777" w:rsidR="004E6A94" w:rsidRPr="002F1D54" w:rsidRDefault="004E6A94" w:rsidP="004E6A9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F1D54">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23C537EE" w14:textId="77777777" w:rsidR="004E6A94" w:rsidRPr="002F1D54" w:rsidRDefault="004E6A94" w:rsidP="004E6A94">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2F1D54">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56D36357"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4F7F72F0"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Mientras </w:t>
      </w:r>
      <w:r w:rsidRPr="002F1D54">
        <w:rPr>
          <w:rFonts w:ascii="Palatino Linotype" w:eastAsia="MS Mincho" w:hAnsi="Palatino Linotype" w:cs="Times New Roman"/>
        </w:rPr>
        <w:t xml:space="preserve">que los artículos 130 y 105 de la Ley Estatal y de la Ley General, respectivamente, señalan que la aplicación de estos supuestos debe de realizarse de manera restrictiva y limitada, por lo que debe acreditarse que se cumple con esta </w:t>
      </w:r>
      <w:r w:rsidRPr="002F1D54">
        <w:rPr>
          <w:rFonts w:ascii="Palatino Linotype" w:eastAsia="MS Mincho" w:hAnsi="Palatino Linotype" w:cs="Times New Roman"/>
        </w:rPr>
        <w:lastRenderedPageBreak/>
        <w:t>condición y no se pueden ampliar las excepciones o supuestos de clasificación aduciendo analogía o mayoría de razón.</w:t>
      </w:r>
    </w:p>
    <w:p w14:paraId="67694AD6"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4D68D1ED"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Como </w:t>
      </w:r>
      <w:r w:rsidRPr="002F1D54">
        <w:rPr>
          <w:rFonts w:ascii="Palatino Linotype" w:eastAsia="MS Mincho" w:hAnsi="Palatino Linotype" w:cs="Times New Roman"/>
        </w:rPr>
        <w:t xml:space="preserve">consecuencia de lo anterior, el </w:t>
      </w:r>
      <w:r w:rsidRPr="002F1D54">
        <w:rPr>
          <w:rFonts w:ascii="Palatino Linotype" w:eastAsia="MS Mincho" w:hAnsi="Palatino Linotype" w:cs="Times New Roman"/>
          <w:b/>
          <w:bCs/>
        </w:rPr>
        <w:t>SUJETO OBLIGADO</w:t>
      </w:r>
      <w:r w:rsidRPr="002F1D54">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494A574D"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21559BC0" w14:textId="4403F585"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Al </w:t>
      </w:r>
      <w:r w:rsidRPr="002F1D54">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5338A852" w14:textId="77777777" w:rsidR="004E6A94" w:rsidRPr="002F1D54" w:rsidRDefault="004E6A94" w:rsidP="004E6A94">
      <w:pPr>
        <w:pStyle w:val="Prrafodelista"/>
        <w:tabs>
          <w:tab w:val="left" w:pos="426"/>
        </w:tabs>
        <w:spacing w:before="240" w:line="360" w:lineRule="auto"/>
        <w:ind w:left="0" w:right="51"/>
        <w:jc w:val="both"/>
        <w:rPr>
          <w:rFonts w:ascii="Palatino Linotype" w:hAnsi="Palatino Linotype"/>
          <w:color w:val="000000" w:themeColor="text1"/>
        </w:rPr>
      </w:pPr>
    </w:p>
    <w:p w14:paraId="7224108A"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i/>
          <w:sz w:val="22"/>
          <w:szCs w:val="22"/>
        </w:rPr>
        <w:t>“</w:t>
      </w:r>
      <w:r w:rsidRPr="002F1D54">
        <w:rPr>
          <w:rFonts w:ascii="Palatino Linotype" w:hAnsi="Palatino Linotype" w:cs="Arial"/>
          <w:b/>
          <w:i/>
          <w:sz w:val="22"/>
          <w:szCs w:val="22"/>
        </w:rPr>
        <w:t>Quincuagésimo.</w:t>
      </w:r>
      <w:r w:rsidRPr="002F1D54">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C9B6A2D"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1453DDB"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i/>
          <w:sz w:val="22"/>
          <w:szCs w:val="22"/>
        </w:rPr>
        <w:t>Quincuagésimo primero.</w:t>
      </w:r>
      <w:r w:rsidRPr="002F1D54">
        <w:rPr>
          <w:rFonts w:ascii="Palatino Linotype" w:hAnsi="Palatino Linotype" w:cs="Arial"/>
          <w:i/>
          <w:sz w:val="22"/>
          <w:szCs w:val="22"/>
        </w:rPr>
        <w:t xml:space="preserve"> La leyenda en los documentos clasificados indicará:</w:t>
      </w:r>
    </w:p>
    <w:p w14:paraId="7862B79F"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I.</w:t>
      </w:r>
      <w:r w:rsidRPr="002F1D54">
        <w:rPr>
          <w:rFonts w:ascii="Palatino Linotype" w:hAnsi="Palatino Linotype" w:cs="Arial"/>
          <w:i/>
          <w:sz w:val="22"/>
          <w:szCs w:val="22"/>
        </w:rPr>
        <w:t xml:space="preserve"> La fecha de sesión del Comité de Transparencia en donde se confirmó la clasificación, en su caso;</w:t>
      </w:r>
    </w:p>
    <w:p w14:paraId="7E2B5062"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II.</w:t>
      </w:r>
      <w:r w:rsidRPr="002F1D54">
        <w:rPr>
          <w:rFonts w:ascii="Palatino Linotype" w:hAnsi="Palatino Linotype" w:cs="Arial"/>
          <w:i/>
          <w:sz w:val="22"/>
          <w:szCs w:val="22"/>
        </w:rPr>
        <w:t xml:space="preserve"> El nombre del área;</w:t>
      </w:r>
    </w:p>
    <w:p w14:paraId="5EB7C918"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III.</w:t>
      </w:r>
      <w:r w:rsidRPr="002F1D54">
        <w:rPr>
          <w:rFonts w:ascii="Palatino Linotype" w:hAnsi="Palatino Linotype" w:cs="Arial"/>
          <w:i/>
          <w:sz w:val="22"/>
          <w:szCs w:val="22"/>
        </w:rPr>
        <w:t xml:space="preserve"> La palabra reservado o confidencial;</w:t>
      </w:r>
    </w:p>
    <w:p w14:paraId="4BAA838C"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IV.</w:t>
      </w:r>
      <w:r w:rsidRPr="002F1D54">
        <w:rPr>
          <w:rFonts w:ascii="Palatino Linotype" w:hAnsi="Palatino Linotype" w:cs="Arial"/>
          <w:i/>
          <w:sz w:val="22"/>
          <w:szCs w:val="22"/>
        </w:rPr>
        <w:t xml:space="preserve"> Las partes o secciones reservadas o confidenciales, en su caso;</w:t>
      </w:r>
    </w:p>
    <w:p w14:paraId="678565ED"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V.</w:t>
      </w:r>
      <w:r w:rsidRPr="002F1D54">
        <w:rPr>
          <w:rFonts w:ascii="Palatino Linotype" w:hAnsi="Palatino Linotype" w:cs="Arial"/>
          <w:i/>
          <w:sz w:val="22"/>
          <w:szCs w:val="22"/>
        </w:rPr>
        <w:t xml:space="preserve"> El fundamento legal;</w:t>
      </w:r>
    </w:p>
    <w:p w14:paraId="03A42DA9"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VI.</w:t>
      </w:r>
      <w:r w:rsidRPr="002F1D54">
        <w:rPr>
          <w:rFonts w:ascii="Palatino Linotype" w:hAnsi="Palatino Linotype" w:cs="Arial"/>
          <w:i/>
          <w:sz w:val="22"/>
          <w:szCs w:val="22"/>
        </w:rPr>
        <w:t xml:space="preserve"> El periodo de reserva, y</w:t>
      </w:r>
    </w:p>
    <w:p w14:paraId="4C7869D6"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bCs/>
          <w:i/>
          <w:sz w:val="22"/>
          <w:szCs w:val="22"/>
        </w:rPr>
        <w:t>VII.</w:t>
      </w:r>
      <w:r w:rsidRPr="002F1D54">
        <w:rPr>
          <w:rFonts w:ascii="Palatino Linotype" w:hAnsi="Palatino Linotype" w:cs="Arial"/>
          <w:i/>
          <w:sz w:val="22"/>
          <w:szCs w:val="22"/>
        </w:rPr>
        <w:t xml:space="preserve"> La rúbrica del titular del área.</w:t>
      </w:r>
    </w:p>
    <w:p w14:paraId="42810E7C"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C15796B"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i/>
          <w:sz w:val="22"/>
          <w:szCs w:val="22"/>
        </w:rPr>
        <w:lastRenderedPageBreak/>
        <w:t>Quincuagésimo segundo.</w:t>
      </w:r>
      <w:r w:rsidRPr="002F1D54">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0EDFFDED"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21D30E8"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4EA1CE1" w14:textId="77777777" w:rsidR="004E6A94" w:rsidRPr="002F1D54" w:rsidRDefault="004E6A94" w:rsidP="004E6A9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F1D54">
        <w:rPr>
          <w:rFonts w:ascii="Palatino Linotype" w:hAnsi="Palatino Linotype" w:cs="Arial"/>
          <w:b/>
          <w:i/>
          <w:sz w:val="22"/>
          <w:szCs w:val="22"/>
        </w:rPr>
        <w:t>Quincuagésimo tercero.</w:t>
      </w:r>
      <w:r w:rsidRPr="002F1D54">
        <w:rPr>
          <w:rFonts w:ascii="Palatino Linotype" w:hAnsi="Palatino Linotype" w:cs="Arial"/>
          <w:i/>
          <w:sz w:val="22"/>
          <w:szCs w:val="22"/>
        </w:rPr>
        <w:t xml:space="preserve"> El formato para señalar la clasificación parcial de un documento, es el siguiente:</w:t>
      </w:r>
    </w:p>
    <w:p w14:paraId="440DF31D" w14:textId="6DE206D5" w:rsidR="004E6A94" w:rsidRPr="002F1D54" w:rsidRDefault="004E6A94" w:rsidP="004E6A94">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2F1D54">
        <w:rPr>
          <w:rFonts w:ascii="Palatino Linotype" w:hAnsi="Palatino Linotype" w:cs="Arial"/>
          <w:i/>
          <w:noProof/>
          <w:lang w:eastAsia="es-MX"/>
        </w:rPr>
        <w:drawing>
          <wp:inline distT="0" distB="0" distL="0" distR="0" wp14:anchorId="132D03A1" wp14:editId="60FE602D">
            <wp:extent cx="3217259" cy="2640788"/>
            <wp:effectExtent l="57150" t="57150" r="116840" b="1219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0261" cy="26760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2BE3BE"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56010AE3" w14:textId="7459EFD8" w:rsidR="004E6A94" w:rsidRPr="002F1D54" w:rsidRDefault="004E6A94" w:rsidP="00686A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Una </w:t>
      </w:r>
      <w:r w:rsidRPr="002F1D54">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F9E25B6"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3D856109" w14:textId="77777777" w:rsidR="004E6A94" w:rsidRPr="002F1D54" w:rsidRDefault="004E6A94" w:rsidP="004E6A9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41" w:name="_Toc87545547"/>
      <w:bookmarkStart w:id="42" w:name="_Toc103271726"/>
      <w:r w:rsidRPr="002F1D54">
        <w:rPr>
          <w:rFonts w:ascii="Palatino Linotype" w:hAnsi="Palatino Linotype"/>
          <w:b/>
          <w:color w:val="000000" w:themeColor="text1"/>
        </w:rPr>
        <w:t>III. La intervención del Comité de Transparencia.</w:t>
      </w:r>
      <w:bookmarkEnd w:id="41"/>
      <w:bookmarkEnd w:id="42"/>
    </w:p>
    <w:p w14:paraId="40E86DF0"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b/>
          <w:color w:val="000000" w:themeColor="text1"/>
        </w:rPr>
      </w:pPr>
      <w:r w:rsidRPr="002F1D54">
        <w:rPr>
          <w:rFonts w:ascii="Palatino Linotype" w:hAnsi="Palatino Linotype"/>
          <w:b/>
          <w:color w:val="000000" w:themeColor="text1"/>
        </w:rPr>
        <w:lastRenderedPageBreak/>
        <w:t>a) Formalidades para emitir el Acuerdo de clasificación.</w:t>
      </w:r>
    </w:p>
    <w:p w14:paraId="4882BB33"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747E6881"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El </w:t>
      </w:r>
      <w:r w:rsidRPr="002F1D54">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07C0EFB"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22577F3D"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Evidentemente, </w:t>
      </w:r>
      <w:r w:rsidRPr="002F1D54">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2F1D54">
        <w:rPr>
          <w:rFonts w:ascii="Palatino Linotype" w:eastAsia="MS Mincho" w:hAnsi="Palatino Linotype" w:cs="Times New Roman"/>
        </w:rPr>
        <w:lastRenderedPageBreak/>
        <w:t>composición del Comité puede generar vicios de legalidad de origen en el acto que restringe un derecho humano.</w:t>
      </w:r>
    </w:p>
    <w:p w14:paraId="11B908A7"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3BAABF30" w14:textId="028D98B5"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La </w:t>
      </w:r>
      <w:r w:rsidRPr="002F1D54">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1197B61"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0D280769" w14:textId="44B48BF3"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b/>
          <w:color w:val="000000" w:themeColor="text1"/>
        </w:rPr>
      </w:pPr>
      <w:r w:rsidRPr="002F1D54">
        <w:rPr>
          <w:rFonts w:ascii="Palatino Linotype" w:hAnsi="Palatino Linotype"/>
          <w:b/>
          <w:color w:val="000000" w:themeColor="text1"/>
        </w:rPr>
        <w:t>b) Requisitos de fondo del Acuerdo de Clasificación.</w:t>
      </w:r>
    </w:p>
    <w:p w14:paraId="53B10EB4"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4848D92F"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Como </w:t>
      </w:r>
      <w:r w:rsidRPr="002F1D54">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DC0AB61"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537B70C5"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De </w:t>
      </w:r>
      <w:r w:rsidRPr="002F1D54">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1A208D0"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0038E5D7"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Han </w:t>
      </w:r>
      <w:r w:rsidRPr="002F1D54">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2F1D54">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2F1D54">
        <w:rPr>
          <w:rFonts w:ascii="Palatino Linotype" w:eastAsia="MS Mincho" w:hAnsi="Palatino Linotype" w:cs="Times New Roman"/>
        </w:rPr>
        <w:t>.</w:t>
      </w:r>
    </w:p>
    <w:p w14:paraId="21D60727"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6293D215" w14:textId="2ADD36CB"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Por </w:t>
      </w:r>
      <w:r w:rsidRPr="002F1D54">
        <w:rPr>
          <w:rFonts w:ascii="Palatino Linotype" w:eastAsia="MS Mincho" w:hAnsi="Palatino Linotype" w:cs="Times New Roman"/>
        </w:rPr>
        <w:t>su parte, el intérprete judicial del país ha establecido una jurisprudencia</w:t>
      </w:r>
      <w:r w:rsidRPr="002F1D54">
        <w:rPr>
          <w:rStyle w:val="Refdenotaalpie"/>
          <w:rFonts w:ascii="Palatino Linotype" w:eastAsia="MS Mincho" w:hAnsi="Palatino Linotype" w:cs="Times New Roman"/>
        </w:rPr>
        <w:footnoteReference w:id="23"/>
      </w:r>
      <w:r w:rsidRPr="002F1D54">
        <w:rPr>
          <w:rFonts w:ascii="Palatino Linotype" w:eastAsia="MS Mincho" w:hAnsi="Palatino Linotype" w:cs="Times New Roman"/>
        </w:rPr>
        <w:t xml:space="preserve"> respecto a qué debe entenderse por fundamentación y motivación, en los siguientes términos:</w:t>
      </w:r>
    </w:p>
    <w:p w14:paraId="23801DBA" w14:textId="77777777" w:rsidR="004E6A94" w:rsidRPr="002F1D54" w:rsidRDefault="004E6A94" w:rsidP="004E6A94">
      <w:pPr>
        <w:pStyle w:val="Prrafodelista"/>
        <w:tabs>
          <w:tab w:val="left" w:pos="426"/>
        </w:tabs>
        <w:spacing w:before="240" w:line="360" w:lineRule="auto"/>
        <w:ind w:left="0" w:right="51"/>
        <w:jc w:val="both"/>
        <w:rPr>
          <w:rFonts w:ascii="Palatino Linotype" w:hAnsi="Palatino Linotype"/>
          <w:color w:val="000000" w:themeColor="text1"/>
        </w:rPr>
      </w:pPr>
    </w:p>
    <w:p w14:paraId="4C017EA8" w14:textId="77777777" w:rsidR="004E6A94" w:rsidRPr="002F1D54" w:rsidRDefault="004E6A94" w:rsidP="004E6A94">
      <w:pPr>
        <w:spacing w:line="276" w:lineRule="auto"/>
        <w:ind w:left="567" w:right="567"/>
        <w:contextualSpacing/>
        <w:jc w:val="both"/>
        <w:rPr>
          <w:rFonts w:ascii="Palatino Linotype" w:hAnsi="Palatino Linotype" w:cs="Arial"/>
          <w:i/>
          <w:color w:val="000000"/>
          <w:sz w:val="22"/>
          <w:szCs w:val="22"/>
        </w:rPr>
      </w:pPr>
      <w:r w:rsidRPr="002F1D54">
        <w:rPr>
          <w:rFonts w:ascii="Palatino Linotype" w:hAnsi="Palatino Linotype" w:cs="Arial"/>
          <w:b/>
          <w:i/>
          <w:color w:val="000000"/>
          <w:sz w:val="22"/>
          <w:szCs w:val="22"/>
        </w:rPr>
        <w:t>FUNDAMENTACIÓN Y MOTIVACIÓN.</w:t>
      </w:r>
      <w:r w:rsidRPr="002F1D54">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7E066D2"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7EE3E362"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rPr>
        <w:t xml:space="preserve">Así, </w:t>
      </w:r>
      <w:r w:rsidRPr="002F1D54">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79710EE"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49712458"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En </w:t>
      </w:r>
      <w:r w:rsidRPr="002F1D54">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48C326B"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6176DC4E" w14:textId="77777777"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lastRenderedPageBreak/>
        <w:t xml:space="preserve">En </w:t>
      </w:r>
      <w:r w:rsidRPr="002F1D54">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7EE8756"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063EC68B" w14:textId="04CAB068" w:rsidR="004E6A94" w:rsidRPr="002F1D54" w:rsidRDefault="004E6A94" w:rsidP="004E6A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Otro </w:t>
      </w:r>
      <w:r w:rsidRPr="002F1D54">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76D6ACA" w14:textId="77777777" w:rsidR="005E4FBA" w:rsidRPr="002F1D54" w:rsidRDefault="005E4FBA" w:rsidP="005E4FBA">
      <w:pPr>
        <w:pStyle w:val="Prrafodelista"/>
        <w:tabs>
          <w:tab w:val="left" w:pos="426"/>
        </w:tabs>
        <w:spacing w:before="240" w:after="240" w:line="360" w:lineRule="auto"/>
        <w:ind w:left="0" w:right="51"/>
        <w:jc w:val="both"/>
        <w:rPr>
          <w:rFonts w:ascii="Palatino Linotype" w:hAnsi="Palatino Linotype"/>
        </w:rPr>
      </w:pPr>
    </w:p>
    <w:p w14:paraId="5F3A0458" w14:textId="67D07D54" w:rsidR="00537450" w:rsidRPr="002F1D54" w:rsidRDefault="004178DD" w:rsidP="00E355C7">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43" w:name="_Toc103271727"/>
      <w:r w:rsidRPr="002F1D54">
        <w:rPr>
          <w:rFonts w:ascii="Palatino Linotype" w:hAnsi="Palatino Linotype"/>
          <w:b/>
          <w:color w:val="000000" w:themeColor="text1"/>
        </w:rPr>
        <w:t>SEXTO</w:t>
      </w:r>
      <w:r w:rsidR="00537450" w:rsidRPr="002F1D54">
        <w:rPr>
          <w:rFonts w:ascii="Palatino Linotype" w:hAnsi="Palatino Linotype"/>
          <w:b/>
          <w:color w:val="000000" w:themeColor="text1"/>
        </w:rPr>
        <w:t>. Decisión.</w:t>
      </w:r>
      <w:bookmarkEnd w:id="43"/>
    </w:p>
    <w:p w14:paraId="107E5F1E" w14:textId="77777777" w:rsidR="00537450" w:rsidRPr="002F1D54" w:rsidRDefault="00537450" w:rsidP="00537450">
      <w:pPr>
        <w:pStyle w:val="Prrafodelista"/>
        <w:tabs>
          <w:tab w:val="left" w:pos="426"/>
        </w:tabs>
        <w:spacing w:before="240" w:after="240" w:line="360" w:lineRule="auto"/>
        <w:ind w:left="0" w:right="51"/>
        <w:jc w:val="both"/>
        <w:rPr>
          <w:rFonts w:ascii="Palatino Linotype" w:hAnsi="Palatino Linotype"/>
          <w:color w:val="000000" w:themeColor="text1"/>
        </w:rPr>
      </w:pPr>
    </w:p>
    <w:p w14:paraId="288E1133" w14:textId="7889C4D0" w:rsidR="00537450" w:rsidRPr="002F1D54" w:rsidRDefault="00537450" w:rsidP="00683F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Luego de analizar el </w:t>
      </w:r>
      <w:r w:rsidR="00487C6E" w:rsidRPr="002F1D54">
        <w:rPr>
          <w:rFonts w:ascii="Palatino Linotype" w:hAnsi="Palatino Linotype"/>
          <w:color w:val="000000" w:themeColor="text1"/>
        </w:rPr>
        <w:t>objeto, así como las partes involucradas en la suscripción del contrato derivado de la Licitación Pública Nacional Presencial LPNP-014-2019,</w:t>
      </w:r>
      <w:r w:rsidRPr="002F1D54">
        <w:rPr>
          <w:rFonts w:ascii="Palatino Linotype" w:hAnsi="Palatino Linotype"/>
          <w:color w:val="000000" w:themeColor="text1"/>
        </w:rPr>
        <w:t xml:space="preserve"> se estableció que, como fuera señalado por el </w:t>
      </w:r>
      <w:r w:rsidRPr="002F1D54">
        <w:rPr>
          <w:rFonts w:ascii="Palatino Linotype" w:hAnsi="Palatino Linotype"/>
          <w:b/>
          <w:color w:val="000000" w:themeColor="text1"/>
        </w:rPr>
        <w:t>SUJETO OBLIGADO</w:t>
      </w:r>
      <w:r w:rsidRPr="002F1D54">
        <w:rPr>
          <w:rFonts w:ascii="Palatino Linotype" w:hAnsi="Palatino Linotype"/>
          <w:color w:val="000000" w:themeColor="text1"/>
        </w:rPr>
        <w:t xml:space="preserve"> en su respuesta inicial, éste no er</w:t>
      </w:r>
      <w:r w:rsidR="005E4FBA" w:rsidRPr="002F1D54">
        <w:rPr>
          <w:rFonts w:ascii="Palatino Linotype" w:hAnsi="Palatino Linotype"/>
          <w:color w:val="000000" w:themeColor="text1"/>
        </w:rPr>
        <w:t xml:space="preserve">a competente para </w:t>
      </w:r>
      <w:r w:rsidR="00487C6E" w:rsidRPr="002F1D54">
        <w:rPr>
          <w:rFonts w:ascii="Palatino Linotype" w:hAnsi="Palatino Linotype"/>
          <w:color w:val="000000" w:themeColor="text1"/>
        </w:rPr>
        <w:t>poseer, generar o administrar información al respecto</w:t>
      </w:r>
      <w:r w:rsidR="005E4FBA" w:rsidRPr="002F1D54">
        <w:rPr>
          <w:rFonts w:ascii="Palatino Linotype" w:hAnsi="Palatino Linotype"/>
          <w:color w:val="000000" w:themeColor="text1"/>
        </w:rPr>
        <w:t>; empero</w:t>
      </w:r>
      <w:r w:rsidRPr="002F1D54">
        <w:rPr>
          <w:rFonts w:ascii="Palatino Linotype" w:hAnsi="Palatino Linotype"/>
          <w:color w:val="000000" w:themeColor="text1"/>
        </w:rPr>
        <w:t xml:space="preserve">, toda vez que </w:t>
      </w:r>
      <w:r w:rsidR="00487C6E" w:rsidRPr="002F1D54">
        <w:rPr>
          <w:rFonts w:ascii="Palatino Linotype" w:hAnsi="Palatino Linotype"/>
          <w:color w:val="000000" w:themeColor="text1"/>
        </w:rPr>
        <w:t>no se</w:t>
      </w:r>
      <w:r w:rsidRPr="002F1D54">
        <w:rPr>
          <w:rFonts w:ascii="Palatino Linotype" w:hAnsi="Palatino Linotype"/>
          <w:color w:val="000000" w:themeColor="text1"/>
        </w:rPr>
        <w:t xml:space="preserve"> respetó el plazo procesal, reconocido por la Ley de la materia, para manifestar su incompetencia </w:t>
      </w:r>
      <w:r w:rsidR="00487C6E" w:rsidRPr="002F1D54">
        <w:rPr>
          <w:rFonts w:ascii="Palatino Linotype" w:hAnsi="Palatino Linotype"/>
          <w:color w:val="000000" w:themeColor="text1"/>
        </w:rPr>
        <w:t>para contar con la información solicitada</w:t>
      </w:r>
      <w:r w:rsidRPr="002F1D54">
        <w:rPr>
          <w:rFonts w:ascii="Palatino Linotype" w:hAnsi="Palatino Linotype"/>
          <w:color w:val="000000" w:themeColor="text1"/>
        </w:rPr>
        <w:t xml:space="preserve">, se determinó ordenar el Acuerdo que emita su Comité de Transparencia en el que se funden y motiven las razones de la incompetencia, como un medio para restaurar la afectación al derecho de acceso a la información ejercido por </w:t>
      </w:r>
      <w:r w:rsidR="00487C6E" w:rsidRPr="002F1D54">
        <w:rPr>
          <w:rFonts w:ascii="Palatino Linotype" w:hAnsi="Palatino Linotype"/>
          <w:color w:val="000000" w:themeColor="text1"/>
        </w:rPr>
        <w:t>el</w:t>
      </w:r>
      <w:r w:rsidRPr="002F1D54">
        <w:rPr>
          <w:rFonts w:ascii="Palatino Linotype" w:hAnsi="Palatino Linotype"/>
          <w:color w:val="000000" w:themeColor="text1"/>
        </w:rPr>
        <w:t xml:space="preserve"> particular al no informar en tiempo la incapacidad para atender la solicitud </w:t>
      </w:r>
      <w:r w:rsidR="00FF663F" w:rsidRPr="002F1D54">
        <w:rPr>
          <w:rFonts w:ascii="Palatino Linotype" w:hAnsi="Palatino Linotype"/>
          <w:b/>
          <w:color w:val="000000" w:themeColor="text1"/>
        </w:rPr>
        <w:t>00275/CAMEM/IP/2022</w:t>
      </w:r>
      <w:r w:rsidRPr="002F1D54">
        <w:rPr>
          <w:rFonts w:ascii="Palatino Linotype" w:hAnsi="Palatino Linotype"/>
          <w:color w:val="000000" w:themeColor="text1"/>
        </w:rPr>
        <w:t>.</w:t>
      </w:r>
      <w:r w:rsidR="005E4FBA" w:rsidRPr="002F1D54">
        <w:rPr>
          <w:rFonts w:ascii="Palatino Linotype" w:hAnsi="Palatino Linotype"/>
          <w:color w:val="000000" w:themeColor="text1"/>
        </w:rPr>
        <w:t xml:space="preserve"> </w:t>
      </w:r>
    </w:p>
    <w:p w14:paraId="76FB221B" w14:textId="77777777" w:rsidR="004E6A94" w:rsidRPr="002F1D54" w:rsidRDefault="004E6A94" w:rsidP="004E6A94">
      <w:pPr>
        <w:pStyle w:val="Prrafodelista"/>
        <w:tabs>
          <w:tab w:val="left" w:pos="426"/>
        </w:tabs>
        <w:spacing w:before="240" w:after="240" w:line="360" w:lineRule="auto"/>
        <w:ind w:left="0" w:right="51"/>
        <w:jc w:val="both"/>
        <w:rPr>
          <w:rFonts w:ascii="Palatino Linotype" w:hAnsi="Palatino Linotype"/>
          <w:color w:val="000000" w:themeColor="text1"/>
        </w:rPr>
      </w:pPr>
    </w:p>
    <w:p w14:paraId="6EDE482A" w14:textId="218E6ADB" w:rsidR="004E6A94" w:rsidRPr="002F1D54" w:rsidRDefault="004E6A94" w:rsidP="00683F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 xml:space="preserve">Por otro lado, después de analizar los pronunciamientos del </w:t>
      </w:r>
      <w:r w:rsidRPr="002F1D54">
        <w:rPr>
          <w:rFonts w:ascii="Palatino Linotype" w:hAnsi="Palatino Linotype"/>
          <w:b/>
          <w:color w:val="000000" w:themeColor="text1"/>
        </w:rPr>
        <w:t>SUJETO OBLIGADO</w:t>
      </w:r>
      <w:r w:rsidR="00614621" w:rsidRPr="002F1D54">
        <w:rPr>
          <w:rFonts w:ascii="Palatino Linotype" w:hAnsi="Palatino Linotype"/>
          <w:color w:val="000000" w:themeColor="text1"/>
        </w:rPr>
        <w:t>, a través de los cuales, pretendió cambiar la modalidad de la entrega de la información, se estableció que éstos no atendían los elementos legales necesarios para acreditar un cambio en la modalidad de entrega de lo solicitado; y finalmente, se demostró la existencia de un programa contenido en el Plan de Desarrollo del Estado de México 2017-2022 relacionado con la transparencia en compras, adquisiciones y suscripción de contratos, por lo que se ordenó la entrega de información.</w:t>
      </w:r>
    </w:p>
    <w:p w14:paraId="4B2C44B3" w14:textId="77777777" w:rsidR="00537450" w:rsidRPr="002F1D54" w:rsidRDefault="00537450" w:rsidP="00537450">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FB59A0F" w:rsidR="00F01443" w:rsidRPr="002F1D54" w:rsidRDefault="00537450"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rPr>
        <w:t>P</w:t>
      </w:r>
      <w:r w:rsidR="003E6079" w:rsidRPr="002F1D54">
        <w:rPr>
          <w:rFonts w:ascii="Palatino Linotype" w:hAnsi="Palatino Linotype"/>
          <w:color w:val="000000" w:themeColor="text1"/>
        </w:rPr>
        <w:t xml:space="preserve">or </w:t>
      </w:r>
      <w:r w:rsidR="003E6079" w:rsidRPr="002F1D54">
        <w:rPr>
          <w:rFonts w:ascii="Palatino Linotype" w:eastAsia="MS Mincho" w:hAnsi="Palatino Linotype" w:cstheme="majorBidi"/>
        </w:rPr>
        <w:t>lo tanto,</w:t>
      </w:r>
      <w:r w:rsidR="003E6079" w:rsidRPr="002F1D54">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003E6079" w:rsidRPr="002F1D54">
        <w:rPr>
          <w:rFonts w:ascii="Palatino Linotype" w:eastAsia="MS Mincho" w:hAnsi="Palatino Linotype" w:cstheme="majorBidi"/>
          <w:b/>
          <w:lang w:val="es-ES"/>
        </w:rPr>
        <w:t>RECURRENTE</w:t>
      </w:r>
      <w:r w:rsidR="003E6079" w:rsidRPr="002F1D54">
        <w:rPr>
          <w:rFonts w:ascii="Palatino Linotype" w:eastAsia="MS Mincho" w:hAnsi="Palatino Linotype" w:cstheme="majorBidi"/>
          <w:lang w:val="es-ES"/>
        </w:rPr>
        <w:t xml:space="preserve"> dentro de</w:t>
      </w:r>
      <w:r w:rsidR="00ED7AA4" w:rsidRPr="002F1D54">
        <w:rPr>
          <w:rFonts w:ascii="Palatino Linotype" w:eastAsia="MS Mincho" w:hAnsi="Palatino Linotype" w:cstheme="majorBidi"/>
          <w:lang w:val="es-ES"/>
        </w:rPr>
        <w:t xml:space="preserve"> </w:t>
      </w:r>
      <w:r w:rsidR="003E6079" w:rsidRPr="002F1D54">
        <w:rPr>
          <w:rFonts w:ascii="Palatino Linotype" w:eastAsia="MS Mincho" w:hAnsi="Palatino Linotype" w:cstheme="majorBidi"/>
          <w:lang w:val="es-ES"/>
        </w:rPr>
        <w:t>l</w:t>
      </w:r>
      <w:r w:rsidR="00ED7AA4" w:rsidRPr="002F1D54">
        <w:rPr>
          <w:rFonts w:ascii="Palatino Linotype" w:eastAsia="MS Mincho" w:hAnsi="Palatino Linotype" w:cstheme="majorBidi"/>
          <w:lang w:val="es-ES"/>
        </w:rPr>
        <w:t>os</w:t>
      </w:r>
      <w:r w:rsidR="003E6079" w:rsidRPr="002F1D54">
        <w:rPr>
          <w:rFonts w:ascii="Palatino Linotype" w:eastAsia="MS Mincho" w:hAnsi="Palatino Linotype" w:cstheme="majorBidi"/>
          <w:lang w:val="es-ES"/>
        </w:rPr>
        <w:t xml:space="preserve"> recurso</w:t>
      </w:r>
      <w:r w:rsidR="00ED7AA4" w:rsidRPr="002F1D54">
        <w:rPr>
          <w:rFonts w:ascii="Palatino Linotype" w:eastAsia="MS Mincho" w:hAnsi="Palatino Linotype" w:cstheme="majorBidi"/>
          <w:lang w:val="es-ES"/>
        </w:rPr>
        <w:t>s</w:t>
      </w:r>
      <w:r w:rsidR="003E6079" w:rsidRPr="002F1D54">
        <w:rPr>
          <w:rFonts w:ascii="Palatino Linotype" w:eastAsia="MS Mincho" w:hAnsi="Palatino Linotype" w:cstheme="majorBidi"/>
          <w:lang w:val="es-ES"/>
        </w:rPr>
        <w:t xml:space="preserve"> de revisión </w:t>
      </w:r>
      <w:r w:rsidR="00B811D5" w:rsidRPr="002F1D54">
        <w:rPr>
          <w:rFonts w:ascii="Palatino Linotype" w:eastAsia="MS Mincho" w:hAnsi="Palatino Linotype" w:cstheme="majorBidi"/>
          <w:b/>
          <w:bCs/>
          <w:sz w:val="22"/>
          <w:lang w:val="es-ES"/>
        </w:rPr>
        <w:t>00253/INFOEM/IP/RR/2022</w:t>
      </w:r>
      <w:r w:rsidR="00ED7AA4" w:rsidRPr="002F1D54">
        <w:rPr>
          <w:rFonts w:ascii="Palatino Linotype" w:eastAsia="MS Mincho" w:hAnsi="Palatino Linotype" w:cstheme="majorBidi"/>
          <w:b/>
          <w:bCs/>
          <w:sz w:val="22"/>
          <w:lang w:val="es-ES"/>
        </w:rPr>
        <w:t xml:space="preserve">, 00265/INFOEM/IP/RR/2022, 00267/INFOEM/IP/RR/2022, 00268/INFOEM/IP/RR/2022, 00274/INFOEM/IP/RR/2022, 00279/INFOEM/IP/RR/2022 </w:t>
      </w:r>
      <w:r w:rsidR="00ED7AA4" w:rsidRPr="002F1D54">
        <w:rPr>
          <w:rFonts w:ascii="Palatino Linotype" w:eastAsia="MS Mincho" w:hAnsi="Palatino Linotype" w:cstheme="majorBidi"/>
          <w:bCs/>
          <w:sz w:val="22"/>
          <w:lang w:val="es-ES"/>
        </w:rPr>
        <w:t>y</w:t>
      </w:r>
      <w:r w:rsidR="00ED7AA4" w:rsidRPr="002F1D54">
        <w:rPr>
          <w:rFonts w:ascii="Palatino Linotype" w:eastAsia="MS Mincho" w:hAnsi="Palatino Linotype" w:cstheme="majorBidi"/>
          <w:b/>
          <w:bCs/>
          <w:sz w:val="22"/>
          <w:lang w:val="es-ES"/>
        </w:rPr>
        <w:t xml:space="preserve"> 00282/INFOEM/IP/RR/2022</w:t>
      </w:r>
      <w:r w:rsidR="003E6079" w:rsidRPr="002F1D54">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00D56D21" w:rsidRPr="002F1D54">
        <w:rPr>
          <w:rFonts w:ascii="Palatino Linotype" w:eastAsia="MS Mincho" w:hAnsi="Palatino Linotype" w:cstheme="majorBidi"/>
          <w:b/>
          <w:lang w:val="es-ES"/>
        </w:rPr>
        <w:t>MODIFICA</w:t>
      </w:r>
      <w:r w:rsidR="003E6079" w:rsidRPr="002F1D54">
        <w:rPr>
          <w:rFonts w:ascii="Palatino Linotype" w:eastAsia="MS Mincho" w:hAnsi="Palatino Linotype" w:cstheme="majorBidi"/>
          <w:lang w:val="es-ES"/>
        </w:rPr>
        <w:t xml:space="preserve"> la respuesta a la solicitud de información número </w:t>
      </w:r>
      <w:r w:rsidR="00FF663F" w:rsidRPr="002F1D54">
        <w:rPr>
          <w:rFonts w:ascii="Palatino Linotype" w:eastAsia="MS Mincho" w:hAnsi="Palatino Linotype" w:cstheme="majorBidi"/>
          <w:b/>
          <w:lang w:val="es-ES"/>
        </w:rPr>
        <w:t>00275/CAMEM/IP/2022</w:t>
      </w:r>
      <w:r w:rsidR="00ED7AA4" w:rsidRPr="002F1D54">
        <w:rPr>
          <w:rFonts w:ascii="Palatino Linotype" w:eastAsia="MS Mincho" w:hAnsi="Palatino Linotype" w:cstheme="majorBidi"/>
          <w:lang w:val="es-ES"/>
        </w:rPr>
        <w:t xml:space="preserve">; y, se </w:t>
      </w:r>
      <w:r w:rsidR="00ED7AA4" w:rsidRPr="002F1D54">
        <w:rPr>
          <w:rFonts w:ascii="Palatino Linotype" w:eastAsia="MS Mincho" w:hAnsi="Palatino Linotype" w:cstheme="majorBidi"/>
          <w:b/>
          <w:lang w:val="es-ES"/>
        </w:rPr>
        <w:t>REVOCAN</w:t>
      </w:r>
      <w:r w:rsidR="00ED7AA4" w:rsidRPr="002F1D54">
        <w:rPr>
          <w:rFonts w:ascii="Palatino Linotype" w:eastAsia="MS Mincho" w:hAnsi="Palatino Linotype" w:cstheme="majorBidi"/>
          <w:lang w:val="es-ES"/>
        </w:rPr>
        <w:t xml:space="preserve"> las respuestas a las solicitudes </w:t>
      </w:r>
      <w:r w:rsidR="00ED7AA4" w:rsidRPr="002F1D54">
        <w:rPr>
          <w:rFonts w:ascii="Palatino Linotype" w:hAnsi="Palatino Linotype"/>
          <w:b/>
          <w:bCs/>
          <w:color w:val="000000" w:themeColor="text1"/>
        </w:rPr>
        <w:t>00292/CAMEM/IP/2022,</w:t>
      </w:r>
      <w:r w:rsidR="00ED7AA4" w:rsidRPr="002F1D54">
        <w:rPr>
          <w:rFonts w:ascii="Palatino Linotype" w:eastAsia="Calibri" w:hAnsi="Palatino Linotype" w:cs="Arial"/>
          <w:color w:val="000000" w:themeColor="text1"/>
          <w:lang w:val="es-ES"/>
        </w:rPr>
        <w:t xml:space="preserve"> </w:t>
      </w:r>
      <w:r w:rsidR="00ED7AA4" w:rsidRPr="002F1D54">
        <w:rPr>
          <w:rFonts w:ascii="Palatino Linotype" w:hAnsi="Palatino Linotype"/>
          <w:b/>
          <w:bCs/>
          <w:color w:val="000000" w:themeColor="text1"/>
        </w:rPr>
        <w:t>00299/CAMEM/IP/2022,</w:t>
      </w:r>
      <w:r w:rsidR="00ED7AA4" w:rsidRPr="002F1D54">
        <w:rPr>
          <w:rFonts w:ascii="Palatino Linotype" w:eastAsia="Calibri" w:hAnsi="Palatino Linotype" w:cs="Arial"/>
          <w:color w:val="000000" w:themeColor="text1"/>
          <w:lang w:val="es-ES"/>
        </w:rPr>
        <w:t xml:space="preserve"> </w:t>
      </w:r>
      <w:r w:rsidR="00ED7AA4" w:rsidRPr="002F1D54">
        <w:rPr>
          <w:rFonts w:ascii="Palatino Linotype" w:hAnsi="Palatino Linotype"/>
          <w:b/>
          <w:bCs/>
          <w:color w:val="000000" w:themeColor="text1"/>
        </w:rPr>
        <w:t>00300/CAMEM/IP/2022,</w:t>
      </w:r>
      <w:r w:rsidR="00ED7AA4" w:rsidRPr="002F1D54">
        <w:rPr>
          <w:rFonts w:ascii="Palatino Linotype" w:eastAsia="Calibri" w:hAnsi="Palatino Linotype" w:cs="Arial"/>
          <w:color w:val="000000" w:themeColor="text1"/>
          <w:lang w:val="es-ES"/>
        </w:rPr>
        <w:t xml:space="preserve"> </w:t>
      </w:r>
      <w:r w:rsidR="00ED7AA4" w:rsidRPr="002F1D54">
        <w:rPr>
          <w:rFonts w:ascii="Palatino Linotype" w:hAnsi="Palatino Linotype"/>
          <w:b/>
          <w:bCs/>
          <w:color w:val="000000" w:themeColor="text1"/>
        </w:rPr>
        <w:t>00308/CAMEM/IP/2022,</w:t>
      </w:r>
      <w:r w:rsidR="00ED7AA4" w:rsidRPr="002F1D54">
        <w:rPr>
          <w:rFonts w:ascii="Palatino Linotype" w:eastAsia="Calibri" w:hAnsi="Palatino Linotype" w:cs="Arial"/>
          <w:color w:val="000000" w:themeColor="text1"/>
          <w:lang w:val="es-ES"/>
        </w:rPr>
        <w:t xml:space="preserve"> </w:t>
      </w:r>
      <w:r w:rsidR="00ED7AA4" w:rsidRPr="002F1D54">
        <w:rPr>
          <w:rFonts w:ascii="Palatino Linotype" w:hAnsi="Palatino Linotype"/>
          <w:b/>
          <w:bCs/>
          <w:color w:val="000000" w:themeColor="text1"/>
        </w:rPr>
        <w:t xml:space="preserve">00317/CAMEM/IP/2022 </w:t>
      </w:r>
      <w:r w:rsidR="00ED7AA4" w:rsidRPr="002F1D54">
        <w:rPr>
          <w:rFonts w:ascii="Palatino Linotype" w:hAnsi="Palatino Linotype"/>
          <w:bCs/>
          <w:color w:val="000000" w:themeColor="text1"/>
        </w:rPr>
        <w:t>y</w:t>
      </w:r>
      <w:r w:rsidR="00ED7AA4" w:rsidRPr="002F1D54">
        <w:rPr>
          <w:rFonts w:ascii="Palatino Linotype" w:hAnsi="Palatino Linotype"/>
          <w:b/>
          <w:bCs/>
          <w:color w:val="000000" w:themeColor="text1"/>
        </w:rPr>
        <w:t xml:space="preserve"> 00321/CAMEM/IP/2022</w:t>
      </w:r>
      <w:r w:rsidR="00E744F7" w:rsidRPr="002F1D54">
        <w:rPr>
          <w:rFonts w:ascii="Palatino Linotype" w:hAnsi="Palatino Linotype"/>
          <w:b/>
          <w:bCs/>
          <w:color w:val="000000" w:themeColor="text1"/>
        </w:rPr>
        <w:t>.</w:t>
      </w:r>
    </w:p>
    <w:p w14:paraId="370E910A" w14:textId="77777777" w:rsidR="00F01443" w:rsidRPr="002F1D54"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2F1D5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F1D54">
        <w:rPr>
          <w:rFonts w:ascii="Palatino Linotype" w:hAnsi="Palatino Linotype"/>
          <w:color w:val="000000" w:themeColor="text1"/>
          <w:lang w:val="es-ES"/>
        </w:rPr>
        <w:lastRenderedPageBreak/>
        <w:t xml:space="preserve">Por </w:t>
      </w:r>
      <w:r w:rsidR="00B41516" w:rsidRPr="002F1D54">
        <w:rPr>
          <w:rFonts w:ascii="Palatino Linotype" w:hAnsi="Palatino Linotype"/>
          <w:color w:val="000000" w:themeColor="text1"/>
        </w:rPr>
        <w:t xml:space="preserve">lo anteriormente expuesto y fundado, </w:t>
      </w:r>
      <w:r w:rsidR="003E6079" w:rsidRPr="002F1D54">
        <w:rPr>
          <w:rFonts w:ascii="Palatino Linotype" w:hAnsi="Palatino Linotype"/>
          <w:color w:val="000000" w:themeColor="text1"/>
        </w:rPr>
        <w:t>e</w:t>
      </w:r>
      <w:r w:rsidR="00B41516" w:rsidRPr="002F1D54">
        <w:rPr>
          <w:rFonts w:ascii="Palatino Linotype" w:hAnsi="Palatino Linotype"/>
          <w:color w:val="000000" w:themeColor="text1"/>
        </w:rPr>
        <w:t xml:space="preserve">ste </w:t>
      </w:r>
      <w:r w:rsidR="00B41516" w:rsidRPr="002F1D54">
        <w:rPr>
          <w:rFonts w:ascii="Palatino Linotype" w:hAnsi="Palatino Linotype"/>
          <w:b/>
          <w:color w:val="000000" w:themeColor="text1"/>
        </w:rPr>
        <w:t>ÓRGANO GARANTE</w:t>
      </w:r>
      <w:r w:rsidR="00B41516" w:rsidRPr="002F1D54">
        <w:rPr>
          <w:rFonts w:ascii="Palatino Linotype" w:hAnsi="Palatino Linotype"/>
          <w:color w:val="000000" w:themeColor="text1"/>
        </w:rPr>
        <w:t xml:space="preserve"> emite los siguientes:</w:t>
      </w:r>
      <w:r w:rsidR="003E6079" w:rsidRPr="002F1D54">
        <w:rPr>
          <w:rFonts w:ascii="Palatino Linotype" w:hAnsi="Palatino Linotype"/>
          <w:color w:val="000000" w:themeColor="text1"/>
        </w:rPr>
        <w:t xml:space="preserve"> </w:t>
      </w:r>
      <w:r w:rsidR="00D71057" w:rsidRPr="002F1D54">
        <w:rPr>
          <w:rFonts w:ascii="Palatino Linotype" w:hAnsi="Palatino Linotype"/>
          <w:color w:val="000000" w:themeColor="text1"/>
        </w:rPr>
        <w:t>--------------------------------------------------------------------------</w:t>
      </w:r>
      <w:r w:rsidR="00E10AC3" w:rsidRPr="002F1D54">
        <w:rPr>
          <w:rFonts w:ascii="Palatino Linotype" w:hAnsi="Palatino Linotype"/>
          <w:color w:val="000000" w:themeColor="text1"/>
        </w:rPr>
        <w:t>-----------------</w:t>
      </w:r>
      <w:r w:rsidR="00895335" w:rsidRPr="002F1D54">
        <w:rPr>
          <w:rFonts w:ascii="Palatino Linotype" w:hAnsi="Palatino Linotype"/>
          <w:color w:val="000000" w:themeColor="text1"/>
        </w:rPr>
        <w:t>--</w:t>
      </w:r>
      <w:r w:rsidR="003E6079" w:rsidRPr="002F1D54">
        <w:rPr>
          <w:rFonts w:ascii="Palatino Linotype" w:hAnsi="Palatino Linotype"/>
          <w:color w:val="000000" w:themeColor="text1"/>
        </w:rPr>
        <w:t>-------------------------------------------------------------------------------------------------------------</w:t>
      </w:r>
      <w:r w:rsidR="00895335" w:rsidRPr="002F1D54">
        <w:rPr>
          <w:rFonts w:ascii="Palatino Linotype" w:hAnsi="Palatino Linotype"/>
          <w:color w:val="000000" w:themeColor="text1"/>
        </w:rPr>
        <w:t>--</w:t>
      </w:r>
    </w:p>
    <w:p w14:paraId="19A111DC" w14:textId="0ABEFF60" w:rsidR="00266588" w:rsidRPr="002F1D54" w:rsidRDefault="00266588">
      <w:pPr>
        <w:rPr>
          <w:rFonts w:ascii="Palatino Linotype" w:hAnsi="Palatino Linotype"/>
          <w:color w:val="000000" w:themeColor="text1"/>
        </w:rPr>
      </w:pPr>
    </w:p>
    <w:p w14:paraId="18C7D92B" w14:textId="3E1E3138" w:rsidR="009959DB" w:rsidRPr="002F1D54" w:rsidRDefault="009959DB" w:rsidP="009959DB">
      <w:pPr>
        <w:pStyle w:val="Ttulo1"/>
        <w:spacing w:line="360" w:lineRule="auto"/>
        <w:jc w:val="center"/>
        <w:rPr>
          <w:b/>
          <w:color w:val="000000" w:themeColor="text1"/>
          <w:szCs w:val="24"/>
        </w:rPr>
      </w:pPr>
      <w:bookmarkStart w:id="44" w:name="_Toc495427547"/>
      <w:bookmarkStart w:id="45" w:name="_Toc497905366"/>
      <w:bookmarkStart w:id="46" w:name="_Toc103271728"/>
      <w:r w:rsidRPr="002F1D54">
        <w:rPr>
          <w:b/>
          <w:color w:val="000000" w:themeColor="text1"/>
          <w:szCs w:val="24"/>
        </w:rPr>
        <w:t>R E S O L U T I V O S</w:t>
      </w:r>
      <w:bookmarkEnd w:id="29"/>
      <w:bookmarkEnd w:id="30"/>
      <w:bookmarkEnd w:id="44"/>
      <w:bookmarkEnd w:id="45"/>
      <w:bookmarkEnd w:id="46"/>
    </w:p>
    <w:p w14:paraId="3C4AD8F4" w14:textId="405729B6" w:rsidR="00D7159D" w:rsidRPr="002F1D54" w:rsidRDefault="00D7159D" w:rsidP="00D7159D">
      <w:pPr>
        <w:spacing w:line="360" w:lineRule="auto"/>
        <w:jc w:val="both"/>
        <w:rPr>
          <w:rFonts w:ascii="Palatino Linotype" w:eastAsia="Times New Roman" w:hAnsi="Palatino Linotype" w:cs="Times New Roman"/>
        </w:rPr>
      </w:pPr>
      <w:r w:rsidRPr="002F1D54">
        <w:rPr>
          <w:rFonts w:ascii="Palatino Linotype" w:eastAsia="Times New Roman" w:hAnsi="Palatino Linotype" w:cs="Arial"/>
          <w:b/>
          <w:sz w:val="28"/>
          <w:szCs w:val="28"/>
        </w:rPr>
        <w:t>PRIMERO</w:t>
      </w:r>
      <w:r w:rsidRPr="002F1D54">
        <w:rPr>
          <w:rFonts w:ascii="Palatino Linotype" w:eastAsia="Times New Roman" w:hAnsi="Palatino Linotype" w:cs="Arial"/>
          <w:b/>
        </w:rPr>
        <w:t xml:space="preserve">. </w:t>
      </w:r>
      <w:r w:rsidRPr="002F1D54">
        <w:rPr>
          <w:rFonts w:ascii="Palatino Linotype" w:eastAsia="Times New Roman" w:hAnsi="Palatino Linotype" w:cs="Arial"/>
        </w:rPr>
        <w:t>Resultan fundadas las</w:t>
      </w:r>
      <w:r w:rsidRPr="002F1D54">
        <w:rPr>
          <w:rFonts w:ascii="Palatino Linotype" w:eastAsia="Times New Roman" w:hAnsi="Palatino Linotype" w:cs="Arial"/>
          <w:b/>
        </w:rPr>
        <w:t xml:space="preserve"> </w:t>
      </w:r>
      <w:r w:rsidRPr="002F1D54">
        <w:rPr>
          <w:rFonts w:ascii="Palatino Linotype" w:eastAsia="Times New Roman" w:hAnsi="Palatino Linotype" w:cs="Arial"/>
          <w:lang w:val="es-ES"/>
        </w:rPr>
        <w:t xml:space="preserve">razones o motivos de inconformidad hechos valer </w:t>
      </w:r>
      <w:r w:rsidRPr="002F1D54">
        <w:rPr>
          <w:rFonts w:ascii="Palatino Linotype" w:eastAsia="Calibri" w:hAnsi="Palatino Linotype" w:cs="Arial"/>
          <w:lang w:val="es-ES"/>
        </w:rPr>
        <w:t xml:space="preserve">en </w:t>
      </w:r>
      <w:r w:rsidR="00E744F7" w:rsidRPr="002F1D54">
        <w:rPr>
          <w:rFonts w:ascii="Palatino Linotype" w:eastAsia="Calibri" w:hAnsi="Palatino Linotype" w:cs="Arial"/>
          <w:lang w:val="es-ES"/>
        </w:rPr>
        <w:t>los</w:t>
      </w:r>
      <w:r w:rsidRPr="002F1D54">
        <w:rPr>
          <w:rFonts w:ascii="Palatino Linotype" w:eastAsia="Calibri" w:hAnsi="Palatino Linotype" w:cs="Arial"/>
          <w:lang w:val="es-ES"/>
        </w:rPr>
        <w:t xml:space="preserve"> recurso</w:t>
      </w:r>
      <w:r w:rsidR="00E744F7" w:rsidRPr="002F1D54">
        <w:rPr>
          <w:rFonts w:ascii="Palatino Linotype" w:eastAsia="Calibri" w:hAnsi="Palatino Linotype" w:cs="Arial"/>
          <w:lang w:val="es-ES"/>
        </w:rPr>
        <w:t>s</w:t>
      </w:r>
      <w:r w:rsidRPr="002F1D54">
        <w:rPr>
          <w:rFonts w:ascii="Palatino Linotype" w:eastAsia="Calibri" w:hAnsi="Palatino Linotype" w:cs="Arial"/>
          <w:lang w:val="es-ES"/>
        </w:rPr>
        <w:t xml:space="preserve"> de revisión </w:t>
      </w:r>
      <w:r w:rsidR="00E744F7" w:rsidRPr="002F1D54">
        <w:rPr>
          <w:rFonts w:ascii="Palatino Linotype" w:hAnsi="Palatino Linotype"/>
          <w:b/>
          <w:bCs/>
          <w:color w:val="000000" w:themeColor="text1"/>
          <w:sz w:val="22"/>
        </w:rPr>
        <w:t>00253/INFOEM/IP/RR/2022</w:t>
      </w:r>
      <w:r w:rsidR="00E744F7" w:rsidRPr="002F1D54">
        <w:rPr>
          <w:rFonts w:ascii="Palatino Linotype" w:eastAsia="Times New Roman" w:hAnsi="Palatino Linotype" w:cs="Arial"/>
          <w:bCs/>
          <w:color w:val="000000" w:themeColor="text1"/>
          <w:sz w:val="22"/>
        </w:rPr>
        <w:t xml:space="preserve">, </w:t>
      </w:r>
      <w:r w:rsidR="00E744F7" w:rsidRPr="002F1D54">
        <w:rPr>
          <w:rFonts w:ascii="Palatino Linotype" w:hAnsi="Palatino Linotype"/>
          <w:b/>
          <w:bCs/>
          <w:color w:val="000000" w:themeColor="text1"/>
          <w:sz w:val="22"/>
        </w:rPr>
        <w:t>00265/INFOEM/IP/RR/2022</w:t>
      </w:r>
      <w:r w:rsidR="00E744F7" w:rsidRPr="002F1D54">
        <w:rPr>
          <w:rFonts w:ascii="Palatino Linotype" w:eastAsia="Times New Roman" w:hAnsi="Palatino Linotype" w:cs="Arial"/>
          <w:bCs/>
          <w:color w:val="000000" w:themeColor="text1"/>
          <w:sz w:val="22"/>
        </w:rPr>
        <w:t xml:space="preserve">, </w:t>
      </w:r>
      <w:r w:rsidR="00E744F7" w:rsidRPr="002F1D54">
        <w:rPr>
          <w:rFonts w:ascii="Palatino Linotype" w:hAnsi="Palatino Linotype"/>
          <w:b/>
          <w:bCs/>
          <w:color w:val="000000" w:themeColor="text1"/>
          <w:sz w:val="22"/>
        </w:rPr>
        <w:t>00267/INFOEM/IP/RR/2022</w:t>
      </w:r>
      <w:r w:rsidR="00E744F7" w:rsidRPr="002F1D54">
        <w:rPr>
          <w:rFonts w:ascii="Palatino Linotype" w:eastAsia="Times New Roman" w:hAnsi="Palatino Linotype" w:cs="Arial"/>
          <w:bCs/>
          <w:color w:val="000000" w:themeColor="text1"/>
          <w:sz w:val="22"/>
        </w:rPr>
        <w:t xml:space="preserve">, </w:t>
      </w:r>
      <w:r w:rsidR="00E744F7" w:rsidRPr="002F1D54">
        <w:rPr>
          <w:rFonts w:ascii="Palatino Linotype" w:hAnsi="Palatino Linotype"/>
          <w:b/>
          <w:bCs/>
          <w:color w:val="000000" w:themeColor="text1"/>
          <w:sz w:val="22"/>
        </w:rPr>
        <w:t>00268/INFOEM/IP/RR/2022</w:t>
      </w:r>
      <w:r w:rsidR="00E744F7" w:rsidRPr="002F1D54">
        <w:rPr>
          <w:rFonts w:ascii="Palatino Linotype" w:eastAsia="Times New Roman" w:hAnsi="Palatino Linotype" w:cs="Arial"/>
          <w:bCs/>
          <w:color w:val="000000" w:themeColor="text1"/>
          <w:sz w:val="22"/>
        </w:rPr>
        <w:t xml:space="preserve">, </w:t>
      </w:r>
      <w:r w:rsidR="00E744F7" w:rsidRPr="002F1D54">
        <w:rPr>
          <w:rFonts w:ascii="Palatino Linotype" w:hAnsi="Palatino Linotype"/>
          <w:b/>
          <w:bCs/>
          <w:color w:val="000000" w:themeColor="text1"/>
          <w:sz w:val="22"/>
        </w:rPr>
        <w:t>00274/INFOEM/IP/RR/2022</w:t>
      </w:r>
      <w:r w:rsidR="00E744F7" w:rsidRPr="002F1D54">
        <w:rPr>
          <w:rFonts w:ascii="Palatino Linotype" w:eastAsia="Times New Roman" w:hAnsi="Palatino Linotype" w:cs="Arial"/>
          <w:bCs/>
          <w:color w:val="000000" w:themeColor="text1"/>
          <w:sz w:val="22"/>
        </w:rPr>
        <w:t xml:space="preserve">, </w:t>
      </w:r>
      <w:r w:rsidR="00E744F7" w:rsidRPr="002F1D54">
        <w:rPr>
          <w:rFonts w:ascii="Palatino Linotype" w:hAnsi="Palatino Linotype"/>
          <w:b/>
          <w:bCs/>
          <w:color w:val="000000" w:themeColor="text1"/>
          <w:sz w:val="22"/>
        </w:rPr>
        <w:t>00279/INFOEM/IP/RR/2022</w:t>
      </w:r>
      <w:r w:rsidR="00E744F7" w:rsidRPr="002F1D54">
        <w:rPr>
          <w:rFonts w:ascii="Palatino Linotype" w:eastAsia="Times New Roman" w:hAnsi="Palatino Linotype" w:cs="Arial"/>
          <w:bCs/>
          <w:color w:val="000000" w:themeColor="text1"/>
          <w:sz w:val="22"/>
        </w:rPr>
        <w:t xml:space="preserve"> y </w:t>
      </w:r>
      <w:r w:rsidR="00E744F7" w:rsidRPr="002F1D54">
        <w:rPr>
          <w:rFonts w:ascii="Palatino Linotype" w:hAnsi="Palatino Linotype"/>
          <w:b/>
          <w:bCs/>
          <w:color w:val="000000" w:themeColor="text1"/>
          <w:sz w:val="22"/>
        </w:rPr>
        <w:t>00282/INFOEM/IP/RR/2022</w:t>
      </w:r>
      <w:r w:rsidRPr="002F1D54">
        <w:rPr>
          <w:rFonts w:ascii="Palatino Linotype" w:eastAsia="Times New Roman" w:hAnsi="Palatino Linotype" w:cs="Times New Roman"/>
          <w:b/>
        </w:rPr>
        <w:t xml:space="preserve"> </w:t>
      </w:r>
      <w:r w:rsidRPr="002F1D54">
        <w:rPr>
          <w:rFonts w:ascii="Palatino Linotype" w:eastAsia="Times New Roman" w:hAnsi="Palatino Linotype" w:cs="Times New Roman"/>
        </w:rPr>
        <w:t>en términos de</w:t>
      </w:r>
      <w:r w:rsidR="00E744F7" w:rsidRPr="002F1D54">
        <w:rPr>
          <w:rFonts w:ascii="Palatino Linotype" w:eastAsia="Times New Roman" w:hAnsi="Palatino Linotype" w:cs="Times New Roman"/>
        </w:rPr>
        <w:t xml:space="preserve"> </w:t>
      </w:r>
      <w:r w:rsidRPr="002F1D54">
        <w:rPr>
          <w:rFonts w:ascii="Palatino Linotype" w:eastAsia="Times New Roman" w:hAnsi="Palatino Linotype" w:cs="Times New Roman"/>
        </w:rPr>
        <w:t>l</w:t>
      </w:r>
      <w:r w:rsidR="00E744F7" w:rsidRPr="002F1D54">
        <w:rPr>
          <w:rFonts w:ascii="Palatino Linotype" w:eastAsia="Times New Roman" w:hAnsi="Palatino Linotype" w:cs="Times New Roman"/>
        </w:rPr>
        <w:t>os</w:t>
      </w:r>
      <w:r w:rsidRPr="002F1D54">
        <w:rPr>
          <w:rFonts w:ascii="Palatino Linotype" w:eastAsia="Times New Roman" w:hAnsi="Palatino Linotype" w:cs="Times New Roman"/>
          <w:b/>
          <w:bCs/>
        </w:rPr>
        <w:t xml:space="preserve"> Considerando</w:t>
      </w:r>
      <w:r w:rsidR="00E744F7" w:rsidRPr="002F1D54">
        <w:rPr>
          <w:rFonts w:ascii="Palatino Linotype" w:eastAsia="Times New Roman" w:hAnsi="Palatino Linotype" w:cs="Times New Roman"/>
          <w:b/>
          <w:bCs/>
        </w:rPr>
        <w:t>s</w:t>
      </w:r>
      <w:r w:rsidRPr="002F1D54">
        <w:rPr>
          <w:rFonts w:ascii="Palatino Linotype" w:eastAsia="Times New Roman" w:hAnsi="Palatino Linotype" w:cs="Times New Roman"/>
        </w:rPr>
        <w:t xml:space="preserve"> </w:t>
      </w:r>
      <w:r w:rsidRPr="002F1D54">
        <w:rPr>
          <w:rFonts w:ascii="Palatino Linotype" w:eastAsia="Times New Roman" w:hAnsi="Palatino Linotype" w:cs="Times New Roman"/>
          <w:b/>
        </w:rPr>
        <w:t>CUARTO</w:t>
      </w:r>
      <w:r w:rsidRPr="002F1D54">
        <w:rPr>
          <w:rFonts w:ascii="Palatino Linotype" w:eastAsia="Times New Roman" w:hAnsi="Palatino Linotype" w:cs="Times New Roman"/>
        </w:rPr>
        <w:t xml:space="preserve"> </w:t>
      </w:r>
      <w:r w:rsidR="00E744F7" w:rsidRPr="002F1D54">
        <w:rPr>
          <w:rFonts w:ascii="Palatino Linotype" w:eastAsia="Times New Roman" w:hAnsi="Palatino Linotype" w:cs="Times New Roman"/>
        </w:rPr>
        <w:t xml:space="preserve">y </w:t>
      </w:r>
      <w:r w:rsidR="00E744F7" w:rsidRPr="002F1D54">
        <w:rPr>
          <w:rFonts w:ascii="Palatino Linotype" w:eastAsia="Times New Roman" w:hAnsi="Palatino Linotype" w:cs="Times New Roman"/>
          <w:b/>
        </w:rPr>
        <w:t>QUINTO</w:t>
      </w:r>
      <w:r w:rsidR="00E744F7" w:rsidRPr="002F1D54">
        <w:rPr>
          <w:rFonts w:ascii="Palatino Linotype" w:eastAsia="Times New Roman" w:hAnsi="Palatino Linotype" w:cs="Times New Roman"/>
        </w:rPr>
        <w:t xml:space="preserve"> </w:t>
      </w:r>
      <w:r w:rsidRPr="002F1D54">
        <w:rPr>
          <w:rFonts w:ascii="Palatino Linotype" w:eastAsia="Times New Roman" w:hAnsi="Palatino Linotype" w:cs="Times New Roman"/>
        </w:rPr>
        <w:t>de la presente resolución.</w:t>
      </w:r>
    </w:p>
    <w:p w14:paraId="1E71E7A7" w14:textId="77777777" w:rsidR="00D7159D" w:rsidRPr="002F1D54" w:rsidRDefault="00D7159D" w:rsidP="00D7159D">
      <w:pPr>
        <w:spacing w:line="360" w:lineRule="auto"/>
        <w:contextualSpacing/>
        <w:jc w:val="both"/>
        <w:rPr>
          <w:rFonts w:ascii="Palatino Linotype" w:eastAsia="Calibri" w:hAnsi="Palatino Linotype" w:cs="Arial"/>
          <w:b/>
          <w:bCs/>
          <w:lang w:val="es-ES"/>
        </w:rPr>
      </w:pPr>
    </w:p>
    <w:p w14:paraId="12D0B16F" w14:textId="036A3D14" w:rsidR="00D7159D" w:rsidRPr="002F1D54" w:rsidRDefault="00D7159D" w:rsidP="00D7159D">
      <w:pPr>
        <w:spacing w:line="360" w:lineRule="auto"/>
        <w:contextualSpacing/>
        <w:jc w:val="both"/>
        <w:rPr>
          <w:rFonts w:ascii="Palatino Linotype" w:eastAsia="Times New Roman" w:hAnsi="Palatino Linotype" w:cs="Arial"/>
          <w:color w:val="000000"/>
        </w:rPr>
      </w:pPr>
      <w:r w:rsidRPr="002F1D54">
        <w:rPr>
          <w:rFonts w:ascii="Palatino Linotype" w:eastAsia="Calibri" w:hAnsi="Palatino Linotype" w:cs="Arial"/>
          <w:b/>
          <w:bCs/>
          <w:sz w:val="28"/>
          <w:szCs w:val="28"/>
          <w:lang w:val="es-ES"/>
        </w:rPr>
        <w:t>SEGUNDO</w:t>
      </w:r>
      <w:r w:rsidRPr="002F1D54">
        <w:rPr>
          <w:rFonts w:ascii="Palatino Linotype" w:eastAsia="Calibri" w:hAnsi="Palatino Linotype" w:cs="Arial"/>
          <w:b/>
          <w:bCs/>
          <w:lang w:val="es-ES"/>
        </w:rPr>
        <w:t xml:space="preserve">. </w:t>
      </w:r>
      <w:r w:rsidRPr="002F1D54">
        <w:rPr>
          <w:rFonts w:ascii="Palatino Linotype" w:eastAsia="Calibri" w:hAnsi="Palatino Linotype" w:cs="Arial"/>
          <w:lang w:val="es-ES"/>
        </w:rPr>
        <w:t xml:space="preserve">Se </w:t>
      </w:r>
      <w:r w:rsidR="00D56D21" w:rsidRPr="002F1D54">
        <w:rPr>
          <w:rFonts w:ascii="Palatino Linotype" w:eastAsia="Calibri" w:hAnsi="Palatino Linotype" w:cs="Arial"/>
          <w:b/>
          <w:lang w:val="es-ES"/>
        </w:rPr>
        <w:t>MODIFICA</w:t>
      </w:r>
      <w:r w:rsidRPr="002F1D54">
        <w:rPr>
          <w:rFonts w:ascii="Palatino Linotype" w:eastAsia="Calibri" w:hAnsi="Palatino Linotype" w:cs="Arial"/>
          <w:lang w:val="es-ES"/>
        </w:rPr>
        <w:t xml:space="preserve"> la respuesta emitida por la </w:t>
      </w:r>
      <w:r w:rsidR="00FF663F" w:rsidRPr="002F1D54">
        <w:rPr>
          <w:rFonts w:ascii="Palatino Linotype" w:eastAsia="Calibri" w:hAnsi="Palatino Linotype" w:cs="Arial"/>
          <w:b/>
        </w:rPr>
        <w:t>Comisión de Conciliación y Arbitraje Médico del Estado de México</w:t>
      </w:r>
      <w:r w:rsidRPr="002F1D54">
        <w:rPr>
          <w:rFonts w:ascii="Palatino Linotype" w:eastAsia="Calibri" w:hAnsi="Palatino Linotype" w:cs="Arial"/>
          <w:bCs/>
        </w:rPr>
        <w:t xml:space="preserve"> a la solicitud </w:t>
      </w:r>
      <w:r w:rsidR="00FF663F" w:rsidRPr="002F1D54">
        <w:rPr>
          <w:rFonts w:ascii="Palatino Linotype" w:eastAsia="Calibri" w:hAnsi="Palatino Linotype" w:cs="Arial"/>
          <w:b/>
        </w:rPr>
        <w:t>00275/CAMEM/IP/2022</w:t>
      </w:r>
      <w:r w:rsidRPr="002F1D54">
        <w:rPr>
          <w:rFonts w:ascii="Palatino Linotype" w:eastAsia="Calibri" w:hAnsi="Palatino Linotype" w:cs="Arial"/>
          <w:b/>
        </w:rPr>
        <w:t xml:space="preserve"> </w:t>
      </w:r>
      <w:r w:rsidRPr="002F1D54">
        <w:rPr>
          <w:rFonts w:ascii="Palatino Linotype" w:eastAsia="Calibri" w:hAnsi="Palatino Linotype" w:cs="Arial"/>
        </w:rPr>
        <w:t xml:space="preserve">y se </w:t>
      </w:r>
      <w:r w:rsidRPr="002F1D54">
        <w:rPr>
          <w:rFonts w:ascii="Palatino Linotype" w:eastAsia="Calibri" w:hAnsi="Palatino Linotype" w:cs="Arial"/>
          <w:b/>
        </w:rPr>
        <w:t>ORDENA</w:t>
      </w:r>
      <w:r w:rsidRPr="002F1D54">
        <w:rPr>
          <w:rFonts w:ascii="Palatino Linotype" w:eastAsia="Calibri" w:hAnsi="Palatino Linotype" w:cs="Arial"/>
          <w:b/>
          <w:lang w:val="es-ES"/>
        </w:rPr>
        <w:t xml:space="preserve"> </w:t>
      </w:r>
      <w:r w:rsidRPr="002F1D54">
        <w:rPr>
          <w:rFonts w:ascii="Palatino Linotype" w:eastAsia="Calibri" w:hAnsi="Palatino Linotype" w:cs="Arial"/>
          <w:lang w:val="es-ES"/>
        </w:rPr>
        <w:t xml:space="preserve">entregar, </w:t>
      </w:r>
      <w:bookmarkStart w:id="47" w:name="_Toc460947013"/>
      <w:r w:rsidRPr="002F1D54">
        <w:rPr>
          <w:rFonts w:ascii="Palatino Linotype" w:eastAsia="Calibri" w:hAnsi="Palatino Linotype" w:cs="Arial"/>
          <w:lang w:val="es-ES"/>
        </w:rPr>
        <w:t>a través del Sistema de Acceso a la Información Pública Mexiquense (SAIMEX)</w:t>
      </w:r>
      <w:r w:rsidRPr="002F1D54">
        <w:rPr>
          <w:rFonts w:ascii="Palatino Linotype" w:eastAsia="Times New Roman" w:hAnsi="Palatino Linotype" w:cs="Arial"/>
          <w:color w:val="000000"/>
        </w:rPr>
        <w:t xml:space="preserve">, la siguiente información: </w:t>
      </w:r>
    </w:p>
    <w:p w14:paraId="6B33B8E7" w14:textId="77777777" w:rsidR="00D7159D" w:rsidRPr="002F1D54" w:rsidRDefault="00D7159D" w:rsidP="00D7159D">
      <w:pPr>
        <w:spacing w:line="360" w:lineRule="auto"/>
        <w:ind w:right="616"/>
        <w:jc w:val="both"/>
        <w:rPr>
          <w:rFonts w:ascii="Palatino Linotype" w:hAnsi="Palatino Linotype"/>
          <w:b/>
          <w:bCs/>
        </w:rPr>
      </w:pPr>
      <w:bookmarkStart w:id="48" w:name="_Hlk22229143"/>
    </w:p>
    <w:bookmarkEnd w:id="48"/>
    <w:p w14:paraId="2AB1F3D3" w14:textId="2988B1BC" w:rsidR="002049D0" w:rsidRPr="002F1D54" w:rsidRDefault="00D7159D" w:rsidP="004E6A94">
      <w:pPr>
        <w:pStyle w:val="Prrafodelista"/>
        <w:numPr>
          <w:ilvl w:val="0"/>
          <w:numId w:val="2"/>
        </w:numPr>
        <w:tabs>
          <w:tab w:val="left" w:pos="993"/>
        </w:tabs>
        <w:spacing w:line="360" w:lineRule="auto"/>
        <w:ind w:left="851" w:right="567" w:hanging="284"/>
        <w:jc w:val="both"/>
        <w:rPr>
          <w:rFonts w:ascii="Palatino Linotype" w:hAnsi="Palatino Linotype"/>
          <w:color w:val="000000"/>
        </w:rPr>
      </w:pPr>
      <w:r w:rsidRPr="002F1D54">
        <w:rPr>
          <w:rFonts w:ascii="Palatino Linotype" w:hAnsi="Palatino Linotype"/>
          <w:b/>
          <w:bCs/>
          <w:color w:val="000000"/>
        </w:rPr>
        <w:t xml:space="preserve">El </w:t>
      </w:r>
      <w:r w:rsidRPr="002F1D54">
        <w:rPr>
          <w:rFonts w:ascii="Palatino Linotype" w:hAnsi="Palatino Linotype" w:cs="Arial"/>
          <w:b/>
        </w:rPr>
        <w:t xml:space="preserve">Acuerdo que emita el Comité de Transparencia en el que se confirme la declaración de incompetencia para </w:t>
      </w:r>
      <w:r w:rsidR="00D56D21" w:rsidRPr="002F1D54">
        <w:rPr>
          <w:rFonts w:ascii="Palatino Linotype" w:hAnsi="Palatino Linotype" w:cs="Arial"/>
          <w:b/>
        </w:rPr>
        <w:t>poseer, generar o administrar información relacionada con la Licitación Pública Nacional Presencial LPNP-014-2021</w:t>
      </w:r>
      <w:r w:rsidR="00B63294" w:rsidRPr="002F1D54">
        <w:rPr>
          <w:rFonts w:ascii="Palatino Linotype" w:hAnsi="Palatino Linotype" w:cs="Arial"/>
          <w:b/>
        </w:rPr>
        <w:t>, o los costos devengados por el procedimiento de adquisición de servicios</w:t>
      </w:r>
      <w:r w:rsidR="00D56D21" w:rsidRPr="002F1D54">
        <w:rPr>
          <w:rFonts w:ascii="Palatino Linotype" w:hAnsi="Palatino Linotype" w:cs="Arial"/>
          <w:b/>
        </w:rPr>
        <w:t>.</w:t>
      </w:r>
    </w:p>
    <w:p w14:paraId="071F08AB" w14:textId="77777777" w:rsidR="00D56D21" w:rsidRPr="002F1D54" w:rsidRDefault="00D56D21" w:rsidP="00D7159D">
      <w:pPr>
        <w:spacing w:line="360" w:lineRule="auto"/>
        <w:jc w:val="both"/>
        <w:rPr>
          <w:rFonts w:ascii="Palatino Linotype" w:eastAsia="MS Mincho" w:hAnsi="Palatino Linotype" w:cs="Times New Roman"/>
          <w:b/>
          <w:color w:val="000000"/>
          <w:sz w:val="28"/>
          <w:szCs w:val="28"/>
        </w:rPr>
      </w:pPr>
    </w:p>
    <w:p w14:paraId="6AE7EF4D" w14:textId="4755BA07" w:rsidR="00E744F7" w:rsidRPr="002F1D54" w:rsidRDefault="00D7159D" w:rsidP="00D7159D">
      <w:pPr>
        <w:spacing w:line="360" w:lineRule="auto"/>
        <w:jc w:val="both"/>
        <w:rPr>
          <w:rFonts w:ascii="Palatino Linotype" w:eastAsia="Times New Roman" w:hAnsi="Palatino Linotype" w:cs="Arial"/>
          <w:color w:val="000000"/>
        </w:rPr>
      </w:pPr>
      <w:r w:rsidRPr="002F1D54">
        <w:rPr>
          <w:rFonts w:ascii="Palatino Linotype" w:eastAsia="MS Mincho" w:hAnsi="Palatino Linotype" w:cs="Times New Roman"/>
          <w:b/>
          <w:color w:val="000000"/>
          <w:sz w:val="28"/>
          <w:szCs w:val="28"/>
        </w:rPr>
        <w:lastRenderedPageBreak/>
        <w:t>TERCERO</w:t>
      </w:r>
      <w:r w:rsidRPr="002F1D54">
        <w:rPr>
          <w:rFonts w:ascii="Palatino Linotype" w:eastAsia="MS Mincho" w:hAnsi="Palatino Linotype" w:cs="Times New Roman"/>
          <w:b/>
          <w:color w:val="000000"/>
        </w:rPr>
        <w:t>.</w:t>
      </w:r>
      <w:r w:rsidR="00E744F7" w:rsidRPr="002F1D54">
        <w:rPr>
          <w:rFonts w:ascii="Palatino Linotype" w:eastAsia="MS Mincho" w:hAnsi="Palatino Linotype" w:cs="Times New Roman"/>
          <w:color w:val="000000"/>
        </w:rPr>
        <w:t xml:space="preserve"> </w:t>
      </w:r>
      <w:r w:rsidR="00E744F7" w:rsidRPr="002F1D54">
        <w:rPr>
          <w:rFonts w:ascii="Palatino Linotype" w:eastAsia="MS Mincho" w:hAnsi="Palatino Linotype" w:cs="Times New Roman"/>
          <w:b/>
          <w:color w:val="000000"/>
        </w:rPr>
        <w:t xml:space="preserve">Se </w:t>
      </w:r>
      <w:r w:rsidR="00E744F7" w:rsidRPr="002F1D54">
        <w:rPr>
          <w:rFonts w:ascii="Palatino Linotype" w:eastAsia="Calibri" w:hAnsi="Palatino Linotype" w:cs="Arial"/>
          <w:b/>
          <w:lang w:val="es-ES"/>
        </w:rPr>
        <w:t>REVOCAN</w:t>
      </w:r>
      <w:r w:rsidR="00E744F7" w:rsidRPr="002F1D54">
        <w:rPr>
          <w:rFonts w:ascii="Palatino Linotype" w:eastAsia="Calibri" w:hAnsi="Palatino Linotype" w:cs="Arial"/>
          <w:lang w:val="es-ES"/>
        </w:rPr>
        <w:t xml:space="preserve"> las respuestas emitidas por la </w:t>
      </w:r>
      <w:r w:rsidR="00E744F7" w:rsidRPr="002F1D54">
        <w:rPr>
          <w:rFonts w:ascii="Palatino Linotype" w:eastAsia="Calibri" w:hAnsi="Palatino Linotype" w:cs="Arial"/>
          <w:b/>
        </w:rPr>
        <w:t>Comisión de Conciliación y Arbitraje Médico del Estado de México</w:t>
      </w:r>
      <w:r w:rsidR="00E744F7" w:rsidRPr="002F1D54">
        <w:rPr>
          <w:rFonts w:ascii="Palatino Linotype" w:eastAsia="Calibri" w:hAnsi="Palatino Linotype" w:cs="Arial"/>
          <w:bCs/>
        </w:rPr>
        <w:t xml:space="preserve"> a las solicitudes </w:t>
      </w:r>
      <w:r w:rsidR="008A36D7" w:rsidRPr="002F1D54">
        <w:rPr>
          <w:rFonts w:ascii="Palatino Linotype" w:hAnsi="Palatino Linotype"/>
          <w:b/>
          <w:bCs/>
          <w:color w:val="000000" w:themeColor="text1"/>
        </w:rPr>
        <w:t>00292/CAMEM/IP/2022,</w:t>
      </w:r>
      <w:r w:rsidR="008A36D7" w:rsidRPr="002F1D54">
        <w:rPr>
          <w:rFonts w:ascii="Palatino Linotype" w:eastAsia="Calibri" w:hAnsi="Palatino Linotype" w:cs="Arial"/>
          <w:color w:val="000000" w:themeColor="text1"/>
          <w:lang w:val="es-ES"/>
        </w:rPr>
        <w:t xml:space="preserve"> </w:t>
      </w:r>
      <w:r w:rsidR="008A36D7" w:rsidRPr="002F1D54">
        <w:rPr>
          <w:rFonts w:ascii="Palatino Linotype" w:hAnsi="Palatino Linotype"/>
          <w:b/>
          <w:bCs/>
          <w:color w:val="000000" w:themeColor="text1"/>
        </w:rPr>
        <w:t>00299/CAMEM/IP/2022,</w:t>
      </w:r>
      <w:r w:rsidR="008A36D7" w:rsidRPr="002F1D54">
        <w:rPr>
          <w:rFonts w:ascii="Palatino Linotype" w:eastAsia="Calibri" w:hAnsi="Palatino Linotype" w:cs="Arial"/>
          <w:color w:val="000000" w:themeColor="text1"/>
          <w:lang w:val="es-ES"/>
        </w:rPr>
        <w:t xml:space="preserve"> </w:t>
      </w:r>
      <w:r w:rsidR="008A36D7" w:rsidRPr="002F1D54">
        <w:rPr>
          <w:rFonts w:ascii="Palatino Linotype" w:hAnsi="Palatino Linotype"/>
          <w:b/>
          <w:bCs/>
          <w:color w:val="000000" w:themeColor="text1"/>
        </w:rPr>
        <w:t>00300/CAMEM/IP/2022,</w:t>
      </w:r>
      <w:r w:rsidR="008A36D7" w:rsidRPr="002F1D54">
        <w:rPr>
          <w:rFonts w:ascii="Palatino Linotype" w:eastAsia="Calibri" w:hAnsi="Palatino Linotype" w:cs="Arial"/>
          <w:color w:val="000000" w:themeColor="text1"/>
          <w:lang w:val="es-ES"/>
        </w:rPr>
        <w:t xml:space="preserve"> </w:t>
      </w:r>
      <w:r w:rsidR="008A36D7" w:rsidRPr="002F1D54">
        <w:rPr>
          <w:rFonts w:ascii="Palatino Linotype" w:hAnsi="Palatino Linotype"/>
          <w:b/>
          <w:bCs/>
          <w:color w:val="000000" w:themeColor="text1"/>
        </w:rPr>
        <w:t>00308/CAMEM/IP/2022,</w:t>
      </w:r>
      <w:r w:rsidR="008A36D7" w:rsidRPr="002F1D54">
        <w:rPr>
          <w:rFonts w:ascii="Palatino Linotype" w:eastAsia="Calibri" w:hAnsi="Palatino Linotype" w:cs="Arial"/>
          <w:color w:val="000000" w:themeColor="text1"/>
          <w:lang w:val="es-ES"/>
        </w:rPr>
        <w:t xml:space="preserve"> </w:t>
      </w:r>
      <w:r w:rsidR="008A36D7" w:rsidRPr="002F1D54">
        <w:rPr>
          <w:rFonts w:ascii="Palatino Linotype" w:hAnsi="Palatino Linotype"/>
          <w:b/>
          <w:bCs/>
          <w:color w:val="000000" w:themeColor="text1"/>
        </w:rPr>
        <w:t xml:space="preserve">00317/CAMEM/IP/2022 </w:t>
      </w:r>
      <w:r w:rsidR="008A36D7" w:rsidRPr="002F1D54">
        <w:rPr>
          <w:rFonts w:ascii="Palatino Linotype" w:hAnsi="Palatino Linotype"/>
          <w:bCs/>
          <w:color w:val="000000" w:themeColor="text1"/>
        </w:rPr>
        <w:t>y</w:t>
      </w:r>
      <w:r w:rsidR="008A36D7" w:rsidRPr="002F1D54">
        <w:rPr>
          <w:rFonts w:ascii="Palatino Linotype" w:hAnsi="Palatino Linotype"/>
          <w:b/>
          <w:bCs/>
          <w:color w:val="000000" w:themeColor="text1"/>
        </w:rPr>
        <w:t xml:space="preserve"> 00321/CAMEM/IP/2022</w:t>
      </w:r>
      <w:r w:rsidR="00E744F7" w:rsidRPr="002F1D54">
        <w:rPr>
          <w:rFonts w:ascii="Palatino Linotype" w:hAnsi="Palatino Linotype"/>
          <w:b/>
          <w:bCs/>
          <w:color w:val="000000" w:themeColor="text1"/>
          <w:sz w:val="22"/>
        </w:rPr>
        <w:t>;</w:t>
      </w:r>
      <w:r w:rsidR="00E744F7" w:rsidRPr="002F1D54">
        <w:rPr>
          <w:rFonts w:ascii="Palatino Linotype" w:eastAsia="Calibri" w:hAnsi="Palatino Linotype" w:cs="Arial"/>
          <w:b/>
        </w:rPr>
        <w:t xml:space="preserve"> </w:t>
      </w:r>
      <w:r w:rsidR="00E744F7" w:rsidRPr="002F1D54">
        <w:rPr>
          <w:rFonts w:ascii="Palatino Linotype" w:eastAsia="Calibri" w:hAnsi="Palatino Linotype" w:cs="Arial"/>
        </w:rPr>
        <w:t xml:space="preserve">y se </w:t>
      </w:r>
      <w:r w:rsidR="00E744F7" w:rsidRPr="002F1D54">
        <w:rPr>
          <w:rFonts w:ascii="Palatino Linotype" w:eastAsia="Calibri" w:hAnsi="Palatino Linotype" w:cs="Arial"/>
          <w:b/>
        </w:rPr>
        <w:t>ORDENA</w:t>
      </w:r>
      <w:r w:rsidR="00E744F7" w:rsidRPr="002F1D54">
        <w:rPr>
          <w:rFonts w:ascii="Palatino Linotype" w:eastAsia="Calibri" w:hAnsi="Palatino Linotype" w:cs="Arial"/>
          <w:b/>
          <w:lang w:val="es-ES"/>
        </w:rPr>
        <w:t xml:space="preserve"> </w:t>
      </w:r>
      <w:r w:rsidR="00E744F7" w:rsidRPr="002F1D54">
        <w:rPr>
          <w:rFonts w:ascii="Palatino Linotype" w:eastAsia="Calibri" w:hAnsi="Palatino Linotype" w:cs="Arial"/>
          <w:lang w:val="es-ES"/>
        </w:rPr>
        <w:t>entregar, a través del Sistema de Acceso a la Información Pública Mexiquense (SAIMEX)</w:t>
      </w:r>
      <w:r w:rsidR="00E744F7" w:rsidRPr="002F1D54">
        <w:rPr>
          <w:rFonts w:ascii="Palatino Linotype" w:eastAsia="Times New Roman" w:hAnsi="Palatino Linotype" w:cs="Arial"/>
          <w:color w:val="000000"/>
        </w:rPr>
        <w:t>, previa búsqueda exhaustiva y razonable, en su caso en versión pública, los documentos donde conste la siguiente información:</w:t>
      </w:r>
    </w:p>
    <w:p w14:paraId="60CC17B3" w14:textId="33DAE729" w:rsidR="00E744F7" w:rsidRPr="002F1D54" w:rsidRDefault="00E744F7" w:rsidP="00E744F7">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Facturas, y contra recibos de entrega o recepción, de los bienes adquiridos del uno (01) de enero al trece (13) de diciembre de dos mil veintiuno;</w:t>
      </w:r>
    </w:p>
    <w:p w14:paraId="6FE2E8C2" w14:textId="123E1F26" w:rsidR="00E744F7" w:rsidRPr="002F1D54" w:rsidRDefault="00E744F7" w:rsidP="00E744F7">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De los equipos informáticos:</w:t>
      </w:r>
    </w:p>
    <w:p w14:paraId="07A6AEBE" w14:textId="37674F08" w:rsidR="00E744F7" w:rsidRPr="002F1D54" w:rsidRDefault="00E744F7" w:rsidP="000D13F4">
      <w:pPr>
        <w:pStyle w:val="Prrafodelista"/>
        <w:numPr>
          <w:ilvl w:val="1"/>
          <w:numId w:val="11"/>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Listado de todos los equipos actuales;</w:t>
      </w:r>
    </w:p>
    <w:p w14:paraId="114FBB41" w14:textId="5BBA60CE" w:rsidR="00E744F7" w:rsidRPr="002F1D54" w:rsidRDefault="00E744F7" w:rsidP="000D13F4">
      <w:pPr>
        <w:pStyle w:val="Prrafodelista"/>
        <w:numPr>
          <w:ilvl w:val="1"/>
          <w:numId w:val="11"/>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Costo de su adquisición o renta;</w:t>
      </w:r>
    </w:p>
    <w:p w14:paraId="1820B7EC" w14:textId="44D15527" w:rsidR="00E744F7" w:rsidRPr="002F1D54" w:rsidRDefault="00E744F7" w:rsidP="000D13F4">
      <w:pPr>
        <w:pStyle w:val="Prrafodelista"/>
        <w:numPr>
          <w:ilvl w:val="1"/>
          <w:numId w:val="11"/>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Fuente de financiamiento; y</w:t>
      </w:r>
    </w:p>
    <w:p w14:paraId="607D5FCE" w14:textId="33C2C388" w:rsidR="00E744F7" w:rsidRPr="002F1D54" w:rsidRDefault="00E744F7" w:rsidP="000D13F4">
      <w:pPr>
        <w:pStyle w:val="Prrafodelista"/>
        <w:numPr>
          <w:ilvl w:val="1"/>
          <w:numId w:val="11"/>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Contratos suscritos por las adquisiciones.</w:t>
      </w:r>
    </w:p>
    <w:p w14:paraId="743DBC5C" w14:textId="0E9A9FAE" w:rsidR="00E744F7" w:rsidRPr="002F1D54" w:rsidRDefault="00E744F7" w:rsidP="00E744F7">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Proveedores que otorgaron bienes o servicios desde el uno (01) de julio hasta el trece (13) de diciembre de dos mil veintiuno, junto con los contratos y facturas emitidas con motivo de las adquisiciones;</w:t>
      </w:r>
    </w:p>
    <w:p w14:paraId="5CEC8C28" w14:textId="4CFF47DC" w:rsidR="00E744F7" w:rsidRPr="002F1D54" w:rsidRDefault="00E744F7" w:rsidP="00E744F7">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Entradas y salidas de consumo de artículos de oficina, limpieza y consumibles de cómputo registradas del uno (01) de octubre al treinta (30) de noviembre de dos mil veintiuno;</w:t>
      </w:r>
    </w:p>
    <w:p w14:paraId="6A8336A5" w14:textId="794508EB" w:rsidR="00D87515" w:rsidRPr="002F1D54" w:rsidRDefault="00D87515" w:rsidP="00E744F7">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lastRenderedPageBreak/>
        <w:t>De la compra de gel antibacterial, protectores faciales y cubrebocas, desde el uno (01) de enero de dos mil veinte hasta el trece (13) de diciembre de dos mil veintiuno:</w:t>
      </w:r>
    </w:p>
    <w:p w14:paraId="68740678" w14:textId="7CCDC464" w:rsidR="00D87515" w:rsidRPr="002F1D54" w:rsidRDefault="00D87515" w:rsidP="00D87515">
      <w:pPr>
        <w:pStyle w:val="Prrafodelista"/>
        <w:numPr>
          <w:ilvl w:val="1"/>
          <w:numId w:val="10"/>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Gasto total ejercido;</w:t>
      </w:r>
    </w:p>
    <w:p w14:paraId="7CF42570" w14:textId="6FF351AF" w:rsidR="00D87515" w:rsidRPr="002F1D54" w:rsidRDefault="00D87515" w:rsidP="00D87515">
      <w:pPr>
        <w:pStyle w:val="Prrafodelista"/>
        <w:numPr>
          <w:ilvl w:val="1"/>
          <w:numId w:val="10"/>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Comprobantes de adquisición; y</w:t>
      </w:r>
    </w:p>
    <w:p w14:paraId="4A8BCAE3" w14:textId="424D96E6" w:rsidR="00D87515" w:rsidRPr="002F1D54" w:rsidRDefault="00D87515" w:rsidP="00D87515">
      <w:pPr>
        <w:pStyle w:val="Prrafodelista"/>
        <w:numPr>
          <w:ilvl w:val="1"/>
          <w:numId w:val="10"/>
        </w:numPr>
        <w:spacing w:line="360" w:lineRule="auto"/>
        <w:ind w:left="1701"/>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Comprobantes de entrega al personal.</w:t>
      </w:r>
    </w:p>
    <w:p w14:paraId="35A2DBE8" w14:textId="67C205BD" w:rsidR="00D87515" w:rsidRPr="002F1D54" w:rsidRDefault="00D87515" w:rsidP="00D87515">
      <w:pPr>
        <w:pStyle w:val="Prrafodelista"/>
        <w:numPr>
          <w:ilvl w:val="0"/>
          <w:numId w:val="10"/>
        </w:numPr>
        <w:spacing w:line="360" w:lineRule="auto"/>
        <w:ind w:left="1134"/>
        <w:jc w:val="both"/>
        <w:rPr>
          <w:rFonts w:ascii="Palatino Linotype" w:eastAsia="MS Mincho" w:hAnsi="Palatino Linotype" w:cs="Times New Roman"/>
          <w:color w:val="000000"/>
        </w:rPr>
      </w:pPr>
      <w:r w:rsidRPr="002F1D54">
        <w:rPr>
          <w:rFonts w:ascii="Palatino Linotype" w:eastAsia="MS Mincho" w:hAnsi="Palatino Linotype" w:cs="Times New Roman"/>
          <w:color w:val="000000"/>
        </w:rPr>
        <w:t>Acciones o programas implementados para atender la estrategia 5.5.5 ‘Garantizar que las dependencias del gobierno estatal cumplan con la normatividad de transparentar las compras y contratos’, establecida en el Plan de Desarrollo del Estado de México 2017-2022, por el periodo comprendido del trece (13) de diciembre de dos mil veinte al trece (13) de diciembre de dos mil veintiuno.</w:t>
      </w:r>
    </w:p>
    <w:p w14:paraId="096011A9" w14:textId="77777777" w:rsidR="00E744F7" w:rsidRPr="002F1D54" w:rsidRDefault="00E744F7" w:rsidP="00D7159D">
      <w:pPr>
        <w:spacing w:line="360" w:lineRule="auto"/>
        <w:jc w:val="both"/>
        <w:rPr>
          <w:rFonts w:ascii="Palatino Linotype" w:eastAsia="MS Mincho" w:hAnsi="Palatino Linotype" w:cs="Times New Roman"/>
          <w:color w:val="000000"/>
        </w:rPr>
      </w:pPr>
    </w:p>
    <w:p w14:paraId="4103857C" w14:textId="7F55E1A5" w:rsidR="00487237" w:rsidRPr="002F1D54" w:rsidRDefault="00487237" w:rsidP="00487237">
      <w:pPr>
        <w:tabs>
          <w:tab w:val="left" w:pos="993"/>
        </w:tabs>
        <w:spacing w:line="360" w:lineRule="auto"/>
        <w:jc w:val="both"/>
        <w:rPr>
          <w:rFonts w:ascii="Palatino Linotype" w:eastAsia="Calibri" w:hAnsi="Palatino Linotype" w:cs="Arial"/>
        </w:rPr>
      </w:pPr>
      <w:r w:rsidRPr="002F1D54">
        <w:rPr>
          <w:rFonts w:ascii="Palatino Linotype" w:hAnsi="Palatino Linotype"/>
          <w:color w:val="000000"/>
        </w:rPr>
        <w:t xml:space="preserve">Para </w:t>
      </w:r>
      <w:r w:rsidRPr="002F1D54">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F1D54">
        <w:rPr>
          <w:rFonts w:ascii="Palatino Linotype" w:eastAsia="Calibri" w:hAnsi="Palatino Linotype" w:cs="Arial"/>
          <w:b/>
        </w:rPr>
        <w:t>RECURRENTE</w:t>
      </w:r>
      <w:r w:rsidRPr="002F1D54">
        <w:rPr>
          <w:rFonts w:ascii="Palatino Linotype" w:eastAsia="Calibri" w:hAnsi="Palatino Linotype" w:cs="Arial"/>
        </w:rPr>
        <w:t>.</w:t>
      </w:r>
    </w:p>
    <w:p w14:paraId="0B58277A" w14:textId="77777777" w:rsidR="00D87515" w:rsidRPr="002F1D54" w:rsidRDefault="00D87515" w:rsidP="00D7159D">
      <w:pPr>
        <w:spacing w:line="360" w:lineRule="auto"/>
        <w:jc w:val="both"/>
        <w:rPr>
          <w:rFonts w:ascii="Palatino Linotype" w:eastAsia="MS Mincho" w:hAnsi="Palatino Linotype" w:cs="Times New Roman"/>
          <w:color w:val="000000"/>
        </w:rPr>
      </w:pPr>
    </w:p>
    <w:p w14:paraId="5D49DD4A" w14:textId="4795583D" w:rsidR="00D7159D" w:rsidRPr="002F1D54" w:rsidRDefault="00E744F7" w:rsidP="00D7159D">
      <w:pPr>
        <w:spacing w:line="360" w:lineRule="auto"/>
        <w:jc w:val="both"/>
        <w:rPr>
          <w:rFonts w:ascii="Palatino Linotype" w:eastAsia="MS Mincho" w:hAnsi="Palatino Linotype" w:cs="Times New Roman"/>
          <w:color w:val="000000"/>
        </w:rPr>
      </w:pPr>
      <w:r w:rsidRPr="002F1D54">
        <w:rPr>
          <w:rFonts w:ascii="Palatino Linotype" w:eastAsia="MS Mincho" w:hAnsi="Palatino Linotype" w:cs="Times New Roman"/>
          <w:b/>
          <w:color w:val="000000"/>
          <w:sz w:val="28"/>
        </w:rPr>
        <w:t>CUARTO</w:t>
      </w:r>
      <w:r w:rsidRPr="002F1D54">
        <w:rPr>
          <w:rFonts w:ascii="Palatino Linotype" w:eastAsia="MS Mincho" w:hAnsi="Palatino Linotype" w:cs="Times New Roman"/>
          <w:b/>
          <w:color w:val="000000"/>
        </w:rPr>
        <w:t xml:space="preserve">. </w:t>
      </w:r>
      <w:r w:rsidRPr="002F1D54">
        <w:rPr>
          <w:rFonts w:ascii="Palatino Linotype" w:eastAsia="MS Mincho" w:hAnsi="Palatino Linotype" w:cs="Times New Roman"/>
          <w:color w:val="000000"/>
        </w:rPr>
        <w:t>N</w:t>
      </w:r>
      <w:r w:rsidR="00D7159D" w:rsidRPr="002F1D54">
        <w:rPr>
          <w:rFonts w:ascii="Palatino Linotype" w:eastAsia="MS Mincho" w:hAnsi="Palatino Linotype" w:cs="Times New Roman"/>
          <w:color w:val="000000"/>
        </w:rPr>
        <w:t>otifíquese al Titular de la Unidad de Transparencia del</w:t>
      </w:r>
      <w:r w:rsidR="00D7159D" w:rsidRPr="002F1D54">
        <w:rPr>
          <w:rFonts w:ascii="Palatino Linotype" w:eastAsia="MS Mincho" w:hAnsi="Palatino Linotype" w:cs="Times New Roman"/>
          <w:b/>
          <w:color w:val="000000"/>
        </w:rPr>
        <w:t xml:space="preserve"> SUJETO OBLIGADO</w:t>
      </w:r>
      <w:r w:rsidR="00D7159D" w:rsidRPr="002F1D54">
        <w:rPr>
          <w:rFonts w:ascii="Palatino Linotype" w:eastAsia="MS Mincho" w:hAnsi="Palatino Linotype" w:cs="Times New Roman"/>
          <w:color w:val="000000"/>
        </w:rPr>
        <w:t xml:space="preserve">, </w:t>
      </w:r>
      <w:r w:rsidR="00487237" w:rsidRPr="002F1D54">
        <w:rPr>
          <w:rFonts w:ascii="Palatino Linotype" w:eastAsia="MS Mincho" w:hAnsi="Palatino Linotype" w:cs="Times New Roman"/>
          <w:color w:val="000000"/>
        </w:rPr>
        <w:t xml:space="preserve">vía Sistema de Acceso a la Información Mexiquense (SAIMEX), </w:t>
      </w:r>
      <w:r w:rsidR="00D7159D" w:rsidRPr="002F1D54">
        <w:rPr>
          <w:rFonts w:ascii="Palatino Linotype" w:eastAsia="MS Mincho" w:hAnsi="Palatino Linotype" w:cs="Times New Roman"/>
          <w:color w:val="000000"/>
        </w:rPr>
        <w:t xml:space="preserve">para </w:t>
      </w:r>
      <w:r w:rsidR="00D7159D" w:rsidRPr="002F1D54">
        <w:rPr>
          <w:rFonts w:ascii="Palatino Linotype" w:eastAsia="MS Mincho" w:hAnsi="Palatino Linotype" w:cs="Times New Roman"/>
          <w:color w:val="000000"/>
        </w:rPr>
        <w:lastRenderedPageBreak/>
        <w:t>que conforme a los artículos 186</w:t>
      </w:r>
      <w:r w:rsidR="00D56D21" w:rsidRPr="002F1D54">
        <w:rPr>
          <w:rFonts w:ascii="Palatino Linotype" w:eastAsia="MS Mincho" w:hAnsi="Palatino Linotype" w:cs="Times New Roman"/>
          <w:color w:val="000000"/>
        </w:rPr>
        <w:t>,</w:t>
      </w:r>
      <w:r w:rsidR="00D7159D" w:rsidRPr="002F1D54">
        <w:rPr>
          <w:rFonts w:ascii="Palatino Linotype" w:eastAsia="MS Mincho" w:hAnsi="Palatino Linotype" w:cs="Times New Roman"/>
          <w:color w:val="000000"/>
        </w:rPr>
        <w:t xml:space="preserve"> último párrafo, 189</w:t>
      </w:r>
      <w:r w:rsidR="00D56D21" w:rsidRPr="002F1D54">
        <w:rPr>
          <w:rFonts w:ascii="Palatino Linotype" w:eastAsia="MS Mincho" w:hAnsi="Palatino Linotype" w:cs="Times New Roman"/>
          <w:color w:val="000000"/>
        </w:rPr>
        <w:t>,</w:t>
      </w:r>
      <w:r w:rsidR="00D7159D" w:rsidRPr="002F1D54">
        <w:rPr>
          <w:rFonts w:ascii="Palatino Linotype" w:eastAsia="MS Mincho" w:hAnsi="Palatino Linotype" w:cs="Times New Roman"/>
          <w:color w:val="000000"/>
        </w:rPr>
        <w:t xml:space="preserve"> párrafo segundo</w:t>
      </w:r>
      <w:r w:rsidR="00D56D21" w:rsidRPr="002F1D54">
        <w:rPr>
          <w:rFonts w:ascii="Palatino Linotype" w:eastAsia="MS Mincho" w:hAnsi="Palatino Linotype" w:cs="Times New Roman"/>
          <w:color w:val="000000"/>
        </w:rPr>
        <w:t>,</w:t>
      </w:r>
      <w:r w:rsidR="00D7159D" w:rsidRPr="002F1D54">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w:t>
      </w:r>
      <w:r w:rsidR="00D56D21" w:rsidRPr="002F1D54">
        <w:rPr>
          <w:rFonts w:ascii="Palatino Linotype" w:eastAsia="MS Mincho" w:hAnsi="Palatino Linotype" w:cs="Times New Roman"/>
          <w:color w:val="000000"/>
        </w:rPr>
        <w:t>diez (10)</w:t>
      </w:r>
      <w:r w:rsidR="00D7159D" w:rsidRPr="002F1D54">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75BB4ACD" w14:textId="77777777" w:rsidR="00D7159D" w:rsidRPr="002F1D54" w:rsidRDefault="00D7159D" w:rsidP="00D7159D">
      <w:pPr>
        <w:spacing w:line="360" w:lineRule="auto"/>
        <w:jc w:val="both"/>
        <w:rPr>
          <w:rFonts w:ascii="Palatino Linotype" w:eastAsia="MS Mincho" w:hAnsi="Palatino Linotype" w:cs="Times New Roman"/>
          <w:color w:val="000000"/>
        </w:rPr>
      </w:pPr>
    </w:p>
    <w:p w14:paraId="2D31A265" w14:textId="222A6891" w:rsidR="00D7159D" w:rsidRPr="002F1D54" w:rsidRDefault="00AC6AFD" w:rsidP="00D7159D">
      <w:pPr>
        <w:spacing w:line="360" w:lineRule="auto"/>
        <w:jc w:val="both"/>
        <w:rPr>
          <w:rFonts w:ascii="Palatino Linotype" w:eastAsia="MS Mincho" w:hAnsi="Palatino Linotype" w:cs="Times New Roman"/>
          <w:color w:val="000000"/>
        </w:rPr>
      </w:pPr>
      <w:r w:rsidRPr="002F1D54">
        <w:rPr>
          <w:rFonts w:ascii="Palatino Linotype" w:eastAsia="MS Mincho" w:hAnsi="Palatino Linotype" w:cs="Times New Roman"/>
          <w:b/>
          <w:bCs/>
          <w:color w:val="000000"/>
          <w:sz w:val="28"/>
          <w:szCs w:val="28"/>
        </w:rPr>
        <w:t>QUINTO</w:t>
      </w:r>
      <w:r w:rsidR="00D7159D" w:rsidRPr="002F1D54">
        <w:rPr>
          <w:rFonts w:ascii="Palatino Linotype" w:eastAsia="MS Mincho" w:hAnsi="Palatino Linotype" w:cs="Times New Roman"/>
          <w:b/>
          <w:bCs/>
          <w:color w:val="000000"/>
        </w:rPr>
        <w:t>.</w:t>
      </w:r>
      <w:r w:rsidR="00D7159D" w:rsidRPr="002F1D54">
        <w:rPr>
          <w:rFonts w:ascii="Palatino Linotype" w:eastAsia="MS Mincho" w:hAnsi="Palatino Linotype" w:cs="Times New Roman"/>
          <w:color w:val="000000"/>
        </w:rPr>
        <w:t xml:space="preserve"> De </w:t>
      </w:r>
      <w:r w:rsidR="00D7159D" w:rsidRPr="002F1D54">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00D7159D" w:rsidRPr="002F1D54">
        <w:rPr>
          <w:rFonts w:ascii="Palatino Linotype" w:eastAsia="MS Mincho" w:hAnsi="Palatino Linotype" w:cs="Times New Roman"/>
          <w:b/>
          <w:color w:val="000000"/>
        </w:rPr>
        <w:t>SUJETO OBLIGADO,</w:t>
      </w:r>
      <w:r w:rsidR="00D7159D" w:rsidRPr="002F1D54">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642FC359" w14:textId="77777777" w:rsidR="00D7159D" w:rsidRPr="002F1D54" w:rsidRDefault="00D7159D" w:rsidP="00D7159D">
      <w:pPr>
        <w:spacing w:line="360" w:lineRule="auto"/>
        <w:jc w:val="both"/>
        <w:rPr>
          <w:rFonts w:ascii="Palatino Linotype" w:eastAsia="MS Mincho" w:hAnsi="Palatino Linotype" w:cs="Times New Roman"/>
          <w:color w:val="000000"/>
        </w:rPr>
      </w:pPr>
    </w:p>
    <w:p w14:paraId="17661230" w14:textId="4F564E6B" w:rsidR="00D7159D" w:rsidRPr="002F1D54" w:rsidRDefault="00AC6AFD" w:rsidP="00D7159D">
      <w:pPr>
        <w:spacing w:line="360" w:lineRule="auto"/>
        <w:jc w:val="both"/>
        <w:rPr>
          <w:rFonts w:ascii="Palatino Linotype" w:eastAsia="MS Mincho" w:hAnsi="Palatino Linotype" w:cs="Times New Roman"/>
          <w:color w:val="000000"/>
        </w:rPr>
      </w:pPr>
      <w:r w:rsidRPr="002F1D54">
        <w:rPr>
          <w:rFonts w:ascii="Palatino Linotype" w:eastAsia="MS Mincho" w:hAnsi="Palatino Linotype" w:cs="Times New Roman"/>
          <w:b/>
          <w:color w:val="000000"/>
          <w:sz w:val="28"/>
          <w:szCs w:val="28"/>
        </w:rPr>
        <w:t>SEXTO</w:t>
      </w:r>
      <w:r w:rsidR="00D7159D" w:rsidRPr="002F1D54">
        <w:rPr>
          <w:rFonts w:ascii="Palatino Linotype" w:eastAsia="MS Mincho" w:hAnsi="Palatino Linotype" w:cs="Times New Roman"/>
          <w:b/>
          <w:color w:val="000000"/>
        </w:rPr>
        <w:t xml:space="preserve">. </w:t>
      </w:r>
      <w:r w:rsidR="00D7159D" w:rsidRPr="002F1D54">
        <w:rPr>
          <w:rFonts w:ascii="Palatino Linotype" w:eastAsia="MS Mincho" w:hAnsi="Palatino Linotype" w:cs="Times New Roman"/>
          <w:color w:val="000000"/>
        </w:rPr>
        <w:t xml:space="preserve">Notifíquese al </w:t>
      </w:r>
      <w:r w:rsidR="00D7159D" w:rsidRPr="002F1D54">
        <w:rPr>
          <w:rFonts w:ascii="Palatino Linotype" w:eastAsia="MS Mincho" w:hAnsi="Palatino Linotype" w:cs="Times New Roman"/>
          <w:b/>
          <w:bCs/>
          <w:color w:val="000000"/>
        </w:rPr>
        <w:t>RECURRENTE</w:t>
      </w:r>
      <w:r w:rsidR="00D7159D" w:rsidRPr="002F1D54">
        <w:rPr>
          <w:rFonts w:ascii="Palatino Linotype" w:eastAsia="MS Mincho" w:hAnsi="Palatino Linotype" w:cs="Times New Roman"/>
          <w:color w:val="000000"/>
        </w:rPr>
        <w:t xml:space="preserve"> la presente resolución</w:t>
      </w:r>
      <w:r w:rsidR="00487237" w:rsidRPr="002F1D54">
        <w:rPr>
          <w:rFonts w:ascii="Palatino Linotype" w:eastAsia="MS Mincho" w:hAnsi="Palatino Linotype" w:cs="Times New Roman"/>
          <w:color w:val="000000"/>
        </w:rPr>
        <w:t>, vía Sistema de Acceso a la Información Mexiquense (SAIMEX).</w:t>
      </w:r>
    </w:p>
    <w:p w14:paraId="41D481A5" w14:textId="77777777" w:rsidR="00D7159D" w:rsidRPr="002F1D54" w:rsidRDefault="00D7159D" w:rsidP="00D7159D">
      <w:pPr>
        <w:spacing w:line="360" w:lineRule="auto"/>
        <w:jc w:val="both"/>
        <w:rPr>
          <w:rFonts w:ascii="Palatino Linotype" w:hAnsi="Palatino Linotype"/>
          <w:b/>
        </w:rPr>
      </w:pPr>
    </w:p>
    <w:p w14:paraId="107E785A" w14:textId="643A6E42" w:rsidR="00D7159D" w:rsidRPr="002F1D54" w:rsidRDefault="00AC6AFD" w:rsidP="00D7159D">
      <w:pPr>
        <w:spacing w:line="360" w:lineRule="auto"/>
        <w:jc w:val="both"/>
        <w:rPr>
          <w:rFonts w:ascii="Palatino Linotype" w:eastAsia="MS Mincho" w:hAnsi="Palatino Linotype" w:cs="Times New Roman"/>
          <w:color w:val="000000"/>
          <w:lang w:val="es-ES"/>
        </w:rPr>
      </w:pPr>
      <w:r w:rsidRPr="002F1D54">
        <w:rPr>
          <w:rFonts w:ascii="Palatino Linotype" w:eastAsia="MS Mincho" w:hAnsi="Palatino Linotype" w:cs="Times New Roman"/>
          <w:b/>
          <w:sz w:val="28"/>
          <w:szCs w:val="28"/>
        </w:rPr>
        <w:t>SÉPTIMO</w:t>
      </w:r>
      <w:r w:rsidR="00D7159D" w:rsidRPr="002F1D54">
        <w:rPr>
          <w:rFonts w:ascii="Palatino Linotype" w:eastAsia="MS Mincho" w:hAnsi="Palatino Linotype" w:cs="Times New Roman"/>
          <w:b/>
          <w:color w:val="000000"/>
        </w:rPr>
        <w:t xml:space="preserve">. </w:t>
      </w:r>
      <w:r w:rsidR="00D7159D" w:rsidRPr="002F1D54">
        <w:rPr>
          <w:rFonts w:ascii="Palatino Linotype" w:eastAsia="MS Mincho" w:hAnsi="Palatino Linotype" w:cs="Times New Roman"/>
          <w:color w:val="000000"/>
        </w:rPr>
        <w:t xml:space="preserve">Se hace del conocimiento </w:t>
      </w:r>
      <w:r w:rsidR="00D56D21" w:rsidRPr="002F1D54">
        <w:rPr>
          <w:rFonts w:ascii="Palatino Linotype" w:eastAsia="MS Mincho" w:hAnsi="Palatino Linotype" w:cs="Times New Roman"/>
          <w:color w:val="000000"/>
        </w:rPr>
        <w:t>de</w:t>
      </w:r>
      <w:r w:rsidR="00D7159D" w:rsidRPr="002F1D54">
        <w:rPr>
          <w:rFonts w:ascii="Palatino Linotype" w:eastAsia="MS Mincho" w:hAnsi="Palatino Linotype" w:cs="Times New Roman"/>
          <w:color w:val="000000"/>
        </w:rPr>
        <w:t xml:space="preserve">l </w:t>
      </w:r>
      <w:r w:rsidR="00D7159D" w:rsidRPr="002F1D54">
        <w:rPr>
          <w:rFonts w:ascii="Palatino Linotype" w:eastAsia="MS Mincho" w:hAnsi="Palatino Linotype" w:cs="Times New Roman"/>
          <w:b/>
          <w:bCs/>
          <w:color w:val="000000"/>
        </w:rPr>
        <w:t>RECURRENTE</w:t>
      </w:r>
      <w:r w:rsidR="00D7159D" w:rsidRPr="002F1D54">
        <w:rPr>
          <w:rFonts w:ascii="Palatino Linotype" w:hAnsi="Palatino Linotype"/>
          <w:b/>
        </w:rPr>
        <w:t xml:space="preserve"> </w:t>
      </w:r>
      <w:r w:rsidR="00D7159D" w:rsidRPr="002F1D54">
        <w:rPr>
          <w:rFonts w:ascii="Palatino Linotype" w:eastAsia="MS Mincho" w:hAnsi="Palatino Linotype" w:cs="Times New Roman"/>
          <w:color w:val="000000"/>
        </w:rPr>
        <w:t xml:space="preserve">que, </w:t>
      </w:r>
      <w:bookmarkEnd w:id="47"/>
      <w:r w:rsidR="00D7159D" w:rsidRPr="002F1D54">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D7159D" w:rsidRPr="002F1D54">
        <w:rPr>
          <w:rFonts w:ascii="Palatino Linotype" w:eastAsia="MS Mincho" w:hAnsi="Palatino Linotype" w:cs="Times New Roman"/>
          <w:bCs/>
          <w:color w:val="000000"/>
          <w:lang w:val="es-ES"/>
        </w:rPr>
        <w:t xml:space="preserve">juicio de amparo </w:t>
      </w:r>
      <w:r w:rsidR="00D7159D" w:rsidRPr="002F1D54">
        <w:rPr>
          <w:rFonts w:ascii="Palatino Linotype" w:eastAsia="MS Mincho" w:hAnsi="Palatino Linotype" w:cs="Times New Roman"/>
          <w:color w:val="000000"/>
          <w:lang w:val="es-ES"/>
        </w:rPr>
        <w:t>en los términos de las Leyes aplicables.</w:t>
      </w:r>
    </w:p>
    <w:p w14:paraId="3193C8FC" w14:textId="77777777" w:rsidR="00CA0640" w:rsidRPr="002F1D54" w:rsidRDefault="00CA0640" w:rsidP="00CA0640">
      <w:pPr>
        <w:spacing w:line="360" w:lineRule="auto"/>
        <w:jc w:val="both"/>
        <w:rPr>
          <w:rFonts w:ascii="Palatino Linotype" w:eastAsia="MS Mincho" w:hAnsi="Palatino Linotype" w:cs="Times New Roman"/>
          <w:color w:val="000000"/>
          <w:lang w:val="es-ES"/>
        </w:rPr>
      </w:pPr>
    </w:p>
    <w:p w14:paraId="40CF8A94" w14:textId="77777777" w:rsidR="002F1D54" w:rsidRDefault="002F1D54" w:rsidP="002F1D54">
      <w:pPr>
        <w:spacing w:before="240" w:after="240" w:line="360" w:lineRule="auto"/>
        <w:ind w:firstLine="1"/>
        <w:jc w:val="both"/>
        <w:rPr>
          <w:rFonts w:ascii="Palatino Linotype" w:hAnsi="Palatino Linotype"/>
        </w:rPr>
      </w:pPr>
      <w:r w:rsidRPr="002F1D54">
        <w:rPr>
          <w:rFonts w:ascii="Palatino Linotype" w:hAnsi="Palatino Linotype"/>
        </w:rPr>
        <w:t xml:space="preserve">ASÍ LO RESUELVE, POR UNANIMIDAD DE VOTOS, EL PLENO DEL INSTITUTO DE TRANSPARENCIA, ACCESO A LA INFORMACIÓN PÚBLICA Y </w:t>
      </w:r>
      <w:r w:rsidRPr="002F1D54">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(18) DE MAYO DE DOS MIL VEINTIDÓS, ANTE EL SECRETARIO TÉCNICO DEL PLENO ALEXIS TAPIA RAMÍREZ.</w:t>
      </w:r>
      <w:r w:rsidRPr="00624AAD">
        <w:rPr>
          <w:rFonts w:ascii="Palatino Linotype" w:hAnsi="Palatino Linotype"/>
        </w:rPr>
        <w:t xml:space="preserve"> </w:t>
      </w:r>
    </w:p>
    <w:p w14:paraId="7EFA4F21" w14:textId="1BDE78DE" w:rsidR="00895335" w:rsidRDefault="00895335" w:rsidP="00D56D21">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43"/>
      <w:footerReference w:type="default" r:id="rId44"/>
      <w:headerReference w:type="first" r:id="rId45"/>
      <w:footerReference w:type="first" r:id="rId4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20F94" w14:textId="77777777" w:rsidR="001F7110" w:rsidRDefault="001F7110" w:rsidP="00587366">
      <w:r>
        <w:separator/>
      </w:r>
    </w:p>
  </w:endnote>
  <w:endnote w:type="continuationSeparator" w:id="0">
    <w:p w14:paraId="19BF8875" w14:textId="77777777" w:rsidR="001F7110" w:rsidRDefault="001F711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CD2660" w:rsidRPr="00883450" w:rsidRDefault="00CD266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F1D54">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F1D54">
              <w:rPr>
                <w:rFonts w:ascii="Palatino Linotype" w:hAnsi="Palatino Linotype"/>
                <w:b/>
                <w:bCs/>
                <w:noProof/>
                <w:sz w:val="22"/>
                <w:szCs w:val="20"/>
              </w:rPr>
              <w:t>79</w:t>
            </w:r>
            <w:r w:rsidRPr="00883450">
              <w:rPr>
                <w:rFonts w:ascii="Palatino Linotype" w:hAnsi="Palatino Linotype"/>
                <w:b/>
                <w:bCs/>
                <w:sz w:val="22"/>
                <w:szCs w:val="20"/>
              </w:rPr>
              <w:fldChar w:fldCharType="end"/>
            </w:r>
          </w:p>
        </w:sdtContent>
      </w:sdt>
    </w:sdtContent>
  </w:sdt>
  <w:p w14:paraId="6243EC1B" w14:textId="47B193F0" w:rsidR="00CD2660" w:rsidRDefault="00CD26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CD2660" w:rsidRPr="00883450" w:rsidRDefault="00CD266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1D54" w:rsidRPr="002F1D5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1D54" w:rsidRPr="002F1D54">
      <w:rPr>
        <w:rFonts w:ascii="Palatino Linotype" w:hAnsi="Palatino Linotype"/>
        <w:noProof/>
        <w:sz w:val="22"/>
        <w:szCs w:val="22"/>
        <w:lang w:val="es-ES"/>
      </w:rPr>
      <w:t>79</w:t>
    </w:r>
    <w:r w:rsidRPr="00883450">
      <w:rPr>
        <w:rFonts w:ascii="Palatino Linotype" w:hAnsi="Palatino Linotype"/>
        <w:sz w:val="22"/>
        <w:szCs w:val="22"/>
      </w:rPr>
      <w:fldChar w:fldCharType="end"/>
    </w:r>
  </w:p>
  <w:p w14:paraId="5F5C4865" w14:textId="0A9A2B26" w:rsidR="00CD2660" w:rsidRPr="00883450" w:rsidRDefault="00CD266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B8CC0" w14:textId="77777777" w:rsidR="001F7110" w:rsidRDefault="001F7110" w:rsidP="00587366">
      <w:r>
        <w:separator/>
      </w:r>
    </w:p>
  </w:footnote>
  <w:footnote w:type="continuationSeparator" w:id="0">
    <w:p w14:paraId="7BF5AA51" w14:textId="77777777" w:rsidR="001F7110" w:rsidRDefault="001F7110" w:rsidP="00587366">
      <w:r>
        <w:continuationSeparator/>
      </w:r>
    </w:p>
  </w:footnote>
  <w:footnote w:id="1">
    <w:p w14:paraId="472C608F" w14:textId="77777777" w:rsidR="00CD2660" w:rsidRPr="00F75272" w:rsidRDefault="00CD2660" w:rsidP="00C5361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E5A56F0" w14:textId="77777777" w:rsidR="00CD2660" w:rsidRDefault="00CD2660" w:rsidP="00A44E0E">
      <w:pPr>
        <w:pStyle w:val="Textonotapie"/>
      </w:pPr>
      <w:r>
        <w:rPr>
          <w:rStyle w:val="Refdenotaalpie"/>
        </w:rPr>
        <w:footnoteRef/>
      </w:r>
      <w:r>
        <w:t xml:space="preserve"> Artículo 50, Ley de Transparencia y Acceso a la Información Pública del Estado de México y Municipios.</w:t>
      </w:r>
    </w:p>
  </w:footnote>
  <w:footnote w:id="3">
    <w:p w14:paraId="3AC5DEEC" w14:textId="77777777" w:rsidR="00CD2660" w:rsidRDefault="00CD2660" w:rsidP="00A44E0E">
      <w:pPr>
        <w:pStyle w:val="Textonotapie"/>
      </w:pPr>
      <w:r>
        <w:rPr>
          <w:rStyle w:val="Refdenotaalpie"/>
        </w:rPr>
        <w:footnoteRef/>
      </w:r>
      <w:r>
        <w:t xml:space="preserve"> Artículo 51, Ídem.</w:t>
      </w:r>
    </w:p>
  </w:footnote>
  <w:footnote w:id="4">
    <w:p w14:paraId="7852FFCE" w14:textId="77777777" w:rsidR="00CD2660" w:rsidRDefault="00CD2660" w:rsidP="006751F1">
      <w:pPr>
        <w:pStyle w:val="Textonotapie"/>
      </w:pPr>
      <w:r>
        <w:rPr>
          <w:rStyle w:val="Refdenotaalpie"/>
        </w:rPr>
        <w:footnoteRef/>
      </w:r>
      <w:r>
        <w:t xml:space="preserve"> Artículo 58, Ley de Transparencia y Acceso a la Información Pública del Estado de México y Municipios.</w:t>
      </w:r>
    </w:p>
  </w:footnote>
  <w:footnote w:id="5">
    <w:p w14:paraId="232C7CF2" w14:textId="77777777" w:rsidR="00CD2660" w:rsidRDefault="00CD2660" w:rsidP="006751F1">
      <w:pPr>
        <w:pStyle w:val="Textonotapie"/>
      </w:pPr>
      <w:r>
        <w:rPr>
          <w:rStyle w:val="Refdenotaalpie"/>
        </w:rPr>
        <w:footnoteRef/>
      </w:r>
      <w:r>
        <w:t xml:space="preserve"> Artículo 59, Ídem.</w:t>
      </w:r>
    </w:p>
  </w:footnote>
  <w:footnote w:id="6">
    <w:p w14:paraId="4BD5FA65" w14:textId="77777777" w:rsidR="00CD2660" w:rsidRDefault="00CD2660" w:rsidP="00A44E0E">
      <w:pPr>
        <w:pStyle w:val="Textonotapie"/>
      </w:pPr>
      <w:r>
        <w:rPr>
          <w:rStyle w:val="Refdenotaalpie"/>
        </w:rPr>
        <w:footnoteRef/>
      </w:r>
      <w:r>
        <w:t xml:space="preserve"> Artículo 1, Acuerdo del Ejecutivo del Estado por el que se Crea la (entonces) Comisión de Arbitraje Médico del Estado de México.</w:t>
      </w:r>
    </w:p>
  </w:footnote>
  <w:footnote w:id="7">
    <w:p w14:paraId="6AF3C17E" w14:textId="77777777" w:rsidR="00CD2660" w:rsidRDefault="00CD2660" w:rsidP="00A44E0E">
      <w:pPr>
        <w:pStyle w:val="Textonotapie"/>
      </w:pPr>
      <w:r>
        <w:rPr>
          <w:rStyle w:val="Refdenotaalpie"/>
        </w:rPr>
        <w:footnoteRef/>
      </w:r>
      <w:r>
        <w:t xml:space="preserve"> Artículo 2, Ídem.</w:t>
      </w:r>
    </w:p>
  </w:footnote>
  <w:footnote w:id="8">
    <w:p w14:paraId="2DB36892" w14:textId="77777777" w:rsidR="00CD2660" w:rsidRDefault="00CD2660" w:rsidP="00A44E0E">
      <w:pPr>
        <w:pStyle w:val="Textonotapie"/>
      </w:pPr>
      <w:r>
        <w:rPr>
          <w:rStyle w:val="Refdenotaalpie"/>
        </w:rPr>
        <w:footnoteRef/>
      </w:r>
      <w:r>
        <w:t xml:space="preserve"> Artículo 6, Reglamento Interno de la Comisión de Conciliación y Arbitraje Médico del Estado de México.</w:t>
      </w:r>
    </w:p>
  </w:footnote>
  <w:footnote w:id="9">
    <w:p w14:paraId="5A04F157" w14:textId="77777777" w:rsidR="00CD2660" w:rsidRDefault="00CD2660" w:rsidP="00A44E0E">
      <w:pPr>
        <w:pStyle w:val="Textonotapie"/>
      </w:pPr>
      <w:r>
        <w:rPr>
          <w:rStyle w:val="Refdenotaalpie"/>
        </w:rPr>
        <w:footnoteRef/>
      </w:r>
      <w:r>
        <w:t xml:space="preserve"> Objetivo de la Unidad de Apoyo Administrativo, identificador 211C10300, Manual General de Organización de la Comisión de Conciliación y Arbitraje Médico del Estado de México.</w:t>
      </w:r>
    </w:p>
  </w:footnote>
  <w:footnote w:id="10">
    <w:p w14:paraId="74069D10" w14:textId="74601296" w:rsidR="00CD2660" w:rsidRDefault="00CD2660">
      <w:pPr>
        <w:pStyle w:val="Textonotapie"/>
      </w:pPr>
      <w:r>
        <w:rPr>
          <w:rStyle w:val="Refdenotaalpie"/>
        </w:rPr>
        <w:footnoteRef/>
      </w:r>
      <w:r>
        <w:t xml:space="preserve"> Consultable en </w:t>
      </w:r>
      <w:r w:rsidRPr="00D572ED">
        <w:t>https://www.ipomex.org.mx/ipo3/lgt/indice/FINANZAS.web</w:t>
      </w:r>
    </w:p>
  </w:footnote>
  <w:footnote w:id="11">
    <w:p w14:paraId="647BB8DD" w14:textId="68733380" w:rsidR="00CD2660" w:rsidRDefault="00CD2660">
      <w:pPr>
        <w:pStyle w:val="Textonotapie"/>
      </w:pPr>
      <w:r>
        <w:rPr>
          <w:rStyle w:val="Refdenotaalpie"/>
        </w:rPr>
        <w:footnoteRef/>
      </w:r>
      <w:r>
        <w:t xml:space="preserve"> Consultable en </w:t>
      </w:r>
      <w:r w:rsidRPr="00D572ED">
        <w:t>https://www.ipomex.org.mx/ipo3/lgt/indice/FINANZAS/art_92_xxix_a/1.web?q=LPNP-014-2019</w:t>
      </w:r>
    </w:p>
  </w:footnote>
  <w:footnote w:id="12">
    <w:p w14:paraId="24A9EFCA" w14:textId="77777777" w:rsidR="00CD2660" w:rsidRDefault="00CD2660" w:rsidP="006C7E61">
      <w:pPr>
        <w:pStyle w:val="Textonotapie"/>
      </w:pPr>
      <w:r>
        <w:rPr>
          <w:rStyle w:val="Refdenotaalpie"/>
        </w:rPr>
        <w:footnoteRef/>
      </w:r>
      <w:r>
        <w:t xml:space="preserve"> Artículo 176, Ley de Transparencia y Acceso a la Información Pública del Estado de México y Municipios.</w:t>
      </w:r>
    </w:p>
  </w:footnote>
  <w:footnote w:id="13">
    <w:p w14:paraId="2660E9E8" w14:textId="77777777" w:rsidR="00CD2660" w:rsidRDefault="00CD2660" w:rsidP="006C7E61">
      <w:pPr>
        <w:pStyle w:val="Textonotapie"/>
      </w:pPr>
      <w:r>
        <w:rPr>
          <w:rStyle w:val="Refdenotaalpie"/>
        </w:rPr>
        <w:footnoteRef/>
      </w:r>
      <w:r>
        <w:t xml:space="preserve"> Artículo 179, fracción VIII, Ídem.</w:t>
      </w:r>
    </w:p>
  </w:footnote>
  <w:footnote w:id="14">
    <w:p w14:paraId="6A579AED" w14:textId="77777777" w:rsidR="00CD2660" w:rsidRDefault="00CD2660" w:rsidP="006C7E61">
      <w:pPr>
        <w:pStyle w:val="Textonotapie"/>
      </w:pPr>
      <w:r>
        <w:rPr>
          <w:rStyle w:val="Refdenotaalpie"/>
        </w:rPr>
        <w:footnoteRef/>
      </w:r>
      <w:r>
        <w:t xml:space="preserve"> RIA 155/20 y RIA 167/20</w:t>
      </w:r>
    </w:p>
  </w:footnote>
  <w:footnote w:id="15">
    <w:p w14:paraId="1671682D" w14:textId="71DD091B" w:rsidR="00CD2660" w:rsidRDefault="00CD2660">
      <w:pPr>
        <w:pStyle w:val="Textonotapie"/>
      </w:pPr>
      <w:r>
        <w:rPr>
          <w:rStyle w:val="Refdenotaalpie"/>
        </w:rPr>
        <w:footnoteRef/>
      </w:r>
      <w:r>
        <w:t xml:space="preserve"> Artículo 1, Ley de Contratación Pública del Estado de México y Munipios.</w:t>
      </w:r>
    </w:p>
  </w:footnote>
  <w:footnote w:id="16">
    <w:p w14:paraId="7C736F61" w14:textId="481A108A" w:rsidR="00CD2660" w:rsidRDefault="00CD2660">
      <w:pPr>
        <w:pStyle w:val="Textonotapie"/>
      </w:pPr>
      <w:r>
        <w:rPr>
          <w:rStyle w:val="Refdenotaalpie"/>
        </w:rPr>
        <w:footnoteRef/>
      </w:r>
      <w:r>
        <w:t xml:space="preserve"> Artículo 26, Ley de Contratación Pública del Estado de México y Municipios.</w:t>
      </w:r>
    </w:p>
  </w:footnote>
  <w:footnote w:id="17">
    <w:p w14:paraId="478386BD" w14:textId="3F757101" w:rsidR="00CD2660" w:rsidRDefault="00CD2660" w:rsidP="00ED7D52">
      <w:pPr>
        <w:pStyle w:val="Textonotapie"/>
        <w:jc w:val="both"/>
      </w:pPr>
      <w:r>
        <w:rPr>
          <w:rStyle w:val="Refdenotaalpie"/>
        </w:rPr>
        <w:footnoteRef/>
      </w:r>
      <w:r>
        <w:t xml:space="preserve"> </w:t>
      </w:r>
      <w:r w:rsidRPr="00ED7D52">
        <w:t>Lineamiento Primero,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 w:id="18">
    <w:p w14:paraId="0289CE93" w14:textId="0242137C" w:rsidR="00CD2660" w:rsidRDefault="00CD2660">
      <w:pPr>
        <w:pStyle w:val="Textonotapie"/>
      </w:pPr>
      <w:r>
        <w:rPr>
          <w:rStyle w:val="Refdenotaalpie"/>
        </w:rPr>
        <w:footnoteRef/>
      </w:r>
      <w:r>
        <w:t xml:space="preserve"> </w:t>
      </w:r>
      <w:r w:rsidRPr="00ED7AA4">
        <w:t>https://salud.edomex.gob.mx/ccamem/documentos/finacieros_presupuestales/LDF/2021/3/edo_analitico_egresosdetallado_clas_objgasto_ldf_3er_21.pdf</w:t>
      </w:r>
    </w:p>
  </w:footnote>
  <w:footnote w:id="19">
    <w:p w14:paraId="527FB32D" w14:textId="67AD618C" w:rsidR="00CD2660" w:rsidRDefault="00CD2660">
      <w:pPr>
        <w:pStyle w:val="Textonotapie"/>
      </w:pPr>
      <w:r>
        <w:rPr>
          <w:rStyle w:val="Refdenotaalpie"/>
        </w:rPr>
        <w:footnoteRef/>
      </w:r>
      <w:r>
        <w:t xml:space="preserve"> </w:t>
      </w:r>
      <w:r w:rsidRPr="00ED7D52">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 w:id="20">
    <w:p w14:paraId="14174E89" w14:textId="0ADCCC27" w:rsidR="00CD2660" w:rsidRDefault="00CD2660">
      <w:pPr>
        <w:pStyle w:val="Textonotapie"/>
      </w:pPr>
      <w:r>
        <w:rPr>
          <w:rStyle w:val="Refdenotaalpie"/>
        </w:rPr>
        <w:footnoteRef/>
      </w:r>
      <w:r>
        <w:t xml:space="preserve"> Presentación, Plan de Desarrollo del Estado de México 2017-2022</w:t>
      </w:r>
    </w:p>
  </w:footnote>
  <w:footnote w:id="21">
    <w:p w14:paraId="3DFADB87" w14:textId="4FA182F0" w:rsidR="00CD2660" w:rsidRDefault="00CD2660">
      <w:pPr>
        <w:pStyle w:val="Textonotapie"/>
      </w:pPr>
      <w:r>
        <w:rPr>
          <w:rStyle w:val="Refdenotaalpie"/>
        </w:rPr>
        <w:footnoteRef/>
      </w:r>
      <w:r>
        <w:t xml:space="preserve"> Ibídem.</w:t>
      </w:r>
    </w:p>
  </w:footnote>
  <w:footnote w:id="22">
    <w:p w14:paraId="24BD0A06" w14:textId="7F2167DA" w:rsidR="00CD2660" w:rsidRDefault="00CD2660">
      <w:pPr>
        <w:pStyle w:val="Textonotapie"/>
      </w:pPr>
      <w:r>
        <w:rPr>
          <w:rStyle w:val="Refdenotaalpie"/>
        </w:rPr>
        <w:footnoteRef/>
      </w:r>
      <w:r>
        <w:t xml:space="preserve"> Presentación, Plan de Desarrollo del Estado de México 2017-2022</w:t>
      </w:r>
    </w:p>
  </w:footnote>
  <w:footnote w:id="23">
    <w:p w14:paraId="038BC086" w14:textId="77777777" w:rsidR="00CD2660" w:rsidRDefault="00CD2660" w:rsidP="004E6A94">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CD2660" w:rsidRDefault="00CD2660"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CD2660" w:rsidRDefault="00CD2660">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CD2660" w:rsidRPr="00025127" w14:paraId="07F2896E" w14:textId="77777777" w:rsidTr="00FA0F09">
      <w:trPr>
        <w:trHeight w:val="138"/>
        <w:jc w:val="right"/>
      </w:trPr>
      <w:tc>
        <w:tcPr>
          <w:tcW w:w="3260" w:type="dxa"/>
          <w:vAlign w:val="center"/>
        </w:tcPr>
        <w:p w14:paraId="4A5B1974" w14:textId="3B2AB4E0" w:rsidR="00CD2660" w:rsidRPr="00025127" w:rsidRDefault="00CD266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434D6C9" w:rsidR="00CD2660" w:rsidRPr="00025127" w:rsidRDefault="00CD2660" w:rsidP="005F1362">
          <w:pPr>
            <w:pStyle w:val="Encabezado"/>
            <w:jc w:val="both"/>
            <w:rPr>
              <w:rFonts w:ascii="Palatino Linotype" w:hAnsi="Palatino Linotype"/>
              <w:b/>
              <w:sz w:val="22"/>
              <w:szCs w:val="22"/>
            </w:rPr>
          </w:pPr>
          <w:r>
            <w:rPr>
              <w:rFonts w:ascii="Palatino Linotype" w:hAnsi="Palatino Linotype"/>
              <w:b/>
              <w:sz w:val="22"/>
              <w:szCs w:val="22"/>
            </w:rPr>
            <w:t>00253</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CD2660" w:rsidRPr="00025127" w14:paraId="1B5D8690" w14:textId="77777777" w:rsidTr="00FA0F09">
      <w:trPr>
        <w:trHeight w:val="233"/>
        <w:jc w:val="right"/>
      </w:trPr>
      <w:tc>
        <w:tcPr>
          <w:tcW w:w="3260" w:type="dxa"/>
          <w:vAlign w:val="center"/>
        </w:tcPr>
        <w:p w14:paraId="3903F2C6" w14:textId="22D569F8" w:rsidR="00CD2660" w:rsidRPr="00025127" w:rsidRDefault="00CD2660" w:rsidP="00C13E6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2435227" w:rsidR="00CD2660" w:rsidRPr="00025127" w:rsidRDefault="00CD2660" w:rsidP="00C13E65">
          <w:pPr>
            <w:pStyle w:val="Encabezado"/>
            <w:rPr>
              <w:rFonts w:ascii="Palatino Linotype" w:hAnsi="Palatino Linotype"/>
              <w:b/>
              <w:sz w:val="22"/>
              <w:szCs w:val="22"/>
            </w:rPr>
          </w:pPr>
          <w:r>
            <w:rPr>
              <w:rFonts w:ascii="Palatino Linotype" w:hAnsi="Palatino Linotype"/>
              <w:b/>
              <w:bCs/>
              <w:color w:val="000000"/>
              <w:sz w:val="22"/>
              <w:szCs w:val="22"/>
            </w:rPr>
            <w:t>Comisión de Conciliación y Arbitraje Médico del Estado de México</w:t>
          </w:r>
        </w:p>
      </w:tc>
    </w:tr>
    <w:tr w:rsidR="00CD2660" w:rsidRPr="00025127" w14:paraId="095EB01B" w14:textId="77777777" w:rsidTr="00FA0F09">
      <w:trPr>
        <w:trHeight w:val="321"/>
        <w:jc w:val="right"/>
      </w:trPr>
      <w:tc>
        <w:tcPr>
          <w:tcW w:w="3260" w:type="dxa"/>
          <w:vAlign w:val="center"/>
        </w:tcPr>
        <w:p w14:paraId="6E000A51" w14:textId="05E1861A" w:rsidR="00CD2660" w:rsidRPr="00025127" w:rsidRDefault="00CD266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CD2660" w:rsidRPr="00025127" w:rsidRDefault="00CD266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CD2660" w:rsidRDefault="00CD2660"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CD2660" w:rsidRDefault="00CD266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D2660" w:rsidRPr="00025127" w14:paraId="0A3256F2" w14:textId="77777777" w:rsidTr="006E6B65">
      <w:trPr>
        <w:trHeight w:val="138"/>
        <w:jc w:val="right"/>
      </w:trPr>
      <w:tc>
        <w:tcPr>
          <w:tcW w:w="3261" w:type="dxa"/>
          <w:vAlign w:val="center"/>
        </w:tcPr>
        <w:p w14:paraId="3D80769D" w14:textId="316F11F8" w:rsidR="00CD2660" w:rsidRPr="00025127" w:rsidRDefault="00CD2660"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C86A355" w:rsidR="00CD2660" w:rsidRPr="00025127" w:rsidRDefault="00CD2660" w:rsidP="005F1362">
          <w:pPr>
            <w:pStyle w:val="Encabezado"/>
            <w:rPr>
              <w:rFonts w:ascii="Palatino Linotype" w:hAnsi="Palatino Linotype"/>
              <w:b/>
              <w:sz w:val="22"/>
              <w:szCs w:val="22"/>
            </w:rPr>
          </w:pPr>
          <w:r>
            <w:rPr>
              <w:rFonts w:ascii="Palatino Linotype" w:hAnsi="Palatino Linotype"/>
              <w:b/>
              <w:sz w:val="22"/>
              <w:szCs w:val="22"/>
            </w:rPr>
            <w:t>00253</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CD2660" w:rsidRPr="00025127" w14:paraId="128C8B3C" w14:textId="77777777" w:rsidTr="006E6B65">
      <w:trPr>
        <w:trHeight w:val="233"/>
        <w:jc w:val="right"/>
      </w:trPr>
      <w:tc>
        <w:tcPr>
          <w:tcW w:w="3261" w:type="dxa"/>
          <w:vAlign w:val="center"/>
        </w:tcPr>
        <w:p w14:paraId="483E3371" w14:textId="66B1BC74" w:rsidR="00CD2660" w:rsidRPr="00025127" w:rsidRDefault="00CD266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995BE24" w:rsidR="00CD2660" w:rsidRPr="00025127" w:rsidRDefault="00CD2660" w:rsidP="0058757A">
          <w:pPr>
            <w:pStyle w:val="Encabezado"/>
            <w:rPr>
              <w:rFonts w:ascii="Palatino Linotype" w:hAnsi="Palatino Linotype"/>
              <w:b/>
              <w:sz w:val="22"/>
              <w:szCs w:val="22"/>
            </w:rPr>
          </w:pPr>
          <w:r>
            <w:rPr>
              <w:rFonts w:ascii="Palatino Linotype" w:hAnsi="Palatino Linotype"/>
              <w:b/>
              <w:sz w:val="22"/>
              <w:szCs w:val="22"/>
            </w:rPr>
            <w:t>RECURRENTE</w:t>
          </w:r>
        </w:p>
      </w:tc>
    </w:tr>
    <w:tr w:rsidR="00CD2660" w:rsidRPr="00025127" w14:paraId="41BE0704" w14:textId="77777777" w:rsidTr="006E6B65">
      <w:trPr>
        <w:trHeight w:val="321"/>
        <w:jc w:val="right"/>
      </w:trPr>
      <w:tc>
        <w:tcPr>
          <w:tcW w:w="3261" w:type="dxa"/>
          <w:vAlign w:val="center"/>
        </w:tcPr>
        <w:p w14:paraId="34C64148" w14:textId="10C6C8A9" w:rsidR="00CD2660" w:rsidRPr="00025127" w:rsidRDefault="00CD266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A08E5DC" w:rsidR="00CD2660" w:rsidRPr="00025127" w:rsidRDefault="00CD2660" w:rsidP="00AD2718">
          <w:pPr>
            <w:pStyle w:val="Encabezado"/>
            <w:rPr>
              <w:rFonts w:ascii="Palatino Linotype" w:hAnsi="Palatino Linotype"/>
              <w:b/>
              <w:sz w:val="22"/>
              <w:szCs w:val="22"/>
            </w:rPr>
          </w:pPr>
          <w:r>
            <w:rPr>
              <w:rFonts w:ascii="Palatino Linotype" w:hAnsi="Palatino Linotype"/>
              <w:b/>
              <w:bCs/>
              <w:color w:val="000000"/>
              <w:sz w:val="22"/>
              <w:szCs w:val="22"/>
            </w:rPr>
            <w:t>Comisión de Conciliación y Arbitraje Médico del Estado de México</w:t>
          </w:r>
        </w:p>
      </w:tc>
    </w:tr>
    <w:tr w:rsidR="00CD2660" w:rsidRPr="00025127" w14:paraId="0C8B6193" w14:textId="77777777" w:rsidTr="006E6B65">
      <w:trPr>
        <w:trHeight w:val="321"/>
        <w:jc w:val="right"/>
      </w:trPr>
      <w:tc>
        <w:tcPr>
          <w:tcW w:w="3261" w:type="dxa"/>
          <w:vAlign w:val="center"/>
        </w:tcPr>
        <w:p w14:paraId="321FFAFF" w14:textId="0E8C2CE7" w:rsidR="00CD2660" w:rsidRPr="00025127" w:rsidRDefault="00CD266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CD2660" w:rsidRPr="00025127" w:rsidRDefault="00CD266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CD2660" w:rsidRDefault="00CD266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D84A40"/>
    <w:multiLevelType w:val="hybridMultilevel"/>
    <w:tmpl w:val="55C82E3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631AC"/>
    <w:multiLevelType w:val="hybridMultilevel"/>
    <w:tmpl w:val="9984072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874017"/>
    <w:multiLevelType w:val="hybridMultilevel"/>
    <w:tmpl w:val="0900B0A0"/>
    <w:lvl w:ilvl="0" w:tplc="4920E52C">
      <w:start w:val="1"/>
      <w:numFmt w:val="upperRoman"/>
      <w:lvlText w:val="%1."/>
      <w:lvlJc w:val="right"/>
      <w:pPr>
        <w:ind w:left="720" w:hanging="360"/>
      </w:pPr>
      <w:rPr>
        <w:b/>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634667"/>
    <w:multiLevelType w:val="hybridMultilevel"/>
    <w:tmpl w:val="49441E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4A8C1770"/>
    <w:multiLevelType w:val="hybridMultilevel"/>
    <w:tmpl w:val="4114F1E6"/>
    <w:lvl w:ilvl="0" w:tplc="4920E52C">
      <w:start w:val="1"/>
      <w:numFmt w:val="upperRoman"/>
      <w:lvlText w:val="%1."/>
      <w:lvlJc w:val="right"/>
      <w:pPr>
        <w:ind w:left="720" w:hanging="360"/>
      </w:pPr>
      <w:rPr>
        <w:b/>
      </w:rPr>
    </w:lvl>
    <w:lvl w:ilvl="1" w:tplc="9EE8DC5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9CE5419"/>
    <w:multiLevelType w:val="hybridMultilevel"/>
    <w:tmpl w:val="362A44CA"/>
    <w:lvl w:ilvl="0" w:tplc="FFFFFFFF">
      <w:start w:val="1"/>
      <w:numFmt w:val="decimal"/>
      <w:lvlText w:val="%1."/>
      <w:lvlJc w:val="left"/>
      <w:pPr>
        <w:ind w:left="0" w:firstLine="0"/>
      </w:pPr>
      <w:rPr>
        <w:rFonts w:ascii="Palatino Linotype" w:hAnsi="Palatino Linotype" w:hint="default"/>
        <w:b/>
        <w:i w:val="0"/>
        <w:sz w:val="24"/>
      </w:rPr>
    </w:lvl>
    <w:lvl w:ilvl="1" w:tplc="4DB2F3E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EA511A3"/>
    <w:multiLevelType w:val="hybridMultilevel"/>
    <w:tmpl w:val="4EE4ED8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0"/>
  </w:num>
  <w:num w:numId="5">
    <w:abstractNumId w:val="1"/>
  </w:num>
  <w:num w:numId="6">
    <w:abstractNumId w:val="5"/>
  </w:num>
  <w:num w:numId="7">
    <w:abstractNumId w:val="9"/>
  </w:num>
  <w:num w:numId="8">
    <w:abstractNumId w:val="2"/>
  </w:num>
  <w:num w:numId="9">
    <w:abstractNumId w:val="8"/>
  </w:num>
  <w:num w:numId="10">
    <w:abstractNumId w:val="7"/>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338"/>
    <w:rsid w:val="0000797D"/>
    <w:rsid w:val="00007E8A"/>
    <w:rsid w:val="000100D7"/>
    <w:rsid w:val="0001106B"/>
    <w:rsid w:val="00012472"/>
    <w:rsid w:val="0001398B"/>
    <w:rsid w:val="000203D3"/>
    <w:rsid w:val="000204A6"/>
    <w:rsid w:val="000211F8"/>
    <w:rsid w:val="0002146F"/>
    <w:rsid w:val="00022598"/>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1ED3"/>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90D6F"/>
    <w:rsid w:val="00091C2C"/>
    <w:rsid w:val="00093FB4"/>
    <w:rsid w:val="00093FC7"/>
    <w:rsid w:val="000953E2"/>
    <w:rsid w:val="00095BB9"/>
    <w:rsid w:val="000A09CE"/>
    <w:rsid w:val="000A26B8"/>
    <w:rsid w:val="000A3202"/>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3F4"/>
    <w:rsid w:val="000D1E0F"/>
    <w:rsid w:val="000D2DC2"/>
    <w:rsid w:val="000D3275"/>
    <w:rsid w:val="000D5A1D"/>
    <w:rsid w:val="000D62FF"/>
    <w:rsid w:val="000D69DF"/>
    <w:rsid w:val="000D731C"/>
    <w:rsid w:val="000D7369"/>
    <w:rsid w:val="000D7394"/>
    <w:rsid w:val="000E07DC"/>
    <w:rsid w:val="000E1389"/>
    <w:rsid w:val="000E2665"/>
    <w:rsid w:val="000E2A46"/>
    <w:rsid w:val="000E4E55"/>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2E69"/>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695"/>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67B6A"/>
    <w:rsid w:val="00172705"/>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52DF"/>
    <w:rsid w:val="001D64FD"/>
    <w:rsid w:val="001D7D8F"/>
    <w:rsid w:val="001D7DF0"/>
    <w:rsid w:val="001D7E82"/>
    <w:rsid w:val="001E018C"/>
    <w:rsid w:val="001E0AD2"/>
    <w:rsid w:val="001E2C4C"/>
    <w:rsid w:val="001E3596"/>
    <w:rsid w:val="001E3B85"/>
    <w:rsid w:val="001E3F91"/>
    <w:rsid w:val="001E4152"/>
    <w:rsid w:val="001E489D"/>
    <w:rsid w:val="001E50AE"/>
    <w:rsid w:val="001E5C94"/>
    <w:rsid w:val="001E6822"/>
    <w:rsid w:val="001E74A5"/>
    <w:rsid w:val="001E7B9E"/>
    <w:rsid w:val="001F025B"/>
    <w:rsid w:val="001F2B8C"/>
    <w:rsid w:val="001F7110"/>
    <w:rsid w:val="001F783F"/>
    <w:rsid w:val="001F7AFD"/>
    <w:rsid w:val="001F7DE2"/>
    <w:rsid w:val="002001BE"/>
    <w:rsid w:val="002031F3"/>
    <w:rsid w:val="002049D0"/>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430D"/>
    <w:rsid w:val="002746D9"/>
    <w:rsid w:val="00274ED2"/>
    <w:rsid w:val="00275EA5"/>
    <w:rsid w:val="002765F2"/>
    <w:rsid w:val="00277A35"/>
    <w:rsid w:val="00280081"/>
    <w:rsid w:val="00280994"/>
    <w:rsid w:val="00280E3F"/>
    <w:rsid w:val="00280F05"/>
    <w:rsid w:val="0028202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71F"/>
    <w:rsid w:val="002E482C"/>
    <w:rsid w:val="002E5399"/>
    <w:rsid w:val="002E5A0B"/>
    <w:rsid w:val="002E6295"/>
    <w:rsid w:val="002E6531"/>
    <w:rsid w:val="002E66CA"/>
    <w:rsid w:val="002E689B"/>
    <w:rsid w:val="002E6CFE"/>
    <w:rsid w:val="002E74CE"/>
    <w:rsid w:val="002E76FD"/>
    <w:rsid w:val="002E7AD0"/>
    <w:rsid w:val="002F1871"/>
    <w:rsid w:val="002F1D54"/>
    <w:rsid w:val="002F3672"/>
    <w:rsid w:val="002F37C1"/>
    <w:rsid w:val="002F6ED0"/>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78B"/>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B66"/>
    <w:rsid w:val="00327D79"/>
    <w:rsid w:val="00332E6B"/>
    <w:rsid w:val="003337F3"/>
    <w:rsid w:val="00333BE8"/>
    <w:rsid w:val="003344DB"/>
    <w:rsid w:val="00335898"/>
    <w:rsid w:val="00335BFE"/>
    <w:rsid w:val="00335E9C"/>
    <w:rsid w:val="0033608B"/>
    <w:rsid w:val="0033675D"/>
    <w:rsid w:val="00337941"/>
    <w:rsid w:val="00337E0B"/>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6AB"/>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07C8"/>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0C7F"/>
    <w:rsid w:val="003D181D"/>
    <w:rsid w:val="003D20C4"/>
    <w:rsid w:val="003D4163"/>
    <w:rsid w:val="003D46D0"/>
    <w:rsid w:val="003D5661"/>
    <w:rsid w:val="003D792A"/>
    <w:rsid w:val="003E1F60"/>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559B"/>
    <w:rsid w:val="003F70CA"/>
    <w:rsid w:val="003F7823"/>
    <w:rsid w:val="00400E76"/>
    <w:rsid w:val="0040137F"/>
    <w:rsid w:val="00402179"/>
    <w:rsid w:val="0040278D"/>
    <w:rsid w:val="00403249"/>
    <w:rsid w:val="004078C8"/>
    <w:rsid w:val="004102DE"/>
    <w:rsid w:val="00412696"/>
    <w:rsid w:val="00412E24"/>
    <w:rsid w:val="004147B1"/>
    <w:rsid w:val="00416727"/>
    <w:rsid w:val="004178DD"/>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169"/>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6AB8"/>
    <w:rsid w:val="004773A3"/>
    <w:rsid w:val="004773E6"/>
    <w:rsid w:val="00477710"/>
    <w:rsid w:val="00481A7B"/>
    <w:rsid w:val="0048386B"/>
    <w:rsid w:val="00483C14"/>
    <w:rsid w:val="004858CD"/>
    <w:rsid w:val="00485DB6"/>
    <w:rsid w:val="0048628A"/>
    <w:rsid w:val="0048658E"/>
    <w:rsid w:val="00487237"/>
    <w:rsid w:val="00487C6E"/>
    <w:rsid w:val="00487D6A"/>
    <w:rsid w:val="004911B6"/>
    <w:rsid w:val="00491C96"/>
    <w:rsid w:val="004923B6"/>
    <w:rsid w:val="00494294"/>
    <w:rsid w:val="00495611"/>
    <w:rsid w:val="004961DA"/>
    <w:rsid w:val="00496359"/>
    <w:rsid w:val="0049661B"/>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A94"/>
    <w:rsid w:val="004E6E3A"/>
    <w:rsid w:val="004F0C96"/>
    <w:rsid w:val="004F0F98"/>
    <w:rsid w:val="004F28A0"/>
    <w:rsid w:val="004F39A4"/>
    <w:rsid w:val="004F433B"/>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450"/>
    <w:rsid w:val="00537E2C"/>
    <w:rsid w:val="00540208"/>
    <w:rsid w:val="00542797"/>
    <w:rsid w:val="00542B3A"/>
    <w:rsid w:val="00544ADC"/>
    <w:rsid w:val="00544B9C"/>
    <w:rsid w:val="00544E13"/>
    <w:rsid w:val="00544EC9"/>
    <w:rsid w:val="00546FBD"/>
    <w:rsid w:val="00550EB4"/>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7884"/>
    <w:rsid w:val="00581C0F"/>
    <w:rsid w:val="00582919"/>
    <w:rsid w:val="005849B2"/>
    <w:rsid w:val="00585172"/>
    <w:rsid w:val="005853FC"/>
    <w:rsid w:val="00587366"/>
    <w:rsid w:val="0058757A"/>
    <w:rsid w:val="00590037"/>
    <w:rsid w:val="00590892"/>
    <w:rsid w:val="00592639"/>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4FBA"/>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2DF2"/>
    <w:rsid w:val="006036E2"/>
    <w:rsid w:val="00604AC3"/>
    <w:rsid w:val="00605865"/>
    <w:rsid w:val="006063C1"/>
    <w:rsid w:val="00611C8D"/>
    <w:rsid w:val="00611DC1"/>
    <w:rsid w:val="00613655"/>
    <w:rsid w:val="006144EE"/>
    <w:rsid w:val="00614621"/>
    <w:rsid w:val="00615367"/>
    <w:rsid w:val="00617125"/>
    <w:rsid w:val="00617813"/>
    <w:rsid w:val="006206CC"/>
    <w:rsid w:val="00622B06"/>
    <w:rsid w:val="00624425"/>
    <w:rsid w:val="006257C2"/>
    <w:rsid w:val="0062616E"/>
    <w:rsid w:val="00627163"/>
    <w:rsid w:val="0063034E"/>
    <w:rsid w:val="00632E24"/>
    <w:rsid w:val="00634476"/>
    <w:rsid w:val="00637475"/>
    <w:rsid w:val="0064393B"/>
    <w:rsid w:val="006439A1"/>
    <w:rsid w:val="00644375"/>
    <w:rsid w:val="00644A5C"/>
    <w:rsid w:val="00646A08"/>
    <w:rsid w:val="0064704A"/>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8A"/>
    <w:rsid w:val="00664FB5"/>
    <w:rsid w:val="006674A0"/>
    <w:rsid w:val="006718FB"/>
    <w:rsid w:val="006720F3"/>
    <w:rsid w:val="00672744"/>
    <w:rsid w:val="00673695"/>
    <w:rsid w:val="00673DB5"/>
    <w:rsid w:val="00674701"/>
    <w:rsid w:val="00674A46"/>
    <w:rsid w:val="006751F1"/>
    <w:rsid w:val="006752B0"/>
    <w:rsid w:val="00675F80"/>
    <w:rsid w:val="00676959"/>
    <w:rsid w:val="00676C6B"/>
    <w:rsid w:val="00677358"/>
    <w:rsid w:val="00680F25"/>
    <w:rsid w:val="00682297"/>
    <w:rsid w:val="00682DB9"/>
    <w:rsid w:val="00683FF9"/>
    <w:rsid w:val="006842C0"/>
    <w:rsid w:val="00685582"/>
    <w:rsid w:val="00685689"/>
    <w:rsid w:val="0068594B"/>
    <w:rsid w:val="00686A5A"/>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C7E61"/>
    <w:rsid w:val="006D24C4"/>
    <w:rsid w:val="006D27EF"/>
    <w:rsid w:val="006D425C"/>
    <w:rsid w:val="006D52D1"/>
    <w:rsid w:val="006D77A2"/>
    <w:rsid w:val="006E013D"/>
    <w:rsid w:val="006E0D93"/>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25B"/>
    <w:rsid w:val="00722B93"/>
    <w:rsid w:val="0072445A"/>
    <w:rsid w:val="00731F1F"/>
    <w:rsid w:val="0073324B"/>
    <w:rsid w:val="007337E6"/>
    <w:rsid w:val="00735A75"/>
    <w:rsid w:val="007365AD"/>
    <w:rsid w:val="00740BA4"/>
    <w:rsid w:val="00742486"/>
    <w:rsid w:val="0074433B"/>
    <w:rsid w:val="007446C2"/>
    <w:rsid w:val="0074573F"/>
    <w:rsid w:val="0074628D"/>
    <w:rsid w:val="0074713C"/>
    <w:rsid w:val="007473D2"/>
    <w:rsid w:val="007479C2"/>
    <w:rsid w:val="00750A80"/>
    <w:rsid w:val="00751061"/>
    <w:rsid w:val="0075151E"/>
    <w:rsid w:val="0075265E"/>
    <w:rsid w:val="0075440D"/>
    <w:rsid w:val="00754EF8"/>
    <w:rsid w:val="00755369"/>
    <w:rsid w:val="0075604A"/>
    <w:rsid w:val="0075650E"/>
    <w:rsid w:val="00757995"/>
    <w:rsid w:val="00760BAE"/>
    <w:rsid w:val="00760C47"/>
    <w:rsid w:val="00762511"/>
    <w:rsid w:val="00762697"/>
    <w:rsid w:val="007627D8"/>
    <w:rsid w:val="007644E6"/>
    <w:rsid w:val="00764510"/>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52CD"/>
    <w:rsid w:val="008167F5"/>
    <w:rsid w:val="0081794B"/>
    <w:rsid w:val="00817D8E"/>
    <w:rsid w:val="008200A3"/>
    <w:rsid w:val="00820BF2"/>
    <w:rsid w:val="00824C4E"/>
    <w:rsid w:val="00824CD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1853"/>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2EC7"/>
    <w:rsid w:val="00893857"/>
    <w:rsid w:val="0089412A"/>
    <w:rsid w:val="00894767"/>
    <w:rsid w:val="00895335"/>
    <w:rsid w:val="00895536"/>
    <w:rsid w:val="008965EF"/>
    <w:rsid w:val="00896AD4"/>
    <w:rsid w:val="00897752"/>
    <w:rsid w:val="008A2811"/>
    <w:rsid w:val="008A36D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846"/>
    <w:rsid w:val="008D2BCD"/>
    <w:rsid w:val="008D406E"/>
    <w:rsid w:val="008D4E99"/>
    <w:rsid w:val="008D5066"/>
    <w:rsid w:val="008D5A97"/>
    <w:rsid w:val="008D6697"/>
    <w:rsid w:val="008D728C"/>
    <w:rsid w:val="008E0674"/>
    <w:rsid w:val="008E11CC"/>
    <w:rsid w:val="008E1B8F"/>
    <w:rsid w:val="008E2B17"/>
    <w:rsid w:val="008E3E12"/>
    <w:rsid w:val="008E4DCD"/>
    <w:rsid w:val="008E503B"/>
    <w:rsid w:val="008E5767"/>
    <w:rsid w:val="008E580D"/>
    <w:rsid w:val="008E7D50"/>
    <w:rsid w:val="008F12E6"/>
    <w:rsid w:val="008F1558"/>
    <w:rsid w:val="008F2B44"/>
    <w:rsid w:val="008F5927"/>
    <w:rsid w:val="008F5F96"/>
    <w:rsid w:val="008F7752"/>
    <w:rsid w:val="0090174A"/>
    <w:rsid w:val="00901785"/>
    <w:rsid w:val="00902E52"/>
    <w:rsid w:val="009036B3"/>
    <w:rsid w:val="00903CA3"/>
    <w:rsid w:val="0090620F"/>
    <w:rsid w:val="009071FE"/>
    <w:rsid w:val="00907761"/>
    <w:rsid w:val="00907A46"/>
    <w:rsid w:val="00910076"/>
    <w:rsid w:val="0091242A"/>
    <w:rsid w:val="00912E53"/>
    <w:rsid w:val="0091395C"/>
    <w:rsid w:val="00913AA4"/>
    <w:rsid w:val="00915778"/>
    <w:rsid w:val="009164DD"/>
    <w:rsid w:val="009210C9"/>
    <w:rsid w:val="00922907"/>
    <w:rsid w:val="00925C68"/>
    <w:rsid w:val="009315B0"/>
    <w:rsid w:val="009316E9"/>
    <w:rsid w:val="00931C93"/>
    <w:rsid w:val="00931EE2"/>
    <w:rsid w:val="00931FD8"/>
    <w:rsid w:val="0093282F"/>
    <w:rsid w:val="009332C0"/>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E7E5B"/>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2AA0"/>
    <w:rsid w:val="00A13703"/>
    <w:rsid w:val="00A13811"/>
    <w:rsid w:val="00A15C42"/>
    <w:rsid w:val="00A16DF1"/>
    <w:rsid w:val="00A17302"/>
    <w:rsid w:val="00A17A17"/>
    <w:rsid w:val="00A20B1F"/>
    <w:rsid w:val="00A20F20"/>
    <w:rsid w:val="00A21050"/>
    <w:rsid w:val="00A235D0"/>
    <w:rsid w:val="00A24131"/>
    <w:rsid w:val="00A27A7F"/>
    <w:rsid w:val="00A3276A"/>
    <w:rsid w:val="00A349D2"/>
    <w:rsid w:val="00A34C05"/>
    <w:rsid w:val="00A35492"/>
    <w:rsid w:val="00A4044E"/>
    <w:rsid w:val="00A42475"/>
    <w:rsid w:val="00A42869"/>
    <w:rsid w:val="00A4379F"/>
    <w:rsid w:val="00A43806"/>
    <w:rsid w:val="00A4434D"/>
    <w:rsid w:val="00A44E0E"/>
    <w:rsid w:val="00A45039"/>
    <w:rsid w:val="00A454E0"/>
    <w:rsid w:val="00A45546"/>
    <w:rsid w:val="00A4585A"/>
    <w:rsid w:val="00A459B3"/>
    <w:rsid w:val="00A459D6"/>
    <w:rsid w:val="00A45B12"/>
    <w:rsid w:val="00A462D5"/>
    <w:rsid w:val="00A4650A"/>
    <w:rsid w:val="00A469F9"/>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6869"/>
    <w:rsid w:val="00A975D5"/>
    <w:rsid w:val="00A9772B"/>
    <w:rsid w:val="00AA0660"/>
    <w:rsid w:val="00AA1409"/>
    <w:rsid w:val="00AA3875"/>
    <w:rsid w:val="00AA404A"/>
    <w:rsid w:val="00AA40DC"/>
    <w:rsid w:val="00AA6228"/>
    <w:rsid w:val="00AA69A4"/>
    <w:rsid w:val="00AB1131"/>
    <w:rsid w:val="00AB1B91"/>
    <w:rsid w:val="00AB24F2"/>
    <w:rsid w:val="00AB2744"/>
    <w:rsid w:val="00AB274F"/>
    <w:rsid w:val="00AB5F30"/>
    <w:rsid w:val="00AB61E4"/>
    <w:rsid w:val="00AB6BE3"/>
    <w:rsid w:val="00AB7AAA"/>
    <w:rsid w:val="00AC2197"/>
    <w:rsid w:val="00AC37C3"/>
    <w:rsid w:val="00AC3E65"/>
    <w:rsid w:val="00AC535B"/>
    <w:rsid w:val="00AC5F6A"/>
    <w:rsid w:val="00AC6AFD"/>
    <w:rsid w:val="00AD0B3C"/>
    <w:rsid w:val="00AD0FC3"/>
    <w:rsid w:val="00AD1CC0"/>
    <w:rsid w:val="00AD22B5"/>
    <w:rsid w:val="00AD2718"/>
    <w:rsid w:val="00AD33D3"/>
    <w:rsid w:val="00AD3DB4"/>
    <w:rsid w:val="00AD5133"/>
    <w:rsid w:val="00AD5712"/>
    <w:rsid w:val="00AD6AC5"/>
    <w:rsid w:val="00AD76A1"/>
    <w:rsid w:val="00AE3A2F"/>
    <w:rsid w:val="00AE3D87"/>
    <w:rsid w:val="00AE48E8"/>
    <w:rsid w:val="00AE4A63"/>
    <w:rsid w:val="00AE7F20"/>
    <w:rsid w:val="00AF0E7C"/>
    <w:rsid w:val="00AF132E"/>
    <w:rsid w:val="00AF1A04"/>
    <w:rsid w:val="00AF1F04"/>
    <w:rsid w:val="00AF3B55"/>
    <w:rsid w:val="00AF3D59"/>
    <w:rsid w:val="00AF6794"/>
    <w:rsid w:val="00AF6F48"/>
    <w:rsid w:val="00AF717E"/>
    <w:rsid w:val="00B0153F"/>
    <w:rsid w:val="00B016F7"/>
    <w:rsid w:val="00B02BDD"/>
    <w:rsid w:val="00B04E10"/>
    <w:rsid w:val="00B055B9"/>
    <w:rsid w:val="00B13243"/>
    <w:rsid w:val="00B13511"/>
    <w:rsid w:val="00B13D85"/>
    <w:rsid w:val="00B16296"/>
    <w:rsid w:val="00B16CC7"/>
    <w:rsid w:val="00B1786A"/>
    <w:rsid w:val="00B206D8"/>
    <w:rsid w:val="00B20C75"/>
    <w:rsid w:val="00B230E5"/>
    <w:rsid w:val="00B23E88"/>
    <w:rsid w:val="00B245A3"/>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3294"/>
    <w:rsid w:val="00B63F94"/>
    <w:rsid w:val="00B64099"/>
    <w:rsid w:val="00B643D6"/>
    <w:rsid w:val="00B64919"/>
    <w:rsid w:val="00B667C6"/>
    <w:rsid w:val="00B66BC8"/>
    <w:rsid w:val="00B71F08"/>
    <w:rsid w:val="00B73838"/>
    <w:rsid w:val="00B7421A"/>
    <w:rsid w:val="00B74366"/>
    <w:rsid w:val="00B75F20"/>
    <w:rsid w:val="00B762FD"/>
    <w:rsid w:val="00B808A4"/>
    <w:rsid w:val="00B811D5"/>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5CE"/>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79B"/>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3E65"/>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67A5"/>
    <w:rsid w:val="00C37421"/>
    <w:rsid w:val="00C37A2C"/>
    <w:rsid w:val="00C41015"/>
    <w:rsid w:val="00C41131"/>
    <w:rsid w:val="00C411C1"/>
    <w:rsid w:val="00C422BD"/>
    <w:rsid w:val="00C42ED3"/>
    <w:rsid w:val="00C43A3B"/>
    <w:rsid w:val="00C45581"/>
    <w:rsid w:val="00C45BF0"/>
    <w:rsid w:val="00C46213"/>
    <w:rsid w:val="00C4712A"/>
    <w:rsid w:val="00C47468"/>
    <w:rsid w:val="00C47CDC"/>
    <w:rsid w:val="00C47E93"/>
    <w:rsid w:val="00C50A2B"/>
    <w:rsid w:val="00C51671"/>
    <w:rsid w:val="00C5280A"/>
    <w:rsid w:val="00C52AAF"/>
    <w:rsid w:val="00C53613"/>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062"/>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2660"/>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EE7"/>
    <w:rsid w:val="00D1373C"/>
    <w:rsid w:val="00D1674E"/>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4B7"/>
    <w:rsid w:val="00D3789A"/>
    <w:rsid w:val="00D407B7"/>
    <w:rsid w:val="00D409B3"/>
    <w:rsid w:val="00D41B84"/>
    <w:rsid w:val="00D41E2D"/>
    <w:rsid w:val="00D42588"/>
    <w:rsid w:val="00D4287D"/>
    <w:rsid w:val="00D42957"/>
    <w:rsid w:val="00D446E7"/>
    <w:rsid w:val="00D47265"/>
    <w:rsid w:val="00D47500"/>
    <w:rsid w:val="00D4793C"/>
    <w:rsid w:val="00D56D21"/>
    <w:rsid w:val="00D572ED"/>
    <w:rsid w:val="00D60582"/>
    <w:rsid w:val="00D6082A"/>
    <w:rsid w:val="00D61222"/>
    <w:rsid w:val="00D63800"/>
    <w:rsid w:val="00D63990"/>
    <w:rsid w:val="00D65068"/>
    <w:rsid w:val="00D65243"/>
    <w:rsid w:val="00D658A1"/>
    <w:rsid w:val="00D65BBD"/>
    <w:rsid w:val="00D67E99"/>
    <w:rsid w:val="00D71057"/>
    <w:rsid w:val="00D7159D"/>
    <w:rsid w:val="00D730F6"/>
    <w:rsid w:val="00D738F0"/>
    <w:rsid w:val="00D75E6C"/>
    <w:rsid w:val="00D80B82"/>
    <w:rsid w:val="00D82CB3"/>
    <w:rsid w:val="00D82FC0"/>
    <w:rsid w:val="00D8322A"/>
    <w:rsid w:val="00D83C17"/>
    <w:rsid w:val="00D84F79"/>
    <w:rsid w:val="00D8541E"/>
    <w:rsid w:val="00D85885"/>
    <w:rsid w:val="00D8720F"/>
    <w:rsid w:val="00D87515"/>
    <w:rsid w:val="00D87527"/>
    <w:rsid w:val="00D87652"/>
    <w:rsid w:val="00D905C2"/>
    <w:rsid w:val="00D92D08"/>
    <w:rsid w:val="00D9372E"/>
    <w:rsid w:val="00D938BE"/>
    <w:rsid w:val="00D9392E"/>
    <w:rsid w:val="00D947F0"/>
    <w:rsid w:val="00D963CC"/>
    <w:rsid w:val="00D97818"/>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7FE"/>
    <w:rsid w:val="00DD2912"/>
    <w:rsid w:val="00DD353B"/>
    <w:rsid w:val="00DD3902"/>
    <w:rsid w:val="00DD417A"/>
    <w:rsid w:val="00DD45C1"/>
    <w:rsid w:val="00DD4849"/>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0CB"/>
    <w:rsid w:val="00E101CB"/>
    <w:rsid w:val="00E10AC3"/>
    <w:rsid w:val="00E10C25"/>
    <w:rsid w:val="00E1123F"/>
    <w:rsid w:val="00E12D1C"/>
    <w:rsid w:val="00E14266"/>
    <w:rsid w:val="00E14307"/>
    <w:rsid w:val="00E15911"/>
    <w:rsid w:val="00E159B1"/>
    <w:rsid w:val="00E16412"/>
    <w:rsid w:val="00E165DD"/>
    <w:rsid w:val="00E16A98"/>
    <w:rsid w:val="00E227C3"/>
    <w:rsid w:val="00E22843"/>
    <w:rsid w:val="00E23111"/>
    <w:rsid w:val="00E24C79"/>
    <w:rsid w:val="00E26881"/>
    <w:rsid w:val="00E26DFE"/>
    <w:rsid w:val="00E2713B"/>
    <w:rsid w:val="00E274D7"/>
    <w:rsid w:val="00E27C74"/>
    <w:rsid w:val="00E3177E"/>
    <w:rsid w:val="00E32652"/>
    <w:rsid w:val="00E32DDF"/>
    <w:rsid w:val="00E33108"/>
    <w:rsid w:val="00E34622"/>
    <w:rsid w:val="00E34657"/>
    <w:rsid w:val="00E34706"/>
    <w:rsid w:val="00E35537"/>
    <w:rsid w:val="00E355C7"/>
    <w:rsid w:val="00E36F7D"/>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4F7"/>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5BF"/>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0CE5"/>
    <w:rsid w:val="00ED2270"/>
    <w:rsid w:val="00ED3818"/>
    <w:rsid w:val="00ED3B1D"/>
    <w:rsid w:val="00ED512E"/>
    <w:rsid w:val="00ED7AA4"/>
    <w:rsid w:val="00ED7D52"/>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790"/>
    <w:rsid w:val="00F06D58"/>
    <w:rsid w:val="00F07353"/>
    <w:rsid w:val="00F104AB"/>
    <w:rsid w:val="00F10D6B"/>
    <w:rsid w:val="00F12C08"/>
    <w:rsid w:val="00F12CDC"/>
    <w:rsid w:val="00F13E45"/>
    <w:rsid w:val="00F147C6"/>
    <w:rsid w:val="00F20933"/>
    <w:rsid w:val="00F21705"/>
    <w:rsid w:val="00F231FC"/>
    <w:rsid w:val="00F24869"/>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4C78"/>
    <w:rsid w:val="00F44F38"/>
    <w:rsid w:val="00F452C0"/>
    <w:rsid w:val="00F459E6"/>
    <w:rsid w:val="00F53104"/>
    <w:rsid w:val="00F53C70"/>
    <w:rsid w:val="00F53CBC"/>
    <w:rsid w:val="00F55309"/>
    <w:rsid w:val="00F55998"/>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57E"/>
    <w:rsid w:val="00F81620"/>
    <w:rsid w:val="00F81746"/>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3191"/>
    <w:rsid w:val="00FA5AE3"/>
    <w:rsid w:val="00FA73DD"/>
    <w:rsid w:val="00FA77BB"/>
    <w:rsid w:val="00FB13C2"/>
    <w:rsid w:val="00FB27FA"/>
    <w:rsid w:val="00FB35D3"/>
    <w:rsid w:val="00FB380D"/>
    <w:rsid w:val="00FB3FB7"/>
    <w:rsid w:val="00FB4220"/>
    <w:rsid w:val="00FB68A4"/>
    <w:rsid w:val="00FB76C5"/>
    <w:rsid w:val="00FB7FBE"/>
    <w:rsid w:val="00FC0824"/>
    <w:rsid w:val="00FC0C57"/>
    <w:rsid w:val="00FC16B9"/>
    <w:rsid w:val="00FC1DA7"/>
    <w:rsid w:val="00FC2414"/>
    <w:rsid w:val="00FC2C4D"/>
    <w:rsid w:val="00FC2E20"/>
    <w:rsid w:val="00FC4253"/>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663F"/>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7626726">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68799105">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532384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881960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33244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0226231">
      <w:bodyDiv w:val="1"/>
      <w:marLeft w:val="0"/>
      <w:marRight w:val="0"/>
      <w:marTop w:val="0"/>
      <w:marBottom w:val="0"/>
      <w:divBdr>
        <w:top w:val="none" w:sz="0" w:space="0" w:color="auto"/>
        <w:left w:val="none" w:sz="0" w:space="0" w:color="auto"/>
        <w:bottom w:val="none" w:sz="0" w:space="0" w:color="auto"/>
        <w:right w:val="none" w:sz="0" w:space="0" w:color="auto"/>
      </w:divBdr>
    </w:div>
    <w:div w:id="200874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D3D6D-7DC6-4DDC-B7BE-DDAA1554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79</Pages>
  <Words>15637</Words>
  <Characters>86006</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2022-05-03T21:56:00Z</cp:lastPrinted>
  <dcterms:created xsi:type="dcterms:W3CDTF">2022-05-12T23:27:00Z</dcterms:created>
  <dcterms:modified xsi:type="dcterms:W3CDTF">2022-05-18T16:37:00Z</dcterms:modified>
</cp:coreProperties>
</file>