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40721D" w14:textId="52354670" w:rsidR="00785A7B" w:rsidRPr="00B071D5" w:rsidRDefault="00785A7B" w:rsidP="007D64CF">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B071D5">
        <w:rPr>
          <w:rFonts w:ascii="Palatino Linotype" w:eastAsia="Palatino Linotype" w:hAnsi="Palatino Linotype" w:cs="Palatino Linotype"/>
          <w:color w:val="000000"/>
          <w:sz w:val="24"/>
          <w:szCs w:val="24"/>
        </w:rPr>
        <w:t xml:space="preserve">Resolución del Pleno del Instituto de Transparencia, Acceso a la Información Pública y Protección de Datos Personales del Estado de México y Municipios, con domicilio en Metepec, Estado de México, a </w:t>
      </w:r>
      <w:r w:rsidR="008A45A1">
        <w:rPr>
          <w:rFonts w:ascii="Palatino Linotype" w:eastAsia="Palatino Linotype" w:hAnsi="Palatino Linotype" w:cs="Palatino Linotype"/>
          <w:color w:val="000000"/>
          <w:sz w:val="24"/>
          <w:szCs w:val="24"/>
        </w:rPr>
        <w:t xml:space="preserve">nueve de noviembre </w:t>
      </w:r>
      <w:r w:rsidRPr="00B071D5">
        <w:rPr>
          <w:rFonts w:ascii="Palatino Linotype" w:eastAsia="Palatino Linotype" w:hAnsi="Palatino Linotype" w:cs="Palatino Linotype"/>
          <w:color w:val="000000"/>
          <w:sz w:val="24"/>
          <w:szCs w:val="24"/>
        </w:rPr>
        <w:t>de dos mil veintidós.</w:t>
      </w:r>
    </w:p>
    <w:p w14:paraId="4E6666CD" w14:textId="77777777" w:rsidR="00785A7B" w:rsidRPr="00B071D5" w:rsidRDefault="00785A7B" w:rsidP="007D64CF">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49829D04" w14:textId="15A2220D" w:rsidR="00785A7B" w:rsidRPr="00B071D5" w:rsidRDefault="00785A7B" w:rsidP="007D64CF">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B071D5">
        <w:rPr>
          <w:rFonts w:ascii="Palatino Linotype" w:eastAsia="Palatino Linotype" w:hAnsi="Palatino Linotype" w:cs="Palatino Linotype"/>
          <w:b/>
          <w:color w:val="000000"/>
          <w:sz w:val="24"/>
          <w:szCs w:val="24"/>
        </w:rPr>
        <w:t>VISTO</w:t>
      </w:r>
      <w:r w:rsidRPr="00B071D5">
        <w:rPr>
          <w:rFonts w:ascii="Palatino Linotype" w:eastAsia="Palatino Linotype" w:hAnsi="Palatino Linotype" w:cs="Palatino Linotype"/>
          <w:color w:val="000000"/>
          <w:sz w:val="24"/>
          <w:szCs w:val="24"/>
        </w:rPr>
        <w:t xml:space="preserve"> el expediente electrónico formado con motivo del recurso de revisión número </w:t>
      </w:r>
      <w:r w:rsidR="00AA05E5">
        <w:rPr>
          <w:rFonts w:ascii="Palatino Linotype" w:eastAsia="Palatino Linotype" w:hAnsi="Palatino Linotype" w:cs="Palatino Linotype"/>
          <w:b/>
          <w:color w:val="000000"/>
          <w:sz w:val="24"/>
          <w:szCs w:val="24"/>
        </w:rPr>
        <w:t>11330</w:t>
      </w:r>
      <w:r w:rsidRPr="00B071D5">
        <w:rPr>
          <w:rFonts w:ascii="Palatino Linotype" w:eastAsia="Palatino Linotype" w:hAnsi="Palatino Linotype" w:cs="Palatino Linotype"/>
          <w:b/>
          <w:color w:val="000000"/>
          <w:sz w:val="24"/>
          <w:szCs w:val="24"/>
        </w:rPr>
        <w:t>/INFOEM/IP/RR/2022</w:t>
      </w:r>
      <w:r w:rsidRPr="00B071D5">
        <w:rPr>
          <w:rFonts w:ascii="Palatino Linotype" w:eastAsia="Palatino Linotype" w:hAnsi="Palatino Linotype" w:cs="Palatino Linotype"/>
          <w:color w:val="000000"/>
          <w:sz w:val="24"/>
          <w:szCs w:val="24"/>
        </w:rPr>
        <w:t>, interpuesto por</w:t>
      </w:r>
      <w:r w:rsidR="00204145">
        <w:rPr>
          <w:rFonts w:ascii="Palatino Linotype" w:eastAsia="Palatino Linotype" w:hAnsi="Palatino Linotype" w:cs="Palatino Linotype"/>
          <w:color w:val="000000"/>
          <w:sz w:val="24"/>
          <w:szCs w:val="24"/>
        </w:rPr>
        <w:t xml:space="preserve"> el </w:t>
      </w:r>
      <w:r w:rsidR="00204145" w:rsidRPr="00204145">
        <w:rPr>
          <w:rFonts w:ascii="Palatino Linotype" w:eastAsia="Palatino Linotype" w:hAnsi="Palatino Linotype" w:cs="Palatino Linotype"/>
          <w:b/>
          <w:color w:val="000000"/>
          <w:sz w:val="24"/>
          <w:szCs w:val="24"/>
        </w:rPr>
        <w:t>C.</w:t>
      </w:r>
      <w:r w:rsidRPr="00B071D5">
        <w:rPr>
          <w:rFonts w:ascii="Palatino Linotype" w:eastAsia="Palatino Linotype" w:hAnsi="Palatino Linotype" w:cs="Palatino Linotype"/>
          <w:color w:val="000000"/>
          <w:sz w:val="24"/>
          <w:szCs w:val="24"/>
        </w:rPr>
        <w:t xml:space="preserve"> </w:t>
      </w:r>
      <w:r w:rsidR="004E5343">
        <w:rPr>
          <w:rFonts w:ascii="Palatino Linotype" w:eastAsia="Palatino Linotype" w:hAnsi="Palatino Linotype" w:cs="Palatino Linotype"/>
          <w:b/>
          <w:color w:val="000000"/>
          <w:sz w:val="24"/>
          <w:szCs w:val="24"/>
        </w:rPr>
        <w:t>XXXXXXXX</w:t>
      </w:r>
      <w:r w:rsidRPr="00B071D5">
        <w:rPr>
          <w:rFonts w:ascii="Palatino Linotype" w:eastAsia="Palatino Linotype" w:hAnsi="Palatino Linotype" w:cs="Palatino Linotype"/>
          <w:color w:val="000000"/>
          <w:sz w:val="24"/>
          <w:szCs w:val="24"/>
        </w:rPr>
        <w:t xml:space="preserve">, quien en lo sucesivo y para efectos prácticos se le denominara como el </w:t>
      </w:r>
      <w:r w:rsidRPr="00B071D5">
        <w:rPr>
          <w:rFonts w:ascii="Palatino Linotype" w:eastAsia="Palatino Linotype" w:hAnsi="Palatino Linotype" w:cs="Palatino Linotype"/>
          <w:b/>
          <w:color w:val="000000"/>
          <w:sz w:val="24"/>
          <w:szCs w:val="24"/>
        </w:rPr>
        <w:t>Recurrente</w:t>
      </w:r>
      <w:r w:rsidRPr="00B071D5">
        <w:rPr>
          <w:rFonts w:ascii="Palatino Linotype" w:eastAsia="Palatino Linotype" w:hAnsi="Palatino Linotype" w:cs="Palatino Linotype"/>
          <w:color w:val="000000"/>
          <w:sz w:val="24"/>
          <w:szCs w:val="24"/>
        </w:rPr>
        <w:t xml:space="preserve">, en contra de la respuesta del </w:t>
      </w:r>
      <w:r w:rsidR="00204145" w:rsidRPr="00204145">
        <w:rPr>
          <w:rFonts w:ascii="Palatino Linotype" w:hAnsi="Palatino Linotype" w:cs="Arial"/>
          <w:b/>
          <w:sz w:val="24"/>
          <w:szCs w:val="24"/>
        </w:rPr>
        <w:t>Ayuntamiento de Xonacatlán</w:t>
      </w:r>
      <w:r w:rsidRPr="00B071D5">
        <w:rPr>
          <w:rFonts w:ascii="Palatino Linotype" w:eastAsia="Palatino Linotype" w:hAnsi="Palatino Linotype" w:cs="Palatino Linotype"/>
          <w:color w:val="000000"/>
          <w:sz w:val="24"/>
          <w:szCs w:val="24"/>
        </w:rPr>
        <w:t>, en lo subsecuente</w:t>
      </w:r>
      <w:r w:rsidRPr="00B071D5">
        <w:rPr>
          <w:rFonts w:ascii="Palatino Linotype" w:eastAsia="Palatino Linotype" w:hAnsi="Palatino Linotype" w:cs="Palatino Linotype"/>
          <w:b/>
          <w:color w:val="000000"/>
          <w:sz w:val="24"/>
          <w:szCs w:val="24"/>
        </w:rPr>
        <w:t xml:space="preserve"> </w:t>
      </w:r>
      <w:r w:rsidRPr="00B071D5">
        <w:rPr>
          <w:rFonts w:ascii="Palatino Linotype" w:eastAsia="Palatino Linotype" w:hAnsi="Palatino Linotype" w:cs="Palatino Linotype"/>
          <w:color w:val="000000"/>
          <w:sz w:val="24"/>
          <w:szCs w:val="24"/>
        </w:rPr>
        <w:t>el</w:t>
      </w:r>
      <w:r w:rsidRPr="00B071D5">
        <w:rPr>
          <w:rFonts w:ascii="Palatino Linotype" w:eastAsia="Palatino Linotype" w:hAnsi="Palatino Linotype" w:cs="Palatino Linotype"/>
          <w:b/>
          <w:color w:val="000000"/>
          <w:sz w:val="24"/>
          <w:szCs w:val="24"/>
        </w:rPr>
        <w:t xml:space="preserve"> Sujeto Obligado, </w:t>
      </w:r>
      <w:r w:rsidRPr="00B071D5">
        <w:rPr>
          <w:rFonts w:ascii="Palatino Linotype" w:eastAsia="Palatino Linotype" w:hAnsi="Palatino Linotype" w:cs="Palatino Linotype"/>
          <w:color w:val="000000"/>
          <w:sz w:val="24"/>
          <w:szCs w:val="24"/>
        </w:rPr>
        <w:t>se procede a dictar la presente resolución.</w:t>
      </w:r>
    </w:p>
    <w:p w14:paraId="32CE746D" w14:textId="77777777" w:rsidR="00785A7B" w:rsidRPr="00B071D5" w:rsidRDefault="00785A7B" w:rsidP="007D64CF">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5554880" w14:textId="77777777" w:rsidR="00785A7B" w:rsidRPr="00B071D5" w:rsidRDefault="00785A7B" w:rsidP="007D64CF">
      <w:pPr>
        <w:pBdr>
          <w:top w:val="nil"/>
          <w:left w:val="nil"/>
          <w:bottom w:val="nil"/>
          <w:right w:val="nil"/>
          <w:between w:val="nil"/>
        </w:pBdr>
        <w:spacing w:after="0" w:line="360" w:lineRule="auto"/>
        <w:contextualSpacing/>
        <w:jc w:val="center"/>
        <w:rPr>
          <w:rFonts w:ascii="Palatino Linotype" w:eastAsia="Palatino Linotype" w:hAnsi="Palatino Linotype" w:cs="Palatino Linotype"/>
          <w:b/>
          <w:color w:val="000000"/>
          <w:sz w:val="28"/>
          <w:szCs w:val="28"/>
        </w:rPr>
      </w:pPr>
      <w:r w:rsidRPr="00B071D5">
        <w:rPr>
          <w:rFonts w:ascii="Palatino Linotype" w:eastAsia="Palatino Linotype" w:hAnsi="Palatino Linotype" w:cs="Palatino Linotype"/>
          <w:b/>
          <w:color w:val="000000"/>
          <w:sz w:val="28"/>
          <w:szCs w:val="28"/>
        </w:rPr>
        <w:t>A N T E C E D E N T E S</w:t>
      </w:r>
    </w:p>
    <w:p w14:paraId="23CB143E" w14:textId="77777777" w:rsidR="00785A7B" w:rsidRPr="00B071D5" w:rsidRDefault="00785A7B" w:rsidP="007D64CF">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40D45BC6" w14:textId="77777777" w:rsidR="00785A7B" w:rsidRPr="00B071D5" w:rsidRDefault="00785A7B" w:rsidP="007D64CF">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6"/>
          <w:szCs w:val="26"/>
        </w:rPr>
      </w:pPr>
      <w:r w:rsidRPr="00B071D5">
        <w:rPr>
          <w:rFonts w:ascii="Palatino Linotype" w:eastAsia="Palatino Linotype" w:hAnsi="Palatino Linotype" w:cs="Palatino Linotype"/>
          <w:b/>
          <w:color w:val="000000"/>
          <w:sz w:val="26"/>
          <w:szCs w:val="26"/>
        </w:rPr>
        <w:t>PRIMERO.</w:t>
      </w:r>
      <w:r w:rsidRPr="00B071D5">
        <w:rPr>
          <w:rFonts w:ascii="Palatino Linotype" w:eastAsia="Palatino Linotype" w:hAnsi="Palatino Linotype" w:cs="Palatino Linotype"/>
          <w:color w:val="000000"/>
          <w:sz w:val="26"/>
          <w:szCs w:val="26"/>
        </w:rPr>
        <w:t xml:space="preserve"> </w:t>
      </w:r>
      <w:r w:rsidRPr="00B071D5">
        <w:rPr>
          <w:rFonts w:ascii="Palatino Linotype" w:eastAsia="Palatino Linotype" w:hAnsi="Palatino Linotype" w:cs="Palatino Linotype"/>
          <w:b/>
          <w:color w:val="000000"/>
          <w:sz w:val="26"/>
          <w:szCs w:val="26"/>
        </w:rPr>
        <w:t>De la Solicitud de Información.</w:t>
      </w:r>
    </w:p>
    <w:p w14:paraId="2DD19F2F" w14:textId="012F4B8F" w:rsidR="00785A7B" w:rsidRPr="00B071D5" w:rsidRDefault="008A45A1" w:rsidP="007D64CF">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En </w:t>
      </w:r>
      <w:r w:rsidR="00785A7B" w:rsidRPr="00B071D5">
        <w:rPr>
          <w:rFonts w:ascii="Palatino Linotype" w:eastAsia="Palatino Linotype" w:hAnsi="Palatino Linotype" w:cs="Palatino Linotype"/>
          <w:color w:val="000000"/>
          <w:sz w:val="24"/>
          <w:szCs w:val="24"/>
        </w:rPr>
        <w:t xml:space="preserve">fecha </w:t>
      </w:r>
      <w:r w:rsidR="00204145">
        <w:rPr>
          <w:rFonts w:ascii="Palatino Linotype" w:eastAsia="Palatino Linotype" w:hAnsi="Palatino Linotype" w:cs="Palatino Linotype"/>
          <w:color w:val="000000"/>
          <w:sz w:val="24"/>
          <w:szCs w:val="24"/>
        </w:rPr>
        <w:t xml:space="preserve">veinticuatro de mayo </w:t>
      </w:r>
      <w:r w:rsidR="00785A7B" w:rsidRPr="00B071D5">
        <w:rPr>
          <w:rFonts w:ascii="Palatino Linotype" w:eastAsia="Palatino Linotype" w:hAnsi="Palatino Linotype" w:cs="Palatino Linotype"/>
          <w:color w:val="000000"/>
          <w:sz w:val="24"/>
          <w:szCs w:val="24"/>
        </w:rPr>
        <w:t xml:space="preserve">de dos mil veintidós, el </w:t>
      </w:r>
      <w:r w:rsidR="00785A7B" w:rsidRPr="00B071D5">
        <w:rPr>
          <w:rFonts w:ascii="Palatino Linotype" w:eastAsia="Palatino Linotype" w:hAnsi="Palatino Linotype" w:cs="Palatino Linotype"/>
          <w:b/>
          <w:color w:val="000000"/>
          <w:sz w:val="24"/>
          <w:szCs w:val="24"/>
        </w:rPr>
        <w:t>Recurrente</w:t>
      </w:r>
      <w:r w:rsidR="00785A7B" w:rsidRPr="00B071D5">
        <w:rPr>
          <w:rFonts w:ascii="Palatino Linotype" w:eastAsia="Palatino Linotype" w:hAnsi="Palatino Linotype" w:cs="Palatino Linotype"/>
          <w:color w:val="000000"/>
          <w:sz w:val="24"/>
          <w:szCs w:val="24"/>
        </w:rPr>
        <w:t xml:space="preserve"> presentó mediante el Sistema de Acceso a la Información Mexiquense (SAIMEX), solicitud de información registrada con el número de expediente </w:t>
      </w:r>
      <w:r w:rsidR="00204145" w:rsidRPr="00204145">
        <w:rPr>
          <w:rFonts w:ascii="Palatino Linotype" w:eastAsia="Palatino Linotype" w:hAnsi="Palatino Linotype" w:cs="Palatino Linotype"/>
          <w:b/>
          <w:bCs/>
          <w:color w:val="000000"/>
          <w:sz w:val="24"/>
          <w:szCs w:val="24"/>
        </w:rPr>
        <w:t>00169/XONACAT/IP/2022</w:t>
      </w:r>
      <w:r w:rsidR="00785A7B" w:rsidRPr="00B071D5">
        <w:rPr>
          <w:rFonts w:ascii="Palatino Linotype" w:eastAsia="Palatino Linotype" w:hAnsi="Palatino Linotype" w:cs="Palatino Linotype"/>
          <w:color w:val="000000"/>
          <w:sz w:val="24"/>
          <w:szCs w:val="24"/>
        </w:rPr>
        <w:t>,</w:t>
      </w:r>
      <w:r w:rsidR="00785A7B" w:rsidRPr="00B071D5">
        <w:rPr>
          <w:rFonts w:ascii="Palatino Linotype" w:eastAsia="Palatino Linotype" w:hAnsi="Palatino Linotype" w:cs="Palatino Linotype"/>
          <w:b/>
          <w:color w:val="000000"/>
          <w:sz w:val="24"/>
          <w:szCs w:val="24"/>
        </w:rPr>
        <w:t xml:space="preserve"> </w:t>
      </w:r>
      <w:r w:rsidR="00785A7B" w:rsidRPr="00B071D5">
        <w:rPr>
          <w:rFonts w:ascii="Palatino Linotype" w:eastAsia="Palatino Linotype" w:hAnsi="Palatino Linotype" w:cs="Palatino Linotype"/>
          <w:color w:val="000000"/>
          <w:sz w:val="24"/>
          <w:szCs w:val="24"/>
        </w:rPr>
        <w:t>mediante la cual solicitó información en el tenor siguiente:</w:t>
      </w:r>
    </w:p>
    <w:p w14:paraId="5DD4A943" w14:textId="77777777" w:rsidR="00785A7B" w:rsidRPr="00B071D5" w:rsidRDefault="00785A7B" w:rsidP="007D64CF">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426E4B5A" w14:textId="77777777" w:rsidR="00785A7B" w:rsidRPr="00B071D5" w:rsidRDefault="00785A7B" w:rsidP="007D64CF">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B071D5">
        <w:rPr>
          <w:rFonts w:ascii="Palatino Linotype" w:eastAsia="Palatino Linotype" w:hAnsi="Palatino Linotype" w:cs="Palatino Linotype"/>
          <w:i/>
          <w:color w:val="000000"/>
        </w:rPr>
        <w:t>“</w:t>
      </w:r>
      <w:r w:rsidR="00204145" w:rsidRPr="00204145">
        <w:rPr>
          <w:rFonts w:ascii="Palatino Linotype" w:eastAsia="Palatino Linotype" w:hAnsi="Palatino Linotype" w:cs="Palatino Linotype"/>
          <w:i/>
          <w:color w:val="000000"/>
        </w:rPr>
        <w:t>SOLICITO INE CON FOTOGRAFIA, TITULO CON REGISTRO OFICIAL, CEDULA Y NUMERO DE CEDULA, COMPROBANTE DE MAESTRIA CON LA QUE OSTENTA SER MAESTRA EN FINANZAS. https://www.causaciudadana.com/1/mas-quejas-en-la-tesoreria-contra-la-patito-maria-rosa-quiroz-prado/</w:t>
      </w:r>
      <w:r w:rsidRPr="00B071D5">
        <w:rPr>
          <w:rFonts w:ascii="Palatino Linotype" w:eastAsia="Palatino Linotype" w:hAnsi="Palatino Linotype" w:cs="Palatino Linotype"/>
          <w:i/>
          <w:color w:val="000000"/>
        </w:rPr>
        <w:t>” (Sic)</w:t>
      </w:r>
    </w:p>
    <w:p w14:paraId="1C4D97A3" w14:textId="77777777" w:rsidR="00785A7B" w:rsidRPr="00B071D5" w:rsidRDefault="00785A7B" w:rsidP="007D64CF">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67BEF6D1" w14:textId="77777777" w:rsidR="00785A7B" w:rsidRPr="00204145" w:rsidRDefault="00785A7B" w:rsidP="007D64CF">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4"/>
          <w:szCs w:val="24"/>
        </w:rPr>
      </w:pPr>
      <w:r w:rsidRPr="00B071D5">
        <w:rPr>
          <w:rFonts w:ascii="Palatino Linotype" w:eastAsia="Palatino Linotype" w:hAnsi="Palatino Linotype" w:cs="Palatino Linotype"/>
          <w:color w:val="000000"/>
          <w:sz w:val="24"/>
          <w:szCs w:val="24"/>
        </w:rPr>
        <w:t xml:space="preserve">Modalidad de entrega: </w:t>
      </w:r>
      <w:r w:rsidRPr="00B071D5">
        <w:rPr>
          <w:rFonts w:ascii="Palatino Linotype" w:eastAsia="Palatino Linotype" w:hAnsi="Palatino Linotype" w:cs="Palatino Linotype"/>
          <w:b/>
          <w:color w:val="000000"/>
          <w:sz w:val="24"/>
          <w:szCs w:val="24"/>
        </w:rPr>
        <w:t>A través del SAIMEX</w:t>
      </w:r>
      <w:r w:rsidRPr="00B071D5">
        <w:rPr>
          <w:rFonts w:ascii="Palatino Linotype" w:eastAsia="Palatino Linotype" w:hAnsi="Palatino Linotype" w:cs="Palatino Linotype"/>
          <w:color w:val="000000"/>
          <w:sz w:val="24"/>
          <w:szCs w:val="24"/>
        </w:rPr>
        <w:t>.</w:t>
      </w:r>
    </w:p>
    <w:p w14:paraId="240FAF61" w14:textId="77777777" w:rsidR="00785A7B" w:rsidRPr="00B071D5" w:rsidRDefault="00785A7B" w:rsidP="007D64CF">
      <w:pPr>
        <w:spacing w:after="0" w:line="360" w:lineRule="auto"/>
        <w:jc w:val="both"/>
        <w:rPr>
          <w:rFonts w:ascii="Palatino Linotype" w:eastAsiaTheme="minorHAnsi" w:hAnsi="Palatino Linotype" w:cs="Arial"/>
          <w:b/>
          <w:sz w:val="24"/>
          <w:szCs w:val="24"/>
          <w:lang w:eastAsia="en-US"/>
        </w:rPr>
      </w:pPr>
      <w:r w:rsidRPr="00B071D5">
        <w:rPr>
          <w:rFonts w:ascii="Palatino Linotype" w:eastAsia="Times New Roman" w:hAnsi="Palatino Linotype" w:cs="Arial"/>
          <w:b/>
          <w:sz w:val="28"/>
          <w:szCs w:val="20"/>
          <w:lang w:val="es-ES" w:eastAsia="es-ES"/>
        </w:rPr>
        <w:lastRenderedPageBreak/>
        <w:t xml:space="preserve">SEGUNDO. </w:t>
      </w:r>
      <w:r w:rsidRPr="00204145">
        <w:rPr>
          <w:rFonts w:ascii="Palatino Linotype" w:eastAsiaTheme="minorHAnsi" w:hAnsi="Palatino Linotype" w:cs="Arial"/>
          <w:b/>
          <w:sz w:val="26"/>
          <w:szCs w:val="26"/>
          <w:lang w:eastAsia="en-US"/>
        </w:rPr>
        <w:t>De la respuesta del Sujeto Obligado</w:t>
      </w:r>
    </w:p>
    <w:p w14:paraId="08C7F4F5" w14:textId="77777777" w:rsidR="00204145" w:rsidRPr="00420DD5" w:rsidRDefault="00204145" w:rsidP="00204145">
      <w:pPr>
        <w:spacing w:before="240" w:line="360" w:lineRule="auto"/>
        <w:jc w:val="both"/>
        <w:rPr>
          <w:rFonts w:ascii="Palatino Linotype" w:hAnsi="Palatino Linotype" w:cs="Arial"/>
          <w:sz w:val="24"/>
          <w:szCs w:val="24"/>
        </w:rPr>
      </w:pPr>
      <w:r w:rsidRPr="00420DD5">
        <w:rPr>
          <w:rFonts w:ascii="Palatino Linotype" w:hAnsi="Palatino Linotype" w:cs="Arial"/>
          <w:sz w:val="24"/>
          <w:szCs w:val="24"/>
        </w:rPr>
        <w:t>En el expediente electrónico formado en el Sistema de Acceso a la información Mexiquense (</w:t>
      </w:r>
      <w:r w:rsidRPr="00420DD5">
        <w:rPr>
          <w:rFonts w:ascii="Palatino Linotype" w:hAnsi="Palatino Linotype" w:cs="Arial"/>
          <w:b/>
          <w:sz w:val="24"/>
          <w:szCs w:val="24"/>
        </w:rPr>
        <w:t>SAIMEX)</w:t>
      </w:r>
      <w:r w:rsidRPr="00420DD5">
        <w:rPr>
          <w:rFonts w:ascii="Palatino Linotype" w:hAnsi="Palatino Linotype" w:cs="Arial"/>
          <w:sz w:val="24"/>
          <w:szCs w:val="24"/>
        </w:rPr>
        <w:t xml:space="preserve">, se aprecia </w:t>
      </w:r>
      <w:r w:rsidRPr="00420DD5">
        <w:rPr>
          <w:rFonts w:ascii="Palatino Linotype" w:hAnsi="Palatino Linotype" w:cs="Arial"/>
          <w:b/>
          <w:sz w:val="24"/>
          <w:szCs w:val="24"/>
        </w:rPr>
        <w:t>El Sujeto Obligado</w:t>
      </w:r>
      <w:r w:rsidRPr="00420DD5">
        <w:rPr>
          <w:rFonts w:ascii="Palatino Linotype" w:hAnsi="Palatino Linotype" w:cs="Arial"/>
          <w:sz w:val="24"/>
          <w:szCs w:val="24"/>
        </w:rPr>
        <w:t xml:space="preserve"> emitió su respuesta a la solicitud de información, en fecha </w:t>
      </w:r>
      <w:r>
        <w:rPr>
          <w:rFonts w:ascii="Palatino Linotype" w:hAnsi="Palatino Linotype" w:cs="Arial"/>
          <w:sz w:val="24"/>
          <w:szCs w:val="24"/>
        </w:rPr>
        <w:t xml:space="preserve">diez de junio </w:t>
      </w:r>
      <w:r w:rsidRPr="00420DD5">
        <w:rPr>
          <w:rFonts w:ascii="Palatino Linotype" w:hAnsi="Palatino Linotype" w:cs="Arial"/>
          <w:sz w:val="24"/>
          <w:szCs w:val="24"/>
        </w:rPr>
        <w:t>de dos mil veintidós, en los términos siguientes:</w:t>
      </w:r>
    </w:p>
    <w:p w14:paraId="7A0D10E0" w14:textId="77777777" w:rsidR="00204145" w:rsidRPr="00204145" w:rsidRDefault="00204145" w:rsidP="00204145">
      <w:pPr>
        <w:ind w:left="851" w:right="851"/>
        <w:jc w:val="right"/>
        <w:rPr>
          <w:rFonts w:ascii="Palatino Linotype" w:hAnsi="Palatino Linotype" w:cs="Arial"/>
          <w:i/>
        </w:rPr>
      </w:pPr>
      <w:r w:rsidRPr="006E2D8D">
        <w:rPr>
          <w:rFonts w:ascii="Palatino Linotype" w:hAnsi="Palatino Linotype" w:cs="Arial"/>
          <w:i/>
        </w:rPr>
        <w:t xml:space="preserve"> “</w:t>
      </w:r>
      <w:r w:rsidRPr="00204145">
        <w:rPr>
          <w:rFonts w:ascii="Palatino Linotype" w:hAnsi="Palatino Linotype" w:cs="Arial"/>
          <w:i/>
        </w:rPr>
        <w:t>Folio de la solicitud: 00169/XONACAT/IP/2022</w:t>
      </w:r>
    </w:p>
    <w:p w14:paraId="624D5237" w14:textId="77777777" w:rsidR="00204145" w:rsidRPr="00204145" w:rsidRDefault="00204145" w:rsidP="00204145">
      <w:pPr>
        <w:ind w:left="851" w:right="851"/>
        <w:jc w:val="both"/>
        <w:rPr>
          <w:rFonts w:ascii="Palatino Linotype" w:hAnsi="Palatino Linotype" w:cs="Arial"/>
          <w:i/>
        </w:rPr>
      </w:pPr>
      <w:r w:rsidRPr="00204145">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B57F719" w14:textId="77777777" w:rsidR="00204145" w:rsidRPr="00204145" w:rsidRDefault="00204145" w:rsidP="00204145">
      <w:pPr>
        <w:ind w:left="851" w:right="851"/>
        <w:jc w:val="both"/>
        <w:rPr>
          <w:rFonts w:ascii="Palatino Linotype" w:hAnsi="Palatino Linotype" w:cs="Arial"/>
          <w:i/>
        </w:rPr>
      </w:pPr>
      <w:r w:rsidRPr="00204145">
        <w:rPr>
          <w:rFonts w:ascii="Palatino Linotype" w:hAnsi="Palatino Linotype" w:cs="Arial"/>
          <w:i/>
        </w:rPr>
        <w:t>Con fundamento en el artículo 50, 51, 52, 53 fracción II y V, 163 de la Ley de Transparencia y Acceso a la Información Pública del Estado de México y Municipios, se da contestación al particular, anexando el OFICIO DE RESPUESTA XON/TM/0308, SIGNADO POR EL C.P. JESUS ANTONIO RAYGOZA MIRANDA TESORERO DEL H. AYUNTAMIENTO DE XONACATLÁN.</w:t>
      </w:r>
    </w:p>
    <w:p w14:paraId="08AF623C" w14:textId="77777777" w:rsidR="00204145" w:rsidRPr="00204145" w:rsidRDefault="00204145" w:rsidP="00204145">
      <w:pPr>
        <w:ind w:left="851" w:right="851"/>
        <w:jc w:val="both"/>
        <w:rPr>
          <w:rFonts w:ascii="Palatino Linotype" w:hAnsi="Palatino Linotype" w:cs="Arial"/>
          <w:i/>
        </w:rPr>
      </w:pPr>
      <w:r w:rsidRPr="00204145">
        <w:rPr>
          <w:rFonts w:ascii="Palatino Linotype" w:hAnsi="Palatino Linotype" w:cs="Arial"/>
          <w:i/>
        </w:rPr>
        <w:t>ATENTAMENTE</w:t>
      </w:r>
    </w:p>
    <w:p w14:paraId="4B585DB4" w14:textId="77777777" w:rsidR="00204145" w:rsidRDefault="00204145" w:rsidP="00204145">
      <w:pPr>
        <w:ind w:left="851" w:right="851"/>
        <w:jc w:val="both"/>
        <w:rPr>
          <w:rFonts w:ascii="Palatino Linotype" w:hAnsi="Palatino Linotype" w:cs="Arial"/>
          <w:i/>
        </w:rPr>
      </w:pPr>
      <w:r w:rsidRPr="00204145">
        <w:rPr>
          <w:rFonts w:ascii="Palatino Linotype" w:hAnsi="Palatino Linotype" w:cs="Arial"/>
          <w:i/>
        </w:rPr>
        <w:t xml:space="preserve">P.L.L </w:t>
      </w:r>
      <w:proofErr w:type="spellStart"/>
      <w:r w:rsidRPr="00204145">
        <w:rPr>
          <w:rFonts w:ascii="Palatino Linotype" w:hAnsi="Palatino Linotype" w:cs="Arial"/>
          <w:i/>
        </w:rPr>
        <w:t>Nadab</w:t>
      </w:r>
      <w:proofErr w:type="spellEnd"/>
      <w:r w:rsidRPr="00204145">
        <w:rPr>
          <w:rFonts w:ascii="Palatino Linotype" w:hAnsi="Palatino Linotype" w:cs="Arial"/>
          <w:i/>
        </w:rPr>
        <w:t xml:space="preserve"> Arenas Sosa</w:t>
      </w:r>
      <w:r w:rsidRPr="006E2D8D">
        <w:rPr>
          <w:rFonts w:ascii="Palatino Linotype" w:hAnsi="Palatino Linotype" w:cs="Arial"/>
          <w:i/>
        </w:rPr>
        <w:t>”</w:t>
      </w:r>
    </w:p>
    <w:p w14:paraId="180FAE4A" w14:textId="77777777" w:rsidR="00204145" w:rsidRPr="002246A2" w:rsidRDefault="00204145" w:rsidP="00204145">
      <w:pPr>
        <w:ind w:left="851" w:right="851"/>
        <w:jc w:val="both"/>
        <w:rPr>
          <w:rFonts w:ascii="Palatino Linotype" w:hAnsi="Palatino Linotype" w:cs="Arial"/>
          <w:i/>
        </w:rPr>
      </w:pPr>
    </w:p>
    <w:p w14:paraId="2C9E15F0" w14:textId="60DC174E" w:rsidR="00785A7B" w:rsidRPr="00B071D5" w:rsidRDefault="00204145" w:rsidP="00204145">
      <w:pPr>
        <w:spacing w:after="0" w:line="360" w:lineRule="auto"/>
        <w:jc w:val="both"/>
        <w:rPr>
          <w:rFonts w:ascii="Palatino Linotype" w:eastAsia="Times New Roman" w:hAnsi="Palatino Linotype" w:cs="Arial"/>
          <w:sz w:val="24"/>
          <w:szCs w:val="24"/>
          <w:lang w:val="es-ES" w:eastAsia="es-ES"/>
        </w:rPr>
      </w:pPr>
      <w:r w:rsidRPr="00420DD5">
        <w:rPr>
          <w:rFonts w:ascii="Palatino Linotype" w:hAnsi="Palatino Linotype"/>
          <w:color w:val="000000"/>
          <w:sz w:val="24"/>
          <w:szCs w:val="24"/>
        </w:rPr>
        <w:t xml:space="preserve">Para tal efecto, el Sujeto </w:t>
      </w:r>
      <w:r>
        <w:rPr>
          <w:rFonts w:ascii="Palatino Linotype" w:hAnsi="Palatino Linotype"/>
          <w:color w:val="000000"/>
          <w:sz w:val="24"/>
          <w:szCs w:val="24"/>
        </w:rPr>
        <w:t>O</w:t>
      </w:r>
      <w:r w:rsidRPr="00420DD5">
        <w:rPr>
          <w:rFonts w:ascii="Palatino Linotype" w:hAnsi="Palatino Linotype"/>
          <w:color w:val="000000"/>
          <w:sz w:val="24"/>
          <w:szCs w:val="24"/>
        </w:rPr>
        <w:t xml:space="preserve">bligado adjuntó </w:t>
      </w:r>
      <w:r>
        <w:rPr>
          <w:rFonts w:ascii="Palatino Linotype" w:hAnsi="Palatino Linotype"/>
          <w:color w:val="000000"/>
          <w:sz w:val="24"/>
          <w:szCs w:val="24"/>
        </w:rPr>
        <w:t>el</w:t>
      </w:r>
      <w:r w:rsidRPr="00420DD5">
        <w:rPr>
          <w:rFonts w:ascii="Palatino Linotype" w:hAnsi="Palatino Linotype"/>
          <w:color w:val="000000"/>
          <w:sz w:val="24"/>
          <w:szCs w:val="24"/>
        </w:rPr>
        <w:t xml:space="preserve"> archivo electrónico denominado “</w:t>
      </w:r>
      <w:r w:rsidRPr="00204145">
        <w:rPr>
          <w:rFonts w:ascii="Palatino Linotype" w:hAnsi="Palatino Linotype"/>
          <w:b/>
          <w:color w:val="000000"/>
          <w:sz w:val="24"/>
          <w:szCs w:val="24"/>
        </w:rPr>
        <w:t>respuesta 169.pdf</w:t>
      </w:r>
      <w:r>
        <w:rPr>
          <w:rFonts w:ascii="Palatino Linotype" w:hAnsi="Palatino Linotype"/>
          <w:color w:val="000000"/>
          <w:sz w:val="24"/>
          <w:szCs w:val="24"/>
        </w:rPr>
        <w:t>”</w:t>
      </w:r>
      <w:r w:rsidRPr="00420DD5">
        <w:rPr>
          <w:rFonts w:ascii="Palatino Linotype" w:hAnsi="Palatino Linotype"/>
          <w:color w:val="000000"/>
          <w:sz w:val="24"/>
          <w:szCs w:val="24"/>
        </w:rPr>
        <w:t>; mismo que no se inserta en el presente apartado por ser del conocimiento de las partes</w:t>
      </w:r>
      <w:r w:rsidR="008A45A1">
        <w:rPr>
          <w:rFonts w:ascii="Palatino Linotype" w:hAnsi="Palatino Linotype"/>
          <w:color w:val="000000"/>
          <w:sz w:val="24"/>
          <w:szCs w:val="24"/>
        </w:rPr>
        <w:t>;</w:t>
      </w:r>
      <w:r w:rsidRPr="00420DD5">
        <w:rPr>
          <w:rFonts w:ascii="Palatino Linotype" w:hAnsi="Palatino Linotype"/>
          <w:color w:val="000000"/>
          <w:sz w:val="24"/>
          <w:szCs w:val="24"/>
        </w:rPr>
        <w:t xml:space="preserve"> sin embargo, habrá de hacerse el análisis y estudio correspondiente en párrafos posteriores.</w:t>
      </w:r>
    </w:p>
    <w:p w14:paraId="47BC75D9" w14:textId="77777777" w:rsidR="00785A7B" w:rsidRPr="00B071D5" w:rsidRDefault="00785A7B" w:rsidP="007D64CF">
      <w:pPr>
        <w:spacing w:after="0" w:line="360" w:lineRule="auto"/>
        <w:jc w:val="both"/>
        <w:rPr>
          <w:rFonts w:ascii="Palatino Linotype" w:eastAsiaTheme="minorHAnsi" w:hAnsi="Palatino Linotype" w:cs="Arial"/>
          <w:b/>
          <w:sz w:val="24"/>
          <w:szCs w:val="24"/>
          <w:lang w:val="es-ES" w:eastAsia="en-US"/>
        </w:rPr>
      </w:pPr>
    </w:p>
    <w:p w14:paraId="2401E19F" w14:textId="77777777" w:rsidR="00785A7B" w:rsidRPr="00B071D5" w:rsidRDefault="00785A7B" w:rsidP="007D64CF">
      <w:pPr>
        <w:spacing w:after="0" w:line="360" w:lineRule="auto"/>
        <w:ind w:right="616"/>
        <w:jc w:val="both"/>
        <w:rPr>
          <w:rFonts w:ascii="Palatino Linotype" w:eastAsia="Times New Roman" w:hAnsi="Palatino Linotype" w:cs="Times New Roman"/>
          <w:bCs/>
          <w:sz w:val="24"/>
          <w:szCs w:val="24"/>
          <w:lang w:val="es-ES" w:eastAsia="es-ES"/>
        </w:rPr>
      </w:pPr>
    </w:p>
    <w:p w14:paraId="773957CA" w14:textId="77777777" w:rsidR="00F73701" w:rsidRPr="00B071D5" w:rsidRDefault="00204145" w:rsidP="007D64CF">
      <w:pPr>
        <w:spacing w:after="0" w:line="360" w:lineRule="auto"/>
        <w:ind w:right="51"/>
        <w:jc w:val="both"/>
        <w:rPr>
          <w:rFonts w:ascii="Palatino Linotype" w:eastAsia="Times New Roman" w:hAnsi="Palatino Linotype" w:cs="Arial"/>
          <w:b/>
          <w:sz w:val="28"/>
          <w:szCs w:val="28"/>
          <w:lang w:val="es-ES" w:eastAsia="es-ES"/>
        </w:rPr>
      </w:pPr>
      <w:r>
        <w:rPr>
          <w:rFonts w:ascii="Palatino Linotype" w:eastAsia="Times New Roman" w:hAnsi="Palatino Linotype" w:cs="Arial"/>
          <w:b/>
          <w:sz w:val="28"/>
          <w:szCs w:val="28"/>
          <w:lang w:val="es-ES" w:eastAsia="es-ES"/>
        </w:rPr>
        <w:lastRenderedPageBreak/>
        <w:t>TERCERO</w:t>
      </w:r>
      <w:r w:rsidR="00785A7B" w:rsidRPr="00B071D5">
        <w:rPr>
          <w:rFonts w:ascii="Palatino Linotype" w:eastAsia="Times New Roman" w:hAnsi="Palatino Linotype" w:cs="Arial"/>
          <w:b/>
          <w:sz w:val="28"/>
          <w:szCs w:val="28"/>
          <w:lang w:val="es-ES" w:eastAsia="es-ES"/>
        </w:rPr>
        <w:t>.</w:t>
      </w:r>
      <w:r w:rsidR="00F73701" w:rsidRPr="00B071D5">
        <w:rPr>
          <w:rFonts w:ascii="Palatino Linotype" w:eastAsia="Times New Roman" w:hAnsi="Palatino Linotype" w:cs="Arial"/>
          <w:b/>
          <w:sz w:val="28"/>
          <w:szCs w:val="28"/>
          <w:lang w:val="es-ES" w:eastAsia="es-ES"/>
        </w:rPr>
        <w:t xml:space="preserve"> De la interposición del recurso de revisión</w:t>
      </w:r>
    </w:p>
    <w:p w14:paraId="6DE9E813" w14:textId="4DFF2BB7" w:rsidR="00785A7B" w:rsidRPr="00B071D5" w:rsidRDefault="00785A7B" w:rsidP="007D64CF">
      <w:pPr>
        <w:spacing w:after="0" w:line="360" w:lineRule="auto"/>
        <w:ind w:right="51"/>
        <w:jc w:val="both"/>
        <w:rPr>
          <w:rFonts w:ascii="Palatino Linotype" w:eastAsia="Times New Roman" w:hAnsi="Palatino Linotype" w:cs="Arial"/>
          <w:sz w:val="24"/>
          <w:szCs w:val="24"/>
          <w:lang w:val="es-ES" w:eastAsia="es-ES"/>
        </w:rPr>
      </w:pPr>
      <w:r w:rsidRPr="00B071D5">
        <w:rPr>
          <w:rFonts w:ascii="Palatino Linotype" w:eastAsia="Times New Roman" w:hAnsi="Palatino Linotype" w:cs="Arial"/>
          <w:sz w:val="24"/>
          <w:szCs w:val="24"/>
          <w:lang w:val="es-ES" w:eastAsia="es-ES"/>
        </w:rPr>
        <w:t xml:space="preserve">Inconforme ante la respuesta emitida por parte del </w:t>
      </w:r>
      <w:r w:rsidRPr="00B071D5">
        <w:rPr>
          <w:rFonts w:ascii="Palatino Linotype" w:eastAsia="Times New Roman" w:hAnsi="Palatino Linotype" w:cs="Arial"/>
          <w:b/>
          <w:sz w:val="24"/>
          <w:szCs w:val="24"/>
          <w:lang w:val="es-ES" w:eastAsia="es-ES"/>
        </w:rPr>
        <w:t>Sujeto Obligado</w:t>
      </w:r>
      <w:r w:rsidRPr="00B071D5">
        <w:rPr>
          <w:rFonts w:ascii="Palatino Linotype" w:eastAsia="Times New Roman" w:hAnsi="Palatino Linotype" w:cs="Arial"/>
          <w:sz w:val="24"/>
          <w:szCs w:val="24"/>
          <w:lang w:val="es-ES" w:eastAsia="es-ES"/>
        </w:rPr>
        <w:t xml:space="preserve">, el día </w:t>
      </w:r>
      <w:r w:rsidR="00204145">
        <w:rPr>
          <w:rFonts w:ascii="Palatino Linotype" w:eastAsia="Times New Roman" w:hAnsi="Palatino Linotype" w:cs="Arial"/>
          <w:sz w:val="24"/>
          <w:szCs w:val="24"/>
          <w:lang w:val="es-ES" w:eastAsia="es-ES"/>
        </w:rPr>
        <w:t xml:space="preserve">catorce de junio </w:t>
      </w:r>
      <w:r w:rsidRPr="00B071D5">
        <w:rPr>
          <w:rFonts w:ascii="Palatino Linotype" w:eastAsia="Times New Roman" w:hAnsi="Palatino Linotype" w:cs="Arial"/>
          <w:sz w:val="24"/>
          <w:szCs w:val="24"/>
          <w:lang w:val="es-ES" w:eastAsia="es-ES"/>
        </w:rPr>
        <w:t>de dos mil veintidós, el</w:t>
      </w:r>
      <w:r w:rsidRPr="00B071D5">
        <w:rPr>
          <w:rFonts w:ascii="Palatino Linotype" w:eastAsia="Times New Roman" w:hAnsi="Palatino Linotype" w:cs="Arial"/>
          <w:b/>
          <w:color w:val="000000"/>
          <w:sz w:val="24"/>
          <w:szCs w:val="24"/>
          <w:lang w:val="es-ES" w:eastAsia="es-ES"/>
        </w:rPr>
        <w:t xml:space="preserve"> Recurrente</w:t>
      </w:r>
      <w:r w:rsidRPr="00B071D5">
        <w:rPr>
          <w:rFonts w:ascii="Palatino Linotype" w:eastAsia="Times New Roman" w:hAnsi="Palatino Linotype" w:cs="Arial"/>
          <w:color w:val="000000"/>
          <w:sz w:val="24"/>
          <w:szCs w:val="24"/>
          <w:lang w:val="es-ES" w:eastAsia="es-ES"/>
        </w:rPr>
        <w:t xml:space="preserve"> </w:t>
      </w:r>
      <w:r w:rsidRPr="00B071D5">
        <w:rPr>
          <w:rFonts w:ascii="Palatino Linotype" w:eastAsia="Times New Roman" w:hAnsi="Palatino Linotype" w:cs="Arial"/>
          <w:sz w:val="24"/>
          <w:szCs w:val="24"/>
          <w:lang w:val="es-ES" w:eastAsia="es-ES"/>
        </w:rPr>
        <w:t xml:space="preserve">interpuso el presente recurso de revisión, </w:t>
      </w:r>
      <w:r w:rsidR="008A45A1">
        <w:rPr>
          <w:rFonts w:ascii="Palatino Linotype" w:eastAsia="Times New Roman" w:hAnsi="Palatino Linotype" w:cs="Arial"/>
          <w:sz w:val="24"/>
          <w:szCs w:val="24"/>
          <w:lang w:val="es-ES" w:eastAsia="es-ES"/>
        </w:rPr>
        <w:t xml:space="preserve">el cual fue </w:t>
      </w:r>
      <w:r w:rsidRPr="00B071D5">
        <w:rPr>
          <w:rFonts w:ascii="Palatino Linotype" w:eastAsia="Times New Roman" w:hAnsi="Palatino Linotype" w:cs="Arial"/>
          <w:sz w:val="24"/>
          <w:szCs w:val="24"/>
          <w:lang w:val="es-ES" w:eastAsia="es-ES"/>
        </w:rPr>
        <w:t>registrado en el</w:t>
      </w:r>
      <w:r w:rsidRPr="00B071D5">
        <w:rPr>
          <w:rFonts w:ascii="Palatino Linotype" w:eastAsia="Arial Unicode MS" w:hAnsi="Palatino Linotype" w:cs="Arial"/>
          <w:b/>
          <w:sz w:val="24"/>
          <w:szCs w:val="24"/>
          <w:lang w:val="es-ES" w:eastAsia="es-ES"/>
        </w:rPr>
        <w:t xml:space="preserve"> SAIMEX</w:t>
      </w:r>
      <w:r w:rsidRPr="00B071D5">
        <w:rPr>
          <w:rFonts w:ascii="Palatino Linotype" w:eastAsia="Arial Unicode MS" w:hAnsi="Palatino Linotype" w:cs="Arial"/>
          <w:sz w:val="24"/>
          <w:szCs w:val="24"/>
          <w:lang w:val="es-ES" w:eastAsia="es-ES"/>
        </w:rPr>
        <w:t xml:space="preserve"> con el número </w:t>
      </w:r>
      <w:r w:rsidR="00204145">
        <w:rPr>
          <w:rFonts w:ascii="Palatino Linotype" w:eastAsia="Times New Roman" w:hAnsi="Palatino Linotype" w:cs="Times New Roman"/>
          <w:b/>
          <w:sz w:val="24"/>
          <w:szCs w:val="24"/>
          <w:lang w:val="es-ES" w:eastAsia="es-ES"/>
        </w:rPr>
        <w:t>11330</w:t>
      </w:r>
      <w:r w:rsidRPr="00B071D5">
        <w:rPr>
          <w:rFonts w:ascii="Palatino Linotype" w:eastAsia="Times New Roman" w:hAnsi="Palatino Linotype" w:cs="Times New Roman"/>
          <w:b/>
          <w:sz w:val="24"/>
          <w:szCs w:val="24"/>
          <w:lang w:val="es-ES" w:eastAsia="es-ES"/>
        </w:rPr>
        <w:t xml:space="preserve">/INFOEM/IP/RR/2022, </w:t>
      </w:r>
      <w:r w:rsidRPr="00B071D5">
        <w:rPr>
          <w:rFonts w:ascii="Palatino Linotype" w:eastAsia="Times New Roman" w:hAnsi="Palatino Linotype" w:cs="Arial"/>
          <w:sz w:val="24"/>
          <w:szCs w:val="24"/>
          <w:lang w:val="es-ES" w:eastAsia="es-ES"/>
        </w:rPr>
        <w:t>en el que expresó como acto impugnado, y motivos o razones de inconformidad lo siguiente:</w:t>
      </w:r>
    </w:p>
    <w:p w14:paraId="41791F4E" w14:textId="77777777" w:rsidR="00785A7B" w:rsidRPr="00B071D5" w:rsidRDefault="00785A7B" w:rsidP="007D64CF">
      <w:pPr>
        <w:spacing w:after="0" w:line="360" w:lineRule="auto"/>
        <w:ind w:right="51"/>
        <w:jc w:val="both"/>
        <w:rPr>
          <w:rFonts w:ascii="Palatino Linotype" w:eastAsia="Times New Roman" w:hAnsi="Palatino Linotype" w:cs="Arial"/>
          <w:sz w:val="24"/>
          <w:szCs w:val="24"/>
          <w:lang w:val="es-ES" w:eastAsia="es-ES"/>
        </w:rPr>
      </w:pPr>
    </w:p>
    <w:p w14:paraId="5EB2DDA8" w14:textId="77777777" w:rsidR="00785A7B" w:rsidRPr="00B071D5" w:rsidRDefault="00785A7B" w:rsidP="007D64CF">
      <w:pPr>
        <w:spacing w:after="0" w:line="276" w:lineRule="auto"/>
        <w:ind w:right="616"/>
        <w:jc w:val="both"/>
        <w:rPr>
          <w:rFonts w:ascii="Palatino Linotype" w:eastAsia="Times New Roman" w:hAnsi="Palatino Linotype" w:cs="Times New Roman"/>
          <w:sz w:val="24"/>
          <w:szCs w:val="24"/>
          <w:lang w:val="es-ES" w:eastAsia="es-ES"/>
        </w:rPr>
      </w:pPr>
      <w:r w:rsidRPr="00B071D5">
        <w:rPr>
          <w:rFonts w:ascii="Palatino Linotype" w:eastAsia="Times New Roman" w:hAnsi="Palatino Linotype" w:cs="Times New Roman"/>
          <w:b/>
          <w:sz w:val="24"/>
          <w:szCs w:val="24"/>
          <w:lang w:val="es-ES" w:eastAsia="es-ES"/>
        </w:rPr>
        <w:t xml:space="preserve">Acto Impugnado: </w:t>
      </w:r>
    </w:p>
    <w:p w14:paraId="0EEE6C92" w14:textId="77777777" w:rsidR="00785A7B" w:rsidRPr="00B071D5" w:rsidRDefault="00785A7B" w:rsidP="007D64CF">
      <w:pPr>
        <w:spacing w:after="0" w:line="360" w:lineRule="auto"/>
        <w:ind w:left="567" w:right="616"/>
        <w:jc w:val="both"/>
        <w:rPr>
          <w:rFonts w:ascii="Palatino Linotype" w:eastAsia="Times New Roman" w:hAnsi="Palatino Linotype" w:cs="Times New Roman"/>
          <w:sz w:val="24"/>
          <w:szCs w:val="24"/>
          <w:lang w:val="es-ES" w:eastAsia="es-ES"/>
        </w:rPr>
      </w:pPr>
    </w:p>
    <w:p w14:paraId="6BC7DE26" w14:textId="77777777" w:rsidR="00785A7B" w:rsidRPr="00B071D5" w:rsidRDefault="00785A7B" w:rsidP="007D64CF">
      <w:pPr>
        <w:spacing w:after="0" w:line="276" w:lineRule="auto"/>
        <w:ind w:left="567" w:right="616"/>
        <w:jc w:val="both"/>
        <w:rPr>
          <w:rFonts w:ascii="Palatino Linotype" w:eastAsia="Times New Roman" w:hAnsi="Palatino Linotype" w:cs="Times New Roman"/>
          <w:i/>
          <w:sz w:val="24"/>
          <w:szCs w:val="24"/>
          <w:lang w:val="es-ES" w:eastAsia="es-ES"/>
        </w:rPr>
      </w:pPr>
      <w:r w:rsidRPr="00B071D5">
        <w:rPr>
          <w:rFonts w:ascii="Palatino Linotype" w:eastAsia="Times New Roman" w:hAnsi="Palatino Linotype" w:cs="Times New Roman"/>
          <w:i/>
          <w:sz w:val="24"/>
          <w:szCs w:val="24"/>
          <w:lang w:val="es-ES" w:eastAsia="es-ES"/>
        </w:rPr>
        <w:t>“</w:t>
      </w:r>
      <w:r w:rsidR="00204145" w:rsidRPr="00204145">
        <w:rPr>
          <w:rFonts w:ascii="Palatino Linotype" w:eastAsia="Times New Roman" w:hAnsi="Palatino Linotype" w:cs="Times New Roman"/>
          <w:i/>
          <w:sz w:val="24"/>
          <w:szCs w:val="24"/>
          <w:lang w:val="es-ES" w:eastAsia="es-ES"/>
        </w:rPr>
        <w:t>LA IFORMACION PROPORCIONADA NO ES SUFICIENTE PARA VERIFICAR QUE EL DOCUMENTO SEA VERIDICO, PORR LO CUL SE SOLICITA A QUIEN CORRESPONDA TENGA A BIEN VERIFICAR LA INFORMACION DE LOS SEVIDORES PUBLICOS</w:t>
      </w:r>
      <w:r w:rsidRPr="00B071D5">
        <w:rPr>
          <w:rFonts w:ascii="Palatino Linotype" w:eastAsia="Times New Roman" w:hAnsi="Palatino Linotype" w:cs="Times New Roman"/>
          <w:i/>
          <w:sz w:val="24"/>
          <w:szCs w:val="24"/>
          <w:lang w:val="es-ES" w:eastAsia="es-ES"/>
        </w:rPr>
        <w:t>” (sic)</w:t>
      </w:r>
    </w:p>
    <w:p w14:paraId="6DA25216" w14:textId="77777777" w:rsidR="00785A7B" w:rsidRPr="00B071D5" w:rsidRDefault="00785A7B" w:rsidP="007D64CF">
      <w:pPr>
        <w:spacing w:after="0" w:line="276" w:lineRule="auto"/>
        <w:ind w:right="616"/>
        <w:jc w:val="both"/>
        <w:rPr>
          <w:rFonts w:ascii="Palatino Linotype" w:eastAsia="Times New Roman" w:hAnsi="Palatino Linotype" w:cs="Times New Roman"/>
          <w:sz w:val="24"/>
          <w:szCs w:val="24"/>
          <w:lang w:val="es-ES" w:eastAsia="es-ES"/>
        </w:rPr>
      </w:pPr>
    </w:p>
    <w:p w14:paraId="0734009E" w14:textId="77777777" w:rsidR="00785A7B" w:rsidRPr="00B071D5" w:rsidRDefault="00785A7B" w:rsidP="007D64CF">
      <w:pPr>
        <w:spacing w:after="0" w:line="276" w:lineRule="auto"/>
        <w:ind w:right="616"/>
        <w:jc w:val="both"/>
        <w:rPr>
          <w:rFonts w:ascii="Palatino Linotype" w:eastAsia="Times New Roman" w:hAnsi="Palatino Linotype" w:cs="Times New Roman"/>
          <w:sz w:val="24"/>
          <w:szCs w:val="24"/>
          <w:lang w:val="es-ES" w:eastAsia="es-ES"/>
        </w:rPr>
      </w:pPr>
      <w:r w:rsidRPr="00B071D5">
        <w:rPr>
          <w:rFonts w:ascii="Palatino Linotype" w:eastAsia="Times New Roman" w:hAnsi="Palatino Linotype" w:cs="Times New Roman"/>
          <w:b/>
          <w:sz w:val="24"/>
          <w:szCs w:val="24"/>
          <w:lang w:val="es-ES" w:eastAsia="es-ES"/>
        </w:rPr>
        <w:t>Razones o motivos de inconformidad:</w:t>
      </w:r>
      <w:r w:rsidRPr="00B071D5">
        <w:rPr>
          <w:rFonts w:ascii="Palatino Linotype" w:eastAsia="Times New Roman" w:hAnsi="Palatino Linotype" w:cs="Times New Roman"/>
          <w:sz w:val="24"/>
          <w:szCs w:val="24"/>
          <w:lang w:val="es-ES" w:eastAsia="es-ES"/>
        </w:rPr>
        <w:t xml:space="preserve"> </w:t>
      </w:r>
    </w:p>
    <w:p w14:paraId="71087327" w14:textId="77777777" w:rsidR="00785A7B" w:rsidRPr="00B071D5" w:rsidRDefault="00785A7B" w:rsidP="007D64CF">
      <w:pPr>
        <w:spacing w:after="0" w:line="276" w:lineRule="auto"/>
        <w:ind w:right="616"/>
        <w:jc w:val="both"/>
        <w:rPr>
          <w:rFonts w:ascii="Palatino Linotype" w:eastAsia="Times New Roman" w:hAnsi="Palatino Linotype" w:cs="Times New Roman"/>
          <w:b/>
          <w:sz w:val="24"/>
          <w:szCs w:val="24"/>
          <w:lang w:val="es-ES" w:eastAsia="es-ES"/>
        </w:rPr>
      </w:pPr>
    </w:p>
    <w:p w14:paraId="6C36A37D" w14:textId="77777777" w:rsidR="00785A7B" w:rsidRPr="00B071D5" w:rsidRDefault="00785A7B" w:rsidP="007D64CF">
      <w:pPr>
        <w:spacing w:after="0" w:line="276" w:lineRule="auto"/>
        <w:ind w:left="567" w:right="616"/>
        <w:jc w:val="both"/>
        <w:rPr>
          <w:rFonts w:ascii="Palatino Linotype" w:eastAsia="Times New Roman" w:hAnsi="Palatino Linotype" w:cs="Times New Roman"/>
          <w:i/>
          <w:sz w:val="24"/>
          <w:szCs w:val="24"/>
          <w:lang w:val="es-ES" w:eastAsia="es-ES"/>
        </w:rPr>
      </w:pPr>
      <w:r w:rsidRPr="00B071D5">
        <w:rPr>
          <w:rFonts w:ascii="Palatino Linotype" w:eastAsia="Times New Roman" w:hAnsi="Palatino Linotype" w:cs="Times New Roman"/>
          <w:i/>
          <w:szCs w:val="24"/>
          <w:lang w:val="es-ES" w:eastAsia="es-ES"/>
        </w:rPr>
        <w:t>“</w:t>
      </w:r>
      <w:r w:rsidR="00204145" w:rsidRPr="00204145">
        <w:rPr>
          <w:rFonts w:ascii="Palatino Linotype" w:eastAsia="Times New Roman" w:hAnsi="Palatino Linotype" w:cs="Times New Roman"/>
          <w:i/>
          <w:szCs w:val="24"/>
          <w:lang w:val="es-ES" w:eastAsia="es-ES"/>
        </w:rPr>
        <w:t>LA INFORMACION NO CONCUERDA CON LA PROPORCIONADA CON OTRAS INSTANCIAS</w:t>
      </w:r>
      <w:r w:rsidRPr="00B071D5">
        <w:rPr>
          <w:rFonts w:ascii="Palatino Linotype" w:eastAsia="Times New Roman" w:hAnsi="Palatino Linotype" w:cs="Times New Roman"/>
          <w:i/>
          <w:szCs w:val="24"/>
          <w:lang w:val="es-ES" w:eastAsia="es-ES"/>
        </w:rPr>
        <w:t>” (sic)</w:t>
      </w:r>
    </w:p>
    <w:p w14:paraId="072AEA39" w14:textId="77777777" w:rsidR="00785A7B" w:rsidRPr="00B071D5" w:rsidRDefault="00785A7B" w:rsidP="007D64CF">
      <w:pPr>
        <w:spacing w:after="0" w:line="360" w:lineRule="auto"/>
        <w:ind w:right="51"/>
        <w:jc w:val="both"/>
        <w:rPr>
          <w:rFonts w:ascii="Palatino Linotype" w:eastAsia="Times New Roman" w:hAnsi="Palatino Linotype" w:cs="Times New Roman"/>
          <w:sz w:val="24"/>
          <w:szCs w:val="24"/>
          <w:lang w:val="es-ES" w:eastAsia="es-ES"/>
        </w:rPr>
      </w:pPr>
    </w:p>
    <w:p w14:paraId="14685145" w14:textId="77777777" w:rsidR="00F73701" w:rsidRPr="00B071D5" w:rsidRDefault="00204145" w:rsidP="007D64CF">
      <w:pPr>
        <w:spacing w:after="0" w:line="360" w:lineRule="auto"/>
        <w:ind w:right="49"/>
        <w:jc w:val="both"/>
        <w:rPr>
          <w:rFonts w:ascii="Palatino Linotype" w:eastAsia="Times New Roman" w:hAnsi="Palatino Linotype" w:cs="Arial"/>
          <w:b/>
          <w:sz w:val="28"/>
          <w:lang w:eastAsia="es-ES"/>
        </w:rPr>
      </w:pPr>
      <w:r>
        <w:rPr>
          <w:rFonts w:ascii="Palatino Linotype" w:eastAsia="Times New Roman" w:hAnsi="Palatino Linotype" w:cs="Arial"/>
          <w:b/>
          <w:sz w:val="28"/>
          <w:lang w:eastAsia="es-ES"/>
        </w:rPr>
        <w:t>CUARTO</w:t>
      </w:r>
      <w:r w:rsidR="00785A7B" w:rsidRPr="00B071D5">
        <w:rPr>
          <w:rFonts w:ascii="Palatino Linotype" w:eastAsia="Times New Roman" w:hAnsi="Palatino Linotype" w:cs="Arial"/>
          <w:b/>
          <w:sz w:val="28"/>
          <w:lang w:eastAsia="es-ES"/>
        </w:rPr>
        <w:t>.</w:t>
      </w:r>
      <w:r w:rsidR="00F73701" w:rsidRPr="00B071D5">
        <w:rPr>
          <w:rFonts w:ascii="Palatino Linotype" w:eastAsia="Times New Roman" w:hAnsi="Palatino Linotype" w:cs="Arial"/>
          <w:b/>
          <w:sz w:val="28"/>
          <w:lang w:eastAsia="es-ES"/>
        </w:rPr>
        <w:t xml:space="preserve"> Del turno y admisión del recurso de revisión</w:t>
      </w:r>
    </w:p>
    <w:p w14:paraId="01027F44" w14:textId="77777777" w:rsidR="00785A7B" w:rsidRPr="00B071D5" w:rsidRDefault="00785A7B" w:rsidP="007D64CF">
      <w:pPr>
        <w:spacing w:after="0" w:line="360" w:lineRule="auto"/>
        <w:ind w:right="49"/>
        <w:jc w:val="both"/>
        <w:rPr>
          <w:rFonts w:ascii="Palatino Linotype" w:eastAsia="Times New Roman" w:hAnsi="Palatino Linotype" w:cs="Arial"/>
          <w:sz w:val="24"/>
          <w:szCs w:val="24"/>
          <w:lang w:val="es-ES_tradnl" w:eastAsia="es-ES"/>
        </w:rPr>
      </w:pPr>
      <w:r w:rsidRPr="00B071D5">
        <w:rPr>
          <w:rFonts w:ascii="Palatino Linotype" w:eastAsia="Times New Roman" w:hAnsi="Palatino Linotype" w:cs="Arial"/>
          <w:sz w:val="24"/>
          <w:szCs w:val="24"/>
          <w:lang w:val="es-ES" w:eastAsia="es-ES"/>
        </w:rPr>
        <w:t xml:space="preserve">En fecha </w:t>
      </w:r>
      <w:r w:rsidR="004D5A65">
        <w:rPr>
          <w:rFonts w:ascii="Palatino Linotype" w:eastAsia="Times New Roman" w:hAnsi="Palatino Linotype" w:cs="Arial"/>
          <w:sz w:val="24"/>
          <w:szCs w:val="24"/>
          <w:lang w:val="es-ES" w:eastAsia="es-ES"/>
        </w:rPr>
        <w:t xml:space="preserve">catorce de junio </w:t>
      </w:r>
      <w:r w:rsidRPr="00B071D5">
        <w:rPr>
          <w:rFonts w:ascii="Palatino Linotype" w:eastAsia="Times New Roman" w:hAnsi="Palatino Linotype" w:cs="Arial"/>
          <w:sz w:val="24"/>
          <w:szCs w:val="24"/>
          <w:lang w:val="es-ES" w:eastAsia="es-ES"/>
        </w:rPr>
        <w:t xml:space="preserve">de dos mil veintidós, el </w:t>
      </w:r>
      <w:r w:rsidRPr="00B071D5">
        <w:rPr>
          <w:rFonts w:ascii="Palatino Linotype" w:eastAsia="Times New Roman" w:hAnsi="Palatino Linotype" w:cs="Arial"/>
          <w:sz w:val="24"/>
          <w:szCs w:val="24"/>
          <w:lang w:val="es-ES_tradnl" w:eastAsia="es-ES"/>
        </w:rPr>
        <w:t>recurso de que</w:t>
      </w:r>
      <w:r w:rsidRPr="00B071D5">
        <w:rPr>
          <w:rFonts w:ascii="Palatino Linotype" w:eastAsia="Times New Roman" w:hAnsi="Palatino Linotype" w:cs="Arial"/>
          <w:sz w:val="24"/>
          <w:szCs w:val="24"/>
          <w:lang w:val="es-ES" w:eastAsia="es-ES"/>
        </w:rPr>
        <w:t xml:space="preserve"> se trata</w:t>
      </w:r>
      <w:r w:rsidRPr="00B071D5">
        <w:rPr>
          <w:rFonts w:ascii="Palatino Linotype" w:eastAsia="Times New Roman" w:hAnsi="Palatino Linotype" w:cs="Arial"/>
          <w:sz w:val="24"/>
          <w:szCs w:val="24"/>
          <w:lang w:val="es-ES_tradnl" w:eastAsia="es-ES"/>
        </w:rPr>
        <w:t xml:space="preserve"> se envió electrónicamente al Instituto de </w:t>
      </w:r>
      <w:r w:rsidRPr="00B071D5">
        <w:rPr>
          <w:rFonts w:ascii="Palatino Linotype" w:eastAsia="Arial Unicode MS" w:hAnsi="Palatino Linotype" w:cs="Arial"/>
          <w:sz w:val="24"/>
          <w:szCs w:val="24"/>
          <w:lang w:val="es-ES" w:eastAsia="es-ES"/>
        </w:rPr>
        <w:t>Transparencia</w:t>
      </w:r>
      <w:r w:rsidRPr="00B071D5">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B071D5">
        <w:rPr>
          <w:rFonts w:ascii="Palatino Linotype" w:eastAsia="Times New Roman" w:hAnsi="Palatino Linotype" w:cs="Times New Roman"/>
          <w:sz w:val="24"/>
          <w:szCs w:val="24"/>
          <w:lang w:val="es-ES" w:eastAsia="es-ES"/>
        </w:rPr>
        <w:t>Ley de Transparencia y Acceso a la Información Pública del Estado de México y Municipios</w:t>
      </w:r>
      <w:r w:rsidRPr="00B071D5">
        <w:rPr>
          <w:rFonts w:ascii="Palatino Linotype" w:eastAsia="Times New Roman" w:hAnsi="Palatino Linotype" w:cs="Arial"/>
          <w:sz w:val="24"/>
          <w:szCs w:val="24"/>
          <w:lang w:val="es-ES_tradnl" w:eastAsia="es-ES"/>
        </w:rPr>
        <w:t>, se turnó a través del</w:t>
      </w:r>
      <w:r w:rsidRPr="00B071D5">
        <w:rPr>
          <w:rFonts w:ascii="Palatino Linotype" w:eastAsia="Arial Unicode MS" w:hAnsi="Palatino Linotype" w:cs="Arial"/>
          <w:sz w:val="24"/>
          <w:szCs w:val="24"/>
          <w:lang w:val="es-ES_tradnl" w:eastAsia="es-ES"/>
        </w:rPr>
        <w:t xml:space="preserve"> </w:t>
      </w:r>
      <w:r w:rsidRPr="00B071D5">
        <w:rPr>
          <w:rFonts w:ascii="Palatino Linotype" w:eastAsia="Arial Unicode MS" w:hAnsi="Palatino Linotype" w:cs="Arial"/>
          <w:b/>
          <w:sz w:val="24"/>
          <w:szCs w:val="24"/>
          <w:lang w:val="es-ES_tradnl" w:eastAsia="es-ES"/>
        </w:rPr>
        <w:t>SAIMEX</w:t>
      </w:r>
      <w:r w:rsidRPr="00B071D5">
        <w:rPr>
          <w:rFonts w:ascii="Palatino Linotype" w:eastAsia="Times New Roman" w:hAnsi="Palatino Linotype" w:cs="Times New Roman"/>
          <w:sz w:val="24"/>
          <w:szCs w:val="24"/>
          <w:lang w:val="es-ES" w:eastAsia="es-ES"/>
        </w:rPr>
        <w:t xml:space="preserve">, al </w:t>
      </w:r>
      <w:r w:rsidRPr="00B071D5">
        <w:rPr>
          <w:rFonts w:ascii="Palatino Linotype" w:eastAsia="Times New Roman" w:hAnsi="Palatino Linotype" w:cs="Arial"/>
          <w:sz w:val="24"/>
          <w:szCs w:val="24"/>
          <w:lang w:val="es-ES_tradnl" w:eastAsia="es-ES"/>
        </w:rPr>
        <w:lastRenderedPageBreak/>
        <w:t xml:space="preserve">Comisionado Presidente </w:t>
      </w:r>
      <w:r w:rsidRPr="00B071D5">
        <w:rPr>
          <w:rFonts w:ascii="Palatino Linotype" w:eastAsia="Times New Roman" w:hAnsi="Palatino Linotype" w:cs="Arial"/>
          <w:b/>
          <w:sz w:val="24"/>
          <w:szCs w:val="24"/>
          <w:lang w:val="es-ES_tradnl" w:eastAsia="es-ES"/>
        </w:rPr>
        <w:t xml:space="preserve">JOSÉ MARTÍNEZ VILCHIS, </w:t>
      </w:r>
      <w:r w:rsidRPr="00B071D5">
        <w:rPr>
          <w:rFonts w:ascii="Palatino Linotype" w:eastAsia="Times New Roman" w:hAnsi="Palatino Linotype" w:cs="Arial"/>
          <w:sz w:val="24"/>
          <w:szCs w:val="24"/>
          <w:lang w:val="es-ES_tradnl" w:eastAsia="es-ES"/>
        </w:rPr>
        <w:t>a efecto de que decretara su admisión o desechamiento.</w:t>
      </w:r>
    </w:p>
    <w:p w14:paraId="57D8F3D9" w14:textId="77777777" w:rsidR="00785A7B" w:rsidRPr="00B071D5" w:rsidRDefault="00785A7B" w:rsidP="007D64CF">
      <w:pPr>
        <w:spacing w:after="0" w:line="360" w:lineRule="auto"/>
        <w:ind w:right="49"/>
        <w:jc w:val="both"/>
        <w:rPr>
          <w:rFonts w:ascii="Palatino Linotype" w:eastAsia="Times New Roman" w:hAnsi="Palatino Linotype" w:cs="Arial"/>
          <w:sz w:val="24"/>
          <w:szCs w:val="24"/>
          <w:lang w:val="es-ES_tradnl" w:eastAsia="es-ES"/>
        </w:rPr>
      </w:pPr>
    </w:p>
    <w:p w14:paraId="390FA2C0" w14:textId="77777777" w:rsidR="00785A7B" w:rsidRPr="00B071D5" w:rsidRDefault="00785A7B" w:rsidP="007D64CF">
      <w:pPr>
        <w:spacing w:after="0" w:line="360" w:lineRule="auto"/>
        <w:ind w:right="49"/>
        <w:jc w:val="both"/>
        <w:rPr>
          <w:rFonts w:ascii="Palatino Linotype" w:eastAsia="Times New Roman" w:hAnsi="Palatino Linotype" w:cs="Arial"/>
          <w:sz w:val="24"/>
          <w:szCs w:val="24"/>
          <w:lang w:val="es-ES" w:eastAsia="es-ES"/>
        </w:rPr>
      </w:pPr>
      <w:r w:rsidRPr="00B071D5">
        <w:rPr>
          <w:rFonts w:ascii="Palatino Linotype" w:eastAsia="Times New Roman" w:hAnsi="Palatino Linotype" w:cs="Arial"/>
          <w:sz w:val="24"/>
          <w:szCs w:val="24"/>
          <w:lang w:val="es-ES_tradnl" w:eastAsia="es-ES"/>
        </w:rPr>
        <w:t>E</w:t>
      </w:r>
      <w:r w:rsidR="00F73701" w:rsidRPr="00B071D5">
        <w:rPr>
          <w:rFonts w:ascii="Palatino Linotype" w:eastAsia="Times New Roman" w:hAnsi="Palatino Linotype" w:cs="Arial"/>
          <w:sz w:val="24"/>
          <w:szCs w:val="24"/>
          <w:lang w:val="es-ES_tradnl" w:eastAsia="es-ES"/>
        </w:rPr>
        <w:t xml:space="preserve">l día </w:t>
      </w:r>
      <w:r w:rsidR="004D5A65">
        <w:rPr>
          <w:rFonts w:ascii="Palatino Linotype" w:eastAsia="Times New Roman" w:hAnsi="Palatino Linotype" w:cs="Arial"/>
          <w:sz w:val="24"/>
          <w:szCs w:val="24"/>
          <w:lang w:val="es-ES_tradnl" w:eastAsia="es-ES"/>
        </w:rPr>
        <w:t>veinte de junio</w:t>
      </w:r>
      <w:r w:rsidR="00F73701" w:rsidRPr="00B071D5">
        <w:rPr>
          <w:rFonts w:ascii="Palatino Linotype" w:eastAsia="Times New Roman" w:hAnsi="Palatino Linotype" w:cs="Arial"/>
          <w:sz w:val="24"/>
          <w:szCs w:val="24"/>
          <w:lang w:val="es-ES_tradnl" w:eastAsia="es-ES"/>
        </w:rPr>
        <w:t xml:space="preserve"> </w:t>
      </w:r>
      <w:r w:rsidRPr="00B071D5">
        <w:rPr>
          <w:rFonts w:ascii="Palatino Linotype" w:eastAsia="Times New Roman" w:hAnsi="Palatino Linotype" w:cs="Arial"/>
          <w:sz w:val="24"/>
          <w:szCs w:val="24"/>
          <w:lang w:val="es-ES" w:eastAsia="es-ES"/>
        </w:rPr>
        <w:t xml:space="preserve">de dos mil veintidós, atento a lo dispuesto en el </w:t>
      </w:r>
      <w:r w:rsidRPr="00B071D5">
        <w:rPr>
          <w:rFonts w:ascii="Palatino Linotype" w:eastAsia="Times New Roman" w:hAnsi="Palatino Linotype" w:cs="Arial"/>
          <w:sz w:val="24"/>
          <w:szCs w:val="24"/>
          <w:lang w:val="es-ES_tradnl" w:eastAsia="es-ES"/>
        </w:rPr>
        <w:t>artículo</w:t>
      </w:r>
      <w:r w:rsidRPr="00B071D5">
        <w:rPr>
          <w:rFonts w:ascii="Palatino Linotype" w:eastAsia="Times New Roman" w:hAnsi="Palatino Linotype" w:cs="Arial"/>
          <w:sz w:val="24"/>
          <w:szCs w:val="24"/>
          <w:lang w:val="es-ES" w:eastAsia="es-ES"/>
        </w:rPr>
        <w:t xml:space="preserve"> 185 fracciones I, II y IV </w:t>
      </w:r>
      <w:r w:rsidRPr="00B071D5">
        <w:rPr>
          <w:rFonts w:ascii="Palatino Linotype" w:eastAsia="Times New Roman" w:hAnsi="Palatino Linotype" w:cs="Arial"/>
          <w:sz w:val="24"/>
          <w:szCs w:val="24"/>
          <w:lang w:val="es-ES_tradnl" w:eastAsia="es-ES"/>
        </w:rPr>
        <w:t xml:space="preserve">de la </w:t>
      </w:r>
      <w:r w:rsidRPr="00B071D5">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B071D5">
        <w:rPr>
          <w:rFonts w:ascii="Palatino Linotype" w:eastAsia="Times New Roman" w:hAnsi="Palatino Linotype" w:cs="Arial"/>
          <w:sz w:val="24"/>
          <w:szCs w:val="24"/>
          <w:lang w:val="es-ES" w:eastAsia="es-ES"/>
        </w:rPr>
        <w:t>cordó la admisión a trámite del referido recurso de revisión, así como la integración del expediente respectivo, mismo que se puso a disposición de las partes, para que en un plazo máximo de siete días hábiles, realizarán manifestaciones y ofrecieran las pruebas y alegatos que a su derecho conviniera o exhibieran el informe justificado, según fuera el caso.</w:t>
      </w:r>
    </w:p>
    <w:p w14:paraId="27E379AA" w14:textId="77777777" w:rsidR="00785A7B" w:rsidRPr="00B071D5" w:rsidRDefault="00785A7B" w:rsidP="007D64CF">
      <w:pPr>
        <w:spacing w:after="0" w:line="360" w:lineRule="auto"/>
        <w:ind w:right="49"/>
        <w:jc w:val="both"/>
        <w:rPr>
          <w:rFonts w:ascii="Palatino Linotype" w:eastAsia="Times New Roman" w:hAnsi="Palatino Linotype" w:cs="Arial"/>
          <w:sz w:val="24"/>
          <w:szCs w:val="24"/>
          <w:lang w:val="es-ES" w:eastAsia="es-ES"/>
        </w:rPr>
      </w:pPr>
    </w:p>
    <w:p w14:paraId="5CBF4766" w14:textId="77777777" w:rsidR="00F73701" w:rsidRPr="00B071D5" w:rsidRDefault="00564668" w:rsidP="007D64CF">
      <w:pPr>
        <w:spacing w:after="0" w:line="360" w:lineRule="auto"/>
        <w:jc w:val="both"/>
        <w:rPr>
          <w:rFonts w:ascii="Palatino Linotype" w:eastAsia="Arial Unicode MS" w:hAnsi="Palatino Linotype" w:cs="Arial"/>
          <w:b/>
          <w:sz w:val="28"/>
          <w:szCs w:val="28"/>
          <w:lang w:val="es-ES" w:eastAsia="es-ES"/>
        </w:rPr>
      </w:pPr>
      <w:r>
        <w:rPr>
          <w:rFonts w:ascii="Palatino Linotype" w:eastAsia="Arial Unicode MS" w:hAnsi="Palatino Linotype" w:cs="Arial"/>
          <w:b/>
          <w:sz w:val="28"/>
          <w:szCs w:val="28"/>
          <w:lang w:val="es-ES" w:eastAsia="es-ES"/>
        </w:rPr>
        <w:t>QUINTO</w:t>
      </w:r>
      <w:r w:rsidR="00785A7B" w:rsidRPr="00B071D5">
        <w:rPr>
          <w:rFonts w:ascii="Palatino Linotype" w:eastAsia="Arial Unicode MS" w:hAnsi="Palatino Linotype" w:cs="Arial"/>
          <w:b/>
          <w:sz w:val="28"/>
          <w:szCs w:val="28"/>
          <w:lang w:val="es-ES" w:eastAsia="es-ES"/>
        </w:rPr>
        <w:t>.</w:t>
      </w:r>
      <w:r w:rsidR="00F73701" w:rsidRPr="00B071D5">
        <w:rPr>
          <w:rFonts w:ascii="Palatino Linotype" w:eastAsia="Arial Unicode MS" w:hAnsi="Palatino Linotype" w:cs="Arial"/>
          <w:b/>
          <w:sz w:val="28"/>
          <w:szCs w:val="28"/>
          <w:lang w:val="es-ES" w:eastAsia="es-ES"/>
        </w:rPr>
        <w:t xml:space="preserve"> </w:t>
      </w:r>
      <w:r w:rsidR="004D5A65" w:rsidRPr="00B21190">
        <w:rPr>
          <w:rFonts w:ascii="Palatino Linotype" w:hAnsi="Palatino Linotype" w:cs="Arial"/>
          <w:b/>
          <w:sz w:val="28"/>
          <w:szCs w:val="28"/>
        </w:rPr>
        <w:t>De la etapa de instrucción.</w:t>
      </w:r>
    </w:p>
    <w:p w14:paraId="3122E953" w14:textId="77777777" w:rsidR="004D5A65" w:rsidRDefault="004D5A65" w:rsidP="004D5A65">
      <w:pPr>
        <w:spacing w:line="360" w:lineRule="auto"/>
        <w:jc w:val="both"/>
        <w:rPr>
          <w:rFonts w:ascii="Palatino Linotype" w:hAnsi="Palatino Linotype" w:cs="Arial"/>
          <w:sz w:val="24"/>
          <w:szCs w:val="24"/>
        </w:rPr>
      </w:pPr>
      <w:r w:rsidRPr="00420DD5">
        <w:rPr>
          <w:rFonts w:ascii="Palatino Linotype" w:hAnsi="Palatino Linotype" w:cs="Arial"/>
          <w:sz w:val="24"/>
          <w:szCs w:val="24"/>
        </w:rPr>
        <w:t xml:space="preserve">Así, una vez abierta la etapa de instrucción, en el sumario se observa que </w:t>
      </w:r>
      <w:r w:rsidRPr="00420DD5">
        <w:rPr>
          <w:rFonts w:ascii="Palatino Linotype" w:hAnsi="Palatino Linotype" w:cs="Arial"/>
          <w:b/>
          <w:sz w:val="24"/>
          <w:szCs w:val="24"/>
        </w:rPr>
        <w:t>El</w:t>
      </w:r>
      <w:r w:rsidRPr="00420DD5">
        <w:rPr>
          <w:rFonts w:ascii="Palatino Linotype" w:hAnsi="Palatino Linotype" w:cs="Arial"/>
          <w:sz w:val="24"/>
          <w:szCs w:val="24"/>
        </w:rPr>
        <w:t xml:space="preserve"> </w:t>
      </w:r>
      <w:r w:rsidRPr="00420DD5">
        <w:rPr>
          <w:rFonts w:ascii="Palatino Linotype" w:hAnsi="Palatino Linotype" w:cs="Arial"/>
          <w:b/>
          <w:sz w:val="24"/>
          <w:szCs w:val="24"/>
        </w:rPr>
        <w:t>Sujeto Obligado</w:t>
      </w:r>
      <w:r w:rsidRPr="00420DD5">
        <w:rPr>
          <w:rFonts w:ascii="Palatino Linotype" w:hAnsi="Palatino Linotype" w:cs="Arial"/>
          <w:sz w:val="24"/>
          <w:szCs w:val="24"/>
        </w:rPr>
        <w:t xml:space="preserve"> </w:t>
      </w:r>
      <w:r>
        <w:rPr>
          <w:rFonts w:ascii="Palatino Linotype" w:hAnsi="Palatino Linotype" w:cs="Arial"/>
          <w:sz w:val="24"/>
          <w:szCs w:val="24"/>
        </w:rPr>
        <w:t>fue omiso en rendir</w:t>
      </w:r>
      <w:r w:rsidRPr="00420DD5">
        <w:rPr>
          <w:rFonts w:ascii="Palatino Linotype" w:hAnsi="Palatino Linotype" w:cs="Arial"/>
          <w:sz w:val="24"/>
          <w:szCs w:val="24"/>
        </w:rPr>
        <w:t xml:space="preserve"> su informe justificado, se hace constar que </w:t>
      </w:r>
      <w:r>
        <w:rPr>
          <w:rFonts w:ascii="Palatino Linotype" w:hAnsi="Palatino Linotype" w:cs="Arial"/>
          <w:b/>
          <w:sz w:val="24"/>
          <w:szCs w:val="24"/>
        </w:rPr>
        <w:t>el</w:t>
      </w:r>
      <w:r w:rsidRPr="00420DD5">
        <w:rPr>
          <w:rFonts w:ascii="Palatino Linotype" w:hAnsi="Palatino Linotype" w:cs="Arial"/>
          <w:b/>
          <w:sz w:val="24"/>
          <w:szCs w:val="24"/>
        </w:rPr>
        <w:t xml:space="preserve"> Recurrente</w:t>
      </w:r>
      <w:r w:rsidRPr="00420DD5">
        <w:rPr>
          <w:rFonts w:ascii="Palatino Linotype" w:hAnsi="Palatino Linotype" w:cs="Arial"/>
          <w:sz w:val="24"/>
          <w:szCs w:val="24"/>
        </w:rPr>
        <w:t xml:space="preserve"> </w:t>
      </w:r>
      <w:r>
        <w:rPr>
          <w:rFonts w:ascii="Palatino Linotype" w:hAnsi="Palatino Linotype" w:cs="Arial"/>
          <w:sz w:val="24"/>
          <w:szCs w:val="24"/>
        </w:rPr>
        <w:t xml:space="preserve">adjuntó manifestaciones por medio del documento electrónico denominado </w:t>
      </w:r>
      <w:r>
        <w:rPr>
          <w:rFonts w:ascii="Palatino Linotype" w:hAnsi="Palatino Linotype" w:cs="Arial"/>
          <w:b/>
          <w:sz w:val="24"/>
          <w:szCs w:val="24"/>
        </w:rPr>
        <w:t>“</w:t>
      </w:r>
      <w:r w:rsidRPr="004D5A65">
        <w:rPr>
          <w:rFonts w:ascii="Palatino Linotype" w:hAnsi="Palatino Linotype" w:cs="Arial"/>
          <w:b/>
          <w:sz w:val="24"/>
          <w:szCs w:val="24"/>
        </w:rPr>
        <w:t>MARIA ROSA.docx”</w:t>
      </w:r>
      <w:r>
        <w:rPr>
          <w:rFonts w:ascii="Palatino Linotype" w:hAnsi="Palatino Linotype" w:cs="Arial"/>
          <w:sz w:val="24"/>
          <w:szCs w:val="24"/>
        </w:rPr>
        <w:t xml:space="preserve"> el cual contiene </w:t>
      </w:r>
      <w:r w:rsidR="003722D2">
        <w:rPr>
          <w:rFonts w:ascii="Palatino Linotype" w:hAnsi="Palatino Linotype" w:cs="Arial"/>
          <w:sz w:val="24"/>
          <w:szCs w:val="24"/>
        </w:rPr>
        <w:t xml:space="preserve">un documento en formato Word que </w:t>
      </w:r>
      <w:r w:rsidR="007905F3">
        <w:rPr>
          <w:rFonts w:ascii="Palatino Linotype" w:hAnsi="Palatino Linotype" w:cs="Arial"/>
          <w:sz w:val="24"/>
          <w:szCs w:val="24"/>
        </w:rPr>
        <w:t xml:space="preserve">consta de </w:t>
      </w:r>
      <w:r w:rsidR="003722D2">
        <w:rPr>
          <w:rFonts w:ascii="Palatino Linotype" w:hAnsi="Palatino Linotype" w:cs="Arial"/>
          <w:sz w:val="24"/>
          <w:szCs w:val="24"/>
        </w:rPr>
        <w:t xml:space="preserve">una captura de pantalla en </w:t>
      </w:r>
      <w:r w:rsidR="007905F3">
        <w:rPr>
          <w:rFonts w:ascii="Palatino Linotype" w:hAnsi="Palatino Linotype" w:cs="Arial"/>
          <w:sz w:val="24"/>
          <w:szCs w:val="24"/>
        </w:rPr>
        <w:t xml:space="preserve">la cual, la Contralor interno Municipal de </w:t>
      </w:r>
      <w:proofErr w:type="spellStart"/>
      <w:r w:rsidR="007905F3">
        <w:rPr>
          <w:rFonts w:ascii="Palatino Linotype" w:hAnsi="Palatino Linotype" w:cs="Arial"/>
          <w:sz w:val="24"/>
          <w:szCs w:val="24"/>
        </w:rPr>
        <w:t>Capulhuac</w:t>
      </w:r>
      <w:proofErr w:type="spellEnd"/>
      <w:r w:rsidR="007905F3">
        <w:rPr>
          <w:rFonts w:ascii="Palatino Linotype" w:hAnsi="Palatino Linotype" w:cs="Arial"/>
          <w:sz w:val="24"/>
          <w:szCs w:val="24"/>
        </w:rPr>
        <w:t xml:space="preserve"> da</w:t>
      </w:r>
      <w:r w:rsidR="00564668">
        <w:rPr>
          <w:rFonts w:ascii="Palatino Linotype" w:hAnsi="Palatino Linotype" w:cs="Arial"/>
          <w:sz w:val="24"/>
          <w:szCs w:val="24"/>
        </w:rPr>
        <w:t xml:space="preserve"> </w:t>
      </w:r>
      <w:r w:rsidR="007905F3">
        <w:rPr>
          <w:rFonts w:ascii="Palatino Linotype" w:hAnsi="Palatino Linotype" w:cs="Arial"/>
          <w:sz w:val="24"/>
          <w:szCs w:val="24"/>
        </w:rPr>
        <w:t>respuesta a una solicitud de informaci</w:t>
      </w:r>
      <w:r w:rsidR="00564668">
        <w:rPr>
          <w:rFonts w:ascii="Palatino Linotype" w:hAnsi="Palatino Linotype" w:cs="Arial"/>
          <w:sz w:val="24"/>
          <w:szCs w:val="24"/>
        </w:rPr>
        <w:t>ón</w:t>
      </w:r>
      <w:r w:rsidRPr="00420DD5">
        <w:rPr>
          <w:rFonts w:ascii="Palatino Linotype" w:hAnsi="Palatino Linotype" w:cs="Arial"/>
          <w:sz w:val="24"/>
          <w:szCs w:val="24"/>
        </w:rPr>
        <w:t>. Finalmente se advierte de las constancias que integran el presente expediente, que no existe prueba alguna que deba desahogarse.</w:t>
      </w:r>
    </w:p>
    <w:p w14:paraId="235DE3C1" w14:textId="77777777" w:rsidR="00785A7B" w:rsidRPr="00B071D5" w:rsidRDefault="00785A7B" w:rsidP="007D64CF">
      <w:pPr>
        <w:spacing w:after="0" w:line="360" w:lineRule="auto"/>
        <w:jc w:val="both"/>
        <w:rPr>
          <w:rFonts w:ascii="Palatino Linotype" w:eastAsiaTheme="minorHAnsi" w:hAnsi="Palatino Linotype" w:cs="Arial"/>
          <w:sz w:val="24"/>
          <w:szCs w:val="24"/>
          <w:lang w:eastAsia="en-US"/>
        </w:rPr>
      </w:pPr>
    </w:p>
    <w:p w14:paraId="63F72B58" w14:textId="77777777" w:rsidR="00564668" w:rsidRPr="00D27E5B" w:rsidRDefault="00564668" w:rsidP="00564668">
      <w:pPr>
        <w:spacing w:line="360" w:lineRule="auto"/>
        <w:jc w:val="both"/>
        <w:rPr>
          <w:rFonts w:ascii="Palatino Linotype" w:hAnsi="Palatino Linotype"/>
          <w:b/>
          <w:sz w:val="28"/>
          <w:szCs w:val="28"/>
        </w:rPr>
      </w:pPr>
      <w:r w:rsidRPr="00D27E5B">
        <w:rPr>
          <w:rFonts w:ascii="Palatino Linotype" w:hAnsi="Palatino Linotype"/>
          <w:b/>
          <w:sz w:val="28"/>
          <w:szCs w:val="28"/>
        </w:rPr>
        <w:t>SEXTO. Del cierre de instrucción.</w:t>
      </w:r>
      <w:r w:rsidRPr="00D27E5B">
        <w:rPr>
          <w:rFonts w:ascii="Palatino Linotype" w:hAnsi="Palatino Linotype"/>
          <w:b/>
          <w:sz w:val="28"/>
          <w:szCs w:val="28"/>
        </w:rPr>
        <w:tab/>
      </w:r>
    </w:p>
    <w:p w14:paraId="1C46ACB5" w14:textId="1E07BA8D" w:rsidR="00564668" w:rsidRPr="00420DD5" w:rsidRDefault="008A45A1" w:rsidP="00564668">
      <w:pPr>
        <w:spacing w:line="360" w:lineRule="auto"/>
        <w:jc w:val="both"/>
        <w:rPr>
          <w:rFonts w:ascii="Palatino Linotype" w:hAnsi="Palatino Linotype"/>
          <w:sz w:val="24"/>
          <w:szCs w:val="24"/>
        </w:rPr>
      </w:pPr>
      <w:r>
        <w:rPr>
          <w:rFonts w:ascii="Palatino Linotype" w:hAnsi="Palatino Linotype"/>
          <w:sz w:val="24"/>
          <w:szCs w:val="24"/>
        </w:rPr>
        <w:lastRenderedPageBreak/>
        <w:t xml:space="preserve">En fecha dos de agosto de dos mil veintidós </w:t>
      </w:r>
      <w:r w:rsidR="00564668" w:rsidRPr="00420DD5">
        <w:rPr>
          <w:rFonts w:ascii="Palatino Linotype" w:hAnsi="Palatino Linotype"/>
          <w:sz w:val="24"/>
          <w:szCs w:val="24"/>
        </w:rPr>
        <w:t>se decretó el cierre de instrucción</w:t>
      </w:r>
      <w:r>
        <w:rPr>
          <w:rFonts w:ascii="Palatino Linotype" w:hAnsi="Palatino Linotype"/>
          <w:sz w:val="24"/>
          <w:szCs w:val="24"/>
        </w:rPr>
        <w:t xml:space="preserve">, </w:t>
      </w:r>
      <w:r w:rsidR="00564668" w:rsidRPr="00420DD5">
        <w:rPr>
          <w:rFonts w:ascii="Palatino Linotype" w:hAnsi="Palatino Linotype"/>
          <w:sz w:val="24"/>
          <w:szCs w:val="24"/>
        </w:rPr>
        <w:t xml:space="preserve">en términos del artículo 185 </w:t>
      </w:r>
      <w:r>
        <w:rPr>
          <w:rFonts w:ascii="Palatino Linotype" w:hAnsi="Palatino Linotype"/>
          <w:sz w:val="24"/>
          <w:szCs w:val="24"/>
        </w:rPr>
        <w:t>f</w:t>
      </w:r>
      <w:r w:rsidR="00564668" w:rsidRPr="00420DD5">
        <w:rPr>
          <w:rFonts w:ascii="Palatino Linotype" w:hAnsi="Palatino Linotype"/>
          <w:sz w:val="24"/>
          <w:szCs w:val="24"/>
        </w:rPr>
        <w:t>racción VI de la Ley de Transparencia y Acceso a la Información Pública del Estado de México y Municipios, iniciando el término legal para dictar resolución definitiva del asunto.</w:t>
      </w:r>
    </w:p>
    <w:p w14:paraId="5E5C5825" w14:textId="77777777" w:rsidR="00564668" w:rsidRDefault="00564668" w:rsidP="00564668">
      <w:pPr>
        <w:spacing w:line="360" w:lineRule="auto"/>
        <w:jc w:val="both"/>
        <w:rPr>
          <w:rFonts w:ascii="Palatino Linotype" w:hAnsi="Palatino Linotype"/>
        </w:rPr>
      </w:pPr>
    </w:p>
    <w:p w14:paraId="17AE6CB8" w14:textId="77777777" w:rsidR="00564668" w:rsidRDefault="00564668" w:rsidP="00564668">
      <w:pPr>
        <w:spacing w:line="360" w:lineRule="auto"/>
        <w:rPr>
          <w:rFonts w:ascii="Palatino Linotype" w:hAnsi="Palatino Linotype"/>
          <w:b/>
          <w:sz w:val="28"/>
          <w:szCs w:val="28"/>
          <w:lang w:val="es-ES_tradnl"/>
        </w:rPr>
      </w:pPr>
      <w:r>
        <w:rPr>
          <w:rFonts w:ascii="Palatino Linotype" w:hAnsi="Palatino Linotype"/>
          <w:b/>
          <w:sz w:val="28"/>
          <w:szCs w:val="28"/>
        </w:rPr>
        <w:t>SÉPTIMO. De la ampliación del término para resolver.</w:t>
      </w:r>
    </w:p>
    <w:p w14:paraId="198D8A31" w14:textId="0ECD5ED8" w:rsidR="00785A7B" w:rsidRPr="00B071D5" w:rsidRDefault="00785A7B" w:rsidP="007D64CF">
      <w:pPr>
        <w:spacing w:after="0" w:line="360" w:lineRule="auto"/>
        <w:jc w:val="both"/>
        <w:rPr>
          <w:rFonts w:ascii="Palatino Linotype" w:eastAsiaTheme="minorHAnsi" w:hAnsi="Palatino Linotype" w:cs="Arial"/>
          <w:sz w:val="24"/>
          <w:szCs w:val="24"/>
          <w:lang w:eastAsia="en-US"/>
        </w:rPr>
      </w:pPr>
      <w:r w:rsidRPr="00B071D5">
        <w:rPr>
          <w:rFonts w:ascii="Palatino Linotype" w:eastAsiaTheme="minorHAnsi" w:hAnsi="Palatino Linotype" w:cs="Arial"/>
          <w:sz w:val="24"/>
          <w:szCs w:val="24"/>
          <w:lang w:eastAsia="en-US"/>
        </w:rPr>
        <w:t xml:space="preserve">De las constancias que integran el expediente </w:t>
      </w:r>
      <w:r w:rsidR="008A45A1">
        <w:rPr>
          <w:rFonts w:ascii="Palatino Linotype" w:eastAsiaTheme="minorHAnsi" w:hAnsi="Palatino Linotype" w:cs="Arial"/>
          <w:sz w:val="24"/>
          <w:szCs w:val="24"/>
          <w:lang w:eastAsia="en-US"/>
        </w:rPr>
        <w:t>electrónico</w:t>
      </w:r>
      <w:r w:rsidRPr="00B071D5">
        <w:rPr>
          <w:rFonts w:ascii="Palatino Linotype" w:eastAsiaTheme="minorHAnsi" w:hAnsi="Palatino Linotype" w:cs="Arial"/>
          <w:sz w:val="24"/>
          <w:szCs w:val="24"/>
          <w:lang w:eastAsia="en-US"/>
        </w:rPr>
        <w:t xml:space="preserve">, se advierte que ha transcurrido el término de Ley, para la emisión de la resolución en el presente recurso de revisión, por lo que en fecha </w:t>
      </w:r>
      <w:r w:rsidR="00564668">
        <w:rPr>
          <w:rFonts w:ascii="Palatino Linotype" w:eastAsiaTheme="minorHAnsi" w:hAnsi="Palatino Linotype" w:cs="Arial"/>
          <w:sz w:val="24"/>
          <w:szCs w:val="24"/>
          <w:lang w:eastAsia="en-US"/>
        </w:rPr>
        <w:t xml:space="preserve">quince de agosto </w:t>
      </w:r>
      <w:r w:rsidRPr="00B071D5">
        <w:rPr>
          <w:rFonts w:ascii="Palatino Linotype" w:eastAsiaTheme="minorHAnsi" w:hAnsi="Palatino Linotype" w:cs="Arial"/>
          <w:sz w:val="24"/>
          <w:szCs w:val="24"/>
          <w:lang w:eastAsia="en-US"/>
        </w:rPr>
        <w:t>de dos mil veintidós,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65FB27E1" w14:textId="77777777" w:rsidR="00785A7B" w:rsidRPr="00B071D5" w:rsidRDefault="00785A7B" w:rsidP="007D64CF">
      <w:pPr>
        <w:spacing w:after="0" w:line="360" w:lineRule="auto"/>
        <w:jc w:val="both"/>
        <w:rPr>
          <w:rFonts w:ascii="Palatino Linotype" w:eastAsiaTheme="minorHAnsi" w:hAnsi="Palatino Linotype" w:cs="Arial"/>
          <w:sz w:val="24"/>
          <w:szCs w:val="24"/>
          <w:lang w:eastAsia="en-US"/>
        </w:rPr>
      </w:pPr>
    </w:p>
    <w:p w14:paraId="6F35D7C6" w14:textId="77777777" w:rsidR="00785A7B" w:rsidRPr="00B071D5" w:rsidRDefault="00785A7B" w:rsidP="007D64CF">
      <w:pPr>
        <w:spacing w:after="0" w:line="360" w:lineRule="auto"/>
        <w:jc w:val="both"/>
        <w:rPr>
          <w:rFonts w:ascii="Palatino Linotype" w:eastAsiaTheme="minorHAnsi" w:hAnsi="Palatino Linotype" w:cs="Arial"/>
          <w:sz w:val="24"/>
          <w:szCs w:val="24"/>
          <w:lang w:eastAsia="en-US"/>
        </w:rPr>
      </w:pPr>
      <w:r w:rsidRPr="00B071D5">
        <w:rPr>
          <w:rFonts w:ascii="Palatino Linotype" w:eastAsiaTheme="minorHAnsi" w:hAnsi="Palatino Linotype" w:cs="Arial"/>
          <w:sz w:val="24"/>
          <w:szCs w:val="24"/>
          <w:lang w:eastAsia="en-US"/>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7FA3BC7D" w14:textId="77777777" w:rsidR="00785A7B" w:rsidRPr="00B071D5" w:rsidRDefault="00785A7B" w:rsidP="007D64CF">
      <w:pPr>
        <w:spacing w:after="0" w:line="360" w:lineRule="auto"/>
        <w:jc w:val="both"/>
        <w:rPr>
          <w:rFonts w:ascii="Palatino Linotype" w:eastAsiaTheme="minorHAnsi" w:hAnsi="Palatino Linotype" w:cs="Arial"/>
          <w:sz w:val="24"/>
          <w:szCs w:val="24"/>
          <w:lang w:eastAsia="en-US"/>
        </w:rPr>
      </w:pPr>
    </w:p>
    <w:p w14:paraId="47830776" w14:textId="77777777" w:rsidR="00785A7B" w:rsidRPr="00B071D5" w:rsidRDefault="00785A7B" w:rsidP="007D64CF">
      <w:pPr>
        <w:spacing w:after="0" w:line="360" w:lineRule="auto"/>
        <w:jc w:val="both"/>
        <w:rPr>
          <w:rFonts w:ascii="Palatino Linotype" w:eastAsiaTheme="minorHAnsi" w:hAnsi="Palatino Linotype" w:cs="Arial"/>
          <w:sz w:val="24"/>
          <w:szCs w:val="24"/>
          <w:lang w:eastAsia="en-US"/>
        </w:rPr>
      </w:pPr>
      <w:r w:rsidRPr="00B071D5">
        <w:rPr>
          <w:rFonts w:ascii="Palatino Linotype" w:eastAsiaTheme="minorHAnsi" w:hAnsi="Palatino Linotype" w:cs="Arial"/>
          <w:sz w:val="24"/>
          <w:szCs w:val="24"/>
          <w:lang w:eastAsia="en-US"/>
        </w:rPr>
        <w:lastRenderedPageBreak/>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08C2240B" w14:textId="77777777" w:rsidR="00785A7B" w:rsidRPr="00B071D5" w:rsidRDefault="00785A7B" w:rsidP="007D64CF">
      <w:pPr>
        <w:spacing w:after="0" w:line="360" w:lineRule="auto"/>
        <w:jc w:val="both"/>
        <w:rPr>
          <w:rFonts w:ascii="Palatino Linotype" w:eastAsiaTheme="minorHAnsi" w:hAnsi="Palatino Linotype" w:cs="Arial"/>
          <w:sz w:val="24"/>
          <w:szCs w:val="24"/>
          <w:lang w:eastAsia="en-US"/>
        </w:rPr>
      </w:pPr>
      <w:r w:rsidRPr="00B071D5">
        <w:rPr>
          <w:rFonts w:ascii="Palatino Linotype" w:eastAsiaTheme="minorHAnsi" w:hAnsi="Palatino Linotype" w:cs="Arial"/>
          <w:sz w:val="24"/>
          <w:szCs w:val="24"/>
          <w:lang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AED7C3C" w14:textId="77777777" w:rsidR="00785A7B" w:rsidRPr="00B071D5" w:rsidRDefault="00785A7B" w:rsidP="007D64CF">
      <w:pPr>
        <w:spacing w:after="0" w:line="360" w:lineRule="auto"/>
        <w:jc w:val="both"/>
        <w:rPr>
          <w:rFonts w:ascii="Palatino Linotype" w:eastAsiaTheme="minorHAnsi" w:hAnsi="Palatino Linotype" w:cs="Arial"/>
          <w:sz w:val="24"/>
          <w:szCs w:val="24"/>
          <w:lang w:eastAsia="en-US"/>
        </w:rPr>
      </w:pPr>
    </w:p>
    <w:p w14:paraId="23C3D327" w14:textId="77777777" w:rsidR="00785A7B" w:rsidRPr="00B071D5" w:rsidRDefault="00785A7B" w:rsidP="007D64CF">
      <w:pPr>
        <w:spacing w:after="0" w:line="360" w:lineRule="auto"/>
        <w:jc w:val="both"/>
        <w:rPr>
          <w:rFonts w:ascii="Palatino Linotype" w:eastAsiaTheme="minorHAnsi" w:hAnsi="Palatino Linotype" w:cs="Arial"/>
          <w:sz w:val="24"/>
          <w:szCs w:val="24"/>
          <w:lang w:eastAsia="en-US"/>
        </w:rPr>
      </w:pPr>
      <w:r w:rsidRPr="00B071D5">
        <w:rPr>
          <w:rFonts w:ascii="Palatino Linotype" w:eastAsiaTheme="minorHAnsi" w:hAnsi="Palatino Linotype" w:cs="Arial"/>
          <w:sz w:val="24"/>
          <w:szCs w:val="24"/>
          <w:lang w:eastAsia="en-U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2A885257" w14:textId="77777777" w:rsidR="00785A7B" w:rsidRPr="00B071D5" w:rsidRDefault="00785A7B" w:rsidP="007D64CF">
      <w:pPr>
        <w:spacing w:after="0" w:line="360" w:lineRule="auto"/>
        <w:jc w:val="both"/>
        <w:rPr>
          <w:rFonts w:ascii="Palatino Linotype" w:eastAsiaTheme="minorHAnsi" w:hAnsi="Palatino Linotype" w:cs="Arial"/>
          <w:sz w:val="24"/>
          <w:szCs w:val="24"/>
          <w:lang w:eastAsia="en-US"/>
        </w:rPr>
      </w:pPr>
    </w:p>
    <w:p w14:paraId="4ACB9EE8" w14:textId="77777777" w:rsidR="00785A7B" w:rsidRPr="00B071D5" w:rsidRDefault="00785A7B" w:rsidP="007D64CF">
      <w:pPr>
        <w:spacing w:after="0" w:line="360" w:lineRule="auto"/>
        <w:jc w:val="both"/>
        <w:rPr>
          <w:rFonts w:ascii="Palatino Linotype" w:eastAsiaTheme="minorHAnsi" w:hAnsi="Palatino Linotype" w:cs="Arial"/>
          <w:sz w:val="24"/>
          <w:szCs w:val="24"/>
          <w:lang w:eastAsia="en-US"/>
        </w:rPr>
      </w:pPr>
      <w:r w:rsidRPr="00B071D5">
        <w:rPr>
          <w:rFonts w:ascii="Palatino Linotype" w:eastAsiaTheme="minorHAnsi" w:hAnsi="Palatino Linotype" w:cs="Arial"/>
          <w:sz w:val="24"/>
          <w:szCs w:val="24"/>
          <w:lang w:eastAsia="en-US"/>
        </w:rPr>
        <w:t xml:space="preserve">Por ello, excepcionalmente, si un asunto es resuelto con posterioridad a los plazos señalados por la norma debe analizarse la razonabilidad del tiempo necesario para su resolución, atentos a los siguientes criterios:  </w:t>
      </w:r>
    </w:p>
    <w:p w14:paraId="009C192E" w14:textId="77777777" w:rsidR="00785A7B" w:rsidRPr="00B071D5" w:rsidRDefault="00785A7B" w:rsidP="007D64CF">
      <w:pPr>
        <w:spacing w:after="0" w:line="360" w:lineRule="auto"/>
        <w:jc w:val="both"/>
        <w:rPr>
          <w:rFonts w:ascii="Palatino Linotype" w:eastAsiaTheme="minorHAnsi" w:hAnsi="Palatino Linotype" w:cs="Arial"/>
          <w:sz w:val="24"/>
          <w:szCs w:val="24"/>
          <w:lang w:eastAsia="en-US"/>
        </w:rPr>
      </w:pPr>
      <w:r w:rsidRPr="00B071D5">
        <w:rPr>
          <w:rFonts w:ascii="Palatino Linotype" w:eastAsiaTheme="minorHAnsi" w:hAnsi="Palatino Linotype" w:cs="Arial"/>
          <w:sz w:val="24"/>
          <w:szCs w:val="24"/>
          <w:lang w:eastAsia="en-US"/>
        </w:rPr>
        <w:t xml:space="preserve"> </w:t>
      </w:r>
    </w:p>
    <w:p w14:paraId="7F7EA697" w14:textId="77777777" w:rsidR="00785A7B" w:rsidRPr="00B071D5" w:rsidRDefault="00785A7B" w:rsidP="007D64CF">
      <w:pPr>
        <w:spacing w:after="0" w:line="360" w:lineRule="auto"/>
        <w:ind w:left="851" w:hanging="567"/>
        <w:jc w:val="both"/>
        <w:rPr>
          <w:rFonts w:ascii="Palatino Linotype" w:eastAsiaTheme="minorHAnsi" w:hAnsi="Palatino Linotype" w:cs="Arial"/>
          <w:sz w:val="24"/>
          <w:szCs w:val="24"/>
          <w:lang w:eastAsia="en-US"/>
        </w:rPr>
      </w:pPr>
      <w:r w:rsidRPr="00B071D5">
        <w:rPr>
          <w:rFonts w:ascii="Palatino Linotype" w:eastAsiaTheme="minorHAnsi" w:hAnsi="Palatino Linotype" w:cs="Arial"/>
          <w:sz w:val="24"/>
          <w:szCs w:val="24"/>
          <w:lang w:eastAsia="en-US"/>
        </w:rPr>
        <w:t xml:space="preserve">a) </w:t>
      </w:r>
      <w:r w:rsidRPr="00B071D5">
        <w:rPr>
          <w:rFonts w:ascii="Palatino Linotype" w:eastAsiaTheme="minorHAnsi" w:hAnsi="Palatino Linotype" w:cs="Arial"/>
          <w:sz w:val="24"/>
          <w:szCs w:val="24"/>
          <w:lang w:eastAsia="en-US"/>
        </w:rPr>
        <w:tab/>
      </w:r>
      <w:r w:rsidRPr="00B071D5">
        <w:rPr>
          <w:rFonts w:ascii="Palatino Linotype" w:eastAsiaTheme="minorHAnsi" w:hAnsi="Palatino Linotype" w:cs="Arial"/>
          <w:b/>
          <w:sz w:val="24"/>
          <w:szCs w:val="24"/>
          <w:lang w:eastAsia="en-US"/>
        </w:rPr>
        <w:t>Complejidad del asunto:</w:t>
      </w:r>
      <w:r w:rsidRPr="00B071D5">
        <w:rPr>
          <w:rFonts w:ascii="Palatino Linotype" w:eastAsiaTheme="minorHAnsi" w:hAnsi="Palatino Linotype" w:cs="Arial"/>
          <w:sz w:val="24"/>
          <w:szCs w:val="24"/>
          <w:lang w:eastAsia="en-US"/>
        </w:rPr>
        <w:t xml:space="preserve"> La complejidad de la prueba, la pluralidad de sujetos procesales, el tiempo transcurrido, las características y contexto del recurso.</w:t>
      </w:r>
    </w:p>
    <w:p w14:paraId="38C9E77E" w14:textId="77777777" w:rsidR="00785A7B" w:rsidRPr="00B071D5" w:rsidRDefault="00785A7B" w:rsidP="007D64CF">
      <w:pPr>
        <w:spacing w:after="0" w:line="360" w:lineRule="auto"/>
        <w:ind w:left="851" w:hanging="567"/>
        <w:jc w:val="both"/>
        <w:rPr>
          <w:rFonts w:ascii="Palatino Linotype" w:eastAsiaTheme="minorHAnsi" w:hAnsi="Palatino Linotype" w:cs="Arial"/>
          <w:sz w:val="24"/>
          <w:szCs w:val="24"/>
          <w:lang w:eastAsia="en-US"/>
        </w:rPr>
      </w:pPr>
      <w:r w:rsidRPr="00B071D5">
        <w:rPr>
          <w:rFonts w:ascii="Palatino Linotype" w:eastAsiaTheme="minorHAnsi" w:hAnsi="Palatino Linotype" w:cs="Arial"/>
          <w:sz w:val="24"/>
          <w:szCs w:val="24"/>
          <w:lang w:eastAsia="en-US"/>
        </w:rPr>
        <w:t xml:space="preserve">b) </w:t>
      </w:r>
      <w:r w:rsidRPr="00B071D5">
        <w:rPr>
          <w:rFonts w:ascii="Palatino Linotype" w:eastAsiaTheme="minorHAnsi" w:hAnsi="Palatino Linotype" w:cs="Arial"/>
          <w:sz w:val="24"/>
          <w:szCs w:val="24"/>
          <w:lang w:eastAsia="en-US"/>
        </w:rPr>
        <w:tab/>
      </w:r>
      <w:r w:rsidRPr="00B071D5">
        <w:rPr>
          <w:rFonts w:ascii="Palatino Linotype" w:eastAsiaTheme="minorHAnsi" w:hAnsi="Palatino Linotype" w:cs="Arial"/>
          <w:b/>
          <w:sz w:val="24"/>
          <w:szCs w:val="24"/>
          <w:lang w:eastAsia="en-US"/>
        </w:rPr>
        <w:t>Actividad Procesal del interesado:</w:t>
      </w:r>
      <w:r w:rsidRPr="00B071D5">
        <w:rPr>
          <w:rFonts w:ascii="Palatino Linotype" w:eastAsiaTheme="minorHAnsi" w:hAnsi="Palatino Linotype" w:cs="Arial"/>
          <w:sz w:val="24"/>
          <w:szCs w:val="24"/>
          <w:lang w:eastAsia="en-US"/>
        </w:rPr>
        <w:t xml:space="preserve"> Acciones u omisiones del interesado.</w:t>
      </w:r>
    </w:p>
    <w:p w14:paraId="34C29CB9" w14:textId="77777777" w:rsidR="00785A7B" w:rsidRPr="00B071D5" w:rsidRDefault="00785A7B" w:rsidP="007D64CF">
      <w:pPr>
        <w:spacing w:after="0" w:line="360" w:lineRule="auto"/>
        <w:ind w:left="851" w:hanging="567"/>
        <w:jc w:val="both"/>
        <w:rPr>
          <w:rFonts w:ascii="Palatino Linotype" w:eastAsiaTheme="minorHAnsi" w:hAnsi="Palatino Linotype" w:cs="Arial"/>
          <w:sz w:val="24"/>
          <w:szCs w:val="24"/>
          <w:lang w:eastAsia="en-US"/>
        </w:rPr>
      </w:pPr>
      <w:r w:rsidRPr="00B071D5">
        <w:rPr>
          <w:rFonts w:ascii="Palatino Linotype" w:eastAsiaTheme="minorHAnsi" w:hAnsi="Palatino Linotype" w:cs="Arial"/>
          <w:sz w:val="24"/>
          <w:szCs w:val="24"/>
          <w:lang w:eastAsia="en-US"/>
        </w:rPr>
        <w:lastRenderedPageBreak/>
        <w:t xml:space="preserve">c) </w:t>
      </w:r>
      <w:r w:rsidRPr="00B071D5">
        <w:rPr>
          <w:rFonts w:ascii="Palatino Linotype" w:eastAsiaTheme="minorHAnsi" w:hAnsi="Palatino Linotype" w:cs="Arial"/>
          <w:sz w:val="24"/>
          <w:szCs w:val="24"/>
          <w:lang w:eastAsia="en-US"/>
        </w:rPr>
        <w:tab/>
      </w:r>
      <w:r w:rsidRPr="00B071D5">
        <w:rPr>
          <w:rFonts w:ascii="Palatino Linotype" w:eastAsiaTheme="minorHAnsi" w:hAnsi="Palatino Linotype" w:cs="Arial"/>
          <w:b/>
          <w:sz w:val="24"/>
          <w:szCs w:val="24"/>
          <w:lang w:eastAsia="en-US"/>
        </w:rPr>
        <w:t>Conducta de la Autoridad:</w:t>
      </w:r>
      <w:r w:rsidRPr="00B071D5">
        <w:rPr>
          <w:rFonts w:ascii="Palatino Linotype" w:eastAsiaTheme="minorHAnsi" w:hAnsi="Palatino Linotype" w:cs="Arial"/>
          <w:sz w:val="24"/>
          <w:szCs w:val="24"/>
          <w:lang w:eastAsia="en-US"/>
        </w:rPr>
        <w:t xml:space="preserve"> Las Acciones u omisiones realizadas en el procedimiento. Así como si la autoridad actuó con la debida diligencia.</w:t>
      </w:r>
    </w:p>
    <w:p w14:paraId="290337C8" w14:textId="77777777" w:rsidR="00785A7B" w:rsidRPr="00B071D5" w:rsidRDefault="00785A7B" w:rsidP="007D64CF">
      <w:pPr>
        <w:spacing w:after="0" w:line="360" w:lineRule="auto"/>
        <w:ind w:left="851" w:hanging="567"/>
        <w:jc w:val="both"/>
        <w:rPr>
          <w:rFonts w:ascii="Palatino Linotype" w:eastAsiaTheme="minorHAnsi" w:hAnsi="Palatino Linotype" w:cs="Arial"/>
          <w:sz w:val="24"/>
          <w:szCs w:val="24"/>
          <w:lang w:eastAsia="en-US"/>
        </w:rPr>
      </w:pPr>
      <w:r w:rsidRPr="00B071D5">
        <w:rPr>
          <w:rFonts w:ascii="Palatino Linotype" w:eastAsiaTheme="minorHAnsi" w:hAnsi="Palatino Linotype" w:cs="Arial"/>
          <w:sz w:val="24"/>
          <w:szCs w:val="24"/>
          <w:lang w:eastAsia="en-US"/>
        </w:rPr>
        <w:t xml:space="preserve">d) </w:t>
      </w:r>
      <w:r w:rsidRPr="00B071D5">
        <w:rPr>
          <w:rFonts w:ascii="Palatino Linotype" w:eastAsiaTheme="minorHAnsi" w:hAnsi="Palatino Linotype" w:cs="Arial"/>
          <w:sz w:val="24"/>
          <w:szCs w:val="24"/>
          <w:lang w:eastAsia="en-US"/>
        </w:rPr>
        <w:tab/>
      </w:r>
      <w:r w:rsidRPr="00B071D5">
        <w:rPr>
          <w:rFonts w:ascii="Palatino Linotype" w:eastAsiaTheme="minorHAnsi" w:hAnsi="Palatino Linotype" w:cs="Arial"/>
          <w:b/>
          <w:sz w:val="24"/>
          <w:szCs w:val="24"/>
          <w:lang w:eastAsia="en-US"/>
        </w:rPr>
        <w:t>La afectación generada en la situación jurídica de la persona involucrada en el proceso:</w:t>
      </w:r>
      <w:r w:rsidRPr="00B071D5">
        <w:rPr>
          <w:rFonts w:ascii="Palatino Linotype" w:eastAsiaTheme="minorHAnsi" w:hAnsi="Palatino Linotype" w:cs="Arial"/>
          <w:sz w:val="24"/>
          <w:szCs w:val="24"/>
          <w:lang w:eastAsia="en-US"/>
        </w:rPr>
        <w:t xml:space="preserve"> Violación a sus derechos humanos.</w:t>
      </w:r>
    </w:p>
    <w:p w14:paraId="7B7FAD93" w14:textId="77777777" w:rsidR="00785A7B" w:rsidRPr="00B071D5" w:rsidRDefault="00785A7B" w:rsidP="007D64CF">
      <w:pPr>
        <w:spacing w:after="0" w:line="360" w:lineRule="auto"/>
        <w:jc w:val="both"/>
        <w:rPr>
          <w:rFonts w:ascii="Palatino Linotype" w:eastAsiaTheme="minorHAnsi" w:hAnsi="Palatino Linotype" w:cs="Arial"/>
          <w:sz w:val="24"/>
          <w:szCs w:val="24"/>
          <w:lang w:eastAsia="en-US"/>
        </w:rPr>
      </w:pPr>
    </w:p>
    <w:p w14:paraId="6C32C9E6" w14:textId="77777777" w:rsidR="00785A7B" w:rsidRPr="00B071D5" w:rsidRDefault="00785A7B" w:rsidP="007D64CF">
      <w:pPr>
        <w:spacing w:after="0" w:line="360" w:lineRule="auto"/>
        <w:jc w:val="both"/>
        <w:rPr>
          <w:rFonts w:ascii="Palatino Linotype" w:eastAsiaTheme="minorHAnsi" w:hAnsi="Palatino Linotype" w:cs="Arial"/>
          <w:sz w:val="24"/>
          <w:szCs w:val="24"/>
          <w:lang w:eastAsia="en-US"/>
        </w:rPr>
      </w:pPr>
      <w:r w:rsidRPr="00B071D5">
        <w:rPr>
          <w:rFonts w:ascii="Palatino Linotype" w:eastAsiaTheme="minorHAnsi" w:hAnsi="Palatino Linotype" w:cs="Arial"/>
          <w:sz w:val="24"/>
          <w:szCs w:val="24"/>
          <w:lang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378732A" w14:textId="77777777" w:rsidR="00785A7B" w:rsidRPr="00B071D5" w:rsidRDefault="00785A7B" w:rsidP="007D64CF">
      <w:pPr>
        <w:spacing w:after="0" w:line="360" w:lineRule="auto"/>
        <w:jc w:val="both"/>
        <w:rPr>
          <w:rFonts w:ascii="Palatino Linotype" w:eastAsiaTheme="minorHAnsi" w:hAnsi="Palatino Linotype" w:cs="Arial"/>
          <w:sz w:val="24"/>
          <w:szCs w:val="24"/>
          <w:lang w:eastAsia="en-US"/>
        </w:rPr>
      </w:pPr>
    </w:p>
    <w:p w14:paraId="6EE700C6" w14:textId="77777777" w:rsidR="00785A7B" w:rsidRPr="00B071D5" w:rsidRDefault="00785A7B" w:rsidP="007D64CF">
      <w:pPr>
        <w:spacing w:after="0" w:line="360" w:lineRule="auto"/>
        <w:jc w:val="both"/>
        <w:rPr>
          <w:rFonts w:ascii="Palatino Linotype" w:eastAsiaTheme="minorHAnsi" w:hAnsi="Palatino Linotype" w:cs="Arial"/>
          <w:sz w:val="24"/>
          <w:szCs w:val="24"/>
          <w:lang w:eastAsia="en-US"/>
        </w:rPr>
      </w:pPr>
      <w:r w:rsidRPr="00B071D5">
        <w:rPr>
          <w:rFonts w:ascii="Palatino Linotype" w:eastAsiaTheme="minorHAnsi" w:hAnsi="Palatino Linotype" w:cs="Arial"/>
          <w:sz w:val="24"/>
          <w:szCs w:val="24"/>
          <w:lang w:eastAsia="en-US"/>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2F15A923" w14:textId="77777777" w:rsidR="00785A7B" w:rsidRPr="00B071D5" w:rsidRDefault="00785A7B" w:rsidP="007D64CF">
      <w:pPr>
        <w:spacing w:after="0" w:line="360" w:lineRule="auto"/>
        <w:jc w:val="both"/>
        <w:rPr>
          <w:rFonts w:ascii="Palatino Linotype" w:eastAsiaTheme="minorHAnsi" w:hAnsi="Palatino Linotype" w:cs="Arial"/>
          <w:sz w:val="24"/>
          <w:szCs w:val="24"/>
          <w:lang w:eastAsia="en-US"/>
        </w:rPr>
      </w:pPr>
    </w:p>
    <w:p w14:paraId="6D066B45" w14:textId="77777777" w:rsidR="00785A7B" w:rsidRPr="00B071D5" w:rsidRDefault="00785A7B" w:rsidP="007D64CF">
      <w:pPr>
        <w:spacing w:after="0" w:line="360" w:lineRule="auto"/>
        <w:jc w:val="both"/>
        <w:rPr>
          <w:rFonts w:ascii="Palatino Linotype" w:eastAsiaTheme="minorHAnsi" w:hAnsi="Palatino Linotype" w:cs="Arial"/>
          <w:sz w:val="24"/>
          <w:szCs w:val="24"/>
          <w:lang w:eastAsia="en-US"/>
        </w:rPr>
      </w:pPr>
      <w:r w:rsidRPr="00B071D5">
        <w:rPr>
          <w:rFonts w:ascii="Palatino Linotype" w:eastAsiaTheme="minorHAnsi" w:hAnsi="Palatino Linotype" w:cs="Arial"/>
          <w:sz w:val="24"/>
          <w:szCs w:val="24"/>
          <w:lang w:eastAsia="en-US"/>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w:t>
      </w:r>
      <w:r w:rsidRPr="00B071D5">
        <w:rPr>
          <w:rFonts w:ascii="Palatino Linotype" w:eastAsiaTheme="minorHAnsi" w:hAnsi="Palatino Linotype" w:cs="Arial"/>
          <w:sz w:val="24"/>
          <w:szCs w:val="24"/>
          <w:lang w:eastAsia="en-US"/>
        </w:rPr>
        <w:lastRenderedPageBreak/>
        <w:t>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A4E21D1" w14:textId="77777777" w:rsidR="00785A7B" w:rsidRPr="00B071D5" w:rsidRDefault="00785A7B" w:rsidP="007D64CF">
      <w:pPr>
        <w:spacing w:after="0" w:line="360" w:lineRule="auto"/>
        <w:jc w:val="both"/>
        <w:rPr>
          <w:rFonts w:ascii="Palatino Linotype" w:eastAsiaTheme="minorHAnsi" w:hAnsi="Palatino Linotype" w:cs="Arial"/>
          <w:sz w:val="24"/>
          <w:szCs w:val="24"/>
          <w:lang w:eastAsia="en-US"/>
        </w:rPr>
      </w:pPr>
      <w:r w:rsidRPr="00B071D5">
        <w:rPr>
          <w:rFonts w:ascii="Palatino Linotype" w:eastAsiaTheme="minorHAnsi" w:hAnsi="Palatino Linotype" w:cs="Arial"/>
          <w:sz w:val="24"/>
          <w:szCs w:val="24"/>
          <w:lang w:eastAsia="en-US"/>
        </w:rPr>
        <w:t>Al respecto, también son de considerar los criterios sostenidos por el Cuarto Tribunal Colegiado en Materia Administrativa del Primer Circuito, cuyos rubros y datos de identificación son los siguientes:</w:t>
      </w:r>
    </w:p>
    <w:p w14:paraId="12740A32" w14:textId="77777777" w:rsidR="00785A7B" w:rsidRPr="00B071D5" w:rsidRDefault="00785A7B" w:rsidP="007D64CF">
      <w:pPr>
        <w:spacing w:after="0" w:line="360" w:lineRule="auto"/>
        <w:jc w:val="both"/>
        <w:rPr>
          <w:rFonts w:ascii="Palatino Linotype" w:eastAsiaTheme="minorHAnsi" w:hAnsi="Palatino Linotype" w:cs="Arial"/>
          <w:sz w:val="24"/>
          <w:szCs w:val="24"/>
          <w:lang w:eastAsia="en-US"/>
        </w:rPr>
      </w:pPr>
    </w:p>
    <w:p w14:paraId="08B7EDA5" w14:textId="77777777" w:rsidR="00785A7B" w:rsidRPr="00B071D5" w:rsidRDefault="00785A7B" w:rsidP="007D64CF">
      <w:pPr>
        <w:spacing w:after="0" w:line="360" w:lineRule="auto"/>
        <w:jc w:val="both"/>
        <w:rPr>
          <w:rFonts w:ascii="Palatino Linotype" w:eastAsiaTheme="minorHAnsi" w:hAnsi="Palatino Linotype" w:cs="Arial"/>
          <w:sz w:val="24"/>
          <w:szCs w:val="24"/>
          <w:lang w:eastAsia="en-US"/>
        </w:rPr>
      </w:pPr>
      <w:r w:rsidRPr="00B071D5">
        <w:rPr>
          <w:rFonts w:ascii="Palatino Linotype" w:eastAsiaTheme="minorHAnsi" w:hAnsi="Palatino Linotype" w:cs="Arial"/>
          <w:sz w:val="24"/>
          <w:szCs w:val="24"/>
          <w:lang w:eastAsia="en-US"/>
        </w:rPr>
        <w:t>“PLAZO RAZONABLE PARA RESOLVER. DIMENSIÓN Y EFECTOS DE ESTE CONCEPTO CUANDO SE ADUCE EXCESIVA CARGA DE TRABAJO.” consultable en el Seminario Judicial de la Federación y su gaceta, con el registro digital 2002351.</w:t>
      </w:r>
    </w:p>
    <w:p w14:paraId="13247F60" w14:textId="77777777" w:rsidR="00785A7B" w:rsidRPr="00B071D5" w:rsidRDefault="00785A7B" w:rsidP="007D64CF">
      <w:pPr>
        <w:spacing w:after="0" w:line="360" w:lineRule="auto"/>
        <w:jc w:val="both"/>
        <w:rPr>
          <w:rFonts w:ascii="Palatino Linotype" w:eastAsiaTheme="minorHAnsi" w:hAnsi="Palatino Linotype" w:cs="Arial"/>
          <w:sz w:val="24"/>
          <w:szCs w:val="24"/>
          <w:lang w:eastAsia="en-US"/>
        </w:rPr>
      </w:pPr>
    </w:p>
    <w:p w14:paraId="7A3754B2" w14:textId="77777777" w:rsidR="00785A7B" w:rsidRPr="00B071D5" w:rsidRDefault="00785A7B" w:rsidP="007D64CF">
      <w:pPr>
        <w:spacing w:after="0" w:line="360" w:lineRule="auto"/>
        <w:jc w:val="both"/>
        <w:rPr>
          <w:rFonts w:ascii="Palatino Linotype" w:eastAsiaTheme="minorHAnsi" w:hAnsi="Palatino Linotype" w:cs="Arial"/>
          <w:sz w:val="24"/>
          <w:szCs w:val="24"/>
          <w:lang w:eastAsia="en-US"/>
        </w:rPr>
      </w:pPr>
      <w:r w:rsidRPr="00B071D5">
        <w:rPr>
          <w:rFonts w:ascii="Palatino Linotype" w:eastAsiaTheme="minorHAnsi" w:hAnsi="Palatino Linotype" w:cs="Arial"/>
          <w:sz w:val="24"/>
          <w:szCs w:val="24"/>
          <w:lang w:eastAsia="en-US"/>
        </w:rPr>
        <w:t>“PLAZO RAZONABLE PARA RESOLVER. CONCEPTO Y ELEMENTOS QUE LO INTEGRAN A LA LUZ DEL DERECHO INTERNACIONAL DE LOS DERECHOS HUMANOS.”, visible en el Seminario Judicial de la Federación y su gaceta, con el registro digital 2002350.</w:t>
      </w:r>
    </w:p>
    <w:p w14:paraId="37B9342A" w14:textId="77777777" w:rsidR="00785A7B" w:rsidRPr="00B071D5" w:rsidRDefault="00785A7B" w:rsidP="007D64CF">
      <w:pPr>
        <w:spacing w:after="0" w:line="360" w:lineRule="auto"/>
        <w:jc w:val="both"/>
        <w:rPr>
          <w:rFonts w:ascii="Palatino Linotype" w:eastAsiaTheme="minorHAnsi" w:hAnsi="Palatino Linotype" w:cs="Arial"/>
          <w:sz w:val="24"/>
          <w:szCs w:val="24"/>
          <w:lang w:eastAsia="en-US"/>
        </w:rPr>
      </w:pPr>
    </w:p>
    <w:p w14:paraId="571300B4" w14:textId="77777777" w:rsidR="00785A7B" w:rsidRPr="00B071D5" w:rsidRDefault="00785A7B" w:rsidP="007D64CF">
      <w:pPr>
        <w:spacing w:after="0" w:line="360" w:lineRule="auto"/>
        <w:jc w:val="both"/>
        <w:rPr>
          <w:rFonts w:ascii="Palatino Linotype" w:eastAsiaTheme="minorHAnsi" w:hAnsi="Palatino Linotype" w:cs="Arial"/>
          <w:sz w:val="24"/>
          <w:szCs w:val="24"/>
          <w:lang w:eastAsia="en-US"/>
        </w:rPr>
      </w:pPr>
      <w:r w:rsidRPr="00B071D5">
        <w:rPr>
          <w:rFonts w:ascii="Palatino Linotype" w:eastAsiaTheme="minorHAnsi" w:hAnsi="Palatino Linotype" w:cs="Arial"/>
          <w:sz w:val="24"/>
          <w:szCs w:val="24"/>
          <w:lang w:eastAsia="en-US"/>
        </w:rPr>
        <w:t>Por ello, este organismo garante comprometido con la tutela de los derechos humanos confiados, señala que este exceso del plazo legal para resolver el presente asunto, resulta de carácter excepcional.</w:t>
      </w:r>
    </w:p>
    <w:p w14:paraId="0F0EE43E" w14:textId="77777777" w:rsidR="00743B72" w:rsidRPr="00B071D5" w:rsidRDefault="00743B72" w:rsidP="007D64CF">
      <w:pPr>
        <w:spacing w:after="0" w:line="360" w:lineRule="auto"/>
        <w:jc w:val="both"/>
        <w:rPr>
          <w:rFonts w:ascii="Palatino Linotype" w:eastAsiaTheme="minorHAnsi" w:hAnsi="Palatino Linotype" w:cs="Arial"/>
          <w:sz w:val="24"/>
          <w:szCs w:val="24"/>
          <w:lang w:eastAsia="en-US"/>
        </w:rPr>
      </w:pPr>
    </w:p>
    <w:p w14:paraId="4956D2C0" w14:textId="77777777" w:rsidR="00785A7B" w:rsidRPr="00B071D5" w:rsidRDefault="00785A7B" w:rsidP="007D64CF">
      <w:pPr>
        <w:spacing w:after="0" w:line="360" w:lineRule="auto"/>
        <w:jc w:val="center"/>
        <w:rPr>
          <w:rFonts w:ascii="Palatino Linotype" w:eastAsiaTheme="minorHAnsi" w:hAnsi="Palatino Linotype" w:cs="Arial"/>
          <w:sz w:val="24"/>
          <w:szCs w:val="24"/>
          <w:lang w:eastAsia="en-US"/>
        </w:rPr>
      </w:pPr>
      <w:r w:rsidRPr="00B071D5">
        <w:rPr>
          <w:rFonts w:ascii="Palatino Linotype" w:eastAsiaTheme="minorHAnsi" w:hAnsi="Palatino Linotype" w:cs="Arial"/>
          <w:b/>
          <w:sz w:val="28"/>
          <w:szCs w:val="24"/>
          <w:lang w:eastAsia="en-US"/>
        </w:rPr>
        <w:t xml:space="preserve">C O N S I D E R A N D O </w:t>
      </w:r>
    </w:p>
    <w:p w14:paraId="22DFDA61" w14:textId="77777777" w:rsidR="00785A7B" w:rsidRPr="00B071D5" w:rsidRDefault="00785A7B" w:rsidP="007D64CF">
      <w:pPr>
        <w:spacing w:after="0" w:line="360" w:lineRule="auto"/>
        <w:jc w:val="center"/>
        <w:rPr>
          <w:rFonts w:ascii="Palatino Linotype" w:eastAsiaTheme="minorHAnsi" w:hAnsi="Palatino Linotype" w:cs="Arial"/>
          <w:sz w:val="24"/>
          <w:szCs w:val="24"/>
          <w:lang w:eastAsia="en-US"/>
        </w:rPr>
      </w:pPr>
    </w:p>
    <w:p w14:paraId="00C991C9" w14:textId="77777777" w:rsidR="00785A7B" w:rsidRPr="00B071D5" w:rsidRDefault="00785A7B" w:rsidP="007D64CF">
      <w:pPr>
        <w:spacing w:after="0" w:line="360" w:lineRule="auto"/>
        <w:jc w:val="both"/>
        <w:rPr>
          <w:rFonts w:ascii="Palatino Linotype" w:eastAsiaTheme="minorHAnsi" w:hAnsi="Palatino Linotype" w:cs="Arial"/>
          <w:sz w:val="28"/>
          <w:szCs w:val="28"/>
          <w:lang w:eastAsia="en-US"/>
        </w:rPr>
      </w:pPr>
      <w:r w:rsidRPr="00B071D5">
        <w:rPr>
          <w:rFonts w:ascii="Palatino Linotype" w:eastAsiaTheme="minorHAnsi" w:hAnsi="Palatino Linotype" w:cs="Arial"/>
          <w:b/>
          <w:sz w:val="28"/>
          <w:szCs w:val="28"/>
          <w:lang w:eastAsia="en-US"/>
        </w:rPr>
        <w:t xml:space="preserve">PRIMERO. </w:t>
      </w:r>
      <w:r w:rsidRPr="00B071D5">
        <w:rPr>
          <w:rFonts w:ascii="Palatino Linotype" w:eastAsiaTheme="minorHAnsi" w:hAnsi="Palatino Linotype" w:cs="Arial"/>
          <w:b/>
          <w:sz w:val="26"/>
          <w:szCs w:val="26"/>
          <w:lang w:eastAsia="en-US"/>
        </w:rPr>
        <w:t>De la competencia</w:t>
      </w:r>
      <w:r w:rsidRPr="00B071D5">
        <w:rPr>
          <w:rFonts w:ascii="Palatino Linotype" w:eastAsiaTheme="minorHAnsi" w:hAnsi="Palatino Linotype" w:cs="Arial"/>
          <w:sz w:val="26"/>
          <w:szCs w:val="26"/>
          <w:lang w:eastAsia="en-US"/>
        </w:rPr>
        <w:t>.</w:t>
      </w:r>
    </w:p>
    <w:p w14:paraId="4FEA77A1" w14:textId="77777777" w:rsidR="00785A7B" w:rsidRPr="00B071D5" w:rsidRDefault="00785A7B" w:rsidP="007D64CF">
      <w:pPr>
        <w:spacing w:after="0" w:line="360" w:lineRule="auto"/>
        <w:jc w:val="both"/>
        <w:rPr>
          <w:rFonts w:ascii="Palatino Linotype" w:eastAsiaTheme="minorHAnsi" w:hAnsi="Palatino Linotype" w:cs="Arial"/>
          <w:sz w:val="24"/>
          <w:szCs w:val="24"/>
          <w:lang w:eastAsia="en-US"/>
        </w:rPr>
      </w:pPr>
      <w:r w:rsidRPr="00B071D5">
        <w:rPr>
          <w:rFonts w:ascii="Palatino Linotype" w:eastAsiaTheme="minorHAnsi" w:hAnsi="Palatino Linotype" w:cs="Arial"/>
          <w:sz w:val="24"/>
          <w:szCs w:val="24"/>
          <w:lang w:eastAsia="en-US"/>
        </w:rPr>
        <w:t xml:space="preserve">Este Instituto de Transparencia, Acceso a la Información Pública y Protección de Datos Personales del Estado de México y Municipios, es competente para conocer y resolver el presente recurso de revisión interpuesto por el ahora </w:t>
      </w:r>
      <w:r w:rsidRPr="00B071D5">
        <w:rPr>
          <w:rFonts w:ascii="Palatino Linotype" w:eastAsiaTheme="minorHAnsi" w:hAnsi="Palatino Linotype" w:cs="Arial"/>
          <w:b/>
          <w:sz w:val="24"/>
          <w:szCs w:val="24"/>
          <w:lang w:eastAsia="en-US"/>
        </w:rPr>
        <w:t>Recurrente</w:t>
      </w:r>
      <w:r w:rsidRPr="00B071D5">
        <w:rPr>
          <w:rFonts w:ascii="Palatino Linotype" w:eastAsiaTheme="minorHAnsi" w:hAnsi="Palatino Linotype" w:cs="Arial"/>
          <w:sz w:val="24"/>
          <w:szCs w:val="24"/>
          <w:lang w:eastAsia="en-US"/>
        </w:rPr>
        <w:t>,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70FC2A63" w14:textId="77777777" w:rsidR="00785A7B" w:rsidRPr="00B071D5" w:rsidRDefault="00785A7B" w:rsidP="007D64CF">
      <w:pPr>
        <w:spacing w:after="0" w:line="360" w:lineRule="auto"/>
        <w:jc w:val="both"/>
        <w:rPr>
          <w:rFonts w:ascii="Palatino Linotype" w:eastAsiaTheme="minorHAnsi" w:hAnsi="Palatino Linotype" w:cs="Arial"/>
          <w:sz w:val="24"/>
          <w:szCs w:val="24"/>
          <w:lang w:eastAsia="en-US"/>
        </w:rPr>
      </w:pPr>
    </w:p>
    <w:p w14:paraId="14F30789" w14:textId="77777777" w:rsidR="00785A7B" w:rsidRPr="00B071D5" w:rsidRDefault="00785A7B" w:rsidP="007D64CF">
      <w:pPr>
        <w:spacing w:after="0" w:line="360" w:lineRule="auto"/>
        <w:jc w:val="both"/>
        <w:rPr>
          <w:rFonts w:ascii="Palatino Linotype" w:eastAsiaTheme="minorHAnsi" w:hAnsi="Palatino Linotype" w:cs="Arial"/>
          <w:sz w:val="24"/>
          <w:szCs w:val="24"/>
          <w:lang w:eastAsia="en-US"/>
        </w:rPr>
      </w:pPr>
    </w:p>
    <w:p w14:paraId="4A74D814" w14:textId="77777777" w:rsidR="00785A7B" w:rsidRPr="00B071D5" w:rsidRDefault="00785A7B" w:rsidP="007D64CF">
      <w:pPr>
        <w:autoSpaceDE w:val="0"/>
        <w:autoSpaceDN w:val="0"/>
        <w:adjustRightInd w:val="0"/>
        <w:spacing w:after="0" w:line="360" w:lineRule="auto"/>
        <w:jc w:val="both"/>
        <w:rPr>
          <w:rFonts w:ascii="Palatino Linotype" w:eastAsiaTheme="minorHAnsi" w:hAnsi="Palatino Linotype" w:cs="Arial"/>
          <w:b/>
          <w:sz w:val="28"/>
          <w:szCs w:val="28"/>
          <w:lang w:eastAsia="en-US"/>
        </w:rPr>
      </w:pPr>
      <w:r w:rsidRPr="00B071D5">
        <w:rPr>
          <w:rFonts w:ascii="Palatino Linotype" w:eastAsiaTheme="minorHAnsi" w:hAnsi="Palatino Linotype" w:cs="Arial"/>
          <w:b/>
          <w:sz w:val="28"/>
          <w:szCs w:val="28"/>
          <w:lang w:eastAsia="en-US"/>
        </w:rPr>
        <w:t xml:space="preserve">SEGUNDO. </w:t>
      </w:r>
      <w:r w:rsidRPr="00B071D5">
        <w:rPr>
          <w:rFonts w:ascii="Palatino Linotype" w:eastAsiaTheme="minorHAnsi" w:hAnsi="Palatino Linotype" w:cs="Arial"/>
          <w:b/>
          <w:sz w:val="26"/>
          <w:szCs w:val="26"/>
          <w:lang w:eastAsia="en-US"/>
        </w:rPr>
        <w:t>Alcance del recurso de revisión.</w:t>
      </w:r>
      <w:r w:rsidRPr="00B071D5">
        <w:rPr>
          <w:rFonts w:ascii="Palatino Linotype" w:eastAsiaTheme="minorHAnsi" w:hAnsi="Palatino Linotype" w:cs="Arial"/>
          <w:b/>
          <w:sz w:val="28"/>
          <w:szCs w:val="28"/>
          <w:lang w:eastAsia="en-US"/>
        </w:rPr>
        <w:t xml:space="preserve"> </w:t>
      </w:r>
    </w:p>
    <w:p w14:paraId="7F9251C7" w14:textId="77777777" w:rsidR="00785A7B" w:rsidRPr="00B071D5" w:rsidRDefault="00785A7B" w:rsidP="007D64CF">
      <w:pPr>
        <w:autoSpaceDE w:val="0"/>
        <w:autoSpaceDN w:val="0"/>
        <w:adjustRightInd w:val="0"/>
        <w:spacing w:after="0" w:line="360" w:lineRule="auto"/>
        <w:jc w:val="both"/>
        <w:rPr>
          <w:rFonts w:ascii="Palatino Linotype" w:eastAsiaTheme="minorHAnsi" w:hAnsi="Palatino Linotype" w:cs="Arial"/>
          <w:bCs/>
          <w:sz w:val="24"/>
          <w:szCs w:val="24"/>
          <w:lang w:eastAsia="en-US"/>
        </w:rPr>
      </w:pPr>
      <w:r w:rsidRPr="00B071D5">
        <w:rPr>
          <w:rFonts w:ascii="Palatino Linotype" w:eastAsiaTheme="minorHAnsi" w:hAnsi="Palatino Linotype" w:cs="Arial"/>
          <w:bCs/>
          <w:sz w:val="24"/>
          <w:szCs w:val="24"/>
          <w:lang w:eastAsia="en-US"/>
        </w:rPr>
        <w:t xml:space="preserve">Aunado lo anterior, a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en </w:t>
      </w:r>
      <w:r w:rsidRPr="00B071D5">
        <w:rPr>
          <w:rFonts w:ascii="Palatino Linotype" w:eastAsiaTheme="minorHAnsi" w:hAnsi="Palatino Linotype" w:cs="Arial"/>
          <w:bCs/>
          <w:sz w:val="24"/>
          <w:szCs w:val="24"/>
          <w:lang w:eastAsia="en-US"/>
        </w:rPr>
        <w:lastRenderedPageBreak/>
        <w:t>poner en riesgo el diverso derecho de la salud de todos los partícipes en los procesos que conllevan.</w:t>
      </w:r>
    </w:p>
    <w:p w14:paraId="2B582951" w14:textId="77777777" w:rsidR="00785A7B" w:rsidRPr="00B071D5" w:rsidRDefault="00785A7B" w:rsidP="007D64CF">
      <w:pPr>
        <w:autoSpaceDE w:val="0"/>
        <w:autoSpaceDN w:val="0"/>
        <w:adjustRightInd w:val="0"/>
        <w:spacing w:after="0" w:line="360" w:lineRule="auto"/>
        <w:jc w:val="both"/>
        <w:rPr>
          <w:rFonts w:ascii="Palatino Linotype" w:eastAsiaTheme="minorHAnsi" w:hAnsi="Palatino Linotype" w:cs="Arial"/>
          <w:sz w:val="24"/>
          <w:szCs w:val="24"/>
          <w:lang w:eastAsia="en-US"/>
        </w:rPr>
      </w:pPr>
    </w:p>
    <w:p w14:paraId="7035E329" w14:textId="77777777" w:rsidR="00785A7B" w:rsidRPr="00B071D5" w:rsidRDefault="00785A7B" w:rsidP="007D64CF">
      <w:pPr>
        <w:autoSpaceDE w:val="0"/>
        <w:autoSpaceDN w:val="0"/>
        <w:adjustRightInd w:val="0"/>
        <w:spacing w:after="0" w:line="360" w:lineRule="auto"/>
        <w:jc w:val="both"/>
        <w:rPr>
          <w:rFonts w:ascii="Palatino Linotype" w:eastAsiaTheme="minorHAnsi" w:hAnsi="Palatino Linotype" w:cs="Arial"/>
          <w:sz w:val="24"/>
          <w:szCs w:val="24"/>
          <w:lang w:eastAsia="en-US"/>
        </w:rPr>
      </w:pPr>
      <w:r w:rsidRPr="00B071D5">
        <w:rPr>
          <w:rFonts w:ascii="Palatino Linotype" w:eastAsiaTheme="minorHAnsi" w:hAnsi="Palatino Linotype" w:cs="Arial"/>
          <w:sz w:val="24"/>
          <w:szCs w:val="24"/>
          <w:lang w:eastAsia="en-US"/>
        </w:rPr>
        <w:t>Anterior a todo debe destacarse que el recurso de revisión tiene el fin y alcance que señalan los numerales 176, 179, 181,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5E589AD2" w14:textId="77777777" w:rsidR="00785A7B" w:rsidRPr="00B071D5" w:rsidRDefault="00785A7B" w:rsidP="007D64CF">
      <w:pPr>
        <w:autoSpaceDE w:val="0"/>
        <w:autoSpaceDN w:val="0"/>
        <w:adjustRightInd w:val="0"/>
        <w:spacing w:after="0" w:line="360" w:lineRule="auto"/>
        <w:jc w:val="both"/>
        <w:rPr>
          <w:rFonts w:ascii="Palatino Linotype" w:eastAsiaTheme="minorHAnsi" w:hAnsi="Palatino Linotype" w:cs="Arial"/>
          <w:sz w:val="24"/>
          <w:szCs w:val="24"/>
          <w:lang w:eastAsia="en-US"/>
        </w:rPr>
      </w:pPr>
    </w:p>
    <w:p w14:paraId="08385F1B" w14:textId="77777777" w:rsidR="00785A7B" w:rsidRPr="00B071D5" w:rsidRDefault="00785A7B" w:rsidP="007D64CF">
      <w:pPr>
        <w:autoSpaceDE w:val="0"/>
        <w:autoSpaceDN w:val="0"/>
        <w:adjustRightInd w:val="0"/>
        <w:spacing w:after="0" w:line="360" w:lineRule="auto"/>
        <w:jc w:val="both"/>
        <w:rPr>
          <w:rFonts w:ascii="Palatino Linotype" w:eastAsiaTheme="minorHAnsi" w:hAnsi="Palatino Linotype" w:cs="Arial"/>
          <w:sz w:val="24"/>
          <w:szCs w:val="24"/>
          <w:lang w:eastAsia="en-US"/>
        </w:rPr>
      </w:pPr>
    </w:p>
    <w:p w14:paraId="2BBAE795" w14:textId="77777777" w:rsidR="008F4A6C" w:rsidRPr="0047590A" w:rsidRDefault="008F4A6C" w:rsidP="008F4A6C">
      <w:pPr>
        <w:spacing w:line="360" w:lineRule="auto"/>
        <w:jc w:val="both"/>
        <w:rPr>
          <w:rFonts w:ascii="Palatino Linotype" w:eastAsiaTheme="minorEastAsia" w:hAnsi="Palatino Linotype" w:cs="Arial"/>
          <w:b/>
          <w:sz w:val="28"/>
          <w:szCs w:val="28"/>
          <w:lang w:val="es-ES_tradnl"/>
        </w:rPr>
      </w:pPr>
      <w:r w:rsidRPr="0047590A">
        <w:rPr>
          <w:rFonts w:ascii="Palatino Linotype" w:eastAsiaTheme="minorEastAsia" w:hAnsi="Palatino Linotype" w:cs="Arial"/>
          <w:b/>
          <w:sz w:val="28"/>
          <w:szCs w:val="28"/>
          <w:lang w:val="es-ES_tradnl"/>
        </w:rPr>
        <w:t>TERCERO. Del estudio de las causas de improcedencia y sobreseimiento.</w:t>
      </w:r>
    </w:p>
    <w:p w14:paraId="3C531586" w14:textId="77777777" w:rsidR="008F4A6C" w:rsidRPr="008F4A6C" w:rsidRDefault="008F4A6C" w:rsidP="008F4A6C">
      <w:pPr>
        <w:autoSpaceDE w:val="0"/>
        <w:autoSpaceDN w:val="0"/>
        <w:adjustRightInd w:val="0"/>
        <w:spacing w:line="360" w:lineRule="auto"/>
        <w:contextualSpacing/>
        <w:jc w:val="both"/>
        <w:rPr>
          <w:rFonts w:ascii="Palatino Linotype" w:eastAsiaTheme="minorEastAsia" w:hAnsi="Palatino Linotype" w:cs="Arial"/>
          <w:sz w:val="24"/>
          <w:szCs w:val="24"/>
          <w:lang w:val="es-ES_tradnl"/>
        </w:rPr>
      </w:pPr>
      <w:r w:rsidRPr="008F4A6C">
        <w:rPr>
          <w:rFonts w:ascii="Palatino Linotype" w:eastAsiaTheme="minorEastAsia" w:hAnsi="Palatino Linotype" w:cs="Arial"/>
          <w:sz w:val="24"/>
          <w:szCs w:val="24"/>
          <w:lang w:val="es-ES_tradnl"/>
        </w:rPr>
        <w:t>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5A6D79B7" w14:textId="77777777" w:rsidR="008F4A6C" w:rsidRPr="008F4A6C" w:rsidRDefault="008F4A6C" w:rsidP="008F4A6C">
      <w:pPr>
        <w:autoSpaceDE w:val="0"/>
        <w:autoSpaceDN w:val="0"/>
        <w:adjustRightInd w:val="0"/>
        <w:spacing w:line="360" w:lineRule="auto"/>
        <w:contextualSpacing/>
        <w:jc w:val="both"/>
        <w:rPr>
          <w:rFonts w:ascii="Palatino Linotype" w:eastAsiaTheme="minorEastAsia" w:hAnsi="Palatino Linotype" w:cs="Arial"/>
          <w:sz w:val="24"/>
          <w:szCs w:val="24"/>
          <w:lang w:val="es-ES_tradnl"/>
        </w:rPr>
      </w:pPr>
    </w:p>
    <w:p w14:paraId="34E338A0" w14:textId="77777777" w:rsidR="008F4A6C" w:rsidRPr="008F4A6C" w:rsidRDefault="008F4A6C" w:rsidP="008F4A6C">
      <w:pPr>
        <w:autoSpaceDE w:val="0"/>
        <w:autoSpaceDN w:val="0"/>
        <w:adjustRightInd w:val="0"/>
        <w:spacing w:line="360" w:lineRule="auto"/>
        <w:contextualSpacing/>
        <w:jc w:val="both"/>
        <w:rPr>
          <w:rFonts w:ascii="Palatino Linotype" w:eastAsiaTheme="minorEastAsia" w:hAnsi="Palatino Linotype" w:cs="Arial"/>
          <w:sz w:val="24"/>
          <w:szCs w:val="24"/>
          <w:lang w:val="es-ES_tradnl"/>
        </w:rPr>
      </w:pPr>
      <w:r w:rsidRPr="008F4A6C">
        <w:rPr>
          <w:rFonts w:ascii="Palatino Linotype" w:eastAsiaTheme="minorEastAsia" w:hAnsi="Palatino Linotype" w:cs="Arial"/>
          <w:sz w:val="24"/>
          <w:szCs w:val="24"/>
          <w:lang w:val="es-ES_tradnl"/>
        </w:rPr>
        <w:t xml:space="preserve">Siendo una facultad legal entrar al estudio de las causas de improcedencia que hagan valer las partes o que se adviertan de oficio por este Resolutor; presupuestos procesales </w:t>
      </w:r>
      <w:r w:rsidRPr="008F4A6C">
        <w:rPr>
          <w:rFonts w:ascii="Palatino Linotype" w:eastAsiaTheme="minorEastAsia" w:hAnsi="Palatino Linotype" w:cs="Arial"/>
          <w:sz w:val="24"/>
          <w:szCs w:val="24"/>
          <w:lang w:val="es-ES_tradnl"/>
        </w:rPr>
        <w:lastRenderedPageBreak/>
        <w:t>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Estudio de causales de improcedencia que no son incompatibles con el derecho de acceso a la justicia, ya que éste no se coarta por regular causas de improcedencia y sobreseimiento con tales fines</w:t>
      </w:r>
      <w:r w:rsidRPr="008F4A6C">
        <w:rPr>
          <w:rFonts w:ascii="Palatino Linotype" w:eastAsiaTheme="minorEastAsia" w:hAnsi="Palatino Linotype" w:cs="Arial"/>
          <w:sz w:val="24"/>
          <w:szCs w:val="24"/>
          <w:vertAlign w:val="superscript"/>
          <w:lang w:val="es-ES_tradnl"/>
        </w:rPr>
        <w:footnoteReference w:id="1"/>
      </w:r>
      <w:r w:rsidRPr="008F4A6C">
        <w:rPr>
          <w:rFonts w:ascii="Palatino Linotype" w:eastAsiaTheme="minorEastAsia" w:hAnsi="Palatino Linotype" w:cs="Arial"/>
          <w:sz w:val="24"/>
          <w:szCs w:val="24"/>
          <w:lang w:val="es-ES_tradnl"/>
        </w:rPr>
        <w:t>.</w:t>
      </w:r>
    </w:p>
    <w:p w14:paraId="0C000F1F" w14:textId="77777777" w:rsidR="008F4A6C" w:rsidRPr="008F4A6C" w:rsidRDefault="008F4A6C" w:rsidP="008F4A6C">
      <w:pPr>
        <w:autoSpaceDE w:val="0"/>
        <w:autoSpaceDN w:val="0"/>
        <w:adjustRightInd w:val="0"/>
        <w:spacing w:line="360" w:lineRule="auto"/>
        <w:jc w:val="both"/>
        <w:rPr>
          <w:rFonts w:ascii="Palatino Linotype" w:eastAsiaTheme="minorEastAsia" w:hAnsi="Palatino Linotype" w:cs="Arial"/>
          <w:sz w:val="24"/>
          <w:szCs w:val="24"/>
          <w:lang w:val="es-ES_tradnl"/>
        </w:rPr>
      </w:pPr>
    </w:p>
    <w:p w14:paraId="7950C631" w14:textId="77777777" w:rsidR="008F4A6C" w:rsidRPr="008F4A6C" w:rsidRDefault="008F4A6C" w:rsidP="008F4A6C">
      <w:pPr>
        <w:autoSpaceDE w:val="0"/>
        <w:autoSpaceDN w:val="0"/>
        <w:adjustRightInd w:val="0"/>
        <w:spacing w:line="360" w:lineRule="auto"/>
        <w:jc w:val="both"/>
        <w:rPr>
          <w:rFonts w:ascii="Palatino Linotype" w:eastAsiaTheme="minorEastAsia" w:hAnsi="Palatino Linotype" w:cs="Arial"/>
          <w:sz w:val="24"/>
          <w:szCs w:val="24"/>
          <w:lang w:val="es-ES_tradnl"/>
        </w:rPr>
      </w:pPr>
      <w:r w:rsidRPr="008F4A6C">
        <w:rPr>
          <w:rFonts w:ascii="Palatino Linotype" w:eastAsiaTheme="minorEastAsia" w:hAnsi="Palatino Linotype" w:cs="Arial"/>
          <w:sz w:val="24"/>
          <w:szCs w:val="24"/>
          <w:lang w:val="es-ES_tradnl"/>
        </w:rPr>
        <w:t xml:space="preserve">En primer término es necesario hacer alusión a la solicitud de información ya que de ella deriva por un lado al procedimiento de acceso a la información ante el </w:t>
      </w:r>
      <w:r w:rsidRPr="008F4A6C">
        <w:rPr>
          <w:rFonts w:ascii="Palatino Linotype" w:eastAsiaTheme="minorEastAsia" w:hAnsi="Palatino Linotype" w:cs="Arial"/>
          <w:b/>
          <w:sz w:val="24"/>
          <w:szCs w:val="24"/>
          <w:lang w:val="es-ES_tradnl"/>
        </w:rPr>
        <w:t>Sujeto Obligado</w:t>
      </w:r>
      <w:r w:rsidRPr="008F4A6C">
        <w:rPr>
          <w:rFonts w:ascii="Palatino Linotype" w:eastAsiaTheme="minorEastAsia" w:hAnsi="Palatino Linotype" w:cs="Arial"/>
          <w:sz w:val="24"/>
          <w:szCs w:val="24"/>
          <w:lang w:val="es-ES_tradnl"/>
        </w:rPr>
        <w:t xml:space="preserve">, y por otro lado la materia sobre la que versara el recurso de revisión ante este Órgano Garante; se resalta la innegable necesidad de interpretar el texto de la solicitud, porque no se podría entender el derecho de acceso a la información sin la </w:t>
      </w:r>
      <w:r w:rsidRPr="008F4A6C">
        <w:rPr>
          <w:rFonts w:ascii="Palatino Linotype" w:eastAsiaTheme="minorEastAsia" w:hAnsi="Palatino Linotype" w:cs="Arial"/>
          <w:sz w:val="24"/>
          <w:szCs w:val="24"/>
          <w:lang w:val="es-ES_tradnl"/>
        </w:rPr>
        <w:lastRenderedPageBreak/>
        <w:t xml:space="preserve">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 solicitud no se entiende o no se precisan temas o materias objetivas; por ello es de notoria importancia el trabajo de interpretación que se le dé a una solicitud de información, ya que el </w:t>
      </w:r>
      <w:r w:rsidRPr="008F4A6C">
        <w:rPr>
          <w:rFonts w:ascii="Palatino Linotype" w:eastAsiaTheme="minorEastAsia" w:hAnsi="Palatino Linotype" w:cs="Arial"/>
          <w:b/>
          <w:sz w:val="24"/>
          <w:szCs w:val="24"/>
          <w:lang w:val="es-ES_tradnl"/>
        </w:rPr>
        <w:t>Sujeto Obligado</w:t>
      </w:r>
      <w:r w:rsidRPr="008F4A6C">
        <w:rPr>
          <w:rFonts w:ascii="Palatino Linotype" w:eastAsiaTheme="minorEastAsia" w:hAnsi="Palatino Linotype" w:cs="Arial"/>
          <w:sz w:val="24"/>
          <w:szCs w:val="24"/>
          <w:lang w:val="es-ES_tradnl"/>
        </w:rPr>
        <w:t xml:space="preserve"> puede considerar una circunstancia en particular diversa a la que el particular objetivamente requiere.</w:t>
      </w:r>
    </w:p>
    <w:p w14:paraId="2AD02CE7" w14:textId="77777777" w:rsidR="008F4A6C" w:rsidRPr="008F4A6C" w:rsidRDefault="008F4A6C" w:rsidP="008F4A6C">
      <w:pPr>
        <w:autoSpaceDE w:val="0"/>
        <w:autoSpaceDN w:val="0"/>
        <w:adjustRightInd w:val="0"/>
        <w:spacing w:line="360" w:lineRule="auto"/>
        <w:jc w:val="both"/>
        <w:rPr>
          <w:rFonts w:ascii="Palatino Linotype" w:eastAsiaTheme="minorEastAsia" w:hAnsi="Palatino Linotype" w:cs="Arial"/>
          <w:sz w:val="24"/>
          <w:szCs w:val="24"/>
          <w:lang w:val="es-ES_tradnl"/>
        </w:rPr>
      </w:pPr>
    </w:p>
    <w:p w14:paraId="0F57715D" w14:textId="77777777" w:rsidR="008F4A6C" w:rsidRPr="008F4A6C" w:rsidRDefault="008F4A6C" w:rsidP="008F4A6C">
      <w:pPr>
        <w:autoSpaceDE w:val="0"/>
        <w:autoSpaceDN w:val="0"/>
        <w:adjustRightInd w:val="0"/>
        <w:spacing w:line="360" w:lineRule="auto"/>
        <w:jc w:val="both"/>
        <w:rPr>
          <w:rFonts w:ascii="Palatino Linotype" w:eastAsiaTheme="minorEastAsia" w:hAnsi="Palatino Linotype" w:cs="Arial"/>
          <w:sz w:val="24"/>
          <w:szCs w:val="24"/>
          <w:lang w:val="es-ES_tradnl"/>
        </w:rPr>
      </w:pPr>
      <w:r w:rsidRPr="008F4A6C">
        <w:rPr>
          <w:rFonts w:ascii="Palatino Linotype" w:eastAsiaTheme="minorEastAsia" w:hAnsi="Palatino Linotype" w:cs="Arial"/>
          <w:sz w:val="24"/>
          <w:szCs w:val="24"/>
          <w:lang w:val="es-ES_tradnl"/>
        </w:rPr>
        <w:t xml:space="preserve">Ya que el planteamiento del problema es de toral importancia, a efecto de determinar la intención o voluntad del </w:t>
      </w:r>
      <w:r w:rsidRPr="008F4A6C">
        <w:rPr>
          <w:rFonts w:ascii="Palatino Linotype" w:eastAsiaTheme="minorEastAsia" w:hAnsi="Palatino Linotype" w:cs="Arial"/>
          <w:b/>
          <w:sz w:val="24"/>
          <w:szCs w:val="24"/>
          <w:lang w:val="es-ES_tradnl"/>
        </w:rPr>
        <w:t>Recurrente</w:t>
      </w:r>
      <w:r w:rsidRPr="008F4A6C">
        <w:rPr>
          <w:rFonts w:ascii="Palatino Linotype" w:eastAsiaTheme="minorEastAsia" w:hAnsi="Palatino Linotype" w:cs="Arial"/>
          <w:sz w:val="24"/>
          <w:szCs w:val="24"/>
          <w:lang w:val="es-ES_tradnl"/>
        </w:rPr>
        <w:t xml:space="preserve"> a la luz de la interpretación de la solicitud de información, y que puede generar de forma objetiva y material el </w:t>
      </w:r>
      <w:r w:rsidRPr="008F4A6C">
        <w:rPr>
          <w:rFonts w:ascii="Palatino Linotype" w:eastAsiaTheme="minorEastAsia" w:hAnsi="Palatino Linotype" w:cs="Arial"/>
          <w:b/>
          <w:sz w:val="24"/>
          <w:szCs w:val="24"/>
          <w:lang w:val="es-ES_tradnl"/>
        </w:rPr>
        <w:t>Sujeto Obligado</w:t>
      </w:r>
      <w:r w:rsidRPr="008F4A6C">
        <w:rPr>
          <w:rFonts w:ascii="Palatino Linotype" w:eastAsiaTheme="minorEastAsia" w:hAnsi="Palatino Linotype" w:cs="Arial"/>
          <w:sz w:val="24"/>
          <w:szCs w:val="24"/>
          <w:lang w:val="es-ES_tradnl"/>
        </w:rPr>
        <w:t xml:space="preserve"> que se relacione con esa intención, respecto del presente asunto se realiza a continuación.</w:t>
      </w:r>
    </w:p>
    <w:p w14:paraId="28A4AF4A" w14:textId="77777777" w:rsidR="008F4A6C" w:rsidRPr="008F4A6C" w:rsidRDefault="008F4A6C" w:rsidP="008F4A6C">
      <w:pPr>
        <w:pStyle w:val="Sinespaciado"/>
        <w:spacing w:line="360" w:lineRule="auto"/>
        <w:jc w:val="both"/>
        <w:rPr>
          <w:rFonts w:ascii="Palatino Linotype" w:hAnsi="Palatino Linotype"/>
          <w:sz w:val="24"/>
          <w:szCs w:val="24"/>
        </w:rPr>
      </w:pPr>
    </w:p>
    <w:p w14:paraId="7D6D11A7" w14:textId="6086A9CC" w:rsidR="00785A7B" w:rsidRPr="00B071D5" w:rsidRDefault="008F4A6C" w:rsidP="006D0DA9">
      <w:pPr>
        <w:pStyle w:val="Sinespaciado"/>
        <w:spacing w:line="360" w:lineRule="auto"/>
        <w:jc w:val="both"/>
        <w:rPr>
          <w:rFonts w:ascii="Palatino Linotype" w:eastAsia="Times New Roman" w:hAnsi="Palatino Linotype" w:cs="Arial"/>
          <w:sz w:val="24"/>
          <w:szCs w:val="24"/>
          <w:lang w:val="es-ES" w:eastAsia="es-ES"/>
        </w:rPr>
      </w:pPr>
      <w:r w:rsidRPr="008F4A6C">
        <w:rPr>
          <w:rFonts w:ascii="Palatino Linotype" w:hAnsi="Palatino Linotype"/>
          <w:sz w:val="24"/>
          <w:szCs w:val="24"/>
        </w:rPr>
        <w:t xml:space="preserve">Por tanto, es conveniente recordar </w:t>
      </w:r>
      <w:r w:rsidR="006D0DA9">
        <w:rPr>
          <w:rFonts w:ascii="Palatino Linotype" w:hAnsi="Palatino Linotype"/>
          <w:sz w:val="24"/>
          <w:szCs w:val="24"/>
        </w:rPr>
        <w:t>que</w:t>
      </w:r>
      <w:r w:rsidR="008A45A1">
        <w:rPr>
          <w:rFonts w:ascii="Palatino Linotype" w:eastAsia="Times New Roman" w:hAnsi="Palatino Linotype" w:cs="Arial"/>
          <w:sz w:val="24"/>
          <w:szCs w:val="24"/>
          <w:lang w:val="es-ES" w:eastAsia="es-ES"/>
        </w:rPr>
        <w:t xml:space="preserve"> </w:t>
      </w:r>
      <w:r w:rsidR="00785A7B" w:rsidRPr="00B071D5">
        <w:rPr>
          <w:rFonts w:ascii="Palatino Linotype" w:eastAsia="Times New Roman" w:hAnsi="Palatino Linotype" w:cs="Arial"/>
          <w:sz w:val="24"/>
          <w:szCs w:val="24"/>
          <w:lang w:val="es-ES" w:eastAsia="es-ES"/>
        </w:rPr>
        <w:t xml:space="preserve">el </w:t>
      </w:r>
      <w:r w:rsidR="00785A7B" w:rsidRPr="00B071D5">
        <w:rPr>
          <w:rFonts w:ascii="Palatino Linotype" w:eastAsia="Times New Roman" w:hAnsi="Palatino Linotype" w:cs="Arial"/>
          <w:b/>
          <w:sz w:val="24"/>
          <w:szCs w:val="24"/>
          <w:lang w:val="es-ES" w:eastAsia="es-ES"/>
        </w:rPr>
        <w:t>Recurrente</w:t>
      </w:r>
      <w:r w:rsidR="00785A7B" w:rsidRPr="00B071D5">
        <w:rPr>
          <w:rFonts w:ascii="Palatino Linotype" w:eastAsia="Times New Roman" w:hAnsi="Palatino Linotype" w:cs="Arial"/>
          <w:sz w:val="24"/>
          <w:szCs w:val="24"/>
          <w:lang w:val="es-ES" w:eastAsia="es-ES"/>
        </w:rPr>
        <w:t xml:space="preserve"> peticiona objetivamente, lo siguiente:</w:t>
      </w:r>
    </w:p>
    <w:p w14:paraId="5C4B3272" w14:textId="77777777" w:rsidR="00785A7B" w:rsidRPr="00B071D5" w:rsidRDefault="00785A7B" w:rsidP="007D64C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BDB2624" w14:textId="77777777" w:rsidR="00946324" w:rsidRPr="00B071D5" w:rsidRDefault="00564668" w:rsidP="007D64CF">
      <w:pPr>
        <w:pStyle w:val="Prrafodelista"/>
        <w:numPr>
          <w:ilvl w:val="0"/>
          <w:numId w:val="24"/>
        </w:numPr>
        <w:autoSpaceDE w:val="0"/>
        <w:autoSpaceDN w:val="0"/>
        <w:adjustRightInd w:val="0"/>
        <w:spacing w:after="0" w:line="360" w:lineRule="auto"/>
        <w:ind w:left="426"/>
        <w:jc w:val="both"/>
        <w:rPr>
          <w:rFonts w:ascii="Palatino Linotype" w:eastAsia="Times New Roman" w:hAnsi="Palatino Linotype" w:cs="Arial"/>
          <w:b/>
          <w:sz w:val="24"/>
          <w:szCs w:val="24"/>
          <w:lang w:val="es-ES" w:eastAsia="es-ES"/>
        </w:rPr>
      </w:pPr>
      <w:r>
        <w:rPr>
          <w:rFonts w:ascii="Palatino Linotype" w:eastAsia="Times New Roman" w:hAnsi="Palatino Linotype" w:cs="Arial"/>
          <w:b/>
          <w:sz w:val="24"/>
          <w:szCs w:val="24"/>
          <w:lang w:val="es-ES" w:eastAsia="es-ES"/>
        </w:rPr>
        <w:t>De la C. María Rosa Quiroz Prado:</w:t>
      </w:r>
    </w:p>
    <w:p w14:paraId="31530E0B" w14:textId="77777777" w:rsidR="00946324" w:rsidRPr="00B071D5" w:rsidRDefault="00D568D8" w:rsidP="007D64CF">
      <w:pPr>
        <w:pStyle w:val="Prrafodelista"/>
        <w:numPr>
          <w:ilvl w:val="0"/>
          <w:numId w:val="23"/>
        </w:num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INE con fotografía</w:t>
      </w:r>
      <w:r w:rsidR="00946324" w:rsidRPr="00B071D5">
        <w:rPr>
          <w:rFonts w:ascii="Palatino Linotype" w:eastAsia="Times New Roman" w:hAnsi="Palatino Linotype" w:cs="Arial"/>
          <w:sz w:val="24"/>
          <w:szCs w:val="24"/>
          <w:lang w:val="es-ES" w:eastAsia="es-ES"/>
        </w:rPr>
        <w:t>;</w:t>
      </w:r>
    </w:p>
    <w:p w14:paraId="5A4E831A" w14:textId="77777777" w:rsidR="00946324" w:rsidRPr="00B071D5" w:rsidRDefault="00D568D8" w:rsidP="007D64CF">
      <w:pPr>
        <w:pStyle w:val="Prrafodelista"/>
        <w:numPr>
          <w:ilvl w:val="0"/>
          <w:numId w:val="23"/>
        </w:num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Título con registro oficial</w:t>
      </w:r>
      <w:r w:rsidR="00946324" w:rsidRPr="00B071D5">
        <w:rPr>
          <w:rFonts w:ascii="Palatino Linotype" w:eastAsia="Times New Roman" w:hAnsi="Palatino Linotype" w:cs="Arial"/>
          <w:sz w:val="24"/>
          <w:szCs w:val="24"/>
          <w:lang w:val="es-ES" w:eastAsia="es-ES"/>
        </w:rPr>
        <w:t>;</w:t>
      </w:r>
    </w:p>
    <w:p w14:paraId="110864C0" w14:textId="77777777" w:rsidR="00946324" w:rsidRPr="00B071D5" w:rsidRDefault="00D568D8" w:rsidP="007D64CF">
      <w:pPr>
        <w:pStyle w:val="Prrafodelista"/>
        <w:numPr>
          <w:ilvl w:val="0"/>
          <w:numId w:val="23"/>
        </w:num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Cédula y número de cédula</w:t>
      </w:r>
      <w:r w:rsidR="00946324" w:rsidRPr="00B071D5">
        <w:rPr>
          <w:rFonts w:ascii="Palatino Linotype" w:eastAsia="Times New Roman" w:hAnsi="Palatino Linotype" w:cs="Arial"/>
          <w:sz w:val="24"/>
          <w:szCs w:val="24"/>
          <w:lang w:val="es-ES" w:eastAsia="es-ES"/>
        </w:rPr>
        <w:t>;</w:t>
      </w:r>
    </w:p>
    <w:p w14:paraId="0A0DC73C" w14:textId="77777777" w:rsidR="00946324" w:rsidRPr="005B640D" w:rsidRDefault="00946324" w:rsidP="005B640D">
      <w:pPr>
        <w:pStyle w:val="Prrafodelista"/>
        <w:numPr>
          <w:ilvl w:val="0"/>
          <w:numId w:val="23"/>
        </w:num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5B640D">
        <w:rPr>
          <w:rFonts w:ascii="Palatino Linotype" w:eastAsia="Times New Roman" w:hAnsi="Palatino Linotype" w:cs="Arial"/>
          <w:sz w:val="24"/>
          <w:szCs w:val="24"/>
          <w:lang w:val="es-ES" w:eastAsia="es-ES"/>
        </w:rPr>
        <w:t>C</w:t>
      </w:r>
      <w:r w:rsidR="00D568D8" w:rsidRPr="005B640D">
        <w:rPr>
          <w:rFonts w:ascii="Palatino Linotype" w:eastAsia="Times New Roman" w:hAnsi="Palatino Linotype" w:cs="Arial"/>
          <w:sz w:val="24"/>
          <w:szCs w:val="24"/>
          <w:lang w:val="es-ES" w:eastAsia="es-ES"/>
        </w:rPr>
        <w:t>omprobante de maestría con la que ostenta ser maestra en finanzas</w:t>
      </w:r>
      <w:r w:rsidRPr="005B640D">
        <w:rPr>
          <w:rFonts w:ascii="Palatino Linotype" w:eastAsia="Times New Roman" w:hAnsi="Palatino Linotype" w:cs="Arial"/>
          <w:sz w:val="24"/>
          <w:szCs w:val="24"/>
          <w:lang w:val="es-ES" w:eastAsia="es-ES"/>
        </w:rPr>
        <w:t>;</w:t>
      </w:r>
    </w:p>
    <w:p w14:paraId="4DA10616" w14:textId="77777777" w:rsidR="00785A7B" w:rsidRPr="00B071D5" w:rsidRDefault="00785A7B" w:rsidP="007D64C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5736A29" w14:textId="77777777" w:rsidR="00457DC0" w:rsidRPr="00B071D5" w:rsidRDefault="00785A7B" w:rsidP="007D64CF">
      <w:pPr>
        <w:spacing w:after="0" w:line="360" w:lineRule="auto"/>
        <w:jc w:val="both"/>
        <w:rPr>
          <w:rFonts w:ascii="Palatino Linotype" w:eastAsiaTheme="minorHAnsi" w:hAnsi="Palatino Linotype" w:cs="Arial"/>
          <w:sz w:val="24"/>
          <w:lang w:eastAsia="en-US"/>
        </w:rPr>
      </w:pPr>
      <w:r w:rsidRPr="00B071D5">
        <w:rPr>
          <w:rFonts w:ascii="Palatino Linotype" w:eastAsiaTheme="minorHAnsi" w:hAnsi="Palatino Linotype" w:cs="Arial"/>
          <w:sz w:val="24"/>
          <w:lang w:val="es-ES_tradnl" w:eastAsia="en-US"/>
        </w:rPr>
        <w:lastRenderedPageBreak/>
        <w:t>De conformidad con las constancias que obran en el expediente electrónico se observa que e</w:t>
      </w:r>
      <w:r w:rsidRPr="00B071D5">
        <w:rPr>
          <w:rFonts w:ascii="Palatino Linotype" w:eastAsiaTheme="minorHAnsi" w:hAnsi="Palatino Linotype" w:cs="Arial"/>
          <w:sz w:val="24"/>
          <w:lang w:eastAsia="en-US"/>
        </w:rPr>
        <w:t xml:space="preserve">l </w:t>
      </w:r>
      <w:r w:rsidRPr="00B071D5">
        <w:rPr>
          <w:rFonts w:ascii="Palatino Linotype" w:eastAsiaTheme="minorHAnsi" w:hAnsi="Palatino Linotype" w:cs="Arial"/>
          <w:b/>
          <w:sz w:val="24"/>
          <w:lang w:eastAsia="en-US"/>
        </w:rPr>
        <w:t>Sujeto Obligado</w:t>
      </w:r>
      <w:r w:rsidRPr="00B071D5">
        <w:rPr>
          <w:rFonts w:ascii="Palatino Linotype" w:eastAsiaTheme="minorHAnsi" w:hAnsi="Palatino Linotype" w:cs="Arial"/>
          <w:sz w:val="24"/>
          <w:lang w:eastAsia="en-US"/>
        </w:rPr>
        <w:t xml:space="preserve"> dio respuesta </w:t>
      </w:r>
      <w:r w:rsidR="00457DC0" w:rsidRPr="00B071D5">
        <w:rPr>
          <w:rFonts w:ascii="Palatino Linotype" w:eastAsiaTheme="minorHAnsi" w:hAnsi="Palatino Linotype" w:cs="Arial"/>
          <w:sz w:val="24"/>
          <w:lang w:eastAsia="en-US"/>
        </w:rPr>
        <w:t>manifestando en primer lugar:</w:t>
      </w:r>
    </w:p>
    <w:p w14:paraId="27BC7D83" w14:textId="77777777" w:rsidR="00457DC0" w:rsidRPr="00B071D5" w:rsidRDefault="00457DC0" w:rsidP="007D64CF">
      <w:pPr>
        <w:spacing w:after="0" w:line="360" w:lineRule="auto"/>
        <w:jc w:val="both"/>
        <w:rPr>
          <w:rFonts w:ascii="Palatino Linotype" w:eastAsiaTheme="minorHAnsi" w:hAnsi="Palatino Linotype" w:cs="Arial"/>
          <w:sz w:val="24"/>
          <w:lang w:eastAsia="en-US"/>
        </w:rPr>
      </w:pPr>
    </w:p>
    <w:p w14:paraId="0527E389" w14:textId="77777777" w:rsidR="003A1596" w:rsidRPr="005B640D" w:rsidRDefault="00457DC0" w:rsidP="007D64CF">
      <w:pPr>
        <w:pStyle w:val="Prrafodelista"/>
        <w:numPr>
          <w:ilvl w:val="0"/>
          <w:numId w:val="16"/>
        </w:numPr>
        <w:spacing w:after="0" w:line="360" w:lineRule="auto"/>
        <w:jc w:val="both"/>
        <w:rPr>
          <w:rFonts w:ascii="Palatino Linotype" w:eastAsiaTheme="minorHAnsi" w:hAnsi="Palatino Linotype" w:cs="Arial"/>
          <w:i/>
          <w:sz w:val="24"/>
          <w:lang w:eastAsia="en-US"/>
        </w:rPr>
      </w:pPr>
      <w:r w:rsidRPr="00B071D5">
        <w:rPr>
          <w:rFonts w:ascii="Palatino Linotype" w:eastAsiaTheme="minorHAnsi" w:hAnsi="Palatino Linotype" w:cs="Arial"/>
          <w:i/>
          <w:sz w:val="24"/>
          <w:lang w:eastAsia="en-US"/>
        </w:rPr>
        <w:t>“…</w:t>
      </w:r>
      <w:r w:rsidR="005B640D">
        <w:rPr>
          <w:rFonts w:ascii="Palatino Linotype" w:eastAsiaTheme="minorHAnsi" w:hAnsi="Palatino Linotype" w:cs="Arial"/>
          <w:i/>
          <w:sz w:val="24"/>
          <w:lang w:eastAsia="en-US"/>
        </w:rPr>
        <w:t>s</w:t>
      </w:r>
      <w:r w:rsidR="005B640D" w:rsidRPr="005B640D">
        <w:rPr>
          <w:rFonts w:ascii="Palatino Linotype" w:eastAsiaTheme="minorHAnsi" w:hAnsi="Palatino Linotype" w:cs="Arial"/>
          <w:i/>
          <w:sz w:val="24"/>
          <w:lang w:eastAsia="en-US"/>
        </w:rPr>
        <w:t>e da contestación al particular, anexando el OFICIO DE RESPUESTA XON/TM/0308, SIGNADO POR EL C.P. JESUS ANTONIO RAYGOZA MIRANDA TESORERO DEL H. AYUNTAMIENTO DE XONACATLÁN</w:t>
      </w:r>
      <w:r w:rsidRPr="00B071D5">
        <w:rPr>
          <w:rFonts w:ascii="Palatino Linotype" w:eastAsiaTheme="minorHAnsi" w:hAnsi="Palatino Linotype" w:cs="Arial"/>
          <w:i/>
          <w:sz w:val="24"/>
          <w:lang w:eastAsia="en-US"/>
        </w:rPr>
        <w:t>…”</w:t>
      </w:r>
    </w:p>
    <w:p w14:paraId="37EB53D4" w14:textId="77777777" w:rsidR="00D90108" w:rsidRDefault="00D90108" w:rsidP="007D64CF">
      <w:pPr>
        <w:spacing w:after="0" w:line="360" w:lineRule="auto"/>
        <w:jc w:val="both"/>
        <w:rPr>
          <w:rFonts w:ascii="Palatino Linotype" w:eastAsiaTheme="minorHAnsi" w:hAnsi="Palatino Linotype" w:cs="Arial"/>
          <w:sz w:val="24"/>
          <w:lang w:eastAsia="en-US"/>
        </w:rPr>
      </w:pPr>
    </w:p>
    <w:p w14:paraId="6650A32F" w14:textId="77777777" w:rsidR="00785A7B" w:rsidRDefault="00457DC0" w:rsidP="007D64CF">
      <w:pPr>
        <w:spacing w:after="0" w:line="360" w:lineRule="auto"/>
        <w:jc w:val="both"/>
        <w:rPr>
          <w:rFonts w:ascii="Palatino Linotype" w:eastAsiaTheme="minorHAnsi" w:hAnsi="Palatino Linotype" w:cs="Arial"/>
          <w:sz w:val="24"/>
          <w:lang w:eastAsia="en-US"/>
        </w:rPr>
      </w:pPr>
      <w:r w:rsidRPr="00B071D5">
        <w:rPr>
          <w:rFonts w:ascii="Palatino Linotype" w:eastAsiaTheme="minorHAnsi" w:hAnsi="Palatino Linotype" w:cs="Arial"/>
          <w:sz w:val="24"/>
          <w:lang w:eastAsia="en-US"/>
        </w:rPr>
        <w:t xml:space="preserve">Así mismo, se aprecia que adjuntó </w:t>
      </w:r>
      <w:r w:rsidR="005B640D">
        <w:rPr>
          <w:rFonts w:ascii="Palatino Linotype" w:eastAsiaTheme="minorHAnsi" w:hAnsi="Palatino Linotype" w:cs="Arial"/>
          <w:sz w:val="24"/>
          <w:lang w:eastAsia="en-US"/>
        </w:rPr>
        <w:t xml:space="preserve">el documento electrónico </w:t>
      </w:r>
      <w:r w:rsidR="005B640D" w:rsidRPr="00E034CB">
        <w:rPr>
          <w:rFonts w:ascii="Palatino Linotype" w:eastAsiaTheme="minorHAnsi" w:hAnsi="Palatino Linotype" w:cs="Arial"/>
          <w:b/>
          <w:sz w:val="24"/>
          <w:lang w:eastAsia="en-US"/>
        </w:rPr>
        <w:t>“</w:t>
      </w:r>
      <w:r w:rsidR="00E034CB" w:rsidRPr="00E034CB">
        <w:rPr>
          <w:rFonts w:ascii="Palatino Linotype" w:eastAsia="Times New Roman" w:hAnsi="Palatino Linotype" w:cs="Arial"/>
          <w:b/>
          <w:i/>
          <w:sz w:val="24"/>
          <w:szCs w:val="24"/>
          <w:lang w:val="es-ES" w:eastAsia="es-ES"/>
        </w:rPr>
        <w:t>respuesta 169.pdf</w:t>
      </w:r>
      <w:r w:rsidR="00785A7B" w:rsidRPr="00B071D5">
        <w:rPr>
          <w:rFonts w:ascii="Palatino Linotype" w:eastAsia="Times New Roman" w:hAnsi="Palatino Linotype" w:cs="Times New Roman"/>
          <w:bCs/>
          <w:sz w:val="24"/>
          <w:szCs w:val="24"/>
          <w:lang w:val="es-ES" w:eastAsia="es-ES"/>
        </w:rPr>
        <w:t>”</w:t>
      </w:r>
      <w:r w:rsidR="00785A7B" w:rsidRPr="00B071D5">
        <w:rPr>
          <w:rFonts w:ascii="Palatino Linotype" w:eastAsiaTheme="minorHAnsi" w:hAnsi="Palatino Linotype" w:cs="Arial"/>
          <w:sz w:val="24"/>
          <w:lang w:eastAsia="en-US"/>
        </w:rPr>
        <w:t xml:space="preserve">, </w:t>
      </w:r>
      <w:r w:rsidR="003A1596" w:rsidRPr="00B071D5">
        <w:rPr>
          <w:rFonts w:ascii="Palatino Linotype" w:eastAsiaTheme="minorHAnsi" w:hAnsi="Palatino Linotype" w:cs="Arial"/>
          <w:sz w:val="24"/>
          <w:lang w:eastAsia="en-US"/>
        </w:rPr>
        <w:t>de los que se procede a la descripción de su contenido a continuación</w:t>
      </w:r>
      <w:r w:rsidR="00785A7B" w:rsidRPr="00B071D5">
        <w:rPr>
          <w:rFonts w:ascii="Palatino Linotype" w:eastAsiaTheme="minorHAnsi" w:hAnsi="Palatino Linotype" w:cs="Arial"/>
          <w:sz w:val="24"/>
          <w:lang w:eastAsia="en-US"/>
        </w:rPr>
        <w:t>:</w:t>
      </w:r>
    </w:p>
    <w:p w14:paraId="3E91268E" w14:textId="77777777" w:rsidR="008A45A1" w:rsidRPr="00B071D5" w:rsidRDefault="008A45A1" w:rsidP="007D64CF">
      <w:pPr>
        <w:spacing w:after="0" w:line="360" w:lineRule="auto"/>
        <w:jc w:val="both"/>
        <w:rPr>
          <w:rFonts w:ascii="Palatino Linotype" w:eastAsiaTheme="minorHAnsi" w:hAnsi="Palatino Linotype" w:cs="Arial"/>
          <w:sz w:val="24"/>
          <w:lang w:eastAsia="en-US"/>
        </w:rPr>
      </w:pPr>
    </w:p>
    <w:p w14:paraId="6180DF50" w14:textId="189E2A13" w:rsidR="003A1596" w:rsidRPr="00B071D5" w:rsidRDefault="00E034CB" w:rsidP="00E034CB">
      <w:pPr>
        <w:pStyle w:val="Prrafodelista"/>
        <w:numPr>
          <w:ilvl w:val="0"/>
          <w:numId w:val="17"/>
        </w:numPr>
        <w:spacing w:after="0" w:line="360" w:lineRule="auto"/>
        <w:jc w:val="both"/>
        <w:rPr>
          <w:rFonts w:ascii="Palatino Linotype" w:eastAsiaTheme="minorHAnsi" w:hAnsi="Palatino Linotype" w:cs="Arial"/>
          <w:sz w:val="24"/>
          <w:lang w:eastAsia="en-US"/>
        </w:rPr>
      </w:pPr>
      <w:r w:rsidRPr="00E034CB">
        <w:rPr>
          <w:rFonts w:ascii="Palatino Linotype" w:eastAsia="Times New Roman" w:hAnsi="Palatino Linotype" w:cs="Arial"/>
          <w:b/>
          <w:i/>
          <w:sz w:val="24"/>
          <w:szCs w:val="24"/>
          <w:lang w:val="es-ES" w:eastAsia="es-ES"/>
        </w:rPr>
        <w:t>respuesta 169.pdf</w:t>
      </w:r>
      <w:r w:rsidR="00EE7C97" w:rsidRPr="00B071D5">
        <w:rPr>
          <w:rFonts w:ascii="Palatino Linotype" w:eastAsia="Times New Roman" w:hAnsi="Palatino Linotype" w:cs="Arial"/>
          <w:b/>
          <w:i/>
          <w:sz w:val="24"/>
          <w:szCs w:val="24"/>
          <w:lang w:val="es-ES" w:eastAsia="es-ES"/>
        </w:rPr>
        <w:t>:</w:t>
      </w:r>
      <w:r w:rsidR="00EE7C97" w:rsidRPr="00B071D5">
        <w:rPr>
          <w:rFonts w:ascii="Palatino Linotype" w:eastAsia="Times New Roman" w:hAnsi="Palatino Linotype" w:cs="Arial"/>
          <w:sz w:val="24"/>
          <w:szCs w:val="24"/>
          <w:lang w:val="es-ES" w:eastAsia="es-ES"/>
        </w:rPr>
        <w:t xml:space="preserve"> Oficio número </w:t>
      </w:r>
      <w:r>
        <w:rPr>
          <w:rFonts w:ascii="Palatino Linotype" w:eastAsia="Times New Roman" w:hAnsi="Palatino Linotype" w:cs="Arial"/>
          <w:sz w:val="24"/>
          <w:szCs w:val="24"/>
          <w:lang w:val="es-ES" w:eastAsia="es-ES"/>
        </w:rPr>
        <w:t>XON/TM/0308/2022</w:t>
      </w:r>
      <w:r w:rsidR="00501275" w:rsidRPr="00B071D5">
        <w:rPr>
          <w:rFonts w:ascii="Palatino Linotype" w:eastAsia="Times New Roman" w:hAnsi="Palatino Linotype" w:cs="Arial"/>
          <w:sz w:val="24"/>
          <w:szCs w:val="24"/>
          <w:lang w:val="es-ES" w:eastAsia="es-ES"/>
        </w:rPr>
        <w:t>, d</w:t>
      </w:r>
      <w:r w:rsidR="00EE7C97" w:rsidRPr="00B071D5">
        <w:rPr>
          <w:rFonts w:ascii="Palatino Linotype" w:eastAsia="Times New Roman" w:hAnsi="Palatino Linotype" w:cs="Arial"/>
          <w:sz w:val="24"/>
          <w:szCs w:val="24"/>
          <w:lang w:val="es-ES" w:eastAsia="es-ES"/>
        </w:rPr>
        <w:t>e</w:t>
      </w:r>
      <w:r w:rsidR="008A45A1">
        <w:rPr>
          <w:rFonts w:ascii="Palatino Linotype" w:eastAsia="Times New Roman" w:hAnsi="Palatino Linotype" w:cs="Arial"/>
          <w:sz w:val="24"/>
          <w:szCs w:val="24"/>
          <w:lang w:val="es-ES" w:eastAsia="es-ES"/>
        </w:rPr>
        <w:t xml:space="preserve"> fecha</w:t>
      </w:r>
      <w:r w:rsidR="00EE7C97" w:rsidRPr="00B071D5">
        <w:rPr>
          <w:rFonts w:ascii="Palatino Linotype" w:eastAsia="Times New Roman" w:hAnsi="Palatino Linotype" w:cs="Arial"/>
          <w:sz w:val="24"/>
          <w:szCs w:val="24"/>
          <w:lang w:val="es-ES" w:eastAsia="es-ES"/>
        </w:rPr>
        <w:t xml:space="preserve"> </w:t>
      </w:r>
      <w:r>
        <w:rPr>
          <w:rFonts w:ascii="Palatino Linotype" w:eastAsia="Times New Roman" w:hAnsi="Palatino Linotype" w:cs="Arial"/>
          <w:sz w:val="24"/>
          <w:szCs w:val="24"/>
          <w:lang w:val="es-ES" w:eastAsia="es-ES"/>
        </w:rPr>
        <w:t>seis</w:t>
      </w:r>
      <w:r w:rsidR="00501275" w:rsidRPr="00B071D5">
        <w:rPr>
          <w:rFonts w:ascii="Palatino Linotype" w:eastAsia="Times New Roman" w:hAnsi="Palatino Linotype" w:cs="Arial"/>
          <w:sz w:val="24"/>
          <w:szCs w:val="24"/>
          <w:lang w:val="es-ES" w:eastAsia="es-ES"/>
        </w:rPr>
        <w:t xml:space="preserve"> d</w:t>
      </w:r>
      <w:r w:rsidR="00EE7C97" w:rsidRPr="00B071D5">
        <w:rPr>
          <w:rFonts w:ascii="Palatino Linotype" w:eastAsia="Times New Roman" w:hAnsi="Palatino Linotype" w:cs="Arial"/>
          <w:sz w:val="24"/>
          <w:szCs w:val="24"/>
          <w:lang w:val="es-ES" w:eastAsia="es-ES"/>
        </w:rPr>
        <w:t>e</w:t>
      </w:r>
      <w:r w:rsidR="00501275" w:rsidRPr="00B071D5">
        <w:rPr>
          <w:rFonts w:ascii="Palatino Linotype" w:eastAsia="Times New Roman" w:hAnsi="Palatino Linotype" w:cs="Arial"/>
          <w:sz w:val="24"/>
          <w:szCs w:val="24"/>
          <w:lang w:val="es-ES" w:eastAsia="es-ES"/>
        </w:rPr>
        <w:t xml:space="preserve"> </w:t>
      </w:r>
      <w:r w:rsidR="00EE7C97" w:rsidRPr="00B071D5">
        <w:rPr>
          <w:rFonts w:ascii="Palatino Linotype" w:eastAsia="Times New Roman" w:hAnsi="Palatino Linotype" w:cs="Arial"/>
          <w:sz w:val="24"/>
          <w:szCs w:val="24"/>
          <w:lang w:val="es-ES" w:eastAsia="es-ES"/>
        </w:rPr>
        <w:t xml:space="preserve">mayo de dos mil veintidós, remitido por el </w:t>
      </w:r>
      <w:r>
        <w:rPr>
          <w:rFonts w:ascii="Palatino Linotype" w:eastAsia="Times New Roman" w:hAnsi="Palatino Linotype" w:cs="Arial"/>
          <w:sz w:val="24"/>
          <w:szCs w:val="24"/>
          <w:lang w:val="es-ES" w:eastAsia="es-ES"/>
        </w:rPr>
        <w:t>Tesorero Municipal</w:t>
      </w:r>
      <w:r w:rsidR="00501275" w:rsidRPr="00B071D5">
        <w:rPr>
          <w:rFonts w:ascii="Palatino Linotype" w:eastAsia="Times New Roman" w:hAnsi="Palatino Linotype" w:cs="Arial"/>
          <w:sz w:val="24"/>
          <w:szCs w:val="24"/>
          <w:lang w:val="es-ES" w:eastAsia="es-ES"/>
        </w:rPr>
        <w:t xml:space="preserve">, mediante el cual se sirvió en dar respuesta </w:t>
      </w:r>
      <w:r>
        <w:rPr>
          <w:rFonts w:ascii="Palatino Linotype" w:eastAsia="Times New Roman" w:hAnsi="Palatino Linotype" w:cs="Arial"/>
          <w:sz w:val="24"/>
          <w:szCs w:val="24"/>
          <w:lang w:val="es-ES" w:eastAsia="es-ES"/>
        </w:rPr>
        <w:t xml:space="preserve">refiriendo que le hace llegar el INE con fotografía, título profesional debidamente legalizado con el código QR, así mismo, respecto al comprobante de la maestría refiere que se encuentra en </w:t>
      </w:r>
      <w:r w:rsidR="00807F79">
        <w:rPr>
          <w:rFonts w:ascii="Palatino Linotype" w:eastAsia="Times New Roman" w:hAnsi="Palatino Linotype" w:cs="Arial"/>
          <w:sz w:val="24"/>
          <w:szCs w:val="24"/>
          <w:lang w:val="es-ES" w:eastAsia="es-ES"/>
        </w:rPr>
        <w:t xml:space="preserve">trámite, por cuanto a la cédula profesional refiere que la contadora le indica que se encuentra en espera que le sea asignada la firma electrónica. Asimismo, </w:t>
      </w:r>
      <w:r w:rsidR="008A45A1">
        <w:rPr>
          <w:rFonts w:ascii="Palatino Linotype" w:eastAsia="Times New Roman" w:hAnsi="Palatino Linotype" w:cs="Arial"/>
          <w:sz w:val="24"/>
          <w:szCs w:val="24"/>
          <w:lang w:val="es-ES" w:eastAsia="es-ES"/>
        </w:rPr>
        <w:t xml:space="preserve">dicho documento electrónico </w:t>
      </w:r>
      <w:r w:rsidR="00807F79">
        <w:rPr>
          <w:rFonts w:ascii="Palatino Linotype" w:eastAsia="Times New Roman" w:hAnsi="Palatino Linotype" w:cs="Arial"/>
          <w:sz w:val="24"/>
          <w:szCs w:val="24"/>
          <w:lang w:val="es-ES" w:eastAsia="es-ES"/>
        </w:rPr>
        <w:t>contiene el Título de Licenciada en Contaduría emitido por la Universidad Latinoamericana, otorgado a la C. María Rosa Quiroz Prado.</w:t>
      </w:r>
    </w:p>
    <w:p w14:paraId="2803F614" w14:textId="77777777" w:rsidR="004036DF" w:rsidRPr="00B071D5" w:rsidRDefault="004036DF" w:rsidP="007D64C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50FEB36" w14:textId="77777777" w:rsidR="00D90108" w:rsidRPr="00D90108" w:rsidRDefault="00D90108" w:rsidP="00D90108">
      <w:pPr>
        <w:spacing w:line="360" w:lineRule="auto"/>
        <w:jc w:val="both"/>
        <w:rPr>
          <w:rFonts w:ascii="Palatino Linotype" w:hAnsi="Palatino Linotype" w:cs="Arial"/>
          <w:sz w:val="24"/>
        </w:rPr>
      </w:pPr>
      <w:r w:rsidRPr="00D90108">
        <w:rPr>
          <w:rFonts w:ascii="Palatino Linotype" w:hAnsi="Palatino Linotype" w:cs="Arial"/>
          <w:sz w:val="24"/>
        </w:rPr>
        <w:t>En ese orden de ideas, debemos recordar el contenido del artículo 12 de la Ley de Transparencia local, que establece lo siguiente:</w:t>
      </w:r>
    </w:p>
    <w:p w14:paraId="0EBF5B19" w14:textId="77777777" w:rsidR="00D90108" w:rsidRPr="00996BE9" w:rsidRDefault="00D90108" w:rsidP="00D90108">
      <w:pPr>
        <w:spacing w:line="360" w:lineRule="auto"/>
        <w:jc w:val="both"/>
        <w:rPr>
          <w:rFonts w:ascii="Palatino Linotype" w:hAnsi="Palatino Linotype" w:cs="Arial"/>
        </w:rPr>
      </w:pPr>
    </w:p>
    <w:p w14:paraId="5E1697CF" w14:textId="77777777" w:rsidR="00D90108" w:rsidRPr="00996BE9" w:rsidRDefault="00D90108" w:rsidP="00D90108">
      <w:pPr>
        <w:spacing w:line="276" w:lineRule="auto"/>
        <w:ind w:left="567" w:right="616"/>
        <w:jc w:val="both"/>
        <w:rPr>
          <w:rFonts w:ascii="Palatino Linotype" w:hAnsi="Palatino Linotype" w:cs="Arial"/>
          <w:i/>
        </w:rPr>
      </w:pPr>
      <w:r w:rsidRPr="00996BE9">
        <w:rPr>
          <w:rFonts w:ascii="Palatino Linotype" w:hAnsi="Palatino Linotype" w:cs="Arial"/>
          <w:i/>
        </w:rPr>
        <w:lastRenderedPageBreak/>
        <w:t>“</w:t>
      </w:r>
      <w:r w:rsidRPr="00996BE9">
        <w:rPr>
          <w:rFonts w:ascii="Palatino Linotype" w:hAnsi="Palatino Linotype" w:cs="Arial"/>
          <w:b/>
          <w:i/>
        </w:rPr>
        <w:t>Artículo 12.</w:t>
      </w:r>
      <w:r w:rsidRPr="00996BE9">
        <w:rPr>
          <w:rFonts w:ascii="Palatino Linotype" w:hAnsi="Palatino Linotype" w:cs="Arial"/>
          <w:i/>
        </w:rPr>
        <w:t xml:space="preserve"> Quienes generen, recopilen, administren, manejen, procesen, archiven o conserven información pública serán responsables de la misma en los términos de las disposiciones jurídicas aplicables.</w:t>
      </w:r>
    </w:p>
    <w:p w14:paraId="23CAD637" w14:textId="77777777" w:rsidR="00D90108" w:rsidRPr="00996BE9" w:rsidRDefault="00D90108" w:rsidP="00D90108">
      <w:pPr>
        <w:spacing w:line="276" w:lineRule="auto"/>
        <w:ind w:left="567" w:right="616"/>
        <w:jc w:val="both"/>
        <w:rPr>
          <w:rFonts w:ascii="Palatino Linotype" w:hAnsi="Palatino Linotype" w:cs="Arial"/>
          <w:i/>
        </w:rPr>
      </w:pPr>
      <w:r w:rsidRPr="00996BE9">
        <w:rPr>
          <w:rFonts w:ascii="Palatino Linotype" w:hAnsi="Palatino Linotype" w:cs="Arial"/>
          <w:i/>
          <w:u w:val="single"/>
        </w:rPr>
        <w:t>Los sujetos obligados sólo proporcionarán la información pública que se les requiera y que obre en sus archivos y en el estado en que ésta se encuentre.</w:t>
      </w:r>
      <w:r w:rsidRPr="00996BE9">
        <w:rPr>
          <w:rFonts w:ascii="Palatino Linotype" w:hAnsi="Palatino Linotype" w:cs="Arial"/>
          <w:i/>
        </w:rPr>
        <w:t xml:space="preserve"> La obligación de proporcionar información no comprende el procesamiento de la misma, ni el presentarla conforme al interés del solicitante; no estarán obligados a generarla, resumirla, efectuar cálculos o practicar investigaciones.” </w:t>
      </w:r>
    </w:p>
    <w:p w14:paraId="3788B2AE" w14:textId="77777777" w:rsidR="00D90108" w:rsidRPr="00996BE9" w:rsidRDefault="00D90108" w:rsidP="00D90108">
      <w:pPr>
        <w:spacing w:line="276" w:lineRule="auto"/>
        <w:ind w:left="567" w:right="616"/>
        <w:jc w:val="both"/>
        <w:rPr>
          <w:rFonts w:ascii="Palatino Linotype" w:hAnsi="Palatino Linotype" w:cs="Arial"/>
          <w:i/>
        </w:rPr>
      </w:pPr>
    </w:p>
    <w:p w14:paraId="123B879E" w14:textId="77777777" w:rsidR="00D90108" w:rsidRPr="00996BE9" w:rsidRDefault="00D90108" w:rsidP="00D90108">
      <w:pPr>
        <w:spacing w:line="276" w:lineRule="auto"/>
        <w:ind w:left="567" w:right="616"/>
        <w:jc w:val="right"/>
        <w:rPr>
          <w:rFonts w:ascii="Palatino Linotype" w:hAnsi="Palatino Linotype" w:cs="Arial"/>
        </w:rPr>
      </w:pPr>
      <w:r w:rsidRPr="00996BE9">
        <w:rPr>
          <w:rFonts w:ascii="Palatino Linotype" w:hAnsi="Palatino Linotype" w:cs="Arial"/>
        </w:rPr>
        <w:t>(Énfasis añadido)</w:t>
      </w:r>
    </w:p>
    <w:p w14:paraId="10CE7A0A" w14:textId="77777777" w:rsidR="00D90108" w:rsidRPr="00D90108" w:rsidRDefault="00D90108" w:rsidP="00D90108">
      <w:pPr>
        <w:spacing w:line="360" w:lineRule="auto"/>
        <w:jc w:val="both"/>
        <w:rPr>
          <w:rFonts w:ascii="Palatino Linotype" w:hAnsi="Palatino Linotype" w:cs="Arial"/>
          <w:sz w:val="24"/>
        </w:rPr>
      </w:pPr>
    </w:p>
    <w:p w14:paraId="5C2C899A" w14:textId="77777777" w:rsidR="00D90108" w:rsidRPr="00D90108" w:rsidRDefault="00D90108" w:rsidP="00D90108">
      <w:pPr>
        <w:spacing w:line="360" w:lineRule="auto"/>
        <w:jc w:val="both"/>
        <w:rPr>
          <w:rFonts w:ascii="Palatino Linotype" w:hAnsi="Palatino Linotype" w:cs="Arial"/>
          <w:b/>
          <w:sz w:val="24"/>
        </w:rPr>
      </w:pPr>
      <w:r w:rsidRPr="00D90108">
        <w:rPr>
          <w:rFonts w:ascii="Palatino Linotype" w:hAnsi="Palatino Linotype" w:cs="Arial"/>
          <w:sz w:val="24"/>
        </w:rPr>
        <w:t>Orden normativo que consagra la obligación de los Sujeto Obligados de hacer entrega de la información que se les requiera y que obre en sus archivos en el estado en que ésta se encuentre, sin que comprenda el procesamiento de la misma, ni el presentarla conforme al interés del solicitante.</w:t>
      </w:r>
    </w:p>
    <w:p w14:paraId="33A7CD16" w14:textId="77777777" w:rsidR="00D90108" w:rsidRPr="00D90108" w:rsidRDefault="00D90108" w:rsidP="00D90108">
      <w:pPr>
        <w:tabs>
          <w:tab w:val="left" w:pos="709"/>
        </w:tabs>
        <w:spacing w:line="360" w:lineRule="auto"/>
        <w:jc w:val="both"/>
        <w:rPr>
          <w:rFonts w:ascii="Palatino Linotype" w:eastAsiaTheme="minorHAnsi" w:hAnsi="Palatino Linotype" w:cs="Arial"/>
          <w:b/>
          <w:sz w:val="24"/>
          <w:lang w:eastAsia="en-US"/>
        </w:rPr>
      </w:pPr>
    </w:p>
    <w:p w14:paraId="47738D4C" w14:textId="77777777" w:rsidR="00D90108" w:rsidRPr="00D90108" w:rsidRDefault="00D90108" w:rsidP="00D90108">
      <w:pPr>
        <w:spacing w:line="360" w:lineRule="auto"/>
        <w:jc w:val="both"/>
        <w:rPr>
          <w:rFonts w:ascii="Palatino Linotype" w:hAnsi="Palatino Linotype" w:cs="Arial"/>
          <w:bCs/>
          <w:sz w:val="24"/>
        </w:rPr>
      </w:pPr>
      <w:r w:rsidRPr="00D90108">
        <w:rPr>
          <w:rFonts w:ascii="Palatino Linotype" w:hAnsi="Palatino Linotype" w:cs="Arial"/>
          <w:bCs/>
          <w:sz w:val="24"/>
        </w:rPr>
        <w:t xml:space="preserve">Adicionalmente, es de destacar que este Órgano Garante no está facultado para manifestarse sobre la veracidad de lo afirmado por parte del </w:t>
      </w:r>
      <w:r w:rsidRPr="00D90108">
        <w:rPr>
          <w:rFonts w:ascii="Palatino Linotype" w:hAnsi="Palatino Linotype" w:cs="Arial"/>
          <w:b/>
          <w:bCs/>
          <w:sz w:val="24"/>
        </w:rPr>
        <w:t>Sujeto Obligado</w:t>
      </w:r>
      <w:r w:rsidRPr="00D90108">
        <w:rPr>
          <w:rFonts w:ascii="Palatino Linotype" w:hAnsi="Palatino Linotype" w:cs="Arial"/>
          <w:bCs/>
          <w:sz w:val="24"/>
        </w:rPr>
        <w:t xml:space="preserve"> pues no existe precepto legal alguno en la Ley de la materia que lo faculte para ello. </w:t>
      </w:r>
    </w:p>
    <w:p w14:paraId="37008150" w14:textId="77777777" w:rsidR="00D90108" w:rsidRPr="00D90108" w:rsidRDefault="00D90108" w:rsidP="00D90108">
      <w:pPr>
        <w:rPr>
          <w:sz w:val="24"/>
        </w:rPr>
      </w:pPr>
    </w:p>
    <w:p w14:paraId="296DB8B3" w14:textId="77777777" w:rsidR="00D90108" w:rsidRPr="00D90108" w:rsidRDefault="00D90108" w:rsidP="00D90108">
      <w:pPr>
        <w:rPr>
          <w:sz w:val="4"/>
        </w:rPr>
      </w:pPr>
    </w:p>
    <w:p w14:paraId="71536E4F" w14:textId="77777777" w:rsidR="00D90108" w:rsidRPr="00D90108" w:rsidRDefault="00D90108" w:rsidP="00D90108">
      <w:pPr>
        <w:spacing w:before="240" w:after="240" w:line="360" w:lineRule="auto"/>
        <w:jc w:val="both"/>
        <w:rPr>
          <w:rFonts w:ascii="Palatino Linotype" w:hAnsi="Palatino Linotype"/>
          <w:sz w:val="24"/>
          <w:lang w:eastAsia="en-US"/>
        </w:rPr>
      </w:pPr>
      <w:r w:rsidRPr="00D90108">
        <w:rPr>
          <w:rFonts w:ascii="Palatino Linotype" w:hAnsi="Palatino Linotype" w:cs="Arial"/>
          <w:sz w:val="24"/>
          <w:lang w:eastAsia="en-US"/>
        </w:rPr>
        <w:t>Lo anterior se robustece con lo plasmado en el criterio</w:t>
      </w:r>
      <w:r w:rsidRPr="00D90108">
        <w:rPr>
          <w:rFonts w:ascii="Palatino Linotype" w:hAnsi="Palatino Linotype"/>
          <w:sz w:val="24"/>
          <w:lang w:eastAsia="en-US"/>
        </w:rPr>
        <w:t xml:space="preserve"> 31-10 emitido por el entonces Instituto Federal de Acceso a la Información y Protección de Datos (IFAI) ahora </w:t>
      </w:r>
      <w:r w:rsidRPr="00D90108">
        <w:rPr>
          <w:rFonts w:ascii="Palatino Linotype" w:hAnsi="Palatino Linotype"/>
          <w:sz w:val="24"/>
          <w:lang w:eastAsia="en-US"/>
        </w:rPr>
        <w:lastRenderedPageBreak/>
        <w:t xml:space="preserve">Instituto Nacional de Transparencia, Acceso a la Información, y Protección de Datos Personales (INAI), que lleva por rubro y texto los siguientes: </w:t>
      </w:r>
    </w:p>
    <w:p w14:paraId="28BBD140" w14:textId="77777777" w:rsidR="00D90108" w:rsidRPr="00FC7CA0" w:rsidRDefault="00D90108" w:rsidP="00D90108">
      <w:pPr>
        <w:rPr>
          <w:sz w:val="6"/>
        </w:rPr>
      </w:pPr>
    </w:p>
    <w:p w14:paraId="0841FCD3" w14:textId="4857442A" w:rsidR="00D90108" w:rsidRDefault="00D90108" w:rsidP="00D90108">
      <w:pPr>
        <w:spacing w:after="0" w:line="360" w:lineRule="auto"/>
        <w:ind w:left="567" w:right="616"/>
        <w:jc w:val="both"/>
        <w:rPr>
          <w:rFonts w:ascii="Palatino Linotype" w:eastAsiaTheme="minorHAnsi" w:hAnsi="Palatino Linotype" w:cs="Arial"/>
          <w:sz w:val="24"/>
          <w:lang w:val="es-ES" w:eastAsia="en-US"/>
        </w:rPr>
      </w:pPr>
      <w:r w:rsidRPr="00FC7CA0">
        <w:rPr>
          <w:rFonts w:ascii="Palatino Linotype" w:hAnsi="Palatino Linotype"/>
          <w:i/>
        </w:rPr>
        <w:t>“</w:t>
      </w:r>
      <w:r w:rsidRPr="00FC7CA0">
        <w:rPr>
          <w:rFonts w:ascii="Palatino Linotype" w:hAnsi="Palatino Linotype"/>
          <w:b/>
          <w:i/>
          <w:u w:val="single"/>
        </w:rPr>
        <w:t>El Instituto Federal de Acceso a la Información y Protección de Datos no cuenta con facultades para pronunciarse respecto de la veracidad de los documentos proporcionados por los sujetos obligados</w:t>
      </w:r>
      <w:r w:rsidRPr="00FC7CA0">
        <w:rPr>
          <w:rFonts w:ascii="Palatino Linotype" w:hAnsi="Palatino Linotype"/>
          <w:b/>
          <w:i/>
        </w:rPr>
        <w:t>.</w:t>
      </w:r>
      <w:r w:rsidRPr="00FC7CA0">
        <w:rPr>
          <w:rFonts w:ascii="Palatino Linotype" w:hAnsi="Palatino Linotype"/>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668CDD3A" w14:textId="77777777" w:rsidR="00D90108" w:rsidRDefault="00D90108" w:rsidP="007D64CF">
      <w:pPr>
        <w:spacing w:after="0" w:line="360" w:lineRule="auto"/>
        <w:jc w:val="both"/>
        <w:rPr>
          <w:rFonts w:ascii="Palatino Linotype" w:eastAsiaTheme="minorHAnsi" w:hAnsi="Palatino Linotype" w:cs="Arial"/>
          <w:sz w:val="24"/>
          <w:lang w:val="es-ES" w:eastAsia="en-US"/>
        </w:rPr>
      </w:pPr>
    </w:p>
    <w:p w14:paraId="21623AAB" w14:textId="77777777" w:rsidR="002F4905" w:rsidRPr="005439E8" w:rsidRDefault="00785A7B" w:rsidP="002F4905">
      <w:pPr>
        <w:spacing w:line="360" w:lineRule="auto"/>
        <w:jc w:val="both"/>
        <w:rPr>
          <w:rFonts w:ascii="Palatino Linotype" w:hAnsi="Palatino Linotype"/>
          <w:bCs/>
          <w:i/>
        </w:rPr>
      </w:pPr>
      <w:r w:rsidRPr="00B071D5">
        <w:rPr>
          <w:rFonts w:ascii="Palatino Linotype" w:eastAsiaTheme="minorHAnsi" w:hAnsi="Palatino Linotype" w:cs="Arial"/>
          <w:sz w:val="24"/>
          <w:lang w:val="es-ES" w:eastAsia="en-US"/>
        </w:rPr>
        <w:t xml:space="preserve">Inconforme con la respuesta, el </w:t>
      </w:r>
      <w:r w:rsidRPr="00B071D5">
        <w:rPr>
          <w:rFonts w:ascii="Palatino Linotype" w:eastAsiaTheme="minorHAnsi" w:hAnsi="Palatino Linotype" w:cs="Arial"/>
          <w:b/>
          <w:sz w:val="24"/>
          <w:lang w:val="es-ES" w:eastAsia="en-US"/>
        </w:rPr>
        <w:t>Recurrente</w:t>
      </w:r>
      <w:r w:rsidRPr="00B071D5">
        <w:rPr>
          <w:rFonts w:ascii="Palatino Linotype" w:eastAsiaTheme="minorHAnsi" w:hAnsi="Palatino Linotype" w:cs="Arial"/>
          <w:sz w:val="24"/>
          <w:lang w:val="es-ES" w:eastAsia="en-US"/>
        </w:rPr>
        <w:t xml:space="preserve"> interpone recurso de revisión haciendo valer como acto impugnado</w:t>
      </w:r>
      <w:r w:rsidR="008A23FA" w:rsidRPr="00B071D5">
        <w:rPr>
          <w:rFonts w:ascii="Palatino Linotype" w:eastAsiaTheme="minorHAnsi" w:hAnsi="Palatino Linotype" w:cs="Arial"/>
          <w:sz w:val="24"/>
          <w:lang w:val="es-ES" w:eastAsia="en-US"/>
        </w:rPr>
        <w:t xml:space="preserve"> “</w:t>
      </w:r>
      <w:r w:rsidR="00807F79" w:rsidRPr="00807F79">
        <w:rPr>
          <w:rFonts w:ascii="Palatino Linotype" w:eastAsiaTheme="minorHAnsi" w:hAnsi="Palatino Linotype" w:cs="Arial"/>
          <w:i/>
          <w:sz w:val="24"/>
          <w:lang w:val="es-ES" w:eastAsia="en-US"/>
        </w:rPr>
        <w:t>LA IFORMACION PROPORCIONADA NO ES SUFICIENTE PARA VERIFICAR QUE EL DOCUMENTO SEA VERIDICO, PORR LO CUL SE SOLICITA A QUIEN CORRESPONDA TENGA A BIEN VERIFICAR LA INFORMACION DE LOS SEVIDORES PUBLICOS</w:t>
      </w:r>
      <w:r w:rsidR="008A23FA" w:rsidRPr="00B071D5">
        <w:rPr>
          <w:rFonts w:ascii="Palatino Linotype" w:eastAsiaTheme="minorHAnsi" w:hAnsi="Palatino Linotype" w:cs="Arial"/>
          <w:i/>
          <w:sz w:val="24"/>
          <w:lang w:val="es-ES" w:eastAsia="en-US"/>
        </w:rPr>
        <w:t>”</w:t>
      </w:r>
      <w:r w:rsidRPr="00B071D5">
        <w:rPr>
          <w:rFonts w:ascii="Palatino Linotype" w:eastAsiaTheme="minorHAnsi" w:hAnsi="Palatino Linotype" w:cs="Arial"/>
          <w:sz w:val="24"/>
          <w:lang w:val="es-ES" w:eastAsia="en-US"/>
        </w:rPr>
        <w:t xml:space="preserve"> y razones o motivos de inconformidad, </w:t>
      </w:r>
      <w:r w:rsidR="008A23FA" w:rsidRPr="00B071D5">
        <w:rPr>
          <w:rFonts w:ascii="Palatino Linotype" w:eastAsiaTheme="minorHAnsi" w:hAnsi="Palatino Linotype" w:cs="Arial"/>
          <w:i/>
          <w:sz w:val="24"/>
          <w:lang w:val="es-ES" w:eastAsia="en-US"/>
        </w:rPr>
        <w:t>“</w:t>
      </w:r>
      <w:r w:rsidR="00807F79" w:rsidRPr="00807F79">
        <w:rPr>
          <w:rFonts w:ascii="Palatino Linotype" w:eastAsiaTheme="minorHAnsi" w:hAnsi="Palatino Linotype" w:cs="Arial"/>
          <w:i/>
          <w:sz w:val="24"/>
          <w:lang w:val="es-ES" w:eastAsia="en-US"/>
        </w:rPr>
        <w:t>LA INFORMACION NO CONCUERDA CON LA PROPORCIONADA CON OTRAS INSTANCIAS</w:t>
      </w:r>
      <w:r w:rsidR="008A23FA" w:rsidRPr="00B071D5">
        <w:rPr>
          <w:rFonts w:ascii="Palatino Linotype" w:eastAsiaTheme="minorHAnsi" w:hAnsi="Palatino Linotype" w:cs="Arial"/>
          <w:i/>
          <w:sz w:val="24"/>
          <w:lang w:val="es-ES" w:eastAsia="en-US"/>
        </w:rPr>
        <w:t>”</w:t>
      </w:r>
      <w:r w:rsidRPr="00B071D5">
        <w:rPr>
          <w:rFonts w:ascii="Palatino Linotype" w:eastAsiaTheme="minorHAnsi" w:hAnsi="Palatino Linotype" w:cs="Arial"/>
          <w:sz w:val="24"/>
          <w:lang w:val="es-ES" w:eastAsia="en-US"/>
        </w:rPr>
        <w:t xml:space="preserve">, </w:t>
      </w:r>
      <w:r w:rsidR="002F4905" w:rsidRPr="002F4905">
        <w:rPr>
          <w:rFonts w:ascii="Palatino Linotype" w:hAnsi="Palatino Linotype"/>
          <w:bCs/>
          <w:sz w:val="24"/>
        </w:rPr>
        <w:t xml:space="preserve">ante ello se destaca que dichos señalamientos resultan </w:t>
      </w:r>
      <w:r w:rsidR="002F4905" w:rsidRPr="002F4905">
        <w:rPr>
          <w:rFonts w:ascii="Palatino Linotype" w:hAnsi="Palatino Linotype"/>
          <w:bCs/>
          <w:sz w:val="24"/>
        </w:rPr>
        <w:lastRenderedPageBreak/>
        <w:t>improcedentes para la interposición del recurso de revisión, ello con base en la fracción V del artículo 191 de la citada Ley de Transparencia Local, que consagra:</w:t>
      </w:r>
    </w:p>
    <w:p w14:paraId="507182F8" w14:textId="77777777" w:rsidR="002F4905" w:rsidRDefault="002F4905" w:rsidP="002F4905">
      <w:pPr>
        <w:spacing w:line="360" w:lineRule="auto"/>
        <w:jc w:val="both"/>
        <w:rPr>
          <w:rFonts w:ascii="Palatino Linotype" w:hAnsi="Palatino Linotype"/>
          <w:bCs/>
        </w:rPr>
      </w:pPr>
    </w:p>
    <w:p w14:paraId="2DBA3D8F" w14:textId="77777777" w:rsidR="002F4905" w:rsidRDefault="002F4905" w:rsidP="002F4905">
      <w:pPr>
        <w:spacing w:line="276" w:lineRule="auto"/>
        <w:ind w:left="567"/>
        <w:jc w:val="both"/>
        <w:rPr>
          <w:rFonts w:ascii="Palatino Linotype" w:hAnsi="Palatino Linotype"/>
          <w:bCs/>
          <w:i/>
        </w:rPr>
      </w:pPr>
      <w:r>
        <w:rPr>
          <w:rFonts w:ascii="Palatino Linotype" w:hAnsi="Palatino Linotype"/>
          <w:bCs/>
          <w:i/>
        </w:rPr>
        <w:t>“</w:t>
      </w:r>
      <w:r w:rsidRPr="006A494B">
        <w:rPr>
          <w:rFonts w:ascii="Palatino Linotype" w:hAnsi="Palatino Linotype"/>
          <w:b/>
          <w:bCs/>
          <w:i/>
        </w:rPr>
        <w:t>Artículo 191</w:t>
      </w:r>
      <w:r w:rsidRPr="006A494B">
        <w:rPr>
          <w:rFonts w:ascii="Palatino Linotype" w:hAnsi="Palatino Linotype"/>
          <w:bCs/>
          <w:i/>
        </w:rPr>
        <w:t>. El recurso será desechado por improcedente cuando:</w:t>
      </w:r>
    </w:p>
    <w:p w14:paraId="5CD86C24" w14:textId="77777777" w:rsidR="002F4905" w:rsidRDefault="002F4905" w:rsidP="002F4905">
      <w:pPr>
        <w:spacing w:line="276" w:lineRule="auto"/>
        <w:ind w:left="567"/>
        <w:jc w:val="both"/>
        <w:rPr>
          <w:rFonts w:ascii="Palatino Linotype" w:hAnsi="Palatino Linotype"/>
          <w:bCs/>
          <w:i/>
        </w:rPr>
      </w:pPr>
      <w:r>
        <w:rPr>
          <w:rFonts w:ascii="Palatino Linotype" w:hAnsi="Palatino Linotype"/>
          <w:bCs/>
          <w:i/>
        </w:rPr>
        <w:t>(…)</w:t>
      </w:r>
    </w:p>
    <w:p w14:paraId="75B98F12" w14:textId="77777777" w:rsidR="002F4905" w:rsidRPr="006A494B" w:rsidRDefault="002F4905" w:rsidP="002F4905">
      <w:pPr>
        <w:spacing w:line="276" w:lineRule="auto"/>
        <w:ind w:left="567"/>
        <w:jc w:val="both"/>
        <w:rPr>
          <w:rFonts w:ascii="Palatino Linotype" w:hAnsi="Palatino Linotype"/>
          <w:bCs/>
          <w:i/>
        </w:rPr>
      </w:pPr>
      <w:r w:rsidRPr="006A494B">
        <w:rPr>
          <w:rFonts w:ascii="Palatino Linotype" w:hAnsi="Palatino Linotype"/>
          <w:b/>
          <w:bCs/>
          <w:i/>
        </w:rPr>
        <w:t>V.</w:t>
      </w:r>
      <w:r w:rsidRPr="006A494B">
        <w:rPr>
          <w:rFonts w:ascii="Palatino Linotype" w:hAnsi="Palatino Linotype"/>
          <w:bCs/>
          <w:i/>
        </w:rPr>
        <w:t xml:space="preserve"> Se impugne la veracidad de la información proporcionada;</w:t>
      </w:r>
      <w:r>
        <w:rPr>
          <w:rFonts w:ascii="Palatino Linotype" w:hAnsi="Palatino Linotype"/>
          <w:bCs/>
          <w:i/>
        </w:rPr>
        <w:t>”</w:t>
      </w:r>
    </w:p>
    <w:p w14:paraId="6AB29841" w14:textId="77777777" w:rsidR="002F4905" w:rsidRDefault="002F4905" w:rsidP="002F4905">
      <w:pPr>
        <w:spacing w:line="360" w:lineRule="auto"/>
        <w:jc w:val="both"/>
        <w:rPr>
          <w:rFonts w:ascii="Palatino Linotype" w:hAnsi="Palatino Linotype"/>
          <w:bCs/>
        </w:rPr>
      </w:pPr>
    </w:p>
    <w:p w14:paraId="6087D30C" w14:textId="77777777" w:rsidR="002F4905" w:rsidRPr="002F4905" w:rsidRDefault="002F4905" w:rsidP="002F4905">
      <w:pPr>
        <w:spacing w:line="360" w:lineRule="auto"/>
        <w:jc w:val="both"/>
        <w:rPr>
          <w:rFonts w:ascii="Palatino Linotype" w:hAnsi="Palatino Linotype"/>
          <w:bCs/>
          <w:sz w:val="24"/>
        </w:rPr>
      </w:pPr>
      <w:r w:rsidRPr="002F4905">
        <w:rPr>
          <w:rFonts w:ascii="Palatino Linotype" w:hAnsi="Palatino Linotype"/>
          <w:bCs/>
          <w:sz w:val="24"/>
        </w:rPr>
        <w:t>Ordenamiento que consagra la improcedencia del recurso de revisión cuando los solicitantes duden de la veracidad de la información proporcionada por los Sujetos Obligados, ello atendiendo que como quedó precisado en párrafos previos, este Órgano Garante no se encuentra facultado para dudar de la veracidad de la información proporcionada por los Sujetos Obligados, aunado que de conformidad con los artículos 57 y 59 del Código de Procedimientos Administrativos del Estado de México, todos los documentos expedidos por los servidores públicos en el ejercicio de sus funciones son documentos públicos, que se encuentran revestidos de legalidad y fe pública, se citan los artículos para mayor referencia:</w:t>
      </w:r>
    </w:p>
    <w:p w14:paraId="55B8609B" w14:textId="77777777" w:rsidR="002F4905" w:rsidRDefault="002F4905" w:rsidP="002F4905">
      <w:pPr>
        <w:spacing w:line="360" w:lineRule="auto"/>
        <w:jc w:val="both"/>
        <w:rPr>
          <w:rFonts w:ascii="Palatino Linotype" w:hAnsi="Palatino Linotype"/>
          <w:bCs/>
        </w:rPr>
      </w:pPr>
    </w:p>
    <w:p w14:paraId="1D5EEDB5" w14:textId="77777777" w:rsidR="002F4905" w:rsidRDefault="002F4905" w:rsidP="002F4905">
      <w:pPr>
        <w:spacing w:line="276" w:lineRule="auto"/>
        <w:ind w:left="567" w:right="616"/>
        <w:jc w:val="both"/>
        <w:rPr>
          <w:rFonts w:ascii="Palatino Linotype" w:hAnsi="Palatino Linotype"/>
          <w:bCs/>
          <w:i/>
        </w:rPr>
      </w:pPr>
      <w:r>
        <w:rPr>
          <w:rFonts w:ascii="Palatino Linotype" w:hAnsi="Palatino Linotype"/>
          <w:bCs/>
          <w:i/>
        </w:rPr>
        <w:t>“</w:t>
      </w:r>
      <w:r w:rsidRPr="006A494B">
        <w:rPr>
          <w:rFonts w:ascii="Palatino Linotype" w:hAnsi="Palatino Linotype"/>
          <w:b/>
          <w:bCs/>
          <w:i/>
        </w:rPr>
        <w:t>Artículo 57.-</w:t>
      </w:r>
      <w:r w:rsidRPr="006A494B">
        <w:rPr>
          <w:rFonts w:ascii="Palatino Linotype" w:hAnsi="Palatino Linotype"/>
          <w:bCs/>
          <w:i/>
        </w:rPr>
        <w:t xml:space="preserve"> Son documentos públicos aquéllos cuya formulación está encomendada por ley,</w:t>
      </w:r>
      <w:r>
        <w:rPr>
          <w:rFonts w:ascii="Palatino Linotype" w:hAnsi="Palatino Linotype"/>
          <w:bCs/>
          <w:i/>
        </w:rPr>
        <w:t xml:space="preserve"> </w:t>
      </w:r>
      <w:r w:rsidRPr="006A494B">
        <w:rPr>
          <w:rFonts w:ascii="Palatino Linotype" w:hAnsi="Palatino Linotype"/>
          <w:bCs/>
          <w:i/>
        </w:rPr>
        <w:t>dentro de los límites de sus facultades, a las personas dotadas de fe pública y los expedidos por</w:t>
      </w:r>
      <w:r>
        <w:rPr>
          <w:rFonts w:ascii="Palatino Linotype" w:hAnsi="Palatino Linotype"/>
          <w:bCs/>
          <w:i/>
        </w:rPr>
        <w:t xml:space="preserve"> </w:t>
      </w:r>
      <w:r w:rsidRPr="006A494B">
        <w:rPr>
          <w:rFonts w:ascii="Palatino Linotype" w:hAnsi="Palatino Linotype"/>
          <w:bCs/>
          <w:i/>
        </w:rPr>
        <w:t>servidores públicos en el ejercicio de sus funciones.</w:t>
      </w:r>
    </w:p>
    <w:p w14:paraId="5DD1F299" w14:textId="77777777" w:rsidR="002F4905" w:rsidRPr="006A494B" w:rsidRDefault="002F4905" w:rsidP="002F4905">
      <w:pPr>
        <w:spacing w:line="276" w:lineRule="auto"/>
        <w:ind w:left="567" w:right="616"/>
        <w:jc w:val="both"/>
        <w:rPr>
          <w:rFonts w:ascii="Palatino Linotype" w:hAnsi="Palatino Linotype"/>
          <w:bCs/>
          <w:i/>
        </w:rPr>
      </w:pPr>
    </w:p>
    <w:p w14:paraId="5A54BA1D" w14:textId="77777777" w:rsidR="002F4905" w:rsidRDefault="002F4905" w:rsidP="002F4905">
      <w:pPr>
        <w:spacing w:line="276" w:lineRule="auto"/>
        <w:ind w:left="567" w:right="616"/>
        <w:jc w:val="both"/>
        <w:rPr>
          <w:rFonts w:ascii="Palatino Linotype" w:hAnsi="Palatino Linotype"/>
          <w:bCs/>
          <w:i/>
        </w:rPr>
      </w:pPr>
      <w:r w:rsidRPr="006A494B">
        <w:rPr>
          <w:rFonts w:ascii="Palatino Linotype" w:hAnsi="Palatino Linotype"/>
          <w:bCs/>
          <w:i/>
        </w:rPr>
        <w:lastRenderedPageBreak/>
        <w:t>La calidad de públicos se demuestra por la existencia regular, sobre los documentos, de sellos,</w:t>
      </w:r>
      <w:r>
        <w:rPr>
          <w:rFonts w:ascii="Palatino Linotype" w:hAnsi="Palatino Linotype"/>
          <w:bCs/>
          <w:i/>
        </w:rPr>
        <w:t xml:space="preserve"> </w:t>
      </w:r>
      <w:r w:rsidRPr="006A494B">
        <w:rPr>
          <w:rFonts w:ascii="Palatino Linotype" w:hAnsi="Palatino Linotype"/>
          <w:bCs/>
          <w:i/>
        </w:rPr>
        <w:t xml:space="preserve">firmas u otros signos exteriores que, en su caso, prevengan las </w:t>
      </w:r>
      <w:r>
        <w:rPr>
          <w:rFonts w:ascii="Palatino Linotype" w:hAnsi="Palatino Linotype"/>
          <w:bCs/>
          <w:i/>
        </w:rPr>
        <w:t>leyes, salvo prueba en contrario</w:t>
      </w:r>
    </w:p>
    <w:p w14:paraId="7F74BEE7" w14:textId="77777777" w:rsidR="002F4905" w:rsidRDefault="002F4905" w:rsidP="002F4905">
      <w:pPr>
        <w:spacing w:line="276" w:lineRule="auto"/>
        <w:ind w:left="567" w:right="616"/>
        <w:jc w:val="both"/>
        <w:rPr>
          <w:rFonts w:ascii="Palatino Linotype" w:hAnsi="Palatino Linotype"/>
          <w:bCs/>
          <w:i/>
        </w:rPr>
      </w:pPr>
    </w:p>
    <w:p w14:paraId="3CCC91FD" w14:textId="77777777" w:rsidR="002F4905" w:rsidRDefault="002F4905" w:rsidP="002F4905">
      <w:pPr>
        <w:spacing w:line="276" w:lineRule="auto"/>
        <w:ind w:left="567" w:right="616"/>
        <w:jc w:val="both"/>
        <w:rPr>
          <w:rFonts w:ascii="Palatino Linotype" w:hAnsi="Palatino Linotype"/>
          <w:bCs/>
          <w:i/>
        </w:rPr>
      </w:pPr>
      <w:r w:rsidRPr="007F077C">
        <w:rPr>
          <w:rFonts w:ascii="Palatino Linotype" w:hAnsi="Palatino Linotype"/>
          <w:b/>
          <w:bCs/>
          <w:i/>
        </w:rPr>
        <w:t>Artículo 59.-</w:t>
      </w:r>
      <w:r w:rsidRPr="007F077C">
        <w:rPr>
          <w:rFonts w:ascii="Palatino Linotype" w:hAnsi="Palatino Linotype"/>
          <w:bCs/>
          <w:i/>
        </w:rPr>
        <w:t xml:space="preserve"> Los documentos públicos expedidos por autoridades de la federación, de los</w:t>
      </w:r>
      <w:r>
        <w:rPr>
          <w:rFonts w:ascii="Palatino Linotype" w:hAnsi="Palatino Linotype"/>
          <w:bCs/>
          <w:i/>
        </w:rPr>
        <w:t xml:space="preserve"> </w:t>
      </w:r>
      <w:r w:rsidRPr="007F077C">
        <w:rPr>
          <w:rFonts w:ascii="Palatino Linotype" w:hAnsi="Palatino Linotype"/>
          <w:bCs/>
          <w:i/>
        </w:rPr>
        <w:t>estados, del Distrito Federal o de los municipios harán fe en el Estado sin necesidad de</w:t>
      </w:r>
      <w:r>
        <w:rPr>
          <w:rFonts w:ascii="Palatino Linotype" w:hAnsi="Palatino Linotype"/>
          <w:bCs/>
          <w:i/>
        </w:rPr>
        <w:t xml:space="preserve"> </w:t>
      </w:r>
      <w:r w:rsidRPr="007F077C">
        <w:rPr>
          <w:rFonts w:ascii="Palatino Linotype" w:hAnsi="Palatino Linotype"/>
          <w:bCs/>
          <w:i/>
        </w:rPr>
        <w:t>legalización.</w:t>
      </w:r>
    </w:p>
    <w:p w14:paraId="0F096A4F" w14:textId="77777777" w:rsidR="002F4905" w:rsidRPr="007F077C" w:rsidRDefault="002F4905" w:rsidP="002F4905">
      <w:pPr>
        <w:spacing w:line="276" w:lineRule="auto"/>
        <w:ind w:left="567" w:right="616"/>
        <w:jc w:val="both"/>
        <w:rPr>
          <w:rFonts w:ascii="Palatino Linotype" w:hAnsi="Palatino Linotype"/>
          <w:bCs/>
          <w:i/>
        </w:rPr>
      </w:pPr>
    </w:p>
    <w:p w14:paraId="540F7DFC" w14:textId="72307D14" w:rsidR="002F4905" w:rsidRDefault="002F4905" w:rsidP="002F4905">
      <w:pPr>
        <w:spacing w:line="276" w:lineRule="auto"/>
        <w:ind w:left="567" w:right="616"/>
        <w:jc w:val="both"/>
        <w:rPr>
          <w:rFonts w:ascii="Palatino Linotype" w:hAnsi="Palatino Linotype"/>
          <w:bCs/>
          <w:i/>
        </w:rPr>
      </w:pPr>
      <w:r w:rsidRPr="007F077C">
        <w:rPr>
          <w:rFonts w:ascii="Palatino Linotype" w:hAnsi="Palatino Linotype"/>
          <w:bCs/>
          <w:i/>
        </w:rPr>
        <w:t>Para que hagan fe en la entidad los documentos procedentes del extranjero, deberán</w:t>
      </w:r>
      <w:r>
        <w:rPr>
          <w:rFonts w:ascii="Palatino Linotype" w:hAnsi="Palatino Linotype"/>
          <w:bCs/>
          <w:i/>
        </w:rPr>
        <w:t xml:space="preserve"> </w:t>
      </w:r>
      <w:r w:rsidRPr="007F077C">
        <w:rPr>
          <w:rFonts w:ascii="Palatino Linotype" w:hAnsi="Palatino Linotype"/>
          <w:bCs/>
          <w:i/>
        </w:rPr>
        <w:t>presentarse debidamente legalizados por las autoridades diplomáticas o consulares o estarse a</w:t>
      </w:r>
      <w:r>
        <w:rPr>
          <w:rFonts w:ascii="Palatino Linotype" w:hAnsi="Palatino Linotype"/>
          <w:bCs/>
          <w:i/>
        </w:rPr>
        <w:t xml:space="preserve"> </w:t>
      </w:r>
      <w:r w:rsidRPr="007F077C">
        <w:rPr>
          <w:rFonts w:ascii="Palatino Linotype" w:hAnsi="Palatino Linotype"/>
          <w:bCs/>
          <w:i/>
        </w:rPr>
        <w:t>los convenios que el Estado haya celebrado en esta materia.</w:t>
      </w:r>
      <w:r>
        <w:rPr>
          <w:rFonts w:ascii="Palatino Linotype" w:hAnsi="Palatino Linotype"/>
          <w:bCs/>
          <w:i/>
        </w:rPr>
        <w:t>”</w:t>
      </w:r>
    </w:p>
    <w:p w14:paraId="493B68C4" w14:textId="77777777" w:rsidR="002F4905" w:rsidRDefault="002F4905" w:rsidP="002F4905">
      <w:pPr>
        <w:spacing w:line="276" w:lineRule="auto"/>
        <w:ind w:left="567" w:right="616"/>
        <w:jc w:val="both"/>
        <w:rPr>
          <w:rFonts w:ascii="Palatino Linotype" w:hAnsi="Palatino Linotype"/>
          <w:bCs/>
        </w:rPr>
      </w:pPr>
    </w:p>
    <w:p w14:paraId="716121A8" w14:textId="77777777" w:rsidR="002F4905" w:rsidRPr="002F4905" w:rsidRDefault="002F4905" w:rsidP="002F4905">
      <w:pPr>
        <w:spacing w:line="360" w:lineRule="auto"/>
        <w:jc w:val="both"/>
        <w:rPr>
          <w:rFonts w:ascii="Palatino Linotype" w:hAnsi="Palatino Linotype" w:cs="Arial"/>
          <w:sz w:val="24"/>
          <w:lang w:eastAsia="en-US"/>
        </w:rPr>
      </w:pPr>
      <w:r w:rsidRPr="002F4905">
        <w:rPr>
          <w:rFonts w:ascii="Palatino Linotype" w:hAnsi="Palatino Linotype" w:cs="Arial"/>
          <w:sz w:val="24"/>
          <w:lang w:val="es-ES_tradnl"/>
        </w:rPr>
        <w:t xml:space="preserve">Asimismo, en la etapa de manifestaciones </w:t>
      </w:r>
      <w:r w:rsidRPr="002F4905">
        <w:rPr>
          <w:rFonts w:ascii="Palatino Linotype" w:hAnsi="Palatino Linotype" w:cs="Arial"/>
          <w:sz w:val="24"/>
          <w:lang w:eastAsia="en-US"/>
        </w:rPr>
        <w:t xml:space="preserve">se advierte que el </w:t>
      </w:r>
      <w:r w:rsidRPr="002F4905">
        <w:rPr>
          <w:rFonts w:ascii="Palatino Linotype" w:hAnsi="Palatino Linotype" w:cs="Arial"/>
          <w:b/>
          <w:sz w:val="24"/>
          <w:lang w:eastAsia="en-US"/>
        </w:rPr>
        <w:t>Sujeto Obligado</w:t>
      </w:r>
      <w:r w:rsidRPr="002F4905">
        <w:rPr>
          <w:rFonts w:ascii="Palatino Linotype" w:hAnsi="Palatino Linotype" w:cs="Arial"/>
          <w:sz w:val="24"/>
          <w:lang w:eastAsia="en-US"/>
        </w:rPr>
        <w:t xml:space="preserve"> fue omiso en rendir su informe justificado De igual manera, se advierte que </w:t>
      </w:r>
      <w:r w:rsidRPr="002F4905">
        <w:rPr>
          <w:rFonts w:ascii="Palatino Linotype" w:hAnsi="Palatino Linotype" w:cs="Arial"/>
          <w:b/>
          <w:sz w:val="24"/>
          <w:lang w:eastAsia="en-US"/>
        </w:rPr>
        <w:t>el Recurrente</w:t>
      </w:r>
      <w:r w:rsidRPr="002F4905">
        <w:rPr>
          <w:rFonts w:ascii="Palatino Linotype" w:hAnsi="Palatino Linotype" w:cs="Arial"/>
          <w:sz w:val="24"/>
          <w:lang w:eastAsia="en-US"/>
        </w:rPr>
        <w:t>, omitió rendir dentro del término de Ley, las manifestaciones que a sus intereses conviniera.</w:t>
      </w:r>
    </w:p>
    <w:p w14:paraId="267EB523" w14:textId="77777777" w:rsidR="008A45A1" w:rsidRDefault="008A45A1" w:rsidP="007D64CF">
      <w:pPr>
        <w:spacing w:after="0" w:line="360" w:lineRule="auto"/>
        <w:jc w:val="both"/>
        <w:rPr>
          <w:rFonts w:ascii="Palatino Linotype" w:eastAsiaTheme="minorHAnsi" w:hAnsi="Palatino Linotype" w:cs="Arial"/>
          <w:sz w:val="24"/>
          <w:szCs w:val="24"/>
          <w:lang w:val="es-ES" w:eastAsia="en-US"/>
        </w:rPr>
      </w:pPr>
    </w:p>
    <w:p w14:paraId="65F7C15A" w14:textId="77777777" w:rsidR="00785A7B" w:rsidRPr="00B071D5" w:rsidRDefault="00785A7B" w:rsidP="007D64CF">
      <w:pPr>
        <w:spacing w:after="0" w:line="360" w:lineRule="auto"/>
        <w:jc w:val="both"/>
        <w:rPr>
          <w:rFonts w:ascii="Palatino Linotype" w:eastAsia="Times New Roman" w:hAnsi="Palatino Linotype" w:cs="Arial"/>
          <w:sz w:val="24"/>
          <w:szCs w:val="24"/>
          <w:lang w:val="es-ES_tradnl" w:eastAsia="es-ES"/>
        </w:rPr>
      </w:pPr>
      <w:r w:rsidRPr="00B071D5">
        <w:rPr>
          <w:rFonts w:ascii="Palatino Linotype" w:eastAsiaTheme="minorHAnsi" w:hAnsi="Palatino Linotype" w:cs="Arial"/>
          <w:sz w:val="24"/>
          <w:szCs w:val="24"/>
          <w:lang w:val="es-ES" w:eastAsia="en-US"/>
        </w:rPr>
        <w:t xml:space="preserve">Derivado de la interposición del recurso de revisión, en la etapa de manifestaciones, el </w:t>
      </w:r>
      <w:r w:rsidRPr="00B071D5">
        <w:rPr>
          <w:rFonts w:ascii="Palatino Linotype" w:eastAsiaTheme="minorHAnsi" w:hAnsi="Palatino Linotype" w:cs="Arial"/>
          <w:b/>
          <w:sz w:val="24"/>
          <w:szCs w:val="24"/>
          <w:lang w:val="es-ES" w:eastAsia="en-US"/>
        </w:rPr>
        <w:t>Sujeto Obligado</w:t>
      </w:r>
      <w:r w:rsidRPr="00B071D5">
        <w:rPr>
          <w:rFonts w:ascii="Palatino Linotype" w:eastAsiaTheme="minorHAnsi" w:hAnsi="Palatino Linotype" w:cs="Arial"/>
          <w:sz w:val="24"/>
          <w:szCs w:val="24"/>
          <w:lang w:val="es-ES" w:eastAsia="en-US"/>
        </w:rPr>
        <w:t xml:space="preserve"> </w:t>
      </w:r>
      <w:r w:rsidR="00807F79">
        <w:rPr>
          <w:rFonts w:ascii="Palatino Linotype" w:eastAsiaTheme="minorHAnsi" w:hAnsi="Palatino Linotype" w:cs="Arial"/>
          <w:sz w:val="24"/>
          <w:szCs w:val="24"/>
          <w:lang w:val="es-ES" w:eastAsia="en-US"/>
        </w:rPr>
        <w:t xml:space="preserve">fue omiso en </w:t>
      </w:r>
      <w:r w:rsidRPr="00B071D5">
        <w:rPr>
          <w:rFonts w:ascii="Palatino Linotype" w:eastAsiaTheme="minorHAnsi" w:hAnsi="Palatino Linotype" w:cs="Arial"/>
          <w:sz w:val="24"/>
          <w:szCs w:val="24"/>
          <w:lang w:val="es-ES" w:eastAsia="en-US"/>
        </w:rPr>
        <w:t>rendir su informe justificado</w:t>
      </w:r>
      <w:r w:rsidR="00807F79">
        <w:rPr>
          <w:rFonts w:ascii="Palatino Linotype" w:eastAsiaTheme="minorHAnsi" w:hAnsi="Palatino Linotype" w:cs="Arial"/>
          <w:sz w:val="24"/>
          <w:szCs w:val="24"/>
          <w:lang w:val="es-ES" w:eastAsia="en-US"/>
        </w:rPr>
        <w:t>, a su vez, el ahora recurrente se manifestó</w:t>
      </w:r>
      <w:r w:rsidRPr="00B071D5">
        <w:rPr>
          <w:rFonts w:ascii="Palatino Linotype" w:eastAsiaTheme="minorHAnsi" w:hAnsi="Palatino Linotype" w:cs="Arial"/>
          <w:sz w:val="24"/>
          <w:szCs w:val="24"/>
          <w:lang w:val="es-ES" w:eastAsia="en-US"/>
        </w:rPr>
        <w:t xml:space="preserve"> </w:t>
      </w:r>
      <w:r w:rsidR="008A23FA" w:rsidRPr="00B071D5">
        <w:rPr>
          <w:rFonts w:ascii="Palatino Linotype" w:eastAsia="Times New Roman" w:hAnsi="Palatino Linotype" w:cs="Arial"/>
          <w:sz w:val="24"/>
          <w:szCs w:val="24"/>
          <w:lang w:val="es-ES_tradnl" w:eastAsia="es-ES"/>
        </w:rPr>
        <w:t>por medio de</w:t>
      </w:r>
      <w:r w:rsidR="00807F79">
        <w:rPr>
          <w:rFonts w:ascii="Palatino Linotype" w:eastAsia="Times New Roman" w:hAnsi="Palatino Linotype" w:cs="Arial"/>
          <w:sz w:val="24"/>
          <w:szCs w:val="24"/>
          <w:lang w:val="es-ES_tradnl" w:eastAsia="es-ES"/>
        </w:rPr>
        <w:t xml:space="preserve">l </w:t>
      </w:r>
      <w:r w:rsidR="008A23FA" w:rsidRPr="00B071D5">
        <w:rPr>
          <w:rFonts w:ascii="Palatino Linotype" w:eastAsia="Times New Roman" w:hAnsi="Palatino Linotype" w:cs="Arial"/>
          <w:sz w:val="24"/>
          <w:szCs w:val="24"/>
          <w:lang w:val="es-ES_tradnl" w:eastAsia="es-ES"/>
        </w:rPr>
        <w:t xml:space="preserve">documento electrónico </w:t>
      </w:r>
      <w:r w:rsidR="008A23FA" w:rsidRPr="00B071D5">
        <w:rPr>
          <w:rFonts w:ascii="Palatino Linotype" w:eastAsia="Times New Roman" w:hAnsi="Palatino Linotype" w:cs="Arial"/>
          <w:i/>
          <w:sz w:val="24"/>
          <w:szCs w:val="24"/>
          <w:lang w:val="es-ES_tradnl" w:eastAsia="es-ES"/>
        </w:rPr>
        <w:t>“</w:t>
      </w:r>
      <w:r w:rsidR="00807F79" w:rsidRPr="00807F79">
        <w:rPr>
          <w:rFonts w:ascii="Palatino Linotype" w:eastAsia="Times New Roman" w:hAnsi="Palatino Linotype" w:cs="Arial"/>
          <w:b/>
          <w:i/>
          <w:sz w:val="24"/>
          <w:szCs w:val="24"/>
          <w:lang w:val="es-ES_tradnl" w:eastAsia="es-ES"/>
        </w:rPr>
        <w:t>MARIA ROSA.docx</w:t>
      </w:r>
      <w:r w:rsidR="008A23FA" w:rsidRPr="00B071D5">
        <w:rPr>
          <w:rFonts w:ascii="Palatino Linotype" w:eastAsia="Times New Roman" w:hAnsi="Palatino Linotype" w:cs="Arial"/>
          <w:i/>
          <w:sz w:val="24"/>
          <w:szCs w:val="24"/>
          <w:lang w:val="es-ES_tradnl" w:eastAsia="es-ES"/>
        </w:rPr>
        <w:t>”</w:t>
      </w:r>
      <w:r w:rsidR="00493E23" w:rsidRPr="00B071D5">
        <w:rPr>
          <w:rFonts w:ascii="Palatino Linotype" w:eastAsia="Times New Roman" w:hAnsi="Palatino Linotype" w:cs="Arial"/>
          <w:sz w:val="24"/>
          <w:szCs w:val="24"/>
          <w:lang w:val="es-ES_tradnl" w:eastAsia="es-ES"/>
        </w:rPr>
        <w:t xml:space="preserve">, </w:t>
      </w:r>
      <w:r w:rsidR="00807F79">
        <w:rPr>
          <w:rFonts w:ascii="Palatino Linotype" w:eastAsia="Times New Roman" w:hAnsi="Palatino Linotype" w:cs="Arial"/>
          <w:sz w:val="24"/>
          <w:szCs w:val="24"/>
          <w:lang w:val="es-ES_tradnl" w:eastAsia="es-ES"/>
        </w:rPr>
        <w:t xml:space="preserve">del cual </w:t>
      </w:r>
      <w:r w:rsidR="00493E23" w:rsidRPr="00B071D5">
        <w:rPr>
          <w:rFonts w:ascii="Palatino Linotype" w:eastAsia="Times New Roman" w:hAnsi="Palatino Linotype" w:cs="Arial"/>
          <w:sz w:val="24"/>
          <w:szCs w:val="24"/>
          <w:lang w:val="es-ES_tradnl" w:eastAsia="es-ES"/>
        </w:rPr>
        <w:t>se describe su contenido a continuación</w:t>
      </w:r>
      <w:r w:rsidRPr="00B071D5">
        <w:rPr>
          <w:rFonts w:ascii="Palatino Linotype" w:eastAsia="Times New Roman" w:hAnsi="Palatino Linotype" w:cs="Arial"/>
          <w:sz w:val="24"/>
          <w:szCs w:val="24"/>
          <w:lang w:val="es-ES_tradnl" w:eastAsia="es-ES"/>
        </w:rPr>
        <w:t>:</w:t>
      </w:r>
    </w:p>
    <w:p w14:paraId="6CC17807" w14:textId="77777777" w:rsidR="00493E23" w:rsidRPr="00B071D5" w:rsidRDefault="00493E23" w:rsidP="007D64CF">
      <w:pPr>
        <w:spacing w:after="0" w:line="360" w:lineRule="auto"/>
        <w:jc w:val="both"/>
        <w:rPr>
          <w:rFonts w:ascii="Palatino Linotype" w:eastAsia="Times New Roman" w:hAnsi="Palatino Linotype" w:cs="Arial"/>
          <w:sz w:val="24"/>
          <w:szCs w:val="24"/>
          <w:lang w:val="es-ES_tradnl" w:eastAsia="es-ES"/>
        </w:rPr>
      </w:pPr>
    </w:p>
    <w:p w14:paraId="44BC3A08" w14:textId="3292FF91" w:rsidR="00785A7B" w:rsidRPr="002F4905" w:rsidRDefault="00807F79" w:rsidP="007D64CF">
      <w:pPr>
        <w:pStyle w:val="Prrafodelista"/>
        <w:numPr>
          <w:ilvl w:val="0"/>
          <w:numId w:val="20"/>
        </w:numPr>
        <w:spacing w:after="0" w:line="360" w:lineRule="auto"/>
        <w:jc w:val="both"/>
        <w:rPr>
          <w:rFonts w:ascii="Palatino Linotype" w:eastAsia="Times New Roman" w:hAnsi="Palatino Linotype" w:cs="Arial"/>
          <w:sz w:val="24"/>
          <w:szCs w:val="24"/>
          <w:lang w:val="es-ES_tradnl" w:eastAsia="es-ES"/>
        </w:rPr>
      </w:pPr>
      <w:r w:rsidRPr="00807F79">
        <w:rPr>
          <w:rFonts w:ascii="Palatino Linotype" w:eastAsia="Times New Roman" w:hAnsi="Palatino Linotype" w:cs="Arial"/>
          <w:b/>
          <w:i/>
          <w:sz w:val="24"/>
          <w:szCs w:val="24"/>
          <w:lang w:val="es-ES_tradnl" w:eastAsia="es-ES"/>
        </w:rPr>
        <w:t>MARIA ROSA.docx</w:t>
      </w:r>
      <w:r w:rsidR="00493E23" w:rsidRPr="00B071D5">
        <w:rPr>
          <w:rFonts w:ascii="Palatino Linotype" w:eastAsia="Times New Roman" w:hAnsi="Palatino Linotype" w:cs="Arial"/>
          <w:b/>
          <w:i/>
          <w:sz w:val="24"/>
          <w:szCs w:val="24"/>
          <w:lang w:val="es-ES_tradnl" w:eastAsia="es-ES"/>
        </w:rPr>
        <w:t>:</w:t>
      </w:r>
      <w:r w:rsidR="00493E23" w:rsidRPr="00B071D5">
        <w:rPr>
          <w:rFonts w:ascii="Palatino Linotype" w:eastAsia="Times New Roman" w:hAnsi="Palatino Linotype" w:cs="Arial"/>
          <w:sz w:val="24"/>
          <w:szCs w:val="24"/>
          <w:lang w:val="es-ES_tradnl" w:eastAsia="es-ES"/>
        </w:rPr>
        <w:t xml:space="preserve"> </w:t>
      </w:r>
      <w:r w:rsidR="00D66DEC" w:rsidRPr="00807F79">
        <w:rPr>
          <w:rFonts w:ascii="Palatino Linotype" w:hAnsi="Palatino Linotype" w:cs="Arial"/>
          <w:sz w:val="24"/>
          <w:szCs w:val="24"/>
        </w:rPr>
        <w:t>contiene un documento en formato Word que consta de una captura de pantalla en la cu</w:t>
      </w:r>
      <w:bookmarkStart w:id="0" w:name="_GoBack"/>
      <w:bookmarkEnd w:id="0"/>
      <w:r w:rsidR="00D66DEC" w:rsidRPr="00807F79">
        <w:rPr>
          <w:rFonts w:ascii="Palatino Linotype" w:hAnsi="Palatino Linotype" w:cs="Arial"/>
          <w:sz w:val="24"/>
          <w:szCs w:val="24"/>
        </w:rPr>
        <w:t xml:space="preserve">al, la Contralor interno Municipal de </w:t>
      </w:r>
      <w:proofErr w:type="spellStart"/>
      <w:r w:rsidR="00D66DEC" w:rsidRPr="00807F79">
        <w:rPr>
          <w:rFonts w:ascii="Palatino Linotype" w:hAnsi="Palatino Linotype" w:cs="Arial"/>
          <w:sz w:val="24"/>
          <w:szCs w:val="24"/>
        </w:rPr>
        <w:t>Capulhuac</w:t>
      </w:r>
      <w:proofErr w:type="spellEnd"/>
      <w:r w:rsidR="00D66DEC" w:rsidRPr="00807F79">
        <w:rPr>
          <w:rFonts w:ascii="Palatino Linotype" w:hAnsi="Palatino Linotype" w:cs="Arial"/>
          <w:sz w:val="24"/>
          <w:szCs w:val="24"/>
        </w:rPr>
        <w:t xml:space="preserve"> da respuesta a una solicitud de información</w:t>
      </w:r>
      <w:r w:rsidR="00493E23" w:rsidRPr="00B071D5">
        <w:rPr>
          <w:rFonts w:ascii="Palatino Linotype" w:eastAsia="Times New Roman" w:hAnsi="Palatino Linotype" w:cs="Arial"/>
          <w:sz w:val="24"/>
          <w:szCs w:val="24"/>
          <w:lang w:val="es-ES" w:eastAsia="es-ES"/>
        </w:rPr>
        <w:t>.</w:t>
      </w:r>
    </w:p>
    <w:p w14:paraId="65DF1C44" w14:textId="6E327C42" w:rsidR="004F0D64" w:rsidRPr="004F0D64" w:rsidRDefault="004F0D64" w:rsidP="004F0D64">
      <w:pPr>
        <w:spacing w:line="360" w:lineRule="auto"/>
        <w:jc w:val="both"/>
        <w:rPr>
          <w:rFonts w:ascii="Palatino Linotype" w:hAnsi="Palatino Linotype" w:cs="Arial"/>
          <w:sz w:val="24"/>
          <w:lang w:eastAsia="en-US"/>
        </w:rPr>
      </w:pPr>
      <w:r w:rsidRPr="004F0D64">
        <w:rPr>
          <w:rFonts w:ascii="Palatino Linotype" w:hAnsi="Palatino Linotype" w:cs="Arial"/>
          <w:sz w:val="24"/>
          <w:lang w:eastAsia="en-US"/>
        </w:rPr>
        <w:lastRenderedPageBreak/>
        <w:t>Finalmente, no pasa desapercibido para este Órgano Resolutor, el hecho de que el particular manifestó como razones o motivos de inconformidad que. “</w:t>
      </w:r>
      <w:r w:rsidRPr="00807F79">
        <w:rPr>
          <w:rFonts w:ascii="Palatino Linotype" w:eastAsiaTheme="minorHAnsi" w:hAnsi="Palatino Linotype" w:cs="Arial"/>
          <w:i/>
          <w:sz w:val="24"/>
          <w:lang w:val="es-ES" w:eastAsia="en-US"/>
        </w:rPr>
        <w:t>LA IFORMACION PROPORCIONADA NO ES SUFICIENTE PARA VERIFICAR QUE EL DOCUMENTO SEA VERIDICO, PORR LO CUL SE SOLICITA A QUIEN CORRESPONDA TENGA A BIEN VERIFICAR LA INFORMACION DE LOS SEVIDORES PUBLICOS</w:t>
      </w:r>
      <w:r w:rsidRPr="00B071D5">
        <w:rPr>
          <w:rFonts w:ascii="Palatino Linotype" w:eastAsiaTheme="minorHAnsi" w:hAnsi="Palatino Linotype" w:cs="Arial"/>
          <w:i/>
          <w:sz w:val="24"/>
          <w:lang w:val="es-ES" w:eastAsia="en-US"/>
        </w:rPr>
        <w:t>”</w:t>
      </w:r>
      <w:r>
        <w:rPr>
          <w:rFonts w:ascii="Palatino Linotype" w:eastAsiaTheme="minorHAnsi" w:hAnsi="Palatino Linotype" w:cs="Arial"/>
          <w:sz w:val="24"/>
          <w:lang w:val="es-ES" w:eastAsia="en-US"/>
        </w:rPr>
        <w:t xml:space="preserve">. </w:t>
      </w:r>
      <w:r w:rsidRPr="004F0D64">
        <w:rPr>
          <w:rFonts w:ascii="Palatino Linotype" w:eastAsia="Palatino Linotype" w:hAnsi="Palatino Linotype" w:cs="Palatino Linotype"/>
          <w:sz w:val="24"/>
        </w:rPr>
        <w:t xml:space="preserve">Al respecto, dicha petición es improcedente debido a que, este Órgano Garante no cuenta con los elementos suficientes para determinar </w:t>
      </w:r>
      <w:r>
        <w:rPr>
          <w:rFonts w:ascii="Palatino Linotype" w:eastAsia="Palatino Linotype" w:hAnsi="Palatino Linotype" w:cs="Palatino Linotype"/>
          <w:sz w:val="24"/>
        </w:rPr>
        <w:t>la veracidad de los documentos remitidos por</w:t>
      </w:r>
      <w:r w:rsidRPr="004F0D64">
        <w:rPr>
          <w:rFonts w:ascii="Palatino Linotype" w:eastAsia="Palatino Linotype" w:hAnsi="Palatino Linotype" w:cs="Palatino Linotype"/>
          <w:sz w:val="24"/>
        </w:rPr>
        <w:t xml:space="preserve"> el Ayuntamiento de </w:t>
      </w:r>
      <w:r>
        <w:rPr>
          <w:rFonts w:ascii="Palatino Linotype" w:eastAsia="Palatino Linotype" w:hAnsi="Palatino Linotype" w:cs="Palatino Linotype"/>
          <w:sz w:val="24"/>
        </w:rPr>
        <w:t>Xonacatlán</w:t>
      </w:r>
      <w:r w:rsidRPr="004F0D64">
        <w:rPr>
          <w:rFonts w:ascii="Palatino Linotype" w:eastAsia="Palatino Linotype" w:hAnsi="Palatino Linotype" w:cs="Palatino Linotype"/>
          <w:sz w:val="24"/>
        </w:rPr>
        <w:t>, es decir, no existe en el presente expediente evidencia o indicio que permita cotejar la información remitida por el Sujeto Obligado, dichas manifestaciones, devienen infundadas.</w:t>
      </w:r>
    </w:p>
    <w:p w14:paraId="3B4C5317" w14:textId="77777777" w:rsidR="004F0D64" w:rsidRPr="004F0D64" w:rsidRDefault="004F0D64" w:rsidP="004F0D64">
      <w:pPr>
        <w:spacing w:line="360" w:lineRule="auto"/>
        <w:jc w:val="both"/>
        <w:rPr>
          <w:rFonts w:ascii="Palatino Linotype" w:eastAsia="Palatino Linotype" w:hAnsi="Palatino Linotype" w:cs="Palatino Linotype"/>
          <w:sz w:val="24"/>
        </w:rPr>
      </w:pPr>
    </w:p>
    <w:p w14:paraId="7A1C72E4" w14:textId="77777777" w:rsidR="004F0D64" w:rsidRPr="004F0D64" w:rsidRDefault="004F0D64" w:rsidP="004F0D64">
      <w:pPr>
        <w:spacing w:line="360" w:lineRule="auto"/>
        <w:jc w:val="both"/>
        <w:rPr>
          <w:rFonts w:ascii="Palatino Linotype" w:hAnsi="Palatino Linotype"/>
          <w:bCs/>
          <w:sz w:val="24"/>
        </w:rPr>
      </w:pPr>
      <w:r w:rsidRPr="004F0D64">
        <w:rPr>
          <w:rFonts w:ascii="Palatino Linotype" w:hAnsi="Palatino Linotype"/>
          <w:bCs/>
          <w:sz w:val="24"/>
        </w:rPr>
        <w:t>En ese orden de ideas, se colige que la respuesta remitida, reúne la característica de información requerida y que contienen la información peticionada, es decir, se tiene que los documentos remitidos satisfacen las pretensiones del particular, en virtud de ello, este Órgano Garante estima que las razones o motivos de inconformidad hechos valer por el Recurrente son infundados</w:t>
      </w:r>
    </w:p>
    <w:p w14:paraId="3070975B" w14:textId="77777777" w:rsidR="004F0D64" w:rsidRPr="004F0D64" w:rsidRDefault="004F0D64" w:rsidP="004F0D64">
      <w:pPr>
        <w:spacing w:line="360" w:lineRule="auto"/>
        <w:jc w:val="both"/>
        <w:rPr>
          <w:rFonts w:ascii="Palatino Linotype" w:hAnsi="Palatino Linotype"/>
          <w:bCs/>
          <w:sz w:val="24"/>
        </w:rPr>
      </w:pPr>
    </w:p>
    <w:p w14:paraId="6A6B41B7" w14:textId="77777777" w:rsidR="004F0D64" w:rsidRPr="004F0D64" w:rsidRDefault="004F0D64" w:rsidP="004F0D64">
      <w:pPr>
        <w:spacing w:line="360" w:lineRule="auto"/>
        <w:jc w:val="both"/>
        <w:rPr>
          <w:rFonts w:ascii="Palatino Linotype" w:hAnsi="Palatino Linotype"/>
          <w:bCs/>
          <w:sz w:val="24"/>
        </w:rPr>
      </w:pPr>
      <w:r w:rsidRPr="004F0D64">
        <w:rPr>
          <w:rFonts w:ascii="Palatino Linotype" w:hAnsi="Palatino Linotype"/>
          <w:bCs/>
          <w:sz w:val="24"/>
        </w:rPr>
        <w:t xml:space="preserve">Podemos concluir entonces que, en el presente asunto, se actualiza la causal de sobreseimiento prevista en la fracción IV del artículo 192, de la Ley de Transparencia y </w:t>
      </w:r>
      <w:r w:rsidRPr="004F0D64">
        <w:rPr>
          <w:rFonts w:ascii="Palatino Linotype" w:hAnsi="Palatino Linotype"/>
          <w:bCs/>
          <w:sz w:val="24"/>
        </w:rPr>
        <w:lastRenderedPageBreak/>
        <w:t>Acceso a información Pública del Estado de México y Municipios, que disponen lo siguiente:</w:t>
      </w:r>
    </w:p>
    <w:p w14:paraId="2FC50A82" w14:textId="77777777" w:rsidR="004F0D64" w:rsidRPr="004F0D64" w:rsidRDefault="004F0D64" w:rsidP="004F0D64">
      <w:pPr>
        <w:spacing w:line="360" w:lineRule="auto"/>
        <w:jc w:val="both"/>
        <w:rPr>
          <w:rFonts w:ascii="Palatino Linotype" w:hAnsi="Palatino Linotype"/>
          <w:bCs/>
        </w:rPr>
      </w:pPr>
    </w:p>
    <w:p w14:paraId="3530EED3" w14:textId="77777777" w:rsidR="004F0D64" w:rsidRPr="004F0D64" w:rsidRDefault="004F0D64" w:rsidP="004F0D64">
      <w:pPr>
        <w:ind w:left="567" w:right="616"/>
        <w:jc w:val="both"/>
        <w:rPr>
          <w:rFonts w:ascii="Palatino Linotype" w:hAnsi="Palatino Linotype"/>
          <w:bCs/>
          <w:i/>
        </w:rPr>
      </w:pPr>
      <w:r w:rsidRPr="004F0D64">
        <w:rPr>
          <w:rFonts w:ascii="Palatino Linotype" w:hAnsi="Palatino Linotype"/>
          <w:bCs/>
          <w:i/>
        </w:rPr>
        <w:t>“</w:t>
      </w:r>
      <w:r w:rsidRPr="004F0D64">
        <w:rPr>
          <w:rFonts w:ascii="Palatino Linotype" w:hAnsi="Palatino Linotype"/>
          <w:b/>
          <w:bCs/>
          <w:i/>
        </w:rPr>
        <w:t>Artículo 192.</w:t>
      </w:r>
      <w:r w:rsidRPr="004F0D64">
        <w:rPr>
          <w:rFonts w:ascii="Palatino Linotype" w:hAnsi="Palatino Linotype"/>
          <w:bCs/>
          <w:i/>
        </w:rPr>
        <w:t xml:space="preserve"> El recurso será </w:t>
      </w:r>
      <w:r w:rsidRPr="004F0D64">
        <w:rPr>
          <w:rFonts w:ascii="Palatino Linotype" w:hAnsi="Palatino Linotype"/>
          <w:bCs/>
          <w:i/>
          <w:u w:val="single"/>
        </w:rPr>
        <w:t>sobreseído</w:t>
      </w:r>
      <w:r w:rsidRPr="004F0D64">
        <w:rPr>
          <w:rFonts w:ascii="Palatino Linotype" w:hAnsi="Palatino Linotype"/>
          <w:bCs/>
          <w:i/>
        </w:rPr>
        <w:t>, en todo o en parte, cuando una vez admitido, se actualicen alguno de los siguientes supuestos:</w:t>
      </w:r>
    </w:p>
    <w:p w14:paraId="3146E713" w14:textId="77777777" w:rsidR="004F0D64" w:rsidRPr="004F0D64" w:rsidRDefault="004F0D64" w:rsidP="004F0D64">
      <w:pPr>
        <w:ind w:left="567" w:right="616"/>
        <w:jc w:val="both"/>
        <w:rPr>
          <w:rFonts w:ascii="Palatino Linotype" w:hAnsi="Palatino Linotype"/>
          <w:bCs/>
          <w:i/>
        </w:rPr>
      </w:pPr>
      <w:r w:rsidRPr="004F0D64">
        <w:rPr>
          <w:rFonts w:ascii="Palatino Linotype" w:hAnsi="Palatino Linotype"/>
          <w:bCs/>
          <w:i/>
        </w:rPr>
        <w:t>(…)</w:t>
      </w:r>
    </w:p>
    <w:p w14:paraId="081B9641" w14:textId="77777777" w:rsidR="004F0D64" w:rsidRPr="004F0D64" w:rsidRDefault="004F0D64" w:rsidP="004F0D64">
      <w:pPr>
        <w:ind w:left="567" w:right="616"/>
        <w:jc w:val="both"/>
        <w:rPr>
          <w:rFonts w:ascii="Palatino Linotype" w:hAnsi="Palatino Linotype"/>
          <w:bCs/>
          <w:i/>
        </w:rPr>
      </w:pPr>
      <w:r w:rsidRPr="004F0D64">
        <w:rPr>
          <w:rFonts w:ascii="Palatino Linotype" w:hAnsi="Palatino Linotype"/>
          <w:bCs/>
          <w:i/>
        </w:rPr>
        <w:t>IV. Admitido el recurso de revisión, aparezca alguna causal de improcedencia en los términos de la presente Ley; y.</w:t>
      </w:r>
    </w:p>
    <w:p w14:paraId="255FE0A1" w14:textId="77777777" w:rsidR="004F0D64" w:rsidRPr="004F0D64" w:rsidRDefault="004F0D64" w:rsidP="004F0D64">
      <w:pPr>
        <w:ind w:left="567" w:right="616"/>
        <w:jc w:val="right"/>
        <w:rPr>
          <w:rFonts w:ascii="Palatino Linotype" w:hAnsi="Palatino Linotype"/>
          <w:bCs/>
        </w:rPr>
      </w:pPr>
      <w:r w:rsidRPr="004F0D64">
        <w:rPr>
          <w:rFonts w:ascii="Palatino Linotype" w:hAnsi="Palatino Linotype"/>
          <w:bCs/>
        </w:rPr>
        <w:t>(Énfasis añadido)</w:t>
      </w:r>
    </w:p>
    <w:p w14:paraId="65F5ABB5" w14:textId="77777777" w:rsidR="00785A7B" w:rsidRDefault="00785A7B" w:rsidP="007D64CF">
      <w:pPr>
        <w:spacing w:after="0" w:line="360" w:lineRule="auto"/>
        <w:jc w:val="both"/>
        <w:rPr>
          <w:rFonts w:ascii="Palatino Linotype" w:eastAsiaTheme="minorHAnsi" w:hAnsi="Palatino Linotype" w:cstheme="minorBidi"/>
          <w:sz w:val="28"/>
          <w:szCs w:val="24"/>
        </w:rPr>
      </w:pPr>
    </w:p>
    <w:p w14:paraId="72182611" w14:textId="77777777" w:rsidR="002A2F33" w:rsidRPr="00B071D5" w:rsidRDefault="002A2F33" w:rsidP="007D64CF">
      <w:pPr>
        <w:spacing w:after="0" w:line="360" w:lineRule="auto"/>
        <w:jc w:val="both"/>
        <w:rPr>
          <w:rFonts w:ascii="Palatino Linotype" w:eastAsiaTheme="minorHAnsi" w:hAnsi="Palatino Linotype" w:cs="Arial"/>
          <w:sz w:val="24"/>
          <w:lang w:val="es-ES" w:eastAsia="en-US"/>
        </w:rPr>
      </w:pPr>
    </w:p>
    <w:p w14:paraId="031F0FFF" w14:textId="6640A452" w:rsidR="00C21CA2" w:rsidRPr="00C21CA2" w:rsidRDefault="00C21CA2" w:rsidP="00C21CA2">
      <w:pPr>
        <w:spacing w:line="360" w:lineRule="auto"/>
        <w:jc w:val="both"/>
        <w:rPr>
          <w:rFonts w:ascii="Palatino Linotype" w:eastAsiaTheme="minorEastAsia" w:hAnsi="Palatino Linotype"/>
          <w:sz w:val="24"/>
          <w:lang w:val="es-ES_tradnl"/>
        </w:rPr>
      </w:pPr>
      <w:r w:rsidRPr="00C21CA2">
        <w:rPr>
          <w:rFonts w:ascii="Palatino Linotype" w:hAnsi="Palatino Linotype"/>
          <w:bCs/>
          <w:sz w:val="24"/>
        </w:rPr>
        <w:t xml:space="preserve">Por lo que </w:t>
      </w:r>
      <w:r w:rsidRPr="00C21CA2">
        <w:rPr>
          <w:rFonts w:ascii="Palatino Linotype" w:eastAsiaTheme="minorEastAsia" w:hAnsi="Palatino Linotype" w:cs="Arial"/>
          <w:b/>
          <w:sz w:val="24"/>
          <w:lang w:val="es-ES_tradnl"/>
        </w:rPr>
        <w:t xml:space="preserve">con fundamento en la segunda hipótesis de la fracción I del artículo 186, </w:t>
      </w:r>
      <w:r w:rsidRPr="00C21CA2">
        <w:rPr>
          <w:rFonts w:ascii="Palatino Linotype" w:eastAsiaTheme="minorEastAsia" w:hAnsi="Palatino Linotype" w:cs="Arial"/>
          <w:sz w:val="24"/>
          <w:lang w:val="es-ES_tradnl"/>
        </w:rPr>
        <w:t xml:space="preserve">de la Ley de Transparencia y Acceso a la Información Pública del Estado de México y Municipios, se </w:t>
      </w:r>
      <w:r w:rsidRPr="00C21CA2">
        <w:rPr>
          <w:rFonts w:ascii="Palatino Linotype" w:eastAsiaTheme="minorEastAsia" w:hAnsi="Palatino Linotype" w:cs="Arial"/>
          <w:b/>
          <w:sz w:val="24"/>
          <w:lang w:val="es-ES_tradnl"/>
        </w:rPr>
        <w:t xml:space="preserve">SOBRESEE </w:t>
      </w:r>
      <w:r w:rsidRPr="00C21CA2">
        <w:rPr>
          <w:rFonts w:ascii="Palatino Linotype" w:eastAsiaTheme="minorEastAsia" w:hAnsi="Palatino Linotype" w:cs="Arial"/>
          <w:sz w:val="24"/>
          <w:lang w:val="es-ES_tradnl"/>
        </w:rPr>
        <w:t xml:space="preserve">el recurso de revisión </w:t>
      </w:r>
      <w:r w:rsidRPr="00C21CA2">
        <w:rPr>
          <w:rFonts w:ascii="Palatino Linotype" w:hAnsi="Palatino Linotype"/>
          <w:b/>
          <w:bCs/>
          <w:sz w:val="24"/>
        </w:rPr>
        <w:t>1</w:t>
      </w:r>
      <w:r>
        <w:rPr>
          <w:rFonts w:ascii="Palatino Linotype" w:hAnsi="Palatino Linotype"/>
          <w:b/>
          <w:bCs/>
          <w:sz w:val="24"/>
        </w:rPr>
        <w:t>1330</w:t>
      </w:r>
      <w:r w:rsidRPr="00C21CA2">
        <w:rPr>
          <w:rFonts w:ascii="Palatino Linotype" w:hAnsi="Palatino Linotype"/>
          <w:b/>
          <w:bCs/>
          <w:sz w:val="24"/>
        </w:rPr>
        <w:t>/INFOEM/IP/RR/2022</w:t>
      </w:r>
      <w:r w:rsidRPr="00C21CA2">
        <w:rPr>
          <w:rFonts w:ascii="Palatino Linotype" w:eastAsiaTheme="minorEastAsia" w:hAnsi="Palatino Linotype" w:cs="Arial"/>
          <w:sz w:val="24"/>
          <w:lang w:val="es-ES_tradnl"/>
        </w:rPr>
        <w:t>,</w:t>
      </w:r>
      <w:r w:rsidRPr="00C21CA2">
        <w:rPr>
          <w:rFonts w:ascii="Palatino Linotype" w:eastAsiaTheme="minorEastAsia" w:hAnsi="Palatino Linotype"/>
          <w:sz w:val="24"/>
          <w:lang w:val="es-ES_tradnl"/>
        </w:rPr>
        <w:t xml:space="preserve"> que ha sido materia del presente fallo.</w:t>
      </w:r>
    </w:p>
    <w:p w14:paraId="59B56115" w14:textId="77777777" w:rsidR="00C21CA2" w:rsidRDefault="00C21CA2" w:rsidP="00C21CA2">
      <w:pPr>
        <w:spacing w:line="360" w:lineRule="auto"/>
        <w:jc w:val="both"/>
        <w:rPr>
          <w:rFonts w:ascii="Palatino Linotype" w:hAnsi="Palatino Linotype"/>
        </w:rPr>
      </w:pPr>
    </w:p>
    <w:p w14:paraId="1E5A4C5C" w14:textId="77777777" w:rsidR="00C21CA2" w:rsidRDefault="00C21CA2" w:rsidP="00C21CA2">
      <w:pPr>
        <w:spacing w:line="360" w:lineRule="auto"/>
        <w:jc w:val="both"/>
        <w:rPr>
          <w:rFonts w:ascii="Palatino Linotype" w:hAnsi="Palatino Linotype"/>
        </w:rPr>
      </w:pPr>
      <w:r w:rsidRPr="00C21CA2">
        <w:rPr>
          <w:rFonts w:ascii="Palatino Linotype" w:hAnsi="Palatino Linotype"/>
          <w:sz w:val="24"/>
        </w:rPr>
        <w:t>Por lo antes expuesto y fundado es de resolverse y,</w:t>
      </w:r>
    </w:p>
    <w:p w14:paraId="149CC837" w14:textId="77777777" w:rsidR="00C21CA2" w:rsidRDefault="00C21CA2" w:rsidP="00C21CA2">
      <w:pPr>
        <w:spacing w:line="360" w:lineRule="auto"/>
        <w:rPr>
          <w:rFonts w:ascii="Palatino Linotype" w:hAnsi="Palatino Linotype"/>
          <w:b/>
          <w:bCs/>
          <w:spacing w:val="60"/>
          <w:sz w:val="28"/>
          <w:lang w:val="es-ES_tradnl"/>
        </w:rPr>
      </w:pPr>
    </w:p>
    <w:p w14:paraId="5DB9915D" w14:textId="77777777" w:rsidR="00C21CA2" w:rsidRDefault="00C21CA2" w:rsidP="00C21CA2">
      <w:pPr>
        <w:spacing w:line="360" w:lineRule="auto"/>
        <w:jc w:val="center"/>
        <w:rPr>
          <w:rFonts w:ascii="Palatino Linotype" w:hAnsi="Palatino Linotype"/>
          <w:bCs/>
          <w:spacing w:val="60"/>
          <w:lang w:val="es-ES_tradnl"/>
        </w:rPr>
      </w:pPr>
      <w:r w:rsidRPr="00DC0F04">
        <w:rPr>
          <w:rFonts w:ascii="Palatino Linotype" w:hAnsi="Palatino Linotype"/>
          <w:b/>
          <w:bCs/>
          <w:spacing w:val="60"/>
          <w:sz w:val="28"/>
          <w:lang w:val="es-ES_tradnl"/>
        </w:rPr>
        <w:t>SE    RESUELVE</w:t>
      </w:r>
    </w:p>
    <w:p w14:paraId="330A7D25" w14:textId="77777777" w:rsidR="00C21CA2" w:rsidRPr="00D5045F" w:rsidRDefault="00C21CA2" w:rsidP="00C21CA2">
      <w:pPr>
        <w:spacing w:line="360" w:lineRule="auto"/>
        <w:jc w:val="center"/>
        <w:rPr>
          <w:rFonts w:ascii="Palatino Linotype" w:hAnsi="Palatino Linotype"/>
          <w:bCs/>
          <w:spacing w:val="60"/>
          <w:lang w:val="es-ES_tradnl"/>
        </w:rPr>
      </w:pPr>
    </w:p>
    <w:p w14:paraId="346FBE8C" w14:textId="1DB83362" w:rsidR="00C21CA2" w:rsidRPr="00C21CA2" w:rsidRDefault="00C21CA2" w:rsidP="00C21CA2">
      <w:pPr>
        <w:spacing w:line="360" w:lineRule="auto"/>
        <w:jc w:val="both"/>
        <w:rPr>
          <w:rFonts w:ascii="Palatino Linotype" w:hAnsi="Palatino Linotype" w:cs="Arial"/>
          <w:sz w:val="24"/>
          <w:lang w:val="es-ES_tradnl"/>
        </w:rPr>
      </w:pPr>
      <w:r w:rsidRPr="00EB1705">
        <w:rPr>
          <w:rFonts w:ascii="Palatino Linotype" w:eastAsiaTheme="minorEastAsia" w:hAnsi="Palatino Linotype" w:cs="Arial"/>
          <w:b/>
          <w:sz w:val="28"/>
          <w:lang w:val="es-ES_tradnl"/>
        </w:rPr>
        <w:lastRenderedPageBreak/>
        <w:t>PRIMERO.</w:t>
      </w:r>
      <w:r w:rsidRPr="00EB1705">
        <w:rPr>
          <w:rFonts w:ascii="Palatino Linotype" w:eastAsiaTheme="minorEastAsia" w:hAnsi="Palatino Linotype" w:cs="Arial"/>
          <w:lang w:val="es-ES_tradnl"/>
        </w:rPr>
        <w:t xml:space="preserve"> </w:t>
      </w:r>
      <w:r w:rsidRPr="00C21CA2">
        <w:rPr>
          <w:rFonts w:ascii="Palatino Linotype" w:eastAsiaTheme="minorEastAsia" w:hAnsi="Palatino Linotype" w:cs="Arial"/>
          <w:sz w:val="24"/>
          <w:lang w:val="es-ES_tradnl"/>
        </w:rPr>
        <w:t xml:space="preserve">Se </w:t>
      </w:r>
      <w:r w:rsidRPr="00C21CA2">
        <w:rPr>
          <w:rFonts w:ascii="Palatino Linotype" w:eastAsiaTheme="minorEastAsia" w:hAnsi="Palatino Linotype" w:cs="Arial"/>
          <w:b/>
          <w:sz w:val="24"/>
          <w:lang w:val="es-ES_tradnl"/>
        </w:rPr>
        <w:t>SOBRESEE</w:t>
      </w:r>
      <w:r w:rsidRPr="00C21CA2">
        <w:rPr>
          <w:rFonts w:ascii="Palatino Linotype" w:eastAsiaTheme="minorEastAsia" w:hAnsi="Palatino Linotype" w:cs="Arial"/>
          <w:sz w:val="24"/>
          <w:lang w:val="es-ES_tradnl"/>
        </w:rPr>
        <w:t xml:space="preserve"> el recurso de revisión </w:t>
      </w:r>
      <w:r>
        <w:rPr>
          <w:rFonts w:ascii="Palatino Linotype" w:eastAsiaTheme="minorEastAsia" w:hAnsi="Palatino Linotype" w:cs="Arial"/>
          <w:b/>
          <w:sz w:val="24"/>
          <w:lang w:val="es-ES_tradnl"/>
        </w:rPr>
        <w:t>11330</w:t>
      </w:r>
      <w:r w:rsidRPr="00C21CA2">
        <w:rPr>
          <w:rFonts w:ascii="Palatino Linotype" w:eastAsiaTheme="minorEastAsia" w:hAnsi="Palatino Linotype" w:cs="Arial"/>
          <w:b/>
          <w:sz w:val="24"/>
          <w:lang w:val="es-ES_tradnl"/>
        </w:rPr>
        <w:t>/INFOEM/IP/RR/2022</w:t>
      </w:r>
      <w:r w:rsidRPr="00C21CA2">
        <w:rPr>
          <w:rFonts w:ascii="Palatino Linotype" w:eastAsiaTheme="minorEastAsia" w:hAnsi="Palatino Linotype" w:cs="Arial"/>
          <w:sz w:val="24"/>
          <w:lang w:val="es-ES_tradnl"/>
        </w:rPr>
        <w:t xml:space="preserve">, </w:t>
      </w:r>
      <w:r w:rsidRPr="00C21CA2">
        <w:rPr>
          <w:rFonts w:ascii="Palatino Linotype" w:hAnsi="Palatino Linotype" w:cs="Arial"/>
          <w:sz w:val="24"/>
          <w:lang w:val="es-ES_tradnl"/>
        </w:rPr>
        <w:t xml:space="preserve">de conformidad con el artículo 192, fracción IV por actualizarse la causal de improcedencia contenida en la fracción V, del artículo 191, ambos de la Ley de Transparencia y Acceso a la Información Pública del Estado de México y Municipios, en términos del Considerando </w:t>
      </w:r>
      <w:r w:rsidRPr="00C21CA2">
        <w:rPr>
          <w:rFonts w:ascii="Palatino Linotype" w:hAnsi="Palatino Linotype" w:cs="Arial"/>
          <w:b/>
          <w:sz w:val="24"/>
          <w:lang w:val="es-ES_tradnl"/>
        </w:rPr>
        <w:t>TERCERO</w:t>
      </w:r>
      <w:r w:rsidRPr="00C21CA2">
        <w:rPr>
          <w:rFonts w:ascii="Palatino Linotype" w:hAnsi="Palatino Linotype" w:cs="Arial"/>
          <w:sz w:val="24"/>
          <w:lang w:val="es-ES_tradnl"/>
        </w:rPr>
        <w:t xml:space="preserve"> de la presente resolución.</w:t>
      </w:r>
    </w:p>
    <w:p w14:paraId="3DEDCCFD" w14:textId="77777777" w:rsidR="00C21CA2" w:rsidRPr="00EB1705" w:rsidRDefault="00C21CA2" w:rsidP="00C21CA2">
      <w:pPr>
        <w:tabs>
          <w:tab w:val="left" w:pos="8647"/>
        </w:tabs>
        <w:spacing w:line="360" w:lineRule="auto"/>
        <w:ind w:right="51"/>
        <w:jc w:val="both"/>
        <w:rPr>
          <w:rFonts w:ascii="Palatino Linotype" w:eastAsiaTheme="minorEastAsia" w:hAnsi="Palatino Linotype" w:cs="Arial"/>
          <w:lang w:val="es-ES_tradnl"/>
        </w:rPr>
      </w:pPr>
    </w:p>
    <w:p w14:paraId="66DDCE5D" w14:textId="77777777" w:rsidR="00C21CA2" w:rsidRPr="00C21CA2" w:rsidRDefault="00C21CA2" w:rsidP="00C21CA2">
      <w:pPr>
        <w:tabs>
          <w:tab w:val="left" w:pos="8647"/>
        </w:tabs>
        <w:spacing w:line="360" w:lineRule="auto"/>
        <w:ind w:right="51"/>
        <w:jc w:val="both"/>
        <w:rPr>
          <w:rFonts w:ascii="Palatino Linotype" w:eastAsiaTheme="minorEastAsia" w:hAnsi="Palatino Linotype" w:cs="Arial"/>
          <w:sz w:val="24"/>
          <w:lang w:val="es-ES_tradnl"/>
        </w:rPr>
      </w:pPr>
      <w:r w:rsidRPr="00EB1705">
        <w:rPr>
          <w:rFonts w:ascii="Palatino Linotype" w:eastAsiaTheme="minorEastAsia" w:hAnsi="Palatino Linotype" w:cs="Arial"/>
          <w:b/>
          <w:sz w:val="28"/>
          <w:lang w:val="es-ES_tradnl"/>
        </w:rPr>
        <w:t>SEGUNDO</w:t>
      </w:r>
      <w:r w:rsidRPr="00EB1705">
        <w:rPr>
          <w:rFonts w:ascii="Palatino Linotype" w:eastAsiaTheme="minorEastAsia" w:hAnsi="Palatino Linotype" w:cs="Arial"/>
          <w:b/>
          <w:lang w:val="es-ES_tradnl"/>
        </w:rPr>
        <w:t>.</w:t>
      </w:r>
      <w:r w:rsidRPr="00EB1705">
        <w:rPr>
          <w:rFonts w:ascii="Palatino Linotype" w:eastAsiaTheme="minorEastAsia" w:hAnsi="Palatino Linotype" w:cs="Arial"/>
          <w:lang w:val="es-ES_tradnl"/>
        </w:rPr>
        <w:t xml:space="preserve"> </w:t>
      </w:r>
      <w:r w:rsidRPr="00C21CA2">
        <w:rPr>
          <w:rFonts w:ascii="Palatino Linotype" w:eastAsiaTheme="minorEastAsia" w:hAnsi="Palatino Linotype" w:cs="Arial"/>
          <w:b/>
          <w:sz w:val="24"/>
          <w:lang w:val="es-ES_tradnl"/>
        </w:rPr>
        <w:t>Notifíquese</w:t>
      </w:r>
      <w:r w:rsidRPr="00C21CA2">
        <w:rPr>
          <w:rFonts w:ascii="Palatino Linotype" w:eastAsiaTheme="minorEastAsia" w:hAnsi="Palatino Linotype" w:cs="Arial"/>
          <w:sz w:val="24"/>
          <w:lang w:val="es-ES_tradnl"/>
        </w:rPr>
        <w:t xml:space="preserve"> vía Sistema de Acceso a la información Mexiquense (</w:t>
      </w:r>
      <w:r w:rsidRPr="00C21CA2">
        <w:rPr>
          <w:rFonts w:ascii="Palatino Linotype" w:eastAsiaTheme="minorEastAsia" w:hAnsi="Palatino Linotype" w:cs="Arial"/>
          <w:b/>
          <w:bCs/>
          <w:sz w:val="24"/>
          <w:lang w:val="es-ES_tradnl"/>
        </w:rPr>
        <w:t>SAIMEX</w:t>
      </w:r>
      <w:r w:rsidRPr="00C21CA2">
        <w:rPr>
          <w:rFonts w:ascii="Palatino Linotype" w:eastAsiaTheme="minorEastAsia" w:hAnsi="Palatino Linotype" w:cs="Arial"/>
          <w:sz w:val="24"/>
          <w:lang w:val="es-ES_tradnl"/>
        </w:rPr>
        <w:t xml:space="preserve">) la presente resolución al Titular de la Unidad de Transparencia del </w:t>
      </w:r>
      <w:r w:rsidRPr="00C21CA2">
        <w:rPr>
          <w:rFonts w:ascii="Palatino Linotype" w:eastAsiaTheme="minorEastAsia" w:hAnsi="Palatino Linotype" w:cs="Arial"/>
          <w:b/>
          <w:sz w:val="24"/>
          <w:lang w:val="es-ES_tradnl"/>
        </w:rPr>
        <w:t>Sujeto Obligado</w:t>
      </w:r>
      <w:r w:rsidRPr="00C21CA2">
        <w:rPr>
          <w:rFonts w:ascii="Palatino Linotype" w:eastAsiaTheme="minorEastAsia" w:hAnsi="Palatino Linotype" w:cs="Arial"/>
          <w:sz w:val="24"/>
          <w:lang w:val="es-ES_tradnl"/>
        </w:rPr>
        <w:t>.</w:t>
      </w:r>
    </w:p>
    <w:p w14:paraId="6642B86C" w14:textId="77777777" w:rsidR="00C21CA2" w:rsidRPr="00EB1705" w:rsidRDefault="00C21CA2" w:rsidP="00C21CA2">
      <w:pPr>
        <w:spacing w:line="360" w:lineRule="auto"/>
        <w:jc w:val="both"/>
        <w:rPr>
          <w:rFonts w:ascii="Palatino Linotype" w:eastAsia="Batang" w:hAnsi="Palatino Linotype" w:cs="Arial"/>
        </w:rPr>
      </w:pPr>
    </w:p>
    <w:p w14:paraId="022612B1" w14:textId="3EC04025" w:rsidR="00C21CA2" w:rsidRDefault="002A2F33" w:rsidP="002A2F33">
      <w:pPr>
        <w:spacing w:line="360" w:lineRule="auto"/>
        <w:jc w:val="both"/>
        <w:rPr>
          <w:rFonts w:ascii="Palatino Linotype" w:hAnsi="Palatino Linotype" w:cs="Arial"/>
          <w:sz w:val="24"/>
        </w:rPr>
      </w:pPr>
      <w:r>
        <w:rPr>
          <w:rFonts w:ascii="Palatino Linotype" w:hAnsi="Palatino Linotype" w:cs="Arial"/>
          <w:b/>
          <w:noProof/>
          <w:sz w:val="28"/>
        </w:rPr>
        <mc:AlternateContent>
          <mc:Choice Requires="wps">
            <w:drawing>
              <wp:anchor distT="0" distB="0" distL="114300" distR="114300" simplePos="0" relativeHeight="251659264" behindDoc="0" locked="0" layoutInCell="1" allowOverlap="1" wp14:anchorId="7069AAAC" wp14:editId="2EDD9CD4">
                <wp:simplePos x="0" y="0"/>
                <wp:positionH relativeFrom="column">
                  <wp:posOffset>-89535</wp:posOffset>
                </wp:positionH>
                <wp:positionV relativeFrom="paragraph">
                  <wp:posOffset>1501775</wp:posOffset>
                </wp:positionV>
                <wp:extent cx="5867400" cy="2247900"/>
                <wp:effectExtent l="0" t="0" r="19050" b="19050"/>
                <wp:wrapNone/>
                <wp:docPr id="1" name="Conector recto 1"/>
                <wp:cNvGraphicFramePr/>
                <a:graphic xmlns:a="http://schemas.openxmlformats.org/drawingml/2006/main">
                  <a:graphicData uri="http://schemas.microsoft.com/office/word/2010/wordprocessingShape">
                    <wps:wsp>
                      <wps:cNvCnPr/>
                      <wps:spPr>
                        <a:xfrm>
                          <a:off x="0" y="0"/>
                          <a:ext cx="5867400" cy="22479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92BFD2E"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05pt,118.25pt" to="454.95pt,29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" strokecolor="#5b9bd5 [3204]" strokeweight=".5pt">
                <v:stroke joinstyle="miter"/>
              </v:line>
            </w:pict>
          </mc:Fallback>
        </mc:AlternateContent>
      </w:r>
      <w:r w:rsidR="00C21CA2" w:rsidRPr="00EB1705">
        <w:rPr>
          <w:rFonts w:ascii="Palatino Linotype" w:hAnsi="Palatino Linotype" w:cs="Arial"/>
          <w:b/>
          <w:sz w:val="28"/>
        </w:rPr>
        <w:t>TERCERO</w:t>
      </w:r>
      <w:r w:rsidR="00C21CA2" w:rsidRPr="00EB1705">
        <w:rPr>
          <w:rFonts w:ascii="Palatino Linotype" w:hAnsi="Palatino Linotype" w:cs="Arial"/>
          <w:b/>
        </w:rPr>
        <w:t>.</w:t>
      </w:r>
      <w:r w:rsidR="00C21CA2" w:rsidRPr="00EB1705">
        <w:rPr>
          <w:rFonts w:ascii="Palatino Linotype" w:hAnsi="Palatino Linotype" w:cs="Arial"/>
        </w:rPr>
        <w:t xml:space="preserve"> </w:t>
      </w:r>
      <w:r w:rsidR="00C21CA2" w:rsidRPr="00C21CA2">
        <w:rPr>
          <w:rFonts w:ascii="Palatino Linotype" w:hAnsi="Palatino Linotype" w:cs="Arial"/>
          <w:b/>
          <w:sz w:val="24"/>
        </w:rPr>
        <w:t>NOTIFÍQUESE</w:t>
      </w:r>
      <w:r w:rsidR="00C21CA2" w:rsidRPr="00C21CA2">
        <w:rPr>
          <w:rFonts w:ascii="Palatino Linotype" w:hAnsi="Palatino Linotype" w:cs="Arial"/>
          <w:sz w:val="24"/>
        </w:rPr>
        <w:t xml:space="preserve"> al </w:t>
      </w:r>
      <w:r w:rsidR="00C21CA2" w:rsidRPr="00C21CA2">
        <w:rPr>
          <w:rFonts w:ascii="Palatino Linotype" w:hAnsi="Palatino Linotype" w:cs="Arial"/>
          <w:b/>
          <w:sz w:val="24"/>
        </w:rPr>
        <w:t xml:space="preserve">Recurrente </w:t>
      </w:r>
      <w:r w:rsidR="00C21CA2" w:rsidRPr="00C21CA2">
        <w:rPr>
          <w:rFonts w:ascii="Palatino Linotype" w:hAnsi="Palatino Linotype" w:cs="Arial"/>
          <w:sz w:val="24"/>
        </w:rPr>
        <w:t>la presente resolución y hágase del conocimiento que en caso de que considere que la presente resolución le causa algún perjuicio, podrá promover el Juicio de Amparo en los términos de las leyes aplicables, de acuerdo a lo estipulado por el artículo 196 de la Ley de Transparencia y Acceso a la Información Pública del Estado de México y Municipios.</w:t>
      </w:r>
    </w:p>
    <w:p w14:paraId="2379476C" w14:textId="77777777" w:rsidR="002A2F33" w:rsidRDefault="002A2F33" w:rsidP="002A2F33">
      <w:pPr>
        <w:spacing w:line="360" w:lineRule="auto"/>
        <w:jc w:val="both"/>
        <w:rPr>
          <w:rFonts w:ascii="Palatino Linotype" w:hAnsi="Palatino Linotype" w:cs="Arial"/>
          <w:sz w:val="24"/>
        </w:rPr>
      </w:pPr>
    </w:p>
    <w:p w14:paraId="7EB5CDC7" w14:textId="77777777" w:rsidR="002A2F33" w:rsidRDefault="002A2F33" w:rsidP="002A2F33">
      <w:pPr>
        <w:spacing w:line="360" w:lineRule="auto"/>
        <w:jc w:val="both"/>
        <w:rPr>
          <w:rFonts w:ascii="Palatino Linotype" w:hAnsi="Palatino Linotype" w:cs="Arial"/>
          <w:sz w:val="24"/>
        </w:rPr>
      </w:pPr>
    </w:p>
    <w:p w14:paraId="1FA43971" w14:textId="77777777" w:rsidR="002A2F33" w:rsidRDefault="002A2F33" w:rsidP="002A2F33">
      <w:pPr>
        <w:spacing w:line="360" w:lineRule="auto"/>
        <w:jc w:val="both"/>
        <w:rPr>
          <w:rFonts w:ascii="Palatino Linotype" w:hAnsi="Palatino Linotype" w:cs="Arial"/>
          <w:sz w:val="24"/>
        </w:rPr>
      </w:pPr>
    </w:p>
    <w:p w14:paraId="7A3C581F" w14:textId="77777777" w:rsidR="002A2F33" w:rsidRDefault="002A2F33" w:rsidP="002A2F33">
      <w:pPr>
        <w:spacing w:line="360" w:lineRule="auto"/>
        <w:jc w:val="both"/>
        <w:rPr>
          <w:rFonts w:ascii="Palatino Linotype" w:eastAsia="Palatino Linotype" w:hAnsi="Palatino Linotype" w:cs="Palatino Linotype"/>
          <w:sz w:val="24"/>
          <w:szCs w:val="24"/>
        </w:rPr>
      </w:pPr>
    </w:p>
    <w:p w14:paraId="09A7CCB2" w14:textId="77777777" w:rsidR="00C21CA2" w:rsidRPr="00B071D5" w:rsidRDefault="00C21CA2" w:rsidP="007D64CF">
      <w:pPr>
        <w:spacing w:after="0" w:line="360" w:lineRule="auto"/>
        <w:contextualSpacing/>
        <w:jc w:val="both"/>
        <w:rPr>
          <w:rFonts w:ascii="Palatino Linotype" w:eastAsia="Palatino Linotype" w:hAnsi="Palatino Linotype" w:cs="Palatino Linotype"/>
          <w:sz w:val="24"/>
          <w:szCs w:val="24"/>
        </w:rPr>
      </w:pPr>
    </w:p>
    <w:p w14:paraId="655B522E" w14:textId="44CCAF36" w:rsidR="00C21CA2" w:rsidRPr="00B071D5" w:rsidRDefault="00785A7B" w:rsidP="002A2F33">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Cs w:val="24"/>
        </w:rPr>
      </w:pPr>
      <w:r w:rsidRPr="00B071D5">
        <w:rPr>
          <w:rFonts w:ascii="Palatino Linotype" w:eastAsia="Palatino Linotype" w:hAnsi="Palatino Linotype" w:cs="Palatino Linotype"/>
          <w:color w:val="000000"/>
          <w:sz w:val="24"/>
          <w:szCs w:val="24"/>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C21CA2">
        <w:rPr>
          <w:rFonts w:ascii="Palatino Linotype" w:eastAsia="Palatino Linotype" w:hAnsi="Palatino Linotype" w:cs="Palatino Linotype"/>
          <w:color w:val="000000"/>
          <w:sz w:val="24"/>
          <w:szCs w:val="24"/>
        </w:rPr>
        <w:t xml:space="preserve"> </w:t>
      </w:r>
      <w:r w:rsidRPr="00B071D5">
        <w:rPr>
          <w:rFonts w:ascii="Palatino Linotype" w:eastAsia="Palatino Linotype" w:hAnsi="Palatino Linotype" w:cs="Palatino Linotype"/>
          <w:color w:val="000000"/>
          <w:sz w:val="24"/>
          <w:szCs w:val="24"/>
        </w:rPr>
        <w:t xml:space="preserve">Y GUADALUPE RAMÍREZ PEÑA, EN LA </w:t>
      </w:r>
      <w:r w:rsidR="001A5E30">
        <w:rPr>
          <w:rFonts w:ascii="Palatino Linotype" w:eastAsia="Palatino Linotype" w:hAnsi="Palatino Linotype" w:cs="Palatino Linotype"/>
          <w:color w:val="000000"/>
          <w:sz w:val="24"/>
          <w:szCs w:val="24"/>
        </w:rPr>
        <w:t>CUADRAGÉSIMA</w:t>
      </w:r>
      <w:r w:rsidRPr="00B071D5">
        <w:rPr>
          <w:rFonts w:ascii="Palatino Linotype" w:eastAsia="Palatino Linotype" w:hAnsi="Palatino Linotype" w:cs="Palatino Linotype"/>
          <w:color w:val="000000"/>
          <w:sz w:val="24"/>
          <w:szCs w:val="24"/>
        </w:rPr>
        <w:t xml:space="preserve"> SESIÓN ORDINARIA CELEBRADA EL </w:t>
      </w:r>
      <w:r w:rsidR="001A5E30">
        <w:rPr>
          <w:rFonts w:ascii="Palatino Linotype" w:eastAsia="Palatino Linotype" w:hAnsi="Palatino Linotype" w:cs="Palatino Linotype"/>
          <w:color w:val="000000"/>
          <w:sz w:val="24"/>
          <w:szCs w:val="24"/>
        </w:rPr>
        <w:t xml:space="preserve">CUATRO DE NOVIEMBRE </w:t>
      </w:r>
      <w:r w:rsidRPr="00B071D5">
        <w:rPr>
          <w:rFonts w:ascii="Palatino Linotype" w:eastAsia="Palatino Linotype" w:hAnsi="Palatino Linotype" w:cs="Palatino Linotype"/>
          <w:color w:val="000000"/>
          <w:sz w:val="24"/>
          <w:szCs w:val="24"/>
        </w:rPr>
        <w:t>DE DOS MIL VEINTIDÓS, ANTE EL SECRETARIO TÉCNICO DEL PLENO, ALEXIS TAPIA RAMÍREZ</w:t>
      </w:r>
      <w:r w:rsidR="002A2F33">
        <w:rPr>
          <w:rFonts w:ascii="Palatino Linotype" w:eastAsia="Palatino Linotype" w:hAnsi="Palatino Linotype" w:cs="Palatino Linotype"/>
          <w:color w:val="000000"/>
          <w:sz w:val="24"/>
          <w:szCs w:val="24"/>
        </w:rPr>
        <w:t>-------------------------------------------------------------------------------------------------------------------------------------------------------------------------------------------------------------------------------------------------------------------------------------------------------------------------------------------------------------------------------------------------------------------------------------------------------------------------------------------------------------------------------------------------------------------------------------------------------------------------------------------------------------------------------------------------------------------------------------------------------------------------------------------------------------------------------------------------------------------------------------------------------------------------------------------------------------------------------------------------------------------------------------------------------------------------------------------------------------------------------------------------------------------------------------------------------------------------------------------------------------------------------------------------------------------------------------------------------------------------------------------------------------------------------------------------------------------------------------------------------------------------------------------------------------------------------------------------------------</w:t>
      </w:r>
    </w:p>
    <w:p w14:paraId="525A2747" w14:textId="77777777" w:rsidR="00785A7B" w:rsidRDefault="00785A7B" w:rsidP="007D64CF">
      <w:pPr>
        <w:pBdr>
          <w:top w:val="nil"/>
          <w:left w:val="nil"/>
          <w:bottom w:val="nil"/>
          <w:right w:val="nil"/>
          <w:between w:val="nil"/>
        </w:pBdr>
        <w:spacing w:after="0" w:line="240" w:lineRule="auto"/>
        <w:contextualSpacing/>
        <w:jc w:val="both"/>
        <w:rPr>
          <w:rFonts w:ascii="Palatino Linotype" w:eastAsia="Palatino Linotype" w:hAnsi="Palatino Linotype" w:cs="Palatino Linotype"/>
          <w:color w:val="000000"/>
          <w:sz w:val="20"/>
          <w:szCs w:val="20"/>
        </w:rPr>
      </w:pPr>
      <w:r w:rsidRPr="00B071D5">
        <w:rPr>
          <w:rFonts w:ascii="Palatino Linotype" w:eastAsia="Palatino Linotype" w:hAnsi="Palatino Linotype" w:cs="Palatino Linotype"/>
          <w:color w:val="000000"/>
          <w:sz w:val="20"/>
          <w:szCs w:val="20"/>
        </w:rPr>
        <w:t>JMV/CCR/</w:t>
      </w:r>
    </w:p>
    <w:p w14:paraId="67A1B24C" w14:textId="77777777" w:rsidR="00785A7B" w:rsidRDefault="00785A7B" w:rsidP="007D64CF">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4141EFD7" w14:textId="77777777" w:rsidR="00785A7B" w:rsidRDefault="00785A7B" w:rsidP="007D64CF">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199AE9F8" w14:textId="77777777" w:rsidR="00785A7B" w:rsidRDefault="00785A7B" w:rsidP="007D64CF">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670E80EB" w14:textId="77777777" w:rsidR="00785A7B" w:rsidRDefault="00785A7B" w:rsidP="007D64CF">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3274AF8F" w14:textId="77777777" w:rsidR="00785A7B" w:rsidRDefault="00785A7B" w:rsidP="007D64CF">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417FC1EA" w14:textId="77777777" w:rsidR="00785A7B" w:rsidRDefault="00785A7B" w:rsidP="007D64CF">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5D3EF3FD" w14:textId="77777777" w:rsidR="00785A7B" w:rsidRDefault="00785A7B" w:rsidP="007D64CF">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532323C6" w14:textId="77777777" w:rsidR="00785A7B" w:rsidRDefault="00785A7B" w:rsidP="007D64CF">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06204E3B" w14:textId="77777777" w:rsidR="00785A7B" w:rsidRDefault="00785A7B" w:rsidP="007D64CF">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2065E51C" w14:textId="77777777" w:rsidR="00785A7B" w:rsidRDefault="00785A7B" w:rsidP="007D64CF">
      <w:pPr>
        <w:spacing w:after="0"/>
      </w:pPr>
    </w:p>
    <w:p w14:paraId="00131514" w14:textId="77777777" w:rsidR="00785A7B" w:rsidRDefault="00785A7B" w:rsidP="007D64CF">
      <w:pPr>
        <w:spacing w:after="0"/>
      </w:pPr>
    </w:p>
    <w:p w14:paraId="771C52B0" w14:textId="77777777" w:rsidR="00785A7B" w:rsidRDefault="00785A7B" w:rsidP="007D64CF">
      <w:pPr>
        <w:spacing w:after="0"/>
      </w:pPr>
    </w:p>
    <w:p w14:paraId="149D3383" w14:textId="77777777" w:rsidR="00785A7B" w:rsidRDefault="00785A7B" w:rsidP="007D64CF">
      <w:pPr>
        <w:spacing w:after="0"/>
      </w:pPr>
    </w:p>
    <w:p w14:paraId="6DCDD65E" w14:textId="77777777" w:rsidR="00785A7B" w:rsidRDefault="00785A7B" w:rsidP="007D64CF">
      <w:pPr>
        <w:spacing w:after="0"/>
      </w:pPr>
    </w:p>
    <w:p w14:paraId="0CA5D3AE" w14:textId="77777777" w:rsidR="00785A7B" w:rsidRDefault="00785A7B" w:rsidP="007D64CF">
      <w:pPr>
        <w:spacing w:after="0"/>
      </w:pPr>
    </w:p>
    <w:p w14:paraId="50B673AE" w14:textId="77777777" w:rsidR="00785A7B" w:rsidRDefault="00785A7B" w:rsidP="007D64CF">
      <w:pPr>
        <w:spacing w:after="0"/>
      </w:pPr>
    </w:p>
    <w:p w14:paraId="0280C044" w14:textId="77777777" w:rsidR="00785A7B" w:rsidRDefault="00785A7B" w:rsidP="007D64CF">
      <w:pPr>
        <w:spacing w:after="0"/>
      </w:pPr>
    </w:p>
    <w:sectPr w:rsidR="00785A7B" w:rsidSect="00785A7B">
      <w:headerReference w:type="even" r:id="rId7"/>
      <w:headerReference w:type="default" r:id="rId8"/>
      <w:footerReference w:type="default" r:id="rId9"/>
      <w:headerReference w:type="first" r:id="rId10"/>
      <w:footerReference w:type="first" r:id="rId11"/>
      <w:pgSz w:w="12240" w:h="15840"/>
      <w:pgMar w:top="2977" w:right="1418" w:bottom="1701" w:left="1701" w:header="709" w:footer="709"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625FA7E" w16cid:durableId="27018C45"/>
  <w16cid:commentId w16cid:paraId="2CE07672" w16cid:durableId="27018BE7"/>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2E22D2" w14:textId="77777777" w:rsidR="00F07BE1" w:rsidRDefault="00F07BE1" w:rsidP="00785A7B">
      <w:pPr>
        <w:spacing w:after="0" w:line="240" w:lineRule="auto"/>
      </w:pPr>
      <w:r>
        <w:separator/>
      </w:r>
    </w:p>
  </w:endnote>
  <w:endnote w:type="continuationSeparator" w:id="0">
    <w:p w14:paraId="71DB9FFD" w14:textId="77777777" w:rsidR="00F07BE1" w:rsidRDefault="00F07BE1" w:rsidP="00785A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45959F" w14:textId="109FDF29" w:rsidR="00287C8F" w:rsidRDefault="00287C8F" w:rsidP="00785A7B">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4E5343">
      <w:rPr>
        <w:rFonts w:ascii="Palatino Linotype" w:hAnsi="Palatino Linotype"/>
        <w:b/>
        <w:bCs/>
        <w:noProof/>
        <w:sz w:val="20"/>
      </w:rPr>
      <w:t>22</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4E5343">
      <w:rPr>
        <w:rFonts w:ascii="Palatino Linotype" w:hAnsi="Palatino Linotype"/>
        <w:b/>
        <w:bCs/>
        <w:noProof/>
        <w:sz w:val="20"/>
      </w:rPr>
      <w:t>22</w:t>
    </w:r>
    <w:r w:rsidRPr="00713DD5">
      <w:rPr>
        <w:rFonts w:ascii="Palatino Linotype" w:hAnsi="Palatino Linotype"/>
        <w:b/>
        <w:bCs/>
        <w:sz w:val="20"/>
      </w:rPr>
      <w:fldChar w:fldCharType="end"/>
    </w:r>
  </w:p>
  <w:p w14:paraId="0589BA13" w14:textId="77777777" w:rsidR="00287C8F" w:rsidRPr="000B69FA" w:rsidRDefault="00287C8F" w:rsidP="00785A7B">
    <w:pPr>
      <w:pStyle w:val="Piedepgina"/>
      <w:jc w:val="right"/>
      <w:rPr>
        <w:rFonts w:ascii="Palatino Linotype" w:hAnsi="Palatino Linotype"/>
        <w:sz w:val="2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08CFD8" w14:textId="25F69C16" w:rsidR="00287C8F" w:rsidRDefault="00287C8F" w:rsidP="00785A7B">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4E5343">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4E5343">
      <w:rPr>
        <w:rFonts w:ascii="Palatino Linotype" w:hAnsi="Palatino Linotype"/>
        <w:b/>
        <w:bCs/>
        <w:noProof/>
        <w:sz w:val="20"/>
      </w:rPr>
      <w:t>22</w:t>
    </w:r>
    <w:r w:rsidRPr="00713DD5">
      <w:rPr>
        <w:rFonts w:ascii="Palatino Linotype" w:hAnsi="Palatino Linotype"/>
        <w:b/>
        <w:bCs/>
        <w:sz w:val="20"/>
      </w:rPr>
      <w:fldChar w:fldCharType="end"/>
    </w:r>
  </w:p>
  <w:p w14:paraId="261A3789" w14:textId="77777777" w:rsidR="00287C8F" w:rsidRPr="000B69FA" w:rsidRDefault="00287C8F" w:rsidP="00785A7B">
    <w:pPr>
      <w:pStyle w:val="Piedepgina"/>
      <w:jc w:val="right"/>
      <w:rPr>
        <w:rFonts w:ascii="Palatino Linotype" w:hAnsi="Palatino Linotype"/>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C46234" w14:textId="77777777" w:rsidR="00F07BE1" w:rsidRDefault="00F07BE1" w:rsidP="00785A7B">
      <w:pPr>
        <w:spacing w:after="0" w:line="240" w:lineRule="auto"/>
      </w:pPr>
      <w:r>
        <w:separator/>
      </w:r>
    </w:p>
  </w:footnote>
  <w:footnote w:type="continuationSeparator" w:id="0">
    <w:p w14:paraId="2B357882" w14:textId="77777777" w:rsidR="00F07BE1" w:rsidRDefault="00F07BE1" w:rsidP="00785A7B">
      <w:pPr>
        <w:spacing w:after="0" w:line="240" w:lineRule="auto"/>
      </w:pPr>
      <w:r>
        <w:continuationSeparator/>
      </w:r>
    </w:p>
  </w:footnote>
  <w:footnote w:id="1">
    <w:p w14:paraId="0CAE07E7" w14:textId="77777777" w:rsidR="008F4A6C" w:rsidRPr="00911081" w:rsidRDefault="008F4A6C" w:rsidP="008F4A6C">
      <w:pPr>
        <w:jc w:val="both"/>
        <w:rPr>
          <w:rFonts w:ascii="Palatino Linotype" w:hAnsi="Palatino Linotype"/>
          <w:b/>
          <w:bCs/>
          <w:i/>
          <w:sz w:val="16"/>
          <w:szCs w:val="16"/>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0B71F247" w14:textId="77777777" w:rsidR="008F4A6C" w:rsidRPr="00911081" w:rsidRDefault="008F4A6C" w:rsidP="008F4A6C">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Pr>
          <w:rFonts w:ascii="Palatino Linotype" w:hAnsi="Palatino Linotype"/>
          <w:i/>
          <w:sz w:val="16"/>
          <w:szCs w:val="16"/>
        </w:rPr>
        <w:t xml:space="preserve"> </w:t>
      </w:r>
      <w:hyperlink r:id="rId1" w:history="1">
        <w:r w:rsidRPr="00911081">
          <w:rPr>
            <w:rStyle w:val="Hipervnculo"/>
            <w:rFonts w:ascii="Palatino Linotype" w:hAnsi="Palatino Linotype"/>
            <w:i/>
            <w:sz w:val="16"/>
            <w:szCs w:val="16"/>
          </w:rPr>
          <w:t>73 y 74 de la Ley de Amparo</w:t>
        </w:r>
      </w:hyperlink>
      <w:r w:rsidRPr="005D5598">
        <w:rPr>
          <w:rStyle w:val="apple-converted-space"/>
          <w:rFonts w:ascii="Palatino Linotype" w:hAnsi="Palatino Linotype"/>
          <w:i/>
          <w:sz w:val="16"/>
          <w:szCs w:val="16"/>
        </w:rPr>
        <w:t xml:space="preserve"> </w:t>
      </w:r>
      <w:r w:rsidRPr="00911081">
        <w:rPr>
          <w:rFonts w:ascii="Palatino Linotype" w:hAnsi="Palatino Linotype"/>
          <w:i/>
          <w:sz w:val="16"/>
          <w:szCs w:val="16"/>
        </w:rPr>
        <w:t>con el artículo</w:t>
      </w:r>
      <w:r>
        <w:rPr>
          <w:rFonts w:ascii="Palatino Linotype" w:hAnsi="Palatino Linotype"/>
          <w:i/>
          <w:sz w:val="16"/>
          <w:szCs w:val="16"/>
        </w:rPr>
        <w:t xml:space="preserve"> </w:t>
      </w:r>
      <w:hyperlink r:id="rId2" w:history="1">
        <w:r w:rsidRPr="00911081">
          <w:rPr>
            <w:rStyle w:val="Hipervnculo"/>
            <w:rFonts w:ascii="Palatino Linotype" w:hAnsi="Palatino Linotype"/>
            <w:i/>
            <w:sz w:val="16"/>
            <w:szCs w:val="16"/>
          </w:rPr>
          <w:t>25.1 de la Convención Americana sobre Derechos Humanos</w:t>
        </w:r>
      </w:hyperlink>
      <w:r w:rsidRPr="005D5598">
        <w:rPr>
          <w:rStyle w:val="Hipervnculo"/>
          <w:rFonts w:ascii="Palatino Linotype" w:hAnsi="Palatino Linotype"/>
          <w:i/>
          <w:sz w:val="16"/>
          <w:szCs w:val="16"/>
        </w:rPr>
        <w:t xml:space="preserve">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11081">
        <w:rPr>
          <w:rFonts w:ascii="Palatino Linotype" w:hAnsi="Palatino Linotype"/>
          <w:i/>
          <w:sz w:val="16"/>
          <w:szCs w:val="16"/>
        </w:rPr>
        <w:t>concesoria</w:t>
      </w:r>
      <w:proofErr w:type="spellEnd"/>
      <w:r w:rsidRPr="00911081">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E3FFB1" w14:textId="77777777" w:rsidR="00287C8F" w:rsidRDefault="004E5343">
    <w:pPr>
      <w:pStyle w:val="Encabezado"/>
    </w:pPr>
    <w:r>
      <w:rPr>
        <w:noProof/>
        <w:lang w:val="es-MX" w:eastAsia="es-MX"/>
      </w:rPr>
      <w:pict w14:anchorId="77A790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1" type="#_x0000_t75" alt="infoem" style="position:absolute;margin-left:0;margin-top:0;width:609.4pt;height:793.75pt;z-index:-251659776;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214" w:type="dxa"/>
      <w:tblLayout w:type="fixed"/>
      <w:tblCellMar>
        <w:left w:w="70" w:type="dxa"/>
        <w:right w:w="70" w:type="dxa"/>
      </w:tblCellMar>
      <w:tblLook w:val="04A0" w:firstRow="1" w:lastRow="0" w:firstColumn="1" w:lastColumn="0" w:noHBand="0" w:noVBand="1"/>
    </w:tblPr>
    <w:tblGrid>
      <w:gridCol w:w="5103"/>
      <w:gridCol w:w="4111"/>
    </w:tblGrid>
    <w:tr w:rsidR="00287C8F" w:rsidRPr="00B17577" w14:paraId="08E3F964" w14:textId="77777777" w:rsidTr="00785A7B">
      <w:trPr>
        <w:trHeight w:val="227"/>
      </w:trPr>
      <w:tc>
        <w:tcPr>
          <w:tcW w:w="5103" w:type="dxa"/>
          <w:hideMark/>
        </w:tcPr>
        <w:p w14:paraId="0A929A7C" w14:textId="77777777" w:rsidR="00287C8F" w:rsidRPr="00B86205" w:rsidRDefault="00287C8F" w:rsidP="00785A7B">
          <w:pPr>
            <w:spacing w:after="0" w:line="360" w:lineRule="auto"/>
            <w:ind w:right="69"/>
            <w:jc w:val="right"/>
            <w:rPr>
              <w:rFonts w:ascii="Palatino Linotype" w:hAnsi="Palatino Linotype" w:cs="Arial"/>
              <w:sz w:val="24"/>
              <w:szCs w:val="24"/>
            </w:rPr>
          </w:pPr>
          <w:r w:rsidRPr="00B86205">
            <w:rPr>
              <w:rFonts w:ascii="Palatino Linotype" w:hAnsi="Palatino Linotype" w:cs="Arial"/>
              <w:sz w:val="24"/>
              <w:szCs w:val="24"/>
            </w:rPr>
            <w:t>Recurso de Revisión:</w:t>
          </w:r>
        </w:p>
      </w:tc>
      <w:tc>
        <w:tcPr>
          <w:tcW w:w="4111" w:type="dxa"/>
          <w:hideMark/>
        </w:tcPr>
        <w:p w14:paraId="353D39ED" w14:textId="77777777" w:rsidR="00287C8F" w:rsidRPr="00096248" w:rsidRDefault="00287C8F" w:rsidP="00785A7B">
          <w:pPr>
            <w:spacing w:after="0" w:line="360" w:lineRule="auto"/>
            <w:ind w:right="71"/>
            <w:jc w:val="right"/>
            <w:rPr>
              <w:rFonts w:ascii="Palatino Linotype" w:hAnsi="Palatino Linotype" w:cs="Arial"/>
              <w:b/>
              <w:sz w:val="24"/>
              <w:szCs w:val="24"/>
            </w:rPr>
          </w:pPr>
          <w:r>
            <w:rPr>
              <w:rFonts w:ascii="Palatino Linotype" w:hAnsi="Palatino Linotype" w:cs="Arial"/>
              <w:b/>
              <w:bCs/>
              <w:sz w:val="24"/>
              <w:szCs w:val="24"/>
            </w:rPr>
            <w:t>11330</w:t>
          </w:r>
          <w:r w:rsidRPr="00096248">
            <w:rPr>
              <w:rFonts w:ascii="Palatino Linotype" w:hAnsi="Palatino Linotype" w:cs="Arial"/>
              <w:b/>
              <w:bCs/>
              <w:sz w:val="24"/>
              <w:szCs w:val="24"/>
            </w:rPr>
            <w:t>/INFOEM/IP/RR/202</w:t>
          </w:r>
          <w:r>
            <w:rPr>
              <w:rFonts w:ascii="Palatino Linotype" w:hAnsi="Palatino Linotype" w:cs="Arial"/>
              <w:b/>
              <w:bCs/>
              <w:sz w:val="24"/>
              <w:szCs w:val="24"/>
            </w:rPr>
            <w:t>2</w:t>
          </w:r>
        </w:p>
      </w:tc>
    </w:tr>
    <w:tr w:rsidR="00287C8F" w14:paraId="28964525" w14:textId="77777777" w:rsidTr="00785A7B">
      <w:trPr>
        <w:trHeight w:val="242"/>
      </w:trPr>
      <w:tc>
        <w:tcPr>
          <w:tcW w:w="5103" w:type="dxa"/>
          <w:hideMark/>
        </w:tcPr>
        <w:p w14:paraId="2CE31EF6" w14:textId="77777777" w:rsidR="00287C8F" w:rsidRPr="00B86205" w:rsidRDefault="00287C8F" w:rsidP="00785A7B">
          <w:pPr>
            <w:spacing w:after="0" w:line="360" w:lineRule="auto"/>
            <w:ind w:right="69"/>
            <w:jc w:val="right"/>
            <w:rPr>
              <w:rFonts w:ascii="Palatino Linotype" w:hAnsi="Palatino Linotype" w:cs="Arial"/>
              <w:sz w:val="24"/>
              <w:szCs w:val="24"/>
            </w:rPr>
          </w:pPr>
          <w:r w:rsidRPr="00B86205">
            <w:rPr>
              <w:rFonts w:ascii="Palatino Linotype" w:hAnsi="Palatino Linotype" w:cs="Arial"/>
              <w:sz w:val="24"/>
              <w:szCs w:val="24"/>
            </w:rPr>
            <w:t>Sujeto Obligado:</w:t>
          </w:r>
        </w:p>
      </w:tc>
      <w:tc>
        <w:tcPr>
          <w:tcW w:w="4111" w:type="dxa"/>
          <w:hideMark/>
        </w:tcPr>
        <w:p w14:paraId="20278E99" w14:textId="77777777" w:rsidR="00287C8F" w:rsidRPr="00B86205" w:rsidRDefault="00287C8F" w:rsidP="00785A7B">
          <w:pPr>
            <w:spacing w:line="276" w:lineRule="auto"/>
            <w:ind w:left="-70" w:right="71"/>
            <w:jc w:val="right"/>
            <w:rPr>
              <w:rFonts w:ascii="Palatino Linotype" w:hAnsi="Palatino Linotype" w:cs="Arial"/>
              <w:b/>
              <w:sz w:val="24"/>
              <w:szCs w:val="24"/>
            </w:rPr>
          </w:pPr>
          <w:r w:rsidRPr="00204145">
            <w:rPr>
              <w:rFonts w:ascii="Palatino Linotype" w:hAnsi="Palatino Linotype" w:cs="Arial"/>
              <w:b/>
              <w:sz w:val="24"/>
              <w:szCs w:val="24"/>
            </w:rPr>
            <w:t>Ayuntamiento de Xonacatlán</w:t>
          </w:r>
        </w:p>
      </w:tc>
    </w:tr>
    <w:tr w:rsidR="00287C8F" w:rsidRPr="00F63239" w14:paraId="7D87ED02" w14:textId="77777777" w:rsidTr="00785A7B">
      <w:trPr>
        <w:trHeight w:val="342"/>
      </w:trPr>
      <w:tc>
        <w:tcPr>
          <w:tcW w:w="5103" w:type="dxa"/>
          <w:hideMark/>
        </w:tcPr>
        <w:p w14:paraId="27E773CF" w14:textId="77777777" w:rsidR="00287C8F" w:rsidRPr="00B86205" w:rsidRDefault="00287C8F" w:rsidP="00785A7B">
          <w:pPr>
            <w:tabs>
              <w:tab w:val="left" w:pos="4892"/>
            </w:tabs>
            <w:spacing w:after="0" w:line="360" w:lineRule="auto"/>
            <w:ind w:right="69"/>
            <w:jc w:val="right"/>
            <w:rPr>
              <w:rFonts w:ascii="Palatino Linotype" w:hAnsi="Palatino Linotype" w:cs="Arial"/>
              <w:sz w:val="24"/>
              <w:szCs w:val="24"/>
            </w:rPr>
          </w:pPr>
          <w:r w:rsidRPr="00B86205">
            <w:rPr>
              <w:rFonts w:ascii="Palatino Linotype" w:hAnsi="Palatino Linotype" w:cs="Arial"/>
              <w:sz w:val="24"/>
              <w:szCs w:val="24"/>
            </w:rPr>
            <w:t>Comisionado Ponente:</w:t>
          </w:r>
        </w:p>
      </w:tc>
      <w:tc>
        <w:tcPr>
          <w:tcW w:w="4111" w:type="dxa"/>
          <w:hideMark/>
        </w:tcPr>
        <w:p w14:paraId="75529E18" w14:textId="77777777" w:rsidR="00287C8F" w:rsidRPr="00B86205" w:rsidRDefault="00287C8F" w:rsidP="00785A7B">
          <w:pPr>
            <w:spacing w:after="0" w:line="360" w:lineRule="auto"/>
            <w:ind w:left="-486" w:right="71" w:firstLine="567"/>
            <w:jc w:val="right"/>
            <w:rPr>
              <w:rFonts w:ascii="Palatino Linotype" w:hAnsi="Palatino Linotype" w:cs="Arial"/>
              <w:b/>
              <w:sz w:val="24"/>
              <w:szCs w:val="24"/>
            </w:rPr>
          </w:pPr>
          <w:r w:rsidRPr="00B86205">
            <w:rPr>
              <w:rFonts w:ascii="Palatino Linotype" w:hAnsi="Palatino Linotype" w:cs="Arial"/>
              <w:b/>
              <w:sz w:val="24"/>
              <w:szCs w:val="24"/>
            </w:rPr>
            <w:t>José Martínez Vilchis</w:t>
          </w:r>
        </w:p>
      </w:tc>
    </w:tr>
  </w:tbl>
  <w:p w14:paraId="629C7450" w14:textId="77777777" w:rsidR="00287C8F" w:rsidRDefault="004E5343">
    <w:pPr>
      <w:pStyle w:val="Encabezado"/>
    </w:pPr>
    <w:r>
      <w:rPr>
        <w:noProof/>
        <w:lang w:val="es-MX" w:eastAsia="es-MX"/>
      </w:rPr>
      <w:pict w14:anchorId="1D4AB8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2050" type="#_x0000_t75" alt="infoem" style="position:absolute;margin-left:-80.05pt;margin-top:-144.35pt;width:609.4pt;height:793.75pt;z-index:-251658752;mso-wrap-edited:f;mso-width-percent:0;mso-height-percent:0;mso-position-horizontal-relative:margin;mso-position-vertical-relative:margin;mso-width-percent:0;mso-height-percent:0" o:allowincell="f">
          <v:imagedata r:id="rId1" o:title="infoem"/>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214" w:type="dxa"/>
      <w:tblLayout w:type="fixed"/>
      <w:tblCellMar>
        <w:left w:w="70" w:type="dxa"/>
        <w:right w:w="70" w:type="dxa"/>
      </w:tblCellMar>
      <w:tblLook w:val="04A0" w:firstRow="1" w:lastRow="0" w:firstColumn="1" w:lastColumn="0" w:noHBand="0" w:noVBand="1"/>
    </w:tblPr>
    <w:tblGrid>
      <w:gridCol w:w="5103"/>
      <w:gridCol w:w="4111"/>
    </w:tblGrid>
    <w:tr w:rsidR="00287C8F" w14:paraId="100F6D53" w14:textId="77777777" w:rsidTr="00785A7B">
      <w:trPr>
        <w:trHeight w:val="227"/>
      </w:trPr>
      <w:tc>
        <w:tcPr>
          <w:tcW w:w="5103" w:type="dxa"/>
          <w:hideMark/>
        </w:tcPr>
        <w:p w14:paraId="0C181FC0" w14:textId="77777777" w:rsidR="00287C8F" w:rsidRPr="00B86205" w:rsidRDefault="00287C8F" w:rsidP="00785A7B">
          <w:pPr>
            <w:spacing w:after="0" w:line="360" w:lineRule="auto"/>
            <w:ind w:right="68"/>
            <w:jc w:val="right"/>
            <w:rPr>
              <w:rFonts w:ascii="Palatino Linotype" w:hAnsi="Palatino Linotype" w:cs="Arial"/>
              <w:sz w:val="24"/>
              <w:szCs w:val="24"/>
            </w:rPr>
          </w:pPr>
          <w:r w:rsidRPr="00B86205">
            <w:rPr>
              <w:rFonts w:ascii="Palatino Linotype" w:hAnsi="Palatino Linotype" w:cs="Arial"/>
              <w:sz w:val="24"/>
              <w:szCs w:val="24"/>
            </w:rPr>
            <w:t>Recurso de Revisión:</w:t>
          </w:r>
        </w:p>
      </w:tc>
      <w:tc>
        <w:tcPr>
          <w:tcW w:w="4111" w:type="dxa"/>
          <w:hideMark/>
        </w:tcPr>
        <w:p w14:paraId="1486BD0E" w14:textId="77777777" w:rsidR="00287C8F" w:rsidRPr="00096248" w:rsidRDefault="00287C8F" w:rsidP="00785A7B">
          <w:pPr>
            <w:spacing w:after="0" w:line="360" w:lineRule="auto"/>
            <w:ind w:left="-486" w:right="68" w:firstLine="558"/>
            <w:jc w:val="right"/>
            <w:rPr>
              <w:rFonts w:ascii="Palatino Linotype" w:hAnsi="Palatino Linotype" w:cs="Arial"/>
              <w:b/>
              <w:sz w:val="24"/>
              <w:szCs w:val="24"/>
            </w:rPr>
          </w:pPr>
          <w:r>
            <w:rPr>
              <w:rFonts w:ascii="Palatino Linotype" w:hAnsi="Palatino Linotype" w:cs="Arial"/>
              <w:b/>
              <w:bCs/>
              <w:sz w:val="24"/>
              <w:szCs w:val="24"/>
            </w:rPr>
            <w:t>11330</w:t>
          </w:r>
          <w:r w:rsidRPr="00096248">
            <w:rPr>
              <w:rFonts w:ascii="Palatino Linotype" w:hAnsi="Palatino Linotype" w:cs="Arial"/>
              <w:b/>
              <w:bCs/>
              <w:sz w:val="24"/>
              <w:szCs w:val="24"/>
            </w:rPr>
            <w:t>/INFOEM/IP/RR/202</w:t>
          </w:r>
          <w:r>
            <w:rPr>
              <w:rFonts w:ascii="Palatino Linotype" w:hAnsi="Palatino Linotype" w:cs="Arial"/>
              <w:b/>
              <w:bCs/>
              <w:sz w:val="24"/>
              <w:szCs w:val="24"/>
            </w:rPr>
            <w:t>2</w:t>
          </w:r>
        </w:p>
      </w:tc>
    </w:tr>
    <w:tr w:rsidR="00287C8F" w:rsidRPr="001F57CD" w14:paraId="7538911B" w14:textId="77777777" w:rsidTr="00785A7B">
      <w:trPr>
        <w:trHeight w:val="196"/>
      </w:trPr>
      <w:tc>
        <w:tcPr>
          <w:tcW w:w="5103" w:type="dxa"/>
          <w:hideMark/>
        </w:tcPr>
        <w:p w14:paraId="3AE1B536" w14:textId="77777777" w:rsidR="00287C8F" w:rsidRPr="00B86205" w:rsidRDefault="00287C8F" w:rsidP="00785A7B">
          <w:pPr>
            <w:spacing w:after="0" w:line="360" w:lineRule="auto"/>
            <w:ind w:right="68"/>
            <w:jc w:val="right"/>
            <w:rPr>
              <w:rFonts w:ascii="Palatino Linotype" w:hAnsi="Palatino Linotype" w:cs="Arial"/>
              <w:sz w:val="24"/>
              <w:szCs w:val="24"/>
            </w:rPr>
          </w:pPr>
          <w:r w:rsidRPr="00B86205">
            <w:rPr>
              <w:rFonts w:ascii="Palatino Linotype" w:hAnsi="Palatino Linotype" w:cs="Arial"/>
              <w:sz w:val="24"/>
              <w:szCs w:val="24"/>
            </w:rPr>
            <w:t>Recurrente:</w:t>
          </w:r>
        </w:p>
      </w:tc>
      <w:tc>
        <w:tcPr>
          <w:tcW w:w="4111" w:type="dxa"/>
          <w:hideMark/>
        </w:tcPr>
        <w:p w14:paraId="7FF1AAF6" w14:textId="59EEF418" w:rsidR="00287C8F" w:rsidRPr="00560A25" w:rsidRDefault="004E5343" w:rsidP="00785A7B">
          <w:pPr>
            <w:spacing w:after="0" w:line="360" w:lineRule="auto"/>
            <w:ind w:right="68"/>
            <w:jc w:val="right"/>
            <w:rPr>
              <w:rFonts w:ascii="Palatino Linotype" w:hAnsi="Palatino Linotype" w:cs="Arial"/>
              <w:b/>
              <w:sz w:val="24"/>
              <w:szCs w:val="24"/>
            </w:rPr>
          </w:pPr>
          <w:r>
            <w:rPr>
              <w:rFonts w:ascii="Palatino Linotype" w:hAnsi="Palatino Linotype" w:cs="Arial"/>
              <w:b/>
              <w:sz w:val="24"/>
              <w:szCs w:val="24"/>
            </w:rPr>
            <w:t>XXXXXXXXXXXXXX</w:t>
          </w:r>
        </w:p>
      </w:tc>
    </w:tr>
    <w:tr w:rsidR="00287C8F" w14:paraId="1A4FA5F9" w14:textId="77777777" w:rsidTr="00785A7B">
      <w:trPr>
        <w:trHeight w:val="242"/>
      </w:trPr>
      <w:tc>
        <w:tcPr>
          <w:tcW w:w="5103" w:type="dxa"/>
          <w:hideMark/>
        </w:tcPr>
        <w:p w14:paraId="1623AED3" w14:textId="77777777" w:rsidR="00287C8F" w:rsidRPr="00B86205" w:rsidRDefault="00287C8F" w:rsidP="00785A7B">
          <w:pPr>
            <w:spacing w:after="0" w:line="360" w:lineRule="auto"/>
            <w:ind w:right="68"/>
            <w:jc w:val="right"/>
            <w:rPr>
              <w:rFonts w:ascii="Palatino Linotype" w:hAnsi="Palatino Linotype" w:cs="Arial"/>
              <w:sz w:val="24"/>
              <w:szCs w:val="24"/>
            </w:rPr>
          </w:pPr>
          <w:r w:rsidRPr="00B86205">
            <w:rPr>
              <w:rFonts w:ascii="Palatino Linotype" w:hAnsi="Palatino Linotype" w:cs="Arial"/>
              <w:sz w:val="24"/>
              <w:szCs w:val="24"/>
            </w:rPr>
            <w:t>Sujeto Obligado:</w:t>
          </w:r>
        </w:p>
      </w:tc>
      <w:tc>
        <w:tcPr>
          <w:tcW w:w="4111" w:type="dxa"/>
          <w:hideMark/>
        </w:tcPr>
        <w:p w14:paraId="71F68B6C" w14:textId="77777777" w:rsidR="00287C8F" w:rsidRPr="00B86205" w:rsidRDefault="00287C8F" w:rsidP="00785A7B">
          <w:pPr>
            <w:spacing w:line="276" w:lineRule="auto"/>
            <w:ind w:left="-70" w:right="68"/>
            <w:jc w:val="right"/>
            <w:rPr>
              <w:rFonts w:ascii="Palatino Linotype" w:hAnsi="Palatino Linotype" w:cs="Arial"/>
              <w:b/>
              <w:sz w:val="24"/>
              <w:szCs w:val="24"/>
            </w:rPr>
          </w:pPr>
          <w:r w:rsidRPr="00204145">
            <w:rPr>
              <w:rFonts w:ascii="Palatino Linotype" w:hAnsi="Palatino Linotype" w:cs="Arial"/>
              <w:b/>
              <w:sz w:val="24"/>
              <w:szCs w:val="24"/>
            </w:rPr>
            <w:t>Ayuntamiento de Xonacatlán</w:t>
          </w:r>
        </w:p>
      </w:tc>
    </w:tr>
    <w:tr w:rsidR="00287C8F" w14:paraId="083090CF" w14:textId="77777777" w:rsidTr="00785A7B">
      <w:trPr>
        <w:trHeight w:val="342"/>
      </w:trPr>
      <w:tc>
        <w:tcPr>
          <w:tcW w:w="5103" w:type="dxa"/>
          <w:hideMark/>
        </w:tcPr>
        <w:p w14:paraId="7C9EFF1F" w14:textId="77777777" w:rsidR="00287C8F" w:rsidRPr="00B86205" w:rsidRDefault="00287C8F" w:rsidP="00785A7B">
          <w:pPr>
            <w:tabs>
              <w:tab w:val="left" w:pos="4892"/>
            </w:tabs>
            <w:spacing w:after="0" w:line="360" w:lineRule="auto"/>
            <w:ind w:right="68"/>
            <w:jc w:val="right"/>
            <w:rPr>
              <w:rFonts w:ascii="Palatino Linotype" w:hAnsi="Palatino Linotype" w:cs="Arial"/>
              <w:sz w:val="24"/>
              <w:szCs w:val="24"/>
            </w:rPr>
          </w:pPr>
          <w:r w:rsidRPr="00B86205">
            <w:rPr>
              <w:rFonts w:ascii="Palatino Linotype" w:hAnsi="Palatino Linotype" w:cs="Arial"/>
              <w:sz w:val="24"/>
              <w:szCs w:val="24"/>
            </w:rPr>
            <w:t>Comisionado Ponente:</w:t>
          </w:r>
        </w:p>
      </w:tc>
      <w:tc>
        <w:tcPr>
          <w:tcW w:w="4111" w:type="dxa"/>
          <w:hideMark/>
        </w:tcPr>
        <w:p w14:paraId="7AAE34E8" w14:textId="77777777" w:rsidR="00287C8F" w:rsidRPr="00B86205" w:rsidRDefault="00287C8F" w:rsidP="00785A7B">
          <w:pPr>
            <w:spacing w:after="0" w:line="360" w:lineRule="auto"/>
            <w:ind w:left="-486" w:right="68" w:firstLine="567"/>
            <w:jc w:val="right"/>
            <w:rPr>
              <w:rFonts w:ascii="Palatino Linotype" w:hAnsi="Palatino Linotype" w:cs="Arial"/>
              <w:b/>
              <w:sz w:val="24"/>
              <w:szCs w:val="24"/>
            </w:rPr>
          </w:pPr>
          <w:r w:rsidRPr="00B86205">
            <w:rPr>
              <w:rFonts w:ascii="Palatino Linotype" w:hAnsi="Palatino Linotype" w:cs="Arial"/>
              <w:b/>
              <w:sz w:val="24"/>
              <w:szCs w:val="24"/>
            </w:rPr>
            <w:t>José Martínez Vilchis</w:t>
          </w:r>
        </w:p>
      </w:tc>
    </w:tr>
  </w:tbl>
  <w:p w14:paraId="4A3017A9" w14:textId="77777777" w:rsidR="00287C8F" w:rsidRDefault="004E5343">
    <w:pPr>
      <w:pStyle w:val="Encabezado"/>
    </w:pPr>
    <w:r>
      <w:rPr>
        <w:noProof/>
        <w:lang w:val="es-MX" w:eastAsia="es-MX"/>
      </w:rPr>
      <w:pict w14:anchorId="546B79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6" o:spid="_x0000_s2049" type="#_x0000_t75" alt="infoem" style="position:absolute;margin-left:-80.8pt;margin-top:-162.9pt;width:609.4pt;height:793.75pt;z-index:-251657728;mso-wrap-edited:f;mso-width-percent:0;mso-height-percent:0;mso-position-horizontal-relative:margin;mso-position-vertical-relative:margin;mso-width-percent:0;mso-height-percent:0" o:allowincell="f">
          <v:imagedata r:id="rId1" o:title="infoem"/>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D6DF7"/>
    <w:multiLevelType w:val="hybridMultilevel"/>
    <w:tmpl w:val="E8AEDD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3A2035B"/>
    <w:multiLevelType w:val="hybridMultilevel"/>
    <w:tmpl w:val="6994B33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 w15:restartNumberingAfterBreak="0">
    <w:nsid w:val="03C42367"/>
    <w:multiLevelType w:val="hybridMultilevel"/>
    <w:tmpl w:val="94367D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6692710"/>
    <w:multiLevelType w:val="hybridMultilevel"/>
    <w:tmpl w:val="DB98EC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D0C4790"/>
    <w:multiLevelType w:val="hybridMultilevel"/>
    <w:tmpl w:val="164A637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F1302F2"/>
    <w:multiLevelType w:val="hybridMultilevel"/>
    <w:tmpl w:val="C96E35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4B75C02"/>
    <w:multiLevelType w:val="hybridMultilevel"/>
    <w:tmpl w:val="0A2695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9F15617"/>
    <w:multiLevelType w:val="hybridMultilevel"/>
    <w:tmpl w:val="F454BC96"/>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A8C1B1E"/>
    <w:multiLevelType w:val="multilevel"/>
    <w:tmpl w:val="755A62B0"/>
    <w:lvl w:ilvl="0">
      <w:start w:val="10"/>
      <w:numFmt w:val="decimal"/>
      <w:lvlText w:val="%1"/>
      <w:lvlJc w:val="left"/>
      <w:pPr>
        <w:ind w:left="360" w:hanging="360"/>
      </w:pPr>
      <w:rPr>
        <w:rFonts w:hint="default"/>
        <w:b/>
      </w:rPr>
    </w:lvl>
    <w:lvl w:ilvl="1">
      <w:start w:val="1"/>
      <w:numFmt w:val="decimal"/>
      <w:lvlText w:val="%1.%2"/>
      <w:lvlJc w:val="left"/>
      <w:pPr>
        <w:ind w:left="1069" w:hanging="360"/>
      </w:pPr>
      <w:rPr>
        <w:rFonts w:hint="default"/>
        <w:b/>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202C6BB1"/>
    <w:multiLevelType w:val="hybridMultilevel"/>
    <w:tmpl w:val="0B48152C"/>
    <w:lvl w:ilvl="0" w:tplc="A86CE2C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A4C5947"/>
    <w:multiLevelType w:val="hybridMultilevel"/>
    <w:tmpl w:val="66542034"/>
    <w:lvl w:ilvl="0" w:tplc="DECAA0A0">
      <w:start w:val="1"/>
      <w:numFmt w:val="upperRoman"/>
      <w:lvlText w:val="%1."/>
      <w:lvlJc w:val="left"/>
      <w:pPr>
        <w:ind w:left="1422" w:hanging="855"/>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1" w15:restartNumberingAfterBreak="0">
    <w:nsid w:val="2D9433DA"/>
    <w:multiLevelType w:val="hybridMultilevel"/>
    <w:tmpl w:val="AF143E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17757E8"/>
    <w:multiLevelType w:val="hybridMultilevel"/>
    <w:tmpl w:val="C178CE7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FCD63CF"/>
    <w:multiLevelType w:val="multilevel"/>
    <w:tmpl w:val="21447212"/>
    <w:lvl w:ilvl="0">
      <w:start w:val="2"/>
      <w:numFmt w:val="decimal"/>
      <w:lvlText w:val="%1"/>
      <w:lvlJc w:val="left"/>
      <w:pPr>
        <w:ind w:left="360" w:hanging="360"/>
      </w:pPr>
      <w:rPr>
        <w:rFonts w:hint="default"/>
        <w:b/>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522641C5"/>
    <w:multiLevelType w:val="hybridMultilevel"/>
    <w:tmpl w:val="C82AAD8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4004253"/>
    <w:multiLevelType w:val="multilevel"/>
    <w:tmpl w:val="DDFE08B4"/>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b/>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590843D6"/>
    <w:multiLevelType w:val="multilevel"/>
    <w:tmpl w:val="52003634"/>
    <w:lvl w:ilvl="0">
      <w:start w:val="1"/>
      <w:numFmt w:val="bullet"/>
      <w:lvlText w:val=""/>
      <w:lvlJc w:val="left"/>
      <w:pPr>
        <w:ind w:left="720" w:hanging="360"/>
      </w:pPr>
      <w:rPr>
        <w:rFonts w:ascii="Symbol" w:hAnsi="Symbol" w:hint="default"/>
        <w:b/>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9B81ECB"/>
    <w:multiLevelType w:val="multilevel"/>
    <w:tmpl w:val="1AB63834"/>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1292FA0"/>
    <w:multiLevelType w:val="hybridMultilevel"/>
    <w:tmpl w:val="164A637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69661A4"/>
    <w:multiLevelType w:val="multilevel"/>
    <w:tmpl w:val="519E9A5A"/>
    <w:lvl w:ilvl="0">
      <w:start w:val="1"/>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15:restartNumberingAfterBreak="0">
    <w:nsid w:val="6782207D"/>
    <w:multiLevelType w:val="hybridMultilevel"/>
    <w:tmpl w:val="B322B1D0"/>
    <w:lvl w:ilvl="0" w:tplc="17349FD6">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FD51A52"/>
    <w:multiLevelType w:val="hybridMultilevel"/>
    <w:tmpl w:val="E0EA1506"/>
    <w:lvl w:ilvl="0" w:tplc="F84C122C">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45C404F"/>
    <w:multiLevelType w:val="hybridMultilevel"/>
    <w:tmpl w:val="D93C778A"/>
    <w:lvl w:ilvl="0" w:tplc="867E3888">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3"/>
  </w:num>
  <w:num w:numId="2">
    <w:abstractNumId w:val="4"/>
  </w:num>
  <w:num w:numId="3">
    <w:abstractNumId w:val="5"/>
  </w:num>
  <w:num w:numId="4">
    <w:abstractNumId w:val="18"/>
  </w:num>
  <w:num w:numId="5">
    <w:abstractNumId w:val="6"/>
  </w:num>
  <w:num w:numId="6">
    <w:abstractNumId w:val="10"/>
  </w:num>
  <w:num w:numId="7">
    <w:abstractNumId w:val="20"/>
  </w:num>
  <w:num w:numId="8">
    <w:abstractNumId w:val="16"/>
  </w:num>
  <w:num w:numId="9">
    <w:abstractNumId w:val="14"/>
  </w:num>
  <w:num w:numId="10">
    <w:abstractNumId w:val="12"/>
  </w:num>
  <w:num w:numId="11">
    <w:abstractNumId w:val="17"/>
  </w:num>
  <w:num w:numId="12">
    <w:abstractNumId w:val="13"/>
  </w:num>
  <w:num w:numId="13">
    <w:abstractNumId w:val="19"/>
  </w:num>
  <w:num w:numId="14">
    <w:abstractNumId w:val="15"/>
  </w:num>
  <w:num w:numId="15">
    <w:abstractNumId w:val="8"/>
  </w:num>
  <w:num w:numId="16">
    <w:abstractNumId w:val="0"/>
  </w:num>
  <w:num w:numId="17">
    <w:abstractNumId w:val="3"/>
  </w:num>
  <w:num w:numId="18">
    <w:abstractNumId w:val="11"/>
  </w:num>
  <w:num w:numId="19">
    <w:abstractNumId w:val="7"/>
  </w:num>
  <w:num w:numId="20">
    <w:abstractNumId w:val="2"/>
  </w:num>
  <w:num w:numId="21">
    <w:abstractNumId w:val="9"/>
  </w:num>
  <w:num w:numId="22">
    <w:abstractNumId w:val="22"/>
  </w:num>
  <w:num w:numId="23">
    <w:abstractNumId w:val="21"/>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A7B"/>
    <w:rsid w:val="0003076B"/>
    <w:rsid w:val="000A6CB9"/>
    <w:rsid w:val="000C10C4"/>
    <w:rsid w:val="000C4668"/>
    <w:rsid w:val="000C4EBD"/>
    <w:rsid w:val="000D22A9"/>
    <w:rsid w:val="000E2F4B"/>
    <w:rsid w:val="000E5AF1"/>
    <w:rsid w:val="00102AB9"/>
    <w:rsid w:val="001140F5"/>
    <w:rsid w:val="001441FB"/>
    <w:rsid w:val="001459C2"/>
    <w:rsid w:val="00160C66"/>
    <w:rsid w:val="001A5E30"/>
    <w:rsid w:val="001A7F34"/>
    <w:rsid w:val="001B29E7"/>
    <w:rsid w:val="001F1F37"/>
    <w:rsid w:val="00204145"/>
    <w:rsid w:val="00241A7F"/>
    <w:rsid w:val="00285889"/>
    <w:rsid w:val="00287C8F"/>
    <w:rsid w:val="002A2F33"/>
    <w:rsid w:val="002B5D08"/>
    <w:rsid w:val="002D477F"/>
    <w:rsid w:val="002D704D"/>
    <w:rsid w:val="002F4653"/>
    <w:rsid w:val="002F4905"/>
    <w:rsid w:val="00305A0B"/>
    <w:rsid w:val="00334773"/>
    <w:rsid w:val="00352884"/>
    <w:rsid w:val="00356A11"/>
    <w:rsid w:val="00370267"/>
    <w:rsid w:val="003722D2"/>
    <w:rsid w:val="00381ABE"/>
    <w:rsid w:val="003862A8"/>
    <w:rsid w:val="00390F31"/>
    <w:rsid w:val="003A1596"/>
    <w:rsid w:val="003B1DAD"/>
    <w:rsid w:val="003B64E7"/>
    <w:rsid w:val="003D7081"/>
    <w:rsid w:val="003E0BEE"/>
    <w:rsid w:val="004036DF"/>
    <w:rsid w:val="004050AD"/>
    <w:rsid w:val="004129BC"/>
    <w:rsid w:val="00415352"/>
    <w:rsid w:val="004226A0"/>
    <w:rsid w:val="00457DC0"/>
    <w:rsid w:val="00492EDF"/>
    <w:rsid w:val="00493167"/>
    <w:rsid w:val="00493E23"/>
    <w:rsid w:val="00495025"/>
    <w:rsid w:val="004C51E2"/>
    <w:rsid w:val="004C7985"/>
    <w:rsid w:val="004D37C7"/>
    <w:rsid w:val="004D5A65"/>
    <w:rsid w:val="004D5E44"/>
    <w:rsid w:val="004E5343"/>
    <w:rsid w:val="004F0D64"/>
    <w:rsid w:val="00501275"/>
    <w:rsid w:val="00502ACA"/>
    <w:rsid w:val="005301A8"/>
    <w:rsid w:val="00537821"/>
    <w:rsid w:val="0054285C"/>
    <w:rsid w:val="0055490B"/>
    <w:rsid w:val="0056094D"/>
    <w:rsid w:val="00564668"/>
    <w:rsid w:val="00571393"/>
    <w:rsid w:val="00581FA2"/>
    <w:rsid w:val="005B640D"/>
    <w:rsid w:val="005D3D4E"/>
    <w:rsid w:val="00607764"/>
    <w:rsid w:val="006163A3"/>
    <w:rsid w:val="00630FB9"/>
    <w:rsid w:val="0063564F"/>
    <w:rsid w:val="0063623D"/>
    <w:rsid w:val="00637C0A"/>
    <w:rsid w:val="00664289"/>
    <w:rsid w:val="00664A5C"/>
    <w:rsid w:val="00671779"/>
    <w:rsid w:val="00683B45"/>
    <w:rsid w:val="006A409E"/>
    <w:rsid w:val="006B103B"/>
    <w:rsid w:val="006B2B4F"/>
    <w:rsid w:val="006D0DA9"/>
    <w:rsid w:val="006F390D"/>
    <w:rsid w:val="007055D1"/>
    <w:rsid w:val="0071149E"/>
    <w:rsid w:val="00713675"/>
    <w:rsid w:val="00717236"/>
    <w:rsid w:val="007215BC"/>
    <w:rsid w:val="0072436D"/>
    <w:rsid w:val="00730615"/>
    <w:rsid w:val="0074189F"/>
    <w:rsid w:val="00743B72"/>
    <w:rsid w:val="00753219"/>
    <w:rsid w:val="00777291"/>
    <w:rsid w:val="00785A7B"/>
    <w:rsid w:val="007905F3"/>
    <w:rsid w:val="007D64CF"/>
    <w:rsid w:val="007E2BAA"/>
    <w:rsid w:val="007F6B29"/>
    <w:rsid w:val="00807F79"/>
    <w:rsid w:val="00830B55"/>
    <w:rsid w:val="00830E8F"/>
    <w:rsid w:val="00851035"/>
    <w:rsid w:val="00853676"/>
    <w:rsid w:val="008623BD"/>
    <w:rsid w:val="00863636"/>
    <w:rsid w:val="00864358"/>
    <w:rsid w:val="008801F2"/>
    <w:rsid w:val="008A23FA"/>
    <w:rsid w:val="008A2F10"/>
    <w:rsid w:val="008A45A1"/>
    <w:rsid w:val="008F45E5"/>
    <w:rsid w:val="008F4A6C"/>
    <w:rsid w:val="00917B86"/>
    <w:rsid w:val="00946324"/>
    <w:rsid w:val="00952FF7"/>
    <w:rsid w:val="00976C22"/>
    <w:rsid w:val="009840BD"/>
    <w:rsid w:val="009D3512"/>
    <w:rsid w:val="00A0116C"/>
    <w:rsid w:val="00A24F6F"/>
    <w:rsid w:val="00A3376C"/>
    <w:rsid w:val="00A444B5"/>
    <w:rsid w:val="00A97FAC"/>
    <w:rsid w:val="00AA05E5"/>
    <w:rsid w:val="00AA51DE"/>
    <w:rsid w:val="00AC1EB1"/>
    <w:rsid w:val="00AC4CA0"/>
    <w:rsid w:val="00AE0614"/>
    <w:rsid w:val="00AE63C7"/>
    <w:rsid w:val="00B04034"/>
    <w:rsid w:val="00B05DA2"/>
    <w:rsid w:val="00B071D5"/>
    <w:rsid w:val="00B14A2D"/>
    <w:rsid w:val="00B32AE3"/>
    <w:rsid w:val="00B8132F"/>
    <w:rsid w:val="00BB3A56"/>
    <w:rsid w:val="00BD25DD"/>
    <w:rsid w:val="00BD6870"/>
    <w:rsid w:val="00BF6212"/>
    <w:rsid w:val="00C02302"/>
    <w:rsid w:val="00C07618"/>
    <w:rsid w:val="00C07CF0"/>
    <w:rsid w:val="00C143CC"/>
    <w:rsid w:val="00C21CA2"/>
    <w:rsid w:val="00C22444"/>
    <w:rsid w:val="00C40A28"/>
    <w:rsid w:val="00C467F2"/>
    <w:rsid w:val="00C82F99"/>
    <w:rsid w:val="00C87E3D"/>
    <w:rsid w:val="00C928D5"/>
    <w:rsid w:val="00CA4177"/>
    <w:rsid w:val="00CA590B"/>
    <w:rsid w:val="00CC3A7B"/>
    <w:rsid w:val="00CC3CCC"/>
    <w:rsid w:val="00CF62C7"/>
    <w:rsid w:val="00D139E7"/>
    <w:rsid w:val="00D22E3C"/>
    <w:rsid w:val="00D2518A"/>
    <w:rsid w:val="00D4692D"/>
    <w:rsid w:val="00D5075A"/>
    <w:rsid w:val="00D568D8"/>
    <w:rsid w:val="00D66DEC"/>
    <w:rsid w:val="00D87920"/>
    <w:rsid w:val="00D90108"/>
    <w:rsid w:val="00DA037C"/>
    <w:rsid w:val="00DE54F9"/>
    <w:rsid w:val="00DE7687"/>
    <w:rsid w:val="00DF78B3"/>
    <w:rsid w:val="00DF78C6"/>
    <w:rsid w:val="00E034CB"/>
    <w:rsid w:val="00E778B5"/>
    <w:rsid w:val="00E87ACD"/>
    <w:rsid w:val="00E87C3A"/>
    <w:rsid w:val="00E93502"/>
    <w:rsid w:val="00EA5882"/>
    <w:rsid w:val="00EB44C9"/>
    <w:rsid w:val="00EB6796"/>
    <w:rsid w:val="00EC037B"/>
    <w:rsid w:val="00EC0F4C"/>
    <w:rsid w:val="00EC7F5E"/>
    <w:rsid w:val="00EE79A2"/>
    <w:rsid w:val="00EE7C97"/>
    <w:rsid w:val="00EF23E2"/>
    <w:rsid w:val="00EF3D8A"/>
    <w:rsid w:val="00F07BE1"/>
    <w:rsid w:val="00F46F17"/>
    <w:rsid w:val="00F5093D"/>
    <w:rsid w:val="00F73701"/>
    <w:rsid w:val="00F75327"/>
    <w:rsid w:val="00F77599"/>
    <w:rsid w:val="00FB6FA2"/>
    <w:rsid w:val="00FC30B9"/>
    <w:rsid w:val="00FE35C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06B7678"/>
  <w15:chartTrackingRefBased/>
  <w15:docId w15:val="{E4EA4974-BE5D-46FE-A5A7-036F08FEC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2F99"/>
    <w:rPr>
      <w:rFonts w:ascii="Calibri" w:eastAsia="Calibri" w:hAnsi="Calibri" w:cs="Calibri"/>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85A7B"/>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785A7B"/>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785A7B"/>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785A7B"/>
    <w:rPr>
      <w:rFonts w:ascii="Times New Roman" w:eastAsia="Calibri"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785A7B"/>
    <w:rPr>
      <w:vertAlign w:val="superscript"/>
    </w:rPr>
  </w:style>
  <w:style w:type="character" w:customStyle="1" w:styleId="apple-converted-space">
    <w:name w:val="apple-converted-space"/>
    <w:basedOn w:val="Fuentedeprrafopredeter"/>
    <w:rsid w:val="00785A7B"/>
  </w:style>
  <w:style w:type="character" w:styleId="Hipervnculo">
    <w:name w:val="Hyperlink"/>
    <w:basedOn w:val="Fuentedeprrafopredeter"/>
    <w:uiPriority w:val="99"/>
    <w:unhideWhenUsed/>
    <w:rsid w:val="00785A7B"/>
    <w:rPr>
      <w:color w:val="0563C1" w:themeColor="hyperlink"/>
      <w:u w:val="single"/>
    </w:rPr>
  </w:style>
  <w:style w:type="paragraph" w:styleId="Prrafodelista">
    <w:name w:val="List Paragraph"/>
    <w:basedOn w:val="Normal"/>
    <w:uiPriority w:val="34"/>
    <w:qFormat/>
    <w:rsid w:val="00785A7B"/>
    <w:pPr>
      <w:ind w:left="720"/>
      <w:contextualSpacing/>
    </w:pPr>
  </w:style>
  <w:style w:type="paragraph" w:styleId="Textonotapie">
    <w:name w:val="footnote text"/>
    <w:basedOn w:val="Normal"/>
    <w:link w:val="TextonotapieCar"/>
    <w:uiPriority w:val="99"/>
    <w:semiHidden/>
    <w:unhideWhenUsed/>
    <w:rsid w:val="00785A7B"/>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semiHidden/>
    <w:rsid w:val="00785A7B"/>
    <w:rPr>
      <w:rFonts w:ascii="Times New Roman" w:eastAsia="Times New Roman" w:hAnsi="Times New Roman" w:cs="Times New Roman"/>
      <w:sz w:val="20"/>
      <w:szCs w:val="20"/>
      <w:lang w:val="es-ES" w:eastAsia="es-ES"/>
    </w:rPr>
  </w:style>
  <w:style w:type="table" w:styleId="Tablaconcuadrcula">
    <w:name w:val="Table Grid"/>
    <w:basedOn w:val="Tablanormal"/>
    <w:uiPriority w:val="39"/>
    <w:rsid w:val="00785A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
    <w:link w:val="SinespaciadoCar"/>
    <w:uiPriority w:val="1"/>
    <w:qFormat/>
    <w:rsid w:val="00EA5882"/>
    <w:pPr>
      <w:spacing w:after="0" w:line="240" w:lineRule="auto"/>
    </w:pPr>
  </w:style>
  <w:style w:type="paragraph" w:styleId="Textodeglobo">
    <w:name w:val="Balloon Text"/>
    <w:basedOn w:val="Normal"/>
    <w:link w:val="TextodegloboCar"/>
    <w:uiPriority w:val="99"/>
    <w:semiHidden/>
    <w:unhideWhenUsed/>
    <w:rsid w:val="008A45A1"/>
    <w:pPr>
      <w:spacing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8A45A1"/>
    <w:rPr>
      <w:rFonts w:ascii="Times New Roman" w:eastAsia="Calibri" w:hAnsi="Times New Roman" w:cs="Times New Roman"/>
      <w:sz w:val="18"/>
      <w:szCs w:val="18"/>
      <w:lang w:eastAsia="es-MX"/>
    </w:rPr>
  </w:style>
  <w:style w:type="character" w:styleId="Refdecomentario">
    <w:name w:val="annotation reference"/>
    <w:basedOn w:val="Fuentedeprrafopredeter"/>
    <w:uiPriority w:val="99"/>
    <w:semiHidden/>
    <w:unhideWhenUsed/>
    <w:rsid w:val="00BF6212"/>
    <w:rPr>
      <w:sz w:val="16"/>
      <w:szCs w:val="16"/>
    </w:rPr>
  </w:style>
  <w:style w:type="paragraph" w:styleId="Textocomentario">
    <w:name w:val="annotation text"/>
    <w:basedOn w:val="Normal"/>
    <w:link w:val="TextocomentarioCar"/>
    <w:uiPriority w:val="99"/>
    <w:semiHidden/>
    <w:unhideWhenUsed/>
    <w:rsid w:val="00BF621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F6212"/>
    <w:rPr>
      <w:rFonts w:ascii="Calibri" w:eastAsia="Calibri" w:hAnsi="Calibri" w:cs="Calibri"/>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BF6212"/>
    <w:rPr>
      <w:b/>
      <w:bCs/>
    </w:rPr>
  </w:style>
  <w:style w:type="character" w:customStyle="1" w:styleId="AsuntodelcomentarioCar">
    <w:name w:val="Asunto del comentario Car"/>
    <w:basedOn w:val="TextocomentarioCar"/>
    <w:link w:val="Asuntodelcomentario"/>
    <w:uiPriority w:val="99"/>
    <w:semiHidden/>
    <w:rsid w:val="00BF6212"/>
    <w:rPr>
      <w:rFonts w:ascii="Calibri" w:eastAsia="Calibri" w:hAnsi="Calibri" w:cs="Calibri"/>
      <w:b/>
      <w:bCs/>
      <w:sz w:val="20"/>
      <w:szCs w:val="20"/>
      <w:lang w:eastAsia="es-MX"/>
    </w:rPr>
  </w:style>
  <w:style w:type="character" w:customStyle="1" w:styleId="SinespaciadoCar">
    <w:name w:val="Sin espaciado Car"/>
    <w:aliases w:val="Francesa Car"/>
    <w:link w:val="Sinespaciado"/>
    <w:uiPriority w:val="1"/>
    <w:locked/>
    <w:rsid w:val="008F4A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034916">
      <w:bodyDiv w:val="1"/>
      <w:marLeft w:val="0"/>
      <w:marRight w:val="0"/>
      <w:marTop w:val="0"/>
      <w:marBottom w:val="0"/>
      <w:divBdr>
        <w:top w:val="none" w:sz="0" w:space="0" w:color="auto"/>
        <w:left w:val="none" w:sz="0" w:space="0" w:color="auto"/>
        <w:bottom w:val="none" w:sz="0" w:space="0" w:color="auto"/>
        <w:right w:val="none" w:sz="0" w:space="0" w:color="auto"/>
      </w:divBdr>
    </w:div>
    <w:div w:id="810446812">
      <w:bodyDiv w:val="1"/>
      <w:marLeft w:val="0"/>
      <w:marRight w:val="0"/>
      <w:marTop w:val="0"/>
      <w:marBottom w:val="0"/>
      <w:divBdr>
        <w:top w:val="none" w:sz="0" w:space="0" w:color="auto"/>
        <w:left w:val="none" w:sz="0" w:space="0" w:color="auto"/>
        <w:bottom w:val="none" w:sz="0" w:space="0" w:color="auto"/>
        <w:right w:val="none" w:sz="0" w:space="0" w:color="auto"/>
      </w:divBdr>
    </w:div>
    <w:div w:id="1114716408">
      <w:bodyDiv w:val="1"/>
      <w:marLeft w:val="0"/>
      <w:marRight w:val="0"/>
      <w:marTop w:val="0"/>
      <w:marBottom w:val="0"/>
      <w:divBdr>
        <w:top w:val="none" w:sz="0" w:space="0" w:color="auto"/>
        <w:left w:val="none" w:sz="0" w:space="0" w:color="auto"/>
        <w:bottom w:val="none" w:sz="0" w:space="0" w:color="auto"/>
        <w:right w:val="none" w:sz="0" w:space="0" w:color="auto"/>
      </w:divBdr>
    </w:div>
    <w:div w:id="2044477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22</Pages>
  <Words>4266</Words>
  <Characters>23467</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dc:creator>
  <cp:keywords/>
  <dc:description/>
  <cp:lastModifiedBy>libni</cp:lastModifiedBy>
  <cp:revision>4</cp:revision>
  <dcterms:created xsi:type="dcterms:W3CDTF">2022-11-03T23:51:00Z</dcterms:created>
  <dcterms:modified xsi:type="dcterms:W3CDTF">2022-12-01T20:12:00Z</dcterms:modified>
</cp:coreProperties>
</file>