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0ADF6" w14:textId="75458857" w:rsidR="00D262C2" w:rsidRPr="00B225FA" w:rsidRDefault="00D262C2" w:rsidP="00D262C2">
      <w:pPr>
        <w:tabs>
          <w:tab w:val="left" w:pos="3465"/>
        </w:tabs>
        <w:spacing w:before="240" w:after="360" w:line="360" w:lineRule="auto"/>
        <w:jc w:val="both"/>
        <w:rPr>
          <w:rFonts w:ascii="Palatino Linotype" w:hAnsi="Palatino Linotype"/>
        </w:rPr>
      </w:pPr>
      <w:r w:rsidRPr="00B225FA">
        <w:rPr>
          <w:rFonts w:ascii="Palatino Linotype" w:hAnsi="Palatino Linotype"/>
        </w:rPr>
        <w:t>Resolución del Pleno del Instituto de Transparencia, Acceso a la Información Pública y Protección de Datos Personales del Estado de México y Municipios, con domicilio en Me</w:t>
      </w:r>
      <w:r w:rsidR="00385055" w:rsidRPr="00B225FA">
        <w:rPr>
          <w:rFonts w:ascii="Palatino Linotype" w:hAnsi="Palatino Linotype"/>
        </w:rPr>
        <w:t>tepec</w:t>
      </w:r>
      <w:r w:rsidR="005F45F7" w:rsidRPr="00B225FA">
        <w:rPr>
          <w:rFonts w:ascii="Palatino Linotype" w:hAnsi="Palatino Linotype"/>
        </w:rPr>
        <w:t xml:space="preserve">, Estado de México; de </w:t>
      </w:r>
      <w:r w:rsidR="00067992" w:rsidRPr="00B225FA">
        <w:rPr>
          <w:rFonts w:ascii="Palatino Linotype" w:hAnsi="Palatino Linotype"/>
        </w:rPr>
        <w:t>veint</w:t>
      </w:r>
      <w:r w:rsidR="00D9126C" w:rsidRPr="00B225FA">
        <w:rPr>
          <w:rFonts w:ascii="Palatino Linotype" w:hAnsi="Palatino Linotype"/>
        </w:rPr>
        <w:t>e</w:t>
      </w:r>
      <w:r w:rsidR="005F45F7" w:rsidRPr="00B225FA">
        <w:rPr>
          <w:rFonts w:ascii="Palatino Linotype" w:hAnsi="Palatino Linotype"/>
        </w:rPr>
        <w:t xml:space="preserve"> (</w:t>
      </w:r>
      <w:r w:rsidR="00067992" w:rsidRPr="00B225FA">
        <w:rPr>
          <w:rFonts w:ascii="Palatino Linotype" w:hAnsi="Palatino Linotype"/>
        </w:rPr>
        <w:t>2</w:t>
      </w:r>
      <w:r w:rsidR="00D9126C" w:rsidRPr="00B225FA">
        <w:rPr>
          <w:rFonts w:ascii="Palatino Linotype" w:hAnsi="Palatino Linotype"/>
        </w:rPr>
        <w:t>0</w:t>
      </w:r>
      <w:r w:rsidRPr="00B225FA">
        <w:rPr>
          <w:rFonts w:ascii="Palatino Linotype" w:hAnsi="Palatino Linotype"/>
        </w:rPr>
        <w:t xml:space="preserve">) de </w:t>
      </w:r>
      <w:r w:rsidR="00D9126C" w:rsidRPr="00B225FA">
        <w:rPr>
          <w:rFonts w:ascii="Palatino Linotype" w:hAnsi="Palatino Linotype"/>
        </w:rPr>
        <w:t>abril</w:t>
      </w:r>
      <w:r w:rsidR="005F45F7" w:rsidRPr="00B225FA">
        <w:rPr>
          <w:rFonts w:ascii="Palatino Linotype" w:hAnsi="Palatino Linotype"/>
        </w:rPr>
        <w:t xml:space="preserve"> de dos mil veintidós</w:t>
      </w:r>
      <w:r w:rsidRPr="00B225FA">
        <w:rPr>
          <w:rFonts w:ascii="Palatino Linotype" w:hAnsi="Palatino Linotype"/>
        </w:rPr>
        <w:t>.</w:t>
      </w:r>
    </w:p>
    <w:p w14:paraId="31FEB299" w14:textId="20582793" w:rsidR="00D262C2" w:rsidRPr="00B225FA" w:rsidRDefault="00D262C2" w:rsidP="00D262C2">
      <w:pPr>
        <w:spacing w:before="240" w:after="360" w:line="360" w:lineRule="auto"/>
        <w:jc w:val="both"/>
        <w:rPr>
          <w:rFonts w:ascii="Palatino Linotype" w:hAnsi="Palatino Linotype"/>
          <w:b/>
        </w:rPr>
      </w:pPr>
      <w:r w:rsidRPr="00B225FA">
        <w:rPr>
          <w:rFonts w:ascii="Palatino Linotype" w:hAnsi="Palatino Linotype"/>
          <w:b/>
        </w:rPr>
        <w:t>VISTO</w:t>
      </w:r>
      <w:r w:rsidRPr="00B225FA">
        <w:rPr>
          <w:rFonts w:ascii="Palatino Linotype" w:hAnsi="Palatino Linotype"/>
        </w:rPr>
        <w:t xml:space="preserve"> el expediente electrónico formado con motivo del recurso de revisión </w:t>
      </w:r>
      <w:r w:rsidR="00385055" w:rsidRPr="00B225FA">
        <w:rPr>
          <w:rFonts w:ascii="Palatino Linotype" w:hAnsi="Palatino Linotype"/>
          <w:b/>
        </w:rPr>
        <w:t>0</w:t>
      </w:r>
      <w:r w:rsidR="00D9126C" w:rsidRPr="00B225FA">
        <w:rPr>
          <w:rFonts w:ascii="Palatino Linotype" w:hAnsi="Palatino Linotype"/>
          <w:b/>
        </w:rPr>
        <w:t>5228</w:t>
      </w:r>
      <w:r w:rsidR="00B4318F" w:rsidRPr="00B225FA">
        <w:rPr>
          <w:rFonts w:ascii="Palatino Linotype" w:hAnsi="Palatino Linotype"/>
          <w:b/>
        </w:rPr>
        <w:t>/INFOEM/IP/RR/202</w:t>
      </w:r>
      <w:r w:rsidR="004D3E46" w:rsidRPr="00B225FA">
        <w:rPr>
          <w:rFonts w:ascii="Palatino Linotype" w:hAnsi="Palatino Linotype"/>
          <w:b/>
        </w:rPr>
        <w:t>2</w:t>
      </w:r>
      <w:r w:rsidRPr="00B225FA">
        <w:rPr>
          <w:rFonts w:ascii="Palatino Linotype" w:hAnsi="Palatino Linotype" w:cs="Arial"/>
          <w:b/>
          <w:bCs/>
        </w:rPr>
        <w:t xml:space="preserve">; </w:t>
      </w:r>
      <w:r w:rsidR="00577A5A" w:rsidRPr="00B225FA">
        <w:rPr>
          <w:rFonts w:ascii="Palatino Linotype" w:hAnsi="Palatino Linotype"/>
        </w:rPr>
        <w:t xml:space="preserve">promovido por </w:t>
      </w:r>
      <w:r w:rsidR="00A709A9">
        <w:rPr>
          <w:rFonts w:ascii="Palatino Linotype" w:hAnsi="Palatino Linotype"/>
          <w:b/>
          <w:bCs/>
        </w:rPr>
        <w:t xml:space="preserve">XXXX </w:t>
      </w:r>
      <w:proofErr w:type="spellStart"/>
      <w:r w:rsidR="00A709A9">
        <w:rPr>
          <w:rFonts w:ascii="Palatino Linotype" w:hAnsi="Palatino Linotype"/>
          <w:b/>
          <w:bCs/>
        </w:rPr>
        <w:t>XXXX</w:t>
      </w:r>
      <w:proofErr w:type="spellEnd"/>
      <w:r w:rsidR="00A709A9">
        <w:rPr>
          <w:rFonts w:ascii="Palatino Linotype" w:hAnsi="Palatino Linotype"/>
          <w:b/>
          <w:bCs/>
        </w:rPr>
        <w:t xml:space="preserve"> </w:t>
      </w:r>
      <w:proofErr w:type="spellStart"/>
      <w:r w:rsidR="00A709A9">
        <w:rPr>
          <w:rFonts w:ascii="Palatino Linotype" w:hAnsi="Palatino Linotype"/>
          <w:b/>
          <w:bCs/>
        </w:rPr>
        <w:t>XXXX</w:t>
      </w:r>
      <w:proofErr w:type="spellEnd"/>
      <w:r w:rsidR="00D9126C" w:rsidRPr="00B225FA">
        <w:rPr>
          <w:rFonts w:ascii="Palatino Linotype" w:hAnsi="Palatino Linotype"/>
          <w:b/>
          <w:bCs/>
        </w:rPr>
        <w:t>,</w:t>
      </w:r>
      <w:r w:rsidR="00D9126C" w:rsidRPr="00B225FA">
        <w:rPr>
          <w:rFonts w:ascii="Palatino Linotype" w:hAnsi="Palatino Linotype"/>
        </w:rPr>
        <w:t xml:space="preserve"> </w:t>
      </w:r>
      <w:r w:rsidR="00B4318F" w:rsidRPr="00B225FA">
        <w:rPr>
          <w:rFonts w:ascii="Palatino Linotype" w:hAnsi="Palatino Linotype"/>
        </w:rPr>
        <w:t xml:space="preserve">que en lo sucesivo se le identificará </w:t>
      </w:r>
      <w:r w:rsidR="00B4318F" w:rsidRPr="00B225FA">
        <w:rPr>
          <w:rFonts w:ascii="Palatino Linotype" w:hAnsi="Palatino Linotype" w:cs="Arial"/>
        </w:rPr>
        <w:t xml:space="preserve">como </w:t>
      </w:r>
      <w:r w:rsidRPr="00B225FA">
        <w:rPr>
          <w:rFonts w:ascii="Palatino Linotype" w:hAnsi="Palatino Linotype" w:cs="Arial"/>
          <w:b/>
        </w:rPr>
        <w:t>RECURRENTE</w:t>
      </w:r>
      <w:r w:rsidRPr="00B225FA">
        <w:rPr>
          <w:rFonts w:ascii="Palatino Linotype" w:hAnsi="Palatino Linotype" w:cs="Arial"/>
        </w:rPr>
        <w:t>, en contra de la respuesta de</w:t>
      </w:r>
      <w:r w:rsidR="00D9126C" w:rsidRPr="00B225FA">
        <w:rPr>
          <w:rFonts w:ascii="Palatino Linotype" w:hAnsi="Palatino Linotype" w:cs="Arial"/>
        </w:rPr>
        <w:t xml:space="preserve"> </w:t>
      </w:r>
      <w:r w:rsidRPr="00B225FA">
        <w:rPr>
          <w:rFonts w:ascii="Palatino Linotype" w:hAnsi="Palatino Linotype" w:cs="Arial"/>
        </w:rPr>
        <w:t>l</w:t>
      </w:r>
      <w:r w:rsidR="00D9126C" w:rsidRPr="00B225FA">
        <w:rPr>
          <w:rFonts w:ascii="Palatino Linotype" w:hAnsi="Palatino Linotype" w:cs="Arial"/>
        </w:rPr>
        <w:t>a</w:t>
      </w:r>
      <w:r w:rsidRPr="00B225FA">
        <w:rPr>
          <w:rFonts w:ascii="Palatino Linotype" w:hAnsi="Palatino Linotype"/>
        </w:rPr>
        <w:t xml:space="preserve"> </w:t>
      </w:r>
      <w:r w:rsidR="00D9126C" w:rsidRPr="00B225FA">
        <w:rPr>
          <w:rFonts w:ascii="Palatino Linotype" w:eastAsia="Calibri" w:hAnsi="Palatino Linotype" w:cs="Tahoma"/>
          <w:b/>
          <w:bCs/>
          <w:lang w:eastAsia="en-US"/>
        </w:rPr>
        <w:t>Junta Local de Conciliación y Arbitraje Valle de Toluca</w:t>
      </w:r>
      <w:r w:rsidRPr="00B225FA">
        <w:rPr>
          <w:rFonts w:ascii="Palatino Linotype" w:hAnsi="Palatino Linotype"/>
          <w:b/>
        </w:rPr>
        <w:t xml:space="preserve">, </w:t>
      </w:r>
      <w:r w:rsidRPr="00B225FA">
        <w:rPr>
          <w:rFonts w:ascii="Palatino Linotype" w:hAnsi="Palatino Linotype"/>
        </w:rPr>
        <w:t>en lo sucesivo el</w:t>
      </w:r>
      <w:r w:rsidRPr="00B225FA">
        <w:rPr>
          <w:rFonts w:ascii="Palatino Linotype" w:hAnsi="Palatino Linotype"/>
          <w:b/>
        </w:rPr>
        <w:t xml:space="preserve"> SUJETO OBLIGADO, </w:t>
      </w:r>
      <w:r w:rsidRPr="00B225FA">
        <w:rPr>
          <w:rFonts w:ascii="Palatino Linotype" w:hAnsi="Palatino Linotype"/>
        </w:rPr>
        <w:t>se procede a dictar la presente resolución, con base en los siguientes:</w:t>
      </w:r>
    </w:p>
    <w:p w14:paraId="13167791" w14:textId="77777777" w:rsidR="00D262C2" w:rsidRPr="00B225FA" w:rsidRDefault="00D262C2" w:rsidP="00D262C2">
      <w:pPr>
        <w:pStyle w:val="Ttulo1"/>
        <w:spacing w:line="360" w:lineRule="auto"/>
        <w:jc w:val="center"/>
        <w:rPr>
          <w:rFonts w:ascii="Palatino Linotype" w:hAnsi="Palatino Linotype"/>
          <w:b/>
          <w:color w:val="auto"/>
          <w:sz w:val="24"/>
        </w:rPr>
      </w:pPr>
      <w:bookmarkStart w:id="0" w:name="_Toc461555884"/>
      <w:bookmarkStart w:id="1" w:name="_Toc466371847"/>
      <w:bookmarkStart w:id="2" w:name="_Toc81233123"/>
      <w:r w:rsidRPr="00B225FA">
        <w:rPr>
          <w:rFonts w:ascii="Palatino Linotype" w:hAnsi="Palatino Linotype"/>
          <w:b/>
          <w:color w:val="auto"/>
          <w:sz w:val="24"/>
        </w:rPr>
        <w:t>ANTECEDENTES</w:t>
      </w:r>
      <w:bookmarkEnd w:id="0"/>
      <w:bookmarkEnd w:id="1"/>
      <w:bookmarkEnd w:id="2"/>
    </w:p>
    <w:p w14:paraId="5FF5C34D" w14:textId="306827C7" w:rsidR="00D262C2" w:rsidRPr="00B225FA" w:rsidRDefault="00D262C2" w:rsidP="00D262C2">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sz w:val="24"/>
          <w:lang w:val="es-ES"/>
        </w:rPr>
      </w:pPr>
      <w:r w:rsidRPr="00B225FA">
        <w:rPr>
          <w:rFonts w:ascii="Palatino Linotype" w:eastAsia="Calibri" w:hAnsi="Palatino Linotype" w:cs="Arial"/>
          <w:sz w:val="24"/>
          <w:lang w:val="es-ES"/>
        </w:rPr>
        <w:t xml:space="preserve">El </w:t>
      </w:r>
      <w:r w:rsidR="00D9126C" w:rsidRPr="00B225FA">
        <w:rPr>
          <w:rFonts w:ascii="Palatino Linotype" w:eastAsia="Calibri" w:hAnsi="Palatino Linotype" w:cs="Arial"/>
          <w:b/>
          <w:sz w:val="24"/>
          <w:lang w:val="es-ES"/>
        </w:rPr>
        <w:t xml:space="preserve">ocho </w:t>
      </w:r>
      <w:r w:rsidR="005F45F7" w:rsidRPr="00B225FA">
        <w:rPr>
          <w:rFonts w:ascii="Palatino Linotype" w:eastAsia="Calibri" w:hAnsi="Palatino Linotype" w:cs="Arial"/>
          <w:b/>
          <w:sz w:val="24"/>
          <w:lang w:val="es-ES"/>
        </w:rPr>
        <w:t>(</w:t>
      </w:r>
      <w:r w:rsidR="00D9126C" w:rsidRPr="00B225FA">
        <w:rPr>
          <w:rFonts w:ascii="Palatino Linotype" w:eastAsia="Calibri" w:hAnsi="Palatino Linotype" w:cs="Arial"/>
          <w:b/>
          <w:sz w:val="24"/>
          <w:lang w:val="es-ES"/>
        </w:rPr>
        <w:t>08</w:t>
      </w:r>
      <w:r w:rsidR="00385055" w:rsidRPr="00B225FA">
        <w:rPr>
          <w:rFonts w:ascii="Palatino Linotype" w:eastAsia="Calibri" w:hAnsi="Palatino Linotype" w:cs="Arial"/>
          <w:b/>
          <w:sz w:val="24"/>
          <w:lang w:val="es-ES"/>
        </w:rPr>
        <w:t xml:space="preserve">) de </w:t>
      </w:r>
      <w:r w:rsidR="00D9126C" w:rsidRPr="00B225FA">
        <w:rPr>
          <w:rFonts w:ascii="Palatino Linotype" w:eastAsia="Calibri" w:hAnsi="Palatino Linotype" w:cs="Arial"/>
          <w:b/>
          <w:sz w:val="24"/>
          <w:lang w:val="es-ES"/>
        </w:rPr>
        <w:t>marzo</w:t>
      </w:r>
      <w:r w:rsidR="00A840AB" w:rsidRPr="00B225FA">
        <w:rPr>
          <w:rFonts w:ascii="Palatino Linotype" w:eastAsia="Calibri" w:hAnsi="Palatino Linotype" w:cs="Arial"/>
          <w:sz w:val="24"/>
          <w:lang w:val="es-ES"/>
        </w:rPr>
        <w:t xml:space="preserve"> de dos mil veinti</w:t>
      </w:r>
      <w:r w:rsidR="00067992" w:rsidRPr="00B225FA">
        <w:rPr>
          <w:rFonts w:ascii="Palatino Linotype" w:eastAsia="Calibri" w:hAnsi="Palatino Linotype" w:cs="Arial"/>
          <w:sz w:val="24"/>
          <w:lang w:val="es-ES"/>
        </w:rPr>
        <w:t>dós</w:t>
      </w:r>
      <w:r w:rsidRPr="00B225FA">
        <w:rPr>
          <w:rFonts w:ascii="Palatino Linotype" w:hAnsi="Palatino Linotype"/>
          <w:b/>
          <w:sz w:val="24"/>
        </w:rPr>
        <w:t xml:space="preserve">, </w:t>
      </w:r>
      <w:r w:rsidRPr="00B225FA">
        <w:rPr>
          <w:rFonts w:ascii="Palatino Linotype" w:eastAsia="Calibri" w:hAnsi="Palatino Linotype" w:cs="Arial"/>
          <w:sz w:val="24"/>
          <w:lang w:val="es-ES"/>
        </w:rPr>
        <w:t xml:space="preserve">se presentó ante el </w:t>
      </w:r>
      <w:r w:rsidRPr="00B225FA">
        <w:rPr>
          <w:rFonts w:ascii="Palatino Linotype" w:eastAsia="Calibri" w:hAnsi="Palatino Linotype" w:cs="Arial"/>
          <w:b/>
          <w:sz w:val="24"/>
          <w:lang w:val="es-ES"/>
        </w:rPr>
        <w:t>SUJETO OBLIGADO</w:t>
      </w:r>
      <w:r w:rsidRPr="00B225FA">
        <w:rPr>
          <w:rFonts w:ascii="Palatino Linotype" w:eastAsia="Calibri" w:hAnsi="Palatino Linotype" w:cs="Arial"/>
          <w:sz w:val="24"/>
        </w:rPr>
        <w:t xml:space="preserve"> vía </w:t>
      </w:r>
      <w:r w:rsidRPr="00B225FA">
        <w:rPr>
          <w:rFonts w:ascii="Palatino Linotype" w:eastAsia="Calibri" w:hAnsi="Palatino Linotype" w:cs="Arial"/>
          <w:sz w:val="24"/>
          <w:lang w:val="es-ES"/>
        </w:rPr>
        <w:t xml:space="preserve">Sistema de Acceso a la Información Mexiquense </w:t>
      </w:r>
      <w:r w:rsidRPr="00B225FA">
        <w:rPr>
          <w:rFonts w:ascii="Palatino Linotype" w:eastAsia="Calibri" w:hAnsi="Palatino Linotype" w:cs="Arial"/>
          <w:b/>
          <w:sz w:val="24"/>
          <w:lang w:val="es-ES"/>
        </w:rPr>
        <w:t>SAIMEX</w:t>
      </w:r>
      <w:r w:rsidRPr="00B225FA">
        <w:rPr>
          <w:rFonts w:ascii="Palatino Linotype" w:eastAsia="Calibri" w:hAnsi="Palatino Linotype" w:cs="Arial"/>
          <w:sz w:val="24"/>
          <w:lang w:val="es-ES"/>
        </w:rPr>
        <w:t xml:space="preserve">, la solicitud de información pública registrada con el número </w:t>
      </w:r>
      <w:r w:rsidR="005F45F7" w:rsidRPr="00B225FA">
        <w:rPr>
          <w:rFonts w:ascii="Palatino Linotype" w:hAnsi="Palatino Linotype" w:cs="Arial"/>
          <w:b/>
          <w:bCs/>
          <w:sz w:val="24"/>
        </w:rPr>
        <w:t>00</w:t>
      </w:r>
      <w:r w:rsidR="00067992" w:rsidRPr="00B225FA">
        <w:rPr>
          <w:rFonts w:ascii="Palatino Linotype" w:hAnsi="Palatino Linotype" w:cs="Arial"/>
          <w:b/>
          <w:bCs/>
          <w:sz w:val="24"/>
        </w:rPr>
        <w:t>0</w:t>
      </w:r>
      <w:r w:rsidR="00D9126C" w:rsidRPr="00B225FA">
        <w:rPr>
          <w:rFonts w:ascii="Palatino Linotype" w:hAnsi="Palatino Linotype" w:cs="Arial"/>
          <w:b/>
          <w:bCs/>
          <w:sz w:val="24"/>
        </w:rPr>
        <w:t>10</w:t>
      </w:r>
      <w:r w:rsidR="00385055" w:rsidRPr="00B225FA">
        <w:rPr>
          <w:rFonts w:ascii="Palatino Linotype" w:hAnsi="Palatino Linotype" w:cs="Arial"/>
          <w:b/>
          <w:bCs/>
          <w:sz w:val="24"/>
        </w:rPr>
        <w:t>/</w:t>
      </w:r>
      <w:r w:rsidR="00D9126C" w:rsidRPr="00B225FA">
        <w:rPr>
          <w:rFonts w:ascii="Palatino Linotype" w:hAnsi="Palatino Linotype" w:cs="Arial"/>
          <w:b/>
          <w:bCs/>
          <w:sz w:val="24"/>
        </w:rPr>
        <w:t>JLCAVT</w:t>
      </w:r>
      <w:r w:rsidR="00914A15" w:rsidRPr="00B225FA">
        <w:rPr>
          <w:rFonts w:ascii="Palatino Linotype" w:hAnsi="Palatino Linotype" w:cs="Arial"/>
          <w:b/>
          <w:bCs/>
          <w:sz w:val="24"/>
        </w:rPr>
        <w:t>/IP/202</w:t>
      </w:r>
      <w:r w:rsidR="00067992" w:rsidRPr="00B225FA">
        <w:rPr>
          <w:rFonts w:ascii="Palatino Linotype" w:hAnsi="Palatino Linotype" w:cs="Arial"/>
          <w:b/>
          <w:bCs/>
          <w:sz w:val="24"/>
        </w:rPr>
        <w:t>2</w:t>
      </w:r>
      <w:r w:rsidR="00914A15" w:rsidRPr="00B225FA">
        <w:rPr>
          <w:rFonts w:ascii="Palatino Linotype" w:hAnsi="Palatino Linotype" w:cs="Arial"/>
          <w:b/>
          <w:bCs/>
          <w:sz w:val="24"/>
        </w:rPr>
        <w:t xml:space="preserve"> </w:t>
      </w:r>
      <w:r w:rsidRPr="00B225FA">
        <w:rPr>
          <w:rFonts w:ascii="Palatino Linotype" w:eastAsia="Calibri" w:hAnsi="Palatino Linotype" w:cs="Arial"/>
          <w:sz w:val="24"/>
          <w:lang w:val="es-ES"/>
        </w:rPr>
        <w:t>mediante la cual solicitó:</w:t>
      </w:r>
    </w:p>
    <w:p w14:paraId="725241B4" w14:textId="77777777" w:rsidR="00D262C2" w:rsidRPr="00B225FA" w:rsidRDefault="00D262C2" w:rsidP="00067992">
      <w:pPr>
        <w:ind w:right="539"/>
        <w:jc w:val="both"/>
        <w:rPr>
          <w:rFonts w:ascii="Palatino Linotype" w:hAnsi="Palatino Linotype"/>
          <w:i/>
          <w:color w:val="000000"/>
          <w:sz w:val="22"/>
          <w:szCs w:val="22"/>
        </w:rPr>
      </w:pPr>
    </w:p>
    <w:p w14:paraId="4699E205" w14:textId="65FCC20A" w:rsidR="00067992" w:rsidRPr="00B225FA" w:rsidRDefault="00D262C2" w:rsidP="00D9126C">
      <w:pPr>
        <w:ind w:left="567" w:right="539"/>
        <w:jc w:val="both"/>
        <w:rPr>
          <w:rFonts w:ascii="Palatino Linotype" w:hAnsi="Palatino Linotype"/>
          <w:i/>
          <w:color w:val="000000"/>
          <w:sz w:val="22"/>
          <w:szCs w:val="22"/>
        </w:rPr>
      </w:pPr>
      <w:r w:rsidRPr="00B225FA">
        <w:rPr>
          <w:rFonts w:ascii="Palatino Linotype" w:hAnsi="Palatino Linotype"/>
          <w:i/>
          <w:color w:val="000000"/>
          <w:sz w:val="22"/>
          <w:szCs w:val="22"/>
        </w:rPr>
        <w:t>“</w:t>
      </w:r>
      <w:r w:rsidR="00D9126C" w:rsidRPr="00B225FA">
        <w:rPr>
          <w:rFonts w:ascii="Palatino Linotype" w:hAnsi="Palatino Linotype"/>
          <w:i/>
          <w:color w:val="000000"/>
          <w:sz w:val="22"/>
          <w:szCs w:val="22"/>
        </w:rPr>
        <w:t>Se solicita el expediente completo de tres procedimientos de Designación de Beneficiarios que haya realizado la Junta en los ejercicios 2020, 2021 y 2022 y se encuentren concluidos, es decir, 3 expedientes por año, de los cuales no se pueda reservar la información por alguna de la causales establecidas en el artículo 140 de la ley de la materia local al ya estar concluidos. Asimismo, sólo pueden ser susceptible de clasificación por contener datos personales, por lo que se solicita la Versión Pública de cada expediente. Muchas Gracias!</w:t>
      </w:r>
      <w:r w:rsidR="00914A15" w:rsidRPr="00B225FA">
        <w:rPr>
          <w:rFonts w:ascii="Palatino Linotype" w:hAnsi="Palatino Linotype"/>
          <w:i/>
          <w:color w:val="000000"/>
          <w:sz w:val="22"/>
          <w:szCs w:val="22"/>
        </w:rPr>
        <w:t>”</w:t>
      </w:r>
      <w:r w:rsidRPr="00B225FA">
        <w:rPr>
          <w:rFonts w:ascii="Palatino Linotype" w:hAnsi="Palatino Linotype"/>
          <w:i/>
          <w:color w:val="000000"/>
          <w:sz w:val="22"/>
          <w:szCs w:val="22"/>
        </w:rPr>
        <w:t xml:space="preserve"> (Sic)</w:t>
      </w:r>
    </w:p>
    <w:p w14:paraId="2CACDD4A" w14:textId="77777777" w:rsidR="00D9126C" w:rsidRPr="00B225FA" w:rsidRDefault="00D9126C" w:rsidP="00D9126C">
      <w:pPr>
        <w:ind w:left="567" w:right="539"/>
        <w:jc w:val="both"/>
        <w:rPr>
          <w:rFonts w:ascii="Palatino Linotype" w:hAnsi="Palatino Linotype"/>
          <w:i/>
          <w:sz w:val="22"/>
          <w:szCs w:val="22"/>
        </w:rPr>
      </w:pPr>
    </w:p>
    <w:p w14:paraId="389D740F" w14:textId="77777777" w:rsidR="00D262C2" w:rsidRPr="00B225FA" w:rsidRDefault="00A840AB" w:rsidP="00D262C2">
      <w:pPr>
        <w:pStyle w:val="Prrafodelista"/>
        <w:numPr>
          <w:ilvl w:val="0"/>
          <w:numId w:val="8"/>
        </w:numPr>
        <w:tabs>
          <w:tab w:val="left" w:pos="284"/>
        </w:tabs>
        <w:spacing w:before="240" w:after="240" w:line="360" w:lineRule="auto"/>
        <w:ind w:left="0" w:firstLine="0"/>
        <w:jc w:val="both"/>
        <w:rPr>
          <w:rFonts w:ascii="Palatino Linotype" w:eastAsia="MS Mincho" w:hAnsi="Palatino Linotype"/>
          <w:sz w:val="24"/>
        </w:rPr>
      </w:pPr>
      <w:r w:rsidRPr="00B225FA">
        <w:rPr>
          <w:rFonts w:ascii="Palatino Linotype" w:eastAsia="Calibri" w:hAnsi="Palatino Linotype" w:cs="Arial"/>
          <w:sz w:val="24"/>
          <w:lang w:val="es-AR"/>
        </w:rPr>
        <w:t>Se señaló</w:t>
      </w:r>
      <w:r w:rsidR="00D262C2" w:rsidRPr="00B225FA">
        <w:rPr>
          <w:rFonts w:ascii="Palatino Linotype" w:hAnsi="Palatino Linotype" w:cs="Arial"/>
          <w:sz w:val="24"/>
          <w:lang w:val="es-ES"/>
        </w:rPr>
        <w:t xml:space="preserve"> como modalidad de entrega de la información </w:t>
      </w:r>
      <w:r w:rsidRPr="00B225FA">
        <w:rPr>
          <w:rFonts w:ascii="Palatino Linotype" w:hAnsi="Palatino Linotype" w:cs="Arial"/>
          <w:sz w:val="24"/>
          <w:lang w:val="es-ES"/>
        </w:rPr>
        <w:t xml:space="preserve">a través de </w:t>
      </w:r>
      <w:r w:rsidRPr="00B225FA">
        <w:rPr>
          <w:rFonts w:ascii="Palatino Linotype" w:hAnsi="Palatino Linotype" w:cs="Arial"/>
          <w:b/>
          <w:sz w:val="24"/>
          <w:lang w:val="es-ES"/>
        </w:rPr>
        <w:t>SAIMEX</w:t>
      </w:r>
      <w:r w:rsidRPr="00B225FA">
        <w:rPr>
          <w:rFonts w:ascii="Palatino Linotype" w:hAnsi="Palatino Linotype" w:cs="Arial"/>
          <w:sz w:val="24"/>
          <w:lang w:val="es-ES"/>
        </w:rPr>
        <w:t>.</w:t>
      </w:r>
    </w:p>
    <w:p w14:paraId="0B7A3C3E" w14:textId="77777777" w:rsidR="00D262C2" w:rsidRPr="00B225FA" w:rsidRDefault="00D262C2" w:rsidP="00D262C2">
      <w:pPr>
        <w:pStyle w:val="Prrafodelista"/>
        <w:tabs>
          <w:tab w:val="left" w:pos="284"/>
        </w:tabs>
        <w:spacing w:before="240" w:after="240" w:line="360" w:lineRule="auto"/>
        <w:ind w:left="0"/>
        <w:jc w:val="both"/>
        <w:rPr>
          <w:rFonts w:ascii="Palatino Linotype" w:eastAsia="MS Mincho" w:hAnsi="Palatino Linotype"/>
        </w:rPr>
      </w:pPr>
    </w:p>
    <w:p w14:paraId="6B65D35D" w14:textId="0429AD1C" w:rsidR="00A840AB" w:rsidRPr="00B225FA" w:rsidRDefault="00A840AB" w:rsidP="00914A15">
      <w:pPr>
        <w:pStyle w:val="Prrafodelista"/>
        <w:numPr>
          <w:ilvl w:val="0"/>
          <w:numId w:val="8"/>
        </w:numPr>
        <w:tabs>
          <w:tab w:val="left" w:pos="284"/>
        </w:tabs>
        <w:spacing w:line="360" w:lineRule="auto"/>
        <w:ind w:left="0" w:right="34" w:firstLine="0"/>
        <w:jc w:val="both"/>
        <w:rPr>
          <w:rFonts w:ascii="Palatino Linotype" w:hAnsi="Palatino Linotype" w:cs="Arial"/>
          <w:sz w:val="24"/>
          <w:szCs w:val="22"/>
        </w:rPr>
      </w:pPr>
      <w:r w:rsidRPr="00B225FA">
        <w:rPr>
          <w:rFonts w:ascii="Palatino Linotype" w:hAnsi="Palatino Linotype" w:cs="Arial"/>
          <w:sz w:val="24"/>
          <w:szCs w:val="22"/>
        </w:rPr>
        <w:lastRenderedPageBreak/>
        <w:t xml:space="preserve">De las constancias del expediente electrónico </w:t>
      </w:r>
      <w:r w:rsidRPr="00B225FA">
        <w:rPr>
          <w:rFonts w:ascii="Palatino Linotype" w:hAnsi="Palatino Linotype" w:cs="Arial"/>
          <w:b/>
          <w:sz w:val="24"/>
          <w:szCs w:val="22"/>
        </w:rPr>
        <w:t>SAIM</w:t>
      </w:r>
      <w:r w:rsidR="00914A15" w:rsidRPr="00B225FA">
        <w:rPr>
          <w:rFonts w:ascii="Palatino Linotype" w:hAnsi="Palatino Linotype" w:cs="Arial"/>
          <w:b/>
          <w:sz w:val="24"/>
          <w:szCs w:val="22"/>
        </w:rPr>
        <w:t>EX</w:t>
      </w:r>
      <w:r w:rsidR="005F45F7" w:rsidRPr="00B225FA">
        <w:rPr>
          <w:rFonts w:ascii="Palatino Linotype" w:hAnsi="Palatino Linotype" w:cs="Arial"/>
          <w:sz w:val="24"/>
          <w:szCs w:val="22"/>
        </w:rPr>
        <w:t xml:space="preserve">, se observa que </w:t>
      </w:r>
      <w:r w:rsidR="00A03080" w:rsidRPr="00B225FA">
        <w:rPr>
          <w:rFonts w:ascii="Palatino Linotype" w:hAnsi="Palatino Linotype" w:cs="Arial"/>
          <w:sz w:val="24"/>
          <w:szCs w:val="22"/>
        </w:rPr>
        <w:t xml:space="preserve">el diciocho (18) de marzo de dos mil veintidós, </w:t>
      </w:r>
      <w:r w:rsidR="005F45F7" w:rsidRPr="00B225FA">
        <w:rPr>
          <w:rFonts w:ascii="Palatino Linotype" w:hAnsi="Palatino Linotype" w:cs="Arial"/>
          <w:sz w:val="24"/>
          <w:szCs w:val="22"/>
        </w:rPr>
        <w:t>se realizó</w:t>
      </w:r>
      <w:r w:rsidRPr="00B225FA">
        <w:rPr>
          <w:rFonts w:ascii="Palatino Linotype" w:hAnsi="Palatino Linotype" w:cs="Arial"/>
          <w:sz w:val="24"/>
          <w:szCs w:val="22"/>
        </w:rPr>
        <w:t xml:space="preserve"> </w:t>
      </w:r>
      <w:r w:rsidR="005F45F7" w:rsidRPr="00B225FA">
        <w:rPr>
          <w:rFonts w:ascii="Palatino Linotype" w:hAnsi="Palatino Linotype" w:cs="Arial"/>
          <w:sz w:val="24"/>
          <w:szCs w:val="22"/>
        </w:rPr>
        <w:t xml:space="preserve">un </w:t>
      </w:r>
      <w:r w:rsidR="00914A15" w:rsidRPr="00B225FA">
        <w:rPr>
          <w:rFonts w:ascii="Palatino Linotype" w:hAnsi="Palatino Linotype" w:cs="Arial"/>
          <w:sz w:val="24"/>
          <w:szCs w:val="22"/>
        </w:rPr>
        <w:t>requerimiento</w:t>
      </w:r>
      <w:r w:rsidR="00A03080" w:rsidRPr="00B225FA">
        <w:rPr>
          <w:rFonts w:ascii="Palatino Linotype" w:hAnsi="Palatino Linotype" w:cs="Arial"/>
          <w:sz w:val="24"/>
          <w:szCs w:val="22"/>
        </w:rPr>
        <w:t xml:space="preserve"> al servidor público habilitado</w:t>
      </w:r>
      <w:r w:rsidR="00AE26A4" w:rsidRPr="00B225FA">
        <w:rPr>
          <w:rFonts w:ascii="Palatino Linotype" w:hAnsi="Palatino Linotype" w:cs="Arial"/>
          <w:sz w:val="24"/>
          <w:szCs w:val="22"/>
        </w:rPr>
        <w:t>, como a continuación se observa</w:t>
      </w:r>
      <w:r w:rsidRPr="00B225FA">
        <w:rPr>
          <w:rFonts w:ascii="Palatino Linotype" w:hAnsi="Palatino Linotype" w:cs="Arial"/>
          <w:sz w:val="24"/>
          <w:szCs w:val="22"/>
        </w:rPr>
        <w:t>:</w:t>
      </w:r>
    </w:p>
    <w:p w14:paraId="6511188C" w14:textId="77777777" w:rsidR="00A03080" w:rsidRPr="00B225FA" w:rsidRDefault="00A03080" w:rsidP="00A03080">
      <w:pPr>
        <w:pStyle w:val="Prrafodelista"/>
        <w:tabs>
          <w:tab w:val="left" w:pos="284"/>
        </w:tabs>
        <w:spacing w:line="360" w:lineRule="auto"/>
        <w:ind w:left="0" w:right="34"/>
        <w:jc w:val="both"/>
        <w:rPr>
          <w:rFonts w:ascii="Palatino Linotype" w:hAnsi="Palatino Linotype" w:cs="Arial"/>
          <w:sz w:val="24"/>
          <w:szCs w:val="22"/>
        </w:rPr>
      </w:pPr>
    </w:p>
    <w:p w14:paraId="4BE12B1B" w14:textId="315607C0" w:rsidR="00AE26A4" w:rsidRPr="00B225FA" w:rsidRDefault="00A03080" w:rsidP="00AE26A4">
      <w:pPr>
        <w:pStyle w:val="Prrafodelista"/>
        <w:tabs>
          <w:tab w:val="left" w:pos="284"/>
        </w:tabs>
        <w:spacing w:line="360" w:lineRule="auto"/>
        <w:ind w:left="0" w:right="34"/>
        <w:jc w:val="both"/>
        <w:rPr>
          <w:rFonts w:ascii="Palatino Linotype" w:hAnsi="Palatino Linotype" w:cs="Arial"/>
          <w:sz w:val="24"/>
          <w:szCs w:val="22"/>
        </w:rPr>
      </w:pPr>
      <w:r w:rsidRPr="00B225FA">
        <w:rPr>
          <w:rFonts w:ascii="Palatino Linotype" w:hAnsi="Palatino Linotype" w:cs="Arial"/>
          <w:noProof/>
          <w:sz w:val="24"/>
          <w:szCs w:val="22"/>
        </w:rPr>
        <w:drawing>
          <wp:inline distT="0" distB="0" distL="0" distR="0" wp14:anchorId="4C740F9D" wp14:editId="405C147B">
            <wp:extent cx="5742940" cy="466725"/>
            <wp:effectExtent l="12700" t="12700" r="10160" b="158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7">
                      <a:extLst>
                        <a:ext uri="{28A0092B-C50C-407E-A947-70E740481C1C}">
                          <a14:useLocalDpi xmlns:a14="http://schemas.microsoft.com/office/drawing/2010/main" val="0"/>
                        </a:ext>
                      </a:extLst>
                    </a:blip>
                    <a:stretch>
                      <a:fillRect/>
                    </a:stretch>
                  </pic:blipFill>
                  <pic:spPr>
                    <a:xfrm>
                      <a:off x="0" y="0"/>
                      <a:ext cx="5742940" cy="466725"/>
                    </a:xfrm>
                    <a:prstGeom prst="rect">
                      <a:avLst/>
                    </a:prstGeom>
                    <a:ln>
                      <a:solidFill>
                        <a:schemeClr val="tx1"/>
                      </a:solidFill>
                    </a:ln>
                  </pic:spPr>
                </pic:pic>
              </a:graphicData>
            </a:graphic>
          </wp:inline>
        </w:drawing>
      </w:r>
    </w:p>
    <w:p w14:paraId="0A625329" w14:textId="77777777" w:rsidR="00AE26A4" w:rsidRPr="00B225FA" w:rsidRDefault="00AE26A4" w:rsidP="005F45F7">
      <w:pPr>
        <w:tabs>
          <w:tab w:val="left" w:pos="284"/>
        </w:tabs>
        <w:spacing w:line="360" w:lineRule="auto"/>
        <w:ind w:right="34"/>
        <w:jc w:val="both"/>
        <w:rPr>
          <w:rFonts w:ascii="Palatino Linotype" w:hAnsi="Palatino Linotype" w:cs="Arial"/>
          <w:szCs w:val="22"/>
        </w:rPr>
      </w:pPr>
    </w:p>
    <w:p w14:paraId="2D83CBB7" w14:textId="22FCAD29" w:rsidR="00914A15" w:rsidRPr="00B225FA" w:rsidRDefault="00AE26A4" w:rsidP="00914A15">
      <w:pPr>
        <w:pStyle w:val="Prrafodelista"/>
        <w:numPr>
          <w:ilvl w:val="0"/>
          <w:numId w:val="8"/>
        </w:numPr>
        <w:tabs>
          <w:tab w:val="left" w:pos="284"/>
        </w:tabs>
        <w:spacing w:line="360" w:lineRule="auto"/>
        <w:ind w:left="0" w:right="34" w:firstLine="0"/>
        <w:jc w:val="both"/>
        <w:rPr>
          <w:rFonts w:ascii="Palatino Linotype" w:hAnsi="Palatino Linotype" w:cs="Arial"/>
          <w:i/>
          <w:sz w:val="24"/>
          <w:szCs w:val="22"/>
        </w:rPr>
      </w:pPr>
      <w:r w:rsidRPr="00B225FA">
        <w:rPr>
          <w:rFonts w:ascii="Palatino Linotype" w:eastAsia="Calibri" w:hAnsi="Palatino Linotype" w:cs="Arial"/>
          <w:sz w:val="24"/>
          <w:lang w:val="es-AR"/>
        </w:rPr>
        <w:t>El</w:t>
      </w:r>
      <w:r w:rsidR="00D262C2" w:rsidRPr="00B225FA">
        <w:rPr>
          <w:rFonts w:ascii="Palatino Linotype" w:eastAsia="Calibri" w:hAnsi="Palatino Linotype" w:cs="Arial"/>
          <w:sz w:val="24"/>
          <w:lang w:val="es-AR"/>
        </w:rPr>
        <w:t xml:space="preserve"> </w:t>
      </w:r>
      <w:r w:rsidR="00A03080" w:rsidRPr="00B225FA">
        <w:rPr>
          <w:rFonts w:ascii="Palatino Linotype" w:eastAsia="Calibri" w:hAnsi="Palatino Linotype" w:cs="Arial"/>
          <w:sz w:val="24"/>
          <w:lang w:val="es-AR"/>
        </w:rPr>
        <w:t xml:space="preserve">veinticuatro (24) de marzo de dos mil veintidós, el </w:t>
      </w:r>
      <w:r w:rsidR="00D262C2" w:rsidRPr="00B225FA">
        <w:rPr>
          <w:rFonts w:ascii="Palatino Linotype" w:eastAsia="Calibri" w:hAnsi="Palatino Linotype" w:cs="Arial"/>
          <w:b/>
          <w:sz w:val="24"/>
          <w:lang w:val="es-AR"/>
        </w:rPr>
        <w:t>SUJETO OBLIGADO</w:t>
      </w:r>
      <w:r w:rsidR="00A03080" w:rsidRPr="00B225FA">
        <w:rPr>
          <w:rFonts w:ascii="Palatino Linotype" w:eastAsia="Calibri" w:hAnsi="Palatino Linotype" w:cs="Arial"/>
          <w:bCs/>
          <w:sz w:val="24"/>
          <w:lang w:val="es-AR"/>
        </w:rPr>
        <w:t xml:space="preserve"> </w:t>
      </w:r>
      <w:r w:rsidR="00A840AB" w:rsidRPr="00B225FA">
        <w:rPr>
          <w:rFonts w:ascii="Palatino Linotype" w:eastAsia="Calibri" w:hAnsi="Palatino Linotype" w:cs="Arial"/>
          <w:bCs/>
          <w:sz w:val="24"/>
          <w:lang w:val="es-AR"/>
        </w:rPr>
        <w:t>emitió</w:t>
      </w:r>
      <w:r w:rsidR="00A03080" w:rsidRPr="00B225FA">
        <w:rPr>
          <w:rFonts w:ascii="Palatino Linotype" w:eastAsia="Calibri" w:hAnsi="Palatino Linotype" w:cs="Arial"/>
          <w:bCs/>
          <w:sz w:val="24"/>
          <w:lang w:val="es-AR"/>
        </w:rPr>
        <w:t xml:space="preserve"> </w:t>
      </w:r>
      <w:r w:rsidRPr="00B225FA">
        <w:rPr>
          <w:rFonts w:ascii="Palatino Linotype" w:eastAsia="Calibri" w:hAnsi="Palatino Linotype" w:cs="Arial"/>
          <w:bCs/>
          <w:sz w:val="24"/>
          <w:lang w:val="es-AR"/>
        </w:rPr>
        <w:t xml:space="preserve">respuesta a la solicitud de información, </w:t>
      </w:r>
      <w:r w:rsidR="00A03080" w:rsidRPr="00B225FA">
        <w:rPr>
          <w:rFonts w:ascii="Palatino Linotype" w:eastAsia="Calibri" w:hAnsi="Palatino Linotype" w:cs="Arial"/>
          <w:bCs/>
          <w:sz w:val="24"/>
          <w:lang w:val="es-AR"/>
        </w:rPr>
        <w:t>en los siguientes términos:</w:t>
      </w:r>
    </w:p>
    <w:p w14:paraId="528BCFCA" w14:textId="58AF66AD" w:rsidR="00A03080" w:rsidRPr="00B225FA" w:rsidRDefault="00A03080" w:rsidP="00A03080">
      <w:pPr>
        <w:pStyle w:val="Prrafodelista"/>
        <w:tabs>
          <w:tab w:val="left" w:pos="284"/>
        </w:tabs>
        <w:spacing w:line="360" w:lineRule="auto"/>
        <w:ind w:left="0" w:right="34"/>
        <w:jc w:val="both"/>
        <w:rPr>
          <w:rFonts w:ascii="Palatino Linotype" w:eastAsia="Calibri" w:hAnsi="Palatino Linotype" w:cs="Arial"/>
          <w:bCs/>
          <w:sz w:val="24"/>
          <w:lang w:val="es-AR"/>
        </w:rPr>
      </w:pPr>
    </w:p>
    <w:p w14:paraId="5F4FFFE4" w14:textId="68321E0F" w:rsidR="00A03080" w:rsidRPr="00B225FA" w:rsidRDefault="00A03080" w:rsidP="00A03080">
      <w:pPr>
        <w:ind w:left="567" w:right="539"/>
        <w:jc w:val="both"/>
        <w:rPr>
          <w:rFonts w:ascii="Palatino Linotype" w:hAnsi="Palatino Linotype"/>
          <w:i/>
          <w:iCs/>
          <w:color w:val="000000"/>
          <w:sz w:val="22"/>
          <w:szCs w:val="22"/>
        </w:rPr>
      </w:pPr>
      <w:r w:rsidRPr="00B225FA">
        <w:rPr>
          <w:rFonts w:ascii="Palatino Linotype" w:hAnsi="Palatino Linotype"/>
          <w:i/>
          <w:iCs/>
          <w:color w:val="000000"/>
          <w:sz w:val="22"/>
          <w:szCs w:val="22"/>
        </w:rPr>
        <w:t>“…Se da respuesta a la solicitud de información 00010/JLCAVT/IP/2022…” (Sic)</w:t>
      </w:r>
    </w:p>
    <w:p w14:paraId="65B80355" w14:textId="77777777" w:rsidR="00A03080" w:rsidRPr="00B225FA" w:rsidRDefault="00A03080" w:rsidP="00A03080">
      <w:pPr>
        <w:ind w:left="567" w:right="539"/>
        <w:jc w:val="both"/>
        <w:rPr>
          <w:rFonts w:ascii="Palatino Linotype" w:hAnsi="Palatino Linotype"/>
          <w:i/>
          <w:iCs/>
          <w:sz w:val="36"/>
          <w:szCs w:val="36"/>
        </w:rPr>
      </w:pPr>
    </w:p>
    <w:p w14:paraId="5C02E312" w14:textId="017B09C3" w:rsidR="00A03080" w:rsidRPr="00B225FA" w:rsidRDefault="00A03080" w:rsidP="00A03080">
      <w:pPr>
        <w:pStyle w:val="Prrafodelista"/>
        <w:tabs>
          <w:tab w:val="left" w:pos="284"/>
        </w:tabs>
        <w:spacing w:line="360" w:lineRule="auto"/>
        <w:ind w:left="0" w:right="34"/>
        <w:jc w:val="both"/>
        <w:rPr>
          <w:rFonts w:ascii="Palatino Linotype" w:hAnsi="Palatino Linotype" w:cs="Arial"/>
          <w:iCs/>
          <w:sz w:val="24"/>
          <w:szCs w:val="22"/>
        </w:rPr>
      </w:pPr>
      <w:r w:rsidRPr="00B225FA">
        <w:rPr>
          <w:rFonts w:ascii="Palatino Linotype" w:hAnsi="Palatino Linotype" w:cs="Arial"/>
          <w:iCs/>
          <w:sz w:val="24"/>
          <w:szCs w:val="22"/>
        </w:rPr>
        <w:t>Archivos adjuntos:</w:t>
      </w:r>
    </w:p>
    <w:p w14:paraId="54B6747F" w14:textId="5F64D009" w:rsidR="00CC0337" w:rsidRPr="00B225FA" w:rsidRDefault="00CC0337" w:rsidP="00A03080">
      <w:pPr>
        <w:ind w:right="822"/>
        <w:jc w:val="both"/>
        <w:rPr>
          <w:rFonts w:ascii="Palatino Linotype" w:hAnsi="Palatino Linotype"/>
          <w:i/>
        </w:rPr>
      </w:pPr>
    </w:p>
    <w:p w14:paraId="72D9DE08" w14:textId="5E9B57F3" w:rsidR="00A03080" w:rsidRPr="00B225FA" w:rsidRDefault="00FD33FF" w:rsidP="00576026">
      <w:pPr>
        <w:pStyle w:val="Prrafodelista"/>
        <w:numPr>
          <w:ilvl w:val="0"/>
          <w:numId w:val="13"/>
        </w:numPr>
        <w:ind w:left="709" w:right="539" w:hanging="142"/>
        <w:jc w:val="both"/>
        <w:rPr>
          <w:rFonts w:ascii="Palatino Linotype" w:hAnsi="Palatino Linotype"/>
          <w:szCs w:val="22"/>
        </w:rPr>
      </w:pPr>
      <w:hyperlink r:id="rId8" w:tgtFrame="_blank" w:history="1">
        <w:r w:rsidR="00A03080" w:rsidRPr="00B225FA">
          <w:rPr>
            <w:rStyle w:val="Hipervnculo"/>
            <w:rFonts w:ascii="Palatino Linotype" w:eastAsiaTheme="majorEastAsia" w:hAnsi="Palatino Linotype" w:cs="Arial"/>
            <w:b/>
            <w:bCs/>
            <w:color w:val="auto"/>
            <w:szCs w:val="22"/>
            <w:u w:val="none"/>
          </w:rPr>
          <w:t>00010-JLCAVT-IP-2022.PDF</w:t>
        </w:r>
      </w:hyperlink>
      <w:r w:rsidR="00A03080" w:rsidRPr="00B225FA">
        <w:rPr>
          <w:rFonts w:ascii="Palatino Linotype" w:hAnsi="Palatino Linotype"/>
          <w:szCs w:val="22"/>
        </w:rPr>
        <w:t>:</w:t>
      </w:r>
      <w:r w:rsidR="000027D6" w:rsidRPr="00B225FA">
        <w:rPr>
          <w:rFonts w:ascii="Palatino Linotype" w:hAnsi="Palatino Linotype"/>
          <w:szCs w:val="22"/>
        </w:rPr>
        <w:t xml:space="preserve"> Oficio número 00010/JLCAVT/IP/2022 del 18 de marzo de 2022, suscrito y signado por el Secretario General de Conflictos Colectivos y Huelgas, dirigido al Titular de la Unidad de Transparencia, a través del cual informo lo siguiente:</w:t>
      </w:r>
    </w:p>
    <w:p w14:paraId="0889F20A" w14:textId="77777777" w:rsidR="000027D6" w:rsidRPr="00B225FA" w:rsidRDefault="000027D6" w:rsidP="00576026">
      <w:pPr>
        <w:pStyle w:val="Prrafodelista"/>
        <w:ind w:left="709" w:right="539" w:hanging="142"/>
        <w:jc w:val="both"/>
        <w:rPr>
          <w:rFonts w:ascii="Palatino Linotype" w:hAnsi="Palatino Linotype"/>
          <w:szCs w:val="22"/>
        </w:rPr>
      </w:pPr>
    </w:p>
    <w:p w14:paraId="66B3C43F" w14:textId="77777777" w:rsidR="004C7EF4" w:rsidRPr="00B225FA" w:rsidRDefault="000027D6" w:rsidP="00576026">
      <w:pPr>
        <w:pStyle w:val="Prrafodelista"/>
        <w:tabs>
          <w:tab w:val="left" w:pos="709"/>
        </w:tabs>
        <w:ind w:left="709" w:right="539"/>
        <w:jc w:val="both"/>
        <w:rPr>
          <w:rFonts w:ascii="Palatino Linotype" w:hAnsi="Palatino Linotype"/>
          <w:i/>
          <w:iCs/>
          <w:szCs w:val="22"/>
        </w:rPr>
      </w:pPr>
      <w:r w:rsidRPr="00B225FA">
        <w:rPr>
          <w:rFonts w:ascii="Palatino Linotype" w:hAnsi="Palatino Linotype"/>
          <w:i/>
          <w:iCs/>
          <w:szCs w:val="22"/>
        </w:rPr>
        <w:t xml:space="preserve">“… después de realizar una búsqueda razonable en los archivos de esta Junta Local, en el año 2020 se ubicaron los siguinetes expedientes ya concluidos (…), sin embargo se advierte que en dichos expedientes, existen datos personales susceptibles de ser clasificados como información </w:t>
      </w:r>
      <w:r w:rsidR="004C7EF4" w:rsidRPr="00B225FA">
        <w:rPr>
          <w:rFonts w:ascii="Palatino Linotype" w:hAnsi="Palatino Linotype"/>
          <w:i/>
          <w:iCs/>
          <w:szCs w:val="22"/>
        </w:rPr>
        <w:t>confidencial (…) convoque al Comité de Transparencia de esta Junta Local de Conciliación y Arbitraje del Valle de Toluca para analizar la propuesta de clasificación a fin de estar en posiblidad de elaborar la versión pública de la documentación en comento.</w:t>
      </w:r>
    </w:p>
    <w:p w14:paraId="5C664594" w14:textId="77777777" w:rsidR="004C7EF4" w:rsidRPr="00B225FA" w:rsidRDefault="004C7EF4" w:rsidP="00576026">
      <w:pPr>
        <w:pStyle w:val="Prrafodelista"/>
        <w:tabs>
          <w:tab w:val="left" w:pos="709"/>
        </w:tabs>
        <w:ind w:left="709" w:right="539"/>
        <w:jc w:val="both"/>
        <w:rPr>
          <w:rFonts w:ascii="Palatino Linotype" w:hAnsi="Palatino Linotype"/>
          <w:i/>
          <w:iCs/>
          <w:szCs w:val="22"/>
        </w:rPr>
      </w:pPr>
    </w:p>
    <w:p w14:paraId="621DA411" w14:textId="359DF340" w:rsidR="000027D6" w:rsidRPr="00B225FA" w:rsidRDefault="004C7EF4" w:rsidP="00576026">
      <w:pPr>
        <w:pStyle w:val="Prrafodelista"/>
        <w:tabs>
          <w:tab w:val="left" w:pos="709"/>
        </w:tabs>
        <w:ind w:left="709" w:right="539"/>
        <w:jc w:val="both"/>
        <w:rPr>
          <w:rFonts w:ascii="Palatino Linotype" w:hAnsi="Palatino Linotype"/>
          <w:i/>
          <w:iCs/>
          <w:szCs w:val="22"/>
        </w:rPr>
      </w:pPr>
      <w:r w:rsidRPr="00B225FA">
        <w:rPr>
          <w:rFonts w:ascii="Palatino Linotype" w:hAnsi="Palatino Linotype"/>
          <w:i/>
          <w:iCs/>
          <w:szCs w:val="22"/>
        </w:rPr>
        <w:t xml:space="preserve">Respecto a los años 2021 y 2022, le hago de su conocimiento que atendiendo a la Reforma de Justicia Laboral, el 13 de noviembre de 2020, esta Junta Local dejó de conocer asuntos nuevos, por lo que muy respetuosamente sugerimos solicitar información que pudo haberse gnerado en los años 2020 y/o 2021, al Tribunal Superior de Justicia del Estado de </w:t>
      </w:r>
      <w:r w:rsidRPr="00B225FA">
        <w:rPr>
          <w:rFonts w:ascii="Palatino Linotype" w:hAnsi="Palatino Linotype"/>
          <w:i/>
          <w:iCs/>
          <w:szCs w:val="22"/>
        </w:rPr>
        <w:lastRenderedPageBreak/>
        <w:t>México, ya que la facultad de conocer de los juicios nuevos actualmente le corresponde a los Tribunales Laborales…</w:t>
      </w:r>
      <w:r w:rsidR="000027D6" w:rsidRPr="00B225FA">
        <w:rPr>
          <w:rFonts w:ascii="Palatino Linotype" w:hAnsi="Palatino Linotype"/>
          <w:i/>
          <w:iCs/>
          <w:szCs w:val="22"/>
        </w:rPr>
        <w:t>”</w:t>
      </w:r>
      <w:r w:rsidR="00576026" w:rsidRPr="00B225FA">
        <w:rPr>
          <w:rFonts w:ascii="Palatino Linotype" w:hAnsi="Palatino Linotype"/>
          <w:i/>
          <w:iCs/>
          <w:szCs w:val="22"/>
        </w:rPr>
        <w:t xml:space="preserve"> (Sic)</w:t>
      </w:r>
    </w:p>
    <w:p w14:paraId="17600FAB" w14:textId="77777777" w:rsidR="00A03080" w:rsidRPr="00B225FA" w:rsidRDefault="00A03080" w:rsidP="00576026">
      <w:pPr>
        <w:pStyle w:val="Prrafodelista"/>
        <w:ind w:left="709" w:right="539" w:hanging="142"/>
        <w:jc w:val="both"/>
        <w:rPr>
          <w:rFonts w:ascii="Palatino Linotype" w:hAnsi="Palatino Linotype"/>
          <w:szCs w:val="22"/>
        </w:rPr>
      </w:pPr>
    </w:p>
    <w:p w14:paraId="398DC249" w14:textId="01B9F385" w:rsidR="00A03080" w:rsidRPr="00B225FA" w:rsidRDefault="00FD33FF" w:rsidP="00576026">
      <w:pPr>
        <w:pStyle w:val="Prrafodelista"/>
        <w:numPr>
          <w:ilvl w:val="0"/>
          <w:numId w:val="13"/>
        </w:numPr>
        <w:ind w:left="709" w:right="539" w:hanging="142"/>
        <w:jc w:val="both"/>
        <w:rPr>
          <w:rFonts w:ascii="Palatino Linotype" w:hAnsi="Palatino Linotype"/>
          <w:szCs w:val="22"/>
        </w:rPr>
      </w:pPr>
      <w:hyperlink r:id="rId9" w:tgtFrame="_blank" w:history="1">
        <w:r w:rsidR="00A03080" w:rsidRPr="00B225FA">
          <w:rPr>
            <w:rStyle w:val="Hipervnculo"/>
            <w:rFonts w:ascii="Palatino Linotype" w:eastAsiaTheme="majorEastAsia" w:hAnsi="Palatino Linotype" w:cs="Arial"/>
            <w:b/>
            <w:bCs/>
            <w:color w:val="auto"/>
            <w:szCs w:val="22"/>
            <w:u w:val="none"/>
          </w:rPr>
          <w:t>RESPUESTA 00010-JLCAVT-IP-2022.pdf</w:t>
        </w:r>
      </w:hyperlink>
      <w:r w:rsidR="00576026" w:rsidRPr="00B225FA">
        <w:rPr>
          <w:rFonts w:ascii="Palatino Linotype" w:hAnsi="Palatino Linotype"/>
          <w:szCs w:val="22"/>
        </w:rPr>
        <w:t>: Documeto de 104 fojas que contienen la versión pública de los expedientes del ejercicio fiscal 2020; así como, el Acta de la Décima Primera Sesión Extraordinaria 2022 del Comité de Transparencia de la Junta Local de Conciliación y Arbitraje del Valle de Toluca.</w:t>
      </w:r>
    </w:p>
    <w:p w14:paraId="100BDD10" w14:textId="77777777" w:rsidR="00A03080" w:rsidRPr="00B225FA" w:rsidRDefault="00A03080" w:rsidP="00DF11B4">
      <w:pPr>
        <w:ind w:right="822"/>
        <w:jc w:val="both"/>
        <w:rPr>
          <w:rFonts w:ascii="Palatino Linotype" w:hAnsi="Palatino Linotype"/>
          <w:i/>
          <w:szCs w:val="22"/>
        </w:rPr>
      </w:pPr>
    </w:p>
    <w:p w14:paraId="76A00200" w14:textId="64E60D8E" w:rsidR="00D262C2" w:rsidRPr="00B225FA" w:rsidRDefault="00A068B7" w:rsidP="00A068B7">
      <w:pPr>
        <w:pStyle w:val="Prrafodelista"/>
        <w:numPr>
          <w:ilvl w:val="0"/>
          <w:numId w:val="8"/>
        </w:numPr>
        <w:tabs>
          <w:tab w:val="left" w:pos="284"/>
        </w:tabs>
        <w:spacing w:line="360" w:lineRule="auto"/>
        <w:ind w:left="0" w:firstLine="0"/>
        <w:jc w:val="both"/>
        <w:rPr>
          <w:rFonts w:ascii="Palatino Linotype" w:hAnsi="Palatino Linotype"/>
          <w:b/>
          <w:i/>
          <w:sz w:val="24"/>
        </w:rPr>
      </w:pPr>
      <w:r w:rsidRPr="00B225FA">
        <w:rPr>
          <w:rFonts w:ascii="Palatino Linotype" w:hAnsi="Palatino Linotype" w:cs="Arial"/>
          <w:sz w:val="24"/>
        </w:rPr>
        <w:t>El</w:t>
      </w:r>
      <w:r w:rsidR="00D262C2" w:rsidRPr="00B225FA">
        <w:rPr>
          <w:rFonts w:ascii="Palatino Linotype" w:hAnsi="Palatino Linotype" w:cs="Arial"/>
          <w:sz w:val="24"/>
          <w:lang w:val="es-ES"/>
        </w:rPr>
        <w:t xml:space="preserve"> </w:t>
      </w:r>
      <w:r w:rsidRPr="00B225FA">
        <w:rPr>
          <w:rFonts w:ascii="Palatino Linotype" w:hAnsi="Palatino Linotype" w:cs="Arial"/>
          <w:b/>
          <w:sz w:val="24"/>
          <w:lang w:val="es-ES"/>
        </w:rPr>
        <w:t>veintinueve</w:t>
      </w:r>
      <w:r w:rsidR="00D52A99" w:rsidRPr="00B225FA">
        <w:rPr>
          <w:rFonts w:ascii="Palatino Linotype" w:hAnsi="Palatino Linotype" w:cs="Arial"/>
          <w:b/>
          <w:sz w:val="24"/>
          <w:lang w:val="es-ES"/>
        </w:rPr>
        <w:t xml:space="preserve"> (</w:t>
      </w:r>
      <w:r w:rsidRPr="00B225FA">
        <w:rPr>
          <w:rFonts w:ascii="Palatino Linotype" w:hAnsi="Palatino Linotype" w:cs="Arial"/>
          <w:b/>
          <w:sz w:val="24"/>
          <w:lang w:val="es-ES"/>
        </w:rPr>
        <w:t>29</w:t>
      </w:r>
      <w:r w:rsidR="00D52A99" w:rsidRPr="00B225FA">
        <w:rPr>
          <w:rFonts w:ascii="Palatino Linotype" w:hAnsi="Palatino Linotype" w:cs="Arial"/>
          <w:b/>
          <w:sz w:val="24"/>
          <w:lang w:val="es-ES"/>
        </w:rPr>
        <w:t xml:space="preserve">) de </w:t>
      </w:r>
      <w:r w:rsidRPr="00B225FA">
        <w:rPr>
          <w:rFonts w:ascii="Palatino Linotype" w:hAnsi="Palatino Linotype" w:cs="Arial"/>
          <w:b/>
          <w:sz w:val="24"/>
          <w:lang w:val="es-ES"/>
        </w:rPr>
        <w:t>marzo</w:t>
      </w:r>
      <w:r w:rsidR="00D262C2" w:rsidRPr="00B225FA">
        <w:rPr>
          <w:rFonts w:ascii="Palatino Linotype" w:hAnsi="Palatino Linotype" w:cs="Arial"/>
          <w:sz w:val="24"/>
          <w:lang w:val="es-ES"/>
        </w:rPr>
        <w:t xml:space="preserve"> de dos mil </w:t>
      </w:r>
      <w:r w:rsidR="00D52A99" w:rsidRPr="00B225FA">
        <w:rPr>
          <w:rFonts w:ascii="Palatino Linotype" w:hAnsi="Palatino Linotype" w:cs="Arial"/>
          <w:sz w:val="24"/>
          <w:lang w:val="es-ES"/>
        </w:rPr>
        <w:t>veintidós</w:t>
      </w:r>
      <w:r w:rsidR="00D262C2" w:rsidRPr="00B225FA">
        <w:rPr>
          <w:rFonts w:ascii="Palatino Linotype" w:hAnsi="Palatino Linotype" w:cs="Arial"/>
          <w:sz w:val="24"/>
          <w:lang w:val="es-ES"/>
        </w:rPr>
        <w:t>, el particular interpuso el recurso de revisión señalando como:</w:t>
      </w:r>
    </w:p>
    <w:p w14:paraId="7379C058" w14:textId="77777777" w:rsidR="00D262C2" w:rsidRPr="00B225FA" w:rsidRDefault="00D262C2" w:rsidP="00D262C2">
      <w:pPr>
        <w:pStyle w:val="Prrafodelista"/>
        <w:tabs>
          <w:tab w:val="left" w:pos="284"/>
        </w:tabs>
        <w:spacing w:line="360" w:lineRule="auto"/>
        <w:ind w:left="0"/>
        <w:jc w:val="both"/>
        <w:rPr>
          <w:rFonts w:ascii="Palatino Linotype" w:hAnsi="Palatino Linotype"/>
          <w:b/>
          <w:i/>
          <w:sz w:val="10"/>
          <w:szCs w:val="22"/>
        </w:rPr>
      </w:pPr>
    </w:p>
    <w:p w14:paraId="20D4E409" w14:textId="6522D505" w:rsidR="00D262C2" w:rsidRPr="00B225FA" w:rsidRDefault="00D262C2" w:rsidP="00A068B7">
      <w:pPr>
        <w:ind w:left="567" w:right="539"/>
        <w:jc w:val="both"/>
        <w:rPr>
          <w:rFonts w:ascii="Palatino Linotype" w:hAnsi="Palatino Linotype"/>
          <w:sz w:val="22"/>
          <w:szCs w:val="22"/>
        </w:rPr>
      </w:pPr>
      <w:r w:rsidRPr="00B225FA">
        <w:rPr>
          <w:rFonts w:ascii="Palatino Linotype" w:hAnsi="Palatino Linotype" w:cs="Arial"/>
          <w:b/>
          <w:sz w:val="22"/>
          <w:szCs w:val="22"/>
          <w:lang w:val="es-ES"/>
        </w:rPr>
        <w:t>Acto impugnado:</w:t>
      </w:r>
      <w:r w:rsidRPr="00B225FA">
        <w:rPr>
          <w:rFonts w:ascii="Palatino Linotype" w:hAnsi="Palatino Linotype" w:cs="Arial"/>
          <w:i/>
          <w:sz w:val="22"/>
          <w:szCs w:val="22"/>
          <w:lang w:val="es-ES"/>
        </w:rPr>
        <w:t xml:space="preserve"> “</w:t>
      </w:r>
      <w:r w:rsidR="00A068B7" w:rsidRPr="00B225FA">
        <w:rPr>
          <w:rFonts w:ascii="Palatino Linotype" w:hAnsi="Palatino Linotype"/>
          <w:i/>
          <w:color w:val="000000"/>
          <w:sz w:val="22"/>
          <w:szCs w:val="22"/>
        </w:rPr>
        <w:t>Respuesta del sujeto obligado</w:t>
      </w:r>
      <w:r w:rsidRPr="00B225FA">
        <w:rPr>
          <w:rFonts w:ascii="Palatino Linotype" w:hAnsi="Palatino Linotype" w:cs="Arial"/>
          <w:i/>
          <w:sz w:val="22"/>
          <w:szCs w:val="22"/>
          <w:lang w:val="es-ES"/>
        </w:rPr>
        <w:t>” (Sic).</w:t>
      </w:r>
    </w:p>
    <w:p w14:paraId="223CEEAF" w14:textId="77777777" w:rsidR="00D262C2" w:rsidRPr="00B225FA" w:rsidRDefault="00D262C2" w:rsidP="00A068B7">
      <w:pPr>
        <w:pStyle w:val="Prrafodelista"/>
        <w:tabs>
          <w:tab w:val="left" w:pos="426"/>
          <w:tab w:val="left" w:pos="993"/>
        </w:tabs>
        <w:ind w:left="567" w:right="539"/>
        <w:jc w:val="both"/>
        <w:rPr>
          <w:rFonts w:ascii="Palatino Linotype" w:hAnsi="Palatino Linotype" w:cs="Arial"/>
          <w:szCs w:val="22"/>
          <w:lang w:val="es-ES"/>
        </w:rPr>
      </w:pPr>
    </w:p>
    <w:p w14:paraId="169D7902" w14:textId="4E5AD2F3" w:rsidR="00D262C2" w:rsidRPr="00B225FA" w:rsidRDefault="00D262C2" w:rsidP="00A068B7">
      <w:pPr>
        <w:ind w:left="567" w:right="539"/>
        <w:jc w:val="both"/>
        <w:rPr>
          <w:rFonts w:ascii="Palatino Linotype" w:hAnsi="Palatino Linotype"/>
          <w:sz w:val="22"/>
          <w:szCs w:val="22"/>
        </w:rPr>
      </w:pPr>
      <w:r w:rsidRPr="00B225FA">
        <w:rPr>
          <w:rFonts w:ascii="Palatino Linotype" w:hAnsi="Palatino Linotype" w:cs="Arial"/>
          <w:b/>
          <w:sz w:val="22"/>
          <w:szCs w:val="22"/>
          <w:lang w:val="es-ES"/>
        </w:rPr>
        <w:t>Razones o motivos de inconformidad</w:t>
      </w:r>
      <w:r w:rsidRPr="00B225FA">
        <w:rPr>
          <w:rFonts w:ascii="Palatino Linotype" w:hAnsi="Palatino Linotype" w:cs="Arial"/>
          <w:b/>
          <w:i/>
          <w:sz w:val="22"/>
          <w:szCs w:val="22"/>
          <w:lang w:val="es-ES"/>
        </w:rPr>
        <w:t>:</w:t>
      </w:r>
      <w:r w:rsidRPr="00B225FA">
        <w:rPr>
          <w:rFonts w:ascii="Palatino Linotype" w:hAnsi="Palatino Linotype" w:cs="Arial"/>
          <w:i/>
          <w:sz w:val="22"/>
          <w:szCs w:val="22"/>
          <w:lang w:val="es-ES"/>
        </w:rPr>
        <w:t xml:space="preserve"> “</w:t>
      </w:r>
      <w:r w:rsidR="00A068B7" w:rsidRPr="00B225FA">
        <w:rPr>
          <w:rFonts w:ascii="Palatino Linotype" w:hAnsi="Palatino Linotype"/>
          <w:i/>
          <w:color w:val="000000"/>
          <w:sz w:val="22"/>
          <w:szCs w:val="22"/>
        </w:rPr>
        <w:t>No remite la información solicitada. No se advierte claridad si pone a disposición la información, de ser el caso, no se observa que fundamente y motive adecuadamente, por lo cual no procede el cambio de modalidad propuesto. Por lo que debe de entregar la información por los medios señalados. Por otra parte, resulta importante exponer al órgano garante la relevante preocupación que representa que los sujetos obligados se escuden del "volumen" de información para no entregar la misma, el cambio de modalidad se usa a discreción por parte de los sujetos obligados a conveniencia sin fundar no motivar de manera adecuada. Asimismo, resulta precisar que, desde la entregar en vigor de la ley, se advierte como obligación del SO procurar la digitalización en su poder, por lo que se advierte un evidente omisión por parte del sujeto obligado al respecto. Además, la ley establece que la información que haya sido previamente digitalizada deberá de ser gratuita, en este entendido. En este sentido, se observa una evidente falta de de garantía de acceso a la información respecto de la información solicitada, por lo que se le requiere al órgano garante realizar lo conducente para su entrega. Finalmente, no pasa desapercibido que el SO puede alegar que la Plataforma tiene un limite de capacidad, sin embargo, la información solicitada puede ser remita mediante bloques para atenderse. Finalmente, es importante manifestar que la resolución al respecto deriva en un precedente importante para la nueva administración del órgano garante para determinar que los SO estén entregando la información que se le solicita y no estén utilizando la ley a modo, como se observa en el presente caso.</w:t>
      </w:r>
      <w:r w:rsidR="00CC0337" w:rsidRPr="00B225FA">
        <w:rPr>
          <w:rFonts w:ascii="Palatino Linotype" w:hAnsi="Palatino Linotype"/>
          <w:i/>
          <w:color w:val="000000"/>
          <w:sz w:val="22"/>
          <w:szCs w:val="22"/>
        </w:rPr>
        <w:t>".</w:t>
      </w:r>
      <w:r w:rsidRPr="00B225FA">
        <w:rPr>
          <w:rFonts w:ascii="Palatino Linotype" w:hAnsi="Palatino Linotype" w:cs="Arial"/>
          <w:i/>
          <w:sz w:val="22"/>
          <w:szCs w:val="22"/>
          <w:lang w:val="es-ES"/>
        </w:rPr>
        <w:t xml:space="preserve"> (Sic)</w:t>
      </w:r>
    </w:p>
    <w:p w14:paraId="3237F581" w14:textId="77777777" w:rsidR="0009677C" w:rsidRPr="00B225FA" w:rsidRDefault="0009677C" w:rsidP="00A068B7">
      <w:pPr>
        <w:tabs>
          <w:tab w:val="left" w:pos="426"/>
          <w:tab w:val="left" w:pos="993"/>
        </w:tabs>
        <w:jc w:val="both"/>
        <w:rPr>
          <w:rStyle w:val="Ttulo2Car"/>
          <w:rFonts w:ascii="Palatino Linotype" w:eastAsia="Times New Roman" w:hAnsi="Palatino Linotype" w:cs="Arial"/>
          <w:i/>
          <w:color w:val="auto"/>
          <w:sz w:val="22"/>
          <w:szCs w:val="22"/>
          <w:lang w:val="es-ES"/>
        </w:rPr>
      </w:pPr>
    </w:p>
    <w:p w14:paraId="27D21D0C" w14:textId="77777777" w:rsidR="00D262C2" w:rsidRPr="00B225FA" w:rsidRDefault="00D262C2" w:rsidP="00D262C2">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B225FA">
        <w:rPr>
          <w:rFonts w:ascii="Palatino Linotype" w:eastAsia="Calibri" w:hAnsi="Palatino Linotype" w:cs="Arial"/>
          <w:sz w:val="24"/>
          <w:lang w:val="es-ES"/>
        </w:rPr>
        <w:t xml:space="preserve">Se registró el recurso de revisión bajo el número de expediente al rubro indicado, asimismo, con fundamento en lo dispuesto por el artículo 185 fracción I de la </w:t>
      </w:r>
      <w:r w:rsidRPr="00B225FA">
        <w:rPr>
          <w:rFonts w:ascii="Palatino Linotype" w:eastAsia="Calibri" w:hAnsi="Palatino Linotype" w:cs="Arial"/>
          <w:b/>
          <w:sz w:val="24"/>
          <w:lang w:val="es-ES"/>
        </w:rPr>
        <w:t xml:space="preserve">Ley de Transparencia y Acceso a la Información Pública del Estado de México y </w:t>
      </w:r>
      <w:r w:rsidRPr="00B225FA">
        <w:rPr>
          <w:rFonts w:ascii="Palatino Linotype" w:eastAsia="Calibri" w:hAnsi="Palatino Linotype" w:cs="Arial"/>
          <w:b/>
          <w:sz w:val="24"/>
          <w:lang w:val="es-ES"/>
        </w:rPr>
        <w:lastRenderedPageBreak/>
        <w:t>Municipios</w:t>
      </w:r>
      <w:r w:rsidR="005156AA" w:rsidRPr="00B225FA">
        <w:rPr>
          <w:rFonts w:ascii="Palatino Linotype" w:eastAsia="Calibri" w:hAnsi="Palatino Linotype" w:cs="Arial"/>
          <w:sz w:val="24"/>
          <w:lang w:val="es-ES"/>
        </w:rPr>
        <w:t>, se turnó a la</w:t>
      </w:r>
      <w:r w:rsidRPr="00B225FA">
        <w:rPr>
          <w:rFonts w:ascii="Palatino Linotype" w:eastAsia="Calibri" w:hAnsi="Palatino Linotype" w:cs="Arial"/>
          <w:sz w:val="24"/>
          <w:lang w:val="es-ES"/>
        </w:rPr>
        <w:t xml:space="preserve"> </w:t>
      </w:r>
      <w:r w:rsidR="005156AA" w:rsidRPr="00B225FA">
        <w:rPr>
          <w:rFonts w:ascii="Palatino Linotype" w:eastAsia="Calibri" w:hAnsi="Palatino Linotype" w:cs="Arial"/>
          <w:b/>
          <w:sz w:val="24"/>
          <w:lang w:val="es-ES"/>
        </w:rPr>
        <w:t xml:space="preserve">Comisionada </w:t>
      </w:r>
      <w:r w:rsidR="00CC0337" w:rsidRPr="00B225FA">
        <w:rPr>
          <w:rFonts w:ascii="Palatino Linotype" w:eastAsia="Calibri" w:hAnsi="Palatino Linotype" w:cs="Arial"/>
          <w:b/>
          <w:sz w:val="24"/>
          <w:lang w:val="es-ES"/>
        </w:rPr>
        <w:t>María del Rosario Mejía Ayala</w:t>
      </w:r>
      <w:r w:rsidRPr="00B225FA">
        <w:rPr>
          <w:rFonts w:ascii="Palatino Linotype" w:eastAsia="Calibri" w:hAnsi="Palatino Linotype" w:cs="Arial"/>
          <w:sz w:val="24"/>
          <w:lang w:val="es-ES"/>
        </w:rPr>
        <w:t>, con el objeto de su análisis.</w:t>
      </w:r>
    </w:p>
    <w:p w14:paraId="42B11E44" w14:textId="77777777" w:rsidR="00D262C2" w:rsidRPr="00B225FA" w:rsidRDefault="00D262C2" w:rsidP="00D262C2">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1FE2E66E" w14:textId="77EAE199" w:rsidR="00D262C2" w:rsidRPr="00B225FA" w:rsidRDefault="0009677C" w:rsidP="00D262C2">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B225FA">
        <w:rPr>
          <w:rFonts w:ascii="Palatino Linotype" w:eastAsia="Calibri" w:hAnsi="Palatino Linotype" w:cs="Arial"/>
          <w:sz w:val="24"/>
          <w:lang w:val="es-ES"/>
        </w:rPr>
        <w:t>La Comisionada</w:t>
      </w:r>
      <w:r w:rsidR="00D262C2" w:rsidRPr="00B225FA">
        <w:rPr>
          <w:rFonts w:ascii="Palatino Linotype" w:eastAsia="Calibri" w:hAnsi="Palatino Linotype" w:cs="Arial"/>
          <w:sz w:val="24"/>
          <w:lang w:val="es-ES"/>
        </w:rPr>
        <w:t xml:space="preserve"> Ponente, con fundamento en lo dispuesto por el artículo 185 fracción II de la ley de la materia, a través del acuerdo de admisión de </w:t>
      </w:r>
      <w:r w:rsidR="00A068B7" w:rsidRPr="00B225FA">
        <w:rPr>
          <w:rFonts w:ascii="Palatino Linotype" w:eastAsia="Calibri" w:hAnsi="Palatino Linotype" w:cs="Arial"/>
          <w:b/>
          <w:sz w:val="24"/>
          <w:lang w:val="es-ES"/>
        </w:rPr>
        <w:t>uno</w:t>
      </w:r>
      <w:r w:rsidR="00D52A99" w:rsidRPr="00B225FA">
        <w:rPr>
          <w:rFonts w:ascii="Palatino Linotype" w:eastAsia="Calibri" w:hAnsi="Palatino Linotype" w:cs="Arial"/>
          <w:b/>
          <w:sz w:val="24"/>
          <w:lang w:val="es-ES"/>
        </w:rPr>
        <w:t xml:space="preserve"> (</w:t>
      </w:r>
      <w:r w:rsidR="00AE26A4" w:rsidRPr="00B225FA">
        <w:rPr>
          <w:rFonts w:ascii="Palatino Linotype" w:eastAsia="Calibri" w:hAnsi="Palatino Linotype" w:cs="Arial"/>
          <w:b/>
          <w:sz w:val="24"/>
          <w:lang w:val="es-ES"/>
        </w:rPr>
        <w:t>0</w:t>
      </w:r>
      <w:r w:rsidR="00A068B7" w:rsidRPr="00B225FA">
        <w:rPr>
          <w:rFonts w:ascii="Palatino Linotype" w:eastAsia="Calibri" w:hAnsi="Palatino Linotype" w:cs="Arial"/>
          <w:b/>
          <w:sz w:val="24"/>
          <w:lang w:val="es-ES"/>
        </w:rPr>
        <w:t>1</w:t>
      </w:r>
      <w:r w:rsidR="00CC0337" w:rsidRPr="00B225FA">
        <w:rPr>
          <w:rFonts w:ascii="Palatino Linotype" w:eastAsia="Calibri" w:hAnsi="Palatino Linotype" w:cs="Arial"/>
          <w:b/>
          <w:sz w:val="24"/>
          <w:lang w:val="es-ES"/>
        </w:rPr>
        <w:t xml:space="preserve">) de </w:t>
      </w:r>
      <w:r w:rsidR="00A068B7" w:rsidRPr="00B225FA">
        <w:rPr>
          <w:rFonts w:ascii="Palatino Linotype" w:eastAsia="Calibri" w:hAnsi="Palatino Linotype" w:cs="Arial"/>
          <w:b/>
          <w:sz w:val="24"/>
          <w:lang w:val="es-ES"/>
        </w:rPr>
        <w:t xml:space="preserve">abril </w:t>
      </w:r>
      <w:r w:rsidRPr="00B225FA">
        <w:rPr>
          <w:rFonts w:ascii="Palatino Linotype" w:eastAsia="Calibri" w:hAnsi="Palatino Linotype" w:cs="Arial"/>
          <w:sz w:val="24"/>
          <w:lang w:val="es-ES"/>
        </w:rPr>
        <w:t>de</w:t>
      </w:r>
      <w:r w:rsidR="00D52A99" w:rsidRPr="00B225FA">
        <w:rPr>
          <w:rFonts w:ascii="Palatino Linotype" w:eastAsia="Calibri" w:hAnsi="Palatino Linotype" w:cs="Arial"/>
          <w:sz w:val="24"/>
          <w:lang w:val="es-ES"/>
        </w:rPr>
        <w:t xml:space="preserve"> dos mil veintidós</w:t>
      </w:r>
      <w:r w:rsidR="00D262C2" w:rsidRPr="00B225FA">
        <w:rPr>
          <w:rFonts w:ascii="Palatino Linotype" w:eastAsia="Calibri" w:hAnsi="Palatino Linotype" w:cs="Arial"/>
          <w:sz w:val="24"/>
          <w:lang w:val="es-ES"/>
        </w:rPr>
        <w:t xml:space="preserve">, puso a disposición de las partes el expediente electrónico </w:t>
      </w:r>
      <w:r w:rsidR="00D262C2" w:rsidRPr="00B225FA">
        <w:rPr>
          <w:rFonts w:ascii="Palatino Linotype" w:eastAsia="Calibri" w:hAnsi="Palatino Linotype" w:cs="Arial"/>
          <w:sz w:val="24"/>
        </w:rPr>
        <w:t xml:space="preserve">vía </w:t>
      </w:r>
      <w:r w:rsidR="00D262C2" w:rsidRPr="00B225FA">
        <w:rPr>
          <w:rFonts w:ascii="Palatino Linotype" w:eastAsia="Calibri" w:hAnsi="Palatino Linotype" w:cs="Arial"/>
          <w:sz w:val="24"/>
          <w:lang w:val="es-ES"/>
        </w:rPr>
        <w:t xml:space="preserve">Sistema de Acceso a la Información Mexiquense </w:t>
      </w:r>
      <w:r w:rsidR="00D262C2" w:rsidRPr="00B225FA">
        <w:rPr>
          <w:rFonts w:ascii="Palatino Linotype" w:eastAsia="Calibri" w:hAnsi="Palatino Linotype" w:cs="Arial"/>
          <w:b/>
          <w:sz w:val="24"/>
          <w:lang w:val="es-ES"/>
        </w:rPr>
        <w:t xml:space="preserve">SAIMEX </w:t>
      </w:r>
      <w:r w:rsidR="00D262C2" w:rsidRPr="00B225FA">
        <w:rPr>
          <w:rFonts w:ascii="Palatino Linotype" w:eastAsia="Calibri" w:hAnsi="Palatino Linotype" w:cs="Arial"/>
          <w:sz w:val="24"/>
          <w:lang w:val="es-ES"/>
        </w:rPr>
        <w:t xml:space="preserve">a efecto de que en un plazo máximo de siete días manifestaran lo que a su derecho conviniera, ofrecieran pruebas y alegatos según correspondiera a los casos concretos, de esta forma para que el </w:t>
      </w:r>
      <w:r w:rsidR="00D262C2" w:rsidRPr="00B225FA">
        <w:rPr>
          <w:rFonts w:ascii="Palatino Linotype" w:eastAsia="Calibri" w:hAnsi="Palatino Linotype" w:cs="Arial"/>
          <w:b/>
          <w:sz w:val="24"/>
          <w:lang w:val="es-ES"/>
        </w:rPr>
        <w:t>SUJETO OBLIGADO</w:t>
      </w:r>
      <w:r w:rsidR="00D262C2" w:rsidRPr="00B225FA">
        <w:rPr>
          <w:rFonts w:ascii="Palatino Linotype" w:eastAsia="Calibri" w:hAnsi="Palatino Linotype" w:cs="Arial"/>
          <w:sz w:val="24"/>
          <w:lang w:val="es-ES"/>
        </w:rPr>
        <w:t xml:space="preserve"> presentara el Informe Justificado procedente.</w:t>
      </w:r>
    </w:p>
    <w:p w14:paraId="5EAEC7A0" w14:textId="77777777" w:rsidR="00D262C2" w:rsidRPr="00B225FA" w:rsidRDefault="00D262C2" w:rsidP="00D262C2">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722D31C5" w14:textId="547DD008" w:rsidR="00D262C2" w:rsidRPr="00B225FA" w:rsidRDefault="00B00358" w:rsidP="005156AA">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B225FA">
        <w:rPr>
          <w:rFonts w:ascii="Palatino Linotype" w:eastAsia="Calibri" w:hAnsi="Palatino Linotype" w:cs="Arial"/>
          <w:sz w:val="24"/>
          <w:lang w:val="es-ES"/>
        </w:rPr>
        <w:t xml:space="preserve">El </w:t>
      </w:r>
      <w:r w:rsidR="00A068B7" w:rsidRPr="00B225FA">
        <w:rPr>
          <w:rFonts w:ascii="Palatino Linotype" w:eastAsia="Calibri" w:hAnsi="Palatino Linotype" w:cs="Arial"/>
          <w:b/>
          <w:sz w:val="24"/>
          <w:lang w:val="es-ES"/>
        </w:rPr>
        <w:t>veintinueve</w:t>
      </w:r>
      <w:r w:rsidR="00AE26A4" w:rsidRPr="00B225FA">
        <w:rPr>
          <w:rFonts w:ascii="Palatino Linotype" w:eastAsia="Calibri" w:hAnsi="Palatino Linotype" w:cs="Arial"/>
          <w:b/>
          <w:sz w:val="24"/>
          <w:lang w:val="es-ES"/>
        </w:rPr>
        <w:t xml:space="preserve"> </w:t>
      </w:r>
      <w:r w:rsidR="00D52A99" w:rsidRPr="00B225FA">
        <w:rPr>
          <w:rFonts w:ascii="Palatino Linotype" w:eastAsia="Calibri" w:hAnsi="Palatino Linotype" w:cs="Arial"/>
          <w:b/>
          <w:sz w:val="24"/>
          <w:lang w:val="es-ES"/>
        </w:rPr>
        <w:t>(</w:t>
      </w:r>
      <w:r w:rsidR="00A068B7" w:rsidRPr="00B225FA">
        <w:rPr>
          <w:rFonts w:ascii="Palatino Linotype" w:eastAsia="Calibri" w:hAnsi="Palatino Linotype" w:cs="Arial"/>
          <w:b/>
          <w:sz w:val="24"/>
          <w:lang w:val="es-ES"/>
        </w:rPr>
        <w:t>29</w:t>
      </w:r>
      <w:r w:rsidR="00D262C2" w:rsidRPr="00B225FA">
        <w:rPr>
          <w:rFonts w:ascii="Palatino Linotype" w:eastAsia="Calibri" w:hAnsi="Palatino Linotype" w:cs="Arial"/>
          <w:b/>
          <w:sz w:val="24"/>
          <w:lang w:val="es-ES"/>
        </w:rPr>
        <w:t xml:space="preserve">) de </w:t>
      </w:r>
      <w:r w:rsidR="00A068B7" w:rsidRPr="00B225FA">
        <w:rPr>
          <w:rFonts w:ascii="Palatino Linotype" w:eastAsia="Calibri" w:hAnsi="Palatino Linotype" w:cs="Arial"/>
          <w:b/>
          <w:sz w:val="24"/>
          <w:lang w:val="es-ES"/>
        </w:rPr>
        <w:t>marzo</w:t>
      </w:r>
      <w:r w:rsidR="00D52A99" w:rsidRPr="00B225FA">
        <w:rPr>
          <w:rFonts w:ascii="Palatino Linotype" w:eastAsia="Calibri" w:hAnsi="Palatino Linotype" w:cs="Arial"/>
          <w:b/>
          <w:sz w:val="24"/>
          <w:lang w:val="es-ES"/>
        </w:rPr>
        <w:t xml:space="preserve"> </w:t>
      </w:r>
      <w:r w:rsidR="00D52A99" w:rsidRPr="00B225FA">
        <w:rPr>
          <w:rFonts w:ascii="Palatino Linotype" w:eastAsia="Calibri" w:hAnsi="Palatino Linotype" w:cs="Arial"/>
          <w:sz w:val="24"/>
          <w:lang w:val="es-ES"/>
        </w:rPr>
        <w:t>de dos mil veintidós</w:t>
      </w:r>
      <w:r w:rsidR="00D262C2" w:rsidRPr="00B225FA">
        <w:rPr>
          <w:rFonts w:ascii="Palatino Linotype" w:eastAsia="Calibri" w:hAnsi="Palatino Linotype" w:cs="Arial"/>
          <w:sz w:val="24"/>
          <w:lang w:val="es-ES"/>
        </w:rPr>
        <w:t xml:space="preserve">, el </w:t>
      </w:r>
      <w:r w:rsidR="00D262C2" w:rsidRPr="00B225FA">
        <w:rPr>
          <w:rFonts w:ascii="Palatino Linotype" w:eastAsia="Calibri" w:hAnsi="Palatino Linotype" w:cs="Arial"/>
          <w:b/>
          <w:bCs/>
          <w:sz w:val="24"/>
          <w:lang w:val="es-ES"/>
        </w:rPr>
        <w:t>RECURRENTE</w:t>
      </w:r>
      <w:r w:rsidR="00D262C2" w:rsidRPr="00B225FA">
        <w:rPr>
          <w:rFonts w:ascii="Palatino Linotype" w:eastAsia="Calibri" w:hAnsi="Palatino Linotype" w:cs="Arial"/>
          <w:sz w:val="24"/>
          <w:lang w:val="es-ES"/>
        </w:rPr>
        <w:t xml:space="preserve"> se desistió del recurso de revisión.</w:t>
      </w:r>
    </w:p>
    <w:p w14:paraId="4ADB3AF1" w14:textId="77777777" w:rsidR="00D262C2" w:rsidRPr="00B225FA" w:rsidRDefault="00D262C2" w:rsidP="00D262C2">
      <w:pPr>
        <w:pStyle w:val="Prrafodelista"/>
        <w:tabs>
          <w:tab w:val="left" w:pos="426"/>
        </w:tabs>
        <w:spacing w:line="360" w:lineRule="auto"/>
        <w:ind w:left="0"/>
        <w:jc w:val="both"/>
        <w:rPr>
          <w:rFonts w:ascii="Palatino Linotype" w:hAnsi="Palatino Linotype"/>
          <w:sz w:val="24"/>
        </w:rPr>
      </w:pPr>
      <w:bookmarkStart w:id="3" w:name="_Toc461555889"/>
      <w:bookmarkStart w:id="4" w:name="_Toc466371858"/>
    </w:p>
    <w:p w14:paraId="57710A70" w14:textId="1AEF3AE7" w:rsidR="00CE5940" w:rsidRPr="00B225FA" w:rsidRDefault="00D262C2" w:rsidP="00B00358">
      <w:pPr>
        <w:pStyle w:val="Prrafodelista"/>
        <w:numPr>
          <w:ilvl w:val="0"/>
          <w:numId w:val="8"/>
        </w:numPr>
        <w:tabs>
          <w:tab w:val="left" w:pos="426"/>
        </w:tabs>
        <w:spacing w:line="360" w:lineRule="auto"/>
        <w:ind w:left="0" w:firstLine="0"/>
        <w:jc w:val="both"/>
        <w:rPr>
          <w:rFonts w:ascii="Palatino Linotype" w:hAnsi="Palatino Linotype"/>
          <w:sz w:val="24"/>
        </w:rPr>
      </w:pPr>
      <w:r w:rsidRPr="00B225FA">
        <w:rPr>
          <w:rFonts w:ascii="Palatino Linotype" w:eastAsia="Calibri" w:hAnsi="Palatino Linotype" w:cs="Arial"/>
          <w:sz w:val="24"/>
        </w:rPr>
        <w:t>E</w:t>
      </w:r>
      <w:r w:rsidRPr="00B225FA">
        <w:rPr>
          <w:rFonts w:ascii="Palatino Linotype" w:eastAsia="Calibri" w:hAnsi="Palatino Linotype" w:cs="Arial"/>
          <w:sz w:val="24"/>
          <w:lang w:val="es-ES"/>
        </w:rPr>
        <w:t>l</w:t>
      </w:r>
      <w:r w:rsidRPr="00B225FA">
        <w:rPr>
          <w:rFonts w:ascii="Palatino Linotype" w:hAnsi="Palatino Linotype"/>
          <w:sz w:val="24"/>
        </w:rPr>
        <w:t xml:space="preserve"> Comisionado Ponente decretó el cierre del periodo de instrucción</w:t>
      </w:r>
      <w:r w:rsidRPr="00B225FA">
        <w:rPr>
          <w:rFonts w:ascii="Palatino Linotype" w:hAnsi="Palatino Linotype" w:cs="Arial"/>
          <w:sz w:val="24"/>
        </w:rPr>
        <w:t xml:space="preserve"> </w:t>
      </w:r>
      <w:r w:rsidR="00B00358" w:rsidRPr="00B225FA">
        <w:rPr>
          <w:rFonts w:ascii="Palatino Linotype" w:hAnsi="Palatino Linotype"/>
          <w:sz w:val="24"/>
        </w:rPr>
        <w:t xml:space="preserve">mediante acuerdo de </w:t>
      </w:r>
      <w:r w:rsidR="00D52A99" w:rsidRPr="00B225FA">
        <w:rPr>
          <w:rFonts w:ascii="Palatino Linotype" w:hAnsi="Palatino Linotype"/>
          <w:b/>
          <w:sz w:val="24"/>
        </w:rPr>
        <w:t>di</w:t>
      </w:r>
      <w:r w:rsidR="006D21B6" w:rsidRPr="00B225FA">
        <w:rPr>
          <w:rFonts w:ascii="Palatino Linotype" w:hAnsi="Palatino Linotype"/>
          <w:b/>
          <w:sz w:val="24"/>
        </w:rPr>
        <w:t>ci</w:t>
      </w:r>
      <w:r w:rsidR="00DA55B8" w:rsidRPr="00B225FA">
        <w:rPr>
          <w:rFonts w:ascii="Palatino Linotype" w:hAnsi="Palatino Linotype"/>
          <w:b/>
          <w:sz w:val="24"/>
        </w:rPr>
        <w:t>nueve</w:t>
      </w:r>
      <w:r w:rsidR="00D52A99" w:rsidRPr="00B225FA">
        <w:rPr>
          <w:rFonts w:ascii="Palatino Linotype" w:hAnsi="Palatino Linotype"/>
          <w:b/>
          <w:sz w:val="24"/>
        </w:rPr>
        <w:t xml:space="preserve"> (1</w:t>
      </w:r>
      <w:r w:rsidR="00DA55B8" w:rsidRPr="00B225FA">
        <w:rPr>
          <w:rFonts w:ascii="Palatino Linotype" w:hAnsi="Palatino Linotype"/>
          <w:b/>
          <w:sz w:val="24"/>
        </w:rPr>
        <w:t>9</w:t>
      </w:r>
      <w:r w:rsidR="00B00358" w:rsidRPr="00B225FA">
        <w:rPr>
          <w:rFonts w:ascii="Palatino Linotype" w:hAnsi="Palatino Linotype"/>
          <w:b/>
          <w:sz w:val="24"/>
        </w:rPr>
        <w:t xml:space="preserve">) de </w:t>
      </w:r>
      <w:r w:rsidR="00DA55B8" w:rsidRPr="00B225FA">
        <w:rPr>
          <w:rFonts w:ascii="Palatino Linotype" w:hAnsi="Palatino Linotype"/>
          <w:b/>
          <w:sz w:val="24"/>
        </w:rPr>
        <w:t>abril</w:t>
      </w:r>
      <w:r w:rsidR="005156AA" w:rsidRPr="00B225FA">
        <w:rPr>
          <w:rFonts w:ascii="Palatino Linotype" w:hAnsi="Palatino Linotype"/>
          <w:sz w:val="24"/>
        </w:rPr>
        <w:t xml:space="preserve"> de dos mil veinti</w:t>
      </w:r>
      <w:r w:rsidR="00577A5A" w:rsidRPr="00B225FA">
        <w:rPr>
          <w:rFonts w:ascii="Palatino Linotype" w:hAnsi="Palatino Linotype"/>
          <w:sz w:val="24"/>
        </w:rPr>
        <w:t>dós</w:t>
      </w:r>
      <w:r w:rsidR="00CE5940" w:rsidRPr="00B225FA">
        <w:rPr>
          <w:rFonts w:ascii="Palatino Linotype" w:hAnsi="Palatino Linotype"/>
          <w:sz w:val="24"/>
        </w:rPr>
        <w:t>.</w:t>
      </w:r>
    </w:p>
    <w:p w14:paraId="19AFFCA8" w14:textId="77777777" w:rsidR="00D52A99" w:rsidRPr="00B225FA" w:rsidRDefault="00D52A99" w:rsidP="00B00358">
      <w:pPr>
        <w:pStyle w:val="Prrafodelista"/>
        <w:tabs>
          <w:tab w:val="left" w:pos="426"/>
        </w:tabs>
        <w:spacing w:line="360" w:lineRule="auto"/>
        <w:ind w:left="0"/>
        <w:jc w:val="both"/>
        <w:rPr>
          <w:rFonts w:ascii="Palatino Linotype" w:hAnsi="Palatino Linotype"/>
          <w:sz w:val="24"/>
        </w:rPr>
      </w:pPr>
    </w:p>
    <w:p w14:paraId="0F7C7F18" w14:textId="77777777" w:rsidR="00D262C2" w:rsidRPr="00B225FA" w:rsidRDefault="00D262C2" w:rsidP="00D262C2">
      <w:pPr>
        <w:pStyle w:val="Ttulo2"/>
        <w:jc w:val="center"/>
        <w:rPr>
          <w:rFonts w:ascii="Palatino Linotype" w:hAnsi="Palatino Linotype"/>
          <w:b/>
          <w:color w:val="000000" w:themeColor="text1"/>
          <w:sz w:val="24"/>
        </w:rPr>
      </w:pPr>
      <w:bookmarkStart w:id="5" w:name="_Toc81233124"/>
      <w:r w:rsidRPr="00B225FA">
        <w:rPr>
          <w:rFonts w:ascii="Palatino Linotype" w:hAnsi="Palatino Linotype"/>
          <w:b/>
          <w:color w:val="000000" w:themeColor="text1"/>
          <w:sz w:val="24"/>
        </w:rPr>
        <w:t>CONSIDERANDO</w:t>
      </w:r>
      <w:bookmarkEnd w:id="3"/>
      <w:bookmarkEnd w:id="4"/>
      <w:bookmarkEnd w:id="5"/>
    </w:p>
    <w:p w14:paraId="362468D4" w14:textId="77777777" w:rsidR="00D262C2" w:rsidRPr="00B225FA" w:rsidRDefault="00D262C2" w:rsidP="00D262C2">
      <w:pPr>
        <w:rPr>
          <w:lang w:eastAsia="en-US"/>
        </w:rPr>
      </w:pPr>
    </w:p>
    <w:p w14:paraId="2DD64DD4" w14:textId="77777777" w:rsidR="00D262C2" w:rsidRPr="00B225FA" w:rsidRDefault="00D262C2" w:rsidP="00D262C2">
      <w:pPr>
        <w:pStyle w:val="Ttulo2"/>
        <w:spacing w:line="360" w:lineRule="auto"/>
        <w:rPr>
          <w:rFonts w:ascii="Palatino Linotype" w:hAnsi="Palatino Linotype"/>
          <w:b/>
          <w:color w:val="auto"/>
          <w:sz w:val="24"/>
        </w:rPr>
      </w:pPr>
      <w:bookmarkStart w:id="6" w:name="_Toc461555890"/>
      <w:bookmarkStart w:id="7" w:name="_Toc466371859"/>
      <w:bookmarkStart w:id="8" w:name="_Toc81233125"/>
      <w:r w:rsidRPr="00B225FA">
        <w:rPr>
          <w:rFonts w:ascii="Palatino Linotype" w:hAnsi="Palatino Linotype"/>
          <w:b/>
          <w:color w:val="auto"/>
          <w:sz w:val="24"/>
        </w:rPr>
        <w:t>PRIMERO. De la competencia</w:t>
      </w:r>
      <w:bookmarkEnd w:id="6"/>
      <w:bookmarkEnd w:id="7"/>
      <w:bookmarkEnd w:id="8"/>
    </w:p>
    <w:p w14:paraId="11749C6E" w14:textId="77777777" w:rsidR="00D262C2" w:rsidRPr="00B225FA" w:rsidRDefault="00D262C2" w:rsidP="00D262C2">
      <w:pPr>
        <w:rPr>
          <w:lang w:eastAsia="en-US"/>
        </w:rPr>
      </w:pPr>
    </w:p>
    <w:p w14:paraId="41A1D657" w14:textId="77777777" w:rsidR="00D262C2" w:rsidRPr="00B225FA" w:rsidRDefault="008A657A" w:rsidP="00B00358">
      <w:pPr>
        <w:numPr>
          <w:ilvl w:val="0"/>
          <w:numId w:val="8"/>
        </w:numPr>
        <w:spacing w:line="360" w:lineRule="auto"/>
        <w:ind w:left="0" w:firstLine="0"/>
        <w:contextualSpacing/>
        <w:jc w:val="both"/>
        <w:rPr>
          <w:rFonts w:ascii="Palatino Linotype" w:eastAsiaTheme="minorEastAsia" w:hAnsi="Palatino Linotype"/>
          <w:lang w:val="es-ES_tradnl" w:eastAsia="es-ES"/>
        </w:rPr>
      </w:pPr>
      <w:r w:rsidRPr="00B225FA">
        <w:rPr>
          <w:rFonts w:ascii="Palatino Linotype" w:eastAsia="Calibri" w:hAnsi="Palatino Linotype"/>
          <w:lang w:val="es-ES" w:eastAsia="es-ES"/>
        </w:rPr>
        <w:t xml:space="preserve">Este </w:t>
      </w:r>
      <w:r w:rsidR="00B00358" w:rsidRPr="00B225FA">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w:t>
      </w:r>
      <w:r w:rsidR="00B00358" w:rsidRPr="00B225FA">
        <w:rPr>
          <w:rFonts w:ascii="Palatino Linotype" w:eastAsia="Calibri" w:hAnsi="Palatino Linotype"/>
          <w:bCs/>
          <w:color w:val="000000" w:themeColor="text1"/>
        </w:rPr>
        <w:lastRenderedPageBreak/>
        <w:t>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B00358" w:rsidRPr="00B225FA">
        <w:rPr>
          <w:rFonts w:ascii="Palatino Linotype" w:eastAsiaTheme="minorEastAsia" w:hAnsi="Palatino Linotype"/>
          <w:lang w:val="es-ES_tradnl" w:eastAsia="es-ES"/>
        </w:rPr>
        <w:t>.</w:t>
      </w:r>
    </w:p>
    <w:p w14:paraId="78A8B226" w14:textId="77777777" w:rsidR="0009677C" w:rsidRPr="00B225FA" w:rsidRDefault="0009677C" w:rsidP="0009677C">
      <w:pPr>
        <w:spacing w:line="360" w:lineRule="auto"/>
        <w:contextualSpacing/>
        <w:jc w:val="both"/>
        <w:rPr>
          <w:rFonts w:ascii="Palatino Linotype" w:eastAsiaTheme="minorEastAsia" w:hAnsi="Palatino Linotype"/>
          <w:lang w:val="es-ES_tradnl" w:eastAsia="es-ES"/>
        </w:rPr>
      </w:pPr>
    </w:p>
    <w:p w14:paraId="6BD664DA" w14:textId="4C52B672" w:rsidR="00DA55B8" w:rsidRPr="00B225FA" w:rsidRDefault="00D262C2" w:rsidP="00DA55B8">
      <w:pPr>
        <w:pStyle w:val="Ttulo2"/>
        <w:tabs>
          <w:tab w:val="left" w:pos="284"/>
          <w:tab w:val="left" w:pos="426"/>
        </w:tabs>
        <w:spacing w:line="360" w:lineRule="auto"/>
        <w:rPr>
          <w:rFonts w:ascii="Palatino Linotype" w:hAnsi="Palatino Linotype"/>
          <w:b/>
          <w:color w:val="auto"/>
          <w:sz w:val="24"/>
          <w:szCs w:val="24"/>
        </w:rPr>
      </w:pPr>
      <w:bookmarkStart w:id="9" w:name="_Toc461555891"/>
      <w:bookmarkStart w:id="10" w:name="_Toc466371860"/>
      <w:bookmarkStart w:id="11" w:name="_Toc81233126"/>
      <w:r w:rsidRPr="00B225FA">
        <w:rPr>
          <w:rFonts w:ascii="Palatino Linotype" w:hAnsi="Palatino Linotype"/>
          <w:b/>
          <w:color w:val="auto"/>
          <w:sz w:val="24"/>
          <w:szCs w:val="24"/>
        </w:rPr>
        <w:t>SEGUNDO. De la oportunidad y procedencia.</w:t>
      </w:r>
      <w:bookmarkEnd w:id="9"/>
      <w:bookmarkEnd w:id="10"/>
      <w:bookmarkEnd w:id="11"/>
    </w:p>
    <w:p w14:paraId="1C2E15B9" w14:textId="77777777" w:rsidR="00DA55B8" w:rsidRPr="00B225FA" w:rsidRDefault="00DA55B8" w:rsidP="00DA55B8">
      <w:pPr>
        <w:rPr>
          <w:lang w:eastAsia="en-US"/>
        </w:rPr>
      </w:pPr>
    </w:p>
    <w:p w14:paraId="4A2B33BC" w14:textId="28311B1B" w:rsidR="00DA55B8" w:rsidRPr="00B225FA" w:rsidRDefault="00D262C2" w:rsidP="00DA55B8">
      <w:pPr>
        <w:pStyle w:val="Prrafodelista"/>
        <w:numPr>
          <w:ilvl w:val="0"/>
          <w:numId w:val="8"/>
        </w:numPr>
        <w:tabs>
          <w:tab w:val="left" w:pos="426"/>
        </w:tabs>
        <w:spacing w:line="360" w:lineRule="auto"/>
        <w:ind w:left="0" w:right="49" w:firstLine="0"/>
        <w:jc w:val="both"/>
        <w:rPr>
          <w:rFonts w:ascii="Palatino Linotype" w:hAnsi="Palatino Linotype" w:cs="Arial"/>
          <w:bCs/>
          <w:color w:val="000000" w:themeColor="text1"/>
          <w:sz w:val="24"/>
        </w:rPr>
      </w:pPr>
      <w:r w:rsidRPr="00B225FA">
        <w:rPr>
          <w:rFonts w:ascii="Palatino Linotype" w:eastAsia="Calibri" w:hAnsi="Palatino Linotype" w:cs="Arial"/>
          <w:sz w:val="24"/>
        </w:rPr>
        <w:t>E</w:t>
      </w:r>
      <w:r w:rsidR="00DA55B8" w:rsidRPr="00B225FA">
        <w:rPr>
          <w:rFonts w:ascii="Palatino Linotype" w:eastAsia="Calibri" w:hAnsi="Palatino Linotype" w:cs="Arial"/>
          <w:sz w:val="24"/>
        </w:rPr>
        <w:t xml:space="preserve">l </w:t>
      </w:r>
      <w:r w:rsidR="00DA55B8" w:rsidRPr="00B225FA">
        <w:rPr>
          <w:rFonts w:ascii="Palatino Linotype" w:eastAsia="Calibri" w:hAnsi="Palatino Linotype" w:cs="Arial"/>
          <w:color w:val="000000" w:themeColor="text1"/>
          <w:sz w:val="24"/>
        </w:rPr>
        <w:t xml:space="preserve">medio de impugnación fue presentado a través del </w:t>
      </w:r>
      <w:r w:rsidR="00DA55B8" w:rsidRPr="00B225FA">
        <w:rPr>
          <w:rFonts w:ascii="Palatino Linotype" w:eastAsia="Calibri" w:hAnsi="Palatino Linotype" w:cs="Arial"/>
          <w:bCs/>
          <w:iCs/>
          <w:color w:val="000000" w:themeColor="text1"/>
          <w:sz w:val="24"/>
        </w:rPr>
        <w:t>SAIMEX</w:t>
      </w:r>
      <w:r w:rsidR="00DA55B8" w:rsidRPr="00B225FA">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00DA55B8" w:rsidRPr="00B225FA">
        <w:rPr>
          <w:rFonts w:ascii="Palatino Linotype" w:eastAsia="Calibri" w:hAnsi="Palatino Linotype" w:cs="Arial"/>
          <w:b/>
          <w:color w:val="000000" w:themeColor="text1"/>
          <w:sz w:val="24"/>
        </w:rPr>
        <w:t>SUJETO OBLIGADO</w:t>
      </w:r>
      <w:r w:rsidR="00DA55B8" w:rsidRPr="00B225FA">
        <w:rPr>
          <w:rFonts w:ascii="Palatino Linotype" w:eastAsia="Calibri" w:hAnsi="Palatino Linotype" w:cs="Arial"/>
          <w:color w:val="000000" w:themeColor="text1"/>
          <w:sz w:val="24"/>
        </w:rPr>
        <w:t xml:space="preserve"> entregó respuesta el veinticuatro (24) de marzo de dos mil veintidós, de tal forma que el plazo para interponer el recurso de revisión transcurrió del veinticinco (25) de marzo al veintiuno (21) de abril de dos mil veintidós.</w:t>
      </w:r>
    </w:p>
    <w:p w14:paraId="766C8E8E" w14:textId="77777777" w:rsidR="00DA55B8" w:rsidRPr="00B225FA" w:rsidRDefault="00DA55B8" w:rsidP="00DA55B8">
      <w:pPr>
        <w:pStyle w:val="Prrafodelista"/>
        <w:tabs>
          <w:tab w:val="left" w:pos="426"/>
        </w:tabs>
        <w:spacing w:line="360" w:lineRule="auto"/>
        <w:ind w:left="0" w:right="49"/>
        <w:jc w:val="both"/>
        <w:rPr>
          <w:rFonts w:ascii="Palatino Linotype" w:hAnsi="Palatino Linotype" w:cs="Arial"/>
          <w:bCs/>
          <w:color w:val="000000" w:themeColor="text1"/>
          <w:sz w:val="24"/>
        </w:rPr>
      </w:pPr>
    </w:p>
    <w:p w14:paraId="4ED0B713" w14:textId="45CC4B9F" w:rsidR="008A657A" w:rsidRPr="00B225FA" w:rsidRDefault="00DA55B8" w:rsidP="00DA55B8">
      <w:pPr>
        <w:pStyle w:val="Prrafodelista"/>
        <w:numPr>
          <w:ilvl w:val="0"/>
          <w:numId w:val="8"/>
        </w:numPr>
        <w:tabs>
          <w:tab w:val="left" w:pos="426"/>
        </w:tabs>
        <w:spacing w:line="360" w:lineRule="auto"/>
        <w:ind w:left="0" w:right="49" w:firstLine="0"/>
        <w:jc w:val="both"/>
        <w:rPr>
          <w:rFonts w:ascii="Palatino Linotype" w:hAnsi="Palatino Linotype" w:cs="Arial"/>
          <w:bCs/>
          <w:color w:val="000000" w:themeColor="text1"/>
          <w:sz w:val="24"/>
        </w:rPr>
      </w:pPr>
      <w:r w:rsidRPr="00B225FA">
        <w:rPr>
          <w:rFonts w:ascii="Palatino Linotype" w:eastAsia="Calibri" w:hAnsi="Palatino Linotype" w:cs="Arial"/>
          <w:color w:val="000000" w:themeColor="text1"/>
          <w:sz w:val="24"/>
        </w:rPr>
        <w:t xml:space="preserve">Luego </w:t>
      </w:r>
      <w:r w:rsidRPr="00B225FA">
        <w:rPr>
          <w:rFonts w:ascii="Palatino Linotype" w:hAnsi="Palatino Linotype"/>
          <w:color w:val="000000" w:themeColor="text1"/>
          <w:sz w:val="24"/>
        </w:rPr>
        <w:t>entonces, si el presente recurso de revisión fue interpuesto el veintinueve (29) de marzo de dos mil veintidós, éste</w:t>
      </w:r>
      <w:r w:rsidRPr="00B225FA">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B225FA">
        <w:rPr>
          <w:rFonts w:ascii="Palatino Linotype" w:hAnsi="Palatino Linotype" w:cs="Arial"/>
          <w:b/>
          <w:color w:val="000000" w:themeColor="text1"/>
          <w:sz w:val="24"/>
        </w:rPr>
        <w:t xml:space="preserve"> </w:t>
      </w:r>
      <w:r w:rsidRPr="00B225FA">
        <w:rPr>
          <w:rFonts w:ascii="Palatino Linotype" w:hAnsi="Palatino Linotype" w:cs="Arial"/>
          <w:color w:val="000000" w:themeColor="text1"/>
          <w:sz w:val="24"/>
        </w:rPr>
        <w:t>vigente.</w:t>
      </w:r>
    </w:p>
    <w:p w14:paraId="182C25C7" w14:textId="77777777" w:rsidR="00CE5940" w:rsidRPr="00B225FA" w:rsidRDefault="00CE5940" w:rsidP="00CE5940">
      <w:pPr>
        <w:pStyle w:val="Prrafodelista"/>
        <w:spacing w:line="360" w:lineRule="auto"/>
        <w:ind w:left="0"/>
        <w:rPr>
          <w:rFonts w:ascii="Palatino Linotype" w:eastAsia="Calibri" w:hAnsi="Palatino Linotype" w:cs="Arial"/>
          <w:sz w:val="24"/>
          <w:lang w:val="es-ES_tradnl" w:eastAsia="es-ES"/>
        </w:rPr>
      </w:pPr>
    </w:p>
    <w:p w14:paraId="70B1F664" w14:textId="77777777" w:rsidR="00CE5940" w:rsidRPr="00B225FA" w:rsidRDefault="00CE5940" w:rsidP="00CE5940">
      <w:pPr>
        <w:pStyle w:val="Prrafodelista"/>
        <w:numPr>
          <w:ilvl w:val="0"/>
          <w:numId w:val="8"/>
        </w:numPr>
        <w:spacing w:line="360" w:lineRule="auto"/>
        <w:ind w:left="0" w:right="48" w:firstLine="0"/>
        <w:jc w:val="both"/>
        <w:rPr>
          <w:rFonts w:ascii="Palatino Linotype" w:eastAsiaTheme="minorEastAsia" w:hAnsi="Palatino Linotype"/>
          <w:sz w:val="24"/>
          <w:lang w:val="es-ES_tradnl" w:eastAsia="es-ES"/>
        </w:rPr>
      </w:pPr>
      <w:r w:rsidRPr="00B225FA">
        <w:rPr>
          <w:rFonts w:ascii="Palatino Linotype" w:eastAsia="Calibri" w:hAnsi="Palatino Linotype" w:cs="Arial"/>
          <w:sz w:val="24"/>
          <w:lang w:val="es-ES_tradnl" w:eastAsia="es-ES"/>
        </w:rPr>
        <w:t xml:space="preserve">Por otro lado, el escrito contiene las formalidades previstas por el artículo 180 último párrafo de la Ley de la materia actual, por lo que es procedente que este </w:t>
      </w:r>
      <w:r w:rsidRPr="00B225FA">
        <w:rPr>
          <w:rFonts w:ascii="Palatino Linotype" w:eastAsia="Calibri" w:hAnsi="Palatino Linotype" w:cs="Arial"/>
          <w:sz w:val="24"/>
          <w:lang w:val="es-ES_tradnl" w:eastAsia="es-ES"/>
        </w:rPr>
        <w:lastRenderedPageBreak/>
        <w:t>Instituto de Transparencia, Acceso a la Información Pública y Protección de Datos Personales del Estado de México y Municipios, conozca y resuelva el presente recurso.</w:t>
      </w:r>
    </w:p>
    <w:p w14:paraId="764655E2" w14:textId="77777777" w:rsidR="00D262C2" w:rsidRPr="00B225FA" w:rsidRDefault="00D262C2" w:rsidP="00D262C2">
      <w:pPr>
        <w:pStyle w:val="Prrafodelista"/>
        <w:tabs>
          <w:tab w:val="left" w:pos="284"/>
          <w:tab w:val="left" w:pos="426"/>
        </w:tabs>
        <w:ind w:left="0"/>
        <w:rPr>
          <w:rFonts w:ascii="Palatino Linotype" w:hAnsi="Palatino Linotype"/>
        </w:rPr>
      </w:pPr>
    </w:p>
    <w:p w14:paraId="0359AD2D" w14:textId="77777777" w:rsidR="00D262C2" w:rsidRPr="00B225FA" w:rsidRDefault="00D262C2" w:rsidP="00D262C2">
      <w:pPr>
        <w:pStyle w:val="Ttulo1"/>
        <w:tabs>
          <w:tab w:val="left" w:pos="284"/>
          <w:tab w:val="left" w:pos="426"/>
        </w:tabs>
        <w:spacing w:line="360" w:lineRule="auto"/>
        <w:rPr>
          <w:rFonts w:ascii="Palatino Linotype" w:hAnsi="Palatino Linotype"/>
          <w:b/>
          <w:color w:val="auto"/>
          <w:sz w:val="24"/>
          <w:szCs w:val="24"/>
        </w:rPr>
      </w:pPr>
      <w:bookmarkStart w:id="12" w:name="_Toc500360400"/>
      <w:bookmarkStart w:id="13" w:name="_Toc81233127"/>
      <w:bookmarkStart w:id="14" w:name="_Toc459174366"/>
      <w:bookmarkStart w:id="15" w:name="_Toc459659884"/>
      <w:bookmarkStart w:id="16" w:name="_Toc461687280"/>
      <w:bookmarkStart w:id="17" w:name="_Toc462771051"/>
      <w:bookmarkStart w:id="18" w:name="_Toc464139201"/>
      <w:bookmarkStart w:id="19" w:name="_Toc495427545"/>
      <w:bookmarkStart w:id="20" w:name="_Toc499296549"/>
      <w:r w:rsidRPr="00B225FA">
        <w:rPr>
          <w:rFonts w:ascii="Palatino Linotype" w:hAnsi="Palatino Linotype"/>
          <w:b/>
          <w:color w:val="auto"/>
          <w:sz w:val="24"/>
          <w:szCs w:val="24"/>
        </w:rPr>
        <w:t>TERCERO. De las causales del sobreseimiento.</w:t>
      </w:r>
      <w:bookmarkEnd w:id="12"/>
      <w:bookmarkEnd w:id="13"/>
    </w:p>
    <w:p w14:paraId="22554462" w14:textId="77777777" w:rsidR="00D262C2" w:rsidRPr="00B225FA" w:rsidRDefault="00D262C2" w:rsidP="00D262C2">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sz w:val="24"/>
        </w:rPr>
      </w:pPr>
      <w:bookmarkStart w:id="21" w:name="_Toc455991148"/>
      <w:bookmarkStart w:id="22" w:name="_Toc450120669"/>
      <w:bookmarkStart w:id="23" w:name="_Toc461555896"/>
      <w:bookmarkStart w:id="24" w:name="_Toc462154385"/>
      <w:bookmarkStart w:id="25" w:name="_Toc462660376"/>
      <w:bookmarkStart w:id="26" w:name="_Toc462660687"/>
      <w:bookmarkStart w:id="27" w:name="_Toc462660766"/>
      <w:bookmarkStart w:id="28" w:name="_Toc465264624"/>
      <w:bookmarkStart w:id="29" w:name="_Toc465264870"/>
      <w:bookmarkStart w:id="30" w:name="_Toc465266520"/>
      <w:bookmarkStart w:id="31" w:name="_Toc466302258"/>
      <w:bookmarkStart w:id="32" w:name="_Toc466371866"/>
      <w:bookmarkStart w:id="33" w:name="_Toc466371925"/>
      <w:bookmarkStart w:id="34" w:name="_Toc466377654"/>
      <w:bookmarkStart w:id="35" w:name="_Toc478549736"/>
      <w:bookmarkStart w:id="36" w:name="_Toc478572850"/>
      <w:bookmarkStart w:id="37" w:name="_Toc479238537"/>
      <w:bookmarkEnd w:id="14"/>
      <w:bookmarkEnd w:id="15"/>
      <w:bookmarkEnd w:id="16"/>
      <w:bookmarkEnd w:id="17"/>
      <w:bookmarkEnd w:id="18"/>
      <w:bookmarkEnd w:id="19"/>
      <w:bookmarkEnd w:id="20"/>
      <w:r w:rsidRPr="00B225FA">
        <w:rPr>
          <w:rFonts w:ascii="Palatino Linotype" w:hAnsi="Palatino Linotype" w:cs="Arial"/>
          <w:sz w:val="24"/>
          <w:szCs w:val="23"/>
        </w:rPr>
        <w:t xml:space="preserve">El recurso revisión tiene como finalidad reparar cualquier posible afectación al Derecho de Acceso a la Información Pública en términos del Título Octavo de la Ley de </w:t>
      </w:r>
      <w:r w:rsidRPr="00B225FA">
        <w:rPr>
          <w:rFonts w:ascii="Palatino Linotype" w:eastAsia="Calibri" w:hAnsi="Palatino Linotype" w:cs="Arial"/>
          <w:sz w:val="24"/>
        </w:rPr>
        <w:t>Transparencia, Acceso a la Información Pública del Estado de México y Municipios</w:t>
      </w:r>
      <w:r w:rsidRPr="00B225FA">
        <w:rPr>
          <w:rFonts w:ascii="Palatino Linotype" w:hAnsi="Palatino Linotype" w:cs="Arial"/>
          <w:sz w:val="24"/>
          <w:szCs w:val="23"/>
        </w:rPr>
        <w:t xml:space="preserve">, y determinar la confirmación; revocación o modificación; desechamiento o </w:t>
      </w:r>
      <w:r w:rsidRPr="00B225FA">
        <w:rPr>
          <w:rFonts w:ascii="Palatino Linotype" w:hAnsi="Palatino Linotype" w:cs="Arial"/>
          <w:b/>
          <w:sz w:val="24"/>
          <w:szCs w:val="23"/>
          <w:u w:val="single"/>
        </w:rPr>
        <w:t>sobreseimiento</w:t>
      </w:r>
      <w:r w:rsidRPr="00B225FA">
        <w:rPr>
          <w:rFonts w:ascii="Palatino Linotype" w:hAnsi="Palatino Linotype" w:cs="Arial"/>
          <w:sz w:val="24"/>
          <w:szCs w:val="23"/>
        </w:rPr>
        <w:t xml:space="preserve">; y, en su caso, ordenar la entrega de la información respecto a la falta de respuesta por parte del </w:t>
      </w:r>
      <w:r w:rsidRPr="00B225FA">
        <w:rPr>
          <w:rFonts w:ascii="Palatino Linotype" w:hAnsi="Palatino Linotype" w:cs="Arial"/>
          <w:b/>
          <w:sz w:val="24"/>
          <w:szCs w:val="23"/>
        </w:rPr>
        <w:t>SUJETO</w:t>
      </w:r>
      <w:r w:rsidRPr="00B225FA">
        <w:rPr>
          <w:rFonts w:ascii="Palatino Linotype" w:hAnsi="Palatino Linotype" w:cs="Arial"/>
          <w:sz w:val="24"/>
          <w:szCs w:val="23"/>
        </w:rPr>
        <w:t xml:space="preserve"> </w:t>
      </w:r>
      <w:r w:rsidRPr="00B225FA">
        <w:rPr>
          <w:rFonts w:ascii="Palatino Linotype" w:hAnsi="Palatino Linotype" w:cs="Arial"/>
          <w:b/>
          <w:sz w:val="24"/>
          <w:szCs w:val="23"/>
        </w:rPr>
        <w:t>OBLIGADO</w:t>
      </w:r>
      <w:r w:rsidRPr="00B225FA">
        <w:rPr>
          <w:rFonts w:ascii="Palatino Linotype" w:hAnsi="Palatino Linotype" w:cs="Arial"/>
          <w:sz w:val="24"/>
          <w:szCs w:val="23"/>
        </w:rPr>
        <w:t>.</w:t>
      </w:r>
    </w:p>
    <w:p w14:paraId="3C2D1D72" w14:textId="77777777" w:rsidR="00D262C2" w:rsidRPr="00B225FA" w:rsidRDefault="00D262C2" w:rsidP="00D262C2">
      <w:pPr>
        <w:pStyle w:val="Prrafodelista"/>
        <w:tabs>
          <w:tab w:val="left" w:pos="284"/>
          <w:tab w:val="left" w:pos="426"/>
        </w:tabs>
        <w:spacing w:before="240" w:after="240" w:line="360" w:lineRule="auto"/>
        <w:ind w:left="0" w:right="49"/>
        <w:jc w:val="both"/>
        <w:rPr>
          <w:rFonts w:ascii="Palatino Linotype" w:hAnsi="Palatino Linotype" w:cs="Arial"/>
        </w:rPr>
      </w:pPr>
    </w:p>
    <w:p w14:paraId="29CF80F2" w14:textId="77777777" w:rsidR="00D262C2" w:rsidRPr="00B225FA" w:rsidRDefault="00D262C2" w:rsidP="00D262C2">
      <w:pPr>
        <w:pStyle w:val="Prrafodelista"/>
        <w:numPr>
          <w:ilvl w:val="0"/>
          <w:numId w:val="8"/>
        </w:numPr>
        <w:tabs>
          <w:tab w:val="left" w:pos="284"/>
          <w:tab w:val="left" w:pos="426"/>
        </w:tabs>
        <w:spacing w:before="240" w:after="240" w:line="360" w:lineRule="auto"/>
        <w:ind w:left="0" w:right="49" w:firstLine="0"/>
        <w:jc w:val="both"/>
        <w:rPr>
          <w:rFonts w:ascii="Palatino Linotype" w:eastAsia="MS Mincho" w:hAnsi="Palatino Linotype"/>
          <w:color w:val="000000"/>
          <w:sz w:val="24"/>
        </w:rPr>
      </w:pPr>
      <w:r w:rsidRPr="00B225FA">
        <w:rPr>
          <w:rFonts w:ascii="Palatino Linotype" w:eastAsia="Calibri" w:hAnsi="Palatino Linotype" w:cs="Arial"/>
          <w:sz w:val="24"/>
          <w:szCs w:val="22"/>
          <w:lang w:eastAsia="en-US"/>
        </w:rPr>
        <w:t xml:space="preserve">Asimismo, es de señalar que </w:t>
      </w:r>
      <w:r w:rsidRPr="00B225FA">
        <w:rPr>
          <w:rFonts w:ascii="Palatino Linotype" w:eastAsia="MS Mincho" w:hAnsi="Palatino Linotype"/>
          <w:sz w:val="24"/>
        </w:rPr>
        <w:t xml:space="preserve">para actualizar el sobreseimiento de un recurso de revisión, el </w:t>
      </w:r>
      <w:r w:rsidRPr="00B225FA">
        <w:rPr>
          <w:rFonts w:ascii="Palatino Linotype" w:eastAsia="MS Mincho" w:hAnsi="Palatino Linotype"/>
          <w:b/>
          <w:sz w:val="24"/>
        </w:rPr>
        <w:t>SUJETO OBLIGADO</w:t>
      </w:r>
      <w:r w:rsidRPr="00B225FA">
        <w:rPr>
          <w:rFonts w:ascii="Palatino Linotype" w:eastAsia="MS Mincho" w:hAnsi="Palatino Linotype"/>
          <w:sz w:val="24"/>
        </w:rPr>
        <w:t xml:space="preserve"> puede entregar o completar la información al momento de rendir su informe justificado o, dentro de los siete días previstos para manifestar lo que a su derecho convenga</w:t>
      </w:r>
      <w:r w:rsidRPr="00B225FA">
        <w:rPr>
          <w:rFonts w:ascii="Palatino Linotype" w:eastAsia="Calibri" w:hAnsi="Palatino Linotype" w:cs="Arial"/>
          <w:sz w:val="24"/>
          <w:lang w:val="es-ES"/>
        </w:rPr>
        <w:t>, ofrecer pruebas y alegatos; como se refiriera en párrafos anteriores.</w:t>
      </w:r>
    </w:p>
    <w:p w14:paraId="18929849" w14:textId="77777777" w:rsidR="00D262C2" w:rsidRPr="00B225FA" w:rsidRDefault="00D262C2" w:rsidP="00D262C2">
      <w:pPr>
        <w:pStyle w:val="Prrafodelista"/>
        <w:tabs>
          <w:tab w:val="left" w:pos="284"/>
          <w:tab w:val="left" w:pos="426"/>
        </w:tabs>
        <w:ind w:left="0"/>
        <w:rPr>
          <w:rFonts w:ascii="Palatino Linotype" w:eastAsia="MS Mincho" w:hAnsi="Palatino Linotype"/>
          <w:color w:val="000000"/>
        </w:rPr>
      </w:pPr>
    </w:p>
    <w:p w14:paraId="4AE8F03A" w14:textId="736B7344" w:rsidR="000F7407" w:rsidRPr="00B225FA" w:rsidRDefault="00CE5940" w:rsidP="000F7407">
      <w:pPr>
        <w:pStyle w:val="Prrafodelista"/>
        <w:numPr>
          <w:ilvl w:val="0"/>
          <w:numId w:val="7"/>
        </w:numPr>
        <w:tabs>
          <w:tab w:val="left" w:pos="284"/>
          <w:tab w:val="left" w:pos="426"/>
        </w:tabs>
        <w:spacing w:before="240" w:after="240" w:line="360" w:lineRule="auto"/>
        <w:ind w:left="0" w:right="49" w:firstLine="0"/>
        <w:jc w:val="both"/>
        <w:rPr>
          <w:rFonts w:ascii="Palatino Linotype" w:eastAsia="MS Mincho" w:hAnsi="Palatino Linotype"/>
          <w:color w:val="000000"/>
          <w:sz w:val="24"/>
        </w:rPr>
      </w:pPr>
      <w:r w:rsidRPr="00B225FA">
        <w:rPr>
          <w:rFonts w:ascii="Palatino Linotype" w:eastAsia="MS Mincho" w:hAnsi="Palatino Linotype"/>
          <w:color w:val="000000"/>
          <w:sz w:val="24"/>
        </w:rPr>
        <w:t xml:space="preserve">Cabe destacar que los motivos de inconformidad manifestados por el </w:t>
      </w:r>
      <w:r w:rsidRPr="00B225FA">
        <w:rPr>
          <w:rFonts w:ascii="Palatino Linotype" w:eastAsia="MS Mincho" w:hAnsi="Palatino Linotype"/>
          <w:b/>
          <w:color w:val="000000"/>
          <w:sz w:val="24"/>
        </w:rPr>
        <w:t>RECURRENTE,</w:t>
      </w:r>
      <w:r w:rsidRPr="00B225FA">
        <w:rPr>
          <w:rFonts w:ascii="Palatino Linotype" w:eastAsia="MS Mincho" w:hAnsi="Palatino Linotype"/>
          <w:color w:val="000000"/>
          <w:sz w:val="24"/>
        </w:rPr>
        <w:t xml:space="preserve"> </w:t>
      </w:r>
      <w:r w:rsidR="00E62564" w:rsidRPr="00B225FA">
        <w:rPr>
          <w:rFonts w:ascii="Palatino Linotype" w:eastAsia="MS Mincho" w:hAnsi="Palatino Linotype"/>
          <w:color w:val="000000"/>
          <w:sz w:val="24"/>
        </w:rPr>
        <w:t xml:space="preserve">que señalan la </w:t>
      </w:r>
      <w:r w:rsidR="002C7D83" w:rsidRPr="00B225FA">
        <w:rPr>
          <w:rFonts w:ascii="Palatino Linotype" w:eastAsia="MS Mincho" w:hAnsi="Palatino Linotype"/>
          <w:color w:val="000000"/>
          <w:sz w:val="24"/>
        </w:rPr>
        <w:t>clasificación</w:t>
      </w:r>
      <w:r w:rsidR="00E62564" w:rsidRPr="00B225FA">
        <w:rPr>
          <w:rFonts w:ascii="Palatino Linotype" w:eastAsia="MS Mincho" w:hAnsi="Palatino Linotype"/>
          <w:color w:val="000000"/>
          <w:sz w:val="24"/>
        </w:rPr>
        <w:t xml:space="preserve"> de información, actualizarían la fracción </w:t>
      </w:r>
      <w:r w:rsidR="002C7D83" w:rsidRPr="00B225FA">
        <w:rPr>
          <w:rFonts w:ascii="Palatino Linotype" w:eastAsia="MS Mincho" w:hAnsi="Palatino Linotype"/>
          <w:color w:val="000000"/>
          <w:sz w:val="24"/>
        </w:rPr>
        <w:t>II</w:t>
      </w:r>
      <w:r w:rsidR="00D262C2" w:rsidRPr="00B225FA">
        <w:rPr>
          <w:rFonts w:ascii="Palatino Linotype" w:eastAsia="MS Mincho" w:hAnsi="Palatino Linotype"/>
          <w:color w:val="000000"/>
          <w:sz w:val="24"/>
        </w:rPr>
        <w:t xml:space="preserve"> del artículo 179 de la Ley de Transparencia y Acceso a la Información Pública del Estado de México y Municipios, por lo que este Órgano Garante estaría en la posibilidad de analizar si, en el presente asunto, efectivamente el </w:t>
      </w:r>
      <w:r w:rsidR="0009677C" w:rsidRPr="00B225FA">
        <w:rPr>
          <w:rFonts w:ascii="Palatino Linotype" w:eastAsia="MS Mincho" w:hAnsi="Palatino Linotype"/>
          <w:color w:val="000000"/>
          <w:sz w:val="24"/>
        </w:rPr>
        <w:t xml:space="preserve">Ayuntamiento de </w:t>
      </w:r>
      <w:r w:rsidR="00387DD2" w:rsidRPr="00B225FA">
        <w:rPr>
          <w:rFonts w:ascii="Palatino Linotype" w:eastAsia="MS Mincho" w:hAnsi="Palatino Linotype"/>
          <w:color w:val="000000"/>
          <w:sz w:val="24"/>
        </w:rPr>
        <w:t>Chi</w:t>
      </w:r>
      <w:r w:rsidR="009963C6" w:rsidRPr="00B225FA">
        <w:rPr>
          <w:rFonts w:ascii="Palatino Linotype" w:eastAsia="MS Mincho" w:hAnsi="Palatino Linotype"/>
          <w:color w:val="000000"/>
          <w:sz w:val="24"/>
        </w:rPr>
        <w:t>coloapan</w:t>
      </w:r>
      <w:r w:rsidR="00B00358" w:rsidRPr="00B225FA">
        <w:rPr>
          <w:rFonts w:ascii="Palatino Linotype" w:eastAsia="MS Mincho" w:hAnsi="Palatino Linotype"/>
          <w:color w:val="000000"/>
          <w:sz w:val="24"/>
        </w:rPr>
        <w:t>, no entrego la información correspondiente</w:t>
      </w:r>
      <w:r w:rsidR="00D262C2" w:rsidRPr="00B225FA">
        <w:rPr>
          <w:rFonts w:ascii="Palatino Linotype" w:eastAsia="MS Mincho" w:hAnsi="Palatino Linotype"/>
          <w:color w:val="000000"/>
          <w:sz w:val="24"/>
        </w:rPr>
        <w:t xml:space="preserve">; </w:t>
      </w:r>
      <w:bookmarkStart w:id="38" w:name="_Toc466371865"/>
      <w:bookmarkStart w:id="39" w:name="_Toc466377653"/>
      <w:bookmarkStart w:id="40" w:name="_Toc495427547"/>
      <w:bookmarkStart w:id="41" w:name="_Toc49790536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00D262C2" w:rsidRPr="00B225FA">
        <w:rPr>
          <w:rFonts w:ascii="Palatino Linotype" w:eastAsia="MS Mincho" w:hAnsi="Palatino Linotype"/>
          <w:color w:val="000000"/>
          <w:sz w:val="24"/>
        </w:rPr>
        <w:t xml:space="preserve">sin embargo, será inminentemente excusado el ingreso al estudio y análisis de la controversia en </w:t>
      </w:r>
      <w:r w:rsidR="00D262C2" w:rsidRPr="00B225FA">
        <w:rPr>
          <w:rFonts w:ascii="Palatino Linotype" w:eastAsia="MS Mincho" w:hAnsi="Palatino Linotype"/>
          <w:color w:val="000000"/>
          <w:sz w:val="24"/>
        </w:rPr>
        <w:lastRenderedPageBreak/>
        <w:t xml:space="preserve">consecuencia de que, como quedara establecido en el párrafo número </w:t>
      </w:r>
      <w:r w:rsidR="00E62564" w:rsidRPr="00B225FA">
        <w:rPr>
          <w:rFonts w:ascii="Palatino Linotype" w:eastAsia="MS Mincho" w:hAnsi="Palatino Linotype"/>
          <w:b/>
          <w:color w:val="000000"/>
          <w:sz w:val="24"/>
        </w:rPr>
        <w:t>ocho</w:t>
      </w:r>
      <w:r w:rsidR="001F6479" w:rsidRPr="00B225FA">
        <w:rPr>
          <w:rFonts w:ascii="Palatino Linotype" w:eastAsia="MS Mincho" w:hAnsi="Palatino Linotype"/>
          <w:color w:val="000000"/>
          <w:sz w:val="24"/>
        </w:rPr>
        <w:t xml:space="preserve"> de la presente resolución, el P</w:t>
      </w:r>
      <w:r w:rsidR="00D262C2" w:rsidRPr="00B225FA">
        <w:rPr>
          <w:rFonts w:ascii="Palatino Linotype" w:eastAsia="MS Mincho" w:hAnsi="Palatino Linotype"/>
          <w:color w:val="000000"/>
          <w:sz w:val="24"/>
        </w:rPr>
        <w:t xml:space="preserve">articular, por propio derecho, </w:t>
      </w:r>
      <w:r w:rsidR="00D262C2" w:rsidRPr="00B225FA">
        <w:rPr>
          <w:rFonts w:ascii="Palatino Linotype" w:eastAsia="MS Mincho" w:hAnsi="Palatino Linotype"/>
          <w:b/>
          <w:color w:val="000000"/>
          <w:sz w:val="24"/>
        </w:rPr>
        <w:t>se desistió del recurso de revisión</w:t>
      </w:r>
      <w:r w:rsidR="00D262C2" w:rsidRPr="00B225FA">
        <w:rPr>
          <w:rFonts w:ascii="Palatino Linotype" w:eastAsia="MS Mincho" w:hAnsi="Palatino Linotype"/>
          <w:color w:val="000000"/>
          <w:sz w:val="24"/>
        </w:rPr>
        <w:t xml:space="preserve"> qu</w:t>
      </w:r>
      <w:r w:rsidR="001F6479" w:rsidRPr="00B225FA">
        <w:rPr>
          <w:rFonts w:ascii="Palatino Linotype" w:eastAsia="MS Mincho" w:hAnsi="Palatino Linotype"/>
          <w:color w:val="000000"/>
          <w:sz w:val="24"/>
        </w:rPr>
        <w:t xml:space="preserve">e nos ocupa, vía SAIMEX, el </w:t>
      </w:r>
      <w:r w:rsidR="00DA55B8" w:rsidRPr="00B225FA">
        <w:rPr>
          <w:rFonts w:ascii="Palatino Linotype" w:eastAsia="MS Mincho" w:hAnsi="Palatino Linotype"/>
          <w:b/>
          <w:color w:val="000000"/>
          <w:sz w:val="24"/>
        </w:rPr>
        <w:t xml:space="preserve">veintinueve </w:t>
      </w:r>
      <w:r w:rsidR="00387DD2" w:rsidRPr="00B225FA">
        <w:rPr>
          <w:rFonts w:ascii="Palatino Linotype" w:eastAsia="MS Mincho" w:hAnsi="Palatino Linotype"/>
          <w:b/>
          <w:color w:val="000000"/>
          <w:sz w:val="24"/>
        </w:rPr>
        <w:t>(</w:t>
      </w:r>
      <w:r w:rsidR="00DA55B8" w:rsidRPr="00B225FA">
        <w:rPr>
          <w:rFonts w:ascii="Palatino Linotype" w:eastAsia="MS Mincho" w:hAnsi="Palatino Linotype"/>
          <w:b/>
          <w:color w:val="000000"/>
          <w:sz w:val="24"/>
        </w:rPr>
        <w:t>29</w:t>
      </w:r>
      <w:r w:rsidR="00D262C2" w:rsidRPr="00B225FA">
        <w:rPr>
          <w:rFonts w:ascii="Palatino Linotype" w:eastAsia="MS Mincho" w:hAnsi="Palatino Linotype"/>
          <w:b/>
          <w:color w:val="000000"/>
          <w:sz w:val="24"/>
        </w:rPr>
        <w:t xml:space="preserve">) de </w:t>
      </w:r>
      <w:r w:rsidR="00DA55B8" w:rsidRPr="00B225FA">
        <w:rPr>
          <w:rFonts w:ascii="Palatino Linotype" w:eastAsia="MS Mincho" w:hAnsi="Palatino Linotype"/>
          <w:b/>
          <w:color w:val="000000"/>
          <w:sz w:val="24"/>
        </w:rPr>
        <w:t xml:space="preserve">marzo </w:t>
      </w:r>
      <w:r w:rsidR="00387DD2" w:rsidRPr="00B225FA">
        <w:rPr>
          <w:rFonts w:ascii="Palatino Linotype" w:eastAsia="MS Mincho" w:hAnsi="Palatino Linotype"/>
          <w:color w:val="000000"/>
          <w:sz w:val="24"/>
        </w:rPr>
        <w:t>de dos mil veintidós</w:t>
      </w:r>
      <w:r w:rsidR="00D262C2" w:rsidRPr="00B225FA">
        <w:rPr>
          <w:rFonts w:ascii="Palatino Linotype" w:eastAsia="MS Mincho" w:hAnsi="Palatino Linotype"/>
          <w:color w:val="000000"/>
          <w:sz w:val="24"/>
        </w:rPr>
        <w:t>, como se ilustra a continuación:</w:t>
      </w:r>
    </w:p>
    <w:p w14:paraId="7D993990" w14:textId="56E6FE87" w:rsidR="00D262C2" w:rsidRPr="00B225FA" w:rsidRDefault="00394F14" w:rsidP="009963C6">
      <w:pPr>
        <w:pStyle w:val="Prrafodelista"/>
        <w:tabs>
          <w:tab w:val="left" w:pos="284"/>
          <w:tab w:val="left" w:pos="426"/>
        </w:tabs>
        <w:spacing w:before="240" w:after="240" w:line="360" w:lineRule="auto"/>
        <w:ind w:left="0" w:right="49"/>
        <w:jc w:val="both"/>
        <w:rPr>
          <w:rFonts w:ascii="Palatino Linotype" w:eastAsia="MS Mincho" w:hAnsi="Palatino Linotype"/>
          <w:color w:val="000000"/>
          <w:sz w:val="24"/>
        </w:rPr>
      </w:pPr>
      <w:r>
        <w:rPr>
          <w:noProof/>
        </w:rPr>
        <w:drawing>
          <wp:inline distT="0" distB="0" distL="0" distR="0" wp14:anchorId="1E1343E0" wp14:editId="76BF775A">
            <wp:extent cx="5801096" cy="266308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4824" t="31808" r="24286" b="26658"/>
                    <a:stretch/>
                  </pic:blipFill>
                  <pic:spPr bwMode="auto">
                    <a:xfrm>
                      <a:off x="0" y="0"/>
                      <a:ext cx="5829346" cy="2676054"/>
                    </a:xfrm>
                    <a:prstGeom prst="rect">
                      <a:avLst/>
                    </a:prstGeom>
                    <a:ln>
                      <a:noFill/>
                    </a:ln>
                    <a:extLst>
                      <a:ext uri="{53640926-AAD7-44D8-BBD7-CCE9431645EC}">
                        <a14:shadowObscured xmlns:a14="http://schemas.microsoft.com/office/drawing/2010/main"/>
                      </a:ext>
                    </a:extLst>
                  </pic:spPr>
                </pic:pic>
              </a:graphicData>
            </a:graphic>
          </wp:inline>
        </w:drawing>
      </w:r>
    </w:p>
    <w:p w14:paraId="7A425653" w14:textId="35D3C77A" w:rsidR="00387DD2" w:rsidRPr="00B225FA" w:rsidRDefault="00394F14" w:rsidP="00387DD2">
      <w:pPr>
        <w:spacing w:before="240" w:after="240" w:line="360" w:lineRule="auto"/>
        <w:ind w:right="49"/>
        <w:jc w:val="center"/>
        <w:rPr>
          <w:rFonts w:ascii="Palatino Linotype" w:eastAsia="MS Mincho" w:hAnsi="Palatino Linotype"/>
          <w:color w:val="000000"/>
        </w:rPr>
      </w:pPr>
      <w:r>
        <w:rPr>
          <w:noProof/>
        </w:rPr>
        <w:drawing>
          <wp:inline distT="0" distB="0" distL="0" distR="0" wp14:anchorId="189857F5" wp14:editId="73AEE352">
            <wp:extent cx="5824846" cy="2382388"/>
            <wp:effectExtent l="0" t="0" r="508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4516" t="27944" r="24174" b="34746"/>
                    <a:stretch/>
                  </pic:blipFill>
                  <pic:spPr bwMode="auto">
                    <a:xfrm>
                      <a:off x="0" y="0"/>
                      <a:ext cx="5887245" cy="2407909"/>
                    </a:xfrm>
                    <a:prstGeom prst="rect">
                      <a:avLst/>
                    </a:prstGeom>
                    <a:ln>
                      <a:noFill/>
                    </a:ln>
                    <a:extLst>
                      <a:ext uri="{53640926-AAD7-44D8-BBD7-CCE9431645EC}">
                        <a14:shadowObscured xmlns:a14="http://schemas.microsoft.com/office/drawing/2010/main"/>
                      </a:ext>
                    </a:extLst>
                  </pic:spPr>
                </pic:pic>
              </a:graphicData>
            </a:graphic>
          </wp:inline>
        </w:drawing>
      </w:r>
    </w:p>
    <w:p w14:paraId="1FE9568D" w14:textId="71DF8435" w:rsidR="00577A5A" w:rsidRPr="00B225FA" w:rsidRDefault="00577A5A" w:rsidP="00387DD2">
      <w:pPr>
        <w:spacing w:before="240" w:after="240" w:line="360" w:lineRule="auto"/>
        <w:ind w:right="49"/>
        <w:jc w:val="center"/>
        <w:rPr>
          <w:rFonts w:ascii="Palatino Linotype" w:eastAsia="MS Mincho" w:hAnsi="Palatino Linotype"/>
          <w:color w:val="000000"/>
          <w:sz w:val="2"/>
          <w:szCs w:val="2"/>
        </w:rPr>
      </w:pPr>
    </w:p>
    <w:p w14:paraId="5DF6A8A9" w14:textId="7CF347E1" w:rsidR="00D262C2" w:rsidRPr="00B225FA"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B225FA">
        <w:rPr>
          <w:rFonts w:ascii="Palatino Linotype" w:eastAsia="MS Mincho" w:hAnsi="Palatino Linotype"/>
          <w:color w:val="000000"/>
          <w:sz w:val="24"/>
        </w:rPr>
        <w:t>De las imágenes insertas, se advierte que efectivamente el par</w:t>
      </w:r>
      <w:bookmarkStart w:id="42" w:name="_GoBack"/>
      <w:bookmarkEnd w:id="42"/>
      <w:r w:rsidRPr="00B225FA">
        <w:rPr>
          <w:rFonts w:ascii="Palatino Linotype" w:eastAsia="MS Mincho" w:hAnsi="Palatino Linotype"/>
          <w:color w:val="000000"/>
          <w:sz w:val="24"/>
        </w:rPr>
        <w:t xml:space="preserve">ticular hizo uso de la opción </w:t>
      </w:r>
      <w:r w:rsidR="000F7407" w:rsidRPr="00B225FA">
        <w:rPr>
          <w:rFonts w:ascii="Palatino Linotype" w:eastAsia="MS Mincho" w:hAnsi="Palatino Linotype"/>
          <w:b/>
          <w:color w:val="000000"/>
          <w:sz w:val="24"/>
        </w:rPr>
        <w:t>Desistir</w:t>
      </w:r>
      <w:r w:rsidRPr="00B225FA">
        <w:rPr>
          <w:rFonts w:ascii="Palatino Linotype" w:eastAsia="MS Mincho" w:hAnsi="Palatino Linotype"/>
          <w:color w:val="000000"/>
          <w:sz w:val="24"/>
        </w:rPr>
        <w:t xml:space="preserve"> al recurso de revisión en el propio SAIMEX, opción que </w:t>
      </w:r>
      <w:r w:rsidR="000F7407" w:rsidRPr="00B225FA">
        <w:rPr>
          <w:rFonts w:ascii="Palatino Linotype" w:eastAsia="MS Mincho" w:hAnsi="Palatino Linotype"/>
          <w:b/>
          <w:color w:val="000000"/>
          <w:sz w:val="24"/>
        </w:rPr>
        <w:lastRenderedPageBreak/>
        <w:t>únicamente</w:t>
      </w:r>
      <w:r w:rsidRPr="00B225FA">
        <w:rPr>
          <w:rFonts w:ascii="Palatino Linotype" w:eastAsia="MS Mincho" w:hAnsi="Palatino Linotype"/>
          <w:color w:val="000000"/>
          <w:sz w:val="24"/>
        </w:rPr>
        <w:t xml:space="preserve"> puede hacer uso el usuario dueño de la cuenta, previo ingreso de su nombre de usuario y contraseña; asimismo referir que el </w:t>
      </w:r>
      <w:r w:rsidRPr="00B225FA">
        <w:rPr>
          <w:rFonts w:ascii="Palatino Linotype" w:eastAsia="MS Mincho" w:hAnsi="Palatino Linotype"/>
          <w:b/>
          <w:color w:val="000000"/>
          <w:sz w:val="24"/>
        </w:rPr>
        <w:t>SOLICITANTE</w:t>
      </w:r>
      <w:r w:rsidRPr="00B225FA">
        <w:rPr>
          <w:rFonts w:ascii="Palatino Linotype" w:eastAsia="MS Mincho" w:hAnsi="Palatino Linotype"/>
          <w:color w:val="000000"/>
          <w:sz w:val="24"/>
        </w:rPr>
        <w:t xml:space="preserve"> manifestó dentro del cuerpo del desistimiento en comento </w:t>
      </w:r>
      <w:r w:rsidR="001F6479" w:rsidRPr="00B225FA">
        <w:rPr>
          <w:rFonts w:ascii="Palatino Linotype" w:eastAsia="MS Mincho" w:hAnsi="Palatino Linotype"/>
          <w:i/>
          <w:color w:val="000000"/>
          <w:szCs w:val="22"/>
        </w:rPr>
        <w:t>“</w:t>
      </w:r>
      <w:r w:rsidR="00712A40" w:rsidRPr="00B225FA">
        <w:rPr>
          <w:rFonts w:ascii="Palatino Linotype" w:hAnsi="Palatino Linotype"/>
          <w:i/>
          <w:color w:val="000000"/>
          <w:szCs w:val="22"/>
        </w:rPr>
        <w:t>Conviene a mis intereses</w:t>
      </w:r>
      <w:r w:rsidRPr="00B225FA">
        <w:rPr>
          <w:rFonts w:ascii="Palatino Linotype" w:eastAsia="MS Mincho" w:hAnsi="Palatino Linotype"/>
          <w:i/>
          <w:color w:val="000000"/>
          <w:szCs w:val="22"/>
        </w:rPr>
        <w:t>”</w:t>
      </w:r>
      <w:r w:rsidR="00387DD2" w:rsidRPr="00B225FA">
        <w:rPr>
          <w:rFonts w:ascii="Palatino Linotype" w:eastAsia="MS Mincho" w:hAnsi="Palatino Linotype"/>
          <w:i/>
          <w:color w:val="000000"/>
          <w:szCs w:val="22"/>
        </w:rPr>
        <w:t xml:space="preserve"> (Sic)</w:t>
      </w:r>
      <w:r w:rsidR="001F6479" w:rsidRPr="00B225FA">
        <w:rPr>
          <w:rFonts w:ascii="Palatino Linotype" w:eastAsia="MS Mincho" w:hAnsi="Palatino Linotype"/>
          <w:i/>
          <w:color w:val="000000"/>
          <w:szCs w:val="22"/>
        </w:rPr>
        <w:t>,</w:t>
      </w:r>
      <w:r w:rsidRPr="00B225FA">
        <w:rPr>
          <w:rFonts w:ascii="Palatino Linotype" w:eastAsia="MS Mincho" w:hAnsi="Palatino Linotype"/>
          <w:color w:val="000000"/>
          <w:sz w:val="24"/>
        </w:rPr>
        <w:t xml:space="preserve"> como se puede apreciar en la segunda imagen, lo cual manifiesta la exteriorización de un pronunciamiento personal, imposible de ser escrito de manera automatizada; así las cosas, cabe resaltar de igual manera que, al seleccionar la opción de </w:t>
      </w:r>
      <w:r w:rsidRPr="00B225FA">
        <w:rPr>
          <w:rFonts w:ascii="Palatino Linotype" w:eastAsia="MS Mincho" w:hAnsi="Palatino Linotype"/>
          <w:b/>
          <w:color w:val="000000"/>
          <w:sz w:val="24"/>
        </w:rPr>
        <w:t>desistimiento</w:t>
      </w:r>
      <w:r w:rsidRPr="00B225FA">
        <w:rPr>
          <w:rFonts w:ascii="Palatino Linotype" w:eastAsia="MS Mincho" w:hAnsi="Palatino Linotype"/>
          <w:color w:val="000000"/>
          <w:sz w:val="24"/>
        </w:rPr>
        <w:t xml:space="preserve">, aparece al usuario una ventana de alerta con el objeto de que confirme que efectivamente es su deseo </w:t>
      </w:r>
      <w:r w:rsidRPr="00B225FA">
        <w:rPr>
          <w:rFonts w:ascii="Palatino Linotype" w:eastAsia="MS Mincho" w:hAnsi="Palatino Linotype"/>
          <w:b/>
          <w:color w:val="000000"/>
          <w:sz w:val="24"/>
        </w:rPr>
        <w:t>desistirse</w:t>
      </w:r>
      <w:r w:rsidRPr="00B225FA">
        <w:rPr>
          <w:rFonts w:ascii="Palatino Linotype" w:eastAsia="MS Mincho" w:hAnsi="Palatino Linotype"/>
          <w:color w:val="000000"/>
          <w:sz w:val="24"/>
        </w:rPr>
        <w:t xml:space="preserve"> del recurso; </w:t>
      </w:r>
      <w:r w:rsidRPr="00B225FA">
        <w:rPr>
          <w:rFonts w:ascii="Palatino Linotype" w:eastAsia="MS Mincho" w:hAnsi="Palatino Linotype"/>
          <w:b/>
          <w:color w:val="000000"/>
          <w:sz w:val="24"/>
        </w:rPr>
        <w:t>luego entonces no es hacedero suponer que fue por error involuntario, lo que se constituye como un desistimiento expreso</w:t>
      </w:r>
      <w:r w:rsidRPr="00B225FA">
        <w:rPr>
          <w:rFonts w:ascii="Palatino Linotype" w:eastAsia="MS Mincho" w:hAnsi="Palatino Linotype"/>
          <w:color w:val="000000"/>
          <w:sz w:val="24"/>
        </w:rPr>
        <w:t>.</w:t>
      </w:r>
    </w:p>
    <w:p w14:paraId="5AB134A2" w14:textId="77777777" w:rsidR="002C7D83" w:rsidRPr="00B225FA" w:rsidRDefault="002C7D83" w:rsidP="002C7D83">
      <w:pPr>
        <w:pStyle w:val="Prrafodelista"/>
        <w:tabs>
          <w:tab w:val="left" w:pos="426"/>
        </w:tabs>
        <w:spacing w:before="240" w:after="240" w:line="360" w:lineRule="auto"/>
        <w:ind w:left="0" w:right="49"/>
        <w:jc w:val="both"/>
        <w:rPr>
          <w:rFonts w:ascii="Palatino Linotype" w:eastAsia="MS Mincho" w:hAnsi="Palatino Linotype"/>
          <w:color w:val="000000"/>
          <w:sz w:val="24"/>
        </w:rPr>
      </w:pPr>
    </w:p>
    <w:p w14:paraId="5B3D1181" w14:textId="77777777" w:rsidR="00D262C2" w:rsidRPr="00B225FA"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B225FA">
        <w:rPr>
          <w:rFonts w:ascii="Palatino Linotype" w:eastAsia="MS Mincho" w:hAnsi="Palatino Linotype"/>
          <w:color w:val="000000"/>
          <w:sz w:val="24"/>
        </w:rPr>
        <w:t>En ese orden de ideas el articulo 192</w:t>
      </w:r>
      <w:r w:rsidRPr="00B225FA">
        <w:rPr>
          <w:sz w:val="24"/>
        </w:rPr>
        <w:t xml:space="preserve"> </w:t>
      </w:r>
      <w:r w:rsidRPr="00B225FA">
        <w:rPr>
          <w:rFonts w:ascii="Palatino Linotype" w:eastAsia="MS Mincho" w:hAnsi="Palatino Linotype"/>
          <w:color w:val="000000"/>
          <w:sz w:val="24"/>
        </w:rPr>
        <w:t>Ley de Transparencia y Acceso a la Información Pública del Estado de México y Municipios, establece lo siguiente:</w:t>
      </w:r>
    </w:p>
    <w:p w14:paraId="50D555DB" w14:textId="77777777" w:rsidR="00D262C2" w:rsidRPr="00B225FA" w:rsidRDefault="00D262C2" w:rsidP="00D262C2">
      <w:pPr>
        <w:pStyle w:val="Prrafodelista"/>
        <w:rPr>
          <w:rFonts w:ascii="Palatino Linotype" w:eastAsia="MS Mincho" w:hAnsi="Palatino Linotype"/>
          <w:color w:val="000000"/>
        </w:rPr>
      </w:pPr>
    </w:p>
    <w:p w14:paraId="234BA427" w14:textId="77777777" w:rsidR="00D262C2" w:rsidRPr="00B225FA" w:rsidRDefault="00D262C2" w:rsidP="00577A5A">
      <w:pPr>
        <w:pStyle w:val="Prrafodelista"/>
        <w:spacing w:before="240" w:after="240"/>
        <w:ind w:left="567" w:right="567"/>
        <w:jc w:val="both"/>
        <w:rPr>
          <w:rFonts w:ascii="Palatino Linotype" w:eastAsia="MS Mincho" w:hAnsi="Palatino Linotype"/>
          <w:i/>
          <w:color w:val="000000"/>
        </w:rPr>
      </w:pPr>
      <w:r w:rsidRPr="00B225FA">
        <w:rPr>
          <w:rFonts w:ascii="Palatino Linotype" w:eastAsia="MS Mincho" w:hAnsi="Palatino Linotype"/>
          <w:i/>
          <w:color w:val="000000"/>
        </w:rPr>
        <w:t>“</w:t>
      </w:r>
      <w:r w:rsidRPr="00B225FA">
        <w:rPr>
          <w:rFonts w:ascii="Palatino Linotype" w:eastAsia="MS Mincho" w:hAnsi="Palatino Linotype"/>
          <w:b/>
          <w:i/>
          <w:color w:val="000000"/>
        </w:rPr>
        <w:t>Artículo 192.</w:t>
      </w:r>
      <w:r w:rsidRPr="00B225FA">
        <w:rPr>
          <w:rFonts w:ascii="Palatino Linotype" w:eastAsia="MS Mincho" w:hAnsi="Palatino Linotype"/>
          <w:i/>
          <w:color w:val="000000"/>
        </w:rPr>
        <w:t xml:space="preserve"> El recurso será sobreseído, en todo o en parte, cuando una vez admitido, se actualicen alguno de los siguientes supuestos:</w:t>
      </w:r>
    </w:p>
    <w:p w14:paraId="27E52DBB" w14:textId="77777777" w:rsidR="00D262C2" w:rsidRPr="00B225FA" w:rsidRDefault="00D262C2" w:rsidP="00577A5A">
      <w:pPr>
        <w:pStyle w:val="Prrafodelista"/>
        <w:spacing w:before="240" w:after="240"/>
        <w:ind w:left="567" w:right="567"/>
        <w:jc w:val="both"/>
        <w:rPr>
          <w:rFonts w:ascii="Palatino Linotype" w:eastAsia="MS Mincho" w:hAnsi="Palatino Linotype"/>
          <w:i/>
          <w:color w:val="000000"/>
        </w:rPr>
      </w:pPr>
      <w:r w:rsidRPr="00B225FA">
        <w:rPr>
          <w:rFonts w:ascii="Palatino Linotype" w:eastAsia="MS Mincho" w:hAnsi="Palatino Linotype"/>
          <w:b/>
          <w:i/>
          <w:color w:val="000000"/>
        </w:rPr>
        <w:t>I.</w:t>
      </w:r>
      <w:r w:rsidRPr="00B225FA">
        <w:rPr>
          <w:rFonts w:ascii="Palatino Linotype" w:eastAsia="MS Mincho" w:hAnsi="Palatino Linotype"/>
          <w:i/>
          <w:color w:val="000000"/>
        </w:rPr>
        <w:t xml:space="preserve"> El recurrente se desista expresamente del recurso;</w:t>
      </w:r>
    </w:p>
    <w:p w14:paraId="1E18364D" w14:textId="77777777" w:rsidR="00D262C2" w:rsidRPr="00B225FA" w:rsidRDefault="00D262C2" w:rsidP="00577A5A">
      <w:pPr>
        <w:pStyle w:val="Prrafodelista"/>
        <w:spacing w:before="240" w:after="240"/>
        <w:ind w:left="567" w:right="567"/>
        <w:jc w:val="both"/>
        <w:rPr>
          <w:rFonts w:ascii="Palatino Linotype" w:eastAsia="MS Mincho" w:hAnsi="Palatino Linotype"/>
          <w:i/>
          <w:color w:val="000000"/>
        </w:rPr>
      </w:pPr>
      <w:r w:rsidRPr="00B225FA">
        <w:rPr>
          <w:rFonts w:ascii="Palatino Linotype" w:eastAsia="MS Mincho" w:hAnsi="Palatino Linotype"/>
          <w:i/>
          <w:color w:val="000000"/>
        </w:rPr>
        <w:t>(…)”</w:t>
      </w:r>
    </w:p>
    <w:p w14:paraId="21E7F9DF" w14:textId="77777777" w:rsidR="00D262C2" w:rsidRPr="00B225FA" w:rsidRDefault="00D262C2" w:rsidP="00D262C2">
      <w:pPr>
        <w:pStyle w:val="Prrafodelista"/>
        <w:spacing w:before="240" w:after="240" w:line="360" w:lineRule="auto"/>
        <w:ind w:left="426" w:right="49"/>
        <w:jc w:val="both"/>
        <w:rPr>
          <w:rFonts w:ascii="Palatino Linotype" w:eastAsia="MS Mincho" w:hAnsi="Palatino Linotype"/>
          <w:color w:val="000000"/>
        </w:rPr>
      </w:pPr>
    </w:p>
    <w:p w14:paraId="5B69A7F1" w14:textId="77777777" w:rsidR="00D262C2" w:rsidRPr="00B225FA"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B225FA">
        <w:rPr>
          <w:rFonts w:ascii="Palatino Linotype" w:eastAsia="MS Mincho" w:hAnsi="Palatino Linotype"/>
          <w:color w:val="000000"/>
          <w:sz w:val="24"/>
        </w:rPr>
        <w:t>Robustece lo anterior la tesis aislada I.15o.T.2 K (10a.), del Décimo Quinto Tribunal Colegiado en Materia de Trabajo del Primer Circuito, misma que se anexa a continuación:</w:t>
      </w:r>
    </w:p>
    <w:p w14:paraId="7F5CB0C6" w14:textId="77777777" w:rsidR="00D262C2" w:rsidRPr="00B225FA" w:rsidRDefault="00D262C2" w:rsidP="00577A5A">
      <w:pPr>
        <w:pStyle w:val="Prrafodelista"/>
        <w:tabs>
          <w:tab w:val="left" w:pos="426"/>
        </w:tabs>
        <w:spacing w:before="240" w:after="240"/>
        <w:ind w:left="0" w:right="49"/>
        <w:jc w:val="both"/>
        <w:rPr>
          <w:rFonts w:ascii="Palatino Linotype" w:eastAsia="MS Mincho" w:hAnsi="Palatino Linotype"/>
          <w:color w:val="000000"/>
        </w:rPr>
      </w:pPr>
    </w:p>
    <w:p w14:paraId="21F68F2C" w14:textId="77777777" w:rsidR="00D262C2" w:rsidRPr="00B225FA" w:rsidRDefault="00D262C2" w:rsidP="00577A5A">
      <w:pPr>
        <w:pStyle w:val="Sinespaciado"/>
        <w:ind w:left="567" w:right="567"/>
        <w:jc w:val="both"/>
        <w:rPr>
          <w:rFonts w:ascii="Palatino Linotype" w:hAnsi="Palatino Linotype"/>
          <w:i/>
        </w:rPr>
      </w:pPr>
      <w:r w:rsidRPr="00B225FA">
        <w:rPr>
          <w:rFonts w:ascii="Palatino Linotype" w:hAnsi="Palatino Linotype"/>
          <w:b/>
          <w:i/>
        </w:rPr>
        <w:t>DESISTIMIENTO DEL RECURSO DE REVISIÓN EN AMPARO INDIRECTO. ES INNECESARIO QUE SE RATIFIQUE EL ESCRITO CORRESPONDIENTE, CUANDO SU REQUERIMIENTO SE NOTIFICÓ PERSONALMENTE.</w:t>
      </w:r>
      <w:r w:rsidRPr="00B225FA">
        <w:rPr>
          <w:rFonts w:ascii="Palatino Linotype" w:hAnsi="Palatino Linotype"/>
          <w:i/>
        </w:rPr>
        <w:t xml:space="preserve"> “Si el quejoso en un juicio de amparo indirecto interpone recurso de revisión contra la sentencia dictada por el Juez de Distrito y una vez que el asunto se encuentra radicado ante el Tribunal Colegiado de Circuito competente, se desiste de dicho medio de defensa, es </w:t>
      </w:r>
      <w:r w:rsidRPr="00B225FA">
        <w:rPr>
          <w:rFonts w:ascii="Palatino Linotype" w:hAnsi="Palatino Linotype"/>
          <w:i/>
        </w:rPr>
        <w:lastRenderedPageBreak/>
        <w:t>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14:paraId="0ADF4C8D" w14:textId="77777777" w:rsidR="00D262C2" w:rsidRPr="00B225FA" w:rsidRDefault="00D262C2" w:rsidP="00D262C2">
      <w:pPr>
        <w:pStyle w:val="Prrafodelista"/>
        <w:tabs>
          <w:tab w:val="left" w:pos="426"/>
        </w:tabs>
        <w:spacing w:before="240" w:after="240" w:line="360" w:lineRule="auto"/>
        <w:ind w:left="0" w:right="49"/>
        <w:jc w:val="both"/>
        <w:rPr>
          <w:rFonts w:ascii="Palatino Linotype" w:eastAsia="MS Mincho" w:hAnsi="Palatino Linotype"/>
          <w:color w:val="000000"/>
        </w:rPr>
      </w:pPr>
    </w:p>
    <w:p w14:paraId="33886E3A" w14:textId="77777777" w:rsidR="00D262C2" w:rsidRPr="00B225FA"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B225FA">
        <w:rPr>
          <w:rFonts w:ascii="Palatino Linotype" w:eastAsia="MS Mincho" w:hAnsi="Palatino Linotype"/>
          <w:color w:val="000000"/>
          <w:sz w:val="24"/>
        </w:rPr>
        <w:t xml:space="preserve">Por consiguiente, al existir un desistimiento expreso por parte del </w:t>
      </w:r>
      <w:r w:rsidRPr="00B225FA">
        <w:rPr>
          <w:rFonts w:ascii="Palatino Linotype" w:eastAsia="MS Mincho" w:hAnsi="Palatino Linotype"/>
          <w:b/>
          <w:color w:val="000000"/>
          <w:sz w:val="24"/>
        </w:rPr>
        <w:t>RECURRENTE</w:t>
      </w:r>
      <w:r w:rsidRPr="00B225FA">
        <w:rPr>
          <w:rFonts w:ascii="Palatino Linotype" w:eastAsia="MS Mincho" w:hAnsi="Palatino Linotype"/>
          <w:color w:val="000000"/>
          <w:sz w:val="24"/>
        </w:rPr>
        <w:t xml:space="preserve">, este Pleno determina el </w:t>
      </w:r>
      <w:r w:rsidRPr="00B225FA">
        <w:rPr>
          <w:rFonts w:ascii="Palatino Linotype" w:eastAsia="MS Mincho" w:hAnsi="Palatino Linotype"/>
          <w:b/>
          <w:color w:val="000000"/>
          <w:sz w:val="24"/>
        </w:rPr>
        <w:t>SOBRESEIMIENTO</w:t>
      </w:r>
      <w:r w:rsidRPr="00B225FA">
        <w:rPr>
          <w:rFonts w:ascii="Palatino Linotype" w:eastAsia="MS Mincho" w:hAnsi="Palatino Linotype"/>
          <w:color w:val="000000"/>
          <w:sz w:val="24"/>
        </w:rPr>
        <w:t xml:space="preserve"> del presente recurso de revisión.</w:t>
      </w:r>
    </w:p>
    <w:p w14:paraId="13F978F8" w14:textId="77777777" w:rsidR="00D262C2" w:rsidRPr="00B225FA" w:rsidRDefault="00D262C2" w:rsidP="00D262C2">
      <w:pPr>
        <w:pStyle w:val="Prrafodelista"/>
        <w:tabs>
          <w:tab w:val="left" w:pos="426"/>
        </w:tabs>
        <w:spacing w:before="240" w:after="240" w:line="360" w:lineRule="auto"/>
        <w:ind w:left="0" w:right="49"/>
        <w:jc w:val="both"/>
        <w:rPr>
          <w:rFonts w:ascii="Palatino Linotype" w:eastAsia="MS Mincho" w:hAnsi="Palatino Linotype"/>
          <w:color w:val="000000"/>
          <w:sz w:val="24"/>
        </w:rPr>
      </w:pPr>
    </w:p>
    <w:p w14:paraId="37858A2E" w14:textId="1248E28D" w:rsidR="00577A5A" w:rsidRPr="00B225FA" w:rsidRDefault="00D262C2" w:rsidP="00577A5A">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B225FA">
        <w:rPr>
          <w:rFonts w:ascii="Palatino Linotype" w:eastAsia="MS Mincho" w:hAnsi="Palatino Linotype"/>
          <w:color w:val="000000"/>
          <w:sz w:val="24"/>
        </w:rPr>
        <w:t>Por lo anteriormente expuesto</w:t>
      </w:r>
      <w:r w:rsidR="00FA6533" w:rsidRPr="00B225FA">
        <w:rPr>
          <w:rFonts w:ascii="Palatino Linotype" w:eastAsia="MS Mincho" w:hAnsi="Palatino Linotype"/>
          <w:color w:val="000000"/>
          <w:sz w:val="24"/>
        </w:rPr>
        <w:t xml:space="preserve"> y fundado</w:t>
      </w:r>
      <w:r w:rsidRPr="00B225FA">
        <w:rPr>
          <w:rFonts w:ascii="Palatino Linotype" w:eastAsia="MS Mincho" w:hAnsi="Palatino Linotype"/>
          <w:color w:val="000000"/>
          <w:sz w:val="24"/>
        </w:rPr>
        <w:t>, este Órgano Gar</w:t>
      </w:r>
      <w:r w:rsidR="00FA6533" w:rsidRPr="00B225FA">
        <w:rPr>
          <w:rFonts w:ascii="Palatino Linotype" w:eastAsia="MS Mincho" w:hAnsi="Palatino Linotype"/>
          <w:color w:val="000000"/>
          <w:sz w:val="24"/>
        </w:rPr>
        <w:t xml:space="preserve">ante emite los siguientes: </w:t>
      </w:r>
    </w:p>
    <w:p w14:paraId="1127E7E2" w14:textId="77777777" w:rsidR="00712A40" w:rsidRPr="00B225FA" w:rsidRDefault="00712A40" w:rsidP="00712A40">
      <w:pPr>
        <w:pStyle w:val="Prrafodelista"/>
        <w:tabs>
          <w:tab w:val="left" w:pos="426"/>
        </w:tabs>
        <w:spacing w:before="240" w:after="240" w:line="360" w:lineRule="auto"/>
        <w:ind w:left="0" w:right="49"/>
        <w:jc w:val="both"/>
        <w:rPr>
          <w:rFonts w:ascii="Palatino Linotype" w:eastAsia="MS Mincho" w:hAnsi="Palatino Linotype"/>
          <w:color w:val="000000"/>
          <w:sz w:val="24"/>
        </w:rPr>
      </w:pPr>
    </w:p>
    <w:p w14:paraId="753492A8" w14:textId="77777777" w:rsidR="00D262C2" w:rsidRPr="00B225FA" w:rsidRDefault="00D262C2" w:rsidP="00D262C2">
      <w:pPr>
        <w:pStyle w:val="Ttulo1"/>
        <w:spacing w:line="360" w:lineRule="auto"/>
        <w:jc w:val="center"/>
        <w:rPr>
          <w:rFonts w:ascii="Palatino Linotype" w:hAnsi="Palatino Linotype"/>
          <w:b/>
          <w:color w:val="000000" w:themeColor="text1"/>
          <w:sz w:val="24"/>
          <w:szCs w:val="24"/>
        </w:rPr>
      </w:pPr>
      <w:bookmarkStart w:id="43" w:name="_Toc81233128"/>
      <w:r w:rsidRPr="00B225FA">
        <w:rPr>
          <w:rFonts w:ascii="Palatino Linotype" w:hAnsi="Palatino Linotype"/>
          <w:b/>
          <w:color w:val="000000" w:themeColor="text1"/>
          <w:sz w:val="24"/>
          <w:szCs w:val="24"/>
        </w:rPr>
        <w:t>R E S O L U T I V O S</w:t>
      </w:r>
      <w:bookmarkEnd w:id="38"/>
      <w:bookmarkEnd w:id="39"/>
      <w:bookmarkEnd w:id="40"/>
      <w:bookmarkEnd w:id="41"/>
      <w:bookmarkEnd w:id="43"/>
    </w:p>
    <w:p w14:paraId="7CEB1ECE" w14:textId="77777777" w:rsidR="00FA6533" w:rsidRPr="00B225FA" w:rsidRDefault="00FA6533" w:rsidP="00FA6533"/>
    <w:p w14:paraId="6309B4B4" w14:textId="52B14AC9" w:rsidR="00D262C2" w:rsidRPr="00B225FA" w:rsidRDefault="00D262C2" w:rsidP="00D262C2">
      <w:pPr>
        <w:spacing w:after="240" w:line="360" w:lineRule="auto"/>
        <w:jc w:val="both"/>
        <w:rPr>
          <w:rFonts w:ascii="Palatino Linotype" w:hAnsi="Palatino Linotype"/>
        </w:rPr>
      </w:pPr>
      <w:r w:rsidRPr="00B225FA">
        <w:rPr>
          <w:rFonts w:ascii="Palatino Linotype" w:hAnsi="Palatino Linotype"/>
          <w:b/>
        </w:rPr>
        <w:t>PRIMERO.</w:t>
      </w:r>
      <w:r w:rsidRPr="00B225FA">
        <w:rPr>
          <w:rFonts w:ascii="Palatino Linotype" w:hAnsi="Palatino Linotype"/>
        </w:rPr>
        <w:t xml:space="preserve"> Se </w:t>
      </w:r>
      <w:r w:rsidRPr="00B225FA">
        <w:rPr>
          <w:rFonts w:ascii="Palatino Linotype" w:hAnsi="Palatino Linotype"/>
          <w:b/>
        </w:rPr>
        <w:t>SOBRESEE</w:t>
      </w:r>
      <w:r w:rsidRPr="00B225FA">
        <w:rPr>
          <w:rFonts w:ascii="Palatino Linotype" w:hAnsi="Palatino Linotype"/>
        </w:rPr>
        <w:t xml:space="preserve"> el recurso de revisión número </w:t>
      </w:r>
      <w:r w:rsidR="00387DD2" w:rsidRPr="00B225FA">
        <w:rPr>
          <w:rFonts w:ascii="Palatino Linotype" w:hAnsi="Palatino Linotype"/>
          <w:b/>
        </w:rPr>
        <w:t>0</w:t>
      </w:r>
      <w:r w:rsidR="00712A40" w:rsidRPr="00B225FA">
        <w:rPr>
          <w:rFonts w:ascii="Palatino Linotype" w:hAnsi="Palatino Linotype"/>
          <w:b/>
        </w:rPr>
        <w:t>5228</w:t>
      </w:r>
      <w:r w:rsidR="00387DD2" w:rsidRPr="00B225FA">
        <w:rPr>
          <w:rFonts w:ascii="Palatino Linotype" w:hAnsi="Palatino Linotype"/>
          <w:b/>
        </w:rPr>
        <w:t>/INFOEM/IP/RR/2022</w:t>
      </w:r>
      <w:r w:rsidRPr="00B225FA">
        <w:rPr>
          <w:rFonts w:ascii="Palatino Linotype" w:hAnsi="Palatino Linotype"/>
        </w:rPr>
        <w:t xml:space="preserve">, </w:t>
      </w:r>
      <w:r w:rsidRPr="00B225FA">
        <w:rPr>
          <w:rFonts w:ascii="Palatino Linotype" w:hAnsi="Palatino Linotype"/>
          <w:b/>
        </w:rPr>
        <w:t>por haberse desistido expresamente el</w:t>
      </w:r>
      <w:r w:rsidRPr="00B225FA">
        <w:rPr>
          <w:rFonts w:ascii="Palatino Linotype" w:hAnsi="Palatino Linotype"/>
        </w:rPr>
        <w:t xml:space="preserve"> </w:t>
      </w:r>
      <w:r w:rsidRPr="00B225FA">
        <w:rPr>
          <w:rFonts w:ascii="Palatino Linotype" w:hAnsi="Palatino Linotype"/>
          <w:b/>
        </w:rPr>
        <w:t>RECURRENTE</w:t>
      </w:r>
      <w:r w:rsidRPr="00B225FA">
        <w:rPr>
          <w:rFonts w:ascii="Palatino Linotype" w:hAnsi="Palatino Linotype"/>
        </w:rPr>
        <w:t xml:space="preserve">, en términos del </w:t>
      </w:r>
      <w:r w:rsidRPr="00B225FA">
        <w:rPr>
          <w:rFonts w:ascii="Palatino Linotype" w:hAnsi="Palatino Linotype"/>
          <w:b/>
        </w:rPr>
        <w:t>Considerando TERCERO</w:t>
      </w:r>
      <w:r w:rsidRPr="00B225FA">
        <w:rPr>
          <w:rFonts w:ascii="Palatino Linotype" w:hAnsi="Palatino Linotype"/>
        </w:rPr>
        <w:t xml:space="preserve"> de la presente resolución.</w:t>
      </w:r>
    </w:p>
    <w:p w14:paraId="06663E94" w14:textId="77777777" w:rsidR="00D262C2" w:rsidRPr="00B225FA" w:rsidRDefault="00D262C2" w:rsidP="00D262C2">
      <w:pPr>
        <w:pStyle w:val="Sinespaciado"/>
        <w:spacing w:after="240" w:line="360" w:lineRule="auto"/>
        <w:jc w:val="both"/>
        <w:rPr>
          <w:rFonts w:ascii="Palatino Linotype" w:eastAsia="Calibri" w:hAnsi="Palatino Linotype" w:cs="Arial"/>
          <w:b/>
          <w:bCs/>
          <w:sz w:val="24"/>
          <w:szCs w:val="24"/>
          <w:lang w:val="es-ES"/>
        </w:rPr>
      </w:pPr>
      <w:r w:rsidRPr="00B225FA">
        <w:rPr>
          <w:rFonts w:ascii="Palatino Linotype" w:eastAsia="Calibri" w:hAnsi="Palatino Linotype" w:cs="Arial"/>
          <w:b/>
          <w:bCs/>
          <w:sz w:val="24"/>
          <w:szCs w:val="24"/>
          <w:lang w:val="es-ES"/>
        </w:rPr>
        <w:t xml:space="preserve">SEGUNDO. REMÍTASE </w:t>
      </w:r>
      <w:r w:rsidRPr="00B225FA">
        <w:rPr>
          <w:rFonts w:ascii="Palatino Linotype" w:eastAsia="Calibri" w:hAnsi="Palatino Linotype" w:cs="Arial"/>
          <w:bCs/>
          <w:sz w:val="24"/>
          <w:szCs w:val="24"/>
          <w:lang w:val="es-ES"/>
        </w:rPr>
        <w:t xml:space="preserve">a través del Sistema de Acceso a la Información Mexiquense </w:t>
      </w:r>
      <w:r w:rsidRPr="00B225FA">
        <w:rPr>
          <w:rFonts w:ascii="Palatino Linotype" w:eastAsia="Calibri" w:hAnsi="Palatino Linotype" w:cs="Arial"/>
          <w:b/>
          <w:bCs/>
          <w:sz w:val="24"/>
          <w:szCs w:val="24"/>
          <w:lang w:val="es-ES"/>
        </w:rPr>
        <w:t xml:space="preserve">(SAIMEX) </w:t>
      </w:r>
      <w:r w:rsidRPr="00B225FA">
        <w:rPr>
          <w:rFonts w:ascii="Palatino Linotype" w:eastAsia="Calibri" w:hAnsi="Palatino Linotype" w:cs="Arial"/>
          <w:bCs/>
          <w:sz w:val="24"/>
          <w:szCs w:val="24"/>
          <w:lang w:val="es-ES"/>
        </w:rPr>
        <w:t>la presente resolución al Titular de la Unidad de Transparencia del</w:t>
      </w:r>
      <w:r w:rsidRPr="00B225FA">
        <w:rPr>
          <w:rFonts w:ascii="Palatino Linotype" w:eastAsia="Calibri" w:hAnsi="Palatino Linotype" w:cs="Arial"/>
          <w:b/>
          <w:bCs/>
          <w:sz w:val="24"/>
          <w:szCs w:val="24"/>
          <w:lang w:val="es-ES"/>
        </w:rPr>
        <w:t xml:space="preserve"> SUJETO OBLIGADO. </w:t>
      </w:r>
    </w:p>
    <w:p w14:paraId="1B7B576F" w14:textId="77777777" w:rsidR="00D262C2" w:rsidRPr="00B225FA" w:rsidRDefault="00D262C2" w:rsidP="00D262C2">
      <w:pPr>
        <w:pStyle w:val="Sinespaciado"/>
        <w:spacing w:after="240" w:line="360" w:lineRule="auto"/>
        <w:jc w:val="both"/>
        <w:rPr>
          <w:rFonts w:ascii="Palatino Linotype" w:eastAsia="Times New Roman" w:hAnsi="Palatino Linotype" w:cs="Times New Roman"/>
          <w:color w:val="222222"/>
          <w:sz w:val="24"/>
          <w:szCs w:val="24"/>
          <w:lang w:val="es-ES" w:eastAsia="es-MX"/>
        </w:rPr>
      </w:pPr>
      <w:r w:rsidRPr="00B225FA">
        <w:rPr>
          <w:rFonts w:ascii="Palatino Linotype" w:eastAsia="Times New Roman" w:hAnsi="Palatino Linotype" w:cs="Arial"/>
          <w:b/>
          <w:sz w:val="24"/>
          <w:szCs w:val="24"/>
        </w:rPr>
        <w:lastRenderedPageBreak/>
        <w:t xml:space="preserve">TERCERO. </w:t>
      </w:r>
      <w:r w:rsidRPr="00B225FA">
        <w:rPr>
          <w:rFonts w:ascii="Palatino Linotype" w:eastAsia="Times New Roman" w:hAnsi="Palatino Linotype" w:cs="Times New Roman"/>
          <w:b/>
          <w:bCs/>
          <w:sz w:val="24"/>
          <w:szCs w:val="24"/>
          <w:lang w:val="es-ES"/>
        </w:rPr>
        <w:t xml:space="preserve">Notifíquese </w:t>
      </w:r>
      <w:r w:rsidRPr="00B225FA">
        <w:rPr>
          <w:rFonts w:ascii="Palatino Linotype" w:eastAsia="Times New Roman" w:hAnsi="Palatino Linotype" w:cs="Times New Roman"/>
          <w:bCs/>
          <w:color w:val="222222"/>
          <w:sz w:val="24"/>
          <w:szCs w:val="24"/>
          <w:lang w:val="es-ES"/>
        </w:rPr>
        <w:t>a</w:t>
      </w:r>
      <w:r w:rsidR="00FA6533" w:rsidRPr="00B225FA">
        <w:rPr>
          <w:rFonts w:ascii="Palatino Linotype" w:eastAsia="Times New Roman" w:hAnsi="Palatino Linotype" w:cs="Times New Roman"/>
          <w:bCs/>
          <w:color w:val="222222"/>
          <w:sz w:val="24"/>
          <w:szCs w:val="24"/>
          <w:lang w:val="es-ES"/>
        </w:rPr>
        <w:t>l</w:t>
      </w:r>
      <w:r w:rsidRPr="00B225FA">
        <w:rPr>
          <w:rFonts w:ascii="Palatino Linotype" w:eastAsia="Times New Roman" w:hAnsi="Palatino Linotype" w:cs="Times New Roman"/>
          <w:bCs/>
          <w:color w:val="222222"/>
          <w:sz w:val="24"/>
          <w:szCs w:val="24"/>
          <w:lang w:val="es-ES"/>
        </w:rPr>
        <w:t xml:space="preserve"> </w:t>
      </w:r>
      <w:r w:rsidR="00FA6533" w:rsidRPr="00B225FA">
        <w:rPr>
          <w:rFonts w:ascii="Palatino Linotype" w:hAnsi="Palatino Linotype"/>
          <w:b/>
          <w:sz w:val="24"/>
          <w:szCs w:val="24"/>
        </w:rPr>
        <w:t>RECURRENTE</w:t>
      </w:r>
      <w:r w:rsidRPr="00B225FA">
        <w:rPr>
          <w:rFonts w:ascii="Palatino Linotype" w:hAnsi="Palatino Linotype"/>
          <w:b/>
          <w:sz w:val="24"/>
          <w:szCs w:val="24"/>
        </w:rPr>
        <w:t xml:space="preserve"> </w:t>
      </w:r>
      <w:r w:rsidR="001F6479" w:rsidRPr="00B225FA">
        <w:rPr>
          <w:rFonts w:ascii="Palatino Linotype" w:eastAsia="Times New Roman" w:hAnsi="Palatino Linotype" w:cs="Times New Roman"/>
          <w:color w:val="222222"/>
          <w:sz w:val="24"/>
          <w:szCs w:val="24"/>
          <w:lang w:val="es-ES" w:eastAsia="es-MX"/>
        </w:rPr>
        <w:t xml:space="preserve">la presente resolución a través del Sistema de Acceso a la Información Mexiquense </w:t>
      </w:r>
      <w:r w:rsidR="001F6479" w:rsidRPr="00B225FA">
        <w:rPr>
          <w:rFonts w:ascii="Palatino Linotype" w:eastAsia="Times New Roman" w:hAnsi="Palatino Linotype" w:cs="Times New Roman"/>
          <w:b/>
          <w:color w:val="222222"/>
          <w:sz w:val="24"/>
          <w:szCs w:val="24"/>
          <w:lang w:val="es-ES" w:eastAsia="es-MX"/>
        </w:rPr>
        <w:t>(SAIMEX).</w:t>
      </w:r>
    </w:p>
    <w:p w14:paraId="65D6027B" w14:textId="77777777" w:rsidR="00D262C2" w:rsidRPr="00B225FA" w:rsidRDefault="00D262C2" w:rsidP="00D262C2">
      <w:pPr>
        <w:pStyle w:val="Prrafodelista"/>
        <w:spacing w:after="240" w:line="360" w:lineRule="auto"/>
        <w:ind w:left="0"/>
        <w:jc w:val="both"/>
        <w:rPr>
          <w:rFonts w:ascii="Palatino Linotype" w:eastAsia="MS Mincho" w:hAnsi="Palatino Linotype"/>
          <w:sz w:val="24"/>
          <w:lang w:val="es-ES"/>
        </w:rPr>
      </w:pPr>
      <w:r w:rsidRPr="00B225FA">
        <w:rPr>
          <w:rFonts w:ascii="Palatino Linotype" w:eastAsia="MS Mincho" w:hAnsi="Palatino Linotype"/>
          <w:b/>
          <w:sz w:val="24"/>
        </w:rPr>
        <w:t>CUARTO.</w:t>
      </w:r>
      <w:r w:rsidRPr="00B225FA">
        <w:rPr>
          <w:rFonts w:ascii="Palatino Linotype" w:eastAsia="MS Mincho" w:hAnsi="Palatino Linotype"/>
          <w:sz w:val="24"/>
        </w:rPr>
        <w:t xml:space="preserve"> </w:t>
      </w:r>
      <w:r w:rsidRPr="00B225FA">
        <w:rPr>
          <w:rFonts w:ascii="Palatino Linotype" w:eastAsia="MS Mincho" w:hAnsi="Palatino Linotype"/>
          <w:sz w:val="24"/>
          <w:lang w:val="es-ES"/>
        </w:rPr>
        <w:t>Se hace del conocimiento de</w:t>
      </w:r>
      <w:r w:rsidR="00FA6533" w:rsidRPr="00B225FA">
        <w:rPr>
          <w:rFonts w:ascii="Palatino Linotype" w:eastAsia="MS Mincho" w:hAnsi="Palatino Linotype"/>
          <w:sz w:val="24"/>
          <w:lang w:val="es-ES"/>
        </w:rPr>
        <w:t>l</w:t>
      </w:r>
      <w:r w:rsidRPr="00B225FA">
        <w:rPr>
          <w:rFonts w:ascii="Palatino Linotype" w:eastAsia="MS Mincho" w:hAnsi="Palatino Linotype"/>
          <w:sz w:val="24"/>
          <w:lang w:val="es-ES"/>
        </w:rPr>
        <w:t xml:space="preserve"> </w:t>
      </w:r>
      <w:r w:rsidR="00FA6533" w:rsidRPr="00B225FA">
        <w:rPr>
          <w:rFonts w:ascii="Palatino Linotype" w:hAnsi="Palatino Linotype"/>
          <w:b/>
          <w:sz w:val="24"/>
        </w:rPr>
        <w:t>RECURRENTE</w:t>
      </w:r>
      <w:r w:rsidRPr="00B225FA">
        <w:rPr>
          <w:rFonts w:ascii="Palatino Linotype" w:hAnsi="Palatino Linotype"/>
          <w:b/>
          <w:sz w:val="24"/>
        </w:rPr>
        <w:t xml:space="preserve"> </w:t>
      </w:r>
      <w:r w:rsidRPr="00B225FA">
        <w:rPr>
          <w:rFonts w:ascii="Palatino Linotype" w:eastAsia="MS Mincho" w:hAnsi="Palatino Linotype"/>
          <w:sz w:val="24"/>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B225FA">
        <w:rPr>
          <w:rFonts w:ascii="Palatino Linotype" w:eastAsia="MS Mincho" w:hAnsi="Palatino Linotype"/>
          <w:bCs/>
          <w:sz w:val="24"/>
          <w:lang w:val="es-ES"/>
        </w:rPr>
        <w:t xml:space="preserve">vía juicio de amparo </w:t>
      </w:r>
      <w:r w:rsidRPr="00B225FA">
        <w:rPr>
          <w:rFonts w:ascii="Palatino Linotype" w:eastAsia="MS Mincho" w:hAnsi="Palatino Linotype"/>
          <w:sz w:val="24"/>
          <w:lang w:val="es-ES"/>
        </w:rPr>
        <w:t>en los términos de las leyes aplicables.</w:t>
      </w:r>
    </w:p>
    <w:p w14:paraId="5E2A1B9F" w14:textId="77777777" w:rsidR="00D262C2" w:rsidRPr="00B225FA" w:rsidRDefault="00D262C2" w:rsidP="00D262C2">
      <w:pPr>
        <w:pStyle w:val="Prrafodelista"/>
        <w:spacing w:line="360" w:lineRule="auto"/>
        <w:ind w:left="0"/>
        <w:jc w:val="both"/>
        <w:rPr>
          <w:rFonts w:ascii="Palatino Linotype" w:hAnsi="Palatino Linotype"/>
          <w:color w:val="000000" w:themeColor="text1"/>
        </w:rPr>
      </w:pPr>
    </w:p>
    <w:p w14:paraId="31F2A33D" w14:textId="77777777" w:rsidR="00B225FA" w:rsidRPr="00624AAD" w:rsidRDefault="00B225FA" w:rsidP="00B225FA">
      <w:pPr>
        <w:spacing w:before="240" w:after="240" w:line="360" w:lineRule="auto"/>
        <w:ind w:firstLine="1"/>
        <w:jc w:val="both"/>
        <w:rPr>
          <w:rFonts w:ascii="Palatino Linotype" w:hAnsi="Palatino Linotype"/>
        </w:rPr>
      </w:pPr>
      <w:bookmarkStart w:id="44" w:name="_Hlk99014733"/>
      <w:r w:rsidRPr="00B225FA">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VEINTE (20) DE ABRIL DE DOS MIL VEINTIDÓS, ANTE EL SECRETARIO TÉCNICO DEL PLENO ALEXIS TAPIA RAMÍREZ.</w:t>
      </w:r>
      <w:r w:rsidRPr="00624AAD">
        <w:rPr>
          <w:rFonts w:ascii="Palatino Linotype" w:hAnsi="Palatino Linotype"/>
        </w:rPr>
        <w:t xml:space="preserve"> </w:t>
      </w:r>
    </w:p>
    <w:bookmarkEnd w:id="44"/>
    <w:p w14:paraId="7F505184" w14:textId="77777777" w:rsidR="00FA6533" w:rsidRDefault="00FA6533" w:rsidP="00D262C2"/>
    <w:p w14:paraId="47542A71" w14:textId="77777777" w:rsidR="00FA6533" w:rsidRDefault="00FA6533" w:rsidP="00D262C2"/>
    <w:p w14:paraId="02ED03B3" w14:textId="77777777" w:rsidR="00FA6533" w:rsidRDefault="00FA6533" w:rsidP="00D262C2"/>
    <w:p w14:paraId="59B3AAEA" w14:textId="77777777" w:rsidR="00FA6533" w:rsidRDefault="00FA6533" w:rsidP="00D262C2"/>
    <w:p w14:paraId="5CB0B863" w14:textId="77777777" w:rsidR="00FA6533" w:rsidRDefault="00FA6533" w:rsidP="00D262C2"/>
    <w:p w14:paraId="029E9598" w14:textId="77777777" w:rsidR="00FA6533" w:rsidRDefault="00FA6533" w:rsidP="00D262C2"/>
    <w:p w14:paraId="18DDA3B7" w14:textId="77777777" w:rsidR="00FA6533" w:rsidRDefault="00FA6533" w:rsidP="00D262C2"/>
    <w:p w14:paraId="09DE5F81" w14:textId="77777777" w:rsidR="00FA6533" w:rsidRDefault="00FA6533" w:rsidP="00D262C2"/>
    <w:p w14:paraId="33028EF0" w14:textId="77777777" w:rsidR="00FA6533" w:rsidRDefault="00FA6533" w:rsidP="00D262C2"/>
    <w:p w14:paraId="04325413" w14:textId="77777777" w:rsidR="00FA6533" w:rsidRDefault="00FA6533" w:rsidP="00D262C2"/>
    <w:p w14:paraId="19D009F0" w14:textId="77777777" w:rsidR="00FA6533" w:rsidRDefault="00FA6533" w:rsidP="00D262C2"/>
    <w:p w14:paraId="5D19F608" w14:textId="77777777" w:rsidR="00FA6533" w:rsidRDefault="00FA6533" w:rsidP="00D262C2"/>
    <w:p w14:paraId="48007370" w14:textId="77777777" w:rsidR="00FA6533" w:rsidRDefault="00FA6533" w:rsidP="00D262C2"/>
    <w:p w14:paraId="5459640E" w14:textId="77777777" w:rsidR="00FA6533" w:rsidRDefault="00FA6533" w:rsidP="00D262C2"/>
    <w:p w14:paraId="04605B29" w14:textId="19018D02" w:rsidR="00FA6533" w:rsidRDefault="00FA6533" w:rsidP="00D262C2"/>
    <w:p w14:paraId="6B8B4351" w14:textId="58A2601A" w:rsidR="00577A5A" w:rsidRDefault="00577A5A" w:rsidP="00D262C2"/>
    <w:p w14:paraId="684DB204" w14:textId="77777777" w:rsidR="00577A5A" w:rsidRDefault="00577A5A" w:rsidP="00D262C2"/>
    <w:p w14:paraId="7F95E0D9" w14:textId="77777777" w:rsidR="00FA6533" w:rsidRDefault="00FA6533" w:rsidP="00D262C2"/>
    <w:p w14:paraId="33DFE470" w14:textId="77777777" w:rsidR="00FA6533" w:rsidRPr="00D262C2" w:rsidRDefault="00FA6533" w:rsidP="00D262C2"/>
    <w:sectPr w:rsidR="00FA6533" w:rsidRPr="00D262C2" w:rsidSect="00BB456B">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D268F" w14:textId="77777777" w:rsidR="00FD33FF" w:rsidRDefault="00FD33FF" w:rsidP="00D262C2">
      <w:r>
        <w:separator/>
      </w:r>
    </w:p>
  </w:endnote>
  <w:endnote w:type="continuationSeparator" w:id="0">
    <w:p w14:paraId="4F563672" w14:textId="77777777" w:rsidR="00FD33FF" w:rsidRDefault="00FD33FF" w:rsidP="00D2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BF84E" w14:textId="77777777" w:rsidR="00BB456B" w:rsidRDefault="00BB456B">
    <w:pPr>
      <w:pStyle w:val="Piedepgina"/>
      <w:jc w:val="right"/>
    </w:pPr>
    <w:r>
      <w:rPr>
        <w:lang w:val="es-ES"/>
      </w:rPr>
      <w:t xml:space="preserve">Página </w:t>
    </w:r>
    <w:r>
      <w:rPr>
        <w:b/>
        <w:bCs/>
      </w:rPr>
      <w:fldChar w:fldCharType="begin"/>
    </w:r>
    <w:r>
      <w:rPr>
        <w:b/>
        <w:bCs/>
      </w:rPr>
      <w:instrText>PAGE</w:instrText>
    </w:r>
    <w:r>
      <w:rPr>
        <w:b/>
        <w:bCs/>
      </w:rPr>
      <w:fldChar w:fldCharType="separate"/>
    </w:r>
    <w:r w:rsidR="00394F14">
      <w:rPr>
        <w:b/>
        <w:bCs/>
        <w:noProof/>
      </w:rPr>
      <w:t>11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94F14">
      <w:rPr>
        <w:b/>
        <w:bCs/>
        <w:noProof/>
      </w:rPr>
      <w:t>11</w:t>
    </w:r>
    <w:r>
      <w:rPr>
        <w:b/>
        <w:bCs/>
      </w:rPr>
      <w:fldChar w:fldCharType="end"/>
    </w:r>
  </w:p>
  <w:p w14:paraId="17618EB2" w14:textId="77777777" w:rsidR="00BB456B" w:rsidRDefault="00BB456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FEEE7" w14:textId="77777777" w:rsidR="00BB456B" w:rsidRDefault="00BB456B">
    <w:pPr>
      <w:pStyle w:val="Piedepgina"/>
      <w:jc w:val="right"/>
    </w:pPr>
    <w:r>
      <w:rPr>
        <w:lang w:val="es-ES"/>
      </w:rPr>
      <w:t xml:space="preserve">Página </w:t>
    </w:r>
    <w:r>
      <w:rPr>
        <w:b/>
        <w:bCs/>
      </w:rPr>
      <w:fldChar w:fldCharType="begin"/>
    </w:r>
    <w:r>
      <w:rPr>
        <w:b/>
        <w:bCs/>
      </w:rPr>
      <w:instrText>PAGE</w:instrText>
    </w:r>
    <w:r>
      <w:rPr>
        <w:b/>
        <w:bCs/>
      </w:rPr>
      <w:fldChar w:fldCharType="separate"/>
    </w:r>
    <w:r w:rsidR="00394F14">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94F14">
      <w:rPr>
        <w:b/>
        <w:bCs/>
        <w:noProof/>
      </w:rPr>
      <w:t>11</w:t>
    </w:r>
    <w:r>
      <w:rPr>
        <w:b/>
        <w:bCs/>
      </w:rPr>
      <w:fldChar w:fldCharType="end"/>
    </w:r>
  </w:p>
  <w:p w14:paraId="09FCC526" w14:textId="77777777" w:rsidR="00BB456B" w:rsidRDefault="00BB45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4B84F" w14:textId="77777777" w:rsidR="00FD33FF" w:rsidRDefault="00FD33FF" w:rsidP="00D262C2">
      <w:r>
        <w:separator/>
      </w:r>
    </w:p>
  </w:footnote>
  <w:footnote w:type="continuationSeparator" w:id="0">
    <w:p w14:paraId="6887C2C3" w14:textId="77777777" w:rsidR="00FD33FF" w:rsidRDefault="00FD33FF" w:rsidP="00D26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EE9EA" w14:textId="77777777" w:rsidR="00BB456B" w:rsidRDefault="00FD33FF">
    <w:pPr>
      <w:pStyle w:val="Encabezado"/>
    </w:pPr>
    <w:r>
      <w:rPr>
        <w:noProof/>
      </w:rPr>
      <w:pict w14:anchorId="3531A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BB456B" w:rsidRPr="005C106F" w14:paraId="45B1AC77" w14:textId="77777777" w:rsidTr="00BB456B">
      <w:trPr>
        <w:trHeight w:val="1435"/>
      </w:trPr>
      <w:tc>
        <w:tcPr>
          <w:tcW w:w="2268" w:type="dxa"/>
          <w:shd w:val="clear" w:color="auto" w:fill="auto"/>
        </w:tcPr>
        <w:p w14:paraId="00A7C613" w14:textId="77777777" w:rsidR="00BB456B" w:rsidRPr="005C106F" w:rsidRDefault="00BB456B" w:rsidP="00BB456B">
          <w:pPr>
            <w:tabs>
              <w:tab w:val="right" w:pos="4273"/>
            </w:tabs>
            <w:rPr>
              <w:rFonts w:ascii="Garamond" w:eastAsia="Calibri" w:hAnsi="Garamond"/>
              <w:sz w:val="16"/>
              <w:szCs w:val="16"/>
              <w:lang w:eastAsia="en-US"/>
            </w:rPr>
          </w:pPr>
        </w:p>
      </w:tc>
      <w:tc>
        <w:tcPr>
          <w:tcW w:w="6946" w:type="dxa"/>
          <w:shd w:val="clear" w:color="auto" w:fill="auto"/>
        </w:tcPr>
        <w:p w14:paraId="3F667E20" w14:textId="77777777" w:rsidR="00BB456B" w:rsidRDefault="00BB456B" w:rsidP="00BB456B"/>
        <w:tbl>
          <w:tblPr>
            <w:tblW w:w="6662" w:type="dxa"/>
            <w:tblInd w:w="40" w:type="dxa"/>
            <w:tblLayout w:type="fixed"/>
            <w:tblLook w:val="0420" w:firstRow="1" w:lastRow="0" w:firstColumn="0" w:lastColumn="0" w:noHBand="0" w:noVBand="1"/>
          </w:tblPr>
          <w:tblGrid>
            <w:gridCol w:w="2551"/>
            <w:gridCol w:w="4111"/>
          </w:tblGrid>
          <w:tr w:rsidR="00BB456B" w14:paraId="335BDDD9" w14:textId="77777777" w:rsidTr="00BB456B">
            <w:trPr>
              <w:trHeight w:val="150"/>
            </w:trPr>
            <w:tc>
              <w:tcPr>
                <w:tcW w:w="2551" w:type="dxa"/>
                <w:shd w:val="clear" w:color="auto" w:fill="auto"/>
              </w:tcPr>
              <w:p w14:paraId="5A016672" w14:textId="77777777" w:rsidR="00BB456B" w:rsidRPr="00020E73" w:rsidRDefault="00BB456B" w:rsidP="00BB456B">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02C3FA09" w14:textId="4F746B66" w:rsidR="00BB456B" w:rsidRPr="00020E73" w:rsidRDefault="005F45F7" w:rsidP="00123E3C">
                <w:pPr>
                  <w:tabs>
                    <w:tab w:val="right" w:pos="8838"/>
                  </w:tabs>
                  <w:ind w:left="-108" w:right="-102"/>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w:t>
                </w:r>
                <w:r w:rsidR="00D9126C">
                  <w:rPr>
                    <w:rFonts w:ascii="Palatino Linotype" w:eastAsia="Calibri" w:hAnsi="Palatino Linotype" w:cs="Tahoma"/>
                    <w:bCs/>
                    <w:sz w:val="22"/>
                    <w:szCs w:val="22"/>
                    <w:lang w:eastAsia="en-US"/>
                  </w:rPr>
                  <w:t>5228</w:t>
                </w:r>
                <w:r>
                  <w:rPr>
                    <w:rFonts w:ascii="Palatino Linotype" w:eastAsia="Calibri" w:hAnsi="Palatino Linotype" w:cs="Tahoma"/>
                    <w:bCs/>
                    <w:sz w:val="22"/>
                    <w:szCs w:val="22"/>
                    <w:lang w:eastAsia="en-US"/>
                  </w:rPr>
                  <w:t>/INFOEM/IP/RR/2022</w:t>
                </w:r>
              </w:p>
            </w:tc>
          </w:tr>
          <w:tr w:rsidR="00BB456B" w14:paraId="04498333" w14:textId="77777777" w:rsidTr="00BB456B">
            <w:trPr>
              <w:trHeight w:val="295"/>
            </w:trPr>
            <w:tc>
              <w:tcPr>
                <w:tcW w:w="2551" w:type="dxa"/>
                <w:shd w:val="clear" w:color="auto" w:fill="auto"/>
              </w:tcPr>
              <w:p w14:paraId="665A989C" w14:textId="77777777" w:rsidR="00BB456B" w:rsidRPr="00020E73" w:rsidRDefault="00BB456B" w:rsidP="00BB456B">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3C9D9427" w14:textId="0083B1DB" w:rsidR="00BB456B" w:rsidRPr="00020E73" w:rsidRDefault="00D9126C" w:rsidP="005F45F7">
                <w:pPr>
                  <w:tabs>
                    <w:tab w:val="left" w:pos="2834"/>
                    <w:tab w:val="right" w:pos="8838"/>
                  </w:tabs>
                  <w:ind w:right="-102"/>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Junta Local de Conciliación y Arbitraje Valle de Toluca</w:t>
                </w:r>
              </w:p>
            </w:tc>
          </w:tr>
          <w:tr w:rsidR="00BB456B" w14:paraId="6FEB3D53" w14:textId="77777777" w:rsidTr="00BB456B">
            <w:trPr>
              <w:trHeight w:val="295"/>
            </w:trPr>
            <w:tc>
              <w:tcPr>
                <w:tcW w:w="2551" w:type="dxa"/>
                <w:shd w:val="clear" w:color="auto" w:fill="auto"/>
              </w:tcPr>
              <w:p w14:paraId="133AE5A4" w14:textId="77777777" w:rsidR="00BB456B" w:rsidRPr="00020E73" w:rsidRDefault="00BB456B" w:rsidP="00BB456B">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55887B33" w14:textId="77777777" w:rsidR="00BB456B" w:rsidRPr="00020E73" w:rsidRDefault="00BB456B" w:rsidP="00123E3C">
                <w:pPr>
                  <w:tabs>
                    <w:tab w:val="right" w:pos="8838"/>
                  </w:tabs>
                  <w:ind w:left="-108" w:right="171"/>
                  <w:rPr>
                    <w:rFonts w:ascii="Palatino Linotype" w:eastAsia="Calibri" w:hAnsi="Palatino Linotype" w:cs="Tahoma"/>
                    <w:b/>
                    <w:sz w:val="22"/>
                    <w:szCs w:val="22"/>
                    <w:lang w:val="es-ES" w:eastAsia="en-US"/>
                  </w:rPr>
                </w:pPr>
                <w:r>
                  <w:rPr>
                    <w:rFonts w:ascii="Palatino Linotype" w:eastAsia="Calibri" w:hAnsi="Palatino Linotype" w:cs="Tahoma"/>
                    <w:sz w:val="22"/>
                    <w:szCs w:val="22"/>
                    <w:lang w:val="es-ES" w:eastAsia="en-US"/>
                  </w:rPr>
                  <w:t>María del Rosario Mejía Ayala</w:t>
                </w:r>
              </w:p>
            </w:tc>
          </w:tr>
        </w:tbl>
        <w:p w14:paraId="2E9C8546" w14:textId="77777777" w:rsidR="00BB456B" w:rsidRPr="005C106F" w:rsidRDefault="00BB456B" w:rsidP="00BB456B">
          <w:pPr>
            <w:tabs>
              <w:tab w:val="right" w:pos="8838"/>
            </w:tabs>
            <w:ind w:left="-28"/>
            <w:jc w:val="both"/>
            <w:rPr>
              <w:rFonts w:ascii="Arial" w:eastAsia="Calibri" w:hAnsi="Arial" w:cs="Arial"/>
              <w:b/>
              <w:sz w:val="22"/>
              <w:szCs w:val="22"/>
              <w:lang w:eastAsia="en-US"/>
            </w:rPr>
          </w:pPr>
        </w:p>
      </w:tc>
    </w:tr>
  </w:tbl>
  <w:p w14:paraId="4C32297F" w14:textId="77777777" w:rsidR="00BB456B" w:rsidRPr="00443C6B" w:rsidRDefault="00FD33FF" w:rsidP="00BB456B">
    <w:pPr>
      <w:pStyle w:val="Encabezado"/>
      <w:rPr>
        <w:sz w:val="14"/>
      </w:rPr>
    </w:pPr>
    <w:r>
      <w:rPr>
        <w:noProof/>
        <w:sz w:val="14"/>
      </w:rPr>
      <w:pict w14:anchorId="6E78E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BB456B" w:rsidRPr="00330DA7" w14:paraId="749A1EA7" w14:textId="77777777" w:rsidTr="00BB456B">
      <w:trPr>
        <w:trHeight w:val="1435"/>
      </w:trPr>
      <w:tc>
        <w:tcPr>
          <w:tcW w:w="2268" w:type="dxa"/>
          <w:shd w:val="clear" w:color="auto" w:fill="auto"/>
        </w:tcPr>
        <w:p w14:paraId="27478FA3" w14:textId="77777777" w:rsidR="00BB456B" w:rsidRPr="00330DA7" w:rsidRDefault="00BB456B" w:rsidP="00BB456B">
          <w:pPr>
            <w:tabs>
              <w:tab w:val="right" w:pos="4273"/>
            </w:tabs>
            <w:rPr>
              <w:rFonts w:ascii="Garamond" w:eastAsia="Calibri" w:hAnsi="Garamond"/>
              <w:sz w:val="22"/>
              <w:szCs w:val="22"/>
              <w:lang w:eastAsia="en-US"/>
            </w:rPr>
          </w:pPr>
        </w:p>
      </w:tc>
      <w:tc>
        <w:tcPr>
          <w:tcW w:w="6804" w:type="dxa"/>
          <w:shd w:val="clear" w:color="auto" w:fill="auto"/>
        </w:tcPr>
        <w:tbl>
          <w:tblPr>
            <w:tblW w:w="10880" w:type="dxa"/>
            <w:tblInd w:w="40" w:type="dxa"/>
            <w:tblLayout w:type="fixed"/>
            <w:tblLook w:val="0420" w:firstRow="1" w:lastRow="0" w:firstColumn="0" w:lastColumn="0" w:noHBand="0" w:noVBand="1"/>
          </w:tblPr>
          <w:tblGrid>
            <w:gridCol w:w="2444"/>
            <w:gridCol w:w="4218"/>
            <w:gridCol w:w="4218"/>
          </w:tblGrid>
          <w:tr w:rsidR="00BB456B" w:rsidRPr="00330DA7" w14:paraId="6471265A" w14:textId="77777777" w:rsidTr="00B4318F">
            <w:trPr>
              <w:trHeight w:val="144"/>
            </w:trPr>
            <w:tc>
              <w:tcPr>
                <w:tcW w:w="2444" w:type="dxa"/>
                <w:shd w:val="clear" w:color="auto" w:fill="auto"/>
              </w:tcPr>
              <w:p w14:paraId="7F5E19C2" w14:textId="77777777" w:rsidR="00BB456B" w:rsidRPr="00020E73" w:rsidRDefault="00BB456B" w:rsidP="00385055">
                <w:pPr>
                  <w:tabs>
                    <w:tab w:val="right" w:pos="8838"/>
                  </w:tabs>
                  <w:ind w:left="-264" w:right="-105" w:firstLine="195"/>
                  <w:jc w:val="both"/>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80F147F" w14:textId="37553A3A" w:rsidR="00BB456B" w:rsidRPr="00020E73" w:rsidRDefault="005F45F7" w:rsidP="00385055">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w:t>
                </w:r>
                <w:r w:rsidR="00D9126C">
                  <w:rPr>
                    <w:rFonts w:ascii="Palatino Linotype" w:eastAsia="Calibri" w:hAnsi="Palatino Linotype" w:cs="Tahoma"/>
                    <w:sz w:val="22"/>
                    <w:szCs w:val="22"/>
                    <w:lang w:eastAsia="en-US"/>
                  </w:rPr>
                  <w:t>5228</w:t>
                </w:r>
                <w:r>
                  <w:rPr>
                    <w:rFonts w:ascii="Palatino Linotype" w:eastAsia="Calibri" w:hAnsi="Palatino Linotype" w:cs="Tahoma"/>
                    <w:sz w:val="22"/>
                    <w:szCs w:val="22"/>
                    <w:lang w:eastAsia="en-US"/>
                  </w:rPr>
                  <w:t>/INFOEM/IP/RR/2022</w:t>
                </w:r>
              </w:p>
            </w:tc>
            <w:tc>
              <w:tcPr>
                <w:tcW w:w="4218" w:type="dxa"/>
              </w:tcPr>
              <w:p w14:paraId="55923110" w14:textId="77777777" w:rsidR="00BB456B" w:rsidRDefault="00BB456B" w:rsidP="00BB456B">
                <w:pPr>
                  <w:tabs>
                    <w:tab w:val="right" w:pos="8838"/>
                  </w:tabs>
                  <w:ind w:left="-74" w:right="-105"/>
                  <w:jc w:val="both"/>
                  <w:rPr>
                    <w:rFonts w:ascii="Palatino Linotype" w:eastAsia="Calibri" w:hAnsi="Palatino Linotype" w:cs="Tahoma"/>
                    <w:sz w:val="22"/>
                    <w:szCs w:val="22"/>
                    <w:lang w:eastAsia="en-US"/>
                  </w:rPr>
                </w:pPr>
              </w:p>
            </w:tc>
          </w:tr>
          <w:tr w:rsidR="00BB456B" w:rsidRPr="00330DA7" w14:paraId="0E97639B" w14:textId="77777777" w:rsidTr="00B4318F">
            <w:trPr>
              <w:trHeight w:val="144"/>
            </w:trPr>
            <w:tc>
              <w:tcPr>
                <w:tcW w:w="2444" w:type="dxa"/>
                <w:shd w:val="clear" w:color="auto" w:fill="auto"/>
              </w:tcPr>
              <w:p w14:paraId="63D927FB" w14:textId="77777777" w:rsidR="00BB456B" w:rsidRPr="00020E73" w:rsidRDefault="00BB456B" w:rsidP="00385055">
                <w:pPr>
                  <w:tabs>
                    <w:tab w:val="right" w:pos="8838"/>
                  </w:tabs>
                  <w:ind w:left="-74" w:right="-105"/>
                  <w:jc w:val="both"/>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1CDFA77F" w14:textId="02382CD4" w:rsidR="00BB456B" w:rsidRPr="00020E73" w:rsidRDefault="00A709A9" w:rsidP="00385055">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 XXXX XXX</w:t>
                </w:r>
              </w:p>
            </w:tc>
            <w:tc>
              <w:tcPr>
                <w:tcW w:w="4218" w:type="dxa"/>
              </w:tcPr>
              <w:p w14:paraId="4B296869" w14:textId="77777777" w:rsidR="00BB456B" w:rsidRPr="00020E73" w:rsidRDefault="00BB456B" w:rsidP="00BB456B">
                <w:pPr>
                  <w:tabs>
                    <w:tab w:val="left" w:pos="3122"/>
                    <w:tab w:val="right" w:pos="8838"/>
                  </w:tabs>
                  <w:ind w:left="-74" w:right="-105"/>
                  <w:jc w:val="both"/>
                  <w:rPr>
                    <w:rFonts w:ascii="Palatino Linotype" w:eastAsia="Calibri" w:hAnsi="Palatino Linotype" w:cs="Tahoma"/>
                    <w:sz w:val="22"/>
                    <w:szCs w:val="22"/>
                    <w:lang w:val="es-ES" w:eastAsia="en-US"/>
                  </w:rPr>
                </w:pPr>
              </w:p>
            </w:tc>
          </w:tr>
          <w:tr w:rsidR="00BB456B" w:rsidRPr="00330DA7" w14:paraId="3F57861B" w14:textId="77777777" w:rsidTr="00B4318F">
            <w:trPr>
              <w:trHeight w:val="283"/>
            </w:trPr>
            <w:tc>
              <w:tcPr>
                <w:tcW w:w="2444" w:type="dxa"/>
                <w:shd w:val="clear" w:color="auto" w:fill="auto"/>
              </w:tcPr>
              <w:p w14:paraId="60D4F485" w14:textId="77777777" w:rsidR="00BB456B" w:rsidRPr="00020E73" w:rsidRDefault="00BB456B" w:rsidP="00385055">
                <w:pPr>
                  <w:tabs>
                    <w:tab w:val="right" w:pos="8838"/>
                  </w:tabs>
                  <w:ind w:left="-74" w:right="-105"/>
                  <w:jc w:val="both"/>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4B56988" w14:textId="5CC88855" w:rsidR="00BB456B" w:rsidRPr="009E7B0A" w:rsidRDefault="00D9126C" w:rsidP="005F45F7">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Junta Local de Conciliación y Arbitraje Valle de Toluca</w:t>
                </w:r>
              </w:p>
            </w:tc>
            <w:tc>
              <w:tcPr>
                <w:tcW w:w="4218" w:type="dxa"/>
              </w:tcPr>
              <w:p w14:paraId="1E9E70BB" w14:textId="77777777" w:rsidR="00BB456B" w:rsidRDefault="00BB456B" w:rsidP="00BB456B">
                <w:pPr>
                  <w:tabs>
                    <w:tab w:val="left" w:pos="2834"/>
                    <w:tab w:val="right" w:pos="8838"/>
                  </w:tabs>
                  <w:ind w:left="-74" w:right="-105"/>
                  <w:jc w:val="both"/>
                  <w:rPr>
                    <w:rFonts w:ascii="Palatino Linotype" w:eastAsia="Calibri" w:hAnsi="Palatino Linotype" w:cs="Tahoma"/>
                    <w:sz w:val="22"/>
                    <w:szCs w:val="22"/>
                    <w:lang w:eastAsia="en-US"/>
                  </w:rPr>
                </w:pPr>
              </w:p>
            </w:tc>
          </w:tr>
          <w:tr w:rsidR="00BB456B" w:rsidRPr="00330DA7" w14:paraId="265CD2BF" w14:textId="77777777" w:rsidTr="00B4318F">
            <w:trPr>
              <w:trHeight w:val="283"/>
            </w:trPr>
            <w:tc>
              <w:tcPr>
                <w:tcW w:w="2444" w:type="dxa"/>
                <w:shd w:val="clear" w:color="auto" w:fill="auto"/>
              </w:tcPr>
              <w:p w14:paraId="1BC0A149" w14:textId="77777777" w:rsidR="00BB456B" w:rsidRPr="00020E73" w:rsidRDefault="00BB456B" w:rsidP="00385055">
                <w:pPr>
                  <w:tabs>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47F84170" w14:textId="77777777" w:rsidR="00BB456B" w:rsidRPr="00020E73" w:rsidRDefault="00BB456B" w:rsidP="00385055">
                <w:pPr>
                  <w:tabs>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val="es-ES" w:eastAsia="en-US"/>
                  </w:rPr>
                  <w:t>María del Rosario Mejía Ayala</w:t>
                </w:r>
              </w:p>
            </w:tc>
            <w:tc>
              <w:tcPr>
                <w:tcW w:w="4218" w:type="dxa"/>
              </w:tcPr>
              <w:p w14:paraId="19F35050" w14:textId="77777777" w:rsidR="00BB456B" w:rsidRDefault="00BB456B" w:rsidP="00BB456B">
                <w:pPr>
                  <w:tabs>
                    <w:tab w:val="right" w:pos="8838"/>
                  </w:tabs>
                  <w:ind w:left="-74" w:right="-105"/>
                  <w:jc w:val="both"/>
                  <w:rPr>
                    <w:rFonts w:ascii="Palatino Linotype" w:eastAsia="Calibri" w:hAnsi="Palatino Linotype" w:cs="Tahoma"/>
                    <w:sz w:val="22"/>
                    <w:szCs w:val="22"/>
                    <w:lang w:val="es-ES" w:eastAsia="en-US"/>
                  </w:rPr>
                </w:pPr>
              </w:p>
            </w:tc>
          </w:tr>
        </w:tbl>
        <w:p w14:paraId="520DC061" w14:textId="77777777" w:rsidR="00BB456B" w:rsidRPr="00330DA7" w:rsidRDefault="00BB456B" w:rsidP="00BB456B">
          <w:pPr>
            <w:tabs>
              <w:tab w:val="right" w:pos="8838"/>
            </w:tabs>
            <w:ind w:left="-28"/>
            <w:jc w:val="both"/>
            <w:rPr>
              <w:rFonts w:ascii="Arial" w:eastAsia="Calibri" w:hAnsi="Arial" w:cs="Arial"/>
              <w:b/>
              <w:sz w:val="22"/>
              <w:szCs w:val="22"/>
              <w:lang w:eastAsia="en-US"/>
            </w:rPr>
          </w:pPr>
        </w:p>
      </w:tc>
    </w:tr>
  </w:tbl>
  <w:p w14:paraId="5796EF91" w14:textId="77777777" w:rsidR="00BB456B" w:rsidRPr="00827FA0" w:rsidRDefault="00FD33FF" w:rsidP="00BB456B">
    <w:pPr>
      <w:pStyle w:val="Encabezado"/>
      <w:rPr>
        <w:sz w:val="2"/>
        <w:szCs w:val="22"/>
      </w:rPr>
    </w:pPr>
    <w:r>
      <w:rPr>
        <w:noProof/>
        <w:sz w:val="2"/>
        <w:szCs w:val="22"/>
      </w:rPr>
      <w:pict w14:anchorId="40DE7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94EDB"/>
    <w:multiLevelType w:val="hybridMultilevel"/>
    <w:tmpl w:val="FCBEB392"/>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402D0B"/>
    <w:multiLevelType w:val="multilevel"/>
    <w:tmpl w:val="C99A92C2"/>
    <w:lvl w:ilvl="0">
      <w:start w:val="1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4010608F"/>
    <w:multiLevelType w:val="hybridMultilevel"/>
    <w:tmpl w:val="12CC5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B753FA"/>
    <w:multiLevelType w:val="hybridMultilevel"/>
    <w:tmpl w:val="724C630E"/>
    <w:lvl w:ilvl="0" w:tplc="C3A05FBC">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nsid w:val="582E2A13"/>
    <w:multiLevelType w:val="hybridMultilevel"/>
    <w:tmpl w:val="8F96F9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B341121"/>
    <w:multiLevelType w:val="hybridMultilevel"/>
    <w:tmpl w:val="E006D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69BC26E4"/>
    <w:multiLevelType w:val="multilevel"/>
    <w:tmpl w:val="430A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8F08F5"/>
    <w:multiLevelType w:val="hybridMultilevel"/>
    <w:tmpl w:val="1610BF1A"/>
    <w:lvl w:ilvl="0" w:tplc="DF14A7E0">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E123A4F"/>
    <w:multiLevelType w:val="hybridMultilevel"/>
    <w:tmpl w:val="6FF6C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5"/>
  </w:num>
  <w:num w:numId="4">
    <w:abstractNumId w:val="12"/>
  </w:num>
  <w:num w:numId="5">
    <w:abstractNumId w:val="8"/>
  </w:num>
  <w:num w:numId="6">
    <w:abstractNumId w:val="11"/>
  </w:num>
  <w:num w:numId="7">
    <w:abstractNumId w:val="3"/>
  </w:num>
  <w:num w:numId="8">
    <w:abstractNumId w:val="2"/>
  </w:num>
  <w:num w:numId="9">
    <w:abstractNumId w:val="6"/>
  </w:num>
  <w:num w:numId="10">
    <w:abstractNumId w:val="7"/>
  </w:num>
  <w:num w:numId="11">
    <w:abstractNumId w:val="0"/>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2C2"/>
    <w:rsid w:val="000027D6"/>
    <w:rsid w:val="0002693A"/>
    <w:rsid w:val="00067992"/>
    <w:rsid w:val="0009677C"/>
    <w:rsid w:val="000C77B0"/>
    <w:rsid w:val="000F7407"/>
    <w:rsid w:val="00123E3C"/>
    <w:rsid w:val="001E6AD4"/>
    <w:rsid w:val="001F6479"/>
    <w:rsid w:val="002B01A1"/>
    <w:rsid w:val="002C7D83"/>
    <w:rsid w:val="00335000"/>
    <w:rsid w:val="00385055"/>
    <w:rsid w:val="00387DD2"/>
    <w:rsid w:val="00394F14"/>
    <w:rsid w:val="0041112A"/>
    <w:rsid w:val="00450649"/>
    <w:rsid w:val="00455710"/>
    <w:rsid w:val="00461C0A"/>
    <w:rsid w:val="004A0FA1"/>
    <w:rsid w:val="004C7EF4"/>
    <w:rsid w:val="004D3E46"/>
    <w:rsid w:val="004F5B11"/>
    <w:rsid w:val="005156AA"/>
    <w:rsid w:val="00576026"/>
    <w:rsid w:val="00577A5A"/>
    <w:rsid w:val="005F45F7"/>
    <w:rsid w:val="006D21B6"/>
    <w:rsid w:val="006E42A6"/>
    <w:rsid w:val="00712A40"/>
    <w:rsid w:val="00737830"/>
    <w:rsid w:val="00826C6C"/>
    <w:rsid w:val="00897AD3"/>
    <w:rsid w:val="008A657A"/>
    <w:rsid w:val="008D7D0D"/>
    <w:rsid w:val="008E2FDE"/>
    <w:rsid w:val="008E30E8"/>
    <w:rsid w:val="008F30AD"/>
    <w:rsid w:val="00914A15"/>
    <w:rsid w:val="009963C6"/>
    <w:rsid w:val="00A03080"/>
    <w:rsid w:val="00A068B7"/>
    <w:rsid w:val="00A3119D"/>
    <w:rsid w:val="00A709A9"/>
    <w:rsid w:val="00A840AB"/>
    <w:rsid w:val="00AD153C"/>
    <w:rsid w:val="00AE26A4"/>
    <w:rsid w:val="00B00358"/>
    <w:rsid w:val="00B225FA"/>
    <w:rsid w:val="00B4318F"/>
    <w:rsid w:val="00B55BE4"/>
    <w:rsid w:val="00BB456B"/>
    <w:rsid w:val="00C00F5A"/>
    <w:rsid w:val="00C054FF"/>
    <w:rsid w:val="00CA4101"/>
    <w:rsid w:val="00CC0337"/>
    <w:rsid w:val="00CE5940"/>
    <w:rsid w:val="00D262C2"/>
    <w:rsid w:val="00D36816"/>
    <w:rsid w:val="00D51ED8"/>
    <w:rsid w:val="00D52A99"/>
    <w:rsid w:val="00D9126C"/>
    <w:rsid w:val="00DA55B8"/>
    <w:rsid w:val="00DB1ED4"/>
    <w:rsid w:val="00DE2AA8"/>
    <w:rsid w:val="00DF11B4"/>
    <w:rsid w:val="00E07D34"/>
    <w:rsid w:val="00E33D40"/>
    <w:rsid w:val="00E62564"/>
    <w:rsid w:val="00E86044"/>
    <w:rsid w:val="00ED53F1"/>
    <w:rsid w:val="00F70D85"/>
    <w:rsid w:val="00F84E06"/>
    <w:rsid w:val="00FA6533"/>
    <w:rsid w:val="00FD33FF"/>
    <w:rsid w:val="00FD3F5F"/>
    <w:rsid w:val="00FE4F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D5D447"/>
  <w15:chartTrackingRefBased/>
  <w15:docId w15:val="{350E2736-2F59-42F0-A873-06609174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6A4"/>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D262C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262C2"/>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62C2"/>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D262C2"/>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D262C2"/>
    <w:pPr>
      <w:tabs>
        <w:tab w:val="center" w:pos="4419"/>
        <w:tab w:val="right" w:pos="8838"/>
      </w:tabs>
    </w:pPr>
  </w:style>
  <w:style w:type="character" w:customStyle="1" w:styleId="EncabezadoCar">
    <w:name w:val="Encabezado Car"/>
    <w:basedOn w:val="Fuentedeprrafopredeter"/>
    <w:link w:val="Encabezado"/>
    <w:uiPriority w:val="99"/>
    <w:rsid w:val="00D262C2"/>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D262C2"/>
    <w:pPr>
      <w:tabs>
        <w:tab w:val="center" w:pos="4419"/>
        <w:tab w:val="right" w:pos="8838"/>
      </w:tabs>
    </w:pPr>
  </w:style>
  <w:style w:type="character" w:customStyle="1" w:styleId="PiedepginaCar">
    <w:name w:val="Pie de página Car"/>
    <w:basedOn w:val="Fuentedeprrafopredeter"/>
    <w:link w:val="Piedepgina"/>
    <w:uiPriority w:val="99"/>
    <w:rsid w:val="00D262C2"/>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262C2"/>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D262C2"/>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D262C2"/>
    <w:rPr>
      <w:color w:val="0563C1"/>
      <w:u w:val="single"/>
    </w:rPr>
  </w:style>
  <w:style w:type="paragraph" w:styleId="Sinespaciado">
    <w:name w:val="No Spacing"/>
    <w:aliases w:val="Francesa,INAI"/>
    <w:link w:val="SinespaciadoCar"/>
    <w:uiPriority w:val="1"/>
    <w:qFormat/>
    <w:rsid w:val="00D262C2"/>
    <w:pPr>
      <w:spacing w:after="0" w:line="240" w:lineRule="auto"/>
    </w:p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262C2"/>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D262C2"/>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262C2"/>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D262C2"/>
    <w:rPr>
      <w:rFonts w:ascii="Times New Roman" w:eastAsia="Times New Roman" w:hAnsi="Times New Roman" w:cs="Times New Roman"/>
      <w:sz w:val="20"/>
      <w:szCs w:val="20"/>
      <w:lang w:eastAsia="es-MX"/>
    </w:rPr>
  </w:style>
  <w:style w:type="character" w:customStyle="1" w:styleId="SinespaciadoCar">
    <w:name w:val="Sin espaciado Car"/>
    <w:aliases w:val="Francesa Car,INAI Car"/>
    <w:link w:val="Sinespaciado"/>
    <w:uiPriority w:val="1"/>
    <w:locked/>
    <w:rsid w:val="00D262C2"/>
  </w:style>
  <w:style w:type="paragraph" w:styleId="TDC1">
    <w:name w:val="toc 1"/>
    <w:basedOn w:val="Normal"/>
    <w:next w:val="Normal"/>
    <w:autoRedefine/>
    <w:uiPriority w:val="39"/>
    <w:unhideWhenUsed/>
    <w:rsid w:val="00D262C2"/>
    <w:pPr>
      <w:spacing w:after="100" w:line="259" w:lineRule="auto"/>
    </w:pPr>
    <w:rPr>
      <w:rFonts w:asciiTheme="minorHAnsi" w:eastAsiaTheme="minorHAnsi" w:hAnsiTheme="minorHAnsi" w:cstheme="minorBidi"/>
      <w:sz w:val="22"/>
      <w:szCs w:val="22"/>
      <w:lang w:eastAsia="en-US"/>
    </w:rPr>
  </w:style>
  <w:style w:type="paragraph" w:styleId="TDC3">
    <w:name w:val="toc 3"/>
    <w:basedOn w:val="Normal"/>
    <w:next w:val="Normal"/>
    <w:autoRedefine/>
    <w:uiPriority w:val="39"/>
    <w:unhideWhenUsed/>
    <w:rsid w:val="00D262C2"/>
    <w:pPr>
      <w:spacing w:after="100" w:line="259" w:lineRule="auto"/>
      <w:ind w:left="440"/>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D262C2"/>
    <w:pPr>
      <w:spacing w:after="100" w:line="259" w:lineRule="auto"/>
      <w:ind w:left="220"/>
    </w:pPr>
    <w:rPr>
      <w:rFonts w:asciiTheme="minorHAnsi" w:eastAsiaTheme="minorHAnsi" w:hAnsiTheme="minorHAnsi" w:cstheme="minorBidi"/>
      <w:sz w:val="22"/>
      <w:szCs w:val="22"/>
      <w:lang w:eastAsia="en-US"/>
    </w:rPr>
  </w:style>
  <w:style w:type="paragraph" w:styleId="TtulodeTDC">
    <w:name w:val="TOC Heading"/>
    <w:basedOn w:val="Ttulo1"/>
    <w:next w:val="Normal"/>
    <w:uiPriority w:val="39"/>
    <w:semiHidden/>
    <w:unhideWhenUsed/>
    <w:qFormat/>
    <w:rsid w:val="00D262C2"/>
    <w:pPr>
      <w:outlineLvl w:val="9"/>
    </w:pPr>
  </w:style>
  <w:style w:type="table" w:customStyle="1" w:styleId="Tablaconcuadrcula1">
    <w:name w:val="Tabla con cuadrícula1"/>
    <w:basedOn w:val="Tablanormal"/>
    <w:next w:val="Tablaconcuadrcula"/>
    <w:uiPriority w:val="59"/>
    <w:rsid w:val="00D262C2"/>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D262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76475">
      <w:bodyDiv w:val="1"/>
      <w:marLeft w:val="0"/>
      <w:marRight w:val="0"/>
      <w:marTop w:val="0"/>
      <w:marBottom w:val="0"/>
      <w:divBdr>
        <w:top w:val="none" w:sz="0" w:space="0" w:color="auto"/>
        <w:left w:val="none" w:sz="0" w:space="0" w:color="auto"/>
        <w:bottom w:val="none" w:sz="0" w:space="0" w:color="auto"/>
        <w:right w:val="none" w:sz="0" w:space="0" w:color="auto"/>
      </w:divBdr>
    </w:div>
    <w:div w:id="417947370">
      <w:bodyDiv w:val="1"/>
      <w:marLeft w:val="0"/>
      <w:marRight w:val="0"/>
      <w:marTop w:val="0"/>
      <w:marBottom w:val="0"/>
      <w:divBdr>
        <w:top w:val="none" w:sz="0" w:space="0" w:color="auto"/>
        <w:left w:val="none" w:sz="0" w:space="0" w:color="auto"/>
        <w:bottom w:val="none" w:sz="0" w:space="0" w:color="auto"/>
        <w:right w:val="none" w:sz="0" w:space="0" w:color="auto"/>
      </w:divBdr>
    </w:div>
    <w:div w:id="423108445">
      <w:bodyDiv w:val="1"/>
      <w:marLeft w:val="0"/>
      <w:marRight w:val="0"/>
      <w:marTop w:val="0"/>
      <w:marBottom w:val="0"/>
      <w:divBdr>
        <w:top w:val="none" w:sz="0" w:space="0" w:color="auto"/>
        <w:left w:val="none" w:sz="0" w:space="0" w:color="auto"/>
        <w:bottom w:val="none" w:sz="0" w:space="0" w:color="auto"/>
        <w:right w:val="none" w:sz="0" w:space="0" w:color="auto"/>
      </w:divBdr>
    </w:div>
    <w:div w:id="424763406">
      <w:bodyDiv w:val="1"/>
      <w:marLeft w:val="0"/>
      <w:marRight w:val="0"/>
      <w:marTop w:val="0"/>
      <w:marBottom w:val="0"/>
      <w:divBdr>
        <w:top w:val="none" w:sz="0" w:space="0" w:color="auto"/>
        <w:left w:val="none" w:sz="0" w:space="0" w:color="auto"/>
        <w:bottom w:val="none" w:sz="0" w:space="0" w:color="auto"/>
        <w:right w:val="none" w:sz="0" w:space="0" w:color="auto"/>
      </w:divBdr>
    </w:div>
    <w:div w:id="449279355">
      <w:bodyDiv w:val="1"/>
      <w:marLeft w:val="0"/>
      <w:marRight w:val="0"/>
      <w:marTop w:val="0"/>
      <w:marBottom w:val="0"/>
      <w:divBdr>
        <w:top w:val="none" w:sz="0" w:space="0" w:color="auto"/>
        <w:left w:val="none" w:sz="0" w:space="0" w:color="auto"/>
        <w:bottom w:val="none" w:sz="0" w:space="0" w:color="auto"/>
        <w:right w:val="none" w:sz="0" w:space="0" w:color="auto"/>
      </w:divBdr>
    </w:div>
    <w:div w:id="963996473">
      <w:bodyDiv w:val="1"/>
      <w:marLeft w:val="0"/>
      <w:marRight w:val="0"/>
      <w:marTop w:val="0"/>
      <w:marBottom w:val="0"/>
      <w:divBdr>
        <w:top w:val="none" w:sz="0" w:space="0" w:color="auto"/>
        <w:left w:val="none" w:sz="0" w:space="0" w:color="auto"/>
        <w:bottom w:val="none" w:sz="0" w:space="0" w:color="auto"/>
        <w:right w:val="none" w:sz="0" w:space="0" w:color="auto"/>
      </w:divBdr>
    </w:div>
    <w:div w:id="1035957852">
      <w:bodyDiv w:val="1"/>
      <w:marLeft w:val="0"/>
      <w:marRight w:val="0"/>
      <w:marTop w:val="0"/>
      <w:marBottom w:val="0"/>
      <w:divBdr>
        <w:top w:val="none" w:sz="0" w:space="0" w:color="auto"/>
        <w:left w:val="none" w:sz="0" w:space="0" w:color="auto"/>
        <w:bottom w:val="none" w:sz="0" w:space="0" w:color="auto"/>
        <w:right w:val="none" w:sz="0" w:space="0" w:color="auto"/>
      </w:divBdr>
    </w:div>
    <w:div w:id="1182551003">
      <w:bodyDiv w:val="1"/>
      <w:marLeft w:val="0"/>
      <w:marRight w:val="0"/>
      <w:marTop w:val="0"/>
      <w:marBottom w:val="0"/>
      <w:divBdr>
        <w:top w:val="none" w:sz="0" w:space="0" w:color="auto"/>
        <w:left w:val="none" w:sz="0" w:space="0" w:color="auto"/>
        <w:bottom w:val="none" w:sz="0" w:space="0" w:color="auto"/>
        <w:right w:val="none" w:sz="0" w:space="0" w:color="auto"/>
      </w:divBdr>
    </w:div>
    <w:div w:id="1413695829">
      <w:bodyDiv w:val="1"/>
      <w:marLeft w:val="0"/>
      <w:marRight w:val="0"/>
      <w:marTop w:val="0"/>
      <w:marBottom w:val="0"/>
      <w:divBdr>
        <w:top w:val="none" w:sz="0" w:space="0" w:color="auto"/>
        <w:left w:val="none" w:sz="0" w:space="0" w:color="auto"/>
        <w:bottom w:val="none" w:sz="0" w:space="0" w:color="auto"/>
        <w:right w:val="none" w:sz="0" w:space="0" w:color="auto"/>
      </w:divBdr>
    </w:div>
    <w:div w:id="1568955609">
      <w:bodyDiv w:val="1"/>
      <w:marLeft w:val="0"/>
      <w:marRight w:val="0"/>
      <w:marTop w:val="0"/>
      <w:marBottom w:val="0"/>
      <w:divBdr>
        <w:top w:val="none" w:sz="0" w:space="0" w:color="auto"/>
        <w:left w:val="none" w:sz="0" w:space="0" w:color="auto"/>
        <w:bottom w:val="none" w:sz="0" w:space="0" w:color="auto"/>
        <w:right w:val="none" w:sz="0" w:space="0" w:color="auto"/>
      </w:divBdr>
    </w:div>
    <w:div w:id="2004233116">
      <w:bodyDiv w:val="1"/>
      <w:marLeft w:val="0"/>
      <w:marRight w:val="0"/>
      <w:marTop w:val="0"/>
      <w:marBottom w:val="0"/>
      <w:divBdr>
        <w:top w:val="none" w:sz="0" w:space="0" w:color="auto"/>
        <w:left w:val="none" w:sz="0" w:space="0" w:color="auto"/>
        <w:bottom w:val="none" w:sz="0" w:space="0" w:color="auto"/>
        <w:right w:val="none" w:sz="0" w:space="0" w:color="auto"/>
      </w:divBdr>
    </w:div>
    <w:div w:id="2069986964">
      <w:bodyDiv w:val="1"/>
      <w:marLeft w:val="0"/>
      <w:marRight w:val="0"/>
      <w:marTop w:val="0"/>
      <w:marBottom w:val="0"/>
      <w:divBdr>
        <w:top w:val="none" w:sz="0" w:space="0" w:color="auto"/>
        <w:left w:val="none" w:sz="0" w:space="0" w:color="auto"/>
        <w:bottom w:val="none" w:sz="0" w:space="0" w:color="auto"/>
        <w:right w:val="none" w:sz="0" w:space="0" w:color="auto"/>
      </w:divBdr>
    </w:div>
    <w:div w:id="2135516929">
      <w:bodyDiv w:val="1"/>
      <w:marLeft w:val="0"/>
      <w:marRight w:val="0"/>
      <w:marTop w:val="0"/>
      <w:marBottom w:val="0"/>
      <w:divBdr>
        <w:top w:val="none" w:sz="0" w:space="0" w:color="auto"/>
        <w:left w:val="none" w:sz="0" w:space="0" w:color="auto"/>
        <w:bottom w:val="none" w:sz="0" w:space="0" w:color="auto"/>
        <w:right w:val="none" w:sz="0" w:space="0" w:color="auto"/>
      </w:divBdr>
    </w:div>
    <w:div w:id="214199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75863.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saimex.org.mx/saimex/solicitud/downloadAttach/1376994.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2313</Words>
  <Characters>12722</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6</cp:revision>
  <dcterms:created xsi:type="dcterms:W3CDTF">2022-04-07T18:39:00Z</dcterms:created>
  <dcterms:modified xsi:type="dcterms:W3CDTF">2022-06-22T18:15:00Z</dcterms:modified>
</cp:coreProperties>
</file>