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7B78" w14:textId="26F62905"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143CA">
        <w:rPr>
          <w:rFonts w:ascii="Palatino Linotype" w:hAnsi="Palatino Linotype"/>
          <w:sz w:val="24"/>
          <w:szCs w:val="24"/>
        </w:rPr>
        <w:t>uno</w:t>
      </w:r>
      <w:r w:rsidRPr="00B80C3D">
        <w:rPr>
          <w:rFonts w:ascii="Palatino Linotype" w:hAnsi="Palatino Linotype"/>
          <w:sz w:val="24"/>
          <w:szCs w:val="24"/>
        </w:rPr>
        <w:t xml:space="preserve"> (</w:t>
      </w:r>
      <w:r w:rsidR="00D00FC0">
        <w:rPr>
          <w:rFonts w:ascii="Palatino Linotype" w:hAnsi="Palatino Linotype"/>
          <w:sz w:val="24"/>
          <w:szCs w:val="24"/>
        </w:rPr>
        <w:t>0</w:t>
      </w:r>
      <w:r w:rsidR="00D143CA">
        <w:rPr>
          <w:rFonts w:ascii="Palatino Linotype" w:hAnsi="Palatino Linotype"/>
          <w:sz w:val="24"/>
          <w:szCs w:val="24"/>
        </w:rPr>
        <w:t>1</w:t>
      </w:r>
      <w:r w:rsidR="00BE6E79" w:rsidRPr="00B80C3D">
        <w:rPr>
          <w:rFonts w:ascii="Palatino Linotype" w:hAnsi="Palatino Linotype"/>
          <w:sz w:val="24"/>
          <w:szCs w:val="24"/>
        </w:rPr>
        <w:t xml:space="preserve">) de </w:t>
      </w:r>
      <w:r w:rsidR="00D143CA">
        <w:rPr>
          <w:rFonts w:ascii="Palatino Linotype" w:hAnsi="Palatino Linotype"/>
          <w:sz w:val="24"/>
          <w:szCs w:val="24"/>
        </w:rPr>
        <w:t>junio</w:t>
      </w:r>
      <w:r w:rsidRPr="00B80C3D">
        <w:rPr>
          <w:rFonts w:ascii="Palatino Linotype" w:hAnsi="Palatino Linotype"/>
          <w:sz w:val="24"/>
          <w:szCs w:val="24"/>
        </w:rPr>
        <w:t xml:space="preserve"> de dos mil veinti</w:t>
      </w:r>
      <w:r w:rsidR="00022835">
        <w:rPr>
          <w:rFonts w:ascii="Palatino Linotype" w:hAnsi="Palatino Linotype"/>
          <w:sz w:val="24"/>
          <w:szCs w:val="24"/>
        </w:rPr>
        <w:t>dós</w:t>
      </w:r>
      <w:r w:rsidRPr="00B80C3D">
        <w:rPr>
          <w:rFonts w:ascii="Palatino Linotype" w:hAnsi="Palatino Linotype"/>
          <w:sz w:val="24"/>
          <w:szCs w:val="24"/>
        </w:rPr>
        <w:t>.</w:t>
      </w:r>
    </w:p>
    <w:p w14:paraId="4C818016" w14:textId="44EA4F72"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w:t>
      </w:r>
      <w:bookmarkStart w:id="0" w:name="_GoBack"/>
      <w:bookmarkEnd w:id="0"/>
      <w:r w:rsidRPr="00624AAD">
        <w:rPr>
          <w:rFonts w:ascii="Palatino Linotype" w:hAnsi="Palatino Linotype"/>
          <w:sz w:val="24"/>
          <w:szCs w:val="24"/>
        </w:rPr>
        <w:t xml:space="preserve">revisión </w:t>
      </w:r>
      <w:r w:rsidR="00D143CA" w:rsidRPr="00D143CA">
        <w:rPr>
          <w:rFonts w:ascii="Palatino Linotype" w:eastAsia="Calibri" w:hAnsi="Palatino Linotype" w:cs="Tahoma"/>
          <w:b/>
          <w:sz w:val="24"/>
          <w:lang w:eastAsia="en-US"/>
        </w:rPr>
        <w:t>07333/INFOEM/IP/RR/2022</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8033B9" w:rsidRPr="008033B9">
        <w:rPr>
          <w:rFonts w:ascii="Palatino Linotype" w:eastAsia="Calibri" w:hAnsi="Palatino Linotype" w:cs="Tahoma"/>
          <w:b/>
          <w:sz w:val="22"/>
          <w:szCs w:val="22"/>
          <w:lang w:eastAsia="en-US"/>
        </w:rPr>
        <w:t>XXXXX XXXXX XXXXX</w:t>
      </w:r>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D143CA" w:rsidRPr="00937D4A">
        <w:rPr>
          <w:rFonts w:ascii="Palatino Linotype" w:eastAsia="Calibri" w:hAnsi="Palatino Linotype" w:cs="Tahoma"/>
          <w:b/>
          <w:sz w:val="24"/>
          <w:szCs w:val="28"/>
          <w:lang w:eastAsia="en-US"/>
        </w:rPr>
        <w:t xml:space="preserve">Ayuntamiento de </w:t>
      </w:r>
      <w:r w:rsidR="00D143CA">
        <w:rPr>
          <w:rFonts w:ascii="Palatino Linotype" w:eastAsia="Calibri" w:hAnsi="Palatino Linotype" w:cs="Tahoma"/>
          <w:b/>
          <w:sz w:val="24"/>
          <w:szCs w:val="28"/>
          <w:lang w:eastAsia="en-US"/>
        </w:rPr>
        <w:t>Ozumba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1" w:name="_Toc87549671"/>
      <w:r w:rsidRPr="00624AAD">
        <w:rPr>
          <w:rFonts w:ascii="Palatino Linotype" w:hAnsi="Palatino Linotype"/>
          <w:b/>
          <w:color w:val="auto"/>
          <w:sz w:val="24"/>
          <w:szCs w:val="24"/>
        </w:rPr>
        <w:t>ANTECEDENTES</w:t>
      </w:r>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16EB90E2"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D362AB">
        <w:rPr>
          <w:rFonts w:ascii="Palatino Linotype" w:eastAsia="Calibri" w:hAnsi="Palatino Linotype" w:cs="Arial"/>
          <w:sz w:val="24"/>
          <w:lang w:val="es-ES"/>
        </w:rPr>
        <w:t>veinticuatro</w:t>
      </w:r>
      <w:r w:rsidR="00AA58C8">
        <w:rPr>
          <w:rFonts w:ascii="Palatino Linotype" w:eastAsia="Calibri" w:hAnsi="Palatino Linotype" w:cs="Arial"/>
          <w:sz w:val="24"/>
          <w:lang w:val="es-ES"/>
        </w:rPr>
        <w:t xml:space="preserve"> (</w:t>
      </w:r>
      <w:r w:rsidR="00D362AB">
        <w:rPr>
          <w:rFonts w:ascii="Palatino Linotype" w:eastAsia="Calibri" w:hAnsi="Palatino Linotype" w:cs="Arial"/>
          <w:sz w:val="24"/>
          <w:lang w:val="es-ES"/>
        </w:rPr>
        <w:t>24</w:t>
      </w:r>
      <w:r w:rsidR="00AA58C8">
        <w:rPr>
          <w:rFonts w:ascii="Palatino Linotype" w:eastAsia="Calibri" w:hAnsi="Palatino Linotype" w:cs="Arial"/>
          <w:sz w:val="24"/>
          <w:lang w:val="es-ES"/>
        </w:rPr>
        <w:t xml:space="preserve">) de </w:t>
      </w:r>
      <w:r w:rsidR="00D362AB">
        <w:rPr>
          <w:rFonts w:ascii="Palatino Linotype" w:eastAsia="Calibri" w:hAnsi="Palatino Linotype" w:cs="Arial"/>
          <w:sz w:val="24"/>
          <w:lang w:val="es-ES"/>
        </w:rPr>
        <w:t>febrero</w:t>
      </w:r>
      <w:r w:rsidR="005000AA" w:rsidRPr="00624AAD">
        <w:rPr>
          <w:rFonts w:ascii="Palatino Linotype" w:eastAsia="Calibri" w:hAnsi="Palatino Linotype"/>
          <w:sz w:val="24"/>
          <w:lang w:val="es-ES"/>
        </w:rPr>
        <w:t xml:space="preserve"> de dos mil veinti</w:t>
      </w:r>
      <w:r w:rsidR="00D60DFE">
        <w:rPr>
          <w:rFonts w:ascii="Palatino Linotype" w:eastAsia="Calibri" w:hAnsi="Palatino Linotype"/>
          <w:sz w:val="24"/>
          <w:lang w:val="es-ES"/>
        </w:rPr>
        <w:t>dós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937D4A" w:rsidRPr="00624AAD">
        <w:rPr>
          <w:rFonts w:ascii="Palatino Linotype" w:eastAsia="Calibri" w:hAnsi="Palatino Linotype" w:cs="Arial"/>
          <w:b/>
          <w:sz w:val="24"/>
          <w:lang w:val="es-ES"/>
        </w:rPr>
        <w:t>00</w:t>
      </w:r>
      <w:r w:rsidR="00D362AB">
        <w:rPr>
          <w:rFonts w:ascii="Palatino Linotype" w:eastAsia="Calibri" w:hAnsi="Palatino Linotype" w:cs="Arial"/>
          <w:b/>
          <w:sz w:val="24"/>
          <w:lang w:val="es-ES"/>
        </w:rPr>
        <w:t>019</w:t>
      </w:r>
      <w:r w:rsidR="00937D4A" w:rsidRPr="00624AAD">
        <w:rPr>
          <w:rFonts w:ascii="Palatino Linotype" w:eastAsia="Calibri" w:hAnsi="Palatino Linotype" w:cs="Arial"/>
          <w:b/>
          <w:sz w:val="24"/>
          <w:lang w:val="es-ES"/>
        </w:rPr>
        <w:t>/</w:t>
      </w:r>
      <w:r w:rsidR="00D362AB">
        <w:rPr>
          <w:rFonts w:ascii="Palatino Linotype" w:eastAsia="Calibri" w:hAnsi="Palatino Linotype" w:cs="Arial"/>
          <w:b/>
          <w:sz w:val="24"/>
          <w:lang w:val="es-ES"/>
        </w:rPr>
        <w:t>OZUMBA</w:t>
      </w:r>
      <w:r w:rsidR="00937D4A">
        <w:rPr>
          <w:rFonts w:ascii="Palatino Linotype" w:eastAsia="Calibri" w:hAnsi="Palatino Linotype" w:cs="Arial"/>
          <w:b/>
          <w:sz w:val="24"/>
          <w:lang w:val="es-ES"/>
        </w:rPr>
        <w:t>/</w:t>
      </w:r>
      <w:r w:rsidR="00937D4A" w:rsidRPr="00624AAD">
        <w:rPr>
          <w:rFonts w:ascii="Palatino Linotype" w:eastAsia="Calibri" w:hAnsi="Palatino Linotype" w:cs="Arial"/>
          <w:b/>
          <w:sz w:val="24"/>
          <w:lang w:val="es-ES"/>
        </w:rPr>
        <w:t>IP/202</w:t>
      </w:r>
      <w:r w:rsidR="00D52C28">
        <w:rPr>
          <w:rFonts w:ascii="Palatino Linotype" w:eastAsia="Calibri" w:hAnsi="Palatino Linotype" w:cs="Arial"/>
          <w:b/>
          <w:sz w:val="24"/>
          <w:lang w:val="es-ES"/>
        </w:rPr>
        <w:t>2</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279DA2DC"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D362AB" w:rsidRPr="00D362AB">
        <w:rPr>
          <w:rFonts w:ascii="Palatino Linotype" w:hAnsi="Palatino Linotype"/>
          <w:i/>
          <w:sz w:val="24"/>
          <w:szCs w:val="24"/>
          <w:lang w:eastAsia="es-MX"/>
        </w:rPr>
        <w:t>Solicito se me proporcione el monto total actualizado del adeudo que tiene el ayuntamiento de Ozumba con la Comisión del Agua del Estado de México (CAEM). Asimismo, el monto de recaudación del ayuntamiento por concepto de pago por el servicio de agua de los contribuyentes de este municipio durante el periodo 2019-2021.</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DE0BD20"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D362AB">
        <w:rPr>
          <w:rFonts w:ascii="Palatino Linotype" w:eastAsia="Calibri" w:hAnsi="Palatino Linotype" w:cs="Arial"/>
          <w:sz w:val="24"/>
          <w:lang w:val="es-AR"/>
        </w:rPr>
        <w:t>nueve</w:t>
      </w:r>
      <w:r w:rsidR="005000AA" w:rsidRPr="00624AAD">
        <w:rPr>
          <w:rFonts w:ascii="Palatino Linotype" w:eastAsia="Calibri" w:hAnsi="Palatino Linotype" w:cs="Arial"/>
          <w:sz w:val="24"/>
          <w:lang w:val="es-AR"/>
        </w:rPr>
        <w:t xml:space="preserve"> (</w:t>
      </w:r>
      <w:r w:rsidR="00D362AB">
        <w:rPr>
          <w:rFonts w:ascii="Palatino Linotype" w:eastAsia="Calibri" w:hAnsi="Palatino Linotype" w:cs="Arial"/>
          <w:sz w:val="24"/>
          <w:lang w:val="es-AR"/>
        </w:rPr>
        <w:t>9</w:t>
      </w:r>
      <w:r w:rsidR="005000AA" w:rsidRPr="00624AAD">
        <w:rPr>
          <w:rFonts w:ascii="Palatino Linotype" w:eastAsia="Calibri" w:hAnsi="Palatino Linotype" w:cs="Arial"/>
          <w:sz w:val="24"/>
          <w:lang w:val="es-AR"/>
        </w:rPr>
        <w:t xml:space="preserve">) de </w:t>
      </w:r>
      <w:r w:rsidR="00D362AB">
        <w:rPr>
          <w:rFonts w:ascii="Palatino Linotype" w:eastAsia="Calibri" w:hAnsi="Palatino Linotype" w:cs="Arial"/>
          <w:sz w:val="24"/>
          <w:lang w:val="es-AR"/>
        </w:rPr>
        <w:t>mayo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21453D">
        <w:rPr>
          <w:rFonts w:ascii="Palatino Linotype" w:hAnsi="Palatino Linotype" w:cs="Arial"/>
          <w:sz w:val="24"/>
          <w:lang w:val="es-ES"/>
        </w:rPr>
        <w:t>dós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451CFD6B"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D362AB">
        <w:rPr>
          <w:rFonts w:ascii="Palatino Linotype" w:eastAsia="Calibri" w:hAnsi="Palatino Linotype" w:cs="Tahoma"/>
          <w:i/>
          <w:sz w:val="24"/>
          <w:szCs w:val="22"/>
          <w:lang w:eastAsia="en-US"/>
        </w:rPr>
        <w:t>no hubo respuesta</w:t>
      </w:r>
      <w:r w:rsidR="00D60DFE" w:rsidRPr="00D60DFE">
        <w:rPr>
          <w:rFonts w:ascii="Palatino Linotype" w:eastAsia="Calibri" w:hAnsi="Palatino Linotype" w:cs="Tahoma"/>
          <w:i/>
          <w:sz w:val="24"/>
          <w:szCs w:val="22"/>
          <w:lang w:eastAsia="en-US"/>
        </w:rPr>
        <w:t>.</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2E0D802A"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D362AB" w:rsidRPr="00D362AB">
        <w:rPr>
          <w:rFonts w:ascii="Palatino Linotype" w:hAnsi="Palatino Linotype"/>
          <w:i/>
          <w:sz w:val="24"/>
        </w:rPr>
        <w:t>El 24 de febrero de 2022 presenté la solicitud de información al Ayuntamiento de Ozumba. Con el folio de solicitud: 00019/OZUMBA/IP/2022, la fecha límite de entrega fue el 18 de marzo. Hasta esta fecha, la información no ha sido envidada.</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8AC1E50"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362AB">
        <w:rPr>
          <w:rFonts w:ascii="Palatino Linotype" w:eastAsia="Calibri" w:hAnsi="Palatino Linotype" w:cs="Arial"/>
          <w:sz w:val="24"/>
          <w:lang w:val="es-ES"/>
        </w:rPr>
        <w:t>dieciséis</w:t>
      </w:r>
      <w:r w:rsidR="005D09C1">
        <w:rPr>
          <w:rFonts w:ascii="Palatino Linotype" w:eastAsia="Calibri" w:hAnsi="Palatino Linotype" w:cs="Arial"/>
          <w:sz w:val="24"/>
          <w:lang w:val="es-ES"/>
        </w:rPr>
        <w:t xml:space="preserve"> (</w:t>
      </w:r>
      <w:r w:rsidR="00D362AB">
        <w:rPr>
          <w:rFonts w:ascii="Palatino Linotype" w:eastAsia="Calibri" w:hAnsi="Palatino Linotype" w:cs="Arial"/>
          <w:sz w:val="24"/>
          <w:lang w:val="es-ES"/>
        </w:rPr>
        <w:t>16</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D362AB">
        <w:rPr>
          <w:rFonts w:ascii="Palatino Linotype" w:eastAsia="Calibri" w:hAnsi="Palatino Linotype" w:cs="Arial"/>
          <w:sz w:val="24"/>
          <w:lang w:val="es-ES"/>
        </w:rPr>
        <w:t>mayo</w:t>
      </w:r>
      <w:r w:rsidR="005000AA" w:rsidRPr="00624AAD">
        <w:rPr>
          <w:rFonts w:ascii="Palatino Linotype" w:eastAsia="Calibri" w:hAnsi="Palatino Linotype" w:cs="Arial"/>
          <w:sz w:val="24"/>
          <w:lang w:val="es-ES"/>
        </w:rPr>
        <w:t xml:space="preserve"> de dos mil veinti</w:t>
      </w:r>
      <w:r w:rsidR="0021453D">
        <w:rPr>
          <w:rFonts w:ascii="Palatino Linotype" w:eastAsia="Calibri" w:hAnsi="Palatino Linotype" w:cs="Arial"/>
          <w:sz w:val="24"/>
          <w:lang w:val="es-ES"/>
        </w:rPr>
        <w:t>dós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lastRenderedPageBreak/>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6CE55061" w:rsidR="00BC6FDD" w:rsidRPr="00BC6FDD" w:rsidRDefault="00D362AB"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344993F9" wp14:editId="796352AE">
            <wp:extent cx="5715000" cy="16834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03" t="25654" r="8116" b="29526"/>
                    <a:stretch/>
                  </pic:blipFill>
                  <pic:spPr bwMode="auto">
                    <a:xfrm>
                      <a:off x="0" y="0"/>
                      <a:ext cx="5734877" cy="1689343"/>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152A6">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6546226A" w:rsidR="00BC6FDD" w:rsidRPr="003C5753"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D362AB">
        <w:rPr>
          <w:rFonts w:ascii="Palatino Linotype" w:eastAsia="Calibri" w:hAnsi="Palatino Linotype" w:cs="Arial"/>
          <w:sz w:val="24"/>
          <w:lang w:val="es-ES"/>
        </w:rPr>
        <w:t>veintiséis</w:t>
      </w:r>
      <w:r w:rsidR="005000AA" w:rsidRPr="003C5753">
        <w:rPr>
          <w:rFonts w:ascii="Palatino Linotype" w:eastAsia="Calibri" w:hAnsi="Palatino Linotype" w:cs="Arial"/>
          <w:sz w:val="24"/>
          <w:lang w:val="es-ES"/>
        </w:rPr>
        <w:t xml:space="preserve"> (</w:t>
      </w:r>
      <w:r w:rsidR="00D362AB">
        <w:rPr>
          <w:rFonts w:ascii="Palatino Linotype" w:eastAsia="Calibri" w:hAnsi="Palatino Linotype" w:cs="Arial"/>
          <w:sz w:val="24"/>
          <w:lang w:val="es-ES"/>
        </w:rPr>
        <w:t>26</w:t>
      </w:r>
      <w:r w:rsidR="005000AA" w:rsidRPr="003C5753">
        <w:rPr>
          <w:rFonts w:ascii="Palatino Linotype" w:eastAsia="Calibri" w:hAnsi="Palatino Linotype" w:cs="Arial"/>
          <w:sz w:val="24"/>
          <w:lang w:val="es-ES"/>
        </w:rPr>
        <w:t xml:space="preserve">) de </w:t>
      </w:r>
      <w:r w:rsidR="00D362AB">
        <w:rPr>
          <w:rFonts w:ascii="Palatino Linotype" w:eastAsia="Calibri" w:hAnsi="Palatino Linotype" w:cs="Arial"/>
          <w:sz w:val="24"/>
          <w:lang w:val="es-ES"/>
        </w:rPr>
        <w:t>mayo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21453D">
        <w:rPr>
          <w:rFonts w:ascii="Palatino Linotype" w:eastAsia="Calibri" w:hAnsi="Palatino Linotype" w:cs="Arial"/>
          <w:sz w:val="24"/>
          <w:lang w:val="es-ES"/>
        </w:rPr>
        <w:t>dós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7549672"/>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7549673"/>
      <w:r w:rsidRPr="00624AAD">
        <w:rPr>
          <w:rFonts w:ascii="Palatino Linotype" w:hAnsi="Palatino Linotype"/>
          <w:b/>
          <w:color w:val="auto"/>
          <w:sz w:val="24"/>
          <w:szCs w:val="24"/>
        </w:rPr>
        <w:t>PRIMERO. De la competencia</w:t>
      </w:r>
      <w:bookmarkEnd w:id="6"/>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624AAD">
        <w:rPr>
          <w:rFonts w:ascii="Palatino Linotype" w:eastAsia="Calibri" w:hAnsi="Palatino Linotype"/>
          <w:sz w:val="24"/>
          <w:lang w:val="es-ES"/>
        </w:rPr>
        <w:lastRenderedPageBreak/>
        <w:t xml:space="preserve">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 xml:space="preserve">Ley de Transparencia y Acceso a la </w:t>
      </w:r>
      <w:r w:rsidRPr="00BC6FDD">
        <w:rPr>
          <w:rFonts w:ascii="Palatino Linotype" w:eastAsia="Calibri" w:hAnsi="Palatino Linotype" w:cs="Arial"/>
          <w:b/>
          <w:sz w:val="24"/>
          <w:szCs w:val="24"/>
          <w:lang w:val="es-ES"/>
        </w:rPr>
        <w:lastRenderedPageBreak/>
        <w:t>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BC6FDD">
        <w:rPr>
          <w:rFonts w:ascii="Palatino Linotype" w:eastAsia="Calibri" w:hAnsi="Palatino Linotype" w:cs="Arial"/>
          <w:i/>
          <w:sz w:val="24"/>
          <w:szCs w:val="24"/>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7549675"/>
      <w:r w:rsidRPr="00624AAD">
        <w:rPr>
          <w:rFonts w:ascii="Palatino Linotype" w:hAnsi="Palatino Linotype"/>
          <w:b/>
          <w:color w:val="auto"/>
          <w:sz w:val="24"/>
          <w:szCs w:val="24"/>
        </w:rPr>
        <w:lastRenderedPageBreak/>
        <w:t>TERCERO. Planteamiento de la Litis</w:t>
      </w:r>
      <w:bookmarkEnd w:id="8"/>
      <w:r w:rsidRPr="00624AAD">
        <w:rPr>
          <w:rFonts w:ascii="Palatino Linotype" w:hAnsi="Palatino Linotype"/>
          <w:b/>
          <w:color w:val="auto"/>
          <w:sz w:val="24"/>
          <w:szCs w:val="24"/>
        </w:rPr>
        <w:t xml:space="preserve"> </w:t>
      </w:r>
    </w:p>
    <w:p w14:paraId="7501CD4B" w14:textId="77777777" w:rsidR="00495DAC" w:rsidRPr="00396CF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3DC4CDF7" w14:textId="77777777" w:rsidR="00396CF5" w:rsidRPr="00DD7DC3" w:rsidRDefault="00396CF5" w:rsidP="00396CF5">
      <w:pPr>
        <w:pStyle w:val="Prrafodelista"/>
        <w:spacing w:before="240" w:after="240" w:line="360" w:lineRule="auto"/>
        <w:ind w:left="0" w:right="49"/>
        <w:jc w:val="both"/>
        <w:rPr>
          <w:rFonts w:ascii="Palatino Linotype" w:hAnsi="Palatino Linotype"/>
          <w:i/>
          <w:sz w:val="24"/>
          <w:lang w:eastAsia="es-MX"/>
        </w:rPr>
      </w:pPr>
    </w:p>
    <w:p w14:paraId="54612B75" w14:textId="77777777" w:rsidR="00D362AB" w:rsidRDefault="00D362AB" w:rsidP="00D362AB">
      <w:pPr>
        <w:pStyle w:val="Prrafodelista"/>
        <w:numPr>
          <w:ilvl w:val="0"/>
          <w:numId w:val="47"/>
        </w:numPr>
        <w:tabs>
          <w:tab w:val="left" w:pos="284"/>
        </w:tabs>
        <w:spacing w:before="240" w:after="240" w:line="360" w:lineRule="auto"/>
        <w:ind w:left="567"/>
        <w:jc w:val="both"/>
        <w:rPr>
          <w:rFonts w:ascii="Palatino Linotype" w:eastAsiaTheme="minorEastAsia" w:hAnsi="Palatino Linotype"/>
          <w:iCs/>
          <w:sz w:val="24"/>
          <w:lang w:val="es-ES_tradnl"/>
        </w:rPr>
      </w:pPr>
      <w:r w:rsidRPr="00D362AB">
        <w:rPr>
          <w:rFonts w:ascii="Palatino Linotype" w:eastAsiaTheme="minorEastAsia" w:hAnsi="Palatino Linotype"/>
          <w:iCs/>
          <w:sz w:val="24"/>
          <w:lang w:val="es-ES_tradnl"/>
        </w:rPr>
        <w:t>Solicito se me proporcione el monto total actualizado del adeudo que tiene el ayuntamiento de Ozumba con la Comisión del Agua del Estado de México (CAEM). Asimismo, el monto de recaudación del ayuntamiento por concepto de pago por el servicio de agua de los contribuyentes de este municipio durante el periodo 2019-2021.</w:t>
      </w:r>
    </w:p>
    <w:p w14:paraId="647F8524" w14:textId="77777777" w:rsidR="0021453D" w:rsidRPr="009D1B5C"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 xml:space="preserve">el Derecho de Acceso a la Información Pública, es un derecho humano reconocido en el Pacto de </w:t>
      </w:r>
      <w:r w:rsidRPr="00255189">
        <w:rPr>
          <w:rFonts w:ascii="Palatino Linotype"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w:t>
      </w:r>
      <w:r w:rsidRPr="00255189">
        <w:rPr>
          <w:rFonts w:ascii="Palatino Linotype" w:eastAsiaTheme="minorEastAsia" w:hAnsi="Palatino Linotype"/>
          <w:i/>
          <w:color w:val="000000"/>
          <w:sz w:val="24"/>
          <w:szCs w:val="24"/>
          <w:lang w:val="es-ES_tradnl"/>
        </w:rPr>
        <w:lastRenderedPageBreak/>
        <w:t>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6D81E0C4"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D143CA" w:rsidRPr="00937D4A">
        <w:rPr>
          <w:rFonts w:ascii="Palatino Linotype" w:eastAsia="Calibri" w:hAnsi="Palatino Linotype" w:cs="Tahoma"/>
          <w:b/>
          <w:sz w:val="24"/>
          <w:szCs w:val="28"/>
          <w:lang w:eastAsia="en-US"/>
        </w:rPr>
        <w:t xml:space="preserve">Ayuntamiento de </w:t>
      </w:r>
      <w:r w:rsidR="00D143CA">
        <w:rPr>
          <w:rFonts w:ascii="Palatino Linotype" w:eastAsia="Calibri" w:hAnsi="Palatino Linotype" w:cs="Tahoma"/>
          <w:b/>
          <w:sz w:val="24"/>
          <w:szCs w:val="28"/>
          <w:lang w:eastAsia="en-US"/>
        </w:rPr>
        <w:t>Ozumba</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w:t>
      </w:r>
      <w:r>
        <w:rPr>
          <w:rFonts w:ascii="Palatino Linotype" w:eastAsia="Calibri" w:hAnsi="Palatino Linotype"/>
          <w:sz w:val="24"/>
          <w:szCs w:val="24"/>
          <w:lang w:val="es-ES_tradnl"/>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0E979A2"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D143CA" w:rsidRPr="00937D4A">
        <w:rPr>
          <w:rFonts w:ascii="Palatino Linotype" w:eastAsia="Calibri" w:hAnsi="Palatino Linotype" w:cs="Tahoma"/>
          <w:b/>
          <w:sz w:val="24"/>
          <w:szCs w:val="28"/>
          <w:lang w:eastAsia="en-US"/>
        </w:rPr>
        <w:t xml:space="preserve">Ayuntamiento de </w:t>
      </w:r>
      <w:r w:rsidR="00D143CA">
        <w:rPr>
          <w:rFonts w:ascii="Palatino Linotype" w:eastAsia="Calibri" w:hAnsi="Palatino Linotype" w:cs="Tahoma"/>
          <w:b/>
          <w:sz w:val="24"/>
          <w:szCs w:val="28"/>
          <w:lang w:eastAsia="en-US"/>
        </w:rPr>
        <w:t>Ozumba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618B7570"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D143CA" w:rsidRPr="00937D4A">
        <w:rPr>
          <w:rFonts w:ascii="Palatino Linotype" w:eastAsia="Calibri" w:hAnsi="Palatino Linotype" w:cs="Tahoma"/>
          <w:b/>
          <w:sz w:val="24"/>
          <w:szCs w:val="28"/>
          <w:lang w:eastAsia="en-US"/>
        </w:rPr>
        <w:t xml:space="preserve">Ayuntamiento de </w:t>
      </w:r>
      <w:r w:rsidR="00D143CA">
        <w:rPr>
          <w:rFonts w:ascii="Palatino Linotype" w:eastAsia="Calibri" w:hAnsi="Palatino Linotype" w:cs="Tahoma"/>
          <w:b/>
          <w:sz w:val="24"/>
          <w:szCs w:val="28"/>
          <w:lang w:eastAsia="en-US"/>
        </w:rPr>
        <w:t>Ozumba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lastRenderedPageBreak/>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w:t>
      </w:r>
      <w:r w:rsidRPr="00255189">
        <w:rPr>
          <w:rFonts w:ascii="Palatino Linotype" w:eastAsiaTheme="minorEastAsia" w:hAnsi="Palatino Linotype" w:cs="Arial"/>
          <w:sz w:val="24"/>
          <w:szCs w:val="24"/>
          <w:lang w:val="es-ES_tradnl"/>
        </w:rPr>
        <w:lastRenderedPageBreak/>
        <w:t xml:space="preserve">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w:t>
      </w:r>
      <w:r w:rsidRPr="00255189">
        <w:rPr>
          <w:rFonts w:ascii="Palatino Linotype" w:eastAsiaTheme="minorEastAsia" w:hAnsi="Palatino Linotype" w:cs="Arial"/>
          <w:sz w:val="24"/>
          <w:szCs w:val="24"/>
          <w:lang w:val="es-ES_tradnl"/>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55352FA9"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362AB">
        <w:rPr>
          <w:rFonts w:ascii="Palatino Linotype" w:eastAsiaTheme="minorEastAsia" w:hAnsi="Palatino Linotype" w:cs="Arial"/>
          <w:sz w:val="24"/>
          <w:szCs w:val="24"/>
          <w:lang w:val="es-ES_tradnl"/>
        </w:rPr>
        <w:t>veinticuatro</w:t>
      </w:r>
      <w:r w:rsidRPr="00085304">
        <w:rPr>
          <w:rFonts w:ascii="Palatino Linotype" w:eastAsiaTheme="minorEastAsia" w:hAnsi="Palatino Linotype" w:cs="Arial"/>
          <w:sz w:val="24"/>
          <w:szCs w:val="24"/>
          <w:lang w:val="es-ES_tradnl"/>
        </w:rPr>
        <w:t xml:space="preserve"> (</w:t>
      </w:r>
      <w:r w:rsidR="00D362AB">
        <w:rPr>
          <w:rFonts w:ascii="Palatino Linotype" w:eastAsiaTheme="minorEastAsia" w:hAnsi="Palatino Linotype" w:cs="Arial"/>
          <w:sz w:val="24"/>
          <w:szCs w:val="24"/>
          <w:lang w:val="es-ES_tradnl"/>
        </w:rPr>
        <w:t>24</w:t>
      </w:r>
      <w:r w:rsidRPr="00085304">
        <w:rPr>
          <w:rFonts w:ascii="Palatino Linotype" w:eastAsiaTheme="minorEastAsia" w:hAnsi="Palatino Linotype" w:cs="Arial"/>
          <w:sz w:val="24"/>
          <w:szCs w:val="24"/>
          <w:lang w:val="es-ES_tradnl"/>
        </w:rPr>
        <w:t xml:space="preserve">) de </w:t>
      </w:r>
      <w:r w:rsidR="00D362AB">
        <w:rPr>
          <w:rFonts w:ascii="Palatino Linotype" w:eastAsiaTheme="minorEastAsia" w:hAnsi="Palatino Linotype" w:cs="Arial"/>
          <w:sz w:val="24"/>
          <w:szCs w:val="24"/>
          <w:lang w:val="es-ES_tradnl"/>
        </w:rPr>
        <w:t>febrero</w:t>
      </w:r>
      <w:r w:rsidRPr="00085304">
        <w:rPr>
          <w:rFonts w:ascii="Palatino Linotype" w:eastAsiaTheme="minorEastAsia" w:hAnsi="Palatino Linotype" w:cs="Arial"/>
          <w:sz w:val="24"/>
          <w:szCs w:val="24"/>
          <w:lang w:val="es-ES_tradnl"/>
        </w:rPr>
        <w:t xml:space="preserve"> de dos mil veinti</w:t>
      </w:r>
      <w:r w:rsidR="00D60DFE">
        <w:rPr>
          <w:rFonts w:ascii="Palatino Linotype" w:eastAsiaTheme="minorEastAsia" w:hAnsi="Palatino Linotype" w:cs="Arial"/>
          <w:sz w:val="24"/>
          <w:szCs w:val="24"/>
          <w:lang w:val="es-ES_tradnl"/>
        </w:rPr>
        <w:t>dós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D362AB">
        <w:rPr>
          <w:rFonts w:ascii="Palatino Linotype" w:eastAsiaTheme="minorEastAsia" w:hAnsi="Palatino Linotype" w:cs="Arial"/>
          <w:sz w:val="24"/>
          <w:szCs w:val="24"/>
          <w:lang w:val="es-ES_tradnl"/>
        </w:rPr>
        <w:t>nueve</w:t>
      </w:r>
      <w:r w:rsidR="00085304" w:rsidRPr="00085304">
        <w:rPr>
          <w:rFonts w:ascii="Palatino Linotype" w:eastAsiaTheme="minorEastAsia" w:hAnsi="Palatino Linotype" w:cs="Arial"/>
          <w:sz w:val="24"/>
          <w:szCs w:val="24"/>
          <w:lang w:val="es-ES_tradnl"/>
        </w:rPr>
        <w:t xml:space="preserve"> (</w:t>
      </w:r>
      <w:r w:rsidR="00D362AB">
        <w:rPr>
          <w:rFonts w:ascii="Palatino Linotype" w:eastAsiaTheme="minorEastAsia" w:hAnsi="Palatino Linotype" w:cs="Arial"/>
          <w:sz w:val="24"/>
          <w:szCs w:val="24"/>
          <w:lang w:val="es-ES_tradnl"/>
        </w:rPr>
        <w:t>9</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D362AB">
        <w:rPr>
          <w:rFonts w:ascii="Palatino Linotype" w:eastAsiaTheme="minorEastAsia" w:hAnsi="Palatino Linotype" w:cs="Arial"/>
          <w:sz w:val="24"/>
          <w:szCs w:val="24"/>
          <w:lang w:val="es-ES_tradnl"/>
        </w:rPr>
        <w:t>mayo</w:t>
      </w:r>
      <w:r w:rsidRPr="00085304">
        <w:rPr>
          <w:rFonts w:ascii="Palatino Linotype" w:eastAsiaTheme="minorEastAsia" w:hAnsi="Palatino Linotype" w:cs="Arial"/>
          <w:sz w:val="24"/>
          <w:szCs w:val="24"/>
          <w:lang w:val="es-ES_tradnl"/>
        </w:rPr>
        <w:t xml:space="preserve"> de dos mil veinti</w:t>
      </w:r>
      <w:r w:rsidR="0021453D">
        <w:rPr>
          <w:rFonts w:ascii="Palatino Linotype" w:eastAsiaTheme="minorEastAsia" w:hAnsi="Palatino Linotype" w:cs="Arial"/>
          <w:sz w:val="24"/>
          <w:szCs w:val="24"/>
          <w:lang w:val="es-ES_tradnl"/>
        </w:rPr>
        <w:t>dós</w:t>
      </w:r>
      <w:r w:rsidRPr="00085304">
        <w:rPr>
          <w:rFonts w:ascii="Palatino Linotype" w:eastAsiaTheme="minorEastAsia" w:hAnsi="Palatino Linotype" w:cs="Arial"/>
          <w:sz w:val="24"/>
          <w:szCs w:val="24"/>
          <w:lang w:val="es-ES_tradnl"/>
        </w:rPr>
        <w:t xml:space="preserve"> interpuso el recurso de revisión, mismo que fue admitido el </w:t>
      </w:r>
      <w:r w:rsidR="00D362AB">
        <w:rPr>
          <w:rFonts w:ascii="Palatino Linotype" w:eastAsiaTheme="minorEastAsia" w:hAnsi="Palatino Linotype" w:cs="Arial"/>
          <w:sz w:val="24"/>
          <w:szCs w:val="24"/>
          <w:lang w:val="es-ES_tradnl"/>
        </w:rPr>
        <w:t>dieciséis</w:t>
      </w:r>
      <w:r w:rsidR="00085304" w:rsidRPr="00085304">
        <w:rPr>
          <w:rFonts w:ascii="Palatino Linotype" w:eastAsiaTheme="minorEastAsia" w:hAnsi="Palatino Linotype" w:cs="Arial"/>
          <w:sz w:val="24"/>
          <w:szCs w:val="24"/>
          <w:lang w:val="es-ES_tradnl"/>
        </w:rPr>
        <w:t xml:space="preserve"> (</w:t>
      </w:r>
      <w:r w:rsidR="00D362AB">
        <w:rPr>
          <w:rFonts w:ascii="Palatino Linotype" w:eastAsiaTheme="minorEastAsia" w:hAnsi="Palatino Linotype" w:cs="Arial"/>
          <w:sz w:val="24"/>
          <w:szCs w:val="24"/>
          <w:lang w:val="es-ES_tradnl"/>
        </w:rPr>
        <w:t>16</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D60DFE">
        <w:rPr>
          <w:rFonts w:ascii="Palatino Linotype" w:eastAsiaTheme="minorEastAsia" w:hAnsi="Palatino Linotype" w:cs="Arial"/>
          <w:sz w:val="24"/>
          <w:szCs w:val="24"/>
          <w:lang w:val="es-ES_tradnl"/>
        </w:rPr>
        <w:t xml:space="preserve"> </w:t>
      </w:r>
      <w:r w:rsidR="00D362AB">
        <w:rPr>
          <w:rFonts w:ascii="Palatino Linotype" w:eastAsiaTheme="minorEastAsia" w:hAnsi="Palatino Linotype" w:cs="Arial"/>
          <w:sz w:val="24"/>
          <w:szCs w:val="24"/>
          <w:lang w:val="es-ES_tradnl"/>
        </w:rPr>
        <w:t>mayo</w:t>
      </w:r>
      <w:r w:rsidRPr="00085304">
        <w:rPr>
          <w:rFonts w:ascii="Palatino Linotype" w:eastAsiaTheme="minorEastAsia" w:hAnsi="Palatino Linotype" w:cs="Arial"/>
          <w:sz w:val="24"/>
          <w:szCs w:val="24"/>
          <w:lang w:val="es-ES_tradnl"/>
        </w:rPr>
        <w:t xml:space="preserve"> 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w:t>
      </w:r>
      <w:r w:rsidRPr="00255189">
        <w:rPr>
          <w:rFonts w:ascii="Palatino Linotype" w:eastAsia="Calibri" w:hAnsi="Palatino Linotype"/>
          <w:sz w:val="24"/>
          <w:szCs w:val="24"/>
          <w:lang w:val="es-ES"/>
        </w:rPr>
        <w:lastRenderedPageBreak/>
        <w:t xml:space="preserve">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w:t>
      </w:r>
      <w:r w:rsidRPr="00255189">
        <w:rPr>
          <w:rFonts w:ascii="Palatino Linotype" w:eastAsia="Calibri" w:hAnsi="Palatino Linotype"/>
          <w:sz w:val="24"/>
          <w:szCs w:val="24"/>
          <w:lang w:val="es-ES"/>
        </w:rPr>
        <w:lastRenderedPageBreak/>
        <w:t xml:space="preserve">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255189">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255189">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255189">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255189">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DD7DC3">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DD7DC3">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1"/>
      <w:r w:rsidRPr="00255189">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7" w:name="_Toc87549682"/>
      <w:r w:rsidRPr="00584F84">
        <w:rPr>
          <w:rFonts w:ascii="Palatino Linotype" w:hAnsi="Palatino Linotype"/>
          <w:b/>
          <w:color w:val="auto"/>
          <w:sz w:val="24"/>
          <w:lang w:val="es-ES_tradnl"/>
        </w:rPr>
        <w:t>SÉPTIMO. De la versión pública.</w:t>
      </w:r>
      <w:bookmarkEnd w:id="37"/>
    </w:p>
    <w:p w14:paraId="4EA791B6" w14:textId="77777777" w:rsidR="00584F84" w:rsidRPr="00584F84" w:rsidRDefault="00584F84" w:rsidP="00584F84">
      <w:pPr>
        <w:rPr>
          <w:rFonts w:eastAsiaTheme="minorEastAsia"/>
          <w:lang w:val="es-ES_tradnl"/>
        </w:rPr>
      </w:pPr>
    </w:p>
    <w:p w14:paraId="1E303560" w14:textId="77777777" w:rsid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b) Supuestos de clasificación.</w:t>
            </w:r>
          </w:p>
        </w:tc>
        <w:tc>
          <w:tcPr>
            <w:tcW w:w="6990" w:type="dxa"/>
            <w:hideMark/>
          </w:tcPr>
          <w:p w14:paraId="66CB4CB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c) Formalidades para emitir el acuerdo de clasificación.</w:t>
            </w:r>
          </w:p>
        </w:tc>
        <w:tc>
          <w:tcPr>
            <w:tcW w:w="6990" w:type="dxa"/>
            <w:hideMark/>
          </w:tcPr>
          <w:p w14:paraId="36295B3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6556CB">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6556CB">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6"/>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3A345E7" w14:textId="41FEC1B2" w:rsidR="00495DAC" w:rsidRDefault="00495DAC" w:rsidP="005000AA">
      <w:pPr>
        <w:tabs>
          <w:tab w:val="left" w:pos="567"/>
        </w:tabs>
        <w:spacing w:line="360" w:lineRule="auto"/>
        <w:jc w:val="both"/>
        <w:rPr>
          <w:rFonts w:ascii="Palatino Linotype" w:eastAsia="Calibri" w:hAnsi="Palatino Linotype" w:cs="Arial"/>
          <w:sz w:val="24"/>
          <w:szCs w:val="24"/>
        </w:rPr>
      </w:pP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08458A9"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D143CA" w:rsidRPr="00D143CA">
        <w:rPr>
          <w:rFonts w:ascii="Palatino Linotype" w:eastAsia="Calibri" w:hAnsi="Palatino Linotype" w:cs="Tahoma"/>
          <w:b/>
          <w:sz w:val="24"/>
          <w:lang w:eastAsia="en-US"/>
        </w:rPr>
        <w:t>07333/INFOEM/IP/RR/2022</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6ECF648"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937D4A" w:rsidRPr="00937D4A">
        <w:rPr>
          <w:rFonts w:ascii="Palatino Linotype" w:eastAsia="Calibri" w:hAnsi="Palatino Linotype" w:cs="Tahoma"/>
          <w:b/>
          <w:sz w:val="24"/>
          <w:szCs w:val="28"/>
          <w:lang w:eastAsia="en-US"/>
        </w:rPr>
        <w:t xml:space="preserve">Ayuntamiento de </w:t>
      </w:r>
      <w:r w:rsidR="00D143CA">
        <w:rPr>
          <w:rFonts w:ascii="Palatino Linotype" w:eastAsia="Calibri" w:hAnsi="Palatino Linotype" w:cs="Tahoma"/>
          <w:b/>
          <w:sz w:val="24"/>
          <w:szCs w:val="28"/>
          <w:lang w:eastAsia="en-US"/>
        </w:rPr>
        <w:t>Ozumba</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D362AB" w:rsidRPr="00624AAD">
        <w:rPr>
          <w:rFonts w:ascii="Palatino Linotype" w:eastAsia="Calibri" w:hAnsi="Palatino Linotype" w:cs="Arial"/>
          <w:b/>
          <w:sz w:val="24"/>
          <w:lang w:val="es-ES"/>
        </w:rPr>
        <w:t>00</w:t>
      </w:r>
      <w:r w:rsidR="00D362AB">
        <w:rPr>
          <w:rFonts w:ascii="Palatino Linotype" w:eastAsia="Calibri" w:hAnsi="Palatino Linotype" w:cs="Arial"/>
          <w:b/>
          <w:sz w:val="24"/>
          <w:lang w:val="es-ES"/>
        </w:rPr>
        <w:t>019</w:t>
      </w:r>
      <w:r w:rsidR="00D362AB" w:rsidRPr="00624AAD">
        <w:rPr>
          <w:rFonts w:ascii="Palatino Linotype" w:eastAsia="Calibri" w:hAnsi="Palatino Linotype" w:cs="Arial"/>
          <w:b/>
          <w:sz w:val="24"/>
          <w:lang w:val="es-ES"/>
        </w:rPr>
        <w:t>/</w:t>
      </w:r>
      <w:r w:rsidR="00D362AB">
        <w:rPr>
          <w:rFonts w:ascii="Palatino Linotype" w:eastAsia="Calibri" w:hAnsi="Palatino Linotype" w:cs="Arial"/>
          <w:b/>
          <w:sz w:val="24"/>
          <w:lang w:val="es-ES"/>
        </w:rPr>
        <w:t>OZUMBA/</w:t>
      </w:r>
      <w:r w:rsidR="00D362AB" w:rsidRPr="00624AAD">
        <w:rPr>
          <w:rFonts w:ascii="Palatino Linotype" w:eastAsia="Calibri" w:hAnsi="Palatino Linotype" w:cs="Arial"/>
          <w:b/>
          <w:sz w:val="24"/>
          <w:lang w:val="es-ES"/>
        </w:rPr>
        <w:t>IP/202</w:t>
      </w:r>
      <w:r w:rsidR="00D362AB">
        <w:rPr>
          <w:rFonts w:ascii="Palatino Linotype" w:eastAsia="Calibri" w:hAnsi="Palatino Linotype" w:cs="Arial"/>
          <w:b/>
          <w:sz w:val="24"/>
          <w:lang w:val="es-ES"/>
        </w:rPr>
        <w:t>2</w:t>
      </w:r>
      <w:r w:rsidR="00896E0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Pr>
          <w:rFonts w:ascii="Palatino Linotype" w:eastAsia="MS Mincho" w:hAnsi="Palatino Linotype"/>
          <w:b/>
          <w:sz w:val="24"/>
          <w:szCs w:val="24"/>
          <w:lang w:val="es-ES_tradnl"/>
        </w:rPr>
        <w:t xml:space="preserve">Considerando </w:t>
      </w:r>
      <w:r w:rsidR="00022835">
        <w:rPr>
          <w:rFonts w:ascii="Palatino Linotype" w:eastAsia="MS Mincho" w:hAnsi="Palatino Linotype"/>
          <w:b/>
          <w:sz w:val="24"/>
          <w:szCs w:val="24"/>
          <w:lang w:val="es-ES_tradnl"/>
        </w:rPr>
        <w:t>SEXTO</w:t>
      </w:r>
      <w:r>
        <w:rPr>
          <w:rFonts w:ascii="Palatino Linotype" w:eastAsia="MS Mincho" w:hAnsi="Palatino Linotype"/>
          <w:b/>
          <w:sz w:val="24"/>
          <w:szCs w:val="24"/>
          <w:lang w:val="es-ES_tradnl"/>
        </w:rPr>
        <w:t>.</w:t>
      </w:r>
    </w:p>
    <w:p w14:paraId="49DD0AB0" w14:textId="77777777" w:rsidR="00D00FC0" w:rsidRPr="00D00FC0" w:rsidRDefault="00D00FC0" w:rsidP="00D00FC0">
      <w:pPr>
        <w:spacing w:before="240" w:after="240" w:line="360" w:lineRule="auto"/>
        <w:ind w:firstLine="1"/>
        <w:jc w:val="both"/>
        <w:rPr>
          <w:rFonts w:ascii="Palatino Linotype" w:hAnsi="Palatino Linotype"/>
          <w:sz w:val="24"/>
        </w:rPr>
      </w:pPr>
      <w:r w:rsidRPr="00D00FC0">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C29E1" w14:textId="77777777" w:rsidR="008E748C" w:rsidRDefault="008E748C">
      <w:r>
        <w:separator/>
      </w:r>
    </w:p>
  </w:endnote>
  <w:endnote w:type="continuationSeparator" w:id="0">
    <w:p w14:paraId="4B8424FF" w14:textId="77777777" w:rsidR="008E748C" w:rsidRDefault="008E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160B09C4"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33B9">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33B9">
              <w:rPr>
                <w:b/>
                <w:bCs/>
                <w:noProof/>
              </w:rPr>
              <w:t>27</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533840"/>
      <w:docPartObj>
        <w:docPartGallery w:val="AutoText"/>
      </w:docPartObj>
    </w:sdtPr>
    <w:sdtEndPr/>
    <w:sdtContent>
      <w:sdt>
        <w:sdtPr>
          <w:id w:val="1068300638"/>
          <w:docPartObj>
            <w:docPartGallery w:val="AutoText"/>
          </w:docPartObj>
        </w:sdtPr>
        <w:sdtEndPr/>
        <w:sdtContent>
          <w:p w14:paraId="696399DD" w14:textId="6371142A"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33B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33B9">
              <w:rPr>
                <w:b/>
                <w:bCs/>
                <w:noProof/>
              </w:rPr>
              <w:t>14</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FD2D" w14:textId="77777777" w:rsidR="008E748C" w:rsidRDefault="008E748C">
      <w:r>
        <w:separator/>
      </w:r>
    </w:p>
  </w:footnote>
  <w:footnote w:type="continuationSeparator" w:id="0">
    <w:p w14:paraId="61E6385A" w14:textId="77777777" w:rsidR="008E748C" w:rsidRDefault="008E748C">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0EE7" w14:textId="0AFD4CA4" w:rsidR="005D09C1" w:rsidRDefault="008E748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77D5D2B0" w:rsidR="005D09C1" w:rsidRDefault="00D143CA"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07333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5A7A675" w:rsidR="005D09C1" w:rsidRPr="00D143CA" w:rsidRDefault="00D143CA" w:rsidP="00806ABD">
                <w:pPr>
                  <w:tabs>
                    <w:tab w:val="left" w:pos="2834"/>
                    <w:tab w:val="right" w:pos="8838"/>
                  </w:tabs>
                  <w:ind w:left="-113" w:right="1318"/>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Ayuntamiento de Ozumba</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8E748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287676BF" w:rsidR="005D09C1" w:rsidRPr="002B2042" w:rsidRDefault="00D143CA" w:rsidP="00D143C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07333</w:t>
                </w:r>
                <w:r w:rsidR="002B2042"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10B46F2C" w:rsidR="005D09C1" w:rsidRPr="008033B9" w:rsidRDefault="008033B9" w:rsidP="00A36BE2">
                <w:pPr>
                  <w:tabs>
                    <w:tab w:val="left" w:pos="3122"/>
                    <w:tab w:val="right" w:pos="8838"/>
                  </w:tabs>
                  <w:ind w:right="1457"/>
                  <w:jc w:val="both"/>
                  <w:rPr>
                    <w:rFonts w:ascii="Palatino Linotype" w:eastAsia="Calibri" w:hAnsi="Palatino Linotype" w:cs="Tahoma"/>
                    <w:b/>
                    <w:sz w:val="22"/>
                    <w:szCs w:val="22"/>
                    <w:lang w:eastAsia="en-US"/>
                  </w:rPr>
                </w:pPr>
                <w:r w:rsidRPr="008033B9">
                  <w:rPr>
                    <w:rFonts w:ascii="Palatino Linotype" w:eastAsia="Calibri" w:hAnsi="Palatino Linotype" w:cs="Tahoma"/>
                    <w:b/>
                    <w:sz w:val="22"/>
                    <w:szCs w:val="22"/>
                    <w:lang w:eastAsia="en-US"/>
                  </w:rPr>
                  <w:t>XXXXX XXXXX 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53467A0" w:rsidR="005D09C1" w:rsidRPr="00396CF5" w:rsidRDefault="00D143CA" w:rsidP="00CA3902">
                <w:pPr>
                  <w:tabs>
                    <w:tab w:val="left" w:pos="2834"/>
                    <w:tab w:val="right" w:pos="8838"/>
                  </w:tabs>
                  <w:ind w:left="-3" w:right="1315"/>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Ayuntamiento de Ozumba</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8E748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5C39"/>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3B9"/>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48C"/>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A70"/>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974"/>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0FC0"/>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CCB6F-2C98-42FB-AA8D-5E6648E3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9240</Words>
  <Characters>50825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HP-6300</cp:lastModifiedBy>
  <cp:revision>7</cp:revision>
  <cp:lastPrinted>2021-08-18T17:12:00Z</cp:lastPrinted>
  <dcterms:created xsi:type="dcterms:W3CDTF">2022-05-26T19:30:00Z</dcterms:created>
  <dcterms:modified xsi:type="dcterms:W3CDTF">2022-07-12T18:28:00Z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