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7356" w:rsidRPr="0087317C" w:rsidRDefault="00937356" w:rsidP="00937356">
      <w:pPr>
        <w:spacing w:line="360" w:lineRule="auto"/>
        <w:jc w:val="both"/>
        <w:rPr>
          <w:rFonts w:ascii="Palatino Linotype" w:eastAsiaTheme="minorEastAsia" w:hAnsi="Palatino Linotype"/>
          <w:lang w:val="es-ES_tradnl" w:eastAsia="es-ES"/>
        </w:rPr>
      </w:pPr>
      <w:bookmarkStart w:id="0" w:name="_GoBack"/>
      <w:bookmarkEnd w:id="0"/>
      <w:r w:rsidRPr="0087317C">
        <w:rPr>
          <w:rFonts w:ascii="Palatino Linotype" w:eastAsiaTheme="minorEastAsia" w:hAnsi="Palatino Linotype"/>
          <w:lang w:val="es-ES_tradnl" w:eastAsia="es-ES"/>
        </w:rPr>
        <w:t xml:space="preserve">Resolución del Pleno del Instituto de Transparencia, Acceso a la Información Pública y Protección de Datos Personales del Estado de México y Municipios, con domicilio en Metepec, Estado de México; de fecha </w:t>
      </w:r>
      <w:r w:rsidR="004711D4" w:rsidRPr="0087317C">
        <w:rPr>
          <w:rFonts w:ascii="Palatino Linotype" w:eastAsiaTheme="minorEastAsia" w:hAnsi="Palatino Linotype"/>
          <w:lang w:val="es-ES_tradnl" w:eastAsia="es-ES"/>
        </w:rPr>
        <w:t>veinte (20) de abril</w:t>
      </w:r>
      <w:r w:rsidR="00883FC0" w:rsidRPr="0087317C">
        <w:rPr>
          <w:rFonts w:ascii="Palatino Linotype" w:eastAsiaTheme="minorEastAsia" w:hAnsi="Palatino Linotype"/>
          <w:lang w:val="es-ES_tradnl" w:eastAsia="es-ES"/>
        </w:rPr>
        <w:t xml:space="preserve"> </w:t>
      </w:r>
      <w:r w:rsidRPr="0087317C">
        <w:rPr>
          <w:rFonts w:ascii="Palatino Linotype" w:eastAsiaTheme="minorEastAsia" w:hAnsi="Palatino Linotype"/>
          <w:lang w:val="es-ES_tradnl" w:eastAsia="es-ES"/>
        </w:rPr>
        <w:t xml:space="preserve"> de dos mil veintidós.</w:t>
      </w:r>
    </w:p>
    <w:p w:rsidR="00937356" w:rsidRPr="0087317C" w:rsidRDefault="00937356" w:rsidP="00937356">
      <w:pPr>
        <w:spacing w:line="360" w:lineRule="auto"/>
        <w:jc w:val="both"/>
        <w:rPr>
          <w:rFonts w:ascii="Palatino Linotype" w:eastAsiaTheme="minorEastAsia" w:hAnsi="Palatino Linotype"/>
          <w:lang w:val="es-ES_tradnl" w:eastAsia="es-ES"/>
        </w:rPr>
      </w:pPr>
    </w:p>
    <w:p w:rsidR="00937356" w:rsidRPr="0087317C" w:rsidRDefault="00937356" w:rsidP="00937356">
      <w:pPr>
        <w:spacing w:line="360" w:lineRule="auto"/>
        <w:jc w:val="both"/>
        <w:rPr>
          <w:rFonts w:ascii="Palatino Linotype" w:eastAsiaTheme="minorEastAsia" w:hAnsi="Palatino Linotype"/>
          <w:lang w:val="es-ES_tradnl" w:eastAsia="es-ES"/>
        </w:rPr>
      </w:pPr>
      <w:r w:rsidRPr="0087317C">
        <w:rPr>
          <w:rFonts w:ascii="Palatino Linotype" w:eastAsiaTheme="minorEastAsia" w:hAnsi="Palatino Linotype"/>
          <w:b/>
          <w:lang w:val="es-ES_tradnl" w:eastAsia="es-ES"/>
        </w:rPr>
        <w:t>VISTO</w:t>
      </w:r>
      <w:r w:rsidR="0086440F" w:rsidRPr="0087317C">
        <w:rPr>
          <w:rFonts w:ascii="Palatino Linotype" w:eastAsiaTheme="minorEastAsia" w:hAnsi="Palatino Linotype"/>
          <w:b/>
          <w:lang w:val="es-ES_tradnl" w:eastAsia="es-ES"/>
        </w:rPr>
        <w:t>S</w:t>
      </w:r>
      <w:r w:rsidR="0086440F" w:rsidRPr="0087317C">
        <w:rPr>
          <w:rFonts w:ascii="Palatino Linotype" w:eastAsiaTheme="minorEastAsia" w:hAnsi="Palatino Linotype"/>
          <w:lang w:val="es-ES_tradnl" w:eastAsia="es-ES"/>
        </w:rPr>
        <w:t xml:space="preserve"> los</w:t>
      </w:r>
      <w:r w:rsidRPr="0087317C">
        <w:rPr>
          <w:rFonts w:ascii="Palatino Linotype" w:eastAsiaTheme="minorEastAsia" w:hAnsi="Palatino Linotype"/>
          <w:lang w:val="es-ES_tradnl" w:eastAsia="es-ES"/>
        </w:rPr>
        <w:t xml:space="preserve"> expediente</w:t>
      </w:r>
      <w:r w:rsidR="0086440F" w:rsidRPr="0087317C">
        <w:rPr>
          <w:rFonts w:ascii="Palatino Linotype" w:eastAsiaTheme="minorEastAsia" w:hAnsi="Palatino Linotype"/>
          <w:lang w:val="es-ES_tradnl" w:eastAsia="es-ES"/>
        </w:rPr>
        <w:t>s</w:t>
      </w:r>
      <w:r w:rsidRPr="0087317C">
        <w:rPr>
          <w:rFonts w:ascii="Palatino Linotype" w:eastAsiaTheme="minorEastAsia" w:hAnsi="Palatino Linotype"/>
          <w:lang w:val="es-ES_tradnl" w:eastAsia="es-ES"/>
        </w:rPr>
        <w:t xml:space="preserve"> electrónico</w:t>
      </w:r>
      <w:r w:rsidR="0086440F" w:rsidRPr="0087317C">
        <w:rPr>
          <w:rFonts w:ascii="Palatino Linotype" w:eastAsiaTheme="minorEastAsia" w:hAnsi="Palatino Linotype"/>
          <w:lang w:val="es-ES_tradnl" w:eastAsia="es-ES"/>
        </w:rPr>
        <w:t>s</w:t>
      </w:r>
      <w:r w:rsidRPr="0087317C">
        <w:rPr>
          <w:rFonts w:ascii="Palatino Linotype" w:eastAsiaTheme="minorEastAsia" w:hAnsi="Palatino Linotype"/>
          <w:lang w:val="es-ES_tradnl" w:eastAsia="es-ES"/>
        </w:rPr>
        <w:t xml:space="preserve"> formado</w:t>
      </w:r>
      <w:r w:rsidR="0086440F" w:rsidRPr="0087317C">
        <w:rPr>
          <w:rFonts w:ascii="Palatino Linotype" w:eastAsiaTheme="minorEastAsia" w:hAnsi="Palatino Linotype"/>
          <w:lang w:val="es-ES_tradnl" w:eastAsia="es-ES"/>
        </w:rPr>
        <w:t>s</w:t>
      </w:r>
      <w:r w:rsidRPr="0087317C">
        <w:rPr>
          <w:rFonts w:ascii="Palatino Linotype" w:eastAsiaTheme="minorEastAsia" w:hAnsi="Palatino Linotype"/>
          <w:lang w:val="es-ES_tradnl" w:eastAsia="es-ES"/>
        </w:rPr>
        <w:t xml:space="preserve"> con motivo de</w:t>
      </w:r>
      <w:r w:rsidR="0086440F" w:rsidRPr="0087317C">
        <w:rPr>
          <w:rFonts w:ascii="Palatino Linotype" w:eastAsiaTheme="minorEastAsia" w:hAnsi="Palatino Linotype"/>
          <w:lang w:val="es-ES_tradnl" w:eastAsia="es-ES"/>
        </w:rPr>
        <w:t xml:space="preserve"> </w:t>
      </w:r>
      <w:r w:rsidRPr="0087317C">
        <w:rPr>
          <w:rFonts w:ascii="Palatino Linotype" w:eastAsiaTheme="minorEastAsia" w:hAnsi="Palatino Linotype"/>
          <w:lang w:val="es-ES_tradnl" w:eastAsia="es-ES"/>
        </w:rPr>
        <w:t>l</w:t>
      </w:r>
      <w:r w:rsidR="0086440F" w:rsidRPr="0087317C">
        <w:rPr>
          <w:rFonts w:ascii="Palatino Linotype" w:eastAsiaTheme="minorEastAsia" w:hAnsi="Palatino Linotype"/>
          <w:lang w:val="es-ES_tradnl" w:eastAsia="es-ES"/>
        </w:rPr>
        <w:t>os</w:t>
      </w:r>
      <w:r w:rsidRPr="0087317C">
        <w:rPr>
          <w:rFonts w:ascii="Palatino Linotype" w:eastAsiaTheme="minorEastAsia" w:hAnsi="Palatino Linotype"/>
          <w:lang w:val="es-ES_tradnl" w:eastAsia="es-ES"/>
        </w:rPr>
        <w:t xml:space="preserve"> recurso</w:t>
      </w:r>
      <w:r w:rsidR="0086440F" w:rsidRPr="0087317C">
        <w:rPr>
          <w:rFonts w:ascii="Palatino Linotype" w:eastAsiaTheme="minorEastAsia" w:hAnsi="Palatino Linotype"/>
          <w:lang w:val="es-ES_tradnl" w:eastAsia="es-ES"/>
        </w:rPr>
        <w:t>s</w:t>
      </w:r>
      <w:r w:rsidRPr="0087317C">
        <w:rPr>
          <w:rFonts w:ascii="Palatino Linotype" w:eastAsiaTheme="minorEastAsia" w:hAnsi="Palatino Linotype"/>
          <w:lang w:val="es-ES_tradnl" w:eastAsia="es-ES"/>
        </w:rPr>
        <w:t xml:space="preserve"> de revisión </w:t>
      </w:r>
      <w:r w:rsidR="004711D4" w:rsidRPr="0087317C">
        <w:rPr>
          <w:rFonts w:ascii="Palatino Linotype" w:eastAsiaTheme="minorEastAsia" w:hAnsi="Palatino Linotype"/>
          <w:b/>
          <w:lang w:val="es-ES_tradnl" w:eastAsia="es-ES"/>
        </w:rPr>
        <w:t>04008</w:t>
      </w:r>
      <w:r w:rsidRPr="0087317C">
        <w:rPr>
          <w:rFonts w:ascii="Palatino Linotype" w:eastAsiaTheme="minorEastAsia" w:hAnsi="Palatino Linotype"/>
          <w:b/>
          <w:lang w:val="es-ES_tradnl" w:eastAsia="es-ES"/>
        </w:rPr>
        <w:t>/INFOEM/IP/RR/2022</w:t>
      </w:r>
      <w:r w:rsidR="0086440F" w:rsidRPr="0087317C">
        <w:rPr>
          <w:rFonts w:ascii="Palatino Linotype" w:eastAsiaTheme="minorEastAsia" w:hAnsi="Palatino Linotype"/>
          <w:b/>
          <w:lang w:val="es-ES_tradnl" w:eastAsia="es-ES"/>
        </w:rPr>
        <w:t xml:space="preserve"> y 04009/INFOEM/IP/RR/2022</w:t>
      </w:r>
      <w:r w:rsidRPr="0087317C">
        <w:rPr>
          <w:rFonts w:ascii="Palatino Linotype" w:eastAsiaTheme="minorEastAsia" w:hAnsi="Palatino Linotype" w:cs="Arial"/>
          <w:b/>
          <w:bCs/>
          <w:lang w:val="es-ES_tradnl" w:eastAsia="es-ES"/>
        </w:rPr>
        <w:t xml:space="preserve">, </w:t>
      </w:r>
      <w:r w:rsidRPr="0087317C">
        <w:rPr>
          <w:rFonts w:ascii="Palatino Linotype" w:eastAsiaTheme="minorEastAsia" w:hAnsi="Palatino Linotype"/>
          <w:lang w:val="es-ES_tradnl" w:eastAsia="es-ES"/>
        </w:rPr>
        <w:t>promovido</w:t>
      </w:r>
      <w:r w:rsidR="0086440F" w:rsidRPr="0087317C">
        <w:rPr>
          <w:rFonts w:ascii="Palatino Linotype" w:eastAsiaTheme="minorEastAsia" w:hAnsi="Palatino Linotype"/>
          <w:lang w:val="es-ES_tradnl" w:eastAsia="es-ES"/>
        </w:rPr>
        <w:t>s</w:t>
      </w:r>
      <w:r w:rsidRPr="0087317C">
        <w:rPr>
          <w:rFonts w:ascii="Palatino Linotype" w:eastAsiaTheme="minorEastAsia" w:hAnsi="Palatino Linotype"/>
          <w:lang w:val="es-ES_tradnl" w:eastAsia="es-ES"/>
        </w:rPr>
        <w:t xml:space="preserve"> por</w:t>
      </w:r>
      <w:r w:rsidRPr="0087317C">
        <w:rPr>
          <w:rFonts w:ascii="Palatino Linotype" w:eastAsiaTheme="minorEastAsia" w:hAnsi="Palatino Linotype"/>
          <w:b/>
          <w:lang w:val="es-ES_tradnl" w:eastAsia="es-ES"/>
        </w:rPr>
        <w:t xml:space="preserve"> </w:t>
      </w:r>
      <w:r w:rsidR="00883FC0" w:rsidRPr="0087317C">
        <w:rPr>
          <w:rFonts w:ascii="Palatino Linotype" w:eastAsiaTheme="minorEastAsia" w:hAnsi="Palatino Linotype"/>
          <w:lang w:val="es-ES_tradnl" w:eastAsia="es-ES"/>
        </w:rPr>
        <w:t>un usuario del Sistema de Acceso a la Información Mexiquense, que no proporcionó nombre o seudónimo y</w:t>
      </w:r>
      <w:r w:rsidRPr="0087317C">
        <w:rPr>
          <w:rFonts w:ascii="Palatino Linotype" w:eastAsiaTheme="minorEastAsia" w:hAnsi="Palatino Linotype"/>
          <w:lang w:val="es-ES_tradnl" w:eastAsia="es-ES"/>
        </w:rPr>
        <w:t xml:space="preserve"> quien en lo sucesivo será identificado</w:t>
      </w:r>
      <w:r w:rsidRPr="0087317C">
        <w:rPr>
          <w:rFonts w:ascii="Palatino Linotype" w:eastAsiaTheme="minorEastAsia" w:hAnsi="Palatino Linotype"/>
          <w:b/>
          <w:lang w:val="es-ES_tradnl" w:eastAsia="es-ES"/>
        </w:rPr>
        <w:t xml:space="preserve"> </w:t>
      </w:r>
      <w:r w:rsidRPr="0087317C">
        <w:rPr>
          <w:rFonts w:ascii="Palatino Linotype" w:eastAsiaTheme="minorEastAsia" w:hAnsi="Palatino Linotype" w:cs="Arial"/>
          <w:lang w:val="es-ES_tradnl" w:eastAsia="es-ES"/>
        </w:rPr>
        <w:t xml:space="preserve">como </w:t>
      </w:r>
      <w:r w:rsidRPr="0087317C">
        <w:rPr>
          <w:rFonts w:ascii="Palatino Linotype" w:eastAsiaTheme="minorEastAsia" w:hAnsi="Palatino Linotype" w:cs="Arial"/>
          <w:b/>
          <w:lang w:val="es-ES_tradnl" w:eastAsia="es-ES"/>
        </w:rPr>
        <w:t>RECURRENTE</w:t>
      </w:r>
      <w:r w:rsidRPr="0087317C">
        <w:rPr>
          <w:rFonts w:ascii="Palatino Linotype" w:eastAsiaTheme="minorEastAsia" w:hAnsi="Palatino Linotype" w:cs="Arial"/>
          <w:lang w:val="es-ES_tradnl" w:eastAsia="es-ES"/>
        </w:rPr>
        <w:t xml:space="preserve">, en contra de la falta de respuesta del </w:t>
      </w:r>
      <w:r w:rsidR="004711D4" w:rsidRPr="0087317C">
        <w:rPr>
          <w:rFonts w:ascii="Palatino Linotype" w:eastAsiaTheme="minorEastAsia" w:hAnsi="Palatino Linotype" w:cs="Arial"/>
          <w:b/>
          <w:lang w:val="es-ES_tradnl" w:eastAsia="es-ES"/>
        </w:rPr>
        <w:t>Ayuntamiento de Atizapán,</w:t>
      </w:r>
      <w:r w:rsidRPr="0087317C">
        <w:rPr>
          <w:rFonts w:ascii="Palatino Linotype" w:eastAsiaTheme="minorEastAsia" w:hAnsi="Palatino Linotype" w:cs="Arial"/>
          <w:b/>
          <w:lang w:val="es-ES_tradnl" w:eastAsia="es-ES"/>
        </w:rPr>
        <w:t xml:space="preserve"> </w:t>
      </w:r>
      <w:r w:rsidRPr="0087317C">
        <w:rPr>
          <w:rFonts w:ascii="Palatino Linotype" w:eastAsiaTheme="minorEastAsia" w:hAnsi="Palatino Linotype"/>
          <w:lang w:val="es-ES_tradnl" w:eastAsia="es-ES"/>
        </w:rPr>
        <w:t>en lo sucesivo el</w:t>
      </w:r>
      <w:r w:rsidRPr="0087317C">
        <w:rPr>
          <w:rFonts w:ascii="Palatino Linotype" w:eastAsiaTheme="minorEastAsia" w:hAnsi="Palatino Linotype"/>
          <w:b/>
          <w:lang w:val="es-ES_tradnl" w:eastAsia="es-ES"/>
        </w:rPr>
        <w:t xml:space="preserve"> SUJETO OBLIGADO, </w:t>
      </w:r>
      <w:r w:rsidRPr="0087317C">
        <w:rPr>
          <w:rFonts w:ascii="Palatino Linotype" w:eastAsiaTheme="minorEastAsia" w:hAnsi="Palatino Linotype"/>
          <w:lang w:val="es-ES_tradnl" w:eastAsia="es-ES"/>
        </w:rPr>
        <w:t xml:space="preserve">se procede a dictar la presente resolución, con base en los siguientes: </w:t>
      </w:r>
    </w:p>
    <w:p w:rsidR="00311943" w:rsidRPr="0087317C" w:rsidRDefault="00311943" w:rsidP="00937356">
      <w:pPr>
        <w:spacing w:line="360" w:lineRule="auto"/>
        <w:jc w:val="both"/>
        <w:rPr>
          <w:rFonts w:ascii="Palatino Linotype" w:eastAsiaTheme="minorEastAsia" w:hAnsi="Palatino Linotype"/>
          <w:lang w:val="es-ES_tradnl" w:eastAsia="es-ES"/>
        </w:rPr>
      </w:pPr>
    </w:p>
    <w:p w:rsidR="00937356" w:rsidRPr="0087317C" w:rsidRDefault="00937356" w:rsidP="00937356">
      <w:pPr>
        <w:keepNext/>
        <w:keepLines/>
        <w:spacing w:line="360" w:lineRule="auto"/>
        <w:jc w:val="center"/>
        <w:outlineLvl w:val="0"/>
        <w:rPr>
          <w:rFonts w:ascii="Palatino Linotype" w:eastAsiaTheme="majorEastAsia" w:hAnsi="Palatino Linotype" w:cstheme="majorBidi"/>
          <w:b/>
        </w:rPr>
      </w:pPr>
      <w:bookmarkStart w:id="1" w:name="_Toc3467400"/>
      <w:bookmarkStart w:id="2" w:name="_Toc83725400"/>
      <w:r w:rsidRPr="0087317C">
        <w:rPr>
          <w:rFonts w:ascii="Palatino Linotype" w:eastAsiaTheme="majorEastAsia" w:hAnsi="Palatino Linotype" w:cstheme="majorBidi"/>
          <w:b/>
        </w:rPr>
        <w:t>ANTECEDENTES</w:t>
      </w:r>
      <w:bookmarkEnd w:id="1"/>
      <w:bookmarkEnd w:id="2"/>
    </w:p>
    <w:p w:rsidR="00937356" w:rsidRPr="0087317C" w:rsidRDefault="00937356" w:rsidP="00937356">
      <w:pPr>
        <w:keepNext/>
        <w:keepLines/>
        <w:spacing w:line="360" w:lineRule="auto"/>
        <w:jc w:val="center"/>
        <w:outlineLvl w:val="0"/>
        <w:rPr>
          <w:rFonts w:ascii="Palatino Linotype" w:eastAsiaTheme="majorEastAsia" w:hAnsi="Palatino Linotype" w:cstheme="majorBidi"/>
        </w:rPr>
      </w:pPr>
    </w:p>
    <w:p w:rsidR="00937356" w:rsidRPr="0087317C" w:rsidRDefault="004711D4" w:rsidP="00937356">
      <w:pPr>
        <w:numPr>
          <w:ilvl w:val="0"/>
          <w:numId w:val="1"/>
        </w:numPr>
        <w:spacing w:line="360" w:lineRule="auto"/>
        <w:ind w:left="0" w:firstLine="0"/>
        <w:contextualSpacing/>
        <w:jc w:val="both"/>
        <w:rPr>
          <w:rFonts w:ascii="Palatino Linotype" w:eastAsia="Calibri" w:hAnsi="Palatino Linotype" w:cs="Arial"/>
          <w:lang w:val="es-ES" w:eastAsia="es-ES"/>
        </w:rPr>
      </w:pPr>
      <w:r w:rsidRPr="0087317C">
        <w:rPr>
          <w:rFonts w:ascii="Palatino Linotype" w:eastAsia="Calibri" w:hAnsi="Palatino Linotype" w:cs="Arial"/>
          <w:lang w:val="es-ES" w:eastAsia="es-ES"/>
        </w:rPr>
        <w:t xml:space="preserve">El veintidós (22) de febrero </w:t>
      </w:r>
      <w:r w:rsidR="00311943" w:rsidRPr="0087317C">
        <w:rPr>
          <w:rFonts w:ascii="Palatino Linotype" w:eastAsia="Calibri" w:hAnsi="Palatino Linotype" w:cs="Arial"/>
          <w:lang w:val="es-ES" w:eastAsia="es-ES"/>
        </w:rPr>
        <w:t>de dos mil veintidós</w:t>
      </w:r>
      <w:r w:rsidR="00937356" w:rsidRPr="0087317C">
        <w:rPr>
          <w:rFonts w:ascii="Palatino Linotype" w:eastAsia="Calibri" w:hAnsi="Palatino Linotype" w:cs="Arial"/>
          <w:lang w:val="es-ES" w:eastAsia="es-ES"/>
        </w:rPr>
        <w:t xml:space="preserve">, </w:t>
      </w:r>
      <w:r w:rsidR="00937356" w:rsidRPr="0087317C">
        <w:rPr>
          <w:rFonts w:ascii="Palatino Linotype" w:eastAsia="Calibri" w:hAnsi="Palatino Linotype"/>
          <w:lang w:val="es-ES" w:eastAsia="es-ES"/>
        </w:rPr>
        <w:t>se</w:t>
      </w:r>
      <w:r w:rsidR="00937356" w:rsidRPr="0087317C">
        <w:rPr>
          <w:rFonts w:ascii="Palatino Linotype" w:eastAsiaTheme="minorEastAsia" w:hAnsi="Palatino Linotype"/>
          <w:b/>
          <w:lang w:val="es-ES_tradnl" w:eastAsia="es-ES"/>
        </w:rPr>
        <w:t xml:space="preserve"> </w:t>
      </w:r>
      <w:r w:rsidR="0086440F" w:rsidRPr="0087317C">
        <w:rPr>
          <w:rFonts w:ascii="Palatino Linotype" w:eastAsiaTheme="minorEastAsia" w:hAnsi="Palatino Linotype"/>
          <w:lang w:val="es-ES_tradnl" w:eastAsia="es-ES"/>
        </w:rPr>
        <w:t>presentaron</w:t>
      </w:r>
      <w:r w:rsidR="00937356" w:rsidRPr="0087317C">
        <w:rPr>
          <w:rFonts w:ascii="Palatino Linotype" w:eastAsiaTheme="minorEastAsia" w:hAnsi="Palatino Linotype"/>
          <w:lang w:val="es-ES_tradnl" w:eastAsia="es-ES"/>
        </w:rPr>
        <w:t xml:space="preserve"> </w:t>
      </w:r>
      <w:r w:rsidR="00937356" w:rsidRPr="0087317C">
        <w:rPr>
          <w:rFonts w:ascii="Palatino Linotype" w:eastAsia="Calibri" w:hAnsi="Palatino Linotype" w:cs="Arial"/>
          <w:lang w:val="es-ES" w:eastAsia="es-ES"/>
        </w:rPr>
        <w:t xml:space="preserve">ante el </w:t>
      </w:r>
      <w:r w:rsidR="00937356" w:rsidRPr="0087317C">
        <w:rPr>
          <w:rFonts w:ascii="Palatino Linotype" w:eastAsia="Calibri" w:hAnsi="Palatino Linotype" w:cs="Arial"/>
          <w:b/>
          <w:lang w:val="es-ES" w:eastAsia="es-ES"/>
        </w:rPr>
        <w:t>SUJETO OBLIGADO,</w:t>
      </w:r>
      <w:r w:rsidR="00937356" w:rsidRPr="0087317C">
        <w:rPr>
          <w:rFonts w:ascii="Palatino Linotype" w:eastAsia="Calibri" w:hAnsi="Palatino Linotype" w:cs="Arial"/>
          <w:lang w:val="es-ES_tradnl" w:eastAsia="es-ES"/>
        </w:rPr>
        <w:t xml:space="preserve"> vía </w:t>
      </w:r>
      <w:r w:rsidR="00937356" w:rsidRPr="0087317C">
        <w:rPr>
          <w:rFonts w:ascii="Palatino Linotype" w:eastAsia="Calibri" w:hAnsi="Palatino Linotype" w:cs="Arial"/>
          <w:lang w:val="es-ES" w:eastAsia="es-ES"/>
        </w:rPr>
        <w:t xml:space="preserve">Sistema de Acceso a la Información Mexiquense </w:t>
      </w:r>
      <w:r w:rsidR="00937356" w:rsidRPr="0087317C">
        <w:rPr>
          <w:rFonts w:ascii="Palatino Linotype" w:eastAsia="Calibri" w:hAnsi="Palatino Linotype" w:cs="Arial"/>
          <w:b/>
          <w:lang w:val="es-ES" w:eastAsia="es-ES"/>
        </w:rPr>
        <w:t>(SAIMEX),</w:t>
      </w:r>
      <w:r w:rsidR="00937356" w:rsidRPr="0087317C">
        <w:rPr>
          <w:rFonts w:ascii="Palatino Linotype" w:eastAsia="Calibri" w:hAnsi="Palatino Linotype" w:cs="Arial"/>
          <w:lang w:val="es-ES" w:eastAsia="es-ES"/>
        </w:rPr>
        <w:t xml:space="preserve"> la</w:t>
      </w:r>
      <w:r w:rsidR="0086440F" w:rsidRPr="0087317C">
        <w:rPr>
          <w:rFonts w:ascii="Palatino Linotype" w:eastAsia="Calibri" w:hAnsi="Palatino Linotype" w:cs="Arial"/>
          <w:lang w:val="es-ES" w:eastAsia="es-ES"/>
        </w:rPr>
        <w:t>s</w:t>
      </w:r>
      <w:r w:rsidR="00937356" w:rsidRPr="0087317C">
        <w:rPr>
          <w:rFonts w:ascii="Palatino Linotype" w:eastAsia="Calibri" w:hAnsi="Palatino Linotype" w:cs="Arial"/>
          <w:lang w:val="es-ES" w:eastAsia="es-ES"/>
        </w:rPr>
        <w:t xml:space="preserve"> solicitud</w:t>
      </w:r>
      <w:r w:rsidR="0086440F" w:rsidRPr="0087317C">
        <w:rPr>
          <w:rFonts w:ascii="Palatino Linotype" w:eastAsia="Calibri" w:hAnsi="Palatino Linotype" w:cs="Arial"/>
          <w:lang w:val="es-ES" w:eastAsia="es-ES"/>
        </w:rPr>
        <w:t>es</w:t>
      </w:r>
      <w:r w:rsidR="00937356" w:rsidRPr="0087317C">
        <w:rPr>
          <w:rFonts w:ascii="Palatino Linotype" w:eastAsia="Calibri" w:hAnsi="Palatino Linotype" w:cs="Arial"/>
          <w:lang w:val="es-ES" w:eastAsia="es-ES"/>
        </w:rPr>
        <w:t xml:space="preserve"> de inform</w:t>
      </w:r>
      <w:r w:rsidR="0086440F" w:rsidRPr="0087317C">
        <w:rPr>
          <w:rFonts w:ascii="Palatino Linotype" w:eastAsia="Calibri" w:hAnsi="Palatino Linotype" w:cs="Arial"/>
          <w:lang w:val="es-ES" w:eastAsia="es-ES"/>
        </w:rPr>
        <w:t>ación pública registradas con los</w:t>
      </w:r>
      <w:r w:rsidR="00937356" w:rsidRPr="0087317C">
        <w:rPr>
          <w:rFonts w:ascii="Palatino Linotype" w:eastAsia="Calibri" w:hAnsi="Palatino Linotype" w:cs="Arial"/>
          <w:lang w:val="es-ES" w:eastAsia="es-ES"/>
        </w:rPr>
        <w:t xml:space="preserve"> número</w:t>
      </w:r>
      <w:r w:rsidR="0086440F" w:rsidRPr="0087317C">
        <w:rPr>
          <w:rFonts w:ascii="Palatino Linotype" w:eastAsia="Calibri" w:hAnsi="Palatino Linotype" w:cs="Arial"/>
          <w:lang w:val="es-ES" w:eastAsia="es-ES"/>
        </w:rPr>
        <w:t>s</w:t>
      </w:r>
      <w:r w:rsidR="00937356" w:rsidRPr="0087317C">
        <w:rPr>
          <w:rFonts w:ascii="Palatino Linotype" w:eastAsiaTheme="minorEastAsia" w:hAnsi="Palatino Linotype"/>
          <w:b/>
          <w:bCs/>
          <w:lang w:val="es-ES_tradnl" w:eastAsia="es-ES"/>
        </w:rPr>
        <w:t xml:space="preserve"> </w:t>
      </w:r>
      <w:r w:rsidR="00937356" w:rsidRPr="0087317C">
        <w:rPr>
          <w:rFonts w:ascii="Palatino Linotype" w:eastAsia="Calibri" w:hAnsi="Palatino Linotype" w:cs="Arial"/>
          <w:b/>
          <w:bCs/>
          <w:lang w:val="es-ES_tradnl" w:eastAsia="es-ES"/>
        </w:rPr>
        <w:t xml:space="preserve"> </w:t>
      </w:r>
      <w:r w:rsidR="00937356" w:rsidRPr="0087317C">
        <w:rPr>
          <w:rFonts w:ascii="Palatino Linotype" w:hAnsi="Palatino Linotype"/>
          <w:b/>
          <w:bCs/>
        </w:rPr>
        <w:t>  </w:t>
      </w:r>
      <w:r w:rsidRPr="0087317C">
        <w:rPr>
          <w:rFonts w:ascii="Palatino Linotype" w:hAnsi="Palatino Linotype"/>
          <w:b/>
          <w:bCs/>
        </w:rPr>
        <w:t>00083/ATIZAPAN/IP/2022</w:t>
      </w:r>
      <w:r w:rsidR="0086440F" w:rsidRPr="0087317C">
        <w:rPr>
          <w:rFonts w:ascii="Palatino Linotype" w:hAnsi="Palatino Linotype"/>
          <w:b/>
          <w:bCs/>
        </w:rPr>
        <w:t xml:space="preserve"> y 00082/ATIZAPAN/IP/2022</w:t>
      </w:r>
      <w:r w:rsidR="00937356" w:rsidRPr="0087317C">
        <w:rPr>
          <w:rFonts w:ascii="Palatino Linotype" w:eastAsia="Calibri" w:hAnsi="Palatino Linotype" w:cs="Arial"/>
          <w:lang w:val="es-ES" w:eastAsia="es-ES"/>
        </w:rPr>
        <w:t xml:space="preserve">, </w:t>
      </w:r>
      <w:r w:rsidR="0086440F" w:rsidRPr="0087317C">
        <w:rPr>
          <w:rFonts w:ascii="Palatino Linotype" w:eastAsia="Calibri" w:hAnsi="Palatino Linotype" w:cs="Arial"/>
          <w:lang w:val="es-ES" w:eastAsia="es-ES"/>
        </w:rPr>
        <w:t>mediante los</w:t>
      </w:r>
      <w:r w:rsidR="00937356" w:rsidRPr="0087317C">
        <w:rPr>
          <w:rFonts w:ascii="Palatino Linotype" w:eastAsia="Calibri" w:hAnsi="Palatino Linotype" w:cs="Arial"/>
          <w:lang w:val="es-ES" w:eastAsia="es-ES"/>
        </w:rPr>
        <w:t xml:space="preserve"> cual</w:t>
      </w:r>
      <w:r w:rsidR="0086440F" w:rsidRPr="0087317C">
        <w:rPr>
          <w:rFonts w:ascii="Palatino Linotype" w:eastAsia="Calibri" w:hAnsi="Palatino Linotype" w:cs="Arial"/>
          <w:lang w:val="es-ES" w:eastAsia="es-ES"/>
        </w:rPr>
        <w:t>es</w:t>
      </w:r>
      <w:r w:rsidR="00937356" w:rsidRPr="0087317C">
        <w:rPr>
          <w:rFonts w:ascii="Palatino Linotype" w:eastAsia="Calibri" w:hAnsi="Palatino Linotype" w:cs="Arial"/>
          <w:lang w:val="es-ES" w:eastAsia="es-ES"/>
        </w:rPr>
        <w:t xml:space="preserve"> se requirió:</w:t>
      </w:r>
    </w:p>
    <w:p w:rsidR="00937356" w:rsidRPr="0087317C" w:rsidRDefault="00937356" w:rsidP="0086440F">
      <w:pPr>
        <w:spacing w:line="360" w:lineRule="auto"/>
        <w:contextualSpacing/>
        <w:jc w:val="both"/>
        <w:rPr>
          <w:rFonts w:ascii="Palatino Linotype" w:eastAsia="Calibri" w:hAnsi="Palatino Linotype" w:cs="Arial"/>
          <w:lang w:val="es-ES" w:eastAsia="es-ES"/>
        </w:rPr>
      </w:pPr>
    </w:p>
    <w:p w:rsidR="0086440F" w:rsidRPr="0087317C" w:rsidRDefault="0086440F" w:rsidP="0086440F">
      <w:pPr>
        <w:spacing w:line="360" w:lineRule="auto"/>
        <w:contextualSpacing/>
        <w:jc w:val="both"/>
        <w:rPr>
          <w:rFonts w:ascii="Palatino Linotype" w:eastAsia="Calibri" w:hAnsi="Palatino Linotype" w:cs="Arial"/>
          <w:lang w:val="es-ES" w:eastAsia="es-ES"/>
        </w:rPr>
      </w:pPr>
      <w:r w:rsidRPr="0087317C">
        <w:rPr>
          <w:rFonts w:ascii="Palatino Linotype" w:hAnsi="Palatino Linotype"/>
          <w:b/>
          <w:bCs/>
        </w:rPr>
        <w:t>00083/ATIZAPAN/IP/2022:</w:t>
      </w:r>
    </w:p>
    <w:p w:rsidR="00937356" w:rsidRPr="0087317C" w:rsidRDefault="00937356" w:rsidP="00937356">
      <w:pPr>
        <w:spacing w:line="360" w:lineRule="auto"/>
        <w:ind w:left="851" w:right="709"/>
        <w:jc w:val="both"/>
        <w:rPr>
          <w:rFonts w:ascii="Palatino Linotype" w:hAnsi="Palatino Linotype"/>
          <w:i/>
          <w:sz w:val="22"/>
        </w:rPr>
      </w:pPr>
      <w:r w:rsidRPr="0087317C">
        <w:rPr>
          <w:rFonts w:ascii="Palatino Linotype" w:hAnsi="Palatino Linotype"/>
          <w:i/>
          <w:color w:val="000000"/>
          <w:sz w:val="22"/>
        </w:rPr>
        <w:t>“</w:t>
      </w:r>
      <w:r w:rsidR="004711D4" w:rsidRPr="0087317C">
        <w:rPr>
          <w:rFonts w:ascii="Palatino Linotype" w:hAnsi="Palatino Linotype"/>
          <w:i/>
          <w:color w:val="000000"/>
          <w:sz w:val="22"/>
        </w:rPr>
        <w:t xml:space="preserve">Solicito nómina ordinaria y extraordinaria de igual manera solicito si es que tienen bajo contrato, por tiempo indeterminado, obra determinado, así como por periodicidad del pago ya sea semanal, decenal, </w:t>
      </w:r>
      <w:proofErr w:type="spellStart"/>
      <w:r w:rsidR="004711D4" w:rsidRPr="0087317C">
        <w:rPr>
          <w:rFonts w:ascii="Palatino Linotype" w:hAnsi="Palatino Linotype"/>
          <w:i/>
          <w:color w:val="000000"/>
          <w:sz w:val="22"/>
        </w:rPr>
        <w:t>cartorcenal</w:t>
      </w:r>
      <w:proofErr w:type="spellEnd"/>
      <w:r w:rsidR="004711D4" w:rsidRPr="0087317C">
        <w:rPr>
          <w:rFonts w:ascii="Palatino Linotype" w:hAnsi="Palatino Linotype"/>
          <w:i/>
          <w:color w:val="000000"/>
          <w:sz w:val="22"/>
        </w:rPr>
        <w:t>, quincenal y mensual de igual manera si manejan nómina de raya nombre cargo o puesto y sueldo de cada uno.</w:t>
      </w:r>
      <w:r w:rsidRPr="0087317C">
        <w:rPr>
          <w:rFonts w:ascii="Palatino Linotype" w:hAnsi="Palatino Linotype"/>
          <w:i/>
          <w:color w:val="000000"/>
          <w:sz w:val="22"/>
        </w:rPr>
        <w:t>” (Sic)</w:t>
      </w:r>
    </w:p>
    <w:p w:rsidR="0086440F" w:rsidRPr="0087317C" w:rsidRDefault="0086440F" w:rsidP="0086440F">
      <w:pPr>
        <w:spacing w:line="360" w:lineRule="auto"/>
        <w:contextualSpacing/>
        <w:jc w:val="both"/>
        <w:rPr>
          <w:rFonts w:ascii="Palatino Linotype" w:eastAsia="Calibri" w:hAnsi="Palatino Linotype" w:cs="Arial"/>
          <w:lang w:val="es-ES" w:eastAsia="es-ES"/>
        </w:rPr>
      </w:pPr>
      <w:r w:rsidRPr="0087317C">
        <w:rPr>
          <w:rFonts w:ascii="Palatino Linotype" w:hAnsi="Palatino Linotype"/>
          <w:b/>
          <w:bCs/>
        </w:rPr>
        <w:lastRenderedPageBreak/>
        <w:t>00082/ATIZAPAN/IP/2022:</w:t>
      </w:r>
    </w:p>
    <w:p w:rsidR="0086440F" w:rsidRPr="0087317C" w:rsidRDefault="0086440F" w:rsidP="0086440F">
      <w:pPr>
        <w:spacing w:line="360" w:lineRule="auto"/>
        <w:ind w:left="851" w:right="709"/>
        <w:jc w:val="both"/>
        <w:rPr>
          <w:rFonts w:ascii="Palatino Linotype" w:hAnsi="Palatino Linotype"/>
          <w:i/>
          <w:sz w:val="22"/>
        </w:rPr>
      </w:pPr>
      <w:r w:rsidRPr="0087317C">
        <w:rPr>
          <w:rFonts w:ascii="Palatino Linotype" w:hAnsi="Palatino Linotype"/>
          <w:i/>
          <w:color w:val="000000"/>
          <w:sz w:val="22"/>
        </w:rPr>
        <w:t xml:space="preserve">“Solicito nómina ordinaria y extraordinaria de igual manera solicito si es que tienen bajo contrato, por tiempo indeterminado, obra determinado, así como por periodicidad del pago ya sea semanal, decenal, </w:t>
      </w:r>
      <w:proofErr w:type="spellStart"/>
      <w:r w:rsidRPr="0087317C">
        <w:rPr>
          <w:rFonts w:ascii="Palatino Linotype" w:hAnsi="Palatino Linotype"/>
          <w:i/>
          <w:color w:val="000000"/>
          <w:sz w:val="22"/>
        </w:rPr>
        <w:t>cartorcenal</w:t>
      </w:r>
      <w:proofErr w:type="spellEnd"/>
      <w:r w:rsidRPr="0087317C">
        <w:rPr>
          <w:rFonts w:ascii="Palatino Linotype" w:hAnsi="Palatino Linotype"/>
          <w:i/>
          <w:color w:val="000000"/>
          <w:sz w:val="22"/>
        </w:rPr>
        <w:t>, quincenal y mensual de igual manera si manejan nómina de raya nombre cargo o puesto y sueldo de cada uno.” (Sic)</w:t>
      </w:r>
    </w:p>
    <w:p w:rsidR="00937356" w:rsidRPr="0087317C" w:rsidRDefault="00937356" w:rsidP="00937356">
      <w:pPr>
        <w:spacing w:line="360" w:lineRule="auto"/>
        <w:ind w:right="34"/>
        <w:contextualSpacing/>
        <w:jc w:val="both"/>
        <w:rPr>
          <w:rFonts w:ascii="Palatino Linotype" w:eastAsiaTheme="minorEastAsia" w:hAnsi="Palatino Linotype" w:cs="Arial"/>
          <w:i/>
          <w:lang w:val="es-ES_tradnl" w:eastAsia="es-ES"/>
        </w:rPr>
      </w:pPr>
    </w:p>
    <w:p w:rsidR="00937356" w:rsidRPr="0087317C" w:rsidRDefault="00937356" w:rsidP="00937356">
      <w:pPr>
        <w:numPr>
          <w:ilvl w:val="0"/>
          <w:numId w:val="1"/>
        </w:numPr>
        <w:spacing w:line="360" w:lineRule="auto"/>
        <w:ind w:left="0" w:firstLine="0"/>
        <w:contextualSpacing/>
        <w:jc w:val="both"/>
        <w:rPr>
          <w:rFonts w:ascii="Palatino Linotype" w:eastAsiaTheme="minorEastAsia" w:hAnsi="Palatino Linotype" w:cs="Arial"/>
          <w:i/>
          <w:lang w:val="es-ES_tradnl" w:eastAsia="es-ES"/>
        </w:rPr>
      </w:pPr>
      <w:r w:rsidRPr="0087317C">
        <w:rPr>
          <w:rFonts w:ascii="Palatino Linotype" w:eastAsiaTheme="minorEastAsia" w:hAnsi="Palatino Linotype" w:cs="Arial"/>
          <w:lang w:val="es-ES_tradnl" w:eastAsia="es-ES"/>
        </w:rPr>
        <w:t xml:space="preserve">Se hace constar que se señaló como modalidad de entrega de la información a través del Sistema de Acceso a la Información Mexiquense </w:t>
      </w:r>
      <w:r w:rsidRPr="0087317C">
        <w:rPr>
          <w:rFonts w:ascii="Palatino Linotype" w:eastAsiaTheme="minorEastAsia" w:hAnsi="Palatino Linotype" w:cs="Arial"/>
          <w:b/>
          <w:lang w:val="es-ES_tradnl" w:eastAsia="es-ES"/>
        </w:rPr>
        <w:t xml:space="preserve">(SAIMEX).  </w:t>
      </w:r>
    </w:p>
    <w:p w:rsidR="0086440F" w:rsidRPr="0087317C" w:rsidRDefault="0086440F" w:rsidP="0086440F">
      <w:pPr>
        <w:spacing w:line="360" w:lineRule="auto"/>
        <w:contextualSpacing/>
        <w:jc w:val="both"/>
        <w:rPr>
          <w:rFonts w:ascii="Palatino Linotype" w:eastAsiaTheme="minorEastAsia" w:hAnsi="Palatino Linotype" w:cs="Arial"/>
          <w:i/>
          <w:lang w:val="es-ES_tradnl" w:eastAsia="es-ES"/>
        </w:rPr>
      </w:pPr>
    </w:p>
    <w:p w:rsidR="00937356" w:rsidRPr="0087317C" w:rsidRDefault="00937356" w:rsidP="00937356">
      <w:pPr>
        <w:numPr>
          <w:ilvl w:val="0"/>
          <w:numId w:val="1"/>
        </w:numPr>
        <w:spacing w:line="360" w:lineRule="auto"/>
        <w:ind w:left="0" w:firstLine="0"/>
        <w:contextualSpacing/>
        <w:jc w:val="both"/>
        <w:rPr>
          <w:rFonts w:ascii="Palatino Linotype" w:eastAsiaTheme="minorEastAsia" w:hAnsi="Palatino Linotype" w:cs="Arial"/>
          <w:i/>
          <w:lang w:val="es-ES_tradnl" w:eastAsia="es-ES"/>
        </w:rPr>
      </w:pPr>
      <w:r w:rsidRPr="0087317C">
        <w:rPr>
          <w:rFonts w:ascii="Palatino Linotype" w:eastAsiaTheme="minorEastAsia" w:hAnsi="Palatino Linotype" w:cs="Arial"/>
          <w:lang w:val="es-ES_tradnl" w:eastAsia="es-ES"/>
        </w:rPr>
        <w:t>De las constancias que obran en el expediente electrónico SAIMEX se advierte el Sujeto Obligado no emitió repuesta a la solicitud de acceso a la información.</w:t>
      </w:r>
    </w:p>
    <w:p w:rsidR="00937356" w:rsidRPr="0087317C" w:rsidRDefault="00937356" w:rsidP="00937356">
      <w:pPr>
        <w:spacing w:line="360" w:lineRule="auto"/>
        <w:contextualSpacing/>
        <w:jc w:val="both"/>
        <w:rPr>
          <w:rFonts w:ascii="Palatino Linotype" w:eastAsiaTheme="minorEastAsia" w:hAnsi="Palatino Linotype" w:cs="Arial"/>
          <w:i/>
          <w:lang w:val="es-ES_tradnl" w:eastAsia="es-ES"/>
        </w:rPr>
      </w:pPr>
    </w:p>
    <w:p w:rsidR="00937356" w:rsidRPr="0087317C" w:rsidRDefault="00937356" w:rsidP="00937356">
      <w:pPr>
        <w:numPr>
          <w:ilvl w:val="0"/>
          <w:numId w:val="1"/>
        </w:numPr>
        <w:spacing w:line="360" w:lineRule="auto"/>
        <w:ind w:left="0" w:firstLine="0"/>
        <w:contextualSpacing/>
        <w:jc w:val="both"/>
        <w:rPr>
          <w:rFonts w:ascii="Palatino Linotype" w:eastAsiaTheme="minorEastAsia" w:hAnsi="Palatino Linotype" w:cs="Arial"/>
          <w:i/>
          <w:lang w:val="es-ES_tradnl" w:eastAsia="es-ES"/>
        </w:rPr>
      </w:pPr>
      <w:r w:rsidRPr="0087317C">
        <w:rPr>
          <w:rFonts w:ascii="Palatino Linotype" w:eastAsia="Calibri" w:hAnsi="Palatino Linotype" w:cs="Arial"/>
          <w:lang w:val="es-AR" w:eastAsia="es-ES"/>
        </w:rPr>
        <w:t>El</w:t>
      </w:r>
      <w:r w:rsidRPr="0087317C">
        <w:rPr>
          <w:rFonts w:ascii="Palatino Linotype" w:hAnsi="Palatino Linotype" w:cs="Arial"/>
          <w:lang w:val="es-ES" w:eastAsia="es-ES"/>
        </w:rPr>
        <w:t xml:space="preserve"> </w:t>
      </w:r>
      <w:r w:rsidR="004711D4" w:rsidRPr="0087317C">
        <w:rPr>
          <w:rFonts w:ascii="Palatino Linotype" w:hAnsi="Palatino Linotype" w:cs="Arial"/>
          <w:lang w:val="es-ES" w:eastAsia="es-ES"/>
        </w:rPr>
        <w:t xml:space="preserve">diecisiete (17) de marzo </w:t>
      </w:r>
      <w:r w:rsidRPr="0087317C">
        <w:rPr>
          <w:rFonts w:ascii="Palatino Linotype" w:hAnsi="Palatino Linotype" w:cs="Arial"/>
          <w:lang w:val="es-ES" w:eastAsia="es-ES"/>
        </w:rPr>
        <w:t xml:space="preserve"> de dos mil veintidós, el particula</w:t>
      </w:r>
      <w:r w:rsidR="004711D4" w:rsidRPr="0087317C">
        <w:rPr>
          <w:rFonts w:ascii="Palatino Linotype" w:hAnsi="Palatino Linotype" w:cs="Arial"/>
          <w:lang w:val="es-ES" w:eastAsia="es-ES"/>
        </w:rPr>
        <w:t xml:space="preserve">r interpuso </w:t>
      </w:r>
      <w:r w:rsidR="0086440F" w:rsidRPr="0087317C">
        <w:rPr>
          <w:rFonts w:ascii="Palatino Linotype" w:hAnsi="Palatino Linotype" w:cs="Arial"/>
          <w:lang w:val="es-ES" w:eastAsia="es-ES"/>
        </w:rPr>
        <w:t xml:space="preserve">los </w:t>
      </w:r>
      <w:r w:rsidR="004711D4" w:rsidRPr="0087317C">
        <w:rPr>
          <w:rFonts w:ascii="Palatino Linotype" w:hAnsi="Palatino Linotype" w:cs="Arial"/>
          <w:lang w:val="es-ES" w:eastAsia="es-ES"/>
        </w:rPr>
        <w:t>recurso</w:t>
      </w:r>
      <w:r w:rsidR="0086440F" w:rsidRPr="0087317C">
        <w:rPr>
          <w:rFonts w:ascii="Palatino Linotype" w:hAnsi="Palatino Linotype" w:cs="Arial"/>
          <w:lang w:val="es-ES" w:eastAsia="es-ES"/>
        </w:rPr>
        <w:t>s</w:t>
      </w:r>
      <w:r w:rsidR="004711D4" w:rsidRPr="0087317C">
        <w:rPr>
          <w:rFonts w:ascii="Palatino Linotype" w:hAnsi="Palatino Linotype" w:cs="Arial"/>
          <w:lang w:val="es-ES" w:eastAsia="es-ES"/>
        </w:rPr>
        <w:t xml:space="preserve"> de revisión</w:t>
      </w:r>
      <w:r w:rsidRPr="0087317C">
        <w:rPr>
          <w:rFonts w:ascii="Palatino Linotype" w:hAnsi="Palatino Linotype" w:cs="Arial"/>
          <w:lang w:val="es-ES" w:eastAsia="es-ES"/>
        </w:rPr>
        <w:t xml:space="preserve"> en contra de la falta de respuesta, señalando como:</w:t>
      </w:r>
      <w:bookmarkStart w:id="3" w:name="_Toc462307683"/>
      <w:bookmarkStart w:id="4" w:name="_Toc472427085"/>
      <w:bookmarkStart w:id="5" w:name="_Toc472500652"/>
    </w:p>
    <w:bookmarkEnd w:id="3"/>
    <w:bookmarkEnd w:id="4"/>
    <w:bookmarkEnd w:id="5"/>
    <w:p w:rsidR="00937356" w:rsidRPr="0087317C" w:rsidRDefault="00937356" w:rsidP="00937356">
      <w:pPr>
        <w:spacing w:line="360" w:lineRule="auto"/>
        <w:ind w:right="567"/>
        <w:jc w:val="both"/>
        <w:rPr>
          <w:rFonts w:ascii="Palatino Linotype" w:eastAsiaTheme="majorEastAsia" w:hAnsi="Palatino Linotype" w:cstheme="majorBidi"/>
          <w:i/>
          <w:lang w:val="es-ES" w:eastAsia="es-ES"/>
        </w:rPr>
      </w:pPr>
    </w:p>
    <w:p w:rsidR="0086440F" w:rsidRPr="0087317C" w:rsidRDefault="0086440F" w:rsidP="00937356">
      <w:pPr>
        <w:spacing w:line="360" w:lineRule="auto"/>
        <w:ind w:right="567"/>
        <w:jc w:val="both"/>
        <w:rPr>
          <w:rFonts w:ascii="Palatino Linotype" w:eastAsiaTheme="majorEastAsia" w:hAnsi="Palatino Linotype" w:cstheme="majorBidi"/>
          <w:i/>
          <w:lang w:val="es-ES" w:eastAsia="es-ES"/>
        </w:rPr>
      </w:pPr>
      <w:r w:rsidRPr="0087317C">
        <w:rPr>
          <w:rFonts w:ascii="Palatino Linotype" w:eastAsiaTheme="minorEastAsia" w:hAnsi="Palatino Linotype"/>
          <w:b/>
          <w:lang w:val="es-ES_tradnl" w:eastAsia="es-ES"/>
        </w:rPr>
        <w:t xml:space="preserve">04008/INFOEM/IP/RR/2022 </w:t>
      </w:r>
    </w:p>
    <w:p w:rsidR="00937356" w:rsidRPr="0087317C" w:rsidRDefault="00937356" w:rsidP="00937356">
      <w:pPr>
        <w:spacing w:line="360" w:lineRule="auto"/>
        <w:ind w:left="426" w:right="567"/>
        <w:jc w:val="both"/>
        <w:rPr>
          <w:rFonts w:ascii="Palatino Linotype" w:eastAsiaTheme="majorEastAsia" w:hAnsi="Palatino Linotype" w:cstheme="majorBidi"/>
          <w:b/>
          <w:i/>
          <w:lang w:val="es-ES" w:eastAsia="es-ES"/>
        </w:rPr>
      </w:pPr>
      <w:r w:rsidRPr="0087317C">
        <w:rPr>
          <w:rFonts w:ascii="Palatino Linotype" w:eastAsiaTheme="majorEastAsia" w:hAnsi="Palatino Linotype" w:cstheme="majorBidi"/>
          <w:b/>
          <w:lang w:val="es-ES" w:eastAsia="es-ES"/>
        </w:rPr>
        <w:t>Acto impugnado</w:t>
      </w:r>
      <w:r w:rsidRPr="0087317C">
        <w:rPr>
          <w:rFonts w:ascii="Palatino Linotype" w:eastAsiaTheme="majorEastAsia" w:hAnsi="Palatino Linotype" w:cstheme="majorBidi"/>
          <w:b/>
          <w:i/>
          <w:lang w:val="es-ES" w:eastAsia="es-ES"/>
        </w:rPr>
        <w:t xml:space="preserve">: </w:t>
      </w:r>
    </w:p>
    <w:p w:rsidR="00937356" w:rsidRPr="0087317C" w:rsidRDefault="00937356" w:rsidP="0086440F">
      <w:pPr>
        <w:spacing w:line="360" w:lineRule="auto"/>
        <w:ind w:left="426" w:right="567"/>
        <w:jc w:val="both"/>
        <w:rPr>
          <w:rFonts w:ascii="Palatino Linotype" w:eastAsia="Calibri" w:hAnsi="Palatino Linotype" w:cs="Arial"/>
          <w:i/>
          <w:sz w:val="22"/>
          <w:lang w:val="es-ES" w:eastAsia="es-ES"/>
        </w:rPr>
      </w:pPr>
      <w:r w:rsidRPr="0087317C">
        <w:rPr>
          <w:rFonts w:ascii="Palatino Linotype" w:eastAsiaTheme="majorEastAsia" w:hAnsi="Palatino Linotype" w:cstheme="majorBidi"/>
          <w:i/>
          <w:sz w:val="22"/>
          <w:lang w:val="es-ES" w:eastAsia="es-ES"/>
        </w:rPr>
        <w:t>“</w:t>
      </w:r>
      <w:r w:rsidR="004711D4" w:rsidRPr="0087317C">
        <w:rPr>
          <w:rFonts w:ascii="Palatino Linotype" w:hAnsi="Palatino Linotype"/>
          <w:i/>
          <w:sz w:val="22"/>
        </w:rPr>
        <w:t>Nunca se contestó</w:t>
      </w:r>
      <w:r w:rsidRPr="0087317C">
        <w:rPr>
          <w:rFonts w:ascii="Palatino Linotype" w:hAnsi="Palatino Linotype"/>
          <w:i/>
          <w:sz w:val="22"/>
        </w:rPr>
        <w:t>”</w:t>
      </w:r>
      <w:r w:rsidRPr="0087317C">
        <w:rPr>
          <w:rFonts w:ascii="Palatino Linotype" w:eastAsia="Calibri" w:hAnsi="Palatino Linotype" w:cs="Arial"/>
          <w:i/>
          <w:sz w:val="22"/>
          <w:lang w:val="es-ES" w:eastAsia="es-ES"/>
        </w:rPr>
        <w:t xml:space="preserve"> (Sic) </w:t>
      </w:r>
    </w:p>
    <w:p w:rsidR="00937356" w:rsidRPr="0087317C" w:rsidRDefault="00937356" w:rsidP="00937356">
      <w:pPr>
        <w:spacing w:line="360" w:lineRule="auto"/>
        <w:ind w:left="426" w:right="567"/>
        <w:jc w:val="both"/>
        <w:rPr>
          <w:rFonts w:ascii="Palatino Linotype" w:eastAsiaTheme="majorEastAsia" w:hAnsi="Palatino Linotype" w:cstheme="majorBidi"/>
          <w:i/>
          <w:lang w:val="es-ES" w:eastAsia="es-ES"/>
        </w:rPr>
      </w:pPr>
      <w:r w:rsidRPr="0087317C">
        <w:rPr>
          <w:rFonts w:ascii="Palatino Linotype" w:eastAsiaTheme="majorEastAsia" w:hAnsi="Palatino Linotype" w:cstheme="majorBidi"/>
          <w:b/>
          <w:lang w:val="es-ES" w:eastAsia="es-ES"/>
        </w:rPr>
        <w:t xml:space="preserve">Razones o Motivos de inconformidad: </w:t>
      </w:r>
    </w:p>
    <w:p w:rsidR="00937356" w:rsidRPr="0087317C" w:rsidRDefault="00937356" w:rsidP="00937356">
      <w:pPr>
        <w:spacing w:line="360" w:lineRule="auto"/>
        <w:ind w:left="426" w:right="567"/>
        <w:jc w:val="both"/>
        <w:rPr>
          <w:rFonts w:ascii="Palatino Linotype" w:eastAsiaTheme="majorEastAsia" w:hAnsi="Palatino Linotype" w:cstheme="majorBidi"/>
          <w:i/>
          <w:sz w:val="22"/>
          <w:lang w:val="es-ES" w:eastAsia="es-ES"/>
        </w:rPr>
      </w:pPr>
      <w:r w:rsidRPr="0087317C">
        <w:rPr>
          <w:rFonts w:ascii="Palatino Linotype" w:hAnsi="Palatino Linotype"/>
          <w:i/>
          <w:sz w:val="22"/>
        </w:rPr>
        <w:t>“</w:t>
      </w:r>
      <w:r w:rsidR="004711D4" w:rsidRPr="0087317C">
        <w:rPr>
          <w:rFonts w:ascii="Palatino Linotype" w:hAnsi="Palatino Linotype"/>
          <w:i/>
          <w:sz w:val="22"/>
        </w:rPr>
        <w:t>El titular nunca contesto</w:t>
      </w:r>
      <w:r w:rsidRPr="0087317C">
        <w:rPr>
          <w:rFonts w:ascii="Palatino Linotype" w:hAnsi="Palatino Linotype"/>
          <w:i/>
          <w:sz w:val="22"/>
        </w:rPr>
        <w:t>” (</w:t>
      </w:r>
      <w:r w:rsidRPr="0087317C">
        <w:rPr>
          <w:rFonts w:ascii="Palatino Linotype" w:eastAsiaTheme="majorEastAsia" w:hAnsi="Palatino Linotype" w:cstheme="majorBidi"/>
          <w:i/>
          <w:sz w:val="22"/>
          <w:lang w:val="es-ES" w:eastAsia="es-ES"/>
        </w:rPr>
        <w:t>Sic)</w:t>
      </w:r>
    </w:p>
    <w:p w:rsidR="0086440F" w:rsidRPr="0087317C" w:rsidRDefault="0086440F" w:rsidP="0086440F">
      <w:pPr>
        <w:tabs>
          <w:tab w:val="left" w:pos="3480"/>
        </w:tabs>
        <w:spacing w:line="360" w:lineRule="auto"/>
        <w:ind w:right="567"/>
        <w:jc w:val="both"/>
        <w:rPr>
          <w:rFonts w:ascii="Palatino Linotype" w:eastAsiaTheme="majorEastAsia" w:hAnsi="Palatino Linotype" w:cstheme="majorBidi"/>
          <w:i/>
          <w:lang w:val="es-ES" w:eastAsia="es-ES"/>
        </w:rPr>
      </w:pPr>
    </w:p>
    <w:p w:rsidR="0086440F" w:rsidRPr="0087317C" w:rsidRDefault="0086440F" w:rsidP="0086440F">
      <w:pPr>
        <w:spacing w:line="360" w:lineRule="auto"/>
        <w:ind w:right="567"/>
        <w:jc w:val="both"/>
        <w:rPr>
          <w:rFonts w:ascii="Palatino Linotype" w:eastAsiaTheme="majorEastAsia" w:hAnsi="Palatino Linotype" w:cstheme="majorBidi"/>
          <w:i/>
          <w:lang w:val="es-ES" w:eastAsia="es-ES"/>
        </w:rPr>
      </w:pPr>
      <w:r w:rsidRPr="0087317C">
        <w:rPr>
          <w:rFonts w:ascii="Palatino Linotype" w:eastAsiaTheme="minorEastAsia" w:hAnsi="Palatino Linotype"/>
          <w:b/>
          <w:lang w:val="es-ES_tradnl" w:eastAsia="es-ES"/>
        </w:rPr>
        <w:t xml:space="preserve">04009/INFOEM/IP/RR/2022 </w:t>
      </w:r>
    </w:p>
    <w:p w:rsidR="0086440F" w:rsidRPr="0087317C" w:rsidRDefault="0086440F" w:rsidP="0086440F">
      <w:pPr>
        <w:spacing w:line="360" w:lineRule="auto"/>
        <w:ind w:left="426" w:right="567"/>
        <w:jc w:val="both"/>
        <w:rPr>
          <w:rFonts w:ascii="Palatino Linotype" w:eastAsiaTheme="majorEastAsia" w:hAnsi="Palatino Linotype" w:cstheme="majorBidi"/>
          <w:b/>
          <w:i/>
          <w:lang w:val="es-ES" w:eastAsia="es-ES"/>
        </w:rPr>
      </w:pPr>
      <w:r w:rsidRPr="0087317C">
        <w:rPr>
          <w:rFonts w:ascii="Palatino Linotype" w:eastAsiaTheme="majorEastAsia" w:hAnsi="Palatino Linotype" w:cstheme="majorBidi"/>
          <w:b/>
          <w:lang w:val="es-ES" w:eastAsia="es-ES"/>
        </w:rPr>
        <w:t>Acto impugnado</w:t>
      </w:r>
      <w:r w:rsidRPr="0087317C">
        <w:rPr>
          <w:rFonts w:ascii="Palatino Linotype" w:eastAsiaTheme="majorEastAsia" w:hAnsi="Palatino Linotype" w:cstheme="majorBidi"/>
          <w:b/>
          <w:i/>
          <w:lang w:val="es-ES" w:eastAsia="es-ES"/>
        </w:rPr>
        <w:t xml:space="preserve">: </w:t>
      </w:r>
    </w:p>
    <w:p w:rsidR="0086440F" w:rsidRPr="0087317C" w:rsidRDefault="0086440F" w:rsidP="0086440F">
      <w:pPr>
        <w:spacing w:line="360" w:lineRule="auto"/>
        <w:ind w:left="426" w:right="567"/>
        <w:jc w:val="both"/>
        <w:rPr>
          <w:rFonts w:ascii="Palatino Linotype" w:eastAsia="Calibri" w:hAnsi="Palatino Linotype" w:cs="Arial"/>
          <w:i/>
          <w:sz w:val="22"/>
          <w:lang w:val="es-ES" w:eastAsia="es-ES"/>
        </w:rPr>
      </w:pPr>
      <w:r w:rsidRPr="0087317C">
        <w:rPr>
          <w:rFonts w:ascii="Palatino Linotype" w:eastAsiaTheme="majorEastAsia" w:hAnsi="Palatino Linotype" w:cstheme="majorBidi"/>
          <w:i/>
          <w:sz w:val="22"/>
          <w:lang w:val="es-ES" w:eastAsia="es-ES"/>
        </w:rPr>
        <w:t>“</w:t>
      </w:r>
      <w:r w:rsidRPr="0087317C">
        <w:rPr>
          <w:rFonts w:ascii="Palatino Linotype" w:hAnsi="Palatino Linotype"/>
          <w:i/>
          <w:sz w:val="22"/>
        </w:rPr>
        <w:t>Nunca se contestó mi solicitud”</w:t>
      </w:r>
      <w:r w:rsidRPr="0087317C">
        <w:rPr>
          <w:rFonts w:ascii="Palatino Linotype" w:eastAsia="Calibri" w:hAnsi="Palatino Linotype" w:cs="Arial"/>
          <w:i/>
          <w:sz w:val="22"/>
          <w:lang w:val="es-ES" w:eastAsia="es-ES"/>
        </w:rPr>
        <w:t xml:space="preserve"> (Sic) </w:t>
      </w:r>
    </w:p>
    <w:p w:rsidR="0086440F" w:rsidRPr="0087317C" w:rsidRDefault="0086440F" w:rsidP="0086440F">
      <w:pPr>
        <w:spacing w:line="360" w:lineRule="auto"/>
        <w:ind w:left="426" w:right="567"/>
        <w:jc w:val="both"/>
        <w:rPr>
          <w:rFonts w:ascii="Palatino Linotype" w:eastAsiaTheme="majorEastAsia" w:hAnsi="Palatino Linotype" w:cstheme="majorBidi"/>
          <w:b/>
          <w:i/>
          <w:lang w:val="es-ES" w:eastAsia="es-ES"/>
        </w:rPr>
      </w:pPr>
    </w:p>
    <w:p w:rsidR="0086440F" w:rsidRPr="0087317C" w:rsidRDefault="0086440F" w:rsidP="0086440F">
      <w:pPr>
        <w:spacing w:line="360" w:lineRule="auto"/>
        <w:ind w:left="426" w:right="567"/>
        <w:jc w:val="both"/>
        <w:rPr>
          <w:rFonts w:ascii="Palatino Linotype" w:eastAsiaTheme="majorEastAsia" w:hAnsi="Palatino Linotype" w:cstheme="majorBidi"/>
          <w:i/>
          <w:lang w:val="es-ES" w:eastAsia="es-ES"/>
        </w:rPr>
      </w:pPr>
      <w:r w:rsidRPr="0087317C">
        <w:rPr>
          <w:rFonts w:ascii="Palatino Linotype" w:eastAsiaTheme="majorEastAsia" w:hAnsi="Palatino Linotype" w:cstheme="majorBidi"/>
          <w:b/>
          <w:lang w:val="es-ES" w:eastAsia="es-ES"/>
        </w:rPr>
        <w:lastRenderedPageBreak/>
        <w:t xml:space="preserve">Razones o Motivos de inconformidad: </w:t>
      </w:r>
    </w:p>
    <w:p w:rsidR="0086440F" w:rsidRPr="0087317C" w:rsidRDefault="0086440F" w:rsidP="0086440F">
      <w:pPr>
        <w:spacing w:line="360" w:lineRule="auto"/>
        <w:ind w:left="426" w:right="567"/>
        <w:jc w:val="both"/>
        <w:rPr>
          <w:rFonts w:ascii="Palatino Linotype" w:eastAsiaTheme="majorEastAsia" w:hAnsi="Palatino Linotype" w:cstheme="majorBidi"/>
          <w:i/>
          <w:sz w:val="22"/>
          <w:lang w:val="es-ES" w:eastAsia="es-ES"/>
        </w:rPr>
      </w:pPr>
      <w:r w:rsidRPr="0087317C">
        <w:rPr>
          <w:rFonts w:ascii="Palatino Linotype" w:hAnsi="Palatino Linotype"/>
          <w:i/>
          <w:sz w:val="22"/>
        </w:rPr>
        <w:t>“Nunca se dio la contestación” (</w:t>
      </w:r>
      <w:r w:rsidRPr="0087317C">
        <w:rPr>
          <w:rFonts w:ascii="Palatino Linotype" w:eastAsiaTheme="majorEastAsia" w:hAnsi="Palatino Linotype" w:cstheme="majorBidi"/>
          <w:i/>
          <w:sz w:val="22"/>
          <w:lang w:val="es-ES" w:eastAsia="es-ES"/>
        </w:rPr>
        <w:t>Sic)</w:t>
      </w:r>
    </w:p>
    <w:p w:rsidR="00937356" w:rsidRPr="0087317C" w:rsidRDefault="00927376" w:rsidP="0086440F">
      <w:pPr>
        <w:tabs>
          <w:tab w:val="left" w:pos="3480"/>
        </w:tabs>
        <w:spacing w:line="360" w:lineRule="auto"/>
        <w:ind w:right="567"/>
        <w:jc w:val="both"/>
        <w:rPr>
          <w:rFonts w:ascii="Palatino Linotype" w:eastAsiaTheme="majorEastAsia" w:hAnsi="Palatino Linotype" w:cstheme="majorBidi"/>
          <w:i/>
          <w:lang w:val="es-ES" w:eastAsia="es-ES"/>
        </w:rPr>
      </w:pPr>
      <w:r w:rsidRPr="0087317C">
        <w:rPr>
          <w:rFonts w:ascii="Palatino Linotype" w:eastAsiaTheme="majorEastAsia" w:hAnsi="Palatino Linotype" w:cstheme="majorBidi"/>
          <w:i/>
          <w:lang w:val="es-ES" w:eastAsia="es-ES"/>
        </w:rPr>
        <w:tab/>
      </w:r>
    </w:p>
    <w:p w:rsidR="00937356" w:rsidRPr="0087317C" w:rsidRDefault="00937356" w:rsidP="00937356">
      <w:pPr>
        <w:numPr>
          <w:ilvl w:val="0"/>
          <w:numId w:val="1"/>
        </w:numPr>
        <w:spacing w:line="360" w:lineRule="auto"/>
        <w:ind w:left="0" w:firstLine="0"/>
        <w:contextualSpacing/>
        <w:jc w:val="both"/>
        <w:rPr>
          <w:rFonts w:ascii="Palatino Linotype" w:eastAsiaTheme="minorEastAsia" w:hAnsi="Palatino Linotype"/>
          <w:i/>
          <w:lang w:val="es-ES_tradnl" w:eastAsia="es-ES"/>
        </w:rPr>
      </w:pPr>
      <w:r w:rsidRPr="0087317C">
        <w:rPr>
          <w:rFonts w:ascii="Palatino Linotype" w:hAnsi="Palatino Linotype" w:cs="Arial"/>
          <w:lang w:val="es-ES" w:eastAsia="es-ES"/>
        </w:rPr>
        <w:t xml:space="preserve">Se registró el recurso de revisión bajo el número de expediente </w:t>
      </w:r>
      <w:r w:rsidRPr="0087317C">
        <w:rPr>
          <w:rFonts w:ascii="Palatino Linotype" w:eastAsiaTheme="minorEastAsia" w:hAnsi="Palatino Linotype" w:cs="Arial"/>
          <w:bCs/>
          <w:lang w:val="es-ES_tradnl" w:eastAsia="es-ES"/>
        </w:rPr>
        <w:t xml:space="preserve">al rubro indicado, asimismo con fundamento en lo dispuesto por el </w:t>
      </w:r>
      <w:r w:rsidRPr="0087317C">
        <w:rPr>
          <w:rFonts w:ascii="Palatino Linotype" w:eastAsia="Calibri" w:hAnsi="Palatino Linotype" w:cs="Arial"/>
          <w:lang w:val="es-ES" w:eastAsia="es-ES"/>
        </w:rPr>
        <w:t xml:space="preserve">artículo 185 fracción I de la </w:t>
      </w:r>
      <w:r w:rsidRPr="0087317C">
        <w:rPr>
          <w:rFonts w:ascii="Palatino Linotype" w:eastAsia="Calibri" w:hAnsi="Palatino Linotype" w:cs="Arial"/>
          <w:b/>
          <w:lang w:val="es-ES" w:eastAsia="es-ES"/>
        </w:rPr>
        <w:t xml:space="preserve">Ley de Transparencia y Acceso a la Información Pública del Estado de México y Municipios </w:t>
      </w:r>
      <w:r w:rsidRPr="0087317C">
        <w:rPr>
          <w:rFonts w:ascii="Palatino Linotype" w:hAnsi="Palatino Linotype" w:cs="Arial"/>
          <w:lang w:val="es-ES" w:eastAsia="es-ES"/>
        </w:rPr>
        <w:t xml:space="preserve">se turnó a la </w:t>
      </w:r>
      <w:r w:rsidRPr="0087317C">
        <w:rPr>
          <w:rFonts w:ascii="Palatino Linotype" w:hAnsi="Palatino Linotype" w:cs="Arial"/>
          <w:b/>
          <w:lang w:val="es-ES" w:eastAsia="es-ES"/>
        </w:rPr>
        <w:t xml:space="preserve">Comisionada María del Rosario Mejía Ayala, </w:t>
      </w:r>
      <w:r w:rsidRPr="0087317C">
        <w:rPr>
          <w:rFonts w:ascii="Palatino Linotype" w:hAnsi="Palatino Linotype" w:cs="Arial"/>
          <w:lang w:val="es-ES" w:eastAsia="es-ES"/>
        </w:rPr>
        <w:t xml:space="preserve">con el objeto de </w:t>
      </w:r>
      <w:r w:rsidRPr="0087317C">
        <w:rPr>
          <w:rFonts w:ascii="Palatino Linotype" w:hAnsi="Palatino Linotype" w:cs="Arial"/>
          <w:lang w:eastAsia="es-ES"/>
        </w:rPr>
        <w:t>su análisis.</w:t>
      </w:r>
    </w:p>
    <w:p w:rsidR="00937356" w:rsidRPr="0087317C" w:rsidRDefault="00937356" w:rsidP="00937356">
      <w:pPr>
        <w:spacing w:line="360" w:lineRule="auto"/>
        <w:contextualSpacing/>
        <w:rPr>
          <w:rFonts w:ascii="Palatino Linotype" w:eastAsiaTheme="minorEastAsia" w:hAnsi="Palatino Linotype"/>
          <w:i/>
          <w:lang w:val="es-ES_tradnl" w:eastAsia="es-ES"/>
        </w:rPr>
      </w:pPr>
    </w:p>
    <w:p w:rsidR="00582341" w:rsidRPr="0087317C" w:rsidRDefault="00937356" w:rsidP="00582341">
      <w:pPr>
        <w:numPr>
          <w:ilvl w:val="0"/>
          <w:numId w:val="1"/>
        </w:numPr>
        <w:spacing w:line="360" w:lineRule="auto"/>
        <w:ind w:left="0" w:firstLine="0"/>
        <w:contextualSpacing/>
        <w:jc w:val="both"/>
        <w:rPr>
          <w:rFonts w:ascii="Palatino Linotype" w:eastAsiaTheme="minorEastAsia" w:hAnsi="Palatino Linotype"/>
          <w:i/>
          <w:lang w:val="es-ES_tradnl" w:eastAsia="es-ES"/>
        </w:rPr>
      </w:pPr>
      <w:r w:rsidRPr="0087317C">
        <w:rPr>
          <w:rFonts w:ascii="Palatino Linotype" w:eastAsia="Calibri" w:hAnsi="Palatino Linotype" w:cs="Arial"/>
          <w:lang w:val="es-ES" w:eastAsia="es-ES"/>
        </w:rPr>
        <w:t xml:space="preserve">La Comisionada Ponente con fundamento en lo dispuesto por el artículo 185 fracción II de la ley de la materia, a través del acuerdo de admisión de fecha </w:t>
      </w:r>
      <w:r w:rsidR="00FC7223" w:rsidRPr="0087317C">
        <w:rPr>
          <w:rFonts w:ascii="Palatino Linotype" w:eastAsia="Calibri" w:hAnsi="Palatino Linotype" w:cs="Arial"/>
          <w:lang w:val="es-ES" w:eastAsia="es-ES"/>
        </w:rPr>
        <w:t>veintitrés (23</w:t>
      </w:r>
      <w:r w:rsidR="00311943" w:rsidRPr="0087317C">
        <w:rPr>
          <w:rFonts w:ascii="Palatino Linotype" w:eastAsia="Calibri" w:hAnsi="Palatino Linotype" w:cs="Arial"/>
          <w:lang w:val="es-ES" w:eastAsia="es-ES"/>
        </w:rPr>
        <w:t>) de marzo</w:t>
      </w:r>
      <w:r w:rsidR="0061586C" w:rsidRPr="0087317C">
        <w:rPr>
          <w:rFonts w:ascii="Palatino Linotype" w:eastAsia="Calibri" w:hAnsi="Palatino Linotype" w:cs="Arial"/>
          <w:lang w:val="es-ES" w:eastAsia="es-ES"/>
        </w:rPr>
        <w:t xml:space="preserve"> de dos mil veintidós</w:t>
      </w:r>
      <w:r w:rsidRPr="0087317C">
        <w:rPr>
          <w:rFonts w:ascii="Palatino Linotype" w:eastAsia="Calibri" w:hAnsi="Palatino Linotype" w:cs="Arial"/>
          <w:lang w:val="es-ES" w:eastAsia="es-ES"/>
        </w:rPr>
        <w:t xml:space="preserve">, puso a disposición de las partes el expediente electrónico </w:t>
      </w:r>
      <w:r w:rsidRPr="0087317C">
        <w:rPr>
          <w:rFonts w:ascii="Palatino Linotype" w:eastAsia="Calibri" w:hAnsi="Palatino Linotype" w:cs="Arial"/>
          <w:lang w:val="es-ES_tradnl" w:eastAsia="es-ES"/>
        </w:rPr>
        <w:t xml:space="preserve">vía </w:t>
      </w:r>
      <w:r w:rsidRPr="0087317C">
        <w:rPr>
          <w:rFonts w:ascii="Palatino Linotype" w:eastAsia="Calibri" w:hAnsi="Palatino Linotype" w:cs="Arial"/>
          <w:lang w:val="es-ES" w:eastAsia="es-ES"/>
        </w:rPr>
        <w:t xml:space="preserve">Sistema de Acceso a la Información Mexiquense </w:t>
      </w:r>
      <w:r w:rsidRPr="0087317C">
        <w:rPr>
          <w:rFonts w:ascii="Palatino Linotype" w:eastAsia="Calibri" w:hAnsi="Palatino Linotype" w:cs="Arial"/>
          <w:b/>
          <w:lang w:val="es-ES" w:eastAsia="es-ES"/>
        </w:rPr>
        <w:t xml:space="preserve">SAIMEX </w:t>
      </w:r>
      <w:r w:rsidRPr="0087317C">
        <w:rPr>
          <w:rFonts w:ascii="Palatino Linotype" w:eastAsia="Calibri" w:hAnsi="Palatino Linotype" w:cs="Arial"/>
          <w:lang w:val="es-ES" w:eastAsia="es-ES"/>
        </w:rPr>
        <w:t xml:space="preserve">a efecto de que en un plazo máximo de siete días manifestaran lo que a derecho convinieran, ofrecieran pruebas y alegatos según corresponda al caso concreto, de esta forma para que el </w:t>
      </w:r>
      <w:r w:rsidRPr="0087317C">
        <w:rPr>
          <w:rFonts w:ascii="Palatino Linotype" w:eastAsia="Calibri" w:hAnsi="Palatino Linotype" w:cs="Arial"/>
          <w:b/>
          <w:lang w:val="es-ES" w:eastAsia="es-ES"/>
        </w:rPr>
        <w:t>SUJETO OBLIGADO</w:t>
      </w:r>
      <w:r w:rsidRPr="0087317C">
        <w:rPr>
          <w:rFonts w:ascii="Palatino Linotype" w:eastAsia="Calibri" w:hAnsi="Palatino Linotype" w:cs="Arial"/>
          <w:lang w:val="es-ES" w:eastAsia="es-ES"/>
        </w:rPr>
        <w:t xml:space="preserve"> presentará el Informe Justificado procedente.</w:t>
      </w:r>
      <w:r w:rsidRPr="0087317C">
        <w:rPr>
          <w:rFonts w:ascii="Palatino Linotype" w:eastAsiaTheme="minorEastAsia" w:hAnsi="Palatino Linotype"/>
          <w:lang w:val="es-ES_tradnl" w:eastAsia="es-ES"/>
        </w:rPr>
        <w:t xml:space="preserve"> </w:t>
      </w:r>
    </w:p>
    <w:p w:rsidR="00582341" w:rsidRPr="0087317C" w:rsidRDefault="00582341" w:rsidP="00582341">
      <w:pPr>
        <w:spacing w:line="360" w:lineRule="auto"/>
        <w:contextualSpacing/>
        <w:jc w:val="both"/>
        <w:rPr>
          <w:rFonts w:ascii="Palatino Linotype" w:eastAsiaTheme="minorEastAsia" w:hAnsi="Palatino Linotype"/>
          <w:i/>
          <w:lang w:val="es-ES_tradnl" w:eastAsia="es-ES"/>
        </w:rPr>
      </w:pPr>
    </w:p>
    <w:p w:rsidR="00937356" w:rsidRPr="0087317C" w:rsidRDefault="00937356" w:rsidP="00582341">
      <w:pPr>
        <w:numPr>
          <w:ilvl w:val="0"/>
          <w:numId w:val="1"/>
        </w:numPr>
        <w:spacing w:line="360" w:lineRule="auto"/>
        <w:ind w:left="0" w:firstLine="0"/>
        <w:contextualSpacing/>
        <w:jc w:val="both"/>
        <w:rPr>
          <w:rFonts w:ascii="Palatino Linotype" w:eastAsiaTheme="minorEastAsia" w:hAnsi="Palatino Linotype"/>
          <w:i/>
          <w:lang w:val="es-ES_tradnl" w:eastAsia="es-ES"/>
        </w:rPr>
      </w:pPr>
      <w:r w:rsidRPr="0087317C">
        <w:rPr>
          <w:rFonts w:ascii="Palatino Linotype" w:eastAsia="Calibri" w:hAnsi="Palatino Linotype" w:cs="Arial"/>
          <w:lang w:val="es-ES_tradnl" w:eastAsia="es-ES"/>
        </w:rPr>
        <w:t xml:space="preserve">Por su parte el </w:t>
      </w:r>
      <w:r w:rsidRPr="0087317C">
        <w:rPr>
          <w:rFonts w:ascii="Palatino Linotype" w:eastAsia="Calibri" w:hAnsi="Palatino Linotype" w:cs="Arial"/>
          <w:b/>
          <w:lang w:val="es-ES_tradnl" w:eastAsia="es-ES"/>
        </w:rPr>
        <w:t xml:space="preserve">RECURRENTE </w:t>
      </w:r>
      <w:r w:rsidRPr="0087317C">
        <w:rPr>
          <w:rFonts w:ascii="Palatino Linotype" w:eastAsia="Calibri" w:hAnsi="Palatino Linotype" w:cs="Arial"/>
          <w:lang w:val="es-ES_tradnl" w:eastAsia="es-ES"/>
        </w:rPr>
        <w:t xml:space="preserve">no presentó alegatos ni ofreció medios de prueba que a su derecho convinieran. </w:t>
      </w:r>
      <w:r w:rsidRPr="0087317C">
        <w:rPr>
          <w:rFonts w:ascii="Palatino Linotype" w:eastAsiaTheme="minorEastAsia" w:hAnsi="Palatino Linotype"/>
          <w:lang w:val="es-ES_tradnl" w:eastAsia="es-ES"/>
        </w:rPr>
        <w:t xml:space="preserve">Por lo que hace al </w:t>
      </w:r>
      <w:r w:rsidRPr="0087317C">
        <w:rPr>
          <w:rFonts w:ascii="Palatino Linotype" w:eastAsiaTheme="minorEastAsia" w:hAnsi="Palatino Linotype"/>
          <w:b/>
          <w:lang w:val="es-ES_tradnl" w:eastAsia="es-ES"/>
        </w:rPr>
        <w:t>SUJETO OBLIGADO</w:t>
      </w:r>
      <w:r w:rsidRPr="0087317C">
        <w:rPr>
          <w:rFonts w:ascii="Palatino Linotype" w:eastAsiaTheme="minorEastAsia" w:hAnsi="Palatino Linotype"/>
          <w:lang w:val="es-ES_tradnl" w:eastAsia="es-ES"/>
        </w:rPr>
        <w:t>, no remitió informe justificado como se aprecia en la</w:t>
      </w:r>
      <w:r w:rsidR="0086440F" w:rsidRPr="0087317C">
        <w:rPr>
          <w:rFonts w:ascii="Palatino Linotype" w:eastAsiaTheme="minorEastAsia" w:hAnsi="Palatino Linotype"/>
          <w:lang w:val="es-ES_tradnl" w:eastAsia="es-ES"/>
        </w:rPr>
        <w:t>s</w:t>
      </w:r>
      <w:r w:rsidRPr="0087317C">
        <w:rPr>
          <w:rFonts w:ascii="Palatino Linotype" w:eastAsiaTheme="minorEastAsia" w:hAnsi="Palatino Linotype"/>
          <w:lang w:val="es-ES_tradnl" w:eastAsia="es-ES"/>
        </w:rPr>
        <w:t xml:space="preserve"> siguiente</w:t>
      </w:r>
      <w:r w:rsidR="0086440F" w:rsidRPr="0087317C">
        <w:rPr>
          <w:rFonts w:ascii="Palatino Linotype" w:eastAsiaTheme="minorEastAsia" w:hAnsi="Palatino Linotype"/>
          <w:lang w:val="es-ES_tradnl" w:eastAsia="es-ES"/>
        </w:rPr>
        <w:t>s</w:t>
      </w:r>
      <w:r w:rsidRPr="0087317C">
        <w:rPr>
          <w:rFonts w:ascii="Palatino Linotype" w:eastAsiaTheme="minorEastAsia" w:hAnsi="Palatino Linotype"/>
          <w:lang w:val="es-ES_tradnl" w:eastAsia="es-ES"/>
        </w:rPr>
        <w:t xml:space="preserve"> </w:t>
      </w:r>
      <w:r w:rsidR="0086440F" w:rsidRPr="0087317C">
        <w:rPr>
          <w:rFonts w:ascii="Palatino Linotype" w:eastAsiaTheme="minorEastAsia" w:hAnsi="Palatino Linotype"/>
          <w:lang w:val="es-ES_tradnl" w:eastAsia="es-ES"/>
        </w:rPr>
        <w:t>imágenes</w:t>
      </w:r>
      <w:r w:rsidRPr="0087317C">
        <w:rPr>
          <w:rFonts w:ascii="Palatino Linotype" w:eastAsiaTheme="minorEastAsia" w:hAnsi="Palatino Linotype"/>
          <w:lang w:val="es-ES_tradnl" w:eastAsia="es-ES"/>
        </w:rPr>
        <w:t xml:space="preserve"> del expediente electrónico SAIMEX:</w:t>
      </w:r>
    </w:p>
    <w:p w:rsidR="00311943" w:rsidRPr="0087317C" w:rsidRDefault="00311943" w:rsidP="00311943">
      <w:pPr>
        <w:pStyle w:val="Prrafodelista"/>
        <w:rPr>
          <w:rFonts w:ascii="Palatino Linotype" w:eastAsiaTheme="minorEastAsia" w:hAnsi="Palatino Linotype"/>
          <w:i/>
          <w:lang w:val="es-ES_tradnl" w:eastAsia="es-ES"/>
        </w:rPr>
      </w:pPr>
    </w:p>
    <w:p w:rsidR="00311943" w:rsidRPr="0087317C" w:rsidRDefault="00FC7223" w:rsidP="00311943">
      <w:pPr>
        <w:spacing w:line="360" w:lineRule="auto"/>
        <w:contextualSpacing/>
        <w:jc w:val="center"/>
        <w:rPr>
          <w:rFonts w:ascii="Palatino Linotype" w:eastAsiaTheme="minorEastAsia" w:hAnsi="Palatino Linotype"/>
          <w:i/>
          <w:lang w:val="es-ES_tradnl" w:eastAsia="es-ES"/>
        </w:rPr>
      </w:pPr>
      <w:r w:rsidRPr="0087317C">
        <w:rPr>
          <w:noProof/>
          <w:lang w:val="es-ES" w:eastAsia="es-ES"/>
        </w:rPr>
        <w:lastRenderedPageBreak/>
        <w:drawing>
          <wp:inline distT="0" distB="0" distL="0" distR="0" wp14:anchorId="62E5C60E" wp14:editId="0FF7BB54">
            <wp:extent cx="5448300" cy="15271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8030" t="31256" r="28184" b="46923"/>
                    <a:stretch/>
                  </pic:blipFill>
                  <pic:spPr bwMode="auto">
                    <a:xfrm>
                      <a:off x="0" y="0"/>
                      <a:ext cx="5517236" cy="1546498"/>
                    </a:xfrm>
                    <a:prstGeom prst="rect">
                      <a:avLst/>
                    </a:prstGeom>
                    <a:ln>
                      <a:noFill/>
                    </a:ln>
                    <a:extLst>
                      <a:ext uri="{53640926-AAD7-44D8-BBD7-CCE9431645EC}">
                        <a14:shadowObscured xmlns:a14="http://schemas.microsoft.com/office/drawing/2010/main"/>
                      </a:ext>
                    </a:extLst>
                  </pic:spPr>
                </pic:pic>
              </a:graphicData>
            </a:graphic>
          </wp:inline>
        </w:drawing>
      </w:r>
    </w:p>
    <w:p w:rsidR="0086440F" w:rsidRPr="0087317C" w:rsidRDefault="0086440F" w:rsidP="00311943">
      <w:pPr>
        <w:spacing w:line="360" w:lineRule="auto"/>
        <w:contextualSpacing/>
        <w:jc w:val="center"/>
        <w:rPr>
          <w:rFonts w:ascii="Palatino Linotype" w:eastAsiaTheme="minorEastAsia" w:hAnsi="Palatino Linotype"/>
          <w:i/>
          <w:lang w:val="es-ES_tradnl" w:eastAsia="es-ES"/>
        </w:rPr>
      </w:pPr>
      <w:r w:rsidRPr="0087317C">
        <w:rPr>
          <w:noProof/>
          <w:lang w:val="es-ES" w:eastAsia="es-ES"/>
        </w:rPr>
        <w:drawing>
          <wp:inline distT="0" distB="0" distL="0" distR="0" wp14:anchorId="13358DCB" wp14:editId="1AD209A8">
            <wp:extent cx="5410200" cy="1517252"/>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698" t="32141" r="27355" b="45449"/>
                    <a:stretch/>
                  </pic:blipFill>
                  <pic:spPr bwMode="auto">
                    <a:xfrm>
                      <a:off x="0" y="0"/>
                      <a:ext cx="5471263" cy="1534377"/>
                    </a:xfrm>
                    <a:prstGeom prst="rect">
                      <a:avLst/>
                    </a:prstGeom>
                    <a:ln>
                      <a:noFill/>
                    </a:ln>
                    <a:extLst>
                      <a:ext uri="{53640926-AAD7-44D8-BBD7-CCE9431645EC}">
                        <a14:shadowObscured xmlns:a14="http://schemas.microsoft.com/office/drawing/2010/main"/>
                      </a:ext>
                    </a:extLst>
                  </pic:spPr>
                </pic:pic>
              </a:graphicData>
            </a:graphic>
          </wp:inline>
        </w:drawing>
      </w:r>
    </w:p>
    <w:p w:rsidR="00937356" w:rsidRPr="0087317C" w:rsidRDefault="00937356" w:rsidP="00937356">
      <w:pPr>
        <w:spacing w:line="360" w:lineRule="auto"/>
        <w:contextualSpacing/>
        <w:rPr>
          <w:rFonts w:ascii="Palatino Linotype" w:eastAsiaTheme="minorEastAsia" w:hAnsi="Palatino Linotype"/>
          <w:i/>
          <w:lang w:val="es-ES_tradnl" w:eastAsia="es-ES"/>
        </w:rPr>
      </w:pPr>
    </w:p>
    <w:p w:rsidR="00582341" w:rsidRPr="0087317C" w:rsidRDefault="00582341" w:rsidP="00582341">
      <w:pPr>
        <w:pStyle w:val="Prrafodelista"/>
        <w:numPr>
          <w:ilvl w:val="0"/>
          <w:numId w:val="1"/>
        </w:numPr>
        <w:spacing w:line="360" w:lineRule="auto"/>
        <w:ind w:left="0" w:firstLine="0"/>
        <w:jc w:val="both"/>
        <w:rPr>
          <w:rFonts w:ascii="Palatino Linotype" w:eastAsiaTheme="minorEastAsia" w:hAnsi="Palatino Linotype"/>
          <w:i/>
          <w:color w:val="000000"/>
          <w:sz w:val="28"/>
          <w:lang w:val="es-ES_tradnl" w:eastAsia="es-ES"/>
        </w:rPr>
      </w:pPr>
      <w:r w:rsidRPr="0087317C">
        <w:rPr>
          <w:rFonts w:ascii="Palatino Linotype" w:hAnsi="Palatino Linotype" w:cs="Arial"/>
          <w:bCs/>
          <w:sz w:val="24"/>
        </w:rPr>
        <w:t xml:space="preserve">Asimismo, con fundamento en lo dispuesto por el </w:t>
      </w:r>
      <w:r w:rsidRPr="0087317C">
        <w:rPr>
          <w:rFonts w:ascii="Palatino Linotype" w:eastAsia="Calibri" w:hAnsi="Palatino Linotype" w:cs="Arial"/>
          <w:sz w:val="24"/>
        </w:rPr>
        <w:t xml:space="preserve">artículo 185 fracción I de la </w:t>
      </w:r>
      <w:r w:rsidRPr="0087317C">
        <w:rPr>
          <w:rFonts w:ascii="Palatino Linotype" w:eastAsia="Calibri" w:hAnsi="Palatino Linotype" w:cs="Arial"/>
          <w:b/>
          <w:sz w:val="24"/>
        </w:rPr>
        <w:t>Ley de Transparencia y Acceso a la Información Pública del Estado de México y Municipios,</w:t>
      </w:r>
      <w:r w:rsidRPr="0087317C">
        <w:rPr>
          <w:rFonts w:ascii="Palatino Linotype" w:hAnsi="Palatino Linotype" w:cs="Arial"/>
          <w:sz w:val="24"/>
        </w:rPr>
        <w:t xml:space="preserve"> el recurso de revisión con número </w:t>
      </w:r>
      <w:r w:rsidRPr="0087317C">
        <w:rPr>
          <w:rFonts w:ascii="Palatino Linotype" w:hAnsi="Palatino Linotype" w:cs="Arial"/>
          <w:b/>
          <w:bCs/>
          <w:sz w:val="24"/>
        </w:rPr>
        <w:t>04008/INFOEM/IP/RR/2022</w:t>
      </w:r>
      <w:r w:rsidRPr="0087317C">
        <w:rPr>
          <w:rFonts w:ascii="Palatino Linotype" w:hAnsi="Palatino Linotype" w:cs="Arial"/>
          <w:b/>
          <w:sz w:val="24"/>
        </w:rPr>
        <w:t xml:space="preserve">, </w:t>
      </w:r>
      <w:r w:rsidRPr="0087317C">
        <w:rPr>
          <w:rFonts w:ascii="Palatino Linotype" w:hAnsi="Palatino Linotype" w:cs="Arial"/>
          <w:sz w:val="24"/>
        </w:rPr>
        <w:t>fue turnado</w:t>
      </w:r>
      <w:r w:rsidRPr="0087317C">
        <w:rPr>
          <w:rFonts w:ascii="Palatino Linotype" w:eastAsia="Calibri" w:hAnsi="Palatino Linotype" w:cs="Arial"/>
          <w:b/>
          <w:sz w:val="24"/>
        </w:rPr>
        <w:t xml:space="preserve"> </w:t>
      </w:r>
      <w:r w:rsidRPr="0087317C">
        <w:rPr>
          <w:rFonts w:ascii="Palatino Linotype" w:hAnsi="Palatino Linotype" w:cs="Arial"/>
          <w:sz w:val="24"/>
        </w:rPr>
        <w:t xml:space="preserve">a la </w:t>
      </w:r>
      <w:r w:rsidRPr="0087317C">
        <w:rPr>
          <w:rFonts w:ascii="Palatino Linotype" w:hAnsi="Palatino Linotype" w:cs="Arial"/>
          <w:b/>
          <w:sz w:val="24"/>
        </w:rPr>
        <w:t>Comisionada</w:t>
      </w:r>
      <w:r w:rsidRPr="0087317C">
        <w:rPr>
          <w:rFonts w:ascii="Palatino Linotype" w:hAnsi="Palatino Linotype" w:cs="Arial"/>
          <w:sz w:val="24"/>
        </w:rPr>
        <w:t xml:space="preserve"> </w:t>
      </w:r>
      <w:r w:rsidRPr="0087317C">
        <w:rPr>
          <w:rFonts w:ascii="Palatino Linotype" w:hAnsi="Palatino Linotype" w:cs="Arial"/>
          <w:b/>
          <w:bCs/>
          <w:sz w:val="24"/>
        </w:rPr>
        <w:t>María del Rosario Mejía Ayala</w:t>
      </w:r>
      <w:r w:rsidRPr="0087317C">
        <w:rPr>
          <w:rFonts w:ascii="Palatino Linotype" w:hAnsi="Palatino Linotype" w:cs="Arial"/>
          <w:b/>
          <w:sz w:val="24"/>
        </w:rPr>
        <w:t xml:space="preserve"> </w:t>
      </w:r>
      <w:r w:rsidRPr="0087317C">
        <w:rPr>
          <w:rFonts w:ascii="Palatino Linotype" w:hAnsi="Palatino Linotype" w:cs="Arial"/>
          <w:sz w:val="24"/>
        </w:rPr>
        <w:t xml:space="preserve">con el objeto de su análisis, posteriormente el Pleno </w:t>
      </w:r>
      <w:r w:rsidRPr="0087317C">
        <w:rPr>
          <w:rFonts w:ascii="Palatino Linotype" w:eastAsia="MS Mincho" w:hAnsi="Palatino Linotype" w:cs="Arial"/>
          <w:sz w:val="24"/>
        </w:rPr>
        <w:t>de este Órgano Autónomo, en la</w:t>
      </w:r>
      <w:r w:rsidRPr="0087317C">
        <w:rPr>
          <w:rFonts w:ascii="Palatino Linotype" w:eastAsia="MS Mincho" w:hAnsi="Palatino Linotype" w:cs="Arial"/>
          <w:b/>
          <w:sz w:val="24"/>
        </w:rPr>
        <w:t xml:space="preserve"> Décima Segunda Sesión Ordinaria </w:t>
      </w:r>
      <w:r w:rsidRPr="0087317C">
        <w:rPr>
          <w:rFonts w:ascii="Palatino Linotype" w:eastAsia="MS Mincho" w:hAnsi="Palatino Linotype" w:cs="Arial"/>
          <w:sz w:val="24"/>
        </w:rPr>
        <w:t>del</w:t>
      </w:r>
      <w:r w:rsidRPr="0087317C">
        <w:rPr>
          <w:rFonts w:ascii="Palatino Linotype" w:eastAsia="MS Mincho" w:hAnsi="Palatino Linotype" w:cs="Arial"/>
          <w:b/>
          <w:sz w:val="24"/>
        </w:rPr>
        <w:t xml:space="preserve"> treinta (30) de marzo   de dos mil veintidós</w:t>
      </w:r>
      <w:r w:rsidRPr="0087317C">
        <w:rPr>
          <w:rFonts w:ascii="Palatino Linotype" w:eastAsia="MS Mincho" w:hAnsi="Palatino Linotype" w:cs="Arial"/>
          <w:sz w:val="24"/>
        </w:rPr>
        <w:t xml:space="preserve">, ordenó la acumulación del </w:t>
      </w:r>
      <w:r w:rsidRPr="0087317C">
        <w:rPr>
          <w:rFonts w:ascii="Palatino Linotype" w:hAnsi="Palatino Linotype" w:cs="Arial"/>
          <w:sz w:val="24"/>
        </w:rPr>
        <w:t>recurso de revisión</w:t>
      </w:r>
      <w:r w:rsidRPr="0087317C">
        <w:rPr>
          <w:rFonts w:ascii="Palatino Linotype" w:hAnsi="Palatino Linotype" w:cs="Arial"/>
          <w:b/>
          <w:bCs/>
          <w:sz w:val="24"/>
        </w:rPr>
        <w:t xml:space="preserve"> 04009/INFOEM/IP/RR/2022</w:t>
      </w:r>
      <w:r w:rsidRPr="0087317C">
        <w:rPr>
          <w:rFonts w:ascii="Palatino Linotype" w:hAnsi="Palatino Linotype" w:cs="Arial"/>
          <w:b/>
          <w:sz w:val="24"/>
        </w:rPr>
        <w:t xml:space="preserve">;  </w:t>
      </w:r>
      <w:r w:rsidRPr="0087317C">
        <w:rPr>
          <w:rFonts w:ascii="Palatino Linotype" w:eastAsia="MS Mincho" w:hAnsi="Palatino Linotype" w:cs="Arial"/>
          <w:sz w:val="24"/>
        </w:rPr>
        <w:t>a efecto de que ésta Ponencia formulara y presentara el proyecto de resolución correspondiente</w:t>
      </w:r>
      <w:r w:rsidRPr="0087317C">
        <w:rPr>
          <w:rFonts w:ascii="Palatino Linotype" w:hAnsi="Palatino Linotype" w:cs="Arial"/>
          <w:sz w:val="24"/>
        </w:rPr>
        <w:t xml:space="preserve"> de conformidad con el numeral ONCE incisos b) y c) de los </w:t>
      </w:r>
      <w:r w:rsidRPr="0087317C">
        <w:rPr>
          <w:rFonts w:ascii="Palatino Linotype" w:hAnsi="Palatino Linotype" w:cs="Arial"/>
          <w:b/>
          <w:sz w:val="24"/>
        </w:rPr>
        <w:t xml:space="preserve">Lineamientos para la Recepción, Trámite y Resolución de las Solicitudes de Acceso a la Información Pública, así como de los </w:t>
      </w:r>
      <w:r w:rsidRPr="0087317C">
        <w:rPr>
          <w:rFonts w:ascii="Palatino Linotype" w:hAnsi="Palatino Linotype" w:cs="Arial"/>
          <w:b/>
          <w:sz w:val="24"/>
        </w:rPr>
        <w:lastRenderedPageBreak/>
        <w:t>Recursos de Revisión que deberán observar los Sujetos Obligados por la Ley de Transparencia Estatal</w:t>
      </w:r>
      <w:r w:rsidRPr="0087317C">
        <w:rPr>
          <w:rFonts w:ascii="Palatino Linotype" w:hAnsi="Palatino Linotype"/>
          <w:sz w:val="24"/>
          <w:vertAlign w:val="superscript"/>
        </w:rPr>
        <w:footnoteReference w:id="1"/>
      </w:r>
      <w:r w:rsidRPr="0087317C">
        <w:rPr>
          <w:rFonts w:ascii="Palatino Linotype" w:hAnsi="Palatino Linotype" w:cs="Arial"/>
          <w:sz w:val="24"/>
        </w:rPr>
        <w:t>, que señala:</w:t>
      </w:r>
    </w:p>
    <w:p w:rsidR="00582341" w:rsidRPr="0087317C" w:rsidRDefault="00582341" w:rsidP="00582341">
      <w:pPr>
        <w:spacing w:line="360" w:lineRule="auto"/>
        <w:contextualSpacing/>
        <w:jc w:val="both"/>
        <w:rPr>
          <w:rFonts w:ascii="Palatino Linotype" w:hAnsi="Palatino Linotype" w:cs="Arial"/>
          <w:sz w:val="22"/>
        </w:rPr>
      </w:pPr>
    </w:p>
    <w:p w:rsidR="00582341" w:rsidRPr="0087317C" w:rsidRDefault="00582341" w:rsidP="00582341">
      <w:pPr>
        <w:autoSpaceDE w:val="0"/>
        <w:autoSpaceDN w:val="0"/>
        <w:adjustRightInd w:val="0"/>
        <w:spacing w:line="360" w:lineRule="auto"/>
        <w:ind w:left="567" w:right="567"/>
        <w:contextualSpacing/>
        <w:jc w:val="both"/>
        <w:rPr>
          <w:rFonts w:ascii="Palatino Linotype" w:hAnsi="Palatino Linotype" w:cs="Arial"/>
          <w:i/>
          <w:sz w:val="22"/>
        </w:rPr>
      </w:pPr>
      <w:r w:rsidRPr="0087317C">
        <w:rPr>
          <w:rFonts w:ascii="Palatino Linotype" w:hAnsi="Palatino Linotype" w:cs="Arial"/>
          <w:b/>
          <w:i/>
          <w:sz w:val="22"/>
        </w:rPr>
        <w:t>ONCE.</w:t>
      </w:r>
      <w:r w:rsidRPr="0087317C">
        <w:rPr>
          <w:rFonts w:ascii="Palatino Linotype" w:hAnsi="Palatino Linotype" w:cs="Arial"/>
          <w:i/>
          <w:sz w:val="22"/>
        </w:rPr>
        <w:t xml:space="preserve"> El Instituto, para mejor resolver y evitar la emisión de resoluciones contradictorias, podrá acordar la acumulación de los expedientes de recursos de revisión, de oficio o a petición de parte cuando:</w:t>
      </w:r>
    </w:p>
    <w:p w:rsidR="00582341" w:rsidRPr="0087317C" w:rsidRDefault="00582341" w:rsidP="00582341">
      <w:pPr>
        <w:autoSpaceDE w:val="0"/>
        <w:autoSpaceDN w:val="0"/>
        <w:adjustRightInd w:val="0"/>
        <w:spacing w:line="360" w:lineRule="auto"/>
        <w:ind w:left="567" w:right="567"/>
        <w:contextualSpacing/>
        <w:jc w:val="both"/>
        <w:rPr>
          <w:rFonts w:ascii="Palatino Linotype" w:hAnsi="Palatino Linotype" w:cs="Arial"/>
          <w:i/>
          <w:sz w:val="22"/>
        </w:rPr>
      </w:pPr>
      <w:r w:rsidRPr="0087317C">
        <w:rPr>
          <w:rFonts w:ascii="Palatino Linotype" w:hAnsi="Palatino Linotype" w:cs="Arial"/>
          <w:i/>
          <w:sz w:val="22"/>
        </w:rPr>
        <w:t>…</w:t>
      </w:r>
    </w:p>
    <w:p w:rsidR="00582341" w:rsidRPr="0087317C" w:rsidRDefault="00582341" w:rsidP="00582341">
      <w:pPr>
        <w:spacing w:line="360" w:lineRule="auto"/>
        <w:ind w:left="567" w:right="567"/>
        <w:jc w:val="both"/>
        <w:rPr>
          <w:rFonts w:ascii="Palatino Linotype" w:hAnsi="Palatino Linotype"/>
          <w:i/>
          <w:color w:val="000000"/>
          <w:sz w:val="22"/>
        </w:rPr>
      </w:pPr>
      <w:r w:rsidRPr="0087317C">
        <w:rPr>
          <w:rFonts w:ascii="Palatino Linotype" w:hAnsi="Palatino Linotype"/>
          <w:i/>
          <w:color w:val="000000"/>
          <w:sz w:val="22"/>
        </w:rPr>
        <w:t>b) Las partes o los actos impugnados sean iguales</w:t>
      </w:r>
    </w:p>
    <w:p w:rsidR="00582341" w:rsidRPr="0087317C" w:rsidRDefault="00582341" w:rsidP="00582341">
      <w:pPr>
        <w:autoSpaceDE w:val="0"/>
        <w:autoSpaceDN w:val="0"/>
        <w:adjustRightInd w:val="0"/>
        <w:spacing w:line="360" w:lineRule="auto"/>
        <w:ind w:left="567" w:right="567"/>
        <w:contextualSpacing/>
        <w:jc w:val="both"/>
        <w:rPr>
          <w:rFonts w:ascii="Palatino Linotype" w:hAnsi="Palatino Linotype" w:cs="Arial"/>
          <w:i/>
          <w:sz w:val="22"/>
        </w:rPr>
      </w:pPr>
      <w:r w:rsidRPr="0087317C">
        <w:rPr>
          <w:rFonts w:ascii="Palatino Linotype" w:hAnsi="Palatino Linotype" w:cs="Arial"/>
          <w:i/>
          <w:sz w:val="22"/>
        </w:rPr>
        <w:t>c) Cuando se trate del mismo solicitante, el mismo SUJETO OBLIGADO, aunque se trate de solicitudes diversas;</w:t>
      </w:r>
    </w:p>
    <w:p w:rsidR="00582341" w:rsidRPr="0087317C" w:rsidRDefault="00582341" w:rsidP="00582341">
      <w:pPr>
        <w:autoSpaceDE w:val="0"/>
        <w:autoSpaceDN w:val="0"/>
        <w:adjustRightInd w:val="0"/>
        <w:spacing w:line="360" w:lineRule="auto"/>
        <w:ind w:left="567" w:right="567"/>
        <w:contextualSpacing/>
        <w:jc w:val="both"/>
        <w:rPr>
          <w:rFonts w:ascii="Palatino Linotype" w:hAnsi="Palatino Linotype" w:cs="Arial"/>
          <w:i/>
          <w:sz w:val="22"/>
        </w:rPr>
      </w:pPr>
      <w:r w:rsidRPr="0087317C">
        <w:rPr>
          <w:rFonts w:ascii="Palatino Linotype" w:hAnsi="Palatino Linotype" w:cs="Arial"/>
          <w:i/>
          <w:sz w:val="22"/>
        </w:rPr>
        <w:t>(…)</w:t>
      </w:r>
    </w:p>
    <w:p w:rsidR="00582341" w:rsidRPr="0087317C" w:rsidRDefault="00582341" w:rsidP="00582341">
      <w:pPr>
        <w:spacing w:line="360" w:lineRule="auto"/>
        <w:contextualSpacing/>
        <w:jc w:val="both"/>
        <w:rPr>
          <w:rFonts w:ascii="Palatino Linotype" w:hAnsi="Palatino Linotype"/>
          <w:sz w:val="22"/>
        </w:rPr>
      </w:pPr>
    </w:p>
    <w:p w:rsidR="00582341" w:rsidRPr="0087317C" w:rsidRDefault="00582341" w:rsidP="00582341">
      <w:pPr>
        <w:numPr>
          <w:ilvl w:val="0"/>
          <w:numId w:val="1"/>
        </w:numPr>
        <w:spacing w:line="360" w:lineRule="auto"/>
        <w:ind w:left="0" w:firstLine="0"/>
        <w:contextualSpacing/>
        <w:jc w:val="both"/>
        <w:rPr>
          <w:rFonts w:ascii="Palatino Linotype" w:hAnsi="Palatino Linotype"/>
        </w:rPr>
      </w:pPr>
      <w:r w:rsidRPr="0087317C">
        <w:rPr>
          <w:rFonts w:ascii="Palatino Linotype" w:hAnsi="Palatino Linotype"/>
        </w:rPr>
        <w:t>En ese tenor 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rsidR="00582341" w:rsidRPr="0087317C" w:rsidRDefault="00582341" w:rsidP="00582341">
      <w:pPr>
        <w:spacing w:line="360" w:lineRule="auto"/>
        <w:contextualSpacing/>
        <w:jc w:val="both"/>
        <w:rPr>
          <w:rFonts w:ascii="Palatino Linotype" w:hAnsi="Palatino Linotype"/>
          <w:sz w:val="22"/>
        </w:rPr>
      </w:pPr>
    </w:p>
    <w:p w:rsidR="00582341" w:rsidRPr="0087317C" w:rsidRDefault="00582341" w:rsidP="00582341">
      <w:pPr>
        <w:spacing w:line="360" w:lineRule="auto"/>
        <w:ind w:left="709" w:right="616"/>
        <w:contextualSpacing/>
        <w:jc w:val="center"/>
        <w:rPr>
          <w:rFonts w:ascii="Palatino Linotype" w:hAnsi="Palatino Linotype"/>
          <w:b/>
          <w:i/>
          <w:sz w:val="22"/>
        </w:rPr>
      </w:pPr>
      <w:r w:rsidRPr="0087317C">
        <w:rPr>
          <w:rFonts w:ascii="Palatino Linotype" w:hAnsi="Palatino Linotype"/>
          <w:b/>
          <w:i/>
          <w:sz w:val="22"/>
        </w:rPr>
        <w:t>Código de Procedimientos Administrativos del Estado de México.</w:t>
      </w:r>
    </w:p>
    <w:p w:rsidR="00582341" w:rsidRPr="0087317C" w:rsidRDefault="00582341" w:rsidP="00582341">
      <w:pPr>
        <w:spacing w:line="360" w:lineRule="auto"/>
        <w:ind w:left="709" w:right="616"/>
        <w:contextualSpacing/>
        <w:jc w:val="center"/>
        <w:rPr>
          <w:rFonts w:ascii="Palatino Linotype" w:hAnsi="Palatino Linotype"/>
          <w:b/>
          <w:i/>
          <w:sz w:val="22"/>
        </w:rPr>
      </w:pPr>
    </w:p>
    <w:p w:rsidR="00582341" w:rsidRPr="0087317C" w:rsidRDefault="00582341" w:rsidP="00582341">
      <w:pPr>
        <w:spacing w:line="360" w:lineRule="auto"/>
        <w:ind w:left="709" w:right="616"/>
        <w:contextualSpacing/>
        <w:jc w:val="both"/>
        <w:rPr>
          <w:rFonts w:ascii="Palatino Linotype" w:hAnsi="Palatino Linotype"/>
          <w:i/>
          <w:sz w:val="22"/>
        </w:rPr>
      </w:pPr>
      <w:r w:rsidRPr="0087317C">
        <w:rPr>
          <w:rFonts w:ascii="Palatino Linotype" w:hAnsi="Palatino Linotype"/>
          <w:b/>
          <w:i/>
          <w:sz w:val="22"/>
        </w:rPr>
        <w:t>“Artículo 18.-</w:t>
      </w:r>
      <w:r w:rsidRPr="0087317C">
        <w:rPr>
          <w:rFonts w:ascii="Palatino Linotype" w:hAnsi="Palatino Linotype"/>
          <w:i/>
          <w:sz w:val="22"/>
        </w:rPr>
        <w:t xml:space="preserve"> La autoridad administrativa o el Tribunal acordarán la acumulación de los expedientes del procedimiento y proceso administrativo que ante ellos se sigan, de </w:t>
      </w:r>
      <w:r w:rsidRPr="0087317C">
        <w:rPr>
          <w:rFonts w:ascii="Palatino Linotype" w:hAnsi="Palatino Linotype"/>
          <w:i/>
          <w:sz w:val="22"/>
        </w:rPr>
        <w:lastRenderedPageBreak/>
        <w:t>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rsidR="00582341" w:rsidRPr="0087317C" w:rsidRDefault="00582341" w:rsidP="00582341">
      <w:pPr>
        <w:spacing w:line="360" w:lineRule="auto"/>
        <w:ind w:right="616"/>
        <w:contextualSpacing/>
        <w:jc w:val="both"/>
        <w:rPr>
          <w:rFonts w:ascii="Palatino Linotype" w:hAnsi="Palatino Linotype"/>
          <w:i/>
          <w:sz w:val="22"/>
        </w:rPr>
      </w:pPr>
    </w:p>
    <w:p w:rsidR="00582341" w:rsidRPr="0087317C" w:rsidRDefault="00582341" w:rsidP="00582341">
      <w:pPr>
        <w:spacing w:line="360" w:lineRule="auto"/>
        <w:ind w:left="709" w:right="616"/>
        <w:contextualSpacing/>
        <w:jc w:val="center"/>
        <w:rPr>
          <w:rFonts w:ascii="Palatino Linotype" w:hAnsi="Palatino Linotype"/>
          <w:b/>
          <w:i/>
          <w:sz w:val="22"/>
        </w:rPr>
      </w:pPr>
      <w:r w:rsidRPr="0087317C">
        <w:rPr>
          <w:rFonts w:ascii="Palatino Linotype" w:hAnsi="Palatino Linotype"/>
          <w:b/>
          <w:i/>
          <w:sz w:val="22"/>
        </w:rPr>
        <w:t>Ley de Transparencia y Acceso a la Información Pública del Estado de México y Municipios</w:t>
      </w:r>
    </w:p>
    <w:p w:rsidR="00582341" w:rsidRPr="0087317C" w:rsidRDefault="00582341" w:rsidP="00582341">
      <w:pPr>
        <w:spacing w:line="360" w:lineRule="auto"/>
        <w:ind w:left="709" w:right="616"/>
        <w:contextualSpacing/>
        <w:jc w:val="center"/>
        <w:rPr>
          <w:rFonts w:ascii="Palatino Linotype" w:hAnsi="Palatino Linotype"/>
          <w:b/>
          <w:i/>
          <w:sz w:val="22"/>
        </w:rPr>
      </w:pPr>
    </w:p>
    <w:p w:rsidR="00582341" w:rsidRPr="0087317C" w:rsidRDefault="00582341" w:rsidP="00582341">
      <w:pPr>
        <w:spacing w:line="360" w:lineRule="auto"/>
        <w:ind w:left="709" w:right="616"/>
        <w:contextualSpacing/>
        <w:jc w:val="both"/>
        <w:rPr>
          <w:rFonts w:ascii="Palatino Linotype" w:hAnsi="Palatino Linotype"/>
          <w:i/>
          <w:sz w:val="22"/>
        </w:rPr>
      </w:pPr>
      <w:r w:rsidRPr="0087317C">
        <w:rPr>
          <w:rFonts w:ascii="Palatino Linotype" w:hAnsi="Palatino Linotype"/>
          <w:b/>
          <w:i/>
          <w:sz w:val="22"/>
        </w:rPr>
        <w:t>“Artículo 195.</w:t>
      </w:r>
      <w:r w:rsidRPr="0087317C">
        <w:rPr>
          <w:rFonts w:ascii="Palatino Linotype" w:hAnsi="Palatino Linotype"/>
          <w:i/>
          <w:sz w:val="22"/>
        </w:rPr>
        <w:t xml:space="preserve"> En la tramitación del recurso de revisión se aplicarán supletoriamente las disposiciones contenidas en el Código de Procedimientos Administrativos del Estado de México.”</w:t>
      </w:r>
    </w:p>
    <w:p w:rsidR="00582341" w:rsidRPr="0087317C" w:rsidRDefault="00582341" w:rsidP="00582341">
      <w:pPr>
        <w:pStyle w:val="Prrafodelista"/>
        <w:spacing w:line="360" w:lineRule="auto"/>
        <w:ind w:left="0"/>
        <w:jc w:val="both"/>
        <w:rPr>
          <w:rFonts w:ascii="Palatino Linotype" w:eastAsia="Calibri" w:hAnsi="Palatino Linotype" w:cs="Arial"/>
          <w:sz w:val="24"/>
          <w:lang w:val="es-ES"/>
        </w:rPr>
      </w:pPr>
    </w:p>
    <w:p w:rsidR="00937356" w:rsidRPr="0087317C" w:rsidRDefault="00937356" w:rsidP="00937356">
      <w:pPr>
        <w:pStyle w:val="Prrafodelista"/>
        <w:numPr>
          <w:ilvl w:val="0"/>
          <w:numId w:val="1"/>
        </w:numPr>
        <w:spacing w:line="360" w:lineRule="auto"/>
        <w:ind w:left="0" w:firstLine="0"/>
        <w:jc w:val="both"/>
        <w:rPr>
          <w:rFonts w:ascii="Palatino Linotype" w:eastAsia="Calibri" w:hAnsi="Palatino Linotype" w:cs="Arial"/>
          <w:sz w:val="24"/>
          <w:lang w:val="es-ES"/>
        </w:rPr>
      </w:pPr>
      <w:r w:rsidRPr="0087317C">
        <w:rPr>
          <w:rFonts w:ascii="Palatino Linotype" w:hAnsi="Palatino Linotype"/>
          <w:sz w:val="24"/>
        </w:rPr>
        <w:t>La Comisionada Ponente decretó el cierre de instrucción</w:t>
      </w:r>
      <w:r w:rsidRPr="0087317C">
        <w:rPr>
          <w:rFonts w:ascii="Palatino Linotype" w:hAnsi="Palatino Linotype" w:cs="Arial"/>
          <w:sz w:val="24"/>
        </w:rPr>
        <w:t xml:space="preserve"> </w:t>
      </w:r>
      <w:r w:rsidRPr="0087317C">
        <w:rPr>
          <w:rFonts w:ascii="Palatino Linotype" w:hAnsi="Palatino Linotype"/>
          <w:sz w:val="24"/>
        </w:rPr>
        <w:t>mediante acuerdo</w:t>
      </w:r>
      <w:r w:rsidR="0086440F" w:rsidRPr="0087317C">
        <w:rPr>
          <w:rFonts w:ascii="Palatino Linotype" w:hAnsi="Palatino Linotype"/>
          <w:sz w:val="24"/>
        </w:rPr>
        <w:t>s</w:t>
      </w:r>
      <w:r w:rsidRPr="0087317C">
        <w:rPr>
          <w:rFonts w:ascii="Palatino Linotype" w:hAnsi="Palatino Linotype"/>
          <w:sz w:val="24"/>
        </w:rPr>
        <w:t xml:space="preserve"> de fecha </w:t>
      </w:r>
      <w:r w:rsidR="00FC7223" w:rsidRPr="0087317C">
        <w:rPr>
          <w:rFonts w:ascii="Palatino Linotype" w:hAnsi="Palatino Linotype"/>
          <w:sz w:val="24"/>
        </w:rPr>
        <w:t xml:space="preserve">seis (06) </w:t>
      </w:r>
      <w:r w:rsidR="0086440F" w:rsidRPr="0087317C">
        <w:rPr>
          <w:rFonts w:ascii="Palatino Linotype" w:hAnsi="Palatino Linotype"/>
          <w:sz w:val="24"/>
        </w:rPr>
        <w:t xml:space="preserve">y siete (07) </w:t>
      </w:r>
      <w:r w:rsidR="00FC7223" w:rsidRPr="0087317C">
        <w:rPr>
          <w:rFonts w:ascii="Palatino Linotype" w:hAnsi="Palatino Linotype"/>
          <w:sz w:val="24"/>
        </w:rPr>
        <w:t xml:space="preserve">de abril </w:t>
      </w:r>
      <w:r w:rsidR="0061586C" w:rsidRPr="0087317C">
        <w:rPr>
          <w:rFonts w:ascii="Palatino Linotype" w:hAnsi="Palatino Linotype"/>
          <w:sz w:val="24"/>
        </w:rPr>
        <w:t xml:space="preserve"> de dos mil veintidós</w:t>
      </w:r>
      <w:r w:rsidRPr="0087317C">
        <w:rPr>
          <w:rFonts w:ascii="Palatino Linotype" w:hAnsi="Palatino Linotype"/>
          <w:sz w:val="24"/>
        </w:rPr>
        <w:t xml:space="preserve">, </w:t>
      </w:r>
      <w:r w:rsidRPr="0087317C">
        <w:rPr>
          <w:rFonts w:ascii="Palatino Linotype" w:hAnsi="Palatino Linotype" w:cs="Arial"/>
          <w:sz w:val="24"/>
        </w:rPr>
        <w:t xml:space="preserve">por lo que, ordenó turnar el expediente a resolución, misma que ahora se pronuncia; y- - - - - - - - - - - - - - - - - - - - - </w:t>
      </w:r>
    </w:p>
    <w:p w:rsidR="00937356" w:rsidRPr="0087317C" w:rsidRDefault="00937356" w:rsidP="00937356">
      <w:pPr>
        <w:pStyle w:val="Prrafodelista"/>
        <w:spacing w:line="360" w:lineRule="auto"/>
        <w:ind w:left="0"/>
        <w:jc w:val="both"/>
        <w:rPr>
          <w:rFonts w:ascii="Palatino Linotype" w:eastAsia="Calibri" w:hAnsi="Palatino Linotype" w:cs="Arial"/>
          <w:sz w:val="24"/>
          <w:lang w:val="es-ES"/>
        </w:rPr>
      </w:pPr>
    </w:p>
    <w:p w:rsidR="00937356" w:rsidRPr="0087317C" w:rsidRDefault="00937356" w:rsidP="00937356">
      <w:pPr>
        <w:keepNext/>
        <w:keepLines/>
        <w:spacing w:line="360" w:lineRule="auto"/>
        <w:jc w:val="center"/>
        <w:outlineLvl w:val="0"/>
        <w:rPr>
          <w:rFonts w:ascii="Palatino Linotype" w:eastAsiaTheme="majorEastAsia" w:hAnsi="Palatino Linotype" w:cstheme="majorBidi"/>
          <w:b/>
        </w:rPr>
      </w:pPr>
      <w:bookmarkStart w:id="6" w:name="_Toc83725401"/>
      <w:r w:rsidRPr="0087317C">
        <w:rPr>
          <w:rFonts w:ascii="Palatino Linotype" w:eastAsiaTheme="majorEastAsia" w:hAnsi="Palatino Linotype" w:cstheme="majorBidi"/>
          <w:b/>
        </w:rPr>
        <w:t>CONSIDERANDO</w:t>
      </w:r>
      <w:bookmarkEnd w:id="6"/>
    </w:p>
    <w:p w:rsidR="00937356" w:rsidRPr="0087317C" w:rsidRDefault="00937356" w:rsidP="00937356">
      <w:pPr>
        <w:spacing w:line="360" w:lineRule="auto"/>
        <w:rPr>
          <w:rFonts w:ascii="Palatino Linotype" w:eastAsiaTheme="minorEastAsia" w:hAnsi="Palatino Linotype"/>
        </w:rPr>
      </w:pPr>
    </w:p>
    <w:p w:rsidR="00937356" w:rsidRPr="0087317C" w:rsidRDefault="00937356" w:rsidP="00937356">
      <w:pPr>
        <w:keepNext/>
        <w:keepLines/>
        <w:spacing w:line="360" w:lineRule="auto"/>
        <w:outlineLvl w:val="1"/>
        <w:rPr>
          <w:rFonts w:ascii="Palatino Linotype" w:eastAsiaTheme="majorEastAsia" w:hAnsi="Palatino Linotype" w:cstheme="majorBidi"/>
          <w:b/>
        </w:rPr>
      </w:pPr>
      <w:bookmarkStart w:id="7" w:name="_Toc83725402"/>
      <w:r w:rsidRPr="0087317C">
        <w:rPr>
          <w:rFonts w:ascii="Palatino Linotype" w:eastAsiaTheme="majorEastAsia" w:hAnsi="Palatino Linotype" w:cstheme="majorBidi"/>
          <w:b/>
        </w:rPr>
        <w:t>PRIMERO. De la competencia.</w:t>
      </w:r>
      <w:bookmarkEnd w:id="7"/>
    </w:p>
    <w:p w:rsidR="00937356" w:rsidRPr="0087317C" w:rsidRDefault="00937356" w:rsidP="00937356">
      <w:pPr>
        <w:spacing w:line="360" w:lineRule="auto"/>
        <w:rPr>
          <w:rFonts w:ascii="Palatino Linotype" w:eastAsiaTheme="minorEastAsia" w:hAnsi="Palatino Linotype"/>
        </w:rPr>
      </w:pPr>
    </w:p>
    <w:p w:rsidR="00937356" w:rsidRPr="0087317C" w:rsidRDefault="00937356" w:rsidP="00937356">
      <w:pPr>
        <w:pStyle w:val="Prrafodelista"/>
        <w:numPr>
          <w:ilvl w:val="0"/>
          <w:numId w:val="1"/>
        </w:numPr>
        <w:tabs>
          <w:tab w:val="left" w:pos="426"/>
        </w:tabs>
        <w:spacing w:line="360" w:lineRule="auto"/>
        <w:ind w:left="0" w:firstLine="0"/>
        <w:jc w:val="both"/>
        <w:rPr>
          <w:rFonts w:ascii="Palatino Linotype" w:eastAsia="Calibri" w:hAnsi="Palatino Linotype"/>
          <w:b/>
          <w:color w:val="000000" w:themeColor="text1"/>
          <w:sz w:val="24"/>
          <w:lang w:val="es-ES"/>
        </w:rPr>
      </w:pPr>
      <w:r w:rsidRPr="0087317C">
        <w:rPr>
          <w:rFonts w:ascii="Palatino Linotype" w:eastAsia="Calibri" w:hAnsi="Palatino Linotype"/>
          <w:lang w:val="es-ES" w:eastAsia="es-ES"/>
        </w:rPr>
        <w:t>Este</w:t>
      </w:r>
      <w:r w:rsidRPr="0087317C">
        <w:rPr>
          <w:rFonts w:ascii="Palatino Linotype" w:eastAsia="Calibri" w:hAnsi="Palatino Linotype"/>
          <w:color w:val="000000" w:themeColor="text1"/>
          <w:sz w:val="24"/>
          <w:lang w:val="es-ES"/>
        </w:rPr>
        <w:t xml:space="preserve">  Instituto de Transparencia, Acceso a la Información Pública y Protección de Datos Personales del Estado de México y Municipios, es competente para conocer y resolver el presente recurso de conformidad con el artículo: 6, apartado A, fracción IV de la </w:t>
      </w:r>
      <w:r w:rsidRPr="0087317C">
        <w:rPr>
          <w:rFonts w:ascii="Palatino Linotype" w:eastAsia="Calibri" w:hAnsi="Palatino Linotype"/>
          <w:b/>
          <w:color w:val="000000" w:themeColor="text1"/>
          <w:sz w:val="24"/>
          <w:lang w:val="es-ES"/>
        </w:rPr>
        <w:t>Constitución Política de los Estados Unidos Mexicanos</w:t>
      </w:r>
      <w:r w:rsidRPr="0087317C">
        <w:rPr>
          <w:rFonts w:ascii="Palatino Linotype" w:eastAsia="Calibri" w:hAnsi="Palatino Linotype"/>
          <w:color w:val="000000" w:themeColor="text1"/>
          <w:sz w:val="24"/>
          <w:lang w:val="es-ES"/>
        </w:rPr>
        <w:t xml:space="preserve">; 5, párrafos trigésimo, trigésimo primero y trigésimo segundo, fracciones IV y V, de la </w:t>
      </w:r>
      <w:r w:rsidRPr="0087317C">
        <w:rPr>
          <w:rFonts w:ascii="Palatino Linotype" w:eastAsia="Calibri" w:hAnsi="Palatino Linotype"/>
          <w:b/>
          <w:color w:val="000000" w:themeColor="text1"/>
          <w:sz w:val="24"/>
          <w:lang w:val="es-ES"/>
        </w:rPr>
        <w:t>Constitución Política del Estado Libre y Soberano de México</w:t>
      </w:r>
      <w:r w:rsidRPr="0087317C">
        <w:rPr>
          <w:rFonts w:ascii="Palatino Linotype" w:eastAsia="Calibri" w:hAnsi="Palatino Linotype"/>
          <w:color w:val="000000" w:themeColor="text1"/>
          <w:sz w:val="24"/>
          <w:lang w:val="es-ES"/>
        </w:rPr>
        <w:t xml:space="preserve">; artículos 1, 2 fracción II, 13, 29, 36 fracciones </w:t>
      </w:r>
      <w:r w:rsidRPr="0087317C">
        <w:rPr>
          <w:rFonts w:ascii="Palatino Linotype" w:eastAsia="Calibri" w:hAnsi="Palatino Linotype"/>
          <w:color w:val="000000" w:themeColor="text1"/>
          <w:sz w:val="24"/>
          <w:lang w:val="es-ES"/>
        </w:rPr>
        <w:lastRenderedPageBreak/>
        <w:t xml:space="preserve">I y II, 176, 178, 179, 181 párrafo tercero y 185 </w:t>
      </w:r>
      <w:r w:rsidRPr="0087317C">
        <w:rPr>
          <w:rFonts w:ascii="Palatino Linotype" w:eastAsia="Calibri" w:hAnsi="Palatino Linotype" w:cs="Arial"/>
          <w:color w:val="000000" w:themeColor="text1"/>
          <w:sz w:val="24"/>
          <w:lang w:val="es-ES"/>
        </w:rPr>
        <w:t xml:space="preserve">de la </w:t>
      </w:r>
      <w:r w:rsidRPr="0087317C">
        <w:rPr>
          <w:rFonts w:ascii="Palatino Linotype" w:eastAsia="Calibri" w:hAnsi="Palatino Linotype" w:cs="Arial"/>
          <w:b/>
          <w:color w:val="000000" w:themeColor="text1"/>
          <w:sz w:val="24"/>
          <w:lang w:val="es-ES"/>
        </w:rPr>
        <w:t>Ley de Transparencia y Acceso a la Información Pública del Estado de México y Municipios</w:t>
      </w:r>
      <w:r w:rsidRPr="0087317C">
        <w:rPr>
          <w:rFonts w:ascii="Palatino Linotype" w:eastAsia="Calibri" w:hAnsi="Palatino Linotype" w:cs="Arial"/>
          <w:color w:val="000000" w:themeColor="text1"/>
          <w:sz w:val="24"/>
          <w:lang w:val="es-ES"/>
        </w:rPr>
        <w:t xml:space="preserve">; y 10, 7, 9 fracciones I y XXIV, y 11 del </w:t>
      </w:r>
      <w:r w:rsidRPr="0087317C">
        <w:rPr>
          <w:rFonts w:ascii="Palatino Linotype" w:eastAsia="Calibri" w:hAnsi="Palatino Linotype" w:cs="Arial"/>
          <w:b/>
          <w:color w:val="000000" w:themeColor="text1"/>
          <w:sz w:val="24"/>
          <w:lang w:val="es-ES"/>
        </w:rPr>
        <w:t>Reglamento Interior del Instituto de Transparencia, Acceso a la Información Pública y Protección de Datos Personales del Estado de México y Municipios.</w:t>
      </w:r>
    </w:p>
    <w:p w:rsidR="00937356" w:rsidRPr="0087317C" w:rsidRDefault="00937356" w:rsidP="00937356">
      <w:pPr>
        <w:pStyle w:val="Prrafodelista"/>
        <w:tabs>
          <w:tab w:val="left" w:pos="426"/>
        </w:tabs>
        <w:spacing w:line="360" w:lineRule="auto"/>
        <w:ind w:left="0"/>
        <w:jc w:val="both"/>
        <w:rPr>
          <w:rFonts w:ascii="Palatino Linotype" w:eastAsia="Calibri" w:hAnsi="Palatino Linotype"/>
          <w:b/>
          <w:color w:val="000000" w:themeColor="text1"/>
          <w:sz w:val="24"/>
          <w:lang w:val="es-ES"/>
        </w:rPr>
      </w:pPr>
    </w:p>
    <w:p w:rsidR="00937356" w:rsidRPr="0087317C" w:rsidRDefault="00937356" w:rsidP="00937356">
      <w:pPr>
        <w:tabs>
          <w:tab w:val="left" w:pos="0"/>
        </w:tabs>
        <w:spacing w:line="360" w:lineRule="auto"/>
        <w:contextualSpacing/>
        <w:jc w:val="both"/>
        <w:rPr>
          <w:rFonts w:ascii="Palatino Linotype" w:eastAsiaTheme="majorEastAsia" w:hAnsi="Palatino Linotype" w:cstheme="majorBidi"/>
          <w:b/>
        </w:rPr>
      </w:pPr>
      <w:r w:rsidRPr="0087317C">
        <w:rPr>
          <w:rFonts w:ascii="Palatino Linotype" w:eastAsiaTheme="majorEastAsia" w:hAnsi="Palatino Linotype" w:cstheme="majorBidi"/>
          <w:b/>
        </w:rPr>
        <w:t>SEGUNDO. De la oportunidad y procedencia.</w:t>
      </w:r>
    </w:p>
    <w:p w:rsidR="00937356" w:rsidRPr="0087317C" w:rsidRDefault="00937356" w:rsidP="00937356">
      <w:pPr>
        <w:spacing w:line="360" w:lineRule="auto"/>
        <w:rPr>
          <w:rFonts w:ascii="Palatino Linotype" w:eastAsiaTheme="minorEastAsia" w:hAnsi="Palatino Linotype"/>
        </w:rPr>
      </w:pPr>
    </w:p>
    <w:p w:rsidR="00937356" w:rsidRPr="0087317C" w:rsidRDefault="00937356" w:rsidP="00937356">
      <w:pPr>
        <w:numPr>
          <w:ilvl w:val="0"/>
          <w:numId w:val="1"/>
        </w:numPr>
        <w:spacing w:line="360" w:lineRule="auto"/>
        <w:ind w:left="0" w:firstLine="0"/>
        <w:contextualSpacing/>
        <w:jc w:val="both"/>
        <w:rPr>
          <w:rFonts w:ascii="Palatino Linotype" w:hAnsi="Palatino Linotype" w:cs="Arial"/>
          <w:lang w:val="es-ES_tradnl" w:eastAsia="es-ES"/>
        </w:rPr>
      </w:pPr>
      <w:r w:rsidRPr="0087317C">
        <w:rPr>
          <w:rFonts w:ascii="Palatino Linotype" w:eastAsia="Calibri" w:hAnsi="Palatino Linotype" w:cs="Arial"/>
          <w:lang w:val="es-ES" w:eastAsia="es-ES"/>
        </w:rPr>
        <w:t xml:space="preserve">Es de precisar, que la Ley de Transparencia y Acceso a la Información Pública del Estado de México y Municipios, en el artículo 178 describe la procedencia del recurso de revisión, asimismo señala que el plazo del </w:t>
      </w:r>
      <w:r w:rsidRPr="0087317C">
        <w:rPr>
          <w:rFonts w:ascii="Palatino Linotype" w:eastAsia="Calibri" w:hAnsi="Palatino Linotype" w:cs="Arial"/>
          <w:b/>
          <w:lang w:val="es-ES" w:eastAsia="es-ES"/>
        </w:rPr>
        <w:t>SUJETO OBLIGADO</w:t>
      </w:r>
      <w:r w:rsidRPr="0087317C">
        <w:rPr>
          <w:rFonts w:ascii="Palatino Linotype" w:eastAsia="Calibri" w:hAnsi="Palatino Linotype" w:cs="Arial"/>
          <w:lang w:val="es-ES" w:eastAsia="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rsidR="00937356" w:rsidRPr="0087317C" w:rsidRDefault="00937356" w:rsidP="00937356">
      <w:pPr>
        <w:spacing w:line="360" w:lineRule="auto"/>
        <w:contextualSpacing/>
        <w:jc w:val="both"/>
        <w:rPr>
          <w:rFonts w:ascii="Palatino Linotype" w:hAnsi="Palatino Linotype" w:cs="Arial"/>
          <w:lang w:val="es-ES_tradnl" w:eastAsia="es-ES"/>
        </w:rPr>
      </w:pPr>
    </w:p>
    <w:p w:rsidR="00937356" w:rsidRPr="0087317C" w:rsidRDefault="00937356" w:rsidP="00937356">
      <w:pPr>
        <w:numPr>
          <w:ilvl w:val="0"/>
          <w:numId w:val="1"/>
        </w:numPr>
        <w:spacing w:line="360" w:lineRule="auto"/>
        <w:ind w:left="0" w:firstLine="0"/>
        <w:contextualSpacing/>
        <w:jc w:val="both"/>
        <w:rPr>
          <w:rFonts w:ascii="Palatino Linotype" w:hAnsi="Palatino Linotype" w:cs="Arial"/>
          <w:lang w:val="es-ES_tradnl" w:eastAsia="es-ES"/>
        </w:rPr>
      </w:pPr>
      <w:r w:rsidRPr="0087317C">
        <w:rPr>
          <w:rFonts w:ascii="Palatino Linotype" w:eastAsia="Calibri" w:hAnsi="Palatino Linotype" w:cs="Arial"/>
          <w:lang w:val="es-ES" w:eastAsia="es-ES"/>
        </w:rPr>
        <w:t xml:space="preserve">Por ende, se constituye la figura jurídica de la </w:t>
      </w:r>
      <w:r w:rsidRPr="0087317C">
        <w:rPr>
          <w:rFonts w:ascii="Palatino Linotype" w:eastAsia="Calibri" w:hAnsi="Palatino Linotype" w:cs="Arial"/>
          <w:i/>
          <w:lang w:val="es-ES" w:eastAsia="es-ES"/>
        </w:rPr>
        <w:t>negativa ficta</w:t>
      </w:r>
      <w:r w:rsidRPr="0087317C">
        <w:rPr>
          <w:rFonts w:ascii="Palatino Linotype" w:eastAsia="Calibri" w:hAnsi="Palatino Linotype" w:cs="Arial"/>
          <w:lang w:val="es-ES" w:eastAsia="es-ES"/>
        </w:rPr>
        <w:t xml:space="preserve">, cuya esencia es atribuir un efecto negativo al silencio de la autoridad administrativa frente a las instancias y solicitudes que hagan los particulares, lo cual encuentra sustento en lo que establece el artículo </w:t>
      </w:r>
      <w:r w:rsidRPr="0087317C">
        <w:rPr>
          <w:rFonts w:ascii="Palatino Linotype" w:eastAsia="Calibri" w:hAnsi="Palatino Linotype" w:cs="Arial"/>
          <w:b/>
          <w:lang w:val="es-ES" w:eastAsia="es-ES"/>
        </w:rPr>
        <w:t>178</w:t>
      </w:r>
      <w:r w:rsidRPr="0087317C">
        <w:rPr>
          <w:rFonts w:ascii="Palatino Linotype" w:eastAsia="Calibri" w:hAnsi="Palatino Linotype" w:cs="Arial"/>
          <w:lang w:val="es-ES" w:eastAsia="es-ES"/>
        </w:rPr>
        <w:t xml:space="preserve"> segundo párrafo de </w:t>
      </w:r>
      <w:r w:rsidRPr="0087317C">
        <w:rPr>
          <w:rFonts w:ascii="Palatino Linotype" w:eastAsia="Calibri" w:hAnsi="Palatino Linotype" w:cs="Arial"/>
          <w:b/>
          <w:lang w:val="es-ES" w:eastAsia="es-ES"/>
        </w:rPr>
        <w:t>Ley de Transparencia y Acceso a la Información Pública del Estado de México y Municipios</w:t>
      </w:r>
      <w:r w:rsidRPr="0087317C">
        <w:rPr>
          <w:rFonts w:ascii="Palatino Linotype" w:eastAsia="Calibri" w:hAnsi="Palatino Linotype"/>
          <w:shd w:val="clear" w:color="auto" w:fill="FFFFFF"/>
        </w:rPr>
        <w:t xml:space="preserve">, que dispone; ante la falta de respuesta del </w:t>
      </w:r>
      <w:r w:rsidRPr="0087317C">
        <w:rPr>
          <w:rFonts w:ascii="Palatino Linotype" w:eastAsia="Calibri" w:hAnsi="Palatino Linotype"/>
          <w:b/>
          <w:shd w:val="clear" w:color="auto" w:fill="FFFFFF"/>
        </w:rPr>
        <w:t>SUJETO OBLIGADO,</w:t>
      </w:r>
      <w:r w:rsidRPr="0087317C">
        <w:rPr>
          <w:rFonts w:ascii="Palatino Linotype" w:eastAsia="Calibri" w:hAnsi="Palatino Linotype"/>
          <w:shd w:val="clear" w:color="auto" w:fill="FFFFFF"/>
        </w:rPr>
        <w:t xml:space="preserve"> dentro de los plazos establecidos en esta Ley, a una solicitud de acceso a la información pública, el recurso </w:t>
      </w:r>
      <w:r w:rsidRPr="0087317C">
        <w:rPr>
          <w:rFonts w:ascii="Palatino Linotype" w:eastAsia="Calibri" w:hAnsi="Palatino Linotype"/>
          <w:b/>
          <w:shd w:val="clear" w:color="auto" w:fill="FFFFFF"/>
        </w:rPr>
        <w:t xml:space="preserve">podrá ser interpuesto en cualquier momento. </w:t>
      </w:r>
    </w:p>
    <w:p w:rsidR="00937356" w:rsidRPr="0087317C" w:rsidRDefault="00937356" w:rsidP="00937356">
      <w:pPr>
        <w:spacing w:line="360" w:lineRule="auto"/>
        <w:ind w:left="284"/>
        <w:contextualSpacing/>
        <w:rPr>
          <w:rFonts w:ascii="Palatino Linotype" w:hAnsi="Palatino Linotype" w:cs="Arial"/>
          <w:lang w:val="es-ES_tradnl" w:eastAsia="es-ES"/>
        </w:rPr>
      </w:pPr>
    </w:p>
    <w:p w:rsidR="00937356" w:rsidRPr="0087317C" w:rsidRDefault="00937356" w:rsidP="00937356">
      <w:pPr>
        <w:numPr>
          <w:ilvl w:val="0"/>
          <w:numId w:val="1"/>
        </w:numPr>
        <w:spacing w:line="360" w:lineRule="auto"/>
        <w:ind w:left="0" w:firstLine="0"/>
        <w:contextualSpacing/>
        <w:jc w:val="both"/>
        <w:rPr>
          <w:rFonts w:ascii="Palatino Linotype" w:hAnsi="Palatino Linotype" w:cs="Arial"/>
          <w:lang w:val="es-ES_tradnl" w:eastAsia="es-ES"/>
        </w:rPr>
      </w:pPr>
      <w:r w:rsidRPr="0087317C">
        <w:rPr>
          <w:rFonts w:ascii="Palatino Linotype" w:eastAsia="Calibri" w:hAnsi="Palatino Linotype" w:cs="Arial"/>
          <w:lang w:val="es-ES" w:eastAsia="es-ES"/>
        </w:rPr>
        <w:t xml:space="preserve">Por lo que, tratándose de la </w:t>
      </w:r>
      <w:r w:rsidRPr="0087317C">
        <w:rPr>
          <w:rFonts w:ascii="Palatino Linotype" w:eastAsia="Calibri" w:hAnsi="Palatino Linotype" w:cs="Arial"/>
          <w:i/>
          <w:lang w:val="es-ES" w:eastAsia="es-ES"/>
        </w:rPr>
        <w:t>negativa ficta</w:t>
      </w:r>
      <w:r w:rsidRPr="0087317C">
        <w:rPr>
          <w:rFonts w:ascii="Palatino Linotype" w:eastAsia="Calibri" w:hAnsi="Palatino Linotype" w:cs="Arial"/>
          <w:lang w:val="es-ES" w:eastAsia="es-ES"/>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87317C">
        <w:rPr>
          <w:rFonts w:ascii="Palatino Linotype" w:eastAsia="Calibri" w:hAnsi="Palatino Linotype" w:cs="Arial"/>
          <w:i/>
          <w:lang w:val="es-ES" w:eastAsia="es-ES"/>
        </w:rPr>
        <w:t>negativa ficta</w:t>
      </w:r>
      <w:r w:rsidRPr="0087317C">
        <w:rPr>
          <w:rFonts w:ascii="Palatino Linotype" w:eastAsia="Calibri" w:hAnsi="Palatino Linotype" w:cs="Arial"/>
          <w:lang w:val="es-ES" w:eastAsia="es-ES"/>
        </w:rPr>
        <w:t>, que señala:</w:t>
      </w:r>
    </w:p>
    <w:p w:rsidR="00937356" w:rsidRPr="0087317C" w:rsidRDefault="00937356" w:rsidP="00937356">
      <w:pPr>
        <w:spacing w:line="360" w:lineRule="auto"/>
        <w:contextualSpacing/>
        <w:jc w:val="both"/>
        <w:rPr>
          <w:rFonts w:ascii="Palatino Linotype" w:hAnsi="Palatino Linotype" w:cs="Arial"/>
          <w:lang w:val="es-ES_tradnl" w:eastAsia="es-ES"/>
        </w:rPr>
      </w:pPr>
    </w:p>
    <w:p w:rsidR="00937356" w:rsidRPr="0087317C" w:rsidRDefault="00937356" w:rsidP="00937356">
      <w:pPr>
        <w:tabs>
          <w:tab w:val="left" w:pos="7655"/>
        </w:tabs>
        <w:spacing w:line="360" w:lineRule="auto"/>
        <w:ind w:left="567" w:right="567"/>
        <w:jc w:val="center"/>
        <w:rPr>
          <w:rFonts w:ascii="Palatino Linotype" w:eastAsia="Calibri" w:hAnsi="Palatino Linotype" w:cs="Arial"/>
          <w:b/>
          <w:lang w:val="es-ES" w:eastAsia="es-ES"/>
        </w:rPr>
      </w:pPr>
      <w:r w:rsidRPr="0087317C">
        <w:rPr>
          <w:rFonts w:ascii="Palatino Linotype" w:eastAsia="Calibri" w:hAnsi="Palatino Linotype" w:cs="Arial"/>
          <w:b/>
          <w:lang w:val="es-ES" w:eastAsia="es-ES"/>
        </w:rPr>
        <w:t>Criterio 0001-15</w:t>
      </w:r>
    </w:p>
    <w:p w:rsidR="00937356" w:rsidRPr="0087317C" w:rsidRDefault="00937356" w:rsidP="00937356">
      <w:pPr>
        <w:tabs>
          <w:tab w:val="left" w:pos="7655"/>
        </w:tabs>
        <w:spacing w:line="360" w:lineRule="auto"/>
        <w:ind w:left="567" w:right="567"/>
        <w:jc w:val="both"/>
        <w:rPr>
          <w:rFonts w:ascii="Palatino Linotype" w:eastAsia="Calibri" w:hAnsi="Palatino Linotype" w:cs="Arial"/>
          <w:i/>
          <w:lang w:val="es-ES" w:eastAsia="es-ES"/>
        </w:rPr>
      </w:pPr>
      <w:r w:rsidRPr="0087317C">
        <w:rPr>
          <w:rFonts w:ascii="Palatino Linotype" w:eastAsia="Calibri" w:hAnsi="Palatino Linotype" w:cs="Arial"/>
          <w:b/>
          <w:i/>
          <w:lang w:val="es-ES" w:eastAsia="es-ES"/>
        </w:rPr>
        <w:t>NEGATIVA FICTA. PLAZO PARA INTERPONER EL RECURSO DE REVISIÓN TRATÁNDOSE DE.</w:t>
      </w:r>
      <w:r w:rsidRPr="0087317C">
        <w:rPr>
          <w:rFonts w:ascii="Palatino Linotype" w:eastAsia="Calibri" w:hAnsi="Palatino Linotype" w:cs="Arial"/>
          <w:i/>
          <w:lang w:val="es-ES" w:eastAsia="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w:t>
      </w:r>
      <w:r w:rsidRPr="0087317C">
        <w:rPr>
          <w:rFonts w:ascii="Palatino Linotype" w:eastAsia="Calibri" w:hAnsi="Palatino Linotype" w:cs="Arial"/>
          <w:i/>
          <w:lang w:val="es-ES" w:eastAsia="es-ES"/>
        </w:rPr>
        <w:lastRenderedPageBreak/>
        <w:t>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937356" w:rsidRPr="0087317C" w:rsidRDefault="00937356" w:rsidP="00937356">
      <w:pPr>
        <w:tabs>
          <w:tab w:val="left" w:pos="7655"/>
        </w:tabs>
        <w:spacing w:line="360" w:lineRule="auto"/>
        <w:ind w:right="567"/>
        <w:jc w:val="both"/>
        <w:rPr>
          <w:rFonts w:ascii="Palatino Linotype" w:eastAsia="Calibri" w:hAnsi="Palatino Linotype" w:cs="Arial"/>
          <w:i/>
          <w:lang w:val="es-ES" w:eastAsia="es-ES"/>
        </w:rPr>
      </w:pPr>
    </w:p>
    <w:p w:rsidR="00937356" w:rsidRPr="0087317C" w:rsidRDefault="00937356" w:rsidP="00937356">
      <w:pPr>
        <w:numPr>
          <w:ilvl w:val="0"/>
          <w:numId w:val="1"/>
        </w:numPr>
        <w:spacing w:line="360" w:lineRule="auto"/>
        <w:ind w:left="0" w:firstLine="0"/>
        <w:contextualSpacing/>
        <w:jc w:val="both"/>
        <w:rPr>
          <w:rFonts w:ascii="Palatino Linotype" w:hAnsi="Palatino Linotype" w:cs="Arial"/>
          <w:lang w:val="es-ES"/>
        </w:rPr>
      </w:pPr>
      <w:r w:rsidRPr="0087317C">
        <w:rPr>
          <w:rFonts w:ascii="Palatino Linotype" w:hAnsi="Palatino Linotype" w:cs="Arial"/>
          <w:lang w:val="es-ES"/>
        </w:rPr>
        <w:t xml:space="preserve">Lo anterior, se explica porque la </w:t>
      </w:r>
      <w:r w:rsidRPr="0087317C">
        <w:rPr>
          <w:rFonts w:ascii="Palatino Linotype" w:hAnsi="Palatino Linotype" w:cs="Arial"/>
          <w:b/>
          <w:u w:val="single"/>
          <w:lang w:val="es-ES"/>
        </w:rPr>
        <w:t>posible ausencia</w:t>
      </w:r>
      <w:r w:rsidRPr="0087317C">
        <w:rPr>
          <w:rFonts w:ascii="Palatino Linotype" w:hAnsi="Palatino Linotype" w:cs="Arial"/>
          <w:lang w:val="es-ES"/>
        </w:rPr>
        <w:t xml:space="preserve"> de una respuesta en la solicitud constituye un acto que vulnera el derecho de manera continua y</w:t>
      </w:r>
      <w:r w:rsidR="00751516" w:rsidRPr="0087317C">
        <w:rPr>
          <w:rFonts w:ascii="Palatino Linotype" w:hAnsi="Palatino Linotype" w:cs="Arial"/>
          <w:lang w:val="es-ES"/>
        </w:rPr>
        <w:t xml:space="preserve"> actualizable cada día, en tanto</w:t>
      </w:r>
      <w:r w:rsidRPr="0087317C">
        <w:rPr>
          <w:rFonts w:ascii="Palatino Linotype" w:hAnsi="Palatino Linotype" w:cs="Arial"/>
          <w:lang w:val="es-ES"/>
        </w:rPr>
        <w:t xml:space="preserve"> no se emita la respuesta a la que esté impuesto el </w:t>
      </w:r>
      <w:r w:rsidRPr="0087317C">
        <w:rPr>
          <w:rFonts w:ascii="Palatino Linotype" w:hAnsi="Palatino Linotype" w:cs="Arial"/>
          <w:b/>
          <w:lang w:val="es-ES"/>
        </w:rPr>
        <w:t>SUJETO OBLIGADO</w:t>
      </w:r>
      <w:r w:rsidRPr="0087317C">
        <w:rPr>
          <w:rFonts w:ascii="Palatino Linotype" w:hAnsi="Palatino Linotype" w:cs="Arial"/>
          <w:lang w:val="es-ES"/>
        </w:rPr>
        <w:t>.</w:t>
      </w:r>
      <w:bookmarkStart w:id="8" w:name="_Toc445745137"/>
      <w:bookmarkStart w:id="9" w:name="_Toc447699318"/>
      <w:bookmarkStart w:id="10" w:name="_Toc452379730"/>
      <w:bookmarkStart w:id="11" w:name="_Toc459195482"/>
      <w:bookmarkStart w:id="12" w:name="_Toc461555892"/>
      <w:bookmarkStart w:id="13" w:name="_Toc462307689"/>
      <w:bookmarkStart w:id="14" w:name="_Toc473628138"/>
    </w:p>
    <w:p w:rsidR="00751516" w:rsidRPr="0087317C" w:rsidRDefault="00751516" w:rsidP="00751516">
      <w:pPr>
        <w:spacing w:line="360" w:lineRule="auto"/>
        <w:contextualSpacing/>
        <w:jc w:val="both"/>
        <w:rPr>
          <w:rFonts w:ascii="Palatino Linotype" w:hAnsi="Palatino Linotype" w:cs="Arial"/>
          <w:lang w:val="es-ES"/>
        </w:rPr>
      </w:pPr>
    </w:p>
    <w:p w:rsidR="00751516" w:rsidRPr="0087317C" w:rsidRDefault="00751516" w:rsidP="00751516">
      <w:pPr>
        <w:numPr>
          <w:ilvl w:val="0"/>
          <w:numId w:val="1"/>
        </w:numPr>
        <w:spacing w:line="360" w:lineRule="auto"/>
        <w:ind w:left="0" w:firstLine="0"/>
        <w:contextualSpacing/>
        <w:jc w:val="both"/>
        <w:rPr>
          <w:rFonts w:ascii="Palatino Linotype" w:eastAsia="Calibri" w:hAnsi="Palatino Linotype" w:cs="Arial"/>
          <w:lang w:val="es-ES_tradnl" w:eastAsia="es-ES"/>
        </w:rPr>
      </w:pPr>
      <w:r w:rsidRPr="0087317C">
        <w:rPr>
          <w:rFonts w:ascii="Palatino Linotype" w:eastAsia="Calibri" w:hAnsi="Palatino Linotype" w:cs="Arial"/>
          <w:lang w:val="es-ES_tradnl" w:eastAsia="es-ES"/>
        </w:rPr>
        <w:t xml:space="preserve">Por otra parte, de la revisión al expediente electrónico del </w:t>
      </w:r>
      <w:r w:rsidRPr="0087317C">
        <w:rPr>
          <w:rFonts w:ascii="Palatino Linotype" w:eastAsia="Calibri" w:hAnsi="Palatino Linotype" w:cs="Arial"/>
          <w:b/>
          <w:lang w:val="es-ES_tradnl" w:eastAsia="es-ES"/>
        </w:rPr>
        <w:t>SAIMEX</w:t>
      </w:r>
      <w:r w:rsidRPr="0087317C">
        <w:rPr>
          <w:rFonts w:ascii="Palatino Linotype" w:eastAsia="Calibri" w:hAnsi="Palatino Linotype" w:cs="Arial"/>
          <w:lang w:val="es-ES_tradnl" w:eastAsia="es-ES"/>
        </w:rPr>
        <w:t xml:space="preserve"> se desprende que la parte solicitante en ejercicio de su derecho de acceso a la información pública en el expediente que se revisa, tanto en la solicitud de información como en el recurso de revisión no proporciona su nombre completo para que sea identificado, ni se tiene la certeza sobre su identidad; sin embargo, es importante señalar también que 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rsidR="00751516" w:rsidRPr="0087317C" w:rsidRDefault="00751516" w:rsidP="00751516">
      <w:pPr>
        <w:pStyle w:val="Prrafodelista"/>
        <w:ind w:left="0"/>
        <w:rPr>
          <w:rFonts w:ascii="Palatino Linotype" w:eastAsia="Calibri" w:hAnsi="Palatino Linotype" w:cs="Arial"/>
          <w:sz w:val="24"/>
          <w:lang w:val="es-ES_tradnl" w:eastAsia="es-ES"/>
        </w:rPr>
      </w:pPr>
    </w:p>
    <w:p w:rsidR="00751516" w:rsidRPr="0087317C" w:rsidRDefault="00751516" w:rsidP="00751516">
      <w:pPr>
        <w:numPr>
          <w:ilvl w:val="0"/>
          <w:numId w:val="1"/>
        </w:numPr>
        <w:spacing w:line="360" w:lineRule="auto"/>
        <w:ind w:left="0" w:firstLine="0"/>
        <w:contextualSpacing/>
        <w:jc w:val="both"/>
        <w:rPr>
          <w:rFonts w:ascii="Palatino Linotype" w:eastAsia="Calibri" w:hAnsi="Palatino Linotype" w:cs="Arial"/>
          <w:lang w:val="es-ES_tradnl" w:eastAsia="es-ES"/>
        </w:rPr>
      </w:pPr>
      <w:r w:rsidRPr="0087317C">
        <w:rPr>
          <w:rFonts w:ascii="Palatino Linotype" w:eastAsia="Calibri" w:hAnsi="Palatino Linotype" w:cs="Arial"/>
          <w:lang w:val="es-ES_tradnl" w:eastAsia="es-ES"/>
        </w:rPr>
        <w:t xml:space="preserve">Esto es así, ya que de conformidad con los artículos 6, Apartado A, fracciones III y IV de la Constitución Política de los Estados Unidos Mexicanos y </w:t>
      </w:r>
      <w:r w:rsidRPr="0087317C">
        <w:rPr>
          <w:rFonts w:ascii="Palatino Linotype" w:eastAsia="Calibri" w:hAnsi="Palatino Linotype" w:cs="Arial"/>
          <w:bCs/>
          <w:lang w:val="es-ES" w:eastAsia="es-ES"/>
        </w:rPr>
        <w:t xml:space="preserve">5, párrafos vigésimo, vigésimo primero y vigésimo </w:t>
      </w:r>
      <w:proofErr w:type="spellStart"/>
      <w:r w:rsidRPr="0087317C">
        <w:rPr>
          <w:rFonts w:ascii="Palatino Linotype" w:eastAsia="Calibri" w:hAnsi="Palatino Linotype" w:cs="Arial"/>
          <w:bCs/>
          <w:lang w:val="es-ES" w:eastAsia="es-ES"/>
        </w:rPr>
        <w:t>segúndo</w:t>
      </w:r>
      <w:proofErr w:type="spellEnd"/>
      <w:r w:rsidRPr="0087317C">
        <w:rPr>
          <w:rFonts w:ascii="Palatino Linotype" w:eastAsia="Calibri" w:hAnsi="Palatino Linotype" w:cs="Arial"/>
          <w:bCs/>
          <w:lang w:val="es-ES" w:eastAsia="es-ES"/>
        </w:rPr>
        <w:t> fracciones IV y V </w:t>
      </w:r>
      <w:r w:rsidRPr="0087317C">
        <w:rPr>
          <w:rFonts w:ascii="Palatino Linotype" w:eastAsia="Calibri" w:hAnsi="Palatino Linotype" w:cs="Arial"/>
          <w:lang w:val="es-ES_tradnl" w:eastAsia="es-ES"/>
        </w:rPr>
        <w:t xml:space="preserve">de la Constitución Política del Estado Libre y Soberano de México, se establece que toda persona, sin necesidad de acreditar interés alguno o justificar su utilización, tendrá </w:t>
      </w:r>
      <w:r w:rsidRPr="0087317C">
        <w:rPr>
          <w:rFonts w:ascii="Palatino Linotype" w:eastAsia="Calibri" w:hAnsi="Palatino Linotype" w:cs="Arial"/>
          <w:lang w:val="es-ES_tradnl" w:eastAsia="es-ES"/>
        </w:rPr>
        <w:lastRenderedPageBreak/>
        <w:t>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751516" w:rsidRPr="0087317C" w:rsidRDefault="00751516" w:rsidP="00751516">
      <w:pPr>
        <w:pStyle w:val="Prrafodelista"/>
        <w:ind w:left="0"/>
        <w:rPr>
          <w:rFonts w:ascii="Palatino Linotype" w:eastAsia="Calibri" w:hAnsi="Palatino Linotype" w:cs="Arial"/>
          <w:sz w:val="24"/>
          <w:lang w:val="es-ES_tradnl" w:eastAsia="es-ES"/>
        </w:rPr>
      </w:pPr>
    </w:p>
    <w:p w:rsidR="00751516" w:rsidRPr="0087317C" w:rsidRDefault="00751516" w:rsidP="00751516">
      <w:pPr>
        <w:numPr>
          <w:ilvl w:val="0"/>
          <w:numId w:val="1"/>
        </w:numPr>
        <w:spacing w:line="360" w:lineRule="auto"/>
        <w:ind w:left="0" w:firstLine="0"/>
        <w:contextualSpacing/>
        <w:jc w:val="both"/>
        <w:rPr>
          <w:rFonts w:ascii="Palatino Linotype" w:eastAsia="Calibri" w:hAnsi="Palatino Linotype" w:cs="Arial"/>
          <w:lang w:val="es-ES_tradnl" w:eastAsia="es-ES"/>
        </w:rPr>
      </w:pPr>
      <w:r w:rsidRPr="0087317C">
        <w:rPr>
          <w:rFonts w:ascii="Palatino Linotype" w:eastAsia="Calibri" w:hAnsi="Palatino Linotype" w:cs="Arial"/>
          <w:lang w:val="es-ES_tradnl" w:eastAsia="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751516" w:rsidRPr="0087317C" w:rsidRDefault="00751516" w:rsidP="00751516">
      <w:pPr>
        <w:pStyle w:val="Prrafodelista"/>
        <w:ind w:left="0"/>
        <w:rPr>
          <w:rFonts w:ascii="Palatino Linotype" w:eastAsia="Calibri" w:hAnsi="Palatino Linotype" w:cs="Arial"/>
          <w:sz w:val="24"/>
          <w:lang w:val="es-ES_tradnl" w:eastAsia="es-ES"/>
        </w:rPr>
      </w:pPr>
    </w:p>
    <w:p w:rsidR="00751516" w:rsidRPr="0087317C" w:rsidRDefault="00751516" w:rsidP="00751516">
      <w:pPr>
        <w:numPr>
          <w:ilvl w:val="0"/>
          <w:numId w:val="1"/>
        </w:numPr>
        <w:spacing w:line="360" w:lineRule="auto"/>
        <w:ind w:left="0" w:firstLine="0"/>
        <w:contextualSpacing/>
        <w:jc w:val="both"/>
        <w:rPr>
          <w:rFonts w:ascii="Palatino Linotype" w:eastAsia="Calibri" w:hAnsi="Palatino Linotype" w:cs="Arial"/>
          <w:lang w:val="es-ES_tradnl" w:eastAsia="es-ES"/>
        </w:rPr>
      </w:pPr>
      <w:r w:rsidRPr="0087317C">
        <w:rPr>
          <w:rFonts w:ascii="Palatino Linotype" w:eastAsia="Calibri" w:hAnsi="Palatino Linotype" w:cs="Arial"/>
          <w:lang w:val="es-ES_tradnl" w:eastAsia="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751516" w:rsidRPr="0087317C" w:rsidRDefault="00751516" w:rsidP="00751516">
      <w:pPr>
        <w:pStyle w:val="Prrafodelista"/>
        <w:ind w:left="0"/>
        <w:rPr>
          <w:rFonts w:ascii="Palatino Linotype" w:eastAsia="Calibri" w:hAnsi="Palatino Linotype" w:cs="Arial"/>
          <w:sz w:val="24"/>
          <w:lang w:val="es-ES_tradnl" w:eastAsia="es-ES"/>
        </w:rPr>
      </w:pPr>
    </w:p>
    <w:p w:rsidR="00751516" w:rsidRPr="0087317C" w:rsidRDefault="00751516" w:rsidP="00751516">
      <w:pPr>
        <w:numPr>
          <w:ilvl w:val="0"/>
          <w:numId w:val="1"/>
        </w:numPr>
        <w:spacing w:line="360" w:lineRule="auto"/>
        <w:ind w:left="0" w:firstLine="0"/>
        <w:contextualSpacing/>
        <w:jc w:val="both"/>
        <w:rPr>
          <w:rFonts w:ascii="Palatino Linotype" w:eastAsia="Calibri" w:hAnsi="Palatino Linotype" w:cs="Arial"/>
          <w:lang w:val="es-ES_tradnl" w:eastAsia="es-ES"/>
        </w:rPr>
      </w:pPr>
      <w:r w:rsidRPr="0087317C">
        <w:rPr>
          <w:rFonts w:ascii="Palatino Linotype" w:eastAsia="Calibri" w:hAnsi="Palatino Linotype" w:cs="Arial"/>
          <w:lang w:val="es-ES_tradnl" w:eastAsia="es-ES"/>
        </w:rPr>
        <w:t xml:space="preserve">Por lo que el nombre del solicitando y recurrente no puede ser considerado un requisito indispensable de </w:t>
      </w:r>
      <w:proofErr w:type="spellStart"/>
      <w:r w:rsidRPr="0087317C">
        <w:rPr>
          <w:rFonts w:ascii="Palatino Linotype" w:eastAsia="Calibri" w:hAnsi="Palatino Linotype" w:cs="Arial"/>
          <w:lang w:val="es-ES_tradnl" w:eastAsia="es-ES"/>
        </w:rPr>
        <w:t>procedibilidad</w:t>
      </w:r>
      <w:proofErr w:type="spellEnd"/>
      <w:r w:rsidRPr="0087317C">
        <w:rPr>
          <w:rFonts w:ascii="Palatino Linotype" w:eastAsia="Calibri" w:hAnsi="Palatino Linotype" w:cs="Arial"/>
          <w:lang w:val="es-ES_tradnl" w:eastAsia="es-ES"/>
        </w:rPr>
        <w:t xml:space="preserve"> del recurso de revisión que nos ocupa, ya que el acceso a la información no está condicionado a acreditar algún interés ya sea jurídico o legítimo, máxime que es un elemento subsanable por este Órgano </w:t>
      </w:r>
      <w:proofErr w:type="spellStart"/>
      <w:r w:rsidRPr="0087317C">
        <w:rPr>
          <w:rFonts w:ascii="Palatino Linotype" w:eastAsia="Calibri" w:hAnsi="Palatino Linotype" w:cs="Arial"/>
          <w:lang w:val="es-ES_tradnl" w:eastAsia="es-ES"/>
        </w:rPr>
        <w:t>Resolutor</w:t>
      </w:r>
      <w:proofErr w:type="spellEnd"/>
      <w:r w:rsidRPr="0087317C">
        <w:rPr>
          <w:rFonts w:ascii="Palatino Linotype" w:eastAsia="Calibri" w:hAnsi="Palatino Linotype" w:cs="Arial"/>
          <w:lang w:val="es-ES_tradnl" w:eastAsia="es-ES"/>
        </w:rPr>
        <w:t>.</w:t>
      </w:r>
    </w:p>
    <w:p w:rsidR="00937356" w:rsidRPr="0087317C" w:rsidRDefault="00937356" w:rsidP="00937356">
      <w:pPr>
        <w:pStyle w:val="Prrafodelista"/>
        <w:spacing w:line="360" w:lineRule="auto"/>
        <w:ind w:left="0"/>
        <w:rPr>
          <w:rFonts w:ascii="Palatino Linotype" w:eastAsia="Calibri" w:hAnsi="Palatino Linotype" w:cs="Arial"/>
          <w:sz w:val="24"/>
          <w:lang w:val="es-ES_tradnl" w:eastAsia="es-ES"/>
        </w:rPr>
      </w:pPr>
    </w:p>
    <w:p w:rsidR="00937356" w:rsidRPr="0087317C" w:rsidRDefault="00937356" w:rsidP="00937356">
      <w:pPr>
        <w:pStyle w:val="Prrafodelista"/>
        <w:numPr>
          <w:ilvl w:val="0"/>
          <w:numId w:val="1"/>
        </w:numPr>
        <w:spacing w:line="360" w:lineRule="auto"/>
        <w:ind w:left="0" w:right="48" w:firstLine="0"/>
        <w:jc w:val="both"/>
        <w:rPr>
          <w:rFonts w:ascii="Palatino Linotype" w:eastAsiaTheme="minorEastAsia" w:hAnsi="Palatino Linotype"/>
          <w:sz w:val="24"/>
          <w:lang w:val="es-ES_tradnl" w:eastAsia="es-ES"/>
        </w:rPr>
      </w:pPr>
      <w:r w:rsidRPr="0087317C">
        <w:rPr>
          <w:rFonts w:ascii="Palatino Linotype" w:eastAsia="Calibri" w:hAnsi="Palatino Linotype" w:cs="Arial"/>
          <w:sz w:val="24"/>
          <w:lang w:val="es-ES_tradnl" w:eastAsia="es-ES"/>
        </w:rPr>
        <w:t xml:space="preserve">Por otro lado, el escrito contiene las formalidades previstas por el artículo 180 último párrafo de la Ley de la materia actual, por lo que es procedente que este </w:t>
      </w:r>
      <w:r w:rsidRPr="0087317C">
        <w:rPr>
          <w:rFonts w:ascii="Palatino Linotype" w:eastAsia="Calibri" w:hAnsi="Palatino Linotype" w:cs="Arial"/>
          <w:sz w:val="24"/>
          <w:lang w:val="es-ES_tradnl" w:eastAsia="es-ES"/>
        </w:rPr>
        <w:lastRenderedPageBreak/>
        <w:t>Instituto de Transparencia, Acceso a la Información Pública y Protección de Datos Personales del Estado de México y Municipios, conozca y resuelva el presente recurso.</w:t>
      </w:r>
    </w:p>
    <w:p w:rsidR="00937356" w:rsidRPr="0087317C" w:rsidRDefault="00937356" w:rsidP="00937356">
      <w:pPr>
        <w:spacing w:line="360" w:lineRule="auto"/>
        <w:jc w:val="both"/>
        <w:rPr>
          <w:rFonts w:ascii="Palatino Linotype" w:hAnsi="Palatino Linotype"/>
          <w:lang w:val="es-ES"/>
        </w:rPr>
      </w:pPr>
      <w:r w:rsidRPr="0087317C">
        <w:rPr>
          <w:rFonts w:ascii="Palatino Linotype" w:hAnsi="Palatino Linotype"/>
        </w:rPr>
        <w:tab/>
      </w:r>
    </w:p>
    <w:p w:rsidR="00937356" w:rsidRPr="0087317C" w:rsidRDefault="00937356" w:rsidP="00937356">
      <w:pPr>
        <w:keepNext/>
        <w:keepLines/>
        <w:spacing w:line="360" w:lineRule="auto"/>
        <w:outlineLvl w:val="0"/>
        <w:rPr>
          <w:rFonts w:ascii="Palatino Linotype" w:eastAsia="Calibri" w:hAnsi="Palatino Linotype"/>
          <w:b/>
          <w:bCs/>
          <w:lang w:val="es-ES" w:eastAsia="es-ES"/>
        </w:rPr>
      </w:pPr>
      <w:bookmarkStart w:id="15" w:name="_Toc83725403"/>
      <w:r w:rsidRPr="0087317C">
        <w:rPr>
          <w:rFonts w:ascii="Palatino Linotype" w:eastAsia="Calibri" w:hAnsi="Palatino Linotype"/>
          <w:b/>
          <w:bCs/>
          <w:lang w:val="es-ES" w:eastAsia="es-ES"/>
        </w:rPr>
        <w:t xml:space="preserve">TERCERO. Del planteamiento de la </w:t>
      </w:r>
      <w:proofErr w:type="spellStart"/>
      <w:r w:rsidRPr="0087317C">
        <w:rPr>
          <w:rFonts w:ascii="Palatino Linotype" w:eastAsia="Calibri" w:hAnsi="Palatino Linotype"/>
          <w:b/>
          <w:bCs/>
          <w:lang w:val="es-ES" w:eastAsia="es-ES"/>
        </w:rPr>
        <w:t>litis</w:t>
      </w:r>
      <w:proofErr w:type="spellEnd"/>
      <w:r w:rsidRPr="0087317C">
        <w:rPr>
          <w:rFonts w:ascii="Palatino Linotype" w:eastAsia="Calibri" w:hAnsi="Palatino Linotype"/>
          <w:b/>
          <w:bCs/>
          <w:lang w:val="es-ES" w:eastAsia="es-ES"/>
        </w:rPr>
        <w:t>.</w:t>
      </w:r>
      <w:bookmarkEnd w:id="15"/>
      <w:r w:rsidRPr="0087317C">
        <w:rPr>
          <w:rFonts w:ascii="Palatino Linotype" w:eastAsia="Calibri" w:hAnsi="Palatino Linotype"/>
          <w:b/>
          <w:bCs/>
          <w:lang w:val="es-ES" w:eastAsia="es-ES"/>
        </w:rPr>
        <w:t xml:space="preserve"> </w:t>
      </w:r>
    </w:p>
    <w:bookmarkEnd w:id="8"/>
    <w:bookmarkEnd w:id="9"/>
    <w:bookmarkEnd w:id="10"/>
    <w:bookmarkEnd w:id="11"/>
    <w:bookmarkEnd w:id="12"/>
    <w:bookmarkEnd w:id="13"/>
    <w:bookmarkEnd w:id="14"/>
    <w:p w:rsidR="00937356" w:rsidRPr="0087317C" w:rsidRDefault="00937356" w:rsidP="00937356">
      <w:pPr>
        <w:spacing w:line="360" w:lineRule="auto"/>
        <w:ind w:left="426"/>
        <w:contextualSpacing/>
        <w:jc w:val="both"/>
        <w:rPr>
          <w:rFonts w:ascii="Palatino Linotype" w:eastAsiaTheme="minorEastAsia" w:hAnsi="Palatino Linotype"/>
          <w:i/>
          <w:lang w:val="es-ES_tradnl" w:eastAsia="es-ES"/>
        </w:rPr>
      </w:pPr>
    </w:p>
    <w:p w:rsidR="00751516" w:rsidRPr="0087317C" w:rsidRDefault="00751516" w:rsidP="00FC7223">
      <w:pPr>
        <w:numPr>
          <w:ilvl w:val="0"/>
          <w:numId w:val="1"/>
        </w:numPr>
        <w:spacing w:line="360" w:lineRule="auto"/>
        <w:ind w:left="0" w:firstLine="0"/>
        <w:contextualSpacing/>
        <w:jc w:val="both"/>
        <w:rPr>
          <w:rFonts w:ascii="Palatino Linotype" w:eastAsiaTheme="minorEastAsia" w:hAnsi="Palatino Linotype" w:cs="Arial"/>
          <w:lang w:val="es-ES_tradnl" w:eastAsia="es-ES"/>
        </w:rPr>
      </w:pPr>
      <w:bookmarkStart w:id="16" w:name="_Toc454968928"/>
      <w:bookmarkStart w:id="17" w:name="_Toc455743517"/>
      <w:bookmarkStart w:id="18" w:name="_Toc458016386"/>
      <w:bookmarkStart w:id="19" w:name="_Toc461555893"/>
      <w:bookmarkStart w:id="20" w:name="_Toc462307690"/>
      <w:bookmarkStart w:id="21" w:name="_Toc475005143"/>
      <w:r w:rsidRPr="0087317C">
        <w:rPr>
          <w:rFonts w:ascii="Palatino Linotype" w:eastAsiaTheme="minorEastAsia" w:hAnsi="Palatino Linotype" w:cs="Arial"/>
          <w:lang w:val="es-ES_tradnl" w:eastAsia="es-ES"/>
        </w:rPr>
        <w:t xml:space="preserve">El particular solicitó </w:t>
      </w:r>
      <w:r w:rsidR="00FC7223" w:rsidRPr="0087317C">
        <w:rPr>
          <w:rFonts w:ascii="Palatino Linotype" w:eastAsiaTheme="minorEastAsia" w:hAnsi="Palatino Linotype" w:cs="Arial"/>
          <w:i/>
          <w:lang w:val="es-ES_tradnl" w:eastAsia="es-ES"/>
        </w:rPr>
        <w:t xml:space="preserve">“…nómina ordinaria y extraordinaria de igual manera solicito si es que tienen bajo contrato, por tiempo indeterminado, obra determinado, así como por periodicidad del pago ya sea semanal, decenal, </w:t>
      </w:r>
      <w:proofErr w:type="spellStart"/>
      <w:r w:rsidR="00FC7223" w:rsidRPr="0087317C">
        <w:rPr>
          <w:rFonts w:ascii="Palatino Linotype" w:eastAsiaTheme="minorEastAsia" w:hAnsi="Palatino Linotype" w:cs="Arial"/>
          <w:i/>
          <w:lang w:val="es-ES_tradnl" w:eastAsia="es-ES"/>
        </w:rPr>
        <w:t>cartorcenal</w:t>
      </w:r>
      <w:proofErr w:type="spellEnd"/>
      <w:r w:rsidR="00FC7223" w:rsidRPr="0087317C">
        <w:rPr>
          <w:rFonts w:ascii="Palatino Linotype" w:eastAsiaTheme="minorEastAsia" w:hAnsi="Palatino Linotype" w:cs="Arial"/>
          <w:i/>
          <w:lang w:val="es-ES_tradnl" w:eastAsia="es-ES"/>
        </w:rPr>
        <w:t>, quincenal y mensual de igual manera si manejan nómina de raya nombre cargo o puesto y sueldo de cada uno.”</w:t>
      </w:r>
    </w:p>
    <w:p w:rsidR="00FC7223" w:rsidRPr="0087317C" w:rsidRDefault="00FC7223" w:rsidP="00FC7223">
      <w:pPr>
        <w:spacing w:line="360" w:lineRule="auto"/>
        <w:ind w:left="360"/>
        <w:contextualSpacing/>
        <w:jc w:val="both"/>
        <w:rPr>
          <w:rFonts w:ascii="Palatino Linotype" w:eastAsiaTheme="minorEastAsia" w:hAnsi="Palatino Linotype" w:cs="Arial"/>
          <w:lang w:val="es-ES_tradnl" w:eastAsia="es-ES"/>
        </w:rPr>
      </w:pPr>
    </w:p>
    <w:p w:rsidR="00937356" w:rsidRPr="0087317C" w:rsidRDefault="00937356" w:rsidP="00937356">
      <w:pPr>
        <w:numPr>
          <w:ilvl w:val="0"/>
          <w:numId w:val="1"/>
        </w:numPr>
        <w:spacing w:line="360" w:lineRule="auto"/>
        <w:ind w:left="0" w:firstLine="0"/>
        <w:contextualSpacing/>
        <w:jc w:val="both"/>
        <w:rPr>
          <w:rFonts w:ascii="Palatino Linotype" w:eastAsiaTheme="minorEastAsia" w:hAnsi="Palatino Linotype"/>
          <w:i/>
          <w:lang w:val="es-ES_tradnl" w:eastAsia="es-ES"/>
        </w:rPr>
      </w:pPr>
      <w:r w:rsidRPr="0087317C">
        <w:rPr>
          <w:rFonts w:ascii="Palatino Linotype" w:eastAsiaTheme="minorEastAsia" w:hAnsi="Palatino Linotype" w:cs="Arial"/>
          <w:lang w:val="es-ES_tradnl" w:eastAsia="es-ES"/>
        </w:rPr>
        <w:t>Derivado de la falta de respuesta por parte del SUJETO OBLIGADO, el Particular interpuso el Recurso de Revisión</w:t>
      </w:r>
      <w:r w:rsidRPr="0087317C">
        <w:rPr>
          <w:rFonts w:ascii="Palatino Linotype" w:hAnsi="Palatino Linotype"/>
        </w:rPr>
        <w:t xml:space="preserve">, ante este Órgano Garante para hacer valer su derecho de acceso a la información pública; manifestó </w:t>
      </w:r>
      <w:r w:rsidR="00751516" w:rsidRPr="0087317C">
        <w:rPr>
          <w:rFonts w:ascii="Palatino Linotype" w:hAnsi="Palatino Linotype"/>
        </w:rPr>
        <w:t>en sus motivos de inconformidad la Negativa de la información.</w:t>
      </w:r>
    </w:p>
    <w:p w:rsidR="00937356" w:rsidRPr="0087317C" w:rsidRDefault="00937356" w:rsidP="00937356">
      <w:pPr>
        <w:spacing w:line="360" w:lineRule="auto"/>
        <w:contextualSpacing/>
        <w:jc w:val="both"/>
        <w:rPr>
          <w:rFonts w:ascii="Palatino Linotype" w:eastAsiaTheme="minorEastAsia" w:hAnsi="Palatino Linotype"/>
          <w:i/>
          <w:lang w:val="es-ES_tradnl" w:eastAsia="es-ES"/>
        </w:rPr>
      </w:pPr>
    </w:p>
    <w:p w:rsidR="00937356" w:rsidRPr="0087317C" w:rsidRDefault="00937356" w:rsidP="00937356">
      <w:pPr>
        <w:numPr>
          <w:ilvl w:val="0"/>
          <w:numId w:val="1"/>
        </w:numPr>
        <w:tabs>
          <w:tab w:val="left" w:pos="284"/>
        </w:tabs>
        <w:spacing w:line="360" w:lineRule="auto"/>
        <w:ind w:left="0" w:firstLine="0"/>
        <w:contextualSpacing/>
        <w:jc w:val="both"/>
        <w:rPr>
          <w:rFonts w:ascii="Palatino Linotype" w:eastAsiaTheme="minorEastAsia" w:hAnsi="Palatino Linotype"/>
          <w:i/>
          <w:lang w:val="es-ES_tradnl" w:eastAsia="es-ES"/>
        </w:rPr>
      </w:pPr>
      <w:r w:rsidRPr="0087317C">
        <w:rPr>
          <w:rFonts w:ascii="Palatino Linotype" w:eastAsiaTheme="minorEastAsia" w:hAnsi="Palatino Linotype" w:cs="Arial"/>
          <w:lang w:val="es-ES_tradnl" w:eastAsia="es-ES"/>
        </w:rPr>
        <w:t xml:space="preserve">Por lo tanto, el presente recurso de revisión se circunscribe en determinar si se </w:t>
      </w:r>
      <w:r w:rsidRPr="0087317C">
        <w:rPr>
          <w:rFonts w:ascii="Palatino Linotype" w:hAnsi="Palatino Linotype"/>
          <w:lang w:val="es-ES_tradnl" w:eastAsia="es-ES"/>
        </w:rPr>
        <w:t>actualiza las causales de procedencia</w:t>
      </w:r>
      <w:r w:rsidRPr="0087317C">
        <w:rPr>
          <w:rFonts w:ascii="Palatino Linotype" w:hAnsi="Palatino Linotype"/>
          <w:b/>
          <w:lang w:val="es-ES_tradnl" w:eastAsia="es-ES"/>
        </w:rPr>
        <w:t xml:space="preserve"> </w:t>
      </w:r>
      <w:r w:rsidRPr="0087317C">
        <w:rPr>
          <w:rFonts w:ascii="Palatino Linotype" w:hAnsi="Palatino Linotype" w:cs="Arial"/>
          <w:lang w:val="es-ES_tradnl"/>
        </w:rPr>
        <w:t xml:space="preserve">contenidas en </w:t>
      </w:r>
      <w:r w:rsidRPr="0087317C">
        <w:rPr>
          <w:rFonts w:ascii="Palatino Linotype" w:hAnsi="Palatino Linotype" w:cs="Arial"/>
          <w:lang w:val="es-ES"/>
        </w:rPr>
        <w:t xml:space="preserve">el artículo 179 fracciones I, VII y XI de la </w:t>
      </w:r>
      <w:r w:rsidRPr="0087317C">
        <w:rPr>
          <w:rFonts w:ascii="Palatino Linotype" w:eastAsia="Calibri" w:hAnsi="Palatino Linotype" w:cs="Arial"/>
          <w:b/>
          <w:lang w:val="es-ES" w:eastAsia="es-ES"/>
        </w:rPr>
        <w:t>Ley de Transparencia y Acceso a la Información Pública del Estado de México y Municipios</w:t>
      </w:r>
      <w:r w:rsidRPr="0087317C">
        <w:rPr>
          <w:rFonts w:ascii="Palatino Linotype" w:hAnsi="Palatino Linotype" w:cs="Arial"/>
          <w:lang w:val="es-ES"/>
        </w:rPr>
        <w:t>.</w:t>
      </w:r>
    </w:p>
    <w:p w:rsidR="00937356" w:rsidRPr="0087317C" w:rsidRDefault="00937356" w:rsidP="00937356">
      <w:pPr>
        <w:spacing w:line="360" w:lineRule="auto"/>
        <w:ind w:left="720"/>
        <w:contextualSpacing/>
        <w:rPr>
          <w:rFonts w:ascii="Palatino Linotype" w:eastAsiaTheme="minorEastAsia" w:hAnsi="Palatino Linotype"/>
          <w:i/>
          <w:lang w:val="es-ES_tradnl" w:eastAsia="es-ES"/>
        </w:rPr>
      </w:pPr>
    </w:p>
    <w:p w:rsidR="00937356" w:rsidRPr="0087317C" w:rsidRDefault="00937356" w:rsidP="00937356">
      <w:pPr>
        <w:keepNext/>
        <w:keepLines/>
        <w:spacing w:line="360" w:lineRule="auto"/>
        <w:outlineLvl w:val="0"/>
        <w:rPr>
          <w:rFonts w:ascii="Palatino Linotype" w:eastAsia="MS Gothic" w:hAnsi="Palatino Linotype"/>
          <w:b/>
          <w:szCs w:val="32"/>
        </w:rPr>
      </w:pPr>
      <w:bookmarkStart w:id="22" w:name="_Toc83725404"/>
      <w:bookmarkStart w:id="23" w:name="_Toc499659080"/>
      <w:r w:rsidRPr="0087317C">
        <w:rPr>
          <w:rFonts w:ascii="Palatino Linotype" w:eastAsia="MS Gothic" w:hAnsi="Palatino Linotype" w:cstheme="majorBidi"/>
          <w:b/>
          <w:szCs w:val="32"/>
        </w:rPr>
        <w:lastRenderedPageBreak/>
        <w:t xml:space="preserve">CUARTO. </w:t>
      </w:r>
      <w:r w:rsidRPr="0087317C">
        <w:rPr>
          <w:rFonts w:ascii="Palatino Linotype" w:eastAsia="MS Gothic" w:hAnsi="Palatino Linotype"/>
          <w:b/>
          <w:szCs w:val="32"/>
        </w:rPr>
        <w:t>Del estudio y resolución del asunto.</w:t>
      </w:r>
      <w:bookmarkEnd w:id="22"/>
    </w:p>
    <w:p w:rsidR="00937356" w:rsidRPr="0087317C" w:rsidRDefault="00937356" w:rsidP="00937356">
      <w:pPr>
        <w:keepNext/>
        <w:keepLines/>
        <w:spacing w:line="360" w:lineRule="auto"/>
        <w:outlineLvl w:val="0"/>
        <w:rPr>
          <w:rFonts w:ascii="Palatino Linotype" w:eastAsia="MS Gothic" w:hAnsi="Palatino Linotype"/>
          <w:szCs w:val="32"/>
        </w:rPr>
      </w:pPr>
    </w:p>
    <w:p w:rsidR="00937356" w:rsidRPr="0087317C" w:rsidRDefault="00937356" w:rsidP="00937356">
      <w:pPr>
        <w:keepNext/>
        <w:keepLines/>
        <w:numPr>
          <w:ilvl w:val="1"/>
          <w:numId w:val="1"/>
        </w:numPr>
        <w:spacing w:line="360" w:lineRule="auto"/>
        <w:ind w:left="851"/>
        <w:contextualSpacing/>
        <w:jc w:val="both"/>
        <w:outlineLvl w:val="1"/>
        <w:rPr>
          <w:rFonts w:ascii="Palatino Linotype" w:eastAsia="MS Gothic" w:hAnsi="Palatino Linotype"/>
          <w:b/>
          <w:lang w:val="es-ES_tradnl" w:eastAsia="es-ES"/>
        </w:rPr>
      </w:pPr>
      <w:bookmarkStart w:id="24" w:name="_Toc498528948"/>
      <w:bookmarkStart w:id="25" w:name="_Toc71234379"/>
      <w:bookmarkStart w:id="26" w:name="_Toc83725405"/>
      <w:r w:rsidRPr="0087317C">
        <w:rPr>
          <w:rFonts w:ascii="Palatino Linotype" w:eastAsia="MS Gothic" w:hAnsi="Palatino Linotype"/>
          <w:b/>
          <w:lang w:val="es-ES_tradnl" w:eastAsia="es-ES"/>
        </w:rPr>
        <w:t>De</w:t>
      </w:r>
      <w:bookmarkEnd w:id="24"/>
      <w:r w:rsidRPr="0087317C">
        <w:rPr>
          <w:rFonts w:ascii="Palatino Linotype" w:eastAsia="MS Gothic" w:hAnsi="Palatino Linotype"/>
          <w:b/>
          <w:lang w:val="es-ES_tradnl" w:eastAsia="es-ES"/>
        </w:rPr>
        <w:t>l derecho de acceso a la información.</w:t>
      </w:r>
      <w:bookmarkEnd w:id="25"/>
      <w:bookmarkEnd w:id="26"/>
    </w:p>
    <w:p w:rsidR="00937356" w:rsidRPr="0087317C" w:rsidRDefault="00937356" w:rsidP="00937356">
      <w:pPr>
        <w:keepNext/>
        <w:keepLines/>
        <w:spacing w:line="360" w:lineRule="auto"/>
        <w:ind w:left="851"/>
        <w:contextualSpacing/>
        <w:jc w:val="both"/>
        <w:outlineLvl w:val="1"/>
        <w:rPr>
          <w:rFonts w:ascii="Palatino Linotype" w:eastAsia="MS Gothic" w:hAnsi="Palatino Linotype"/>
          <w:b/>
          <w:lang w:val="es-ES_tradnl" w:eastAsia="es-ES"/>
        </w:rPr>
      </w:pPr>
    </w:p>
    <w:p w:rsidR="00937356" w:rsidRPr="0087317C" w:rsidRDefault="00937356" w:rsidP="00937356">
      <w:pPr>
        <w:numPr>
          <w:ilvl w:val="0"/>
          <w:numId w:val="1"/>
        </w:numPr>
        <w:spacing w:line="360" w:lineRule="auto"/>
        <w:ind w:left="0" w:firstLine="0"/>
        <w:contextualSpacing/>
        <w:jc w:val="both"/>
        <w:rPr>
          <w:rFonts w:ascii="Palatino Linotype" w:eastAsia="MS Mincho" w:hAnsi="Palatino Linotype"/>
          <w:color w:val="000000"/>
          <w:lang w:val="es-ES_tradnl" w:eastAsia="es-ES"/>
        </w:rPr>
      </w:pPr>
      <w:bookmarkStart w:id="27" w:name="_Toc536106972"/>
      <w:r w:rsidRPr="0087317C">
        <w:rPr>
          <w:rFonts w:ascii="Palatino Linotype" w:eastAsiaTheme="minorEastAsia" w:hAnsi="Palatino Linotype"/>
          <w:lang w:val="es-ES_tradnl" w:eastAsia="es-ES"/>
        </w:rPr>
        <w:t>E</w:t>
      </w:r>
      <w:r w:rsidRPr="0087317C">
        <w:rPr>
          <w:rFonts w:ascii="Palatino Linotype" w:hAnsi="Palatino Linotype" w:cs="Arial"/>
          <w:color w:val="000000"/>
          <w:lang w:val="es-ES_tradnl"/>
        </w:rPr>
        <w:t>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w:t>
      </w:r>
      <w:r w:rsidRPr="0087317C">
        <w:rPr>
          <w:rFonts w:ascii="Palatino Linotype" w:hAnsi="Palatino Linotype" w:cs="Arial"/>
          <w:color w:val="000000"/>
          <w:lang w:val="es-ES_tradnl" w:eastAsia="es-ES"/>
        </w:rPr>
        <w:t xml:space="preserve">. </w:t>
      </w:r>
    </w:p>
    <w:p w:rsidR="00937356" w:rsidRPr="0087317C" w:rsidRDefault="00937356" w:rsidP="00937356">
      <w:pPr>
        <w:spacing w:line="360" w:lineRule="auto"/>
        <w:ind w:right="49"/>
        <w:contextualSpacing/>
        <w:jc w:val="both"/>
        <w:rPr>
          <w:rFonts w:ascii="Palatino Linotype" w:eastAsia="MS Mincho" w:hAnsi="Palatino Linotype"/>
          <w:color w:val="000000"/>
          <w:lang w:val="es-ES_tradnl" w:eastAsia="es-ES"/>
        </w:rPr>
      </w:pPr>
    </w:p>
    <w:p w:rsidR="00937356" w:rsidRPr="0087317C" w:rsidRDefault="00937356" w:rsidP="00937356">
      <w:pPr>
        <w:numPr>
          <w:ilvl w:val="0"/>
          <w:numId w:val="1"/>
        </w:numPr>
        <w:spacing w:line="360" w:lineRule="auto"/>
        <w:ind w:left="0" w:firstLine="0"/>
        <w:contextualSpacing/>
        <w:jc w:val="both"/>
        <w:rPr>
          <w:rFonts w:ascii="Palatino Linotype" w:hAnsi="Palatino Linotype"/>
          <w:lang w:val="es-ES_tradnl" w:eastAsia="es-ES"/>
        </w:rPr>
      </w:pPr>
      <w:r w:rsidRPr="0087317C">
        <w:rPr>
          <w:rFonts w:ascii="Palatino Linotype" w:hAnsi="Palatino Linotype"/>
          <w:lang w:val="es-ES_tradnl" w:eastAsia="es-ES"/>
        </w:rPr>
        <w:t xml:space="preserve">Definiendo el Derecho de Acceso a la Información Pública como: </w:t>
      </w:r>
      <w:r w:rsidRPr="0087317C">
        <w:rPr>
          <w:rFonts w:ascii="Palatino Linotype" w:eastAsiaTheme="minorEastAsia" w:hAnsi="Palatino Linotype"/>
          <w:i/>
          <w:color w:val="000000"/>
          <w:lang w:val="es-ES_tradnl" w:eastAsia="es-ES"/>
        </w:rPr>
        <w:t>La igualdad de oportunidades para recibir, buscar e impartir información</w:t>
      </w:r>
      <w:r w:rsidRPr="0087317C">
        <w:rPr>
          <w:rFonts w:ascii="Palatino Linotype" w:eastAsiaTheme="minorEastAsia" w:hAnsi="Palatino Linotype"/>
          <w:i/>
          <w:color w:val="000000"/>
          <w:vertAlign w:val="superscript"/>
          <w:lang w:val="es-ES_tradnl" w:eastAsia="es-ES"/>
        </w:rPr>
        <w:footnoteReference w:id="2"/>
      </w:r>
      <w:r w:rsidRPr="0087317C">
        <w:rPr>
          <w:rFonts w:ascii="Palatino Linotype" w:eastAsiaTheme="minorEastAsia" w:hAnsi="Palatino Linotype"/>
          <w:i/>
          <w:color w:val="000000"/>
          <w:lang w:val="es-ES_tradnl" w:eastAsia="es-ES"/>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87317C">
        <w:rPr>
          <w:rFonts w:ascii="Palatino Linotype" w:eastAsiaTheme="minorEastAsia" w:hAnsi="Palatino Linotype"/>
          <w:i/>
          <w:color w:val="000000"/>
          <w:vertAlign w:val="superscript"/>
          <w:lang w:val="es-ES_tradnl" w:eastAsia="es-ES"/>
        </w:rPr>
        <w:footnoteReference w:id="3"/>
      </w:r>
      <w:r w:rsidRPr="0087317C">
        <w:rPr>
          <w:rFonts w:ascii="Palatino Linotype" w:eastAsiaTheme="minorEastAsia" w:hAnsi="Palatino Linotype"/>
          <w:color w:val="000000"/>
          <w:lang w:val="es-ES_tradnl" w:eastAsia="es-ES"/>
        </w:rPr>
        <w:t>que se constituye como una herramienta fundamental para ejercer</w:t>
      </w:r>
      <w:r w:rsidRPr="0087317C">
        <w:rPr>
          <w:rFonts w:ascii="Palatino Linotype" w:eastAsiaTheme="minorEastAsia" w:hAnsi="Palatino Linotype"/>
          <w:i/>
          <w:color w:val="000000"/>
          <w:lang w:val="es-ES_tradnl" w:eastAsia="es-ES"/>
        </w:rPr>
        <w:t xml:space="preserve"> el control democrático de las gestiones estatales, de forma tal que puedan cuestionar, indagar y considerar si se está dando un adecuado cumplimiento a las funciones públicas,</w:t>
      </w:r>
      <w:r w:rsidRPr="0087317C">
        <w:rPr>
          <w:rFonts w:ascii="Palatino Linotype" w:eastAsiaTheme="minorEastAsia" w:hAnsi="Palatino Linotype"/>
          <w:i/>
          <w:color w:val="000000"/>
          <w:vertAlign w:val="superscript"/>
          <w:lang w:val="es-ES_tradnl" w:eastAsia="es-ES"/>
        </w:rPr>
        <w:footnoteReference w:id="4"/>
      </w:r>
      <w:r w:rsidRPr="0087317C">
        <w:rPr>
          <w:rFonts w:ascii="Palatino Linotype" w:eastAsiaTheme="minorEastAsia" w:hAnsi="Palatino Linotype"/>
          <w:color w:val="000000"/>
          <w:lang w:val="es-ES_tradnl" w:eastAsia="es-ES"/>
        </w:rPr>
        <w:t>fomentando</w:t>
      </w:r>
      <w:r w:rsidRPr="0087317C">
        <w:rPr>
          <w:rFonts w:ascii="Palatino Linotype" w:eastAsiaTheme="minorEastAsia" w:hAnsi="Palatino Linotype"/>
          <w:i/>
          <w:color w:val="000000"/>
          <w:lang w:val="es-ES_tradnl" w:eastAsia="es-ES"/>
        </w:rPr>
        <w:t xml:space="preserve"> la transparencia de las actividades estatales y </w:t>
      </w:r>
      <w:r w:rsidRPr="0087317C">
        <w:rPr>
          <w:rFonts w:ascii="Palatino Linotype" w:eastAsiaTheme="minorEastAsia" w:hAnsi="Palatino Linotype"/>
          <w:color w:val="000000"/>
          <w:lang w:val="es-ES_tradnl" w:eastAsia="es-ES"/>
        </w:rPr>
        <w:t>promoviendo</w:t>
      </w:r>
      <w:r w:rsidRPr="0087317C">
        <w:rPr>
          <w:rFonts w:ascii="Palatino Linotype" w:eastAsiaTheme="minorEastAsia" w:hAnsi="Palatino Linotype"/>
          <w:i/>
          <w:color w:val="000000"/>
          <w:lang w:val="es-ES_tradnl" w:eastAsia="es-ES"/>
        </w:rPr>
        <w:t xml:space="preserve"> la responsabilidad de los funcionarios sobre su gestión pública,</w:t>
      </w:r>
      <w:r w:rsidRPr="0087317C">
        <w:rPr>
          <w:rFonts w:ascii="Palatino Linotype" w:eastAsiaTheme="minorEastAsia" w:hAnsi="Palatino Linotype"/>
          <w:i/>
          <w:color w:val="000000"/>
          <w:vertAlign w:val="superscript"/>
          <w:lang w:val="es-ES_tradnl" w:eastAsia="es-ES"/>
        </w:rPr>
        <w:footnoteReference w:id="5"/>
      </w:r>
      <w:r w:rsidRPr="0087317C">
        <w:rPr>
          <w:rFonts w:ascii="Palatino Linotype" w:eastAsiaTheme="minorEastAsia" w:hAnsi="Palatino Linotype"/>
          <w:color w:val="000000"/>
          <w:lang w:val="es-ES_tradnl" w:eastAsia="es-ES"/>
        </w:rPr>
        <w:t>que permite</w:t>
      </w:r>
      <w:r w:rsidRPr="0087317C">
        <w:rPr>
          <w:rFonts w:ascii="Palatino Linotype" w:eastAsiaTheme="minorEastAsia" w:hAnsi="Palatino Linotype"/>
          <w:i/>
          <w:color w:val="000000"/>
          <w:lang w:val="es-ES_tradnl" w:eastAsia="es-ES"/>
        </w:rPr>
        <w:t xml:space="preserve"> saber qué están </w:t>
      </w:r>
      <w:r w:rsidRPr="0087317C">
        <w:rPr>
          <w:rFonts w:ascii="Palatino Linotype" w:eastAsiaTheme="minorEastAsia" w:hAnsi="Palatino Linotype"/>
          <w:i/>
          <w:color w:val="000000"/>
          <w:lang w:val="es-ES_tradnl" w:eastAsia="es-ES"/>
        </w:rPr>
        <w:lastRenderedPageBreak/>
        <w:t>haciendo los gobiernos por sus pueblos, sin lo cual la verdad languidecería y la participación en el gobierno permanecería fragmentada.</w:t>
      </w:r>
    </w:p>
    <w:p w:rsidR="00937356" w:rsidRPr="0087317C" w:rsidRDefault="00937356" w:rsidP="00937356">
      <w:pPr>
        <w:spacing w:line="360" w:lineRule="auto"/>
        <w:contextualSpacing/>
        <w:jc w:val="both"/>
        <w:rPr>
          <w:rFonts w:ascii="Palatino Linotype" w:hAnsi="Palatino Linotype"/>
          <w:lang w:val="es-ES_tradnl" w:eastAsia="es-ES"/>
        </w:rPr>
      </w:pPr>
    </w:p>
    <w:p w:rsidR="00937356" w:rsidRPr="0087317C" w:rsidRDefault="00937356" w:rsidP="00937356">
      <w:pPr>
        <w:numPr>
          <w:ilvl w:val="0"/>
          <w:numId w:val="1"/>
        </w:numPr>
        <w:spacing w:line="360" w:lineRule="auto"/>
        <w:ind w:left="0" w:firstLine="0"/>
        <w:contextualSpacing/>
        <w:jc w:val="both"/>
        <w:rPr>
          <w:rFonts w:ascii="Palatino Linotype" w:hAnsi="Palatino Linotype"/>
          <w:lang w:val="es-ES_tradnl" w:eastAsia="es-ES"/>
        </w:rPr>
      </w:pPr>
      <w:r w:rsidRPr="0087317C">
        <w:rPr>
          <w:rFonts w:ascii="Palatino Linotype" w:hAnsi="Palatino Linotype"/>
          <w:lang w:val="es-ES_tradnl" w:eastAsia="es-ES"/>
        </w:rPr>
        <w:t>En México, además de los derechos, están reconocidas las garantías para su protección, en ese sentido el párrafo tercero de artículo primero de la Constitución Política de los Estados Unidos Mexicanos, dispone lo siguiente:</w:t>
      </w:r>
    </w:p>
    <w:p w:rsidR="00937356" w:rsidRPr="0087317C" w:rsidRDefault="00937356" w:rsidP="00937356">
      <w:pPr>
        <w:spacing w:line="360" w:lineRule="auto"/>
        <w:contextualSpacing/>
        <w:jc w:val="both"/>
        <w:rPr>
          <w:rFonts w:ascii="Palatino Linotype" w:hAnsi="Palatino Linotype"/>
          <w:lang w:val="es-ES_tradnl" w:eastAsia="es-ES"/>
        </w:rPr>
      </w:pPr>
    </w:p>
    <w:p w:rsidR="00937356" w:rsidRPr="0087317C" w:rsidRDefault="00937356" w:rsidP="00937356">
      <w:pPr>
        <w:spacing w:line="360" w:lineRule="auto"/>
        <w:ind w:left="567" w:right="567"/>
        <w:contextualSpacing/>
        <w:jc w:val="both"/>
        <w:rPr>
          <w:rFonts w:ascii="Palatino Linotype" w:hAnsi="Palatino Linotype"/>
          <w:i/>
          <w:lang w:val="es-ES_tradnl" w:eastAsia="es-ES"/>
        </w:rPr>
      </w:pPr>
      <w:r w:rsidRPr="0087317C">
        <w:rPr>
          <w:rFonts w:ascii="Palatino Linotype" w:hAnsi="Palatino Linotype"/>
          <w:lang w:val="es-ES_tradnl" w:eastAsia="es-ES"/>
        </w:rPr>
        <w:t xml:space="preserve"> </w:t>
      </w:r>
      <w:r w:rsidRPr="0087317C">
        <w:rPr>
          <w:rFonts w:ascii="Palatino Linotype" w:hAnsi="Palatino Linotype"/>
          <w:i/>
          <w:lang w:val="es-ES_tradnl" w:eastAsia="es-ES"/>
        </w:rPr>
        <w:t>“</w:t>
      </w:r>
      <w:r w:rsidRPr="0087317C">
        <w:rPr>
          <w:rFonts w:ascii="Palatino Linotype" w:hAnsi="Palatino Linotype"/>
          <w:b/>
          <w:i/>
          <w:lang w:val="es-ES_tradnl" w:eastAsia="es-ES"/>
        </w:rPr>
        <w:t>Artículo 1.-</w:t>
      </w:r>
      <w:r w:rsidRPr="0087317C">
        <w:rPr>
          <w:rFonts w:ascii="Palatino Linotype" w:hAnsi="Palatino Linotype"/>
          <w:i/>
          <w:lang w:val="es-ES_tradnl" w:eastAsia="es-ES"/>
        </w:rPr>
        <w:t xml:space="preserve"> </w:t>
      </w:r>
    </w:p>
    <w:p w:rsidR="00937356" w:rsidRPr="0087317C" w:rsidRDefault="00937356" w:rsidP="00937356">
      <w:pPr>
        <w:spacing w:line="360" w:lineRule="auto"/>
        <w:ind w:left="567" w:right="567"/>
        <w:contextualSpacing/>
        <w:jc w:val="both"/>
        <w:rPr>
          <w:rFonts w:ascii="Palatino Linotype" w:hAnsi="Palatino Linotype"/>
          <w:i/>
          <w:lang w:val="es-ES_tradnl" w:eastAsia="es-ES"/>
        </w:rPr>
      </w:pPr>
      <w:r w:rsidRPr="0087317C">
        <w:rPr>
          <w:rFonts w:ascii="Palatino Linotype" w:hAnsi="Palatino Linotype"/>
          <w:i/>
          <w:lang w:val="es-ES_tradnl" w:eastAsia="es-ES"/>
        </w:rPr>
        <w:t>(…)</w:t>
      </w:r>
    </w:p>
    <w:p w:rsidR="00937356" w:rsidRPr="0087317C" w:rsidRDefault="00937356" w:rsidP="00937356">
      <w:pPr>
        <w:spacing w:line="360" w:lineRule="auto"/>
        <w:ind w:left="567" w:right="567"/>
        <w:contextualSpacing/>
        <w:jc w:val="both"/>
        <w:rPr>
          <w:rFonts w:ascii="Palatino Linotype" w:hAnsi="Palatino Linotype"/>
          <w:i/>
        </w:rPr>
      </w:pPr>
      <w:r w:rsidRPr="0087317C">
        <w:rPr>
          <w:rFonts w:ascii="Palatino Linotype" w:hAnsi="Palatino Linotype"/>
          <w:i/>
          <w:lang w:val="es-ES_tradnl" w:eastAsia="es-ES"/>
        </w:rPr>
        <w:t>Todas las</w:t>
      </w:r>
      <w:r w:rsidRPr="0087317C">
        <w:rPr>
          <w:rFonts w:ascii="Palatino Linotype" w:hAnsi="Palatino Linotype"/>
          <w:lang w:val="es-ES_tradnl" w:eastAsia="es-ES"/>
        </w:rPr>
        <w:t xml:space="preserve"> </w:t>
      </w:r>
      <w:r w:rsidRPr="0087317C">
        <w:rPr>
          <w:rFonts w:ascii="Palatino Linotype" w:hAnsi="Palatino Linotype"/>
          <w:i/>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937356" w:rsidRPr="0087317C" w:rsidRDefault="00937356" w:rsidP="00937356">
      <w:pPr>
        <w:spacing w:line="360" w:lineRule="auto"/>
        <w:ind w:left="567" w:right="567"/>
        <w:contextualSpacing/>
        <w:jc w:val="both"/>
        <w:rPr>
          <w:rFonts w:ascii="Palatino Linotype" w:hAnsi="Palatino Linotype"/>
          <w:lang w:val="es-ES_tradnl" w:eastAsia="es-ES"/>
        </w:rPr>
      </w:pPr>
      <w:r w:rsidRPr="0087317C">
        <w:rPr>
          <w:rFonts w:ascii="Palatino Linotype" w:hAnsi="Palatino Linotype"/>
          <w:i/>
        </w:rPr>
        <w:t>(…)</w:t>
      </w:r>
      <w:r w:rsidRPr="0087317C">
        <w:rPr>
          <w:rFonts w:ascii="Palatino Linotype" w:hAnsi="Palatino Linotype"/>
          <w:lang w:val="es-ES_tradnl" w:eastAsia="es-ES"/>
        </w:rPr>
        <w:t>”.</w:t>
      </w:r>
    </w:p>
    <w:p w:rsidR="00937356" w:rsidRPr="0087317C" w:rsidRDefault="00937356" w:rsidP="00937356">
      <w:pPr>
        <w:spacing w:line="360" w:lineRule="auto"/>
        <w:ind w:left="567" w:right="567"/>
        <w:contextualSpacing/>
        <w:jc w:val="both"/>
        <w:rPr>
          <w:rFonts w:ascii="Palatino Linotype" w:hAnsi="Palatino Linotype"/>
          <w:b/>
          <w:lang w:val="es-ES_tradnl" w:eastAsia="es-ES"/>
        </w:rPr>
      </w:pPr>
      <w:r w:rsidRPr="0087317C">
        <w:rPr>
          <w:rFonts w:ascii="Palatino Linotype" w:hAnsi="Palatino Linotype"/>
          <w:b/>
          <w:i/>
        </w:rPr>
        <w:t>(Énfasis Añadido)</w:t>
      </w:r>
    </w:p>
    <w:p w:rsidR="00937356" w:rsidRPr="0087317C" w:rsidRDefault="00937356" w:rsidP="00937356">
      <w:pPr>
        <w:spacing w:line="360" w:lineRule="auto"/>
        <w:contextualSpacing/>
        <w:rPr>
          <w:rFonts w:ascii="Palatino Linotype" w:hAnsi="Palatino Linotype"/>
          <w:lang w:val="es-ES_tradnl" w:eastAsia="es-ES"/>
        </w:rPr>
      </w:pPr>
    </w:p>
    <w:p w:rsidR="00937356" w:rsidRPr="0087317C" w:rsidRDefault="00937356" w:rsidP="00937356">
      <w:pPr>
        <w:numPr>
          <w:ilvl w:val="0"/>
          <w:numId w:val="1"/>
        </w:numPr>
        <w:spacing w:line="360" w:lineRule="auto"/>
        <w:ind w:left="0" w:firstLine="0"/>
        <w:contextualSpacing/>
        <w:jc w:val="both"/>
        <w:rPr>
          <w:rFonts w:ascii="Palatino Linotype" w:eastAsiaTheme="minorEastAsia" w:hAnsi="Palatino Linotype"/>
          <w:i/>
          <w:lang w:val="es-ES_tradnl" w:eastAsia="es-ES"/>
        </w:rPr>
      </w:pPr>
      <w:r w:rsidRPr="0087317C">
        <w:rPr>
          <w:rFonts w:ascii="Palatino Linotype" w:hAnsi="Palatino Linotype"/>
          <w:lang w:val="es-ES_tradnl" w:eastAsia="es-ES"/>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 mismo artículo.</w:t>
      </w:r>
    </w:p>
    <w:p w:rsidR="00937356" w:rsidRPr="0087317C" w:rsidRDefault="00937356" w:rsidP="00937356">
      <w:pPr>
        <w:spacing w:line="360" w:lineRule="auto"/>
        <w:ind w:left="360"/>
        <w:contextualSpacing/>
        <w:jc w:val="both"/>
        <w:rPr>
          <w:rFonts w:ascii="Palatino Linotype" w:eastAsiaTheme="minorEastAsia" w:hAnsi="Palatino Linotype"/>
          <w:i/>
          <w:lang w:val="es-ES_tradnl" w:eastAsia="es-ES"/>
        </w:rPr>
      </w:pPr>
    </w:p>
    <w:p w:rsidR="00937356" w:rsidRPr="0087317C" w:rsidRDefault="00937356" w:rsidP="00937356">
      <w:pPr>
        <w:numPr>
          <w:ilvl w:val="0"/>
          <w:numId w:val="1"/>
        </w:numPr>
        <w:tabs>
          <w:tab w:val="left" w:pos="0"/>
        </w:tabs>
        <w:spacing w:line="360" w:lineRule="auto"/>
        <w:ind w:left="0" w:firstLine="0"/>
        <w:contextualSpacing/>
        <w:jc w:val="both"/>
        <w:rPr>
          <w:rFonts w:ascii="Palatino Linotype" w:eastAsiaTheme="minorEastAsia" w:hAnsi="Palatino Linotype"/>
          <w:lang w:val="es-ES_tradnl" w:eastAsia="es-ES"/>
        </w:rPr>
      </w:pPr>
      <w:r w:rsidRPr="0087317C">
        <w:rPr>
          <w:rFonts w:ascii="Palatino Linotype" w:eastAsiaTheme="minorEastAsia" w:hAnsi="Palatino Linotype"/>
          <w:lang w:val="es-ES_tradnl" w:eastAsia="es-ES"/>
        </w:rPr>
        <w:t xml:space="preserve">Así, conforme a la Constitución Política de las Estado Unidos Mexicanos </w:t>
      </w:r>
      <w:r w:rsidRPr="0087317C">
        <w:rPr>
          <w:rFonts w:ascii="Palatino Linotype" w:eastAsia="Calibri" w:hAnsi="Palatino Linotype"/>
          <w:lang w:val="es-ES_tradnl" w:eastAsia="es-ES"/>
        </w:rPr>
        <w:t>y la Constitución Política del Estado Libre y Soberano de México respectivamente</w:t>
      </w:r>
      <w:r w:rsidRPr="0087317C">
        <w:rPr>
          <w:rFonts w:ascii="Palatino Linotype" w:eastAsiaTheme="minorEastAsia" w:hAnsi="Palatino Linotype"/>
          <w:lang w:val="es-ES_tradnl" w:eastAsia="es-ES"/>
        </w:rPr>
        <w:t xml:space="preserve">, el </w:t>
      </w:r>
      <w:r w:rsidRPr="0087317C">
        <w:rPr>
          <w:rFonts w:ascii="Palatino Linotype" w:eastAsiaTheme="minorEastAsia" w:hAnsi="Palatino Linotype"/>
          <w:lang w:val="es-ES_tradnl" w:eastAsia="es-ES"/>
        </w:rPr>
        <w:lastRenderedPageBreak/>
        <w:t>cumplimiento de las garantías primarias, entendidas como obligaciones inmediatamente relacionadas con el Derecho de Acceso a la Información Pública, permiten que todas las autoridades, en el ámbito de sus atribuciones lo respeten, protejan y garanticen.</w:t>
      </w:r>
    </w:p>
    <w:p w:rsidR="00937356" w:rsidRPr="0087317C" w:rsidRDefault="00937356" w:rsidP="00937356">
      <w:pPr>
        <w:tabs>
          <w:tab w:val="left" w:pos="3969"/>
        </w:tabs>
        <w:spacing w:line="360" w:lineRule="auto"/>
        <w:contextualSpacing/>
        <w:jc w:val="both"/>
        <w:rPr>
          <w:rFonts w:ascii="Palatino Linotype" w:eastAsiaTheme="minorEastAsia" w:hAnsi="Palatino Linotype"/>
          <w:lang w:val="es-ES_tradnl" w:eastAsia="es-ES"/>
        </w:rPr>
      </w:pPr>
    </w:p>
    <w:p w:rsidR="00937356" w:rsidRPr="0087317C" w:rsidRDefault="00937356" w:rsidP="00937356">
      <w:pPr>
        <w:spacing w:line="360" w:lineRule="auto"/>
        <w:ind w:left="567" w:right="567"/>
        <w:jc w:val="center"/>
        <w:rPr>
          <w:rFonts w:ascii="Palatino Linotype" w:eastAsiaTheme="minorEastAsia" w:hAnsi="Palatino Linotype" w:cs="Arial"/>
          <w:b/>
          <w:bCs/>
          <w:i/>
          <w:sz w:val="22"/>
          <w:szCs w:val="22"/>
          <w:lang w:val="es-ES_tradnl" w:eastAsia="es-ES"/>
        </w:rPr>
      </w:pPr>
      <w:r w:rsidRPr="0087317C">
        <w:rPr>
          <w:rFonts w:ascii="Palatino Linotype" w:eastAsiaTheme="minorEastAsia" w:hAnsi="Palatino Linotype" w:cs="Arial"/>
          <w:bCs/>
          <w:i/>
          <w:sz w:val="22"/>
          <w:szCs w:val="22"/>
          <w:lang w:val="es-ES_tradnl" w:eastAsia="es-ES"/>
        </w:rPr>
        <w:t xml:space="preserve"> </w:t>
      </w:r>
      <w:r w:rsidRPr="0087317C">
        <w:rPr>
          <w:rFonts w:ascii="Palatino Linotype" w:eastAsiaTheme="minorEastAsia" w:hAnsi="Palatino Linotype" w:cs="Arial"/>
          <w:b/>
          <w:bCs/>
          <w:i/>
          <w:sz w:val="22"/>
          <w:szCs w:val="22"/>
          <w:lang w:val="es-ES_tradnl" w:eastAsia="es-ES"/>
        </w:rPr>
        <w:t>Constitución Política de los Estados Unidos Mexicanos</w:t>
      </w:r>
    </w:p>
    <w:p w:rsidR="00937356" w:rsidRPr="0087317C" w:rsidRDefault="00937356" w:rsidP="00937356">
      <w:pPr>
        <w:spacing w:line="360" w:lineRule="auto"/>
        <w:ind w:left="567" w:right="567"/>
        <w:jc w:val="both"/>
        <w:rPr>
          <w:rFonts w:ascii="Palatino Linotype" w:eastAsiaTheme="minorEastAsia" w:hAnsi="Palatino Linotype" w:cs="Arial"/>
          <w:b/>
          <w:bCs/>
          <w:i/>
          <w:sz w:val="22"/>
          <w:szCs w:val="22"/>
          <w:lang w:val="es-ES_tradnl" w:eastAsia="es-ES"/>
        </w:rPr>
      </w:pPr>
      <w:r w:rsidRPr="0087317C">
        <w:rPr>
          <w:rFonts w:ascii="Palatino Linotype" w:eastAsiaTheme="minorEastAsia" w:hAnsi="Palatino Linotype" w:cs="Arial"/>
          <w:b/>
          <w:bCs/>
          <w:i/>
          <w:sz w:val="22"/>
          <w:szCs w:val="22"/>
          <w:lang w:val="es-ES_tradnl" w:eastAsia="es-ES"/>
        </w:rPr>
        <w:t>“Artículo 6.</w:t>
      </w:r>
      <w:r w:rsidRPr="0087317C">
        <w:rPr>
          <w:rFonts w:ascii="Palatino Linotype" w:eastAsiaTheme="minorEastAsia" w:hAnsi="Palatino Linotype" w:cs="Arial"/>
          <w:bCs/>
          <w:i/>
          <w:sz w:val="22"/>
          <w:szCs w:val="22"/>
          <w:lang w:val="es-ES_tradnl" w:eastAsia="es-ES"/>
        </w:rPr>
        <w:t xml:space="preserve"> …</w:t>
      </w:r>
    </w:p>
    <w:p w:rsidR="00937356" w:rsidRPr="0087317C" w:rsidRDefault="00937356" w:rsidP="00937356">
      <w:pPr>
        <w:spacing w:line="360" w:lineRule="auto"/>
        <w:ind w:left="567" w:right="567"/>
        <w:jc w:val="both"/>
        <w:rPr>
          <w:rFonts w:ascii="Palatino Linotype" w:eastAsiaTheme="minorEastAsia" w:hAnsi="Palatino Linotype" w:cs="Arial"/>
          <w:bCs/>
          <w:i/>
          <w:sz w:val="22"/>
          <w:szCs w:val="22"/>
          <w:lang w:val="es-ES_tradnl" w:eastAsia="es-ES"/>
        </w:rPr>
      </w:pPr>
      <w:r w:rsidRPr="0087317C">
        <w:rPr>
          <w:rFonts w:ascii="Palatino Linotype" w:eastAsiaTheme="minorEastAsia" w:hAnsi="Palatino Linotype" w:cs="Arial"/>
          <w:bCs/>
          <w:i/>
          <w:sz w:val="22"/>
          <w:szCs w:val="22"/>
          <w:lang w:val="es-ES_tradnl" w:eastAsia="es-ES"/>
        </w:rPr>
        <w:t>…</w:t>
      </w:r>
    </w:p>
    <w:p w:rsidR="00937356" w:rsidRPr="0087317C" w:rsidRDefault="00937356" w:rsidP="00937356">
      <w:pPr>
        <w:spacing w:line="360" w:lineRule="auto"/>
        <w:ind w:left="567" w:right="567"/>
        <w:jc w:val="both"/>
        <w:rPr>
          <w:rFonts w:ascii="Palatino Linotype" w:eastAsiaTheme="minorEastAsia" w:hAnsi="Palatino Linotype" w:cs="Arial"/>
          <w:bCs/>
          <w:i/>
          <w:sz w:val="22"/>
          <w:szCs w:val="22"/>
          <w:lang w:val="es-ES_tradnl" w:eastAsia="es-ES"/>
        </w:rPr>
      </w:pPr>
      <w:r w:rsidRPr="0087317C">
        <w:rPr>
          <w:rFonts w:ascii="Palatino Linotype" w:eastAsiaTheme="minorEastAsia" w:hAnsi="Palatino Linotype" w:cs="Arial"/>
          <w:bCs/>
          <w:i/>
          <w:sz w:val="22"/>
          <w:szCs w:val="22"/>
          <w:lang w:val="es-ES_tradnl" w:eastAsia="es-ES"/>
        </w:rPr>
        <w:t>Para efectos de lo dispuesto en el presente artículo se observará lo siguiente:</w:t>
      </w:r>
    </w:p>
    <w:p w:rsidR="00937356" w:rsidRPr="0087317C" w:rsidRDefault="00937356" w:rsidP="00937356">
      <w:pPr>
        <w:spacing w:line="360" w:lineRule="auto"/>
        <w:ind w:left="567" w:right="567"/>
        <w:jc w:val="both"/>
        <w:rPr>
          <w:rFonts w:ascii="Palatino Linotype" w:eastAsiaTheme="minorEastAsia" w:hAnsi="Palatino Linotype" w:cs="Arial"/>
          <w:b/>
          <w:bCs/>
          <w:i/>
          <w:sz w:val="22"/>
          <w:szCs w:val="22"/>
          <w:lang w:val="es-ES_tradnl" w:eastAsia="es-ES"/>
        </w:rPr>
      </w:pPr>
      <w:r w:rsidRPr="0087317C">
        <w:rPr>
          <w:rFonts w:ascii="Palatino Linotype" w:eastAsiaTheme="minorEastAsia" w:hAnsi="Palatino Linotype" w:cs="Arial"/>
          <w:b/>
          <w:bCs/>
          <w:i/>
          <w:sz w:val="22"/>
          <w:szCs w:val="22"/>
          <w:lang w:val="es-ES_tradnl" w:eastAsia="es-ES"/>
        </w:rPr>
        <w:t>A</w:t>
      </w:r>
      <w:r w:rsidRPr="0087317C">
        <w:rPr>
          <w:rFonts w:ascii="Palatino Linotype" w:eastAsiaTheme="minorEastAsia" w:hAnsi="Palatino Linotype" w:cs="Arial"/>
          <w:bCs/>
          <w:i/>
          <w:sz w:val="22"/>
          <w:szCs w:val="22"/>
          <w:lang w:val="es-ES_tradnl" w:eastAsia="es-ES"/>
        </w:rPr>
        <w:t xml:space="preserve">. </w:t>
      </w:r>
      <w:r w:rsidRPr="0087317C">
        <w:rPr>
          <w:rFonts w:ascii="Palatino Linotype" w:eastAsiaTheme="minorEastAsia" w:hAnsi="Palatino Linotype" w:cs="Arial"/>
          <w:b/>
          <w:bCs/>
          <w:i/>
          <w:sz w:val="22"/>
          <w:szCs w:val="22"/>
          <w:lang w:val="es-ES_tradnl" w:eastAsia="es-ES"/>
        </w:rPr>
        <w:t>Para el ejercicio del derecho de acceso a la información</w:t>
      </w:r>
      <w:r w:rsidRPr="0087317C">
        <w:rPr>
          <w:rFonts w:ascii="Palatino Linotype" w:eastAsiaTheme="minorEastAsia" w:hAnsi="Palatino Linotype" w:cs="Arial"/>
          <w:bCs/>
          <w:i/>
          <w:sz w:val="22"/>
          <w:szCs w:val="22"/>
          <w:lang w:val="es-ES_tradnl" w:eastAsia="es-ES"/>
        </w:rPr>
        <w:t xml:space="preserve">, la Federación y </w:t>
      </w:r>
      <w:r w:rsidRPr="0087317C">
        <w:rPr>
          <w:rFonts w:ascii="Palatino Linotype" w:eastAsiaTheme="minorEastAsia" w:hAnsi="Palatino Linotype" w:cs="Arial"/>
          <w:b/>
          <w:bCs/>
          <w:i/>
          <w:sz w:val="22"/>
          <w:szCs w:val="22"/>
          <w:lang w:val="es-ES_tradnl" w:eastAsia="es-ES"/>
        </w:rPr>
        <w:t>las entidades federativas, en el ámbito de sus respectivas competencias, se regirán por los siguientes principios y bases:</w:t>
      </w:r>
    </w:p>
    <w:p w:rsidR="00937356" w:rsidRPr="0087317C" w:rsidRDefault="00937356" w:rsidP="00937356">
      <w:pPr>
        <w:spacing w:line="360" w:lineRule="auto"/>
        <w:ind w:left="567" w:right="567"/>
        <w:jc w:val="both"/>
        <w:rPr>
          <w:rFonts w:ascii="Palatino Linotype" w:eastAsiaTheme="minorEastAsia" w:hAnsi="Palatino Linotype" w:cs="Arial"/>
          <w:bCs/>
          <w:i/>
          <w:sz w:val="22"/>
          <w:szCs w:val="22"/>
          <w:lang w:val="es-ES_tradnl" w:eastAsia="es-ES"/>
        </w:rPr>
      </w:pPr>
      <w:r w:rsidRPr="0087317C">
        <w:rPr>
          <w:rFonts w:ascii="Palatino Linotype" w:eastAsiaTheme="minorEastAsia" w:hAnsi="Palatino Linotype" w:cs="Arial"/>
          <w:b/>
          <w:bCs/>
          <w:i/>
          <w:sz w:val="22"/>
          <w:szCs w:val="22"/>
          <w:lang w:val="es-ES_tradnl" w:eastAsia="es-ES"/>
        </w:rPr>
        <w:t xml:space="preserve">I. </w:t>
      </w:r>
      <w:r w:rsidRPr="0087317C">
        <w:rPr>
          <w:rFonts w:ascii="Palatino Linotype" w:eastAsiaTheme="minorEastAsia" w:hAnsi="Palatino Linotype" w:cs="Arial"/>
          <w:b/>
          <w:bCs/>
          <w:i/>
          <w:sz w:val="22"/>
          <w:szCs w:val="22"/>
          <w:lang w:val="es-ES_tradnl" w:eastAsia="es-ES"/>
        </w:rPr>
        <w:tab/>
        <w:t>Toda la información en posesión de cualquier</w:t>
      </w:r>
      <w:r w:rsidRPr="0087317C">
        <w:rPr>
          <w:rFonts w:ascii="Palatino Linotype" w:eastAsiaTheme="minorEastAsia" w:hAnsi="Palatino Linotype" w:cs="Arial"/>
          <w:bCs/>
          <w:i/>
          <w:sz w:val="22"/>
          <w:szCs w:val="22"/>
          <w:lang w:val="es-ES_tradnl" w:eastAsia="es-ES"/>
        </w:rPr>
        <w:t xml:space="preserve"> </w:t>
      </w:r>
      <w:r w:rsidRPr="0087317C">
        <w:rPr>
          <w:rFonts w:ascii="Palatino Linotype" w:eastAsiaTheme="minorEastAsia" w:hAnsi="Palatino Linotype" w:cs="Arial"/>
          <w:b/>
          <w:bCs/>
          <w:i/>
          <w:sz w:val="22"/>
          <w:szCs w:val="22"/>
          <w:lang w:val="es-ES_tradnl" w:eastAsia="es-ES"/>
        </w:rPr>
        <w:t>autoridad</w:t>
      </w:r>
      <w:r w:rsidRPr="0087317C">
        <w:rPr>
          <w:rFonts w:ascii="Palatino Linotype" w:eastAsiaTheme="minorEastAsia" w:hAnsi="Palatino Linotype" w:cs="Arial"/>
          <w:bCs/>
          <w:i/>
          <w:sz w:val="22"/>
          <w:szCs w:val="22"/>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87317C">
        <w:rPr>
          <w:rFonts w:ascii="Palatino Linotype" w:eastAsiaTheme="minorEastAsia" w:hAnsi="Palatino Linotype" w:cs="Arial"/>
          <w:b/>
          <w:bCs/>
          <w:i/>
          <w:sz w:val="22"/>
          <w:szCs w:val="22"/>
          <w:lang w:val="es-ES_tradnl" w:eastAsia="es-ES"/>
        </w:rPr>
        <w:t>municipal</w:t>
      </w:r>
      <w:r w:rsidRPr="0087317C">
        <w:rPr>
          <w:rFonts w:ascii="Palatino Linotype" w:eastAsiaTheme="minorEastAsia" w:hAnsi="Palatino Linotype" w:cs="Arial"/>
          <w:bCs/>
          <w:i/>
          <w:sz w:val="22"/>
          <w:szCs w:val="22"/>
          <w:lang w:val="es-ES_tradnl" w:eastAsia="es-ES"/>
        </w:rPr>
        <w:t xml:space="preserve">, </w:t>
      </w:r>
      <w:r w:rsidRPr="0087317C">
        <w:rPr>
          <w:rFonts w:ascii="Palatino Linotype" w:eastAsiaTheme="minorEastAsia" w:hAnsi="Palatino Linotype" w:cs="Arial"/>
          <w:b/>
          <w:bCs/>
          <w:i/>
          <w:sz w:val="22"/>
          <w:szCs w:val="22"/>
          <w:lang w:val="es-ES_tradnl" w:eastAsia="es-ES"/>
        </w:rPr>
        <w:t>es pública</w:t>
      </w:r>
      <w:r w:rsidRPr="0087317C">
        <w:rPr>
          <w:rFonts w:ascii="Palatino Linotype" w:eastAsiaTheme="minorEastAsia" w:hAnsi="Palatino Linotype" w:cs="Arial"/>
          <w:bCs/>
          <w:i/>
          <w:sz w:val="22"/>
          <w:szCs w:val="22"/>
          <w:lang w:val="es-ES_tradnl" w:eastAsia="es-ES"/>
        </w:rPr>
        <w:t xml:space="preserve"> y sólo podrá ser reservada temporalmente por razones de interés público y seguridad nacional, en los términos que fijen las leyes. </w:t>
      </w:r>
      <w:r w:rsidRPr="0087317C">
        <w:rPr>
          <w:rFonts w:ascii="Palatino Linotype" w:eastAsiaTheme="minorEastAsia" w:hAnsi="Palatino Linotype" w:cs="Arial"/>
          <w:b/>
          <w:bCs/>
          <w:i/>
          <w:sz w:val="22"/>
          <w:szCs w:val="22"/>
          <w:lang w:val="es-ES_tradnl" w:eastAsia="es-ES"/>
        </w:rPr>
        <w:t>En la interpretación de este derecho deberá prevalecer el principio de máxima publicidad. Los sujetos obligados deberán documentar todo acto que derive del ejercicio de sus facultades, competencias o funciones</w:t>
      </w:r>
      <w:r w:rsidRPr="0087317C">
        <w:rPr>
          <w:rFonts w:ascii="Palatino Linotype" w:eastAsiaTheme="minorEastAsia" w:hAnsi="Palatino Linotype" w:cs="Arial"/>
          <w:bCs/>
          <w:i/>
          <w:sz w:val="22"/>
          <w:szCs w:val="22"/>
          <w:lang w:val="es-ES_tradnl" w:eastAsia="es-ES"/>
        </w:rPr>
        <w:t>, la ley determinará los supuestos específicos bajo los cuales procederá la declaración de inexistencia de la información.”</w:t>
      </w:r>
    </w:p>
    <w:p w:rsidR="00937356" w:rsidRPr="0087317C" w:rsidRDefault="00937356" w:rsidP="00937356">
      <w:pPr>
        <w:pStyle w:val="Prrafodelista"/>
        <w:tabs>
          <w:tab w:val="left" w:pos="567"/>
        </w:tabs>
        <w:spacing w:line="360" w:lineRule="auto"/>
        <w:ind w:left="567" w:right="567"/>
        <w:jc w:val="both"/>
        <w:rPr>
          <w:rFonts w:ascii="Palatino Linotype" w:hAnsi="Palatino Linotype" w:cs="Arial"/>
          <w:b/>
          <w:bCs/>
          <w:i/>
          <w:szCs w:val="22"/>
        </w:rPr>
      </w:pPr>
      <w:r w:rsidRPr="0087317C">
        <w:rPr>
          <w:rFonts w:ascii="Palatino Linotype" w:hAnsi="Palatino Linotype" w:cs="Arial"/>
          <w:b/>
          <w:bCs/>
          <w:i/>
          <w:szCs w:val="22"/>
        </w:rPr>
        <w:t>(Énfasis añadido)</w:t>
      </w:r>
    </w:p>
    <w:p w:rsidR="00937356" w:rsidRPr="0087317C" w:rsidRDefault="00937356" w:rsidP="00937356">
      <w:pPr>
        <w:pStyle w:val="Prrafodelista"/>
        <w:tabs>
          <w:tab w:val="left" w:pos="567"/>
        </w:tabs>
        <w:spacing w:line="360" w:lineRule="auto"/>
        <w:ind w:left="567" w:right="567"/>
        <w:jc w:val="both"/>
        <w:rPr>
          <w:rFonts w:ascii="Palatino Linotype" w:hAnsi="Palatino Linotype" w:cs="Arial"/>
          <w:b/>
          <w:bCs/>
          <w:i/>
          <w:szCs w:val="22"/>
        </w:rPr>
      </w:pPr>
    </w:p>
    <w:p w:rsidR="00937356" w:rsidRPr="0087317C" w:rsidRDefault="00937356" w:rsidP="00937356">
      <w:pPr>
        <w:spacing w:line="360" w:lineRule="auto"/>
        <w:ind w:left="567" w:right="567"/>
        <w:jc w:val="center"/>
        <w:rPr>
          <w:rFonts w:ascii="Palatino Linotype" w:eastAsiaTheme="minorEastAsia" w:hAnsi="Palatino Linotype" w:cs="Arial"/>
          <w:b/>
          <w:bCs/>
          <w:i/>
          <w:sz w:val="22"/>
          <w:szCs w:val="22"/>
          <w:lang w:val="es-ES_tradnl" w:eastAsia="es-ES"/>
        </w:rPr>
      </w:pPr>
      <w:r w:rsidRPr="0087317C">
        <w:rPr>
          <w:rFonts w:ascii="Palatino Linotype" w:eastAsiaTheme="minorEastAsia" w:hAnsi="Palatino Linotype" w:cs="Arial"/>
          <w:b/>
          <w:bCs/>
          <w:i/>
          <w:sz w:val="22"/>
          <w:szCs w:val="22"/>
          <w:lang w:val="es-ES_tradnl" w:eastAsia="es-ES"/>
        </w:rPr>
        <w:t>Constitución Política del Estado Libre y Soberano de México</w:t>
      </w:r>
    </w:p>
    <w:p w:rsidR="00937356" w:rsidRPr="0087317C" w:rsidRDefault="00937356" w:rsidP="00937356">
      <w:pPr>
        <w:spacing w:line="360" w:lineRule="auto"/>
        <w:ind w:left="567" w:right="567"/>
        <w:jc w:val="both"/>
        <w:rPr>
          <w:rFonts w:ascii="Palatino Linotype" w:eastAsiaTheme="minorEastAsia" w:hAnsi="Palatino Linotype" w:cs="Arial"/>
          <w:bCs/>
          <w:i/>
          <w:sz w:val="22"/>
          <w:szCs w:val="22"/>
          <w:lang w:val="es-ES_tradnl" w:eastAsia="es-ES"/>
        </w:rPr>
      </w:pPr>
      <w:r w:rsidRPr="0087317C">
        <w:rPr>
          <w:rFonts w:ascii="Palatino Linotype" w:eastAsiaTheme="minorEastAsia" w:hAnsi="Palatino Linotype" w:cs="Arial"/>
          <w:b/>
          <w:bCs/>
          <w:i/>
          <w:sz w:val="22"/>
          <w:szCs w:val="22"/>
          <w:lang w:val="es-ES_tradnl" w:eastAsia="es-ES"/>
        </w:rPr>
        <w:t>“Artículo 5</w:t>
      </w:r>
      <w:r w:rsidRPr="0087317C">
        <w:rPr>
          <w:rFonts w:ascii="Palatino Linotype" w:eastAsiaTheme="minorEastAsia" w:hAnsi="Palatino Linotype" w:cs="Arial"/>
          <w:bCs/>
          <w:i/>
          <w:sz w:val="22"/>
          <w:szCs w:val="22"/>
          <w:lang w:val="es-ES_tradnl" w:eastAsia="es-ES"/>
        </w:rPr>
        <w:t>.</w:t>
      </w:r>
      <w:proofErr w:type="gramStart"/>
      <w:r w:rsidRPr="0087317C">
        <w:rPr>
          <w:rFonts w:ascii="Palatino Linotype" w:eastAsiaTheme="minorEastAsia" w:hAnsi="Palatino Linotype" w:cs="Arial"/>
          <w:bCs/>
          <w:i/>
          <w:sz w:val="22"/>
          <w:szCs w:val="22"/>
          <w:lang w:val="es-ES_tradnl" w:eastAsia="es-ES"/>
        </w:rPr>
        <w:t>- …</w:t>
      </w:r>
      <w:proofErr w:type="gramEnd"/>
    </w:p>
    <w:p w:rsidR="00937356" w:rsidRPr="0087317C" w:rsidRDefault="00937356" w:rsidP="00937356">
      <w:pPr>
        <w:spacing w:line="360" w:lineRule="auto"/>
        <w:ind w:left="567" w:right="567"/>
        <w:jc w:val="both"/>
        <w:rPr>
          <w:rFonts w:ascii="Palatino Linotype" w:eastAsiaTheme="minorEastAsia" w:hAnsi="Palatino Linotype" w:cs="Arial"/>
          <w:bCs/>
          <w:i/>
          <w:sz w:val="22"/>
          <w:szCs w:val="22"/>
          <w:lang w:val="es-ES_tradnl" w:eastAsia="es-ES"/>
        </w:rPr>
      </w:pPr>
      <w:r w:rsidRPr="0087317C">
        <w:rPr>
          <w:rFonts w:ascii="Palatino Linotype" w:eastAsiaTheme="minorEastAsia" w:hAnsi="Palatino Linotype" w:cs="Arial"/>
          <w:bCs/>
          <w:i/>
          <w:sz w:val="22"/>
          <w:szCs w:val="22"/>
          <w:lang w:val="es-ES_tradnl" w:eastAsia="es-ES"/>
        </w:rPr>
        <w:lastRenderedPageBreak/>
        <w:t>…</w:t>
      </w:r>
    </w:p>
    <w:p w:rsidR="00937356" w:rsidRPr="0087317C" w:rsidRDefault="00937356" w:rsidP="00937356">
      <w:pPr>
        <w:spacing w:line="360" w:lineRule="auto"/>
        <w:ind w:left="567" w:right="567"/>
        <w:jc w:val="both"/>
        <w:rPr>
          <w:rFonts w:ascii="Palatino Linotype" w:eastAsiaTheme="minorEastAsia" w:hAnsi="Palatino Linotype" w:cs="Arial"/>
          <w:bCs/>
          <w:i/>
          <w:sz w:val="22"/>
          <w:szCs w:val="22"/>
          <w:lang w:val="es-ES_tradnl" w:eastAsia="es-ES"/>
        </w:rPr>
      </w:pPr>
      <w:r w:rsidRPr="0087317C">
        <w:rPr>
          <w:rFonts w:ascii="Palatino Linotype" w:eastAsiaTheme="minorEastAsia" w:hAnsi="Palatino Linotype" w:cs="Arial"/>
          <w:b/>
          <w:bCs/>
          <w:i/>
          <w:sz w:val="22"/>
          <w:szCs w:val="22"/>
          <w:lang w:val="es-ES_tradnl" w:eastAsia="es-ES"/>
        </w:rPr>
        <w:t>El derecho a la información será garantizado por el Estado. La ley establecerá las previsiones que permitan asegurar la protección, el respeto y la difusión de este derecho</w:t>
      </w:r>
      <w:r w:rsidRPr="0087317C">
        <w:rPr>
          <w:rFonts w:ascii="Palatino Linotype" w:eastAsiaTheme="minorEastAsia" w:hAnsi="Palatino Linotype" w:cs="Arial"/>
          <w:bCs/>
          <w:i/>
          <w:sz w:val="22"/>
          <w:szCs w:val="22"/>
          <w:lang w:val="es-ES_tradnl" w:eastAsia="es-ES"/>
        </w:rPr>
        <w:t>.</w:t>
      </w:r>
    </w:p>
    <w:p w:rsidR="00937356" w:rsidRPr="0087317C" w:rsidRDefault="00937356" w:rsidP="00937356">
      <w:pPr>
        <w:spacing w:line="360" w:lineRule="auto"/>
        <w:ind w:left="567" w:right="567"/>
        <w:jc w:val="both"/>
        <w:rPr>
          <w:rFonts w:ascii="Palatino Linotype" w:eastAsiaTheme="minorEastAsia" w:hAnsi="Palatino Linotype" w:cs="Arial"/>
          <w:bCs/>
          <w:i/>
          <w:sz w:val="22"/>
          <w:szCs w:val="22"/>
          <w:lang w:val="es-ES_tradnl" w:eastAsia="es-ES"/>
        </w:rPr>
      </w:pPr>
      <w:r w:rsidRPr="0087317C">
        <w:rPr>
          <w:rFonts w:ascii="Palatino Linotype" w:eastAsiaTheme="minorEastAsia" w:hAnsi="Palatino Linotype" w:cs="Arial"/>
          <w:bCs/>
          <w:i/>
          <w:sz w:val="22"/>
          <w:szCs w:val="22"/>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937356" w:rsidRPr="0087317C" w:rsidRDefault="00937356" w:rsidP="00937356">
      <w:pPr>
        <w:spacing w:line="360" w:lineRule="auto"/>
        <w:ind w:left="567" w:right="567"/>
        <w:jc w:val="both"/>
        <w:rPr>
          <w:rFonts w:ascii="Palatino Linotype" w:eastAsiaTheme="minorEastAsia" w:hAnsi="Palatino Linotype" w:cs="Arial"/>
          <w:bCs/>
          <w:i/>
          <w:sz w:val="22"/>
          <w:szCs w:val="22"/>
          <w:lang w:val="es-ES_tradnl" w:eastAsia="es-ES"/>
        </w:rPr>
      </w:pPr>
      <w:r w:rsidRPr="0087317C">
        <w:rPr>
          <w:rFonts w:ascii="Palatino Linotype" w:eastAsiaTheme="minorEastAsia" w:hAnsi="Palatino Linotype" w:cs="Arial"/>
          <w:b/>
          <w:bCs/>
          <w:i/>
          <w:sz w:val="22"/>
          <w:szCs w:val="22"/>
          <w:lang w:val="es-ES_tradnl" w:eastAsia="es-ES"/>
        </w:rPr>
        <w:t>Este derecho se regirá por los principios y bases siguientes</w:t>
      </w:r>
      <w:r w:rsidRPr="0087317C">
        <w:rPr>
          <w:rFonts w:ascii="Palatino Linotype" w:eastAsiaTheme="minorEastAsia" w:hAnsi="Palatino Linotype" w:cs="Arial"/>
          <w:bCs/>
          <w:i/>
          <w:sz w:val="22"/>
          <w:szCs w:val="22"/>
          <w:lang w:val="es-ES_tradnl" w:eastAsia="es-ES"/>
        </w:rPr>
        <w:t>:</w:t>
      </w:r>
    </w:p>
    <w:p w:rsidR="00937356" w:rsidRPr="0087317C" w:rsidRDefault="00937356" w:rsidP="00937356">
      <w:pPr>
        <w:spacing w:line="360" w:lineRule="auto"/>
        <w:ind w:left="567" w:right="567"/>
        <w:jc w:val="both"/>
        <w:rPr>
          <w:rFonts w:ascii="Palatino Linotype" w:eastAsiaTheme="minorEastAsia" w:hAnsi="Palatino Linotype" w:cs="Arial"/>
          <w:bCs/>
          <w:i/>
          <w:sz w:val="22"/>
          <w:szCs w:val="22"/>
          <w:lang w:val="es-ES_tradnl" w:eastAsia="es-ES"/>
        </w:rPr>
      </w:pPr>
      <w:r w:rsidRPr="0087317C">
        <w:rPr>
          <w:rFonts w:ascii="Palatino Linotype" w:eastAsiaTheme="minorEastAsia" w:hAnsi="Palatino Linotype" w:cs="Arial"/>
          <w:b/>
          <w:bCs/>
          <w:i/>
          <w:sz w:val="22"/>
          <w:szCs w:val="22"/>
          <w:lang w:val="es-ES_tradnl" w:eastAsia="es-ES"/>
        </w:rPr>
        <w:t>I. Toda la información en posesión de cualquier autoridad, entidad, órgano y organismos de los</w:t>
      </w:r>
      <w:r w:rsidRPr="0087317C">
        <w:rPr>
          <w:rFonts w:ascii="Palatino Linotype" w:eastAsiaTheme="minorEastAsia" w:hAnsi="Palatino Linotype" w:cs="Arial"/>
          <w:bCs/>
          <w:i/>
          <w:sz w:val="22"/>
          <w:szCs w:val="22"/>
          <w:lang w:val="es-ES_tradnl" w:eastAsia="es-ES"/>
        </w:rPr>
        <w:t xml:space="preserve"> Poderes Ejecutivo, Legislativo y Judicial, órganos autónomos, partidos políticos, fideicomisos y fondos públicos estatales y </w:t>
      </w:r>
      <w:r w:rsidRPr="0087317C">
        <w:rPr>
          <w:rFonts w:ascii="Palatino Linotype" w:eastAsiaTheme="minorEastAsia" w:hAnsi="Palatino Linotype" w:cs="Arial"/>
          <w:b/>
          <w:bCs/>
          <w:i/>
          <w:sz w:val="22"/>
          <w:szCs w:val="22"/>
          <w:lang w:val="es-ES_tradnl" w:eastAsia="es-ES"/>
        </w:rPr>
        <w:t>municipales</w:t>
      </w:r>
      <w:r w:rsidRPr="0087317C">
        <w:rPr>
          <w:rFonts w:ascii="Palatino Linotype" w:eastAsiaTheme="minorEastAsia" w:hAnsi="Palatino Linotype" w:cs="Arial"/>
          <w:bCs/>
          <w:i/>
          <w:sz w:val="22"/>
          <w:szCs w:val="22"/>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87317C">
        <w:rPr>
          <w:rFonts w:ascii="Palatino Linotype" w:eastAsiaTheme="minorEastAsia" w:hAnsi="Palatino Linotype" w:cs="Arial"/>
          <w:b/>
          <w:bCs/>
          <w:i/>
          <w:sz w:val="22"/>
          <w:szCs w:val="22"/>
          <w:lang w:val="es-ES_tradnl" w:eastAsia="es-ES"/>
        </w:rPr>
        <w:t>es pública</w:t>
      </w:r>
      <w:r w:rsidRPr="0087317C">
        <w:rPr>
          <w:rFonts w:ascii="Palatino Linotype" w:eastAsiaTheme="minorEastAsia" w:hAnsi="Palatino Linotype" w:cs="Arial"/>
          <w:bCs/>
          <w:i/>
          <w:sz w:val="22"/>
          <w:szCs w:val="22"/>
          <w:lang w:val="es-ES_tradnl" w:eastAsia="es-ES"/>
        </w:rPr>
        <w:t xml:space="preserve"> y sólo podrá ser reservada temporalmente por razones previstas en la Constitución Política de los Estados Unidos Mexicanos de interés público y seguridad, en los términos que fijen las leyes. </w:t>
      </w:r>
      <w:r w:rsidRPr="0087317C">
        <w:rPr>
          <w:rFonts w:ascii="Palatino Linotype" w:eastAsiaTheme="minorEastAsia" w:hAnsi="Palatino Linotype" w:cs="Arial"/>
          <w:b/>
          <w:bCs/>
          <w:i/>
          <w:sz w:val="22"/>
          <w:szCs w:val="22"/>
          <w:lang w:val="es-ES_tradnl" w:eastAsia="es-ES"/>
        </w:rPr>
        <w:t>En la interpretación de este derecho deberá prevalecer el principio de máxima publicidad</w:t>
      </w:r>
      <w:r w:rsidRPr="0087317C">
        <w:rPr>
          <w:rFonts w:ascii="Palatino Linotype" w:eastAsiaTheme="minorEastAsia" w:hAnsi="Palatino Linotype" w:cs="Arial"/>
          <w:bCs/>
          <w:i/>
          <w:sz w:val="22"/>
          <w:szCs w:val="22"/>
          <w:lang w:val="es-ES_tradnl" w:eastAsia="es-ES"/>
        </w:rPr>
        <w:t xml:space="preserve">. </w:t>
      </w:r>
      <w:r w:rsidRPr="0087317C">
        <w:rPr>
          <w:rFonts w:ascii="Palatino Linotype" w:eastAsiaTheme="minorEastAsia" w:hAnsi="Palatino Linotype" w:cs="Arial"/>
          <w:b/>
          <w:bCs/>
          <w:i/>
          <w:sz w:val="22"/>
          <w:szCs w:val="22"/>
          <w:lang w:val="es-ES_tradnl" w:eastAsia="es-ES"/>
        </w:rPr>
        <w:t>Los sujetos obligados deberán documentar todo acto que derive del ejercicio de sus facultades, competencias o funciones</w:t>
      </w:r>
      <w:r w:rsidRPr="0087317C">
        <w:rPr>
          <w:rFonts w:ascii="Palatino Linotype" w:eastAsiaTheme="minorEastAsia" w:hAnsi="Palatino Linotype" w:cs="Arial"/>
          <w:bCs/>
          <w:i/>
          <w:sz w:val="22"/>
          <w:szCs w:val="22"/>
          <w:lang w:val="es-ES_tradnl" w:eastAsia="es-ES"/>
        </w:rPr>
        <w:t>, la ley determinará los supuestos específicos bajo los cuales procederá la declaración de inexistencia de la información.”</w:t>
      </w:r>
    </w:p>
    <w:p w:rsidR="00937356" w:rsidRPr="0087317C" w:rsidRDefault="00937356" w:rsidP="00937356">
      <w:pPr>
        <w:pStyle w:val="Prrafodelista"/>
        <w:tabs>
          <w:tab w:val="left" w:pos="567"/>
        </w:tabs>
        <w:spacing w:line="360" w:lineRule="auto"/>
        <w:ind w:left="567" w:right="567"/>
        <w:jc w:val="both"/>
        <w:rPr>
          <w:rFonts w:ascii="Palatino Linotype" w:hAnsi="Palatino Linotype" w:cs="Arial"/>
          <w:b/>
          <w:bCs/>
          <w:i/>
          <w:szCs w:val="22"/>
        </w:rPr>
      </w:pPr>
      <w:r w:rsidRPr="0087317C">
        <w:rPr>
          <w:rFonts w:ascii="Palatino Linotype" w:hAnsi="Palatino Linotype" w:cs="Arial"/>
          <w:b/>
          <w:bCs/>
          <w:i/>
          <w:szCs w:val="22"/>
        </w:rPr>
        <w:t>(Énfasis añadido)</w:t>
      </w:r>
    </w:p>
    <w:p w:rsidR="00937356" w:rsidRPr="0087317C" w:rsidRDefault="00937356" w:rsidP="00937356">
      <w:pPr>
        <w:spacing w:line="360" w:lineRule="auto"/>
        <w:ind w:left="567" w:right="567"/>
        <w:jc w:val="both"/>
        <w:rPr>
          <w:rFonts w:ascii="Palatino Linotype" w:hAnsi="Palatino Linotype"/>
          <w:i/>
        </w:rPr>
      </w:pPr>
    </w:p>
    <w:p w:rsidR="00937356" w:rsidRPr="0087317C" w:rsidRDefault="00937356" w:rsidP="00937356">
      <w:pPr>
        <w:numPr>
          <w:ilvl w:val="0"/>
          <w:numId w:val="1"/>
        </w:numPr>
        <w:spacing w:line="360" w:lineRule="auto"/>
        <w:ind w:left="0" w:firstLine="0"/>
        <w:contextualSpacing/>
        <w:jc w:val="both"/>
        <w:rPr>
          <w:rFonts w:ascii="Palatino Linotype" w:eastAsiaTheme="minorEastAsia" w:hAnsi="Palatino Linotype" w:cs="Arial"/>
          <w:lang w:val="es-ES_tradnl" w:eastAsia="es-ES"/>
        </w:rPr>
      </w:pPr>
      <w:r w:rsidRPr="0087317C">
        <w:rPr>
          <w:rFonts w:ascii="Palatino Linotype" w:eastAsiaTheme="minorEastAsia" w:hAnsi="Palatino Linotype" w:cs="Arial"/>
          <w:lang w:val="es-ES_tradnl" w:eastAsia="es-ES"/>
        </w:rPr>
        <w:t xml:space="preserve">Según el artículo 150 de la Ley de Transparencia del Estado, la solicitud es la garantía primaria del Derecho de Acceso a la Información, además, establece que se regirá </w:t>
      </w:r>
      <w:r w:rsidRPr="0087317C">
        <w:rPr>
          <w:rFonts w:ascii="Palatino Linotype" w:eastAsiaTheme="minorEastAsia" w:hAnsi="Palatino Linotype" w:cs="Arial"/>
          <w:i/>
          <w:lang w:val="es-ES_tradnl" w:eastAsia="es-ES"/>
        </w:rPr>
        <w:t xml:space="preserve">por los principios de simplicidad, rapidez gratuidad del procedimiento, auxilio y </w:t>
      </w:r>
      <w:r w:rsidRPr="0087317C">
        <w:rPr>
          <w:rFonts w:ascii="Palatino Linotype" w:eastAsiaTheme="minorEastAsia" w:hAnsi="Palatino Linotype" w:cs="Arial"/>
          <w:i/>
          <w:lang w:val="es-ES_tradnl" w:eastAsia="es-ES"/>
        </w:rPr>
        <w:lastRenderedPageBreak/>
        <w:t>orientación a los particulares</w:t>
      </w:r>
      <w:r w:rsidRPr="0087317C">
        <w:rPr>
          <w:rFonts w:ascii="Palatino Linotype" w:eastAsiaTheme="minorEastAsia" w:hAnsi="Palatino Linotype" w:cs="Arial"/>
          <w:lang w:val="es-ES_tradnl" w:eastAsia="es-ES"/>
        </w:rPr>
        <w:t>, contemplando el derecho de las personas con discapacidad y hablantes de lengua indígena.</w:t>
      </w:r>
    </w:p>
    <w:p w:rsidR="00937356" w:rsidRPr="0087317C" w:rsidRDefault="00937356" w:rsidP="00937356">
      <w:pPr>
        <w:spacing w:line="360" w:lineRule="auto"/>
        <w:contextualSpacing/>
        <w:jc w:val="both"/>
        <w:rPr>
          <w:rFonts w:ascii="Palatino Linotype" w:eastAsiaTheme="minorEastAsia" w:hAnsi="Palatino Linotype" w:cs="Arial"/>
          <w:lang w:val="es-ES_tradnl" w:eastAsia="es-ES"/>
        </w:rPr>
      </w:pPr>
    </w:p>
    <w:p w:rsidR="00937356" w:rsidRPr="0087317C" w:rsidRDefault="00937356" w:rsidP="00937356">
      <w:pPr>
        <w:numPr>
          <w:ilvl w:val="0"/>
          <w:numId w:val="1"/>
        </w:numPr>
        <w:spacing w:line="360" w:lineRule="auto"/>
        <w:ind w:left="0" w:firstLine="0"/>
        <w:contextualSpacing/>
        <w:jc w:val="both"/>
        <w:rPr>
          <w:rFonts w:ascii="Palatino Linotype" w:eastAsiaTheme="minorEastAsia" w:hAnsi="Palatino Linotype" w:cs="Arial"/>
          <w:lang w:val="es-ES_tradnl" w:eastAsia="es-ES"/>
        </w:rPr>
      </w:pPr>
      <w:r w:rsidRPr="0087317C">
        <w:rPr>
          <w:rFonts w:ascii="Palatino Linotype" w:eastAsiaTheme="minorEastAsia" w:hAnsi="Palatino Linotype" w:cs="Arial"/>
          <w:lang w:val="es-ES_tradnl" w:eastAsia="es-ES"/>
        </w:rPr>
        <w:t xml:space="preserve">El Derecho de Acceso a la Información se garantiza y respeta oportunamente, y según lo que dispone la Ley, las </w:t>
      </w:r>
      <w:r w:rsidRPr="0087317C">
        <w:rPr>
          <w:rFonts w:ascii="Palatino Linotype" w:eastAsiaTheme="minorEastAsia" w:hAnsi="Palatino Linotype" w:cs="Arial"/>
          <w:i/>
          <w:lang w:val="es-ES_tradnl" w:eastAsia="es-ES"/>
        </w:rPr>
        <w:t>solicitudes de acceso a la información</w:t>
      </w:r>
      <w:r w:rsidRPr="0087317C">
        <w:rPr>
          <w:rFonts w:ascii="Palatino Linotype" w:eastAsiaTheme="minorEastAsia" w:hAnsi="Palatino Linotype" w:cs="Arial"/>
          <w:lang w:val="es-ES_tradnl" w:eastAsia="es-ES"/>
        </w:rPr>
        <w:t>.</w:t>
      </w:r>
    </w:p>
    <w:p w:rsidR="00937356" w:rsidRPr="0087317C" w:rsidRDefault="00937356" w:rsidP="00937356">
      <w:pPr>
        <w:pStyle w:val="Prrafodelista"/>
        <w:spacing w:line="360" w:lineRule="auto"/>
        <w:rPr>
          <w:rFonts w:ascii="Palatino Linotype" w:hAnsi="Palatino Linotype" w:cs="Arial"/>
        </w:rPr>
      </w:pPr>
    </w:p>
    <w:p w:rsidR="00937356" w:rsidRPr="0087317C" w:rsidRDefault="00937356" w:rsidP="00937356">
      <w:pPr>
        <w:keepNext/>
        <w:keepLines/>
        <w:numPr>
          <w:ilvl w:val="1"/>
          <w:numId w:val="1"/>
        </w:numPr>
        <w:spacing w:line="360" w:lineRule="auto"/>
        <w:ind w:left="851"/>
        <w:contextualSpacing/>
        <w:jc w:val="both"/>
        <w:outlineLvl w:val="1"/>
        <w:rPr>
          <w:rFonts w:ascii="Palatino Linotype" w:eastAsia="MS Gothic" w:hAnsi="Palatino Linotype"/>
          <w:b/>
          <w:lang w:val="es-ES_tradnl" w:eastAsia="es-ES"/>
        </w:rPr>
      </w:pPr>
      <w:bookmarkStart w:id="28" w:name="_Toc70428585"/>
      <w:bookmarkStart w:id="29" w:name="_Toc71234380"/>
      <w:bookmarkStart w:id="30" w:name="_Toc83725406"/>
      <w:r w:rsidRPr="0087317C">
        <w:rPr>
          <w:rFonts w:ascii="Palatino Linotype" w:eastAsia="MS Gothic" w:hAnsi="Palatino Linotype"/>
          <w:b/>
          <w:lang w:val="es-ES_tradnl" w:eastAsia="es-ES"/>
        </w:rPr>
        <w:t>Del deber de las autoridades de promover, respetar, proteger y garantizar el derecho de acceso a la información pública.</w:t>
      </w:r>
      <w:bookmarkEnd w:id="28"/>
      <w:bookmarkEnd w:id="29"/>
      <w:bookmarkEnd w:id="30"/>
      <w:r w:rsidRPr="0087317C">
        <w:rPr>
          <w:rFonts w:ascii="Palatino Linotype" w:eastAsia="MS Gothic" w:hAnsi="Palatino Linotype"/>
          <w:b/>
          <w:lang w:val="es-ES_tradnl" w:eastAsia="es-ES"/>
        </w:rPr>
        <w:t xml:space="preserve"> </w:t>
      </w:r>
    </w:p>
    <w:p w:rsidR="00937356" w:rsidRPr="0087317C" w:rsidRDefault="00937356" w:rsidP="00937356">
      <w:pPr>
        <w:pStyle w:val="Prrafodelista"/>
        <w:spacing w:line="360" w:lineRule="auto"/>
        <w:rPr>
          <w:rFonts w:ascii="Palatino Linotype" w:hAnsi="Palatino Linotype" w:cs="Arial"/>
        </w:rPr>
      </w:pPr>
    </w:p>
    <w:p w:rsidR="00937356" w:rsidRPr="0087317C" w:rsidRDefault="00937356" w:rsidP="00937356">
      <w:pPr>
        <w:pStyle w:val="Prrafodelista"/>
        <w:numPr>
          <w:ilvl w:val="0"/>
          <w:numId w:val="1"/>
        </w:numPr>
        <w:spacing w:line="360" w:lineRule="auto"/>
        <w:ind w:left="0" w:firstLine="0"/>
        <w:jc w:val="both"/>
        <w:rPr>
          <w:rFonts w:ascii="Palatino Linotype" w:hAnsi="Palatino Linotype" w:cs="Arial"/>
          <w:sz w:val="24"/>
        </w:rPr>
      </w:pPr>
      <w:r w:rsidRPr="0087317C">
        <w:rPr>
          <w:rFonts w:ascii="Palatino Linotype" w:hAnsi="Palatino Linotype"/>
          <w:sz w:val="24"/>
        </w:rPr>
        <w:t xml:space="preserve">Con fundamento en el artículo 150 de la Ley de Transparencia y Acceso a la Información Pública del Estado de México y Municipios, la solicitud de información es la garantía primaria del Derecho de Acceso a la información Pública, además, establece que se regirá </w:t>
      </w:r>
      <w:r w:rsidRPr="0087317C">
        <w:rPr>
          <w:rFonts w:ascii="Palatino Linotype" w:hAnsi="Palatino Linotype" w:cs="Arial"/>
          <w:sz w:val="24"/>
        </w:rPr>
        <w:t>por los principios de simplicidad, rapidez gratuidad del procedimiento, auxilio y orientación a los particulares, contemplando el derecho de las personas con discapacidad y hablantes de lengua indígena.</w:t>
      </w:r>
    </w:p>
    <w:p w:rsidR="00937356" w:rsidRPr="0087317C" w:rsidRDefault="00937356" w:rsidP="00937356">
      <w:pPr>
        <w:pStyle w:val="Prrafodelista"/>
        <w:spacing w:line="360" w:lineRule="auto"/>
        <w:ind w:left="0"/>
        <w:jc w:val="both"/>
        <w:rPr>
          <w:rFonts w:ascii="Palatino Linotype" w:hAnsi="Palatino Linotype"/>
          <w:b/>
          <w:i/>
        </w:rPr>
      </w:pPr>
    </w:p>
    <w:p w:rsidR="00937356" w:rsidRPr="0087317C" w:rsidRDefault="00937356" w:rsidP="00937356">
      <w:pPr>
        <w:pStyle w:val="Prrafodelista"/>
        <w:numPr>
          <w:ilvl w:val="0"/>
          <w:numId w:val="1"/>
        </w:numPr>
        <w:spacing w:line="360" w:lineRule="auto"/>
        <w:ind w:left="0" w:firstLine="0"/>
        <w:jc w:val="both"/>
        <w:rPr>
          <w:rFonts w:ascii="Palatino Linotype" w:hAnsi="Palatino Linotype"/>
          <w:b/>
          <w:sz w:val="24"/>
        </w:rPr>
      </w:pPr>
      <w:r w:rsidRPr="0087317C">
        <w:rPr>
          <w:rFonts w:ascii="Palatino Linotype" w:hAnsi="Palatino Linotype"/>
          <w:sz w:val="24"/>
        </w:rPr>
        <w:t>Hay que mencionar además que el artículo 21 de la Ley de Transparencia del Estado de México establece que todo procedimiento en materia de derecho de acceso a la información deberá sustanciarse de manera sencilla y expedita, de conformidad con las bases de esta Ley, asimismo, el artículo 173 de la ley referida establece que uno de los principios del procedimiento de acceso a la información se rige por la Simplicidad y la Rapidez.</w:t>
      </w:r>
    </w:p>
    <w:p w:rsidR="00937356" w:rsidRPr="0087317C" w:rsidRDefault="00937356" w:rsidP="00937356">
      <w:pPr>
        <w:pStyle w:val="Prrafodelista"/>
        <w:spacing w:line="360" w:lineRule="auto"/>
        <w:ind w:left="0"/>
        <w:jc w:val="both"/>
        <w:rPr>
          <w:rFonts w:ascii="Palatino Linotype" w:hAnsi="Palatino Linotype"/>
          <w:b/>
          <w:sz w:val="24"/>
        </w:rPr>
      </w:pPr>
    </w:p>
    <w:p w:rsidR="00937356" w:rsidRPr="0087317C" w:rsidRDefault="00937356" w:rsidP="00937356">
      <w:pPr>
        <w:pStyle w:val="Prrafodelista"/>
        <w:numPr>
          <w:ilvl w:val="0"/>
          <w:numId w:val="1"/>
        </w:numPr>
        <w:spacing w:line="360" w:lineRule="auto"/>
        <w:ind w:left="0" w:firstLine="0"/>
        <w:jc w:val="both"/>
        <w:rPr>
          <w:rFonts w:ascii="Palatino Linotype" w:hAnsi="Palatino Linotype"/>
          <w:sz w:val="24"/>
        </w:rPr>
      </w:pPr>
      <w:r w:rsidRPr="0087317C">
        <w:rPr>
          <w:rFonts w:ascii="Palatino Linotype" w:hAnsi="Palatino Linotype"/>
          <w:sz w:val="24"/>
        </w:rPr>
        <w:t xml:space="preserve">Ahora bien, de acuerdo al artículo 163 y 166 de la Ley de Transparencia del Estado de México, la respuesta a la solicitud de información se deberá notificar al </w:t>
      </w:r>
      <w:r w:rsidRPr="0087317C">
        <w:rPr>
          <w:rFonts w:ascii="Palatino Linotype" w:hAnsi="Palatino Linotype"/>
          <w:sz w:val="24"/>
        </w:rPr>
        <w:lastRenderedPageBreak/>
        <w:t>interesado en el menor tiempo posible y solo se tiene por cumplida cuando el solicitante tenga a su disposición la información requerida:</w:t>
      </w:r>
    </w:p>
    <w:p w:rsidR="00937356" w:rsidRPr="0087317C" w:rsidRDefault="00937356" w:rsidP="00937356">
      <w:pPr>
        <w:pStyle w:val="Prrafodelista"/>
        <w:spacing w:line="360" w:lineRule="auto"/>
        <w:ind w:left="360"/>
        <w:jc w:val="both"/>
        <w:rPr>
          <w:rFonts w:ascii="Palatino Linotype" w:hAnsi="Palatino Linotype"/>
          <w:b/>
          <w:i/>
          <w:sz w:val="20"/>
        </w:rPr>
      </w:pPr>
    </w:p>
    <w:p w:rsidR="00937356" w:rsidRPr="0087317C" w:rsidRDefault="00937356" w:rsidP="00937356">
      <w:pPr>
        <w:pStyle w:val="Prrafodelista"/>
        <w:spacing w:line="360" w:lineRule="auto"/>
        <w:ind w:left="851" w:right="567"/>
        <w:jc w:val="both"/>
        <w:rPr>
          <w:rFonts w:ascii="Palatino Linotype" w:hAnsi="Palatino Linotype"/>
          <w:b/>
          <w:i/>
        </w:rPr>
      </w:pPr>
      <w:r w:rsidRPr="0087317C">
        <w:rPr>
          <w:rFonts w:ascii="Palatino Linotype" w:hAnsi="Palatino Linotype"/>
          <w:i/>
        </w:rPr>
        <w:t xml:space="preserve">“Artículo 163. La Unidad de Transparencia deberá notificar la respuesta a la solicitud al interesado en el menor tiempo posible, que no podrá exceder de quince días hábiles, contados a partir del día siguiente a la presentación de aquélla. </w:t>
      </w:r>
    </w:p>
    <w:p w:rsidR="00937356" w:rsidRPr="0087317C" w:rsidRDefault="00937356" w:rsidP="00937356">
      <w:pPr>
        <w:pStyle w:val="Prrafodelista"/>
        <w:spacing w:line="360" w:lineRule="auto"/>
        <w:ind w:left="851" w:right="567"/>
        <w:jc w:val="both"/>
        <w:rPr>
          <w:rFonts w:ascii="Palatino Linotype" w:hAnsi="Palatino Linotype"/>
          <w:b/>
          <w:i/>
        </w:rPr>
      </w:pPr>
      <w:r w:rsidRPr="0087317C">
        <w:rPr>
          <w:rFonts w:ascii="Palatino Linotype" w:hAnsi="Palatino Linotype"/>
          <w:i/>
        </w:rPr>
        <w:t>(…)”</w:t>
      </w:r>
    </w:p>
    <w:p w:rsidR="00937356" w:rsidRPr="0087317C" w:rsidRDefault="00937356" w:rsidP="00937356">
      <w:pPr>
        <w:pStyle w:val="Prrafodelista"/>
        <w:spacing w:line="360" w:lineRule="auto"/>
        <w:ind w:left="851" w:right="567"/>
        <w:jc w:val="both"/>
        <w:rPr>
          <w:rFonts w:ascii="Palatino Linotype" w:hAnsi="Palatino Linotype"/>
          <w:i/>
        </w:rPr>
      </w:pPr>
      <w:r w:rsidRPr="0087317C">
        <w:rPr>
          <w:rFonts w:ascii="Palatino Linotype" w:hAnsi="Palatino Linotype"/>
          <w:i/>
        </w:rPr>
        <w:t>“Artículo 166. La obligación de acceso a la información pública se tendrá por cumplida cuando el solicitante tenga a su disposición la información requerida, o cuando realice la consulta de la misma en el lugar en el que ésta se localice.”</w:t>
      </w:r>
    </w:p>
    <w:p w:rsidR="00937356" w:rsidRPr="0087317C" w:rsidRDefault="00937356" w:rsidP="00937356">
      <w:pPr>
        <w:spacing w:line="360" w:lineRule="auto"/>
        <w:ind w:right="567"/>
        <w:jc w:val="both"/>
        <w:rPr>
          <w:rFonts w:ascii="Palatino Linotype" w:hAnsi="Palatino Linotype"/>
          <w:i/>
        </w:rPr>
      </w:pPr>
    </w:p>
    <w:p w:rsidR="00937356" w:rsidRPr="0087317C" w:rsidRDefault="00937356" w:rsidP="00937356">
      <w:pPr>
        <w:numPr>
          <w:ilvl w:val="0"/>
          <w:numId w:val="1"/>
        </w:numPr>
        <w:spacing w:line="360" w:lineRule="auto"/>
        <w:ind w:left="0" w:firstLine="0"/>
        <w:contextualSpacing/>
        <w:jc w:val="both"/>
        <w:rPr>
          <w:rFonts w:ascii="Palatino Linotype" w:eastAsiaTheme="minorEastAsia" w:hAnsi="Palatino Linotype" w:cs="Arial"/>
          <w:lang w:val="es-ES_tradnl" w:eastAsia="es-ES"/>
        </w:rPr>
      </w:pPr>
      <w:r w:rsidRPr="0087317C">
        <w:rPr>
          <w:rFonts w:ascii="Palatino Linotype" w:eastAsiaTheme="minorEastAsia" w:hAnsi="Palatino Linotype" w:cs="Arial"/>
          <w:lang w:val="es-ES_tradnl" w:eastAsia="es-ES"/>
        </w:rPr>
        <w:t>En este caso, la solicitud de información que formuló el particular como parte de su derecho de acceso a la información pública, no fue atendida, dado que el SUJETO OBLIGADO fue omiso en emitir una respuesta.</w:t>
      </w:r>
    </w:p>
    <w:p w:rsidR="00937356" w:rsidRPr="0087317C" w:rsidRDefault="00937356" w:rsidP="00937356">
      <w:pPr>
        <w:spacing w:line="360" w:lineRule="auto"/>
        <w:contextualSpacing/>
        <w:jc w:val="both"/>
        <w:rPr>
          <w:rFonts w:ascii="Palatino Linotype" w:eastAsiaTheme="minorEastAsia" w:hAnsi="Palatino Linotype" w:cs="Arial"/>
          <w:lang w:val="es-ES_tradnl" w:eastAsia="es-ES"/>
        </w:rPr>
      </w:pPr>
    </w:p>
    <w:p w:rsidR="00937356" w:rsidRPr="0087317C" w:rsidRDefault="00937356" w:rsidP="00937356">
      <w:pPr>
        <w:numPr>
          <w:ilvl w:val="0"/>
          <w:numId w:val="1"/>
        </w:numPr>
        <w:spacing w:line="360" w:lineRule="auto"/>
        <w:ind w:left="0" w:firstLine="0"/>
        <w:contextualSpacing/>
        <w:jc w:val="both"/>
        <w:rPr>
          <w:rFonts w:ascii="Palatino Linotype" w:eastAsiaTheme="minorEastAsia" w:hAnsi="Palatino Linotype" w:cs="Arial"/>
          <w:lang w:val="es-ES_tradnl" w:eastAsia="es-ES"/>
        </w:rPr>
      </w:pPr>
      <w:r w:rsidRPr="0087317C">
        <w:rPr>
          <w:rFonts w:ascii="Palatino Linotype" w:eastAsiaTheme="minorEastAsia" w:hAnsi="Palatino Linotype" w:cs="Arial"/>
          <w:lang w:val="es-ES_tradnl" w:eastAsia="es-ES"/>
        </w:rPr>
        <w:t xml:space="preserve">Por tanto, en cumplimiento a las obligaciones que la Constitución Federal , la Constitución Estatal y la Ley de la materia el </w:t>
      </w:r>
      <w:r w:rsidRPr="0087317C">
        <w:rPr>
          <w:rFonts w:ascii="Palatino Linotype" w:eastAsiaTheme="minorEastAsia" w:hAnsi="Palatino Linotype" w:cs="Arial"/>
          <w:b/>
          <w:lang w:val="es-ES_tradnl" w:eastAsia="es-ES"/>
        </w:rPr>
        <w:t>SUJETO OBLIGADO</w:t>
      </w:r>
      <w:r w:rsidRPr="0087317C">
        <w:rPr>
          <w:rFonts w:ascii="Palatino Linotype" w:eastAsiaTheme="minorEastAsia" w:hAnsi="Palatino Linotype" w:cs="Arial"/>
          <w:lang w:val="es-ES_tradnl" w:eastAsia="es-ES"/>
        </w:rPr>
        <w:t xml:space="preserve"> está constreñido a dar atención a las solicitudes de información que a través del </w:t>
      </w:r>
      <w:r w:rsidRPr="0087317C">
        <w:rPr>
          <w:rFonts w:ascii="Palatino Linotype" w:eastAsiaTheme="minorEastAsia" w:hAnsi="Palatino Linotype" w:cs="Arial"/>
          <w:b/>
          <w:lang w:val="es-ES_tradnl" w:eastAsia="es-ES"/>
        </w:rPr>
        <w:t>SAIMEX</w:t>
      </w:r>
      <w:r w:rsidRPr="0087317C">
        <w:rPr>
          <w:rFonts w:ascii="Palatino Linotype" w:eastAsiaTheme="minorEastAsia" w:hAnsi="Palatino Linotype" w:cs="Arial"/>
          <w:lang w:val="es-ES_tradnl" w:eastAsia="es-ES"/>
        </w:rPr>
        <w:t xml:space="preserve"> o de vía directa  que le sean presentadas en ejercicio del derecho humano de acceso a la información pública, lo cual, en el caso no aconteció, pues tal y como se ha acreditado de la revisión del expediente electrónico formado en el </w:t>
      </w:r>
      <w:r w:rsidRPr="0087317C">
        <w:rPr>
          <w:rFonts w:ascii="Palatino Linotype" w:eastAsiaTheme="minorEastAsia" w:hAnsi="Palatino Linotype" w:cs="Arial"/>
          <w:b/>
          <w:lang w:val="es-ES_tradnl" w:eastAsia="es-ES"/>
        </w:rPr>
        <w:t>SAIME</w:t>
      </w:r>
      <w:r w:rsidRPr="0087317C">
        <w:rPr>
          <w:rFonts w:ascii="Palatino Linotype" w:eastAsiaTheme="minorEastAsia" w:hAnsi="Palatino Linotype" w:cs="Arial"/>
          <w:lang w:val="es-ES_tradnl" w:eastAsia="es-ES"/>
        </w:rPr>
        <w:t xml:space="preserve">X, el </w:t>
      </w:r>
      <w:r w:rsidRPr="0087317C">
        <w:rPr>
          <w:rFonts w:ascii="Palatino Linotype" w:eastAsiaTheme="minorEastAsia" w:hAnsi="Palatino Linotype" w:cs="Arial"/>
          <w:b/>
          <w:lang w:val="es-ES_tradnl" w:eastAsia="es-ES"/>
        </w:rPr>
        <w:t>SUJETO OBLIGADO</w:t>
      </w:r>
      <w:r w:rsidRPr="0087317C">
        <w:rPr>
          <w:rFonts w:ascii="Palatino Linotype" w:eastAsiaTheme="minorEastAsia" w:hAnsi="Palatino Linotype" w:cs="Arial"/>
          <w:lang w:val="es-ES_tradnl" w:eastAsia="es-ES"/>
        </w:rPr>
        <w:t xml:space="preserve"> fue omiso en dar respuesta a la</w:t>
      </w:r>
      <w:r w:rsidR="0086440F" w:rsidRPr="0087317C">
        <w:rPr>
          <w:rFonts w:ascii="Palatino Linotype" w:eastAsiaTheme="minorEastAsia" w:hAnsi="Palatino Linotype" w:cs="Arial"/>
          <w:lang w:val="es-ES_tradnl" w:eastAsia="es-ES"/>
        </w:rPr>
        <w:t>s</w:t>
      </w:r>
      <w:r w:rsidRPr="0087317C">
        <w:rPr>
          <w:rFonts w:ascii="Palatino Linotype" w:eastAsiaTheme="minorEastAsia" w:hAnsi="Palatino Linotype" w:cs="Arial"/>
          <w:lang w:val="es-ES_tradnl" w:eastAsia="es-ES"/>
        </w:rPr>
        <w:t xml:space="preserve"> solicitud</w:t>
      </w:r>
      <w:r w:rsidR="0086440F" w:rsidRPr="0087317C">
        <w:rPr>
          <w:rFonts w:ascii="Palatino Linotype" w:eastAsiaTheme="minorEastAsia" w:hAnsi="Palatino Linotype" w:cs="Arial"/>
          <w:lang w:val="es-ES_tradnl" w:eastAsia="es-ES"/>
        </w:rPr>
        <w:t>es. Prueba de ello, son las</w:t>
      </w:r>
      <w:r w:rsidRPr="0087317C">
        <w:rPr>
          <w:rFonts w:ascii="Palatino Linotype" w:eastAsiaTheme="minorEastAsia" w:hAnsi="Palatino Linotype" w:cs="Arial"/>
          <w:lang w:val="es-ES_tradnl" w:eastAsia="es-ES"/>
        </w:rPr>
        <w:t xml:space="preserve"> captura de pantalla que se incorpora:</w:t>
      </w:r>
    </w:p>
    <w:p w:rsidR="00937356" w:rsidRPr="0087317C" w:rsidRDefault="00937356" w:rsidP="00937356">
      <w:pPr>
        <w:spacing w:line="360" w:lineRule="auto"/>
        <w:ind w:left="360"/>
        <w:contextualSpacing/>
        <w:jc w:val="both"/>
        <w:rPr>
          <w:rFonts w:ascii="Palatino Linotype" w:eastAsiaTheme="minorEastAsia" w:hAnsi="Palatino Linotype" w:cs="Arial"/>
          <w:lang w:val="es-ES_tradnl" w:eastAsia="es-ES"/>
        </w:rPr>
      </w:pPr>
    </w:p>
    <w:p w:rsidR="00937356" w:rsidRPr="0087317C" w:rsidRDefault="0086440F" w:rsidP="00937356">
      <w:pPr>
        <w:spacing w:line="360" w:lineRule="auto"/>
        <w:contextualSpacing/>
        <w:jc w:val="center"/>
        <w:rPr>
          <w:noProof/>
        </w:rPr>
      </w:pPr>
      <w:r w:rsidRPr="0087317C">
        <w:rPr>
          <w:noProof/>
          <w:lang w:val="es-ES" w:eastAsia="es-ES"/>
        </w:rPr>
        <w:lastRenderedPageBreak/>
        <mc:AlternateContent>
          <mc:Choice Requires="wps">
            <w:drawing>
              <wp:anchor distT="0" distB="0" distL="114300" distR="114300" simplePos="0" relativeHeight="251666432" behindDoc="0" locked="0" layoutInCell="1" allowOverlap="1" wp14:anchorId="3BA22E04" wp14:editId="57CC1908">
                <wp:simplePos x="0" y="0"/>
                <wp:positionH relativeFrom="column">
                  <wp:posOffset>810895</wp:posOffset>
                </wp:positionH>
                <wp:positionV relativeFrom="paragraph">
                  <wp:posOffset>1547495</wp:posOffset>
                </wp:positionV>
                <wp:extent cx="1114425" cy="276225"/>
                <wp:effectExtent l="19050" t="19050" r="28575" b="28575"/>
                <wp:wrapNone/>
                <wp:docPr id="8" name="Rectángulo redondeado 8"/>
                <wp:cNvGraphicFramePr/>
                <a:graphic xmlns:a="http://schemas.openxmlformats.org/drawingml/2006/main">
                  <a:graphicData uri="http://schemas.microsoft.com/office/word/2010/wordprocessingShape">
                    <wps:wsp>
                      <wps:cNvSpPr/>
                      <wps:spPr>
                        <a:xfrm>
                          <a:off x="0" y="0"/>
                          <a:ext cx="1114425" cy="276225"/>
                        </a:xfrm>
                        <a:prstGeom prst="round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C9E8B9" id="Rectángulo redondeado 8" o:spid="_x0000_s1026" style="position:absolute;margin-left:63.85pt;margin-top:121.85pt;width:87.7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" filled="f" strokecolor="red" strokeweight="3pt">
                <v:stroke joinstyle="miter"/>
              </v:roundrect>
            </w:pict>
          </mc:Fallback>
        </mc:AlternateContent>
      </w:r>
      <w:r w:rsidRPr="0087317C">
        <w:rPr>
          <w:noProof/>
          <w:lang w:val="es-ES" w:eastAsia="es-ES"/>
        </w:rPr>
        <mc:AlternateContent>
          <mc:Choice Requires="wps">
            <w:drawing>
              <wp:anchor distT="0" distB="0" distL="114300" distR="114300" simplePos="0" relativeHeight="251664384" behindDoc="0" locked="0" layoutInCell="1" allowOverlap="1" wp14:anchorId="16DE56E8" wp14:editId="6AB8BB73">
                <wp:simplePos x="0" y="0"/>
                <wp:positionH relativeFrom="column">
                  <wp:posOffset>839470</wp:posOffset>
                </wp:positionH>
                <wp:positionV relativeFrom="paragraph">
                  <wp:posOffset>-24130</wp:posOffset>
                </wp:positionV>
                <wp:extent cx="1114425" cy="276225"/>
                <wp:effectExtent l="19050" t="19050" r="28575" b="28575"/>
                <wp:wrapNone/>
                <wp:docPr id="7" name="Rectángulo redondeado 7"/>
                <wp:cNvGraphicFramePr/>
                <a:graphic xmlns:a="http://schemas.openxmlformats.org/drawingml/2006/main">
                  <a:graphicData uri="http://schemas.microsoft.com/office/word/2010/wordprocessingShape">
                    <wps:wsp>
                      <wps:cNvSpPr/>
                      <wps:spPr>
                        <a:xfrm>
                          <a:off x="0" y="0"/>
                          <a:ext cx="1114425" cy="27622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11140E" id="Rectángulo redondeado 7" o:spid="_x0000_s1026" style="position:absolute;margin-left:66.1pt;margin-top:-1.9pt;width:87.75pt;height:2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" filled="f" strokecolor="red" strokeweight="3pt">
                <v:stroke joinstyle="miter"/>
              </v:roundrect>
            </w:pict>
          </mc:Fallback>
        </mc:AlternateContent>
      </w:r>
      <w:r w:rsidR="003769E4" w:rsidRPr="0087317C">
        <w:rPr>
          <w:noProof/>
          <w:lang w:val="es-ES" w:eastAsia="es-ES"/>
        </w:rPr>
        <mc:AlternateContent>
          <mc:Choice Requires="wps">
            <w:drawing>
              <wp:anchor distT="0" distB="0" distL="114300" distR="114300" simplePos="0" relativeHeight="251660288" behindDoc="0" locked="0" layoutInCell="1" allowOverlap="1">
                <wp:simplePos x="0" y="0"/>
                <wp:positionH relativeFrom="column">
                  <wp:posOffset>229870</wp:posOffset>
                </wp:positionH>
                <wp:positionV relativeFrom="paragraph">
                  <wp:posOffset>469265</wp:posOffset>
                </wp:positionV>
                <wp:extent cx="5314950" cy="666750"/>
                <wp:effectExtent l="19050" t="19050" r="19050" b="19050"/>
                <wp:wrapNone/>
                <wp:docPr id="3" name="Rectángulo redondeado 3"/>
                <wp:cNvGraphicFramePr/>
                <a:graphic xmlns:a="http://schemas.openxmlformats.org/drawingml/2006/main">
                  <a:graphicData uri="http://schemas.microsoft.com/office/word/2010/wordprocessingShape">
                    <wps:wsp>
                      <wps:cNvSpPr/>
                      <wps:spPr>
                        <a:xfrm>
                          <a:off x="0" y="0"/>
                          <a:ext cx="5314950" cy="66675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77F81D2" id="Rectángulo redondeado 3" o:spid="_x0000_s1026" style="position:absolute;margin-left:18.1pt;margin-top:36.95pt;width:418.5pt;height:5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" filled="f" strokecolor="red" strokeweight="3pt">
                <v:stroke joinstyle="miter"/>
              </v:roundrect>
            </w:pict>
          </mc:Fallback>
        </mc:AlternateContent>
      </w:r>
      <w:r w:rsidR="006E099F" w:rsidRPr="0087317C">
        <w:rPr>
          <w:noProof/>
        </w:rPr>
        <w:t xml:space="preserve"> </w:t>
      </w:r>
      <w:r w:rsidR="00FC7223" w:rsidRPr="0087317C">
        <w:rPr>
          <w:noProof/>
          <w:lang w:val="es-ES" w:eastAsia="es-ES"/>
        </w:rPr>
        <w:drawing>
          <wp:inline distT="0" distB="0" distL="0" distR="0" wp14:anchorId="7A7B77A3" wp14:editId="5F5C3D02">
            <wp:extent cx="5552002" cy="14763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864" t="32435" r="27853" b="46629"/>
                    <a:stretch/>
                  </pic:blipFill>
                  <pic:spPr bwMode="auto">
                    <a:xfrm>
                      <a:off x="0" y="0"/>
                      <a:ext cx="5563073" cy="1479319"/>
                    </a:xfrm>
                    <a:prstGeom prst="rect">
                      <a:avLst/>
                    </a:prstGeom>
                    <a:ln>
                      <a:noFill/>
                    </a:ln>
                    <a:extLst>
                      <a:ext uri="{53640926-AAD7-44D8-BBD7-CCE9431645EC}">
                        <a14:shadowObscured xmlns:a14="http://schemas.microsoft.com/office/drawing/2010/main"/>
                      </a:ext>
                    </a:extLst>
                  </pic:spPr>
                </pic:pic>
              </a:graphicData>
            </a:graphic>
          </wp:inline>
        </w:drawing>
      </w:r>
    </w:p>
    <w:p w:rsidR="0086440F" w:rsidRPr="0087317C" w:rsidRDefault="0086440F" w:rsidP="00937356">
      <w:pPr>
        <w:spacing w:line="360" w:lineRule="auto"/>
        <w:contextualSpacing/>
        <w:jc w:val="center"/>
        <w:rPr>
          <w:rFonts w:ascii="Palatino Linotype" w:eastAsiaTheme="minorEastAsia" w:hAnsi="Palatino Linotype" w:cs="Arial"/>
          <w:lang w:val="es-ES_tradnl" w:eastAsia="es-ES"/>
        </w:rPr>
      </w:pPr>
      <w:r w:rsidRPr="0087317C">
        <w:rPr>
          <w:noProof/>
          <w:lang w:val="es-ES" w:eastAsia="es-ES"/>
        </w:rPr>
        <mc:AlternateContent>
          <mc:Choice Requires="wps">
            <w:drawing>
              <wp:anchor distT="0" distB="0" distL="114300" distR="114300" simplePos="0" relativeHeight="251662336" behindDoc="0" locked="0" layoutInCell="1" allowOverlap="1" wp14:anchorId="16DE56E8" wp14:editId="6AB8BB73">
                <wp:simplePos x="0" y="0"/>
                <wp:positionH relativeFrom="column">
                  <wp:posOffset>125095</wp:posOffset>
                </wp:positionH>
                <wp:positionV relativeFrom="paragraph">
                  <wp:posOffset>507365</wp:posOffset>
                </wp:positionV>
                <wp:extent cx="5314950" cy="666750"/>
                <wp:effectExtent l="19050" t="19050" r="19050" b="19050"/>
                <wp:wrapNone/>
                <wp:docPr id="6" name="Rectángulo redondeado 6"/>
                <wp:cNvGraphicFramePr/>
                <a:graphic xmlns:a="http://schemas.openxmlformats.org/drawingml/2006/main">
                  <a:graphicData uri="http://schemas.microsoft.com/office/word/2010/wordprocessingShape">
                    <wps:wsp>
                      <wps:cNvSpPr/>
                      <wps:spPr>
                        <a:xfrm>
                          <a:off x="0" y="0"/>
                          <a:ext cx="5314950" cy="66675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383ECEE" id="Rectángulo redondeado 6" o:spid="_x0000_s1026" style="position:absolute;margin-left:9.85pt;margin-top:39.95pt;width:418.5pt;height:5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" filled="f" strokecolor="red" strokeweight="3pt">
                <v:stroke joinstyle="miter"/>
              </v:roundrect>
            </w:pict>
          </mc:Fallback>
        </mc:AlternateContent>
      </w:r>
      <w:r w:rsidRPr="0087317C">
        <w:rPr>
          <w:noProof/>
          <w:lang w:val="es-ES" w:eastAsia="es-ES"/>
        </w:rPr>
        <w:drawing>
          <wp:inline distT="0" distB="0" distL="0" distR="0" wp14:anchorId="59808262" wp14:editId="5ED8BA22">
            <wp:extent cx="5505450" cy="15464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030" t="32141" r="27687" b="45744"/>
                    <a:stretch/>
                  </pic:blipFill>
                  <pic:spPr bwMode="auto">
                    <a:xfrm>
                      <a:off x="0" y="0"/>
                      <a:ext cx="5550349" cy="1559087"/>
                    </a:xfrm>
                    <a:prstGeom prst="rect">
                      <a:avLst/>
                    </a:prstGeom>
                    <a:ln>
                      <a:noFill/>
                    </a:ln>
                    <a:extLst>
                      <a:ext uri="{53640926-AAD7-44D8-BBD7-CCE9431645EC}">
                        <a14:shadowObscured xmlns:a14="http://schemas.microsoft.com/office/drawing/2010/main"/>
                      </a:ext>
                    </a:extLst>
                  </pic:spPr>
                </pic:pic>
              </a:graphicData>
            </a:graphic>
          </wp:inline>
        </w:drawing>
      </w:r>
    </w:p>
    <w:p w:rsidR="00937356" w:rsidRPr="0087317C" w:rsidRDefault="00937356" w:rsidP="00937356">
      <w:pPr>
        <w:spacing w:line="360" w:lineRule="auto"/>
        <w:contextualSpacing/>
        <w:jc w:val="center"/>
        <w:rPr>
          <w:rFonts w:ascii="Palatino Linotype" w:eastAsiaTheme="minorEastAsia" w:hAnsi="Palatino Linotype" w:cs="Arial"/>
          <w:lang w:val="es-ES_tradnl" w:eastAsia="es-ES"/>
        </w:rPr>
      </w:pPr>
    </w:p>
    <w:p w:rsidR="00937356" w:rsidRPr="0087317C" w:rsidRDefault="00937356" w:rsidP="00937356">
      <w:pPr>
        <w:numPr>
          <w:ilvl w:val="0"/>
          <w:numId w:val="1"/>
        </w:numPr>
        <w:spacing w:line="360" w:lineRule="auto"/>
        <w:ind w:left="0" w:firstLine="0"/>
        <w:contextualSpacing/>
        <w:jc w:val="both"/>
        <w:rPr>
          <w:rFonts w:ascii="Palatino Linotype" w:eastAsiaTheme="minorEastAsia" w:hAnsi="Palatino Linotype" w:cs="Arial"/>
          <w:lang w:val="es-ES_tradnl" w:eastAsia="es-ES"/>
        </w:rPr>
      </w:pPr>
      <w:r w:rsidRPr="0087317C">
        <w:rPr>
          <w:rFonts w:ascii="Palatino Linotype" w:hAnsi="Palatino Linotype"/>
          <w:lang w:val="es-ES_tradnl" w:eastAsia="es-ES"/>
        </w:rPr>
        <w:t>Por lo tanto, al no haber atendido ninguno de los deberes establecidos por la norma para la atención de las solicitudes de acceso a la información y la no haber respondido de ninguna manera a la solicitud, la falta de respuesta implica un incumplimiento al deber de atender las solicitudes y en consecuencia una afectación al Derecho.</w:t>
      </w:r>
    </w:p>
    <w:p w:rsidR="00937356" w:rsidRPr="0087317C" w:rsidRDefault="00937356" w:rsidP="00937356">
      <w:pPr>
        <w:spacing w:line="360" w:lineRule="auto"/>
        <w:contextualSpacing/>
        <w:jc w:val="both"/>
        <w:rPr>
          <w:rFonts w:ascii="Palatino Linotype" w:eastAsiaTheme="minorEastAsia" w:hAnsi="Palatino Linotype" w:cs="Arial"/>
          <w:lang w:val="es-ES_tradnl" w:eastAsia="es-ES"/>
        </w:rPr>
      </w:pPr>
    </w:p>
    <w:p w:rsidR="00937356" w:rsidRPr="0087317C" w:rsidRDefault="00937356" w:rsidP="00937356">
      <w:pPr>
        <w:numPr>
          <w:ilvl w:val="0"/>
          <w:numId w:val="1"/>
        </w:numPr>
        <w:spacing w:line="360" w:lineRule="auto"/>
        <w:ind w:left="0" w:right="49" w:firstLine="0"/>
        <w:contextualSpacing/>
        <w:jc w:val="both"/>
        <w:rPr>
          <w:rFonts w:ascii="Palatino Linotype" w:hAnsi="Palatino Linotype" w:cs="Arial"/>
          <w:color w:val="000000"/>
          <w:lang w:val="es-ES_tradnl" w:eastAsia="es-ES"/>
        </w:rPr>
      </w:pPr>
      <w:r w:rsidRPr="0087317C">
        <w:rPr>
          <w:rFonts w:ascii="Palatino Linotype" w:eastAsia="Calibri" w:hAnsi="Palatino Linotype"/>
          <w:lang w:val="es-ES" w:eastAsia="es-ES"/>
        </w:rPr>
        <w:t xml:space="preserve">No sobra decir que al actuar de esta forma, el Sujeto Obligado incumple con el primer mandato contenido en el párrafo tercero del artículo primero de la Constitución Política de los Estados Unidos Mexicanos que establece el deber de todas las autoridades, </w:t>
      </w:r>
      <w:r w:rsidRPr="0087317C">
        <w:rPr>
          <w:rFonts w:ascii="Palatino Linotype" w:eastAsia="Calibri" w:hAnsi="Palatino Linotype"/>
          <w:i/>
          <w:lang w:val="es-ES" w:eastAsia="es-ES"/>
        </w:rPr>
        <w:t xml:space="preserve">en el ámbito de sus atribuciones, </w:t>
      </w:r>
      <w:r w:rsidRPr="0087317C">
        <w:rPr>
          <w:rFonts w:ascii="Palatino Linotype" w:eastAsia="Calibri" w:hAnsi="Palatino Linotype"/>
          <w:b/>
          <w:i/>
          <w:lang w:val="es-ES" w:eastAsia="es-ES"/>
        </w:rPr>
        <w:t>de promover</w:t>
      </w:r>
      <w:r w:rsidRPr="0087317C">
        <w:rPr>
          <w:rFonts w:ascii="Palatino Linotype" w:eastAsia="Calibri" w:hAnsi="Palatino Linotype"/>
          <w:i/>
          <w:lang w:val="es-ES" w:eastAsia="es-ES"/>
        </w:rPr>
        <w:t xml:space="preserve">, </w:t>
      </w:r>
      <w:r w:rsidRPr="0087317C">
        <w:rPr>
          <w:rFonts w:ascii="Palatino Linotype" w:eastAsia="Calibri" w:hAnsi="Palatino Linotype"/>
          <w:b/>
          <w:i/>
          <w:lang w:val="es-ES" w:eastAsia="es-ES"/>
        </w:rPr>
        <w:t>respetar, proteger y</w:t>
      </w:r>
      <w:r w:rsidRPr="0087317C">
        <w:rPr>
          <w:rFonts w:ascii="Palatino Linotype" w:eastAsia="Calibri" w:hAnsi="Palatino Linotype"/>
          <w:i/>
          <w:lang w:val="es-ES" w:eastAsia="es-ES"/>
        </w:rPr>
        <w:t xml:space="preserve"> </w:t>
      </w:r>
      <w:r w:rsidRPr="0087317C">
        <w:rPr>
          <w:rFonts w:ascii="Palatino Linotype" w:eastAsia="Calibri" w:hAnsi="Palatino Linotype"/>
          <w:b/>
          <w:i/>
          <w:lang w:val="es-ES" w:eastAsia="es-ES"/>
        </w:rPr>
        <w:t>garantizar</w:t>
      </w:r>
      <w:r w:rsidRPr="0087317C">
        <w:rPr>
          <w:rFonts w:ascii="Palatino Linotype" w:eastAsia="Calibri" w:hAnsi="Palatino Linotype"/>
          <w:i/>
          <w:lang w:val="es-ES" w:eastAsia="es-ES"/>
        </w:rPr>
        <w:t xml:space="preserve"> los derechos humanos.</w:t>
      </w:r>
      <w:r w:rsidRPr="0087317C">
        <w:rPr>
          <w:rFonts w:ascii="Palatino Linotype" w:eastAsia="Calibri" w:hAnsi="Palatino Linotype"/>
          <w:lang w:val="es-ES" w:eastAsia="es-ES"/>
        </w:rPr>
        <w:t xml:space="preserve"> Por lo tanto, la falta de respuesta a una solicitud de acceso a la información constituye un incumplimiento del Sujeto Obligado a su deber de garantizar el derecho, lo que constituye un</w:t>
      </w:r>
      <w:r w:rsidR="006E099F" w:rsidRPr="0087317C">
        <w:rPr>
          <w:rFonts w:ascii="Palatino Linotype" w:eastAsia="Calibri" w:hAnsi="Palatino Linotype"/>
          <w:lang w:val="es-ES" w:eastAsia="es-ES"/>
        </w:rPr>
        <w:t>a vulneración al mismo</w:t>
      </w:r>
      <w:r w:rsidRPr="0087317C">
        <w:rPr>
          <w:rFonts w:ascii="Palatino Linotype" w:eastAsia="Calibri" w:hAnsi="Palatino Linotype"/>
          <w:lang w:val="es-ES" w:eastAsia="es-ES"/>
        </w:rPr>
        <w:t xml:space="preserve">. </w:t>
      </w:r>
    </w:p>
    <w:p w:rsidR="00937356" w:rsidRPr="0087317C" w:rsidRDefault="00937356" w:rsidP="00937356">
      <w:pPr>
        <w:spacing w:line="360" w:lineRule="auto"/>
        <w:contextualSpacing/>
        <w:jc w:val="both"/>
        <w:rPr>
          <w:rFonts w:ascii="Palatino Linotype" w:hAnsi="Palatino Linotype"/>
          <w:lang w:val="es-ES_tradnl" w:eastAsia="es-ES"/>
        </w:rPr>
      </w:pPr>
    </w:p>
    <w:p w:rsidR="00937356" w:rsidRPr="0087317C" w:rsidRDefault="00937356" w:rsidP="00937356">
      <w:pPr>
        <w:numPr>
          <w:ilvl w:val="0"/>
          <w:numId w:val="1"/>
        </w:numPr>
        <w:spacing w:line="360" w:lineRule="auto"/>
        <w:ind w:left="0" w:firstLine="0"/>
        <w:contextualSpacing/>
        <w:jc w:val="both"/>
        <w:rPr>
          <w:rFonts w:ascii="Palatino Linotype" w:hAnsi="Palatino Linotype"/>
          <w:lang w:val="es-ES_tradnl" w:eastAsia="es-ES"/>
        </w:rPr>
      </w:pPr>
      <w:r w:rsidRPr="0087317C">
        <w:rPr>
          <w:rFonts w:ascii="Palatino Linotype" w:hAnsi="Palatino Linotype"/>
          <w:lang w:val="es-ES_tradnl" w:eastAsia="es-ES"/>
        </w:rPr>
        <w:t xml:space="preserve">A su vez, la </w:t>
      </w:r>
      <w:r w:rsidRPr="0087317C">
        <w:rPr>
          <w:rFonts w:ascii="Palatino Linotype" w:hAnsi="Palatino Linotype"/>
          <w:b/>
          <w:lang w:val="es-ES_tradnl" w:eastAsia="es-ES"/>
        </w:rPr>
        <w:t xml:space="preserve">Ley de Transparencia y Acceso a la Información Pública del Estado de México y Municipios, </w:t>
      </w:r>
      <w:r w:rsidRPr="0087317C">
        <w:rPr>
          <w:rFonts w:ascii="Palatino Linotype" w:hAnsi="Palatino Linotype"/>
          <w:lang w:val="es-ES_tradnl" w:eastAsia="es-ES"/>
        </w:rPr>
        <w:t>cuyo objeto es establecer principios, bases generales y procedimientos para tutelar y garantizar la transparencia y el derecho humano de acceso a la información pública en posesión de los sujetos obligados; en su artículo 176</w:t>
      </w:r>
      <w:r w:rsidRPr="0087317C">
        <w:rPr>
          <w:rFonts w:ascii="Palatino Linotype" w:hAnsi="Palatino Linotype"/>
          <w:b/>
          <w:lang w:val="es-ES_tradnl" w:eastAsia="es-ES"/>
        </w:rPr>
        <w:t xml:space="preserve"> </w:t>
      </w:r>
      <w:r w:rsidRPr="0087317C">
        <w:rPr>
          <w:rFonts w:ascii="Palatino Linotype" w:hAnsi="Palatino Linotype"/>
          <w:lang w:val="es-ES_tradnl" w:eastAsia="es-ES"/>
        </w:rPr>
        <w:t xml:space="preserve">establece que </w:t>
      </w:r>
      <w:r w:rsidRPr="0087317C">
        <w:rPr>
          <w:rFonts w:ascii="Palatino Linotype" w:hAnsi="Palatino Linotype"/>
          <w:b/>
          <w:i/>
          <w:u w:val="single"/>
          <w:lang w:val="es-ES_tradnl" w:eastAsia="es-ES"/>
        </w:rPr>
        <w:t>el recurso de revisión es la garantía secundaria</w:t>
      </w:r>
      <w:r w:rsidRPr="0087317C">
        <w:rPr>
          <w:rFonts w:ascii="Palatino Linotype" w:hAnsi="Palatino Linotype"/>
          <w:b/>
          <w:i/>
          <w:lang w:val="es-ES_tradnl" w:eastAsia="es-ES"/>
        </w:rPr>
        <w:t xml:space="preserve"> mediante la cual se pretende reparar cualquier posible afectación al derecho de acceso a la información pública</w:t>
      </w:r>
      <w:r w:rsidRPr="0087317C">
        <w:rPr>
          <w:rFonts w:ascii="Palatino Linotype" w:hAnsi="Palatino Linotype"/>
          <w:b/>
          <w:lang w:val="es-ES_tradnl" w:eastAsia="es-ES"/>
        </w:rPr>
        <w:t>, s</w:t>
      </w:r>
      <w:r w:rsidRPr="0087317C">
        <w:rPr>
          <w:rFonts w:ascii="Palatino Linotype" w:hAnsi="Palatino Linotype"/>
          <w:lang w:val="es-ES_tradnl" w:eastAsia="es-ES"/>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rsidR="00937356" w:rsidRPr="0087317C" w:rsidRDefault="00937356" w:rsidP="00937356">
      <w:pPr>
        <w:spacing w:line="360" w:lineRule="auto"/>
        <w:contextualSpacing/>
        <w:jc w:val="both"/>
        <w:rPr>
          <w:rFonts w:ascii="Palatino Linotype" w:hAnsi="Palatino Linotype"/>
          <w:lang w:val="es-ES_tradnl" w:eastAsia="es-ES"/>
        </w:rPr>
      </w:pPr>
    </w:p>
    <w:p w:rsidR="00937356" w:rsidRPr="0087317C" w:rsidRDefault="00937356" w:rsidP="00937356">
      <w:pPr>
        <w:numPr>
          <w:ilvl w:val="0"/>
          <w:numId w:val="1"/>
        </w:numPr>
        <w:spacing w:line="360" w:lineRule="auto"/>
        <w:ind w:left="0" w:right="49" w:firstLine="0"/>
        <w:contextualSpacing/>
        <w:jc w:val="both"/>
        <w:rPr>
          <w:rFonts w:ascii="Palatino Linotype" w:hAnsi="Palatino Linotype" w:cs="Arial"/>
          <w:color w:val="000000"/>
          <w:lang w:val="es-ES_tradnl" w:eastAsia="es-ES"/>
        </w:rPr>
      </w:pPr>
      <w:r w:rsidRPr="0087317C">
        <w:rPr>
          <w:rFonts w:ascii="Palatino Linotype" w:eastAsia="Calibri" w:hAnsi="Palatino Linotype"/>
          <w:lang w:val="es-ES" w:eastAsia="es-ES"/>
        </w:rPr>
        <w:t xml:space="preserve">De acuerdo a lo dispuesto por el artículo 53 fracción II de la Ley de la materia, las unidades de transparencia tienen entre sus principales funciones la de recibir, tramitar y dar respuesta a las solicitudes de accesos a la información: </w:t>
      </w:r>
    </w:p>
    <w:p w:rsidR="00937356" w:rsidRPr="0087317C" w:rsidRDefault="00937356" w:rsidP="00937356">
      <w:pPr>
        <w:spacing w:line="360" w:lineRule="auto"/>
        <w:ind w:right="49"/>
        <w:contextualSpacing/>
        <w:jc w:val="both"/>
        <w:rPr>
          <w:rFonts w:ascii="Palatino Linotype" w:hAnsi="Palatino Linotype" w:cs="Arial"/>
          <w:color w:val="000000"/>
          <w:lang w:val="es-ES_tradnl" w:eastAsia="es-ES"/>
        </w:rPr>
      </w:pPr>
    </w:p>
    <w:p w:rsidR="00937356" w:rsidRPr="0087317C" w:rsidRDefault="00937356" w:rsidP="00937356">
      <w:pPr>
        <w:spacing w:line="360" w:lineRule="auto"/>
        <w:ind w:left="567" w:right="616"/>
        <w:jc w:val="both"/>
        <w:rPr>
          <w:rFonts w:ascii="Palatino Linotype" w:eastAsiaTheme="minorEastAsia" w:hAnsi="Palatino Linotype"/>
          <w:i/>
          <w:sz w:val="22"/>
          <w:lang w:val="es-ES_tradnl" w:eastAsia="es-ES"/>
        </w:rPr>
      </w:pPr>
      <w:r w:rsidRPr="0087317C">
        <w:rPr>
          <w:rFonts w:ascii="Palatino Linotype" w:eastAsiaTheme="minorEastAsia" w:hAnsi="Palatino Linotype"/>
          <w:b/>
          <w:i/>
          <w:sz w:val="22"/>
          <w:lang w:val="es-ES_tradnl" w:eastAsia="es-ES"/>
        </w:rPr>
        <w:t>Artículo 53.</w:t>
      </w:r>
      <w:r w:rsidRPr="0087317C">
        <w:rPr>
          <w:rFonts w:ascii="Palatino Linotype" w:eastAsiaTheme="minorEastAsia" w:hAnsi="Palatino Linotype"/>
          <w:i/>
          <w:sz w:val="22"/>
          <w:lang w:val="es-ES_tradnl" w:eastAsia="es-ES"/>
        </w:rPr>
        <w:t xml:space="preserve"> Las Unidades de Transparencia tendrán las siguientes funciones:</w:t>
      </w:r>
    </w:p>
    <w:p w:rsidR="00937356" w:rsidRPr="0087317C" w:rsidRDefault="00937356" w:rsidP="00937356">
      <w:pPr>
        <w:spacing w:line="360" w:lineRule="auto"/>
        <w:ind w:left="567" w:right="616"/>
        <w:jc w:val="both"/>
        <w:rPr>
          <w:rFonts w:ascii="Palatino Linotype" w:eastAsiaTheme="minorEastAsia" w:hAnsi="Palatino Linotype"/>
          <w:i/>
          <w:sz w:val="22"/>
          <w:lang w:val="es-ES_tradnl" w:eastAsia="es-ES"/>
        </w:rPr>
      </w:pPr>
      <w:r w:rsidRPr="0087317C">
        <w:rPr>
          <w:rFonts w:ascii="Palatino Linotype" w:eastAsiaTheme="minorEastAsia" w:hAnsi="Palatino Linotype"/>
          <w:i/>
          <w:sz w:val="22"/>
          <w:lang w:val="es-ES_tradnl" w:eastAsia="es-ES"/>
        </w:rPr>
        <w:t>…</w:t>
      </w:r>
    </w:p>
    <w:p w:rsidR="00937356" w:rsidRPr="0087317C" w:rsidRDefault="00937356" w:rsidP="00937356">
      <w:pPr>
        <w:spacing w:line="360" w:lineRule="auto"/>
        <w:ind w:left="567" w:right="616"/>
        <w:jc w:val="both"/>
        <w:rPr>
          <w:rFonts w:ascii="Palatino Linotype" w:eastAsiaTheme="minorEastAsia" w:hAnsi="Palatino Linotype"/>
          <w:i/>
          <w:sz w:val="22"/>
          <w:lang w:val="es-ES_tradnl" w:eastAsia="es-ES"/>
        </w:rPr>
      </w:pPr>
      <w:r w:rsidRPr="0087317C">
        <w:rPr>
          <w:rFonts w:ascii="Palatino Linotype" w:eastAsiaTheme="minorEastAsia" w:hAnsi="Palatino Linotype"/>
          <w:b/>
          <w:i/>
          <w:sz w:val="22"/>
          <w:u w:val="single"/>
          <w:lang w:val="es-ES_tradnl" w:eastAsia="es-ES"/>
        </w:rPr>
        <w:t>II. Recibir, tramitar y dar respuesta a las solicitudes de acceso a la información</w:t>
      </w:r>
      <w:r w:rsidRPr="0087317C">
        <w:rPr>
          <w:rFonts w:ascii="Palatino Linotype" w:eastAsiaTheme="minorEastAsia" w:hAnsi="Palatino Linotype"/>
          <w:i/>
          <w:sz w:val="22"/>
          <w:lang w:val="es-ES_tradnl" w:eastAsia="es-ES"/>
        </w:rPr>
        <w:t>;</w:t>
      </w:r>
    </w:p>
    <w:p w:rsidR="00937356" w:rsidRPr="0087317C" w:rsidRDefault="00937356" w:rsidP="00937356">
      <w:pPr>
        <w:spacing w:line="360" w:lineRule="auto"/>
        <w:ind w:left="567" w:right="616"/>
        <w:jc w:val="both"/>
        <w:rPr>
          <w:rFonts w:ascii="Palatino Linotype" w:eastAsiaTheme="minorEastAsia" w:hAnsi="Palatino Linotype"/>
          <w:i/>
          <w:sz w:val="22"/>
          <w:lang w:val="es-ES_tradnl" w:eastAsia="es-ES"/>
        </w:rPr>
      </w:pPr>
      <w:r w:rsidRPr="0087317C">
        <w:rPr>
          <w:rFonts w:ascii="Palatino Linotype" w:eastAsiaTheme="minorEastAsia" w:hAnsi="Palatino Linotype"/>
          <w:i/>
          <w:sz w:val="22"/>
          <w:lang w:val="es-ES_tradnl" w:eastAsia="es-ES"/>
        </w:rPr>
        <w:t>…</w:t>
      </w:r>
    </w:p>
    <w:p w:rsidR="00937356" w:rsidRPr="0087317C" w:rsidRDefault="00937356" w:rsidP="00937356">
      <w:pPr>
        <w:spacing w:line="360" w:lineRule="auto"/>
        <w:ind w:left="567" w:right="616"/>
        <w:jc w:val="both"/>
        <w:rPr>
          <w:rFonts w:ascii="Palatino Linotype" w:eastAsiaTheme="minorEastAsia" w:hAnsi="Palatino Linotype"/>
          <w:i/>
          <w:sz w:val="22"/>
          <w:lang w:val="es-ES_tradnl" w:eastAsia="es-ES"/>
        </w:rPr>
      </w:pPr>
      <w:r w:rsidRPr="0087317C">
        <w:rPr>
          <w:rFonts w:ascii="Palatino Linotype" w:eastAsiaTheme="minorEastAsia" w:hAnsi="Palatino Linotype"/>
          <w:i/>
          <w:sz w:val="22"/>
          <w:lang w:val="es-ES_tradnl" w:eastAsia="es-ES"/>
        </w:rPr>
        <w:t>IV. Realizar, con efectividad, los trámites internos necesarios para la atención de las solicitudes de acceso a la información;</w:t>
      </w:r>
    </w:p>
    <w:p w:rsidR="00937356" w:rsidRPr="0087317C" w:rsidRDefault="00937356" w:rsidP="00937356">
      <w:pPr>
        <w:spacing w:line="360" w:lineRule="auto"/>
        <w:ind w:left="567" w:right="616"/>
        <w:jc w:val="both"/>
        <w:rPr>
          <w:rFonts w:ascii="Palatino Linotype" w:eastAsiaTheme="minorEastAsia" w:hAnsi="Palatino Linotype"/>
          <w:i/>
          <w:sz w:val="22"/>
          <w:lang w:val="es-ES_tradnl" w:eastAsia="es-ES"/>
        </w:rPr>
      </w:pPr>
      <w:r w:rsidRPr="0087317C">
        <w:rPr>
          <w:rFonts w:ascii="Palatino Linotype" w:eastAsiaTheme="minorEastAsia" w:hAnsi="Palatino Linotype"/>
          <w:i/>
          <w:sz w:val="22"/>
          <w:lang w:val="es-ES_tradnl" w:eastAsia="es-ES"/>
        </w:rPr>
        <w:t>…</w:t>
      </w:r>
    </w:p>
    <w:p w:rsidR="00937356" w:rsidRPr="0087317C" w:rsidRDefault="00937356" w:rsidP="00937356">
      <w:pPr>
        <w:spacing w:line="360" w:lineRule="auto"/>
        <w:ind w:left="567" w:right="616"/>
        <w:jc w:val="both"/>
        <w:rPr>
          <w:rFonts w:ascii="Palatino Linotype" w:eastAsiaTheme="minorEastAsia" w:hAnsi="Palatino Linotype"/>
          <w:i/>
          <w:sz w:val="22"/>
          <w:lang w:val="es-ES_tradnl" w:eastAsia="es-ES"/>
        </w:rPr>
      </w:pPr>
      <w:r w:rsidRPr="0087317C">
        <w:rPr>
          <w:rFonts w:ascii="Palatino Linotype" w:eastAsiaTheme="minorEastAsia" w:hAnsi="Palatino Linotype"/>
          <w:i/>
          <w:sz w:val="22"/>
          <w:lang w:val="es-ES_tradnl" w:eastAsia="es-ES"/>
        </w:rPr>
        <w:t>XII. Fomentar la transparencia y accesibilidad al interior del sujeto obligado;”</w:t>
      </w:r>
    </w:p>
    <w:p w:rsidR="00937356" w:rsidRPr="0087317C" w:rsidRDefault="00937356" w:rsidP="00937356">
      <w:pPr>
        <w:spacing w:line="360" w:lineRule="auto"/>
        <w:ind w:left="567" w:right="616"/>
        <w:jc w:val="both"/>
        <w:rPr>
          <w:rFonts w:ascii="Palatino Linotype" w:eastAsiaTheme="minorEastAsia" w:hAnsi="Palatino Linotype"/>
          <w:i/>
          <w:sz w:val="22"/>
          <w:lang w:val="es-ES_tradnl" w:eastAsia="es-ES"/>
        </w:rPr>
      </w:pPr>
    </w:p>
    <w:p w:rsidR="00937356" w:rsidRPr="0087317C" w:rsidRDefault="00937356" w:rsidP="00937356">
      <w:pPr>
        <w:numPr>
          <w:ilvl w:val="0"/>
          <w:numId w:val="1"/>
        </w:numPr>
        <w:spacing w:line="360" w:lineRule="auto"/>
        <w:ind w:left="0" w:firstLine="0"/>
        <w:contextualSpacing/>
        <w:jc w:val="both"/>
        <w:rPr>
          <w:rFonts w:ascii="Palatino Linotype" w:eastAsia="Calibri" w:hAnsi="Palatino Linotype"/>
          <w:lang w:val="es-ES_tradnl" w:eastAsia="es-ES"/>
        </w:rPr>
      </w:pPr>
      <w:r w:rsidRPr="0087317C">
        <w:rPr>
          <w:rFonts w:ascii="Palatino Linotype" w:eastAsia="Calibri" w:hAnsi="Palatino Linotype"/>
          <w:lang w:val="es-ES_tradnl" w:eastAsia="es-ES"/>
        </w:rPr>
        <w:lastRenderedPageBreak/>
        <w:t>Por otro lado, los servidores públicos habilitados son los encargados dentro de las diversas unidades administrativas o áreas del sujeto obligado, de apoyar, gestionar y entregar la información o datos personales que se ubiquen en la misma, a sus respectivas unidades de transparencia, así sus funciones se encuentran contempladas en el artículo 59 de la Ley de Transparencia del Estado de México:</w:t>
      </w:r>
    </w:p>
    <w:p w:rsidR="00937356" w:rsidRPr="0087317C" w:rsidRDefault="00937356" w:rsidP="00937356">
      <w:pPr>
        <w:spacing w:line="360" w:lineRule="auto"/>
        <w:ind w:left="360"/>
        <w:contextualSpacing/>
        <w:jc w:val="both"/>
        <w:rPr>
          <w:rFonts w:ascii="Palatino Linotype" w:eastAsia="Calibri" w:hAnsi="Palatino Linotype"/>
          <w:sz w:val="22"/>
          <w:lang w:val="es-ES_tradnl" w:eastAsia="es-ES"/>
        </w:rPr>
      </w:pPr>
    </w:p>
    <w:p w:rsidR="00937356" w:rsidRPr="0087317C" w:rsidRDefault="00937356" w:rsidP="00937356">
      <w:pPr>
        <w:spacing w:line="360" w:lineRule="auto"/>
        <w:ind w:left="851" w:right="567"/>
        <w:contextualSpacing/>
        <w:jc w:val="both"/>
        <w:rPr>
          <w:rFonts w:ascii="Palatino Linotype" w:hAnsi="Palatino Linotype"/>
          <w:i/>
          <w:sz w:val="22"/>
        </w:rPr>
      </w:pPr>
      <w:r w:rsidRPr="0087317C">
        <w:rPr>
          <w:rFonts w:ascii="Palatino Linotype" w:hAnsi="Palatino Linotype"/>
          <w:i/>
          <w:sz w:val="22"/>
        </w:rPr>
        <w:t xml:space="preserve">“Artículo 59. Los servidores públicos habilitados tendrán las funciones siguientes: </w:t>
      </w:r>
    </w:p>
    <w:p w:rsidR="00937356" w:rsidRPr="0087317C" w:rsidRDefault="00937356" w:rsidP="00937356">
      <w:pPr>
        <w:spacing w:line="360" w:lineRule="auto"/>
        <w:ind w:left="851" w:right="567"/>
        <w:contextualSpacing/>
        <w:jc w:val="both"/>
        <w:rPr>
          <w:rFonts w:ascii="Palatino Linotype" w:hAnsi="Palatino Linotype"/>
          <w:i/>
          <w:sz w:val="22"/>
        </w:rPr>
      </w:pPr>
      <w:r w:rsidRPr="0087317C">
        <w:rPr>
          <w:rFonts w:ascii="Palatino Linotype" w:hAnsi="Palatino Linotype"/>
          <w:i/>
          <w:sz w:val="22"/>
        </w:rPr>
        <w:t xml:space="preserve">I. Localizar la información que le solicite la Unidad de Transparencia; </w:t>
      </w:r>
    </w:p>
    <w:p w:rsidR="00937356" w:rsidRPr="0087317C" w:rsidRDefault="00937356" w:rsidP="00937356">
      <w:pPr>
        <w:spacing w:line="360" w:lineRule="auto"/>
        <w:ind w:left="851" w:right="567"/>
        <w:contextualSpacing/>
        <w:jc w:val="both"/>
        <w:rPr>
          <w:rFonts w:ascii="Palatino Linotype" w:hAnsi="Palatino Linotype"/>
          <w:i/>
          <w:sz w:val="22"/>
        </w:rPr>
      </w:pPr>
      <w:r w:rsidRPr="0087317C">
        <w:rPr>
          <w:rFonts w:ascii="Palatino Linotype" w:hAnsi="Palatino Linotype"/>
          <w:i/>
          <w:sz w:val="22"/>
        </w:rPr>
        <w:t xml:space="preserve">II. Proporcionar la información que obre en los archivos y que le sea solicitada por la Unidad de Transparencia; </w:t>
      </w:r>
    </w:p>
    <w:p w:rsidR="00937356" w:rsidRPr="0087317C" w:rsidRDefault="00937356" w:rsidP="00937356">
      <w:pPr>
        <w:spacing w:line="360" w:lineRule="auto"/>
        <w:ind w:left="851" w:right="567"/>
        <w:contextualSpacing/>
        <w:jc w:val="both"/>
        <w:rPr>
          <w:rFonts w:ascii="Palatino Linotype" w:hAnsi="Palatino Linotype"/>
          <w:i/>
          <w:sz w:val="22"/>
        </w:rPr>
      </w:pPr>
      <w:r w:rsidRPr="0087317C">
        <w:rPr>
          <w:rFonts w:ascii="Palatino Linotype" w:hAnsi="Palatino Linotype"/>
          <w:i/>
          <w:sz w:val="22"/>
        </w:rPr>
        <w:t xml:space="preserve">III. Apoyar a la Unidad de Transparencia en lo que esta le solicite para el cumplimiento de sus funciones; </w:t>
      </w:r>
    </w:p>
    <w:p w:rsidR="00937356" w:rsidRPr="0087317C" w:rsidRDefault="00937356" w:rsidP="00937356">
      <w:pPr>
        <w:spacing w:line="360" w:lineRule="auto"/>
        <w:ind w:left="851" w:right="567"/>
        <w:contextualSpacing/>
        <w:jc w:val="both"/>
        <w:rPr>
          <w:rFonts w:ascii="Palatino Linotype" w:hAnsi="Palatino Linotype"/>
          <w:i/>
          <w:sz w:val="22"/>
        </w:rPr>
      </w:pPr>
      <w:r w:rsidRPr="0087317C">
        <w:rPr>
          <w:rFonts w:ascii="Palatino Linotype" w:hAnsi="Palatino Linotype"/>
          <w:i/>
          <w:sz w:val="22"/>
        </w:rPr>
        <w:t xml:space="preserve">IV. Proporcionar a la Unidad de Transparencia, las modificaciones a la información pública de oficio que obre en su poder; </w:t>
      </w:r>
    </w:p>
    <w:p w:rsidR="00937356" w:rsidRPr="0087317C" w:rsidRDefault="00937356" w:rsidP="00937356">
      <w:pPr>
        <w:spacing w:line="360" w:lineRule="auto"/>
        <w:ind w:left="851" w:right="567"/>
        <w:contextualSpacing/>
        <w:jc w:val="both"/>
        <w:rPr>
          <w:rFonts w:ascii="Palatino Linotype" w:hAnsi="Palatino Linotype"/>
          <w:i/>
          <w:sz w:val="22"/>
        </w:rPr>
      </w:pPr>
      <w:r w:rsidRPr="0087317C">
        <w:rPr>
          <w:rFonts w:ascii="Palatino Linotype" w:hAnsi="Palatino Linotype"/>
          <w:i/>
          <w:sz w:val="22"/>
        </w:rPr>
        <w:t xml:space="preserve">V. Integrar y presentar al responsable de la Unidad de Transparencia la propuesta de clasificación de información, la cual tendrá los fundamentos y argumentos en que se basa dicha propuesta; </w:t>
      </w:r>
    </w:p>
    <w:p w:rsidR="00937356" w:rsidRPr="0087317C" w:rsidRDefault="00937356" w:rsidP="00937356">
      <w:pPr>
        <w:spacing w:line="360" w:lineRule="auto"/>
        <w:ind w:left="851" w:right="567"/>
        <w:contextualSpacing/>
        <w:jc w:val="both"/>
        <w:rPr>
          <w:rFonts w:ascii="Palatino Linotype" w:hAnsi="Palatino Linotype"/>
          <w:i/>
          <w:sz w:val="22"/>
        </w:rPr>
      </w:pPr>
      <w:r w:rsidRPr="0087317C">
        <w:rPr>
          <w:rFonts w:ascii="Palatino Linotype" w:hAnsi="Palatino Linotype"/>
          <w:i/>
          <w:sz w:val="22"/>
        </w:rPr>
        <w:t xml:space="preserve">VI. Verificar, una vez analizado el contenido de la información, que no se encuentre en los supuestos de información clasificada; y </w:t>
      </w:r>
    </w:p>
    <w:p w:rsidR="00937356" w:rsidRPr="0087317C" w:rsidRDefault="00937356" w:rsidP="00937356">
      <w:pPr>
        <w:spacing w:line="360" w:lineRule="auto"/>
        <w:ind w:left="851" w:right="567"/>
        <w:contextualSpacing/>
        <w:jc w:val="both"/>
        <w:rPr>
          <w:rFonts w:ascii="Palatino Linotype" w:eastAsia="Calibri" w:hAnsi="Palatino Linotype"/>
          <w:i/>
          <w:sz w:val="22"/>
          <w:lang w:val="es-ES_tradnl" w:eastAsia="es-ES"/>
        </w:rPr>
      </w:pPr>
      <w:r w:rsidRPr="0087317C">
        <w:rPr>
          <w:rFonts w:ascii="Palatino Linotype" w:hAnsi="Palatino Linotype"/>
          <w:i/>
          <w:sz w:val="22"/>
        </w:rPr>
        <w:t>VII. Dar cuenta a la Unidad de Transparencia del vencimiento de los plazos de reserva.”</w:t>
      </w:r>
    </w:p>
    <w:p w:rsidR="00937356" w:rsidRPr="0087317C" w:rsidRDefault="00937356" w:rsidP="00937356">
      <w:pPr>
        <w:pStyle w:val="Prrafodelista"/>
        <w:spacing w:line="360" w:lineRule="auto"/>
        <w:rPr>
          <w:rFonts w:ascii="Palatino Linotype" w:eastAsia="Calibri" w:hAnsi="Palatino Linotype"/>
        </w:rPr>
      </w:pPr>
    </w:p>
    <w:p w:rsidR="00937356" w:rsidRPr="0087317C" w:rsidRDefault="00937356" w:rsidP="006E099F">
      <w:pPr>
        <w:pStyle w:val="Prrafodelista"/>
        <w:numPr>
          <w:ilvl w:val="0"/>
          <w:numId w:val="1"/>
        </w:numPr>
        <w:spacing w:line="360" w:lineRule="auto"/>
        <w:ind w:left="0" w:firstLine="0"/>
        <w:jc w:val="both"/>
        <w:rPr>
          <w:rFonts w:ascii="Palatino Linotype" w:hAnsi="Palatino Linotype" w:cs="Arial"/>
          <w:sz w:val="24"/>
        </w:rPr>
      </w:pPr>
      <w:r w:rsidRPr="0087317C">
        <w:rPr>
          <w:rFonts w:ascii="Palatino Linotype" w:hAnsi="Palatino Linotype" w:cs="Arial"/>
          <w:sz w:val="24"/>
        </w:rPr>
        <w:t xml:space="preserve">De las constancias que obran en el expediente de la plataforma digital (SAIMEX), se observa que </w:t>
      </w:r>
      <w:r w:rsidR="006E099F" w:rsidRPr="0087317C">
        <w:rPr>
          <w:rFonts w:ascii="Palatino Linotype" w:hAnsi="Palatino Linotype" w:cs="Arial"/>
          <w:sz w:val="24"/>
        </w:rPr>
        <w:t>no se realizó ningún requerimiento, es decir, no se turnó  la solicitud al servidor público habilitado.</w:t>
      </w:r>
    </w:p>
    <w:p w:rsidR="00937356" w:rsidRPr="0087317C" w:rsidRDefault="00937356" w:rsidP="00937356">
      <w:pPr>
        <w:spacing w:line="360" w:lineRule="auto"/>
        <w:contextualSpacing/>
        <w:jc w:val="both"/>
        <w:rPr>
          <w:rFonts w:ascii="Palatino Linotype" w:eastAsia="Calibri" w:hAnsi="Palatino Linotype"/>
          <w:lang w:val="es-ES_tradnl" w:eastAsia="es-ES"/>
        </w:rPr>
      </w:pPr>
    </w:p>
    <w:p w:rsidR="00937356" w:rsidRPr="0087317C" w:rsidRDefault="00937356" w:rsidP="00937356">
      <w:pPr>
        <w:numPr>
          <w:ilvl w:val="0"/>
          <w:numId w:val="1"/>
        </w:numPr>
        <w:spacing w:line="360" w:lineRule="auto"/>
        <w:ind w:left="0" w:firstLine="0"/>
        <w:contextualSpacing/>
        <w:jc w:val="both"/>
        <w:rPr>
          <w:rFonts w:ascii="Palatino Linotype" w:eastAsia="Calibri" w:hAnsi="Palatino Linotype"/>
          <w:lang w:val="es-ES_tradnl" w:eastAsia="es-ES"/>
        </w:rPr>
      </w:pPr>
      <w:r w:rsidRPr="0087317C">
        <w:rPr>
          <w:rFonts w:ascii="Palatino Linotype" w:eastAsia="Calibri" w:hAnsi="Palatino Linotype"/>
          <w:lang w:val="es-ES_tradnl" w:eastAsia="es-ES"/>
        </w:rPr>
        <w:lastRenderedPageBreak/>
        <w:t xml:space="preserve">Establecido lo anterior, resulta evidente que las razones o motivos de inconformidad hechos valer en el recurso de revisión resultan </w:t>
      </w:r>
      <w:r w:rsidRPr="0087317C">
        <w:rPr>
          <w:rFonts w:ascii="Palatino Linotype" w:eastAsia="Calibri" w:hAnsi="Palatino Linotype"/>
          <w:b/>
          <w:lang w:val="es-ES_tradnl" w:eastAsia="es-ES"/>
        </w:rPr>
        <w:t>fundadas y procedentes</w:t>
      </w:r>
      <w:r w:rsidRPr="0087317C">
        <w:rPr>
          <w:rFonts w:ascii="Palatino Linotype" w:eastAsia="Calibri" w:hAnsi="Palatino Linotype"/>
          <w:lang w:val="es-ES_tradnl" w:eastAsia="es-ES"/>
        </w:rPr>
        <w:t xml:space="preserve">, debido a que el </w:t>
      </w:r>
      <w:r w:rsidRPr="0087317C">
        <w:rPr>
          <w:rFonts w:ascii="Palatino Linotype" w:eastAsia="Calibri" w:hAnsi="Palatino Linotype"/>
          <w:b/>
          <w:lang w:val="es-ES_tradnl" w:eastAsia="es-ES"/>
        </w:rPr>
        <w:t>SUJETO OBLIGADO</w:t>
      </w:r>
      <w:r w:rsidRPr="0087317C">
        <w:rPr>
          <w:rFonts w:ascii="Palatino Linotype" w:eastAsia="Calibri" w:hAnsi="Palatino Linotype"/>
          <w:lang w:val="es-ES_tradnl" w:eastAsia="es-ES"/>
        </w:rPr>
        <w:t xml:space="preserve"> fue omiso en responder la solicitud de información en cuestión, es decir, no proporcionó respuesta alguna, negando así el acceso a cualquier tipo de información sin ofrecer mayores explicaciones, es decir, no fundó ni motivó su omisión, su falta de actuación en relación a sus obligaciones de garantizar el acceso a la información pública. </w:t>
      </w:r>
    </w:p>
    <w:p w:rsidR="00937356" w:rsidRPr="0087317C" w:rsidRDefault="00937356" w:rsidP="00937356">
      <w:pPr>
        <w:spacing w:line="360" w:lineRule="auto"/>
        <w:contextualSpacing/>
        <w:jc w:val="both"/>
        <w:rPr>
          <w:rFonts w:ascii="Palatino Linotype" w:eastAsia="Calibri" w:hAnsi="Palatino Linotype"/>
          <w:lang w:val="es-ES_tradnl" w:eastAsia="es-ES"/>
        </w:rPr>
      </w:pPr>
    </w:p>
    <w:p w:rsidR="00937356" w:rsidRPr="0087317C" w:rsidRDefault="00937356" w:rsidP="00937356">
      <w:pPr>
        <w:numPr>
          <w:ilvl w:val="0"/>
          <w:numId w:val="1"/>
        </w:numPr>
        <w:spacing w:line="360" w:lineRule="auto"/>
        <w:ind w:left="0" w:right="49" w:firstLine="0"/>
        <w:contextualSpacing/>
        <w:jc w:val="both"/>
        <w:rPr>
          <w:rFonts w:ascii="Palatino Linotype" w:hAnsi="Palatino Linotype" w:cs="Arial"/>
          <w:color w:val="000000"/>
          <w:lang w:val="es-ES_tradnl" w:eastAsia="es-ES"/>
        </w:rPr>
      </w:pPr>
      <w:r w:rsidRPr="0087317C">
        <w:rPr>
          <w:rFonts w:ascii="Palatino Linotype" w:eastAsia="Calibri" w:hAnsi="Palatino Linotype"/>
          <w:lang w:val="es-ES" w:eastAsia="es-ES"/>
        </w:rPr>
        <w:t xml:space="preserve">Éste Órgano Garante, como institución pública que forma parte del Estado Mexicano y en cuya representación actúa al substanciar el recurso de revisión, como garantía secundaria, es decir, como remedio materialmente jurisdiccional ante las posibles afectaciones al derecho de acceso a la información, según el artículo 176 de la norma estatal antes citada, para reparar la violación al derecho humano de acceso a la información que se deriva del incumplimiento del Sujeto Obligado, cumple con su alto deber de repararlo ordenando, en consecuencia, que el Sujeto Obligado responda a la solicitud de acceso a la información pública. </w:t>
      </w:r>
    </w:p>
    <w:p w:rsidR="003769E4" w:rsidRPr="0087317C" w:rsidRDefault="003769E4" w:rsidP="003769E4">
      <w:pPr>
        <w:spacing w:line="360" w:lineRule="auto"/>
        <w:ind w:right="49"/>
        <w:contextualSpacing/>
        <w:jc w:val="both"/>
        <w:rPr>
          <w:rFonts w:ascii="Palatino Linotype" w:hAnsi="Palatino Linotype" w:cs="Arial"/>
          <w:color w:val="000000"/>
          <w:lang w:val="es-ES_tradnl" w:eastAsia="es-ES"/>
        </w:rPr>
      </w:pPr>
    </w:p>
    <w:p w:rsidR="00937356" w:rsidRPr="0087317C" w:rsidRDefault="00937356" w:rsidP="00937356">
      <w:pPr>
        <w:keepNext/>
        <w:keepLines/>
        <w:numPr>
          <w:ilvl w:val="0"/>
          <w:numId w:val="2"/>
        </w:numPr>
        <w:spacing w:line="360" w:lineRule="auto"/>
        <w:ind w:left="0" w:firstLine="0"/>
        <w:outlineLvl w:val="0"/>
        <w:rPr>
          <w:rFonts w:ascii="Palatino Linotype" w:hAnsi="Palatino Linotype" w:cstheme="majorBidi"/>
          <w:b/>
          <w:szCs w:val="32"/>
        </w:rPr>
      </w:pPr>
      <w:bookmarkStart w:id="31" w:name="_Toc71234381"/>
      <w:bookmarkStart w:id="32" w:name="_Toc83725407"/>
      <w:r w:rsidRPr="0087317C">
        <w:rPr>
          <w:rFonts w:ascii="Palatino Linotype" w:hAnsi="Palatino Linotype" w:cstheme="majorBidi"/>
          <w:b/>
          <w:szCs w:val="32"/>
        </w:rPr>
        <w:t>Sobre la respuesta que se emita a la solicitud.</w:t>
      </w:r>
      <w:bookmarkEnd w:id="27"/>
      <w:bookmarkEnd w:id="31"/>
      <w:bookmarkEnd w:id="32"/>
    </w:p>
    <w:p w:rsidR="00937356" w:rsidRPr="0087317C" w:rsidRDefault="00937356" w:rsidP="00937356">
      <w:pPr>
        <w:spacing w:line="360" w:lineRule="auto"/>
        <w:ind w:right="49"/>
        <w:contextualSpacing/>
        <w:jc w:val="both"/>
        <w:rPr>
          <w:rFonts w:ascii="Palatino Linotype" w:hAnsi="Palatino Linotype" w:cs="Arial"/>
          <w:b/>
          <w:lang w:val="es-ES_tradnl" w:eastAsia="es-ES"/>
        </w:rPr>
      </w:pPr>
    </w:p>
    <w:p w:rsidR="00937356" w:rsidRPr="0087317C" w:rsidRDefault="00937356" w:rsidP="00937356">
      <w:pPr>
        <w:numPr>
          <w:ilvl w:val="0"/>
          <w:numId w:val="1"/>
        </w:numPr>
        <w:spacing w:line="360" w:lineRule="auto"/>
        <w:ind w:left="0" w:right="49" w:firstLine="0"/>
        <w:contextualSpacing/>
        <w:jc w:val="both"/>
        <w:rPr>
          <w:rFonts w:ascii="Palatino Linotype" w:hAnsi="Palatino Linotype" w:cs="Arial"/>
          <w:b/>
          <w:lang w:val="es-ES_tradnl" w:eastAsia="es-ES"/>
        </w:rPr>
      </w:pPr>
      <w:r w:rsidRPr="0087317C">
        <w:rPr>
          <w:rFonts w:ascii="Palatino Linotype" w:hAnsi="Palatino Linotype" w:cs="Arial"/>
          <w:lang w:val="es-ES_tradnl" w:eastAsia="es-ES"/>
        </w:rPr>
        <w:t xml:space="preserve">En cumplimiento a esta resolución, el </w:t>
      </w:r>
      <w:r w:rsidRPr="0087317C">
        <w:rPr>
          <w:rFonts w:ascii="Palatino Linotype" w:hAnsi="Palatino Linotype" w:cs="Arial"/>
          <w:b/>
          <w:lang w:val="es-ES_tradnl" w:eastAsia="es-ES"/>
        </w:rPr>
        <w:t>SUJETO OBLIGADO</w:t>
      </w:r>
      <w:r w:rsidRPr="0087317C">
        <w:rPr>
          <w:rFonts w:ascii="Palatino Linotype" w:hAnsi="Palatino Linotype" w:cs="Arial"/>
          <w:lang w:val="es-ES_tradnl" w:eastAsia="es-ES"/>
        </w:rPr>
        <w:t xml:space="preserve"> deberá dar atención </w:t>
      </w:r>
      <w:r w:rsidRPr="0087317C">
        <w:rPr>
          <w:rFonts w:ascii="Palatino Linotype" w:eastAsiaTheme="minorEastAsia" w:hAnsi="Palatino Linotype" w:cs="Arial"/>
          <w:lang w:val="es-ES_tradnl" w:eastAsia="es-ES"/>
        </w:rPr>
        <w:t>a la solicitud de información, sin que sea materia de este recurso</w:t>
      </w:r>
      <w:r w:rsidRPr="0087317C">
        <w:rPr>
          <w:rFonts w:ascii="Palatino Linotype" w:eastAsiaTheme="minorEastAsia" w:hAnsi="Palatino Linotype" w:cs="Arial"/>
          <w:b/>
          <w:lang w:val="es-ES_tradnl" w:eastAsia="es-ES"/>
        </w:rPr>
        <w:t xml:space="preserve"> </w:t>
      </w:r>
      <w:r w:rsidRPr="0087317C">
        <w:rPr>
          <w:rFonts w:ascii="Palatino Linotype" w:eastAsiaTheme="minorEastAsia" w:hAnsi="Palatino Linotype" w:cs="Arial"/>
          <w:lang w:val="es-ES_tradnl" w:eastAsia="es-ES"/>
        </w:rPr>
        <w:t>analizar o</w:t>
      </w:r>
      <w:r w:rsidRPr="0087317C">
        <w:rPr>
          <w:rFonts w:ascii="Palatino Linotype" w:eastAsiaTheme="minorEastAsia" w:hAnsi="Palatino Linotype" w:cs="Arial"/>
          <w:b/>
          <w:lang w:val="es-ES_tradnl" w:eastAsia="es-ES"/>
        </w:rPr>
        <w:t xml:space="preserve"> </w:t>
      </w:r>
      <w:r w:rsidRPr="0087317C">
        <w:rPr>
          <w:rFonts w:ascii="Palatino Linotype" w:eastAsiaTheme="minorEastAsia" w:hAnsi="Palatino Linotype" w:cs="Arial"/>
          <w:lang w:val="es-ES_tradnl" w:eastAsia="es-ES"/>
        </w:rPr>
        <w:t xml:space="preserve">prejuzgar si la información que le fue solicitada se encuentra en sus archivos o le corresponde generarla, puesto que el silencio administrativo que hizo patente al omitir dar respuesta, trae como consecuencia que se le ordene dar atención a la </w:t>
      </w:r>
      <w:r w:rsidRPr="0087317C">
        <w:rPr>
          <w:rFonts w:ascii="Palatino Linotype" w:eastAsiaTheme="minorEastAsia" w:hAnsi="Palatino Linotype" w:cs="Arial"/>
          <w:lang w:val="es-ES_tradnl" w:eastAsia="es-ES"/>
        </w:rPr>
        <w:lastRenderedPageBreak/>
        <w:t>solicitud, lo cual deberá llevar a cabo en ejercicio de sus competencias, atribuciones y funciones y con arreglo a lo dispuesto por la ley de la materia.</w:t>
      </w:r>
    </w:p>
    <w:p w:rsidR="00937356" w:rsidRPr="0087317C" w:rsidRDefault="00937356" w:rsidP="00937356">
      <w:pPr>
        <w:spacing w:line="360" w:lineRule="auto"/>
        <w:ind w:right="49"/>
        <w:contextualSpacing/>
        <w:jc w:val="both"/>
        <w:rPr>
          <w:rFonts w:ascii="Palatino Linotype" w:hAnsi="Palatino Linotype" w:cs="Arial"/>
          <w:b/>
          <w:lang w:val="es-ES_tradnl" w:eastAsia="es-ES"/>
        </w:rPr>
      </w:pPr>
    </w:p>
    <w:p w:rsidR="00937356" w:rsidRPr="0087317C" w:rsidRDefault="00937356" w:rsidP="00937356">
      <w:pPr>
        <w:numPr>
          <w:ilvl w:val="0"/>
          <w:numId w:val="1"/>
        </w:numPr>
        <w:spacing w:line="360" w:lineRule="auto"/>
        <w:ind w:left="0" w:right="49" w:firstLine="0"/>
        <w:contextualSpacing/>
        <w:jc w:val="both"/>
        <w:rPr>
          <w:rFonts w:ascii="Palatino Linotype" w:hAnsi="Palatino Linotype" w:cs="Arial"/>
          <w:b/>
          <w:lang w:val="es-ES_tradnl" w:eastAsia="es-ES"/>
        </w:rPr>
      </w:pPr>
      <w:r w:rsidRPr="0087317C">
        <w:rPr>
          <w:rFonts w:ascii="Palatino Linotype" w:eastAsiaTheme="minorEastAsia" w:hAnsi="Palatino Linotype" w:cs="Arial"/>
          <w:lang w:val="es-ES_tradnl" w:eastAsia="es-ES"/>
        </w:rPr>
        <w:t>En este caso, el Sujeto Obligado deberá de sustanciar todo el procedimiento de acceso a la información pública verificando si la información que le ha sido requerida corresponde al ejercicio de sus facultades, competencias o funciones.</w:t>
      </w:r>
    </w:p>
    <w:p w:rsidR="00937356" w:rsidRPr="0087317C" w:rsidRDefault="00937356" w:rsidP="00937356">
      <w:pPr>
        <w:spacing w:line="360" w:lineRule="auto"/>
        <w:ind w:right="49"/>
        <w:contextualSpacing/>
        <w:jc w:val="both"/>
        <w:rPr>
          <w:rFonts w:ascii="Palatino Linotype" w:hAnsi="Palatino Linotype" w:cs="Arial"/>
          <w:b/>
          <w:lang w:val="es-ES_tradnl" w:eastAsia="es-ES"/>
        </w:rPr>
      </w:pPr>
    </w:p>
    <w:p w:rsidR="00937356" w:rsidRPr="0087317C" w:rsidRDefault="00937356" w:rsidP="00937356">
      <w:pPr>
        <w:numPr>
          <w:ilvl w:val="0"/>
          <w:numId w:val="1"/>
        </w:numPr>
        <w:spacing w:line="360" w:lineRule="auto"/>
        <w:ind w:left="0" w:firstLine="0"/>
        <w:contextualSpacing/>
        <w:jc w:val="both"/>
        <w:rPr>
          <w:rFonts w:ascii="Palatino Linotype" w:eastAsiaTheme="minorEastAsia" w:hAnsi="Palatino Linotype" w:cs="Arial"/>
          <w:lang w:val="es-ES_tradnl" w:eastAsia="es-ES"/>
        </w:rPr>
      </w:pPr>
      <w:r w:rsidRPr="0087317C">
        <w:rPr>
          <w:rFonts w:ascii="Palatino Linotype" w:eastAsiaTheme="minorEastAsia" w:hAnsi="Palatino Linotype" w:cs="Arial"/>
          <w:lang w:val="es-ES_tradnl" w:eastAsia="es-ES"/>
        </w:rPr>
        <w:t xml:space="preserve">Si dentro de las facultades, atribuciones y competencias no se encuentra  la de poseer la información requerida, deberá hacerlo del conocimiento del particular  de forma clara y precisa, fundado y motivando su actuación y en su caso orientar al solicitante sobre el o los Sujetos Obligados competentes, sin pasar desapercibido que tal orientación debe realizarse dentro de los tres días hábiles posteriores a la recepción de la solicitud, o de lo contrario deberá hacerlo a través del acuerdo de incompetencia de acuerdo a lo dispuesto en el artículo 49 fracción II y el artículo 167 de la Ley de Transparencia y Acceso a la Información Pública del Estado de México y Municipios. </w:t>
      </w:r>
    </w:p>
    <w:p w:rsidR="00937356" w:rsidRPr="0087317C" w:rsidRDefault="00937356" w:rsidP="00937356">
      <w:pPr>
        <w:spacing w:line="360" w:lineRule="auto"/>
        <w:contextualSpacing/>
        <w:jc w:val="both"/>
        <w:rPr>
          <w:rFonts w:ascii="Palatino Linotype" w:eastAsiaTheme="minorEastAsia" w:hAnsi="Palatino Linotype" w:cs="Arial"/>
          <w:lang w:val="es-ES_tradnl" w:eastAsia="es-ES"/>
        </w:rPr>
      </w:pPr>
    </w:p>
    <w:p w:rsidR="00937356" w:rsidRPr="0087317C" w:rsidRDefault="00937356" w:rsidP="00937356">
      <w:pPr>
        <w:numPr>
          <w:ilvl w:val="0"/>
          <w:numId w:val="1"/>
        </w:numPr>
        <w:spacing w:line="360" w:lineRule="auto"/>
        <w:ind w:left="0" w:right="49" w:firstLine="0"/>
        <w:contextualSpacing/>
        <w:jc w:val="both"/>
        <w:rPr>
          <w:rFonts w:ascii="Palatino Linotype" w:hAnsi="Palatino Linotype" w:cs="Arial"/>
          <w:lang w:val="es-ES_tradnl" w:eastAsia="es-ES"/>
        </w:rPr>
      </w:pPr>
      <w:r w:rsidRPr="0087317C">
        <w:rPr>
          <w:rFonts w:ascii="Palatino Linotype" w:eastAsiaTheme="minorEastAsia" w:hAnsi="Palatino Linotype" w:cs="Arial"/>
          <w:lang w:val="es-ES_tradnl" w:eastAsia="es-ES"/>
        </w:rPr>
        <w:t xml:space="preserve">No está por demás señalar que la obligación constitucional de documentar todo acto que derive del ejercicio de las facultades, competencias o funciones de los Sujetos Obligados, encuentra expresión legal en los artículos 19 de la Ley General de Transparencia y de la Ley de Transparencia y Acceso a la Información Pública del Estado de México y Municipios. </w:t>
      </w:r>
    </w:p>
    <w:p w:rsidR="00937356" w:rsidRPr="0087317C" w:rsidRDefault="00937356" w:rsidP="00937356">
      <w:pPr>
        <w:spacing w:line="360" w:lineRule="auto"/>
        <w:contextualSpacing/>
        <w:rPr>
          <w:rFonts w:ascii="Palatino Linotype" w:eastAsiaTheme="minorEastAsia" w:hAnsi="Palatino Linotype" w:cs="Arial"/>
          <w:lang w:val="es-ES_tradnl" w:eastAsia="es-ES"/>
        </w:rPr>
      </w:pPr>
    </w:p>
    <w:p w:rsidR="00937356" w:rsidRPr="0087317C" w:rsidRDefault="00937356" w:rsidP="00937356">
      <w:pPr>
        <w:numPr>
          <w:ilvl w:val="0"/>
          <w:numId w:val="1"/>
        </w:numPr>
        <w:spacing w:line="360" w:lineRule="auto"/>
        <w:ind w:left="0" w:right="49" w:firstLine="0"/>
        <w:contextualSpacing/>
        <w:jc w:val="both"/>
        <w:rPr>
          <w:rFonts w:ascii="Palatino Linotype" w:hAnsi="Palatino Linotype" w:cs="Arial"/>
          <w:lang w:val="es-ES_tradnl" w:eastAsia="es-ES"/>
        </w:rPr>
      </w:pPr>
      <w:r w:rsidRPr="0087317C">
        <w:rPr>
          <w:rFonts w:ascii="Palatino Linotype" w:eastAsiaTheme="minorEastAsia" w:hAnsi="Palatino Linotype" w:cs="Arial"/>
          <w:lang w:val="es-ES_tradnl" w:eastAsia="es-ES"/>
        </w:rPr>
        <w:t xml:space="preserve">Disposiciones que en su primer párrafo establecen que se presume la existencia de la información cuando ésta se encuentre relacionada con las facultades, competencias o funciones señaladas en la ley. Esta presunción puede ser explícita, </w:t>
      </w:r>
      <w:r w:rsidRPr="0087317C">
        <w:rPr>
          <w:rFonts w:ascii="Palatino Linotype" w:eastAsiaTheme="minorEastAsia" w:hAnsi="Palatino Linotype" w:cs="Arial"/>
          <w:lang w:val="es-ES_tradnl" w:eastAsia="es-ES"/>
        </w:rPr>
        <w:lastRenderedPageBreak/>
        <w:t>cuando las disposiciones jurídicas expresamente señalan el tipo concreto de información, por ejemplo, cuando se establece la facultad de un sujeto obligado de aprobar un presupuesto de egresos; o implícita, cuando se infiere directa o indirectamente del propio texto normativo la existencia de la información, aun cuando ésta no se enuncie de manera precisa en la norma, por ejemplo, un decreto que sin crear a un sujeto obligado, le cambia el nombre, que de manera expresa no se encuentra enlistado en la primera fracción de los artículos que establecen las obligaciones de transparencia comunes pero que si forma parte del marco normativo aplicable.</w:t>
      </w:r>
    </w:p>
    <w:p w:rsidR="00937356" w:rsidRPr="0087317C" w:rsidRDefault="00937356" w:rsidP="00937356">
      <w:pPr>
        <w:spacing w:line="360" w:lineRule="auto"/>
        <w:contextualSpacing/>
        <w:rPr>
          <w:rFonts w:ascii="Palatino Linotype" w:hAnsi="Palatino Linotype" w:cs="Arial"/>
          <w:lang w:val="es-ES_tradnl" w:eastAsia="es-ES"/>
        </w:rPr>
      </w:pPr>
    </w:p>
    <w:p w:rsidR="00937356" w:rsidRPr="0087317C" w:rsidRDefault="00937356" w:rsidP="00937356">
      <w:pPr>
        <w:numPr>
          <w:ilvl w:val="0"/>
          <w:numId w:val="1"/>
        </w:numPr>
        <w:spacing w:line="360" w:lineRule="auto"/>
        <w:ind w:left="0" w:right="49" w:firstLine="0"/>
        <w:contextualSpacing/>
        <w:jc w:val="both"/>
        <w:rPr>
          <w:rFonts w:ascii="Palatino Linotype" w:hAnsi="Palatino Linotype" w:cs="Arial"/>
          <w:lang w:val="es-ES_tradnl" w:eastAsia="es-ES"/>
        </w:rPr>
      </w:pPr>
      <w:r w:rsidRPr="0087317C">
        <w:rPr>
          <w:rFonts w:ascii="Palatino Linotype" w:hAnsi="Palatino Linotype" w:cs="Arial"/>
          <w:lang w:val="es-ES_tradnl" w:eastAsia="es-ES"/>
        </w:rPr>
        <w:t xml:space="preserve">Es importante también señalar que, la respuesta que dará en cumplimiento a la presente resolución, </w:t>
      </w:r>
      <w:r w:rsidRPr="0087317C">
        <w:rPr>
          <w:rFonts w:ascii="Palatino Linotype" w:hAnsi="Palatino Linotype" w:cs="Arial"/>
          <w:b/>
          <w:lang w:val="es-ES_tradnl" w:eastAsia="es-ES"/>
        </w:rPr>
        <w:t>deberá ajustarse a lo dispuesto a los criterios y precedentes que este Órgano Garante ha resuelto y aprobado,</w:t>
      </w:r>
      <w:r w:rsidRPr="0087317C">
        <w:rPr>
          <w:rFonts w:ascii="Palatino Linotype" w:hAnsi="Palatino Linotype" w:cs="Arial"/>
          <w:lang w:val="es-ES_tradnl" w:eastAsia="es-ES"/>
        </w:rPr>
        <w:t xml:space="preserve"> es decir, por lo que constituye una alta responsabilidad del </w:t>
      </w:r>
      <w:r w:rsidRPr="0087317C">
        <w:rPr>
          <w:rFonts w:ascii="Palatino Linotype" w:hAnsi="Palatino Linotype" w:cs="Arial"/>
          <w:b/>
          <w:lang w:val="es-ES_tradnl" w:eastAsia="es-ES"/>
        </w:rPr>
        <w:t>SUJETO OBLIGADO</w:t>
      </w:r>
      <w:r w:rsidRPr="0087317C">
        <w:rPr>
          <w:rFonts w:ascii="Palatino Linotype" w:hAnsi="Palatino Linotype" w:cs="Arial"/>
          <w:lang w:val="es-ES_tradnl" w:eastAsia="es-ES"/>
        </w:rPr>
        <w:t xml:space="preserve"> proporcionar la información que atienda la presente, ajustándose a la normatividad establecida y a los distintos asuntos de los cuales este órgano colegiado ha conocido. </w:t>
      </w:r>
    </w:p>
    <w:p w:rsidR="003769E4" w:rsidRPr="0087317C" w:rsidRDefault="003769E4" w:rsidP="003769E4">
      <w:pPr>
        <w:spacing w:line="360" w:lineRule="auto"/>
        <w:ind w:right="49"/>
        <w:contextualSpacing/>
        <w:jc w:val="both"/>
        <w:rPr>
          <w:rFonts w:ascii="Palatino Linotype" w:hAnsi="Palatino Linotype" w:cs="Arial"/>
          <w:lang w:val="es-ES_tradnl" w:eastAsia="es-ES"/>
        </w:rPr>
      </w:pPr>
    </w:p>
    <w:p w:rsidR="00937356" w:rsidRPr="0087317C" w:rsidRDefault="00937356" w:rsidP="00937356">
      <w:pPr>
        <w:numPr>
          <w:ilvl w:val="0"/>
          <w:numId w:val="1"/>
        </w:numPr>
        <w:spacing w:line="360" w:lineRule="auto"/>
        <w:ind w:left="0" w:right="49" w:firstLine="0"/>
        <w:contextualSpacing/>
        <w:jc w:val="both"/>
        <w:rPr>
          <w:rFonts w:ascii="Palatino Linotype" w:hAnsi="Palatino Linotype" w:cs="Arial"/>
          <w:lang w:val="es-ES_tradnl" w:eastAsia="es-ES"/>
        </w:rPr>
      </w:pPr>
      <w:r w:rsidRPr="0087317C">
        <w:rPr>
          <w:rFonts w:ascii="Palatino Linotype" w:hAnsi="Palatino Linotype" w:cs="Arial"/>
          <w:lang w:val="es-ES_tradnl" w:eastAsia="es-ES"/>
        </w:rPr>
        <w:t>Por lo que tratándose del tema o temas que se requieran en las solicitudes, el sujeto obligado deberá en todo momento ajustarse además de la normatividad aplicable a los asuntos, a las resoluciones aprobadas.</w:t>
      </w:r>
    </w:p>
    <w:p w:rsidR="00937356" w:rsidRPr="0087317C" w:rsidRDefault="00937356" w:rsidP="00937356">
      <w:pPr>
        <w:spacing w:line="360" w:lineRule="auto"/>
        <w:ind w:right="49"/>
        <w:contextualSpacing/>
        <w:jc w:val="both"/>
        <w:rPr>
          <w:rFonts w:ascii="Palatino Linotype" w:hAnsi="Palatino Linotype" w:cs="Arial"/>
          <w:lang w:val="es-ES_tradnl" w:eastAsia="es-ES"/>
        </w:rPr>
      </w:pPr>
    </w:p>
    <w:p w:rsidR="00937356" w:rsidRPr="0087317C" w:rsidRDefault="00937356" w:rsidP="00937356">
      <w:pPr>
        <w:numPr>
          <w:ilvl w:val="0"/>
          <w:numId w:val="1"/>
        </w:numPr>
        <w:spacing w:line="360" w:lineRule="auto"/>
        <w:ind w:left="0" w:firstLine="0"/>
        <w:contextualSpacing/>
        <w:jc w:val="both"/>
        <w:rPr>
          <w:rFonts w:ascii="Palatino Linotype" w:eastAsiaTheme="minorEastAsia" w:hAnsi="Palatino Linotype" w:cs="Arial"/>
          <w:lang w:val="es-ES" w:eastAsia="es-ES"/>
        </w:rPr>
      </w:pPr>
      <w:r w:rsidRPr="0087317C">
        <w:rPr>
          <w:rFonts w:ascii="Palatino Linotype" w:eastAsiaTheme="minorEastAsia" w:hAnsi="Palatino Linotype" w:cs="Arial"/>
          <w:lang w:val="es-ES" w:eastAsia="es-ES"/>
        </w:rPr>
        <w:t xml:space="preserve">En consecuencia, para responder a la solicitud de acceso a la información en cuestión el Sujeto Obligado deberá de verificar si esta corresponde a una facultad, competencia o función explícita o implícita. Si no estuviera comprendida en éstas, bastará con que su respuesta señale lo anterior. Pero si la información corresponde al </w:t>
      </w:r>
      <w:r w:rsidRPr="0087317C">
        <w:rPr>
          <w:rFonts w:ascii="Palatino Linotype" w:eastAsiaTheme="minorEastAsia" w:hAnsi="Palatino Linotype" w:cs="Arial"/>
          <w:lang w:val="es-ES" w:eastAsia="es-ES"/>
        </w:rPr>
        <w:lastRenderedPageBreak/>
        <w:t>ejercicio de sus facultades, competencias o funciones, deberá de proceder, según lo establecido en el artículo 162 de la Ley de Transparencia y Acceso a la Información Pública del Estado de México, turnando la solicitud a todas las área competentes que cuenten o deban tener la información, con objeto de que realicen una búsqueda exhaustiva y razonable de la información solicitada.</w:t>
      </w:r>
    </w:p>
    <w:p w:rsidR="00937356" w:rsidRPr="0087317C" w:rsidRDefault="00937356" w:rsidP="00937356">
      <w:pPr>
        <w:spacing w:line="360" w:lineRule="auto"/>
        <w:contextualSpacing/>
        <w:jc w:val="both"/>
        <w:rPr>
          <w:rFonts w:ascii="Palatino Linotype" w:eastAsiaTheme="minorEastAsia" w:hAnsi="Palatino Linotype" w:cs="Arial"/>
          <w:lang w:val="es-ES" w:eastAsia="es-ES"/>
        </w:rPr>
      </w:pPr>
    </w:p>
    <w:p w:rsidR="00937356" w:rsidRPr="0087317C" w:rsidRDefault="00937356" w:rsidP="00937356">
      <w:pPr>
        <w:numPr>
          <w:ilvl w:val="0"/>
          <w:numId w:val="1"/>
        </w:numPr>
        <w:spacing w:line="360" w:lineRule="auto"/>
        <w:ind w:left="0" w:firstLine="0"/>
        <w:contextualSpacing/>
        <w:jc w:val="both"/>
        <w:rPr>
          <w:rFonts w:ascii="Palatino Linotype" w:eastAsiaTheme="minorEastAsia" w:hAnsi="Palatino Linotype" w:cs="Arial"/>
          <w:lang w:val="es-ES" w:eastAsia="es-ES"/>
        </w:rPr>
      </w:pPr>
      <w:r w:rsidRPr="0087317C">
        <w:rPr>
          <w:rFonts w:ascii="Palatino Linotype" w:eastAsiaTheme="minorEastAsia" w:hAnsi="Palatino Linotype" w:cs="Arial"/>
          <w:lang w:val="es-ES" w:eastAsia="es-ES"/>
        </w:rPr>
        <w:t xml:space="preserve">Una vez que la información sea localizada, los servidores públicos habilitados deberán de valorar si se entrega en su totalidad, en versión pública o si es susceptible de clasificarse, según lo que se describe en la sección siguiente. </w:t>
      </w:r>
    </w:p>
    <w:p w:rsidR="00937356" w:rsidRPr="0087317C" w:rsidRDefault="00937356" w:rsidP="00937356">
      <w:pPr>
        <w:spacing w:line="360" w:lineRule="auto"/>
        <w:contextualSpacing/>
        <w:jc w:val="both"/>
        <w:rPr>
          <w:rFonts w:ascii="Palatino Linotype" w:eastAsiaTheme="minorEastAsia" w:hAnsi="Palatino Linotype" w:cs="Arial"/>
          <w:lang w:val="es-ES" w:eastAsia="es-ES"/>
        </w:rPr>
      </w:pPr>
    </w:p>
    <w:p w:rsidR="00937356" w:rsidRPr="0087317C" w:rsidRDefault="00937356" w:rsidP="00937356">
      <w:pPr>
        <w:numPr>
          <w:ilvl w:val="0"/>
          <w:numId w:val="1"/>
        </w:numPr>
        <w:spacing w:line="360" w:lineRule="auto"/>
        <w:ind w:left="0" w:firstLine="0"/>
        <w:contextualSpacing/>
        <w:jc w:val="both"/>
        <w:rPr>
          <w:rFonts w:ascii="Palatino Linotype" w:eastAsiaTheme="minorEastAsia" w:hAnsi="Palatino Linotype" w:cs="Arial"/>
          <w:lang w:val="es-ES" w:eastAsia="es-ES"/>
        </w:rPr>
      </w:pPr>
      <w:r w:rsidRPr="0087317C">
        <w:rPr>
          <w:rFonts w:ascii="Palatino Linotype" w:eastAsiaTheme="minorEastAsia" w:hAnsi="Palatino Linotype" w:cs="Arial"/>
          <w:lang w:val="es-ES" w:eastAsia="es-ES"/>
        </w:rPr>
        <w:t>No obstante, también debe considerarse que aun cuando la información requerida corresponda a alguna función, facultad o competencia del Sujeto Obligado, es posible que esta información no se localice, bien porque no se haya generado o porque no se encuentre disponible, en el momento de su búsqueda.</w:t>
      </w:r>
    </w:p>
    <w:p w:rsidR="00937356" w:rsidRPr="0087317C" w:rsidRDefault="00937356" w:rsidP="00937356">
      <w:pPr>
        <w:spacing w:line="360" w:lineRule="auto"/>
        <w:contextualSpacing/>
        <w:rPr>
          <w:rFonts w:ascii="Palatino Linotype" w:eastAsiaTheme="minorEastAsia" w:hAnsi="Palatino Linotype" w:cs="Arial"/>
          <w:lang w:val="es-ES" w:eastAsia="es-ES"/>
        </w:rPr>
      </w:pPr>
    </w:p>
    <w:p w:rsidR="00937356" w:rsidRPr="0087317C" w:rsidRDefault="00937356" w:rsidP="00937356">
      <w:pPr>
        <w:numPr>
          <w:ilvl w:val="0"/>
          <w:numId w:val="1"/>
        </w:numPr>
        <w:spacing w:line="360" w:lineRule="auto"/>
        <w:ind w:left="0" w:firstLine="0"/>
        <w:contextualSpacing/>
        <w:jc w:val="both"/>
        <w:rPr>
          <w:rFonts w:ascii="Palatino Linotype" w:eastAsiaTheme="minorEastAsia" w:hAnsi="Palatino Linotype" w:cs="Arial"/>
          <w:lang w:val="es-ES_tradnl" w:eastAsia="es-ES"/>
        </w:rPr>
      </w:pPr>
      <w:r w:rsidRPr="0087317C">
        <w:rPr>
          <w:rFonts w:ascii="Palatino Linotype" w:eastAsiaTheme="minorEastAsia" w:hAnsi="Palatino Linotype" w:cs="Arial"/>
          <w:lang w:val="es-ES_tradnl" w:eastAsia="es-ES"/>
        </w:rPr>
        <w:t xml:space="preserve">A diferencia de la Ley General, la Ley de Transparencia y Acceso a la Información Pública del Estado de México y Municipios establece, en su artículo 19,  dos supuestos generales para proceder en el caso de información inexistente pero cuya existencia se presume por relacionarse con las facultades, competencias y funciones legales de los sujetos obligados, como a continuación se observa: </w:t>
      </w:r>
    </w:p>
    <w:p w:rsidR="00937356" w:rsidRPr="0087317C" w:rsidRDefault="00937356" w:rsidP="00937356">
      <w:pPr>
        <w:spacing w:line="360" w:lineRule="auto"/>
        <w:contextualSpacing/>
        <w:jc w:val="both"/>
        <w:rPr>
          <w:rFonts w:ascii="Palatino Linotype" w:eastAsiaTheme="minorEastAsia" w:hAnsi="Palatino Linotype" w:cs="Arial"/>
          <w:lang w:val="es-ES_tradnl" w:eastAsia="es-ES"/>
        </w:rPr>
      </w:pPr>
    </w:p>
    <w:p w:rsidR="00937356" w:rsidRPr="0087317C" w:rsidRDefault="00937356" w:rsidP="00937356">
      <w:pPr>
        <w:tabs>
          <w:tab w:val="left" w:pos="8080"/>
        </w:tabs>
        <w:spacing w:line="360" w:lineRule="auto"/>
        <w:ind w:left="567" w:right="567"/>
        <w:contextualSpacing/>
        <w:jc w:val="both"/>
        <w:rPr>
          <w:rFonts w:ascii="Palatino Linotype" w:eastAsiaTheme="minorEastAsia" w:hAnsi="Palatino Linotype" w:cs="Arial"/>
          <w:i/>
          <w:sz w:val="22"/>
          <w:lang w:val="es-ES_tradnl" w:eastAsia="es-ES"/>
        </w:rPr>
      </w:pPr>
      <w:r w:rsidRPr="0087317C">
        <w:rPr>
          <w:rFonts w:ascii="Palatino Linotype" w:eastAsiaTheme="minorEastAsia" w:hAnsi="Palatino Linotype" w:cs="Arial"/>
          <w:i/>
          <w:sz w:val="22"/>
          <w:lang w:val="es-ES_tradnl" w:eastAsia="es-ES"/>
        </w:rPr>
        <w:t>“</w:t>
      </w:r>
      <w:r w:rsidRPr="0087317C">
        <w:rPr>
          <w:rFonts w:ascii="Palatino Linotype" w:eastAsiaTheme="minorEastAsia" w:hAnsi="Palatino Linotype" w:cs="Arial"/>
          <w:b/>
          <w:i/>
          <w:sz w:val="22"/>
          <w:lang w:val="es-ES_tradnl" w:eastAsia="es-ES"/>
        </w:rPr>
        <w:t>Artículo 19.</w:t>
      </w:r>
      <w:r w:rsidRPr="0087317C">
        <w:rPr>
          <w:rFonts w:ascii="Palatino Linotype" w:eastAsiaTheme="minorEastAsia" w:hAnsi="Palatino Linotype" w:cs="Arial"/>
          <w:i/>
          <w:sz w:val="22"/>
          <w:lang w:val="es-ES_tradnl" w:eastAsia="es-ES"/>
        </w:rPr>
        <w:t xml:space="preserve"> Se presume que la información debe existir si se refiere a las facultades, competencias y funciones que los ordenamientos jurídicos aplicables otorgan a los sujetos obligados.</w:t>
      </w:r>
    </w:p>
    <w:p w:rsidR="00937356" w:rsidRPr="0087317C" w:rsidRDefault="00937356" w:rsidP="00937356">
      <w:pPr>
        <w:tabs>
          <w:tab w:val="left" w:pos="8080"/>
        </w:tabs>
        <w:spacing w:line="360" w:lineRule="auto"/>
        <w:ind w:left="567" w:right="567"/>
        <w:contextualSpacing/>
        <w:jc w:val="both"/>
        <w:rPr>
          <w:rFonts w:ascii="Palatino Linotype" w:eastAsiaTheme="minorEastAsia" w:hAnsi="Palatino Linotype" w:cs="Arial"/>
          <w:i/>
          <w:sz w:val="22"/>
          <w:lang w:val="es-ES_tradnl" w:eastAsia="es-ES"/>
        </w:rPr>
      </w:pPr>
    </w:p>
    <w:p w:rsidR="00937356" w:rsidRPr="0087317C" w:rsidRDefault="00937356" w:rsidP="00937356">
      <w:pPr>
        <w:tabs>
          <w:tab w:val="left" w:pos="8080"/>
        </w:tabs>
        <w:spacing w:line="360" w:lineRule="auto"/>
        <w:ind w:left="567" w:right="567"/>
        <w:contextualSpacing/>
        <w:jc w:val="both"/>
        <w:rPr>
          <w:rFonts w:ascii="Palatino Linotype" w:eastAsiaTheme="minorEastAsia" w:hAnsi="Palatino Linotype" w:cs="Arial"/>
          <w:i/>
          <w:sz w:val="22"/>
          <w:lang w:val="es-ES_tradnl" w:eastAsia="es-ES"/>
        </w:rPr>
      </w:pPr>
      <w:r w:rsidRPr="0087317C">
        <w:rPr>
          <w:rFonts w:ascii="Palatino Linotype" w:eastAsiaTheme="minorEastAsia" w:hAnsi="Palatino Linotype" w:cs="Arial"/>
          <w:i/>
          <w:sz w:val="22"/>
          <w:lang w:val="es-ES_tradnl" w:eastAsia="es-ES"/>
        </w:rPr>
        <w:lastRenderedPageBreak/>
        <w:t xml:space="preserve"> En los casos en que ciertas facultades, competencias o funciones no se hayan ejercido, se debe motivar la respuesta en función de las causas que motiven tal circunstancia. </w:t>
      </w:r>
    </w:p>
    <w:p w:rsidR="00937356" w:rsidRPr="0087317C" w:rsidRDefault="00937356" w:rsidP="00937356">
      <w:pPr>
        <w:tabs>
          <w:tab w:val="left" w:pos="8080"/>
        </w:tabs>
        <w:spacing w:line="360" w:lineRule="auto"/>
        <w:ind w:left="567" w:right="567"/>
        <w:contextualSpacing/>
        <w:jc w:val="both"/>
        <w:rPr>
          <w:rFonts w:ascii="Palatino Linotype" w:eastAsiaTheme="minorEastAsia" w:hAnsi="Palatino Linotype" w:cs="Arial"/>
          <w:i/>
          <w:sz w:val="22"/>
          <w:lang w:val="es-ES_tradnl" w:eastAsia="es-ES"/>
        </w:rPr>
      </w:pPr>
    </w:p>
    <w:p w:rsidR="00937356" w:rsidRPr="0087317C" w:rsidRDefault="00937356" w:rsidP="00937356">
      <w:pPr>
        <w:tabs>
          <w:tab w:val="left" w:pos="8080"/>
        </w:tabs>
        <w:spacing w:line="360" w:lineRule="auto"/>
        <w:ind w:left="567" w:right="567"/>
        <w:contextualSpacing/>
        <w:jc w:val="both"/>
        <w:rPr>
          <w:rFonts w:ascii="Palatino Linotype" w:eastAsiaTheme="minorEastAsia" w:hAnsi="Palatino Linotype" w:cs="Arial"/>
          <w:i/>
          <w:sz w:val="22"/>
          <w:lang w:val="es-ES_tradnl" w:eastAsia="es-ES"/>
        </w:rPr>
      </w:pPr>
      <w:r w:rsidRPr="0087317C">
        <w:rPr>
          <w:rFonts w:ascii="Palatino Linotype" w:eastAsiaTheme="minorEastAsia" w:hAnsi="Palatino Linotype" w:cs="Arial"/>
          <w:i/>
          <w:sz w:val="22"/>
          <w:lang w:val="es-ES_tradnl" w:eastAsia="es-E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937356" w:rsidRPr="0087317C" w:rsidRDefault="00937356" w:rsidP="00937356">
      <w:pPr>
        <w:spacing w:line="360" w:lineRule="auto"/>
        <w:rPr>
          <w:rFonts w:ascii="Palatino Linotype" w:eastAsiaTheme="minorEastAsia" w:hAnsi="Palatino Linotype" w:cs="Arial"/>
          <w:lang w:val="es-ES_tradnl" w:eastAsia="es-ES"/>
        </w:rPr>
      </w:pPr>
    </w:p>
    <w:p w:rsidR="00937356" w:rsidRPr="0087317C" w:rsidRDefault="00937356" w:rsidP="00937356">
      <w:pPr>
        <w:numPr>
          <w:ilvl w:val="0"/>
          <w:numId w:val="1"/>
        </w:numPr>
        <w:spacing w:line="360" w:lineRule="auto"/>
        <w:ind w:left="0" w:firstLine="0"/>
        <w:contextualSpacing/>
        <w:jc w:val="both"/>
        <w:rPr>
          <w:rFonts w:ascii="Palatino Linotype" w:eastAsiaTheme="minorEastAsia" w:hAnsi="Palatino Linotype" w:cs="Arial"/>
          <w:lang w:val="es-ES_tradnl" w:eastAsia="es-ES"/>
        </w:rPr>
      </w:pPr>
      <w:r w:rsidRPr="0087317C">
        <w:rPr>
          <w:rFonts w:ascii="Palatino Linotype" w:eastAsiaTheme="minorEastAsia" w:hAnsi="Palatino Linotype" w:cs="Arial"/>
          <w:lang w:val="es-ES_tradnl" w:eastAsia="es-ES"/>
        </w:rPr>
        <w:t xml:space="preserve">El primer supuesto, que corresponde a lo señalado en su segundo párrafo, alude a actos no realizados y contemplados en alguna hipótesis jurídica: </w:t>
      </w:r>
    </w:p>
    <w:p w:rsidR="00937356" w:rsidRPr="0087317C" w:rsidRDefault="00937356" w:rsidP="00937356">
      <w:pPr>
        <w:spacing w:line="360" w:lineRule="auto"/>
        <w:ind w:right="567"/>
        <w:contextualSpacing/>
        <w:jc w:val="both"/>
        <w:rPr>
          <w:rFonts w:ascii="Palatino Linotype" w:eastAsiaTheme="minorEastAsia" w:hAnsi="Palatino Linotype" w:cs="Arial"/>
          <w:lang w:val="es-ES_tradnl" w:eastAsia="es-ES"/>
        </w:rPr>
      </w:pPr>
    </w:p>
    <w:p w:rsidR="00937356" w:rsidRPr="0087317C" w:rsidRDefault="00937356" w:rsidP="00937356">
      <w:pPr>
        <w:numPr>
          <w:ilvl w:val="0"/>
          <w:numId w:val="3"/>
        </w:numPr>
        <w:spacing w:line="360" w:lineRule="auto"/>
        <w:ind w:right="709"/>
        <w:contextualSpacing/>
        <w:jc w:val="both"/>
        <w:rPr>
          <w:rFonts w:ascii="Palatino Linotype" w:eastAsiaTheme="minorEastAsia" w:hAnsi="Palatino Linotype" w:cs="Arial"/>
          <w:lang w:val="es-ES_tradnl" w:eastAsia="es-ES"/>
        </w:rPr>
      </w:pPr>
      <w:r w:rsidRPr="0087317C">
        <w:rPr>
          <w:rFonts w:ascii="Palatino Linotype" w:eastAsiaTheme="minorEastAsia" w:hAnsi="Palatino Linotype" w:cs="Arial"/>
          <w:lang w:val="es-ES_tradnl" w:eastAsia="es-ES"/>
        </w:rPr>
        <w:t xml:space="preserve">Cuya realización dependa de que un tercero demande la emisión de un acto de autoridad, la expedición de una licencia, por ejemplo; </w:t>
      </w:r>
    </w:p>
    <w:p w:rsidR="00937356" w:rsidRPr="0087317C" w:rsidRDefault="00937356" w:rsidP="00937356">
      <w:pPr>
        <w:numPr>
          <w:ilvl w:val="0"/>
          <w:numId w:val="3"/>
        </w:numPr>
        <w:spacing w:line="360" w:lineRule="auto"/>
        <w:ind w:right="709"/>
        <w:contextualSpacing/>
        <w:jc w:val="both"/>
        <w:rPr>
          <w:rFonts w:ascii="Palatino Linotype" w:eastAsiaTheme="minorEastAsia" w:hAnsi="Palatino Linotype" w:cs="Arial"/>
          <w:lang w:val="es-ES_tradnl" w:eastAsia="es-ES"/>
        </w:rPr>
      </w:pPr>
      <w:r w:rsidRPr="0087317C">
        <w:rPr>
          <w:rFonts w:ascii="Palatino Linotype" w:eastAsiaTheme="minorEastAsia" w:hAnsi="Palatino Linotype" w:cs="Arial"/>
          <w:lang w:val="es-ES_tradnl" w:eastAsia="es-ES"/>
        </w:rPr>
        <w:t>De un acontecimiento de realización probable, la Cuenta Pública correspondiente a un ejercicio fiscal en curso; o</w:t>
      </w:r>
    </w:p>
    <w:p w:rsidR="00937356" w:rsidRPr="0087317C" w:rsidRDefault="00937356" w:rsidP="00937356">
      <w:pPr>
        <w:numPr>
          <w:ilvl w:val="0"/>
          <w:numId w:val="3"/>
        </w:numPr>
        <w:spacing w:line="360" w:lineRule="auto"/>
        <w:ind w:right="709"/>
        <w:contextualSpacing/>
        <w:jc w:val="both"/>
        <w:rPr>
          <w:rFonts w:ascii="Palatino Linotype" w:eastAsiaTheme="minorEastAsia" w:hAnsi="Palatino Linotype" w:cs="Arial"/>
          <w:lang w:val="es-ES_tradnl" w:eastAsia="es-ES"/>
        </w:rPr>
      </w:pPr>
      <w:r w:rsidRPr="0087317C">
        <w:rPr>
          <w:rFonts w:ascii="Palatino Linotype" w:eastAsiaTheme="minorEastAsia" w:hAnsi="Palatino Linotype" w:cs="Arial"/>
          <w:lang w:val="es-ES_tradnl" w:eastAsia="es-ES"/>
        </w:rPr>
        <w:t>Una facultad potestativa, la firma de convenio de colaboración.</w:t>
      </w:r>
    </w:p>
    <w:p w:rsidR="00937356" w:rsidRPr="0087317C" w:rsidRDefault="00937356" w:rsidP="00937356">
      <w:pPr>
        <w:spacing w:line="360" w:lineRule="auto"/>
        <w:ind w:right="709"/>
        <w:contextualSpacing/>
        <w:jc w:val="both"/>
        <w:rPr>
          <w:rFonts w:ascii="Palatino Linotype" w:eastAsiaTheme="minorEastAsia" w:hAnsi="Palatino Linotype" w:cs="Arial"/>
          <w:lang w:val="es-ES_tradnl" w:eastAsia="es-ES"/>
        </w:rPr>
      </w:pPr>
    </w:p>
    <w:p w:rsidR="00937356" w:rsidRPr="0087317C" w:rsidRDefault="00937356" w:rsidP="00937356">
      <w:pPr>
        <w:numPr>
          <w:ilvl w:val="0"/>
          <w:numId w:val="1"/>
        </w:numPr>
        <w:spacing w:line="360" w:lineRule="auto"/>
        <w:ind w:left="0" w:firstLine="0"/>
        <w:contextualSpacing/>
        <w:jc w:val="both"/>
        <w:rPr>
          <w:rFonts w:ascii="Palatino Linotype" w:eastAsiaTheme="minorEastAsia" w:hAnsi="Palatino Linotype" w:cs="Arial"/>
          <w:lang w:val="es-ES_tradnl" w:eastAsia="es-ES"/>
        </w:rPr>
      </w:pPr>
      <w:r w:rsidRPr="0087317C">
        <w:rPr>
          <w:rFonts w:ascii="Palatino Linotype" w:eastAsiaTheme="minorEastAsia" w:hAnsi="Palatino Linotype" w:cs="Arial"/>
          <w:lang w:val="es-ES_tradnl" w:eastAsia="es-ES"/>
        </w:rPr>
        <w:t xml:space="preserve"> En estos casos, el Sujeto Obligado, al emitir su respuesta o cumplir con una resolución emitida por éste órgano garante, deberá manifestar, de manera precisa y clara, las razones que expliquen las causas por las que no se ha realizado el acto de autoridad y, en consecuencia, no se ha documentado decisión alguna.</w:t>
      </w:r>
    </w:p>
    <w:p w:rsidR="00937356" w:rsidRPr="0087317C" w:rsidRDefault="00937356" w:rsidP="00937356">
      <w:pPr>
        <w:spacing w:line="360" w:lineRule="auto"/>
        <w:contextualSpacing/>
        <w:jc w:val="both"/>
        <w:rPr>
          <w:rFonts w:ascii="Palatino Linotype" w:eastAsiaTheme="minorEastAsia" w:hAnsi="Palatino Linotype" w:cs="Arial"/>
          <w:lang w:val="es-ES_tradnl" w:eastAsia="es-ES"/>
        </w:rPr>
      </w:pPr>
    </w:p>
    <w:p w:rsidR="00937356" w:rsidRPr="0087317C" w:rsidRDefault="00937356" w:rsidP="00937356">
      <w:pPr>
        <w:numPr>
          <w:ilvl w:val="0"/>
          <w:numId w:val="1"/>
        </w:numPr>
        <w:spacing w:line="360" w:lineRule="auto"/>
        <w:ind w:left="0" w:firstLine="0"/>
        <w:contextualSpacing/>
        <w:jc w:val="both"/>
        <w:rPr>
          <w:rFonts w:ascii="Palatino Linotype" w:eastAsiaTheme="minorEastAsia" w:hAnsi="Palatino Linotype" w:cs="Arial"/>
          <w:lang w:val="es-ES_tradnl" w:eastAsia="es-ES"/>
        </w:rPr>
      </w:pPr>
      <w:r w:rsidRPr="0087317C">
        <w:rPr>
          <w:rFonts w:ascii="Palatino Linotype" w:eastAsiaTheme="minorEastAsia" w:hAnsi="Palatino Linotype" w:cs="Arial"/>
          <w:lang w:val="es-ES_tradnl" w:eastAsia="es-ES"/>
        </w:rPr>
        <w:t xml:space="preserve">El segundo supuesto, que corresponde a lo señalado en su último párrafo del artículo antes referido, alude a: </w:t>
      </w:r>
    </w:p>
    <w:p w:rsidR="00937356" w:rsidRPr="0087317C" w:rsidRDefault="00937356" w:rsidP="00937356">
      <w:pPr>
        <w:spacing w:line="360" w:lineRule="auto"/>
        <w:ind w:left="720"/>
        <w:contextualSpacing/>
        <w:rPr>
          <w:rFonts w:ascii="Palatino Linotype" w:eastAsiaTheme="minorEastAsia" w:hAnsi="Palatino Linotype" w:cs="Arial"/>
          <w:lang w:val="es-ES_tradnl" w:eastAsia="es-ES"/>
        </w:rPr>
      </w:pPr>
    </w:p>
    <w:p w:rsidR="00937356" w:rsidRPr="0087317C" w:rsidRDefault="00937356" w:rsidP="00937356">
      <w:pPr>
        <w:tabs>
          <w:tab w:val="left" w:pos="7655"/>
        </w:tabs>
        <w:spacing w:line="360" w:lineRule="auto"/>
        <w:ind w:left="851" w:right="709" w:hanging="284"/>
        <w:contextualSpacing/>
        <w:jc w:val="both"/>
        <w:rPr>
          <w:rFonts w:ascii="Palatino Linotype" w:eastAsiaTheme="minorEastAsia" w:hAnsi="Palatino Linotype" w:cs="Arial"/>
          <w:lang w:val="es-ES_tradnl" w:eastAsia="es-ES"/>
        </w:rPr>
      </w:pPr>
      <w:r w:rsidRPr="0087317C">
        <w:rPr>
          <w:rFonts w:ascii="Palatino Linotype" w:eastAsiaTheme="minorEastAsia" w:hAnsi="Palatino Linotype" w:cs="Arial"/>
          <w:lang w:val="es-ES_tradnl" w:eastAsia="es-ES"/>
        </w:rPr>
        <w:lastRenderedPageBreak/>
        <w:t xml:space="preserve">1.- Actos realizados sobre los cuales: </w:t>
      </w:r>
    </w:p>
    <w:p w:rsidR="00937356" w:rsidRPr="0087317C" w:rsidRDefault="00937356" w:rsidP="00937356">
      <w:pPr>
        <w:numPr>
          <w:ilvl w:val="0"/>
          <w:numId w:val="4"/>
        </w:numPr>
        <w:tabs>
          <w:tab w:val="left" w:pos="7655"/>
        </w:tabs>
        <w:spacing w:line="360" w:lineRule="auto"/>
        <w:ind w:left="851" w:right="709" w:hanging="284"/>
        <w:contextualSpacing/>
        <w:jc w:val="both"/>
        <w:rPr>
          <w:rFonts w:ascii="Palatino Linotype" w:eastAsiaTheme="minorEastAsia" w:hAnsi="Palatino Linotype" w:cs="Arial"/>
          <w:lang w:val="es-ES_tradnl" w:eastAsia="es-ES"/>
        </w:rPr>
      </w:pPr>
      <w:r w:rsidRPr="0087317C">
        <w:rPr>
          <w:rFonts w:ascii="Palatino Linotype" w:eastAsiaTheme="minorEastAsia" w:hAnsi="Palatino Linotype" w:cs="Arial"/>
          <w:lang w:val="es-ES_tradnl" w:eastAsia="es-ES"/>
        </w:rPr>
        <w:t xml:space="preserve">No se generó, poseyó o administró el documento que registre la información solicitada; </w:t>
      </w:r>
    </w:p>
    <w:p w:rsidR="00937356" w:rsidRPr="0087317C" w:rsidRDefault="00937356" w:rsidP="00937356">
      <w:pPr>
        <w:tabs>
          <w:tab w:val="left" w:pos="7655"/>
        </w:tabs>
        <w:spacing w:line="360" w:lineRule="auto"/>
        <w:ind w:left="851" w:right="709" w:hanging="284"/>
        <w:contextualSpacing/>
        <w:jc w:val="both"/>
        <w:rPr>
          <w:rFonts w:ascii="Palatino Linotype" w:eastAsiaTheme="minorEastAsia" w:hAnsi="Palatino Linotype" w:cs="Arial"/>
          <w:lang w:val="es-ES_tradnl" w:eastAsia="es-ES"/>
        </w:rPr>
      </w:pPr>
      <w:r w:rsidRPr="0087317C">
        <w:rPr>
          <w:rFonts w:ascii="Palatino Linotype" w:eastAsiaTheme="minorEastAsia" w:hAnsi="Palatino Linotype" w:cs="Arial"/>
          <w:lang w:val="es-ES_tradnl" w:eastAsia="es-ES"/>
        </w:rPr>
        <w:t>b) Habiendo sido generada, poseída o administrada, no se cuenta con la información solicitada.</w:t>
      </w:r>
    </w:p>
    <w:p w:rsidR="00937356" w:rsidRPr="0087317C" w:rsidRDefault="00937356" w:rsidP="00937356">
      <w:pPr>
        <w:tabs>
          <w:tab w:val="left" w:pos="7655"/>
        </w:tabs>
        <w:spacing w:line="360" w:lineRule="auto"/>
        <w:ind w:left="851" w:right="567" w:hanging="284"/>
        <w:contextualSpacing/>
        <w:jc w:val="both"/>
        <w:rPr>
          <w:rFonts w:ascii="Palatino Linotype" w:eastAsiaTheme="minorEastAsia" w:hAnsi="Palatino Linotype" w:cs="Arial"/>
          <w:lang w:val="es-ES_tradnl" w:eastAsia="es-ES"/>
        </w:rPr>
      </w:pPr>
      <w:r w:rsidRPr="0087317C">
        <w:rPr>
          <w:rFonts w:ascii="Palatino Linotype" w:eastAsiaTheme="minorEastAsia" w:hAnsi="Palatino Linotype" w:cs="Arial"/>
          <w:lang w:val="es-ES_tradnl" w:eastAsia="es-ES"/>
        </w:rPr>
        <w:t xml:space="preserve">2.- El sujeto obligado fue omiso en el ejercicio de una facultad, competencia o atribución inexcusable. </w:t>
      </w:r>
    </w:p>
    <w:p w:rsidR="00937356" w:rsidRPr="0087317C" w:rsidRDefault="00937356" w:rsidP="00937356">
      <w:pPr>
        <w:spacing w:line="360" w:lineRule="auto"/>
        <w:contextualSpacing/>
        <w:jc w:val="both"/>
        <w:rPr>
          <w:rFonts w:ascii="Palatino Linotype" w:eastAsiaTheme="minorEastAsia" w:hAnsi="Palatino Linotype" w:cs="Arial"/>
          <w:lang w:val="es-ES_tradnl" w:eastAsia="es-ES"/>
        </w:rPr>
      </w:pPr>
    </w:p>
    <w:p w:rsidR="00937356" w:rsidRPr="0087317C" w:rsidRDefault="00937356" w:rsidP="00937356">
      <w:pPr>
        <w:numPr>
          <w:ilvl w:val="0"/>
          <w:numId w:val="1"/>
        </w:numPr>
        <w:spacing w:line="360" w:lineRule="auto"/>
        <w:ind w:left="0" w:firstLine="0"/>
        <w:contextualSpacing/>
        <w:jc w:val="both"/>
        <w:rPr>
          <w:rFonts w:ascii="Palatino Linotype" w:eastAsiaTheme="minorEastAsia" w:hAnsi="Palatino Linotype" w:cs="Arial"/>
          <w:lang w:val="es-ES_tradnl" w:eastAsia="es-ES"/>
        </w:rPr>
      </w:pPr>
      <w:r w:rsidRPr="0087317C">
        <w:rPr>
          <w:rFonts w:ascii="Palatino Linotype" w:eastAsiaTheme="minorEastAsia" w:hAnsi="Palatino Linotype" w:cs="Arial"/>
          <w:lang w:val="es-ES_tradnl" w:eastAsia="es-ES"/>
        </w:rPr>
        <w:t xml:space="preserve">En estos casos, será necesario acreditar que se cumplieron los supuestos del artículo 169 del citado ordenamiento y emitir la resolución que confirme la inexistencia cumpliendo con las formalidades señaladas en el artículo 170 de la misma norma. </w:t>
      </w:r>
    </w:p>
    <w:p w:rsidR="00937356" w:rsidRPr="0087317C" w:rsidRDefault="00937356" w:rsidP="00937356">
      <w:pPr>
        <w:spacing w:line="360" w:lineRule="auto"/>
        <w:contextualSpacing/>
        <w:rPr>
          <w:rFonts w:ascii="Palatino Linotype" w:eastAsiaTheme="minorEastAsia" w:hAnsi="Palatino Linotype" w:cs="Arial"/>
          <w:lang w:val="es-ES_tradnl" w:eastAsia="es-ES"/>
        </w:rPr>
      </w:pPr>
    </w:p>
    <w:p w:rsidR="00937356" w:rsidRPr="0087317C" w:rsidRDefault="00937356" w:rsidP="00937356">
      <w:pPr>
        <w:numPr>
          <w:ilvl w:val="0"/>
          <w:numId w:val="1"/>
        </w:numPr>
        <w:spacing w:line="360" w:lineRule="auto"/>
        <w:ind w:left="0" w:right="49" w:firstLine="0"/>
        <w:contextualSpacing/>
        <w:jc w:val="both"/>
        <w:rPr>
          <w:rFonts w:ascii="Palatino Linotype" w:hAnsi="Palatino Linotype" w:cs="Arial"/>
          <w:lang w:val="es-ES_tradnl" w:eastAsia="es-ES"/>
        </w:rPr>
      </w:pPr>
      <w:r w:rsidRPr="0087317C">
        <w:rPr>
          <w:rFonts w:ascii="Palatino Linotype" w:eastAsiaTheme="minorEastAsia" w:hAnsi="Palatino Linotype" w:cs="Arial"/>
          <w:lang w:val="es-ES_tradnl" w:eastAsia="es-ES"/>
        </w:rPr>
        <w:t xml:space="preserve">En cualquiera de los casos, imperativamente, el sujeto obligado debe de responder a la solicitud de acceso a la información pública, ya sea señalando que no cuenta con la información porque esta no corresponde al ejercicio de sus facultades, competencias o funciones, o bien, si la información sí corresponde a cualquiera de éstas, buscando, localizando y entregando la información de manera íntegra, parcial o clasificándola en su totalidad por los supuestos que se señalan en la sección siguiente o, en su defecto, </w:t>
      </w:r>
      <w:r w:rsidRPr="0087317C">
        <w:rPr>
          <w:rFonts w:ascii="Palatino Linotype" w:eastAsiaTheme="minorEastAsia" w:hAnsi="Palatino Linotype" w:cs="Arial"/>
          <w:b/>
          <w:lang w:val="es-ES_tradnl" w:eastAsia="es-ES"/>
        </w:rPr>
        <w:t>de no localizar la información que debía tener, procediendo según lo refieren los párrafos segundo o tercero del artículo 19 de la Ley de Transparencia y Acceso a la Información Pública</w:t>
      </w:r>
      <w:r w:rsidRPr="0087317C">
        <w:rPr>
          <w:rFonts w:ascii="Palatino Linotype" w:eastAsiaTheme="minorEastAsia" w:hAnsi="Palatino Linotype" w:cs="Arial"/>
          <w:lang w:val="es-ES_tradnl" w:eastAsia="es-ES"/>
        </w:rPr>
        <w:t>, pero emitiendo una respuesta.</w:t>
      </w:r>
    </w:p>
    <w:p w:rsidR="00937356" w:rsidRPr="0087317C" w:rsidRDefault="00937356" w:rsidP="00937356">
      <w:pPr>
        <w:spacing w:line="360" w:lineRule="auto"/>
        <w:ind w:right="49"/>
        <w:contextualSpacing/>
        <w:jc w:val="both"/>
        <w:rPr>
          <w:rFonts w:ascii="Palatino Linotype" w:hAnsi="Palatino Linotype" w:cs="Arial"/>
          <w:lang w:val="es-ES_tradnl" w:eastAsia="es-ES"/>
        </w:rPr>
      </w:pPr>
    </w:p>
    <w:p w:rsidR="00937356" w:rsidRPr="0087317C" w:rsidRDefault="00937356" w:rsidP="00937356">
      <w:pPr>
        <w:keepNext/>
        <w:keepLines/>
        <w:spacing w:line="360" w:lineRule="auto"/>
        <w:outlineLvl w:val="1"/>
        <w:rPr>
          <w:rFonts w:ascii="Palatino Linotype" w:hAnsi="Palatino Linotype" w:cstheme="majorBidi"/>
          <w:b/>
        </w:rPr>
      </w:pPr>
      <w:bookmarkStart w:id="33" w:name="_Toc524344194"/>
      <w:bookmarkStart w:id="34" w:name="_Toc526271199"/>
      <w:bookmarkStart w:id="35" w:name="_Toc536105846"/>
      <w:bookmarkStart w:id="36" w:name="_Toc536106973"/>
      <w:bookmarkStart w:id="37" w:name="_Toc71234382"/>
      <w:bookmarkStart w:id="38" w:name="_Toc83725408"/>
      <w:r w:rsidRPr="0087317C">
        <w:rPr>
          <w:rFonts w:ascii="Palatino Linotype" w:hAnsi="Palatino Linotype" w:cstheme="majorBidi"/>
          <w:b/>
        </w:rPr>
        <w:t>IV. Análisis al que debe someterse la información antes de su entrega.</w:t>
      </w:r>
      <w:bookmarkEnd w:id="33"/>
      <w:bookmarkEnd w:id="34"/>
      <w:bookmarkEnd w:id="35"/>
      <w:bookmarkEnd w:id="36"/>
      <w:bookmarkEnd w:id="37"/>
      <w:bookmarkEnd w:id="38"/>
    </w:p>
    <w:p w:rsidR="00937356" w:rsidRPr="0087317C" w:rsidRDefault="00937356" w:rsidP="00937356">
      <w:pPr>
        <w:spacing w:line="360" w:lineRule="auto"/>
        <w:ind w:right="49"/>
        <w:contextualSpacing/>
        <w:jc w:val="both"/>
        <w:rPr>
          <w:rFonts w:ascii="Palatino Linotype" w:hAnsi="Palatino Linotype" w:cs="Arial"/>
          <w:lang w:val="es-ES_tradnl" w:eastAsia="es-ES"/>
        </w:rPr>
      </w:pPr>
    </w:p>
    <w:p w:rsidR="00937356" w:rsidRPr="0087317C" w:rsidRDefault="00937356" w:rsidP="00937356">
      <w:pPr>
        <w:numPr>
          <w:ilvl w:val="0"/>
          <w:numId w:val="1"/>
        </w:numPr>
        <w:spacing w:line="360" w:lineRule="auto"/>
        <w:ind w:left="0" w:firstLine="0"/>
        <w:contextualSpacing/>
        <w:jc w:val="both"/>
        <w:rPr>
          <w:rFonts w:ascii="Palatino Linotype" w:eastAsiaTheme="minorEastAsia" w:hAnsi="Palatino Linotype" w:cs="Arial"/>
          <w:lang w:val="es-ES" w:eastAsia="es-ES"/>
        </w:rPr>
      </w:pPr>
      <w:r w:rsidRPr="0087317C">
        <w:rPr>
          <w:rFonts w:ascii="Palatino Linotype" w:eastAsiaTheme="minorEastAsia" w:hAnsi="Palatino Linotype" w:cs="Arial"/>
          <w:lang w:val="es-ES" w:eastAsia="es-ES"/>
        </w:rPr>
        <w:lastRenderedPageBreak/>
        <w:t>Considerando que las disposiciones constitucionales previamente citadas le otorgan, a todos los documentos en posesión de las autoridades, la calidad de públicos y que únicamente pueden ser protegidos permanentemente los datos personales y reservados temporalmente, cierta información pública por razones de interés público y en los términos expresamente señalados en la ley, debe manifestarse que el derecho de acceso a la información pública no es absoluto pero cualquier restricción debe de estar sujeta a un sistema rígido de excepciones, en el que los Sujetos Obligados deben fundamentar y argumentar las causas de interés público que se ponen en riesgo al liberarse la información.</w:t>
      </w:r>
    </w:p>
    <w:p w:rsidR="00937356" w:rsidRPr="0087317C" w:rsidRDefault="00937356" w:rsidP="00937356">
      <w:pPr>
        <w:spacing w:line="360" w:lineRule="auto"/>
        <w:contextualSpacing/>
        <w:jc w:val="both"/>
        <w:rPr>
          <w:rFonts w:ascii="Palatino Linotype" w:eastAsiaTheme="minorEastAsia" w:hAnsi="Palatino Linotype" w:cs="Arial"/>
          <w:lang w:val="es-ES" w:eastAsia="es-ES"/>
        </w:rPr>
      </w:pPr>
    </w:p>
    <w:p w:rsidR="00937356" w:rsidRPr="0087317C" w:rsidRDefault="00937356" w:rsidP="00937356">
      <w:pPr>
        <w:numPr>
          <w:ilvl w:val="0"/>
          <w:numId w:val="1"/>
        </w:numPr>
        <w:spacing w:line="360" w:lineRule="auto"/>
        <w:ind w:left="0" w:firstLine="0"/>
        <w:contextualSpacing/>
        <w:jc w:val="both"/>
        <w:rPr>
          <w:rFonts w:ascii="Palatino Linotype" w:eastAsiaTheme="minorEastAsia" w:hAnsi="Palatino Linotype" w:cs="Arial"/>
          <w:lang w:val="es-ES" w:eastAsia="es-ES"/>
        </w:rPr>
      </w:pPr>
      <w:r w:rsidRPr="0087317C">
        <w:rPr>
          <w:rFonts w:ascii="Palatino Linotype" w:eastAsiaTheme="minorEastAsia" w:hAnsi="Palatino Linotype" w:cs="Arial"/>
          <w:lang w:val="es-ES" w:eastAsia="es-ES"/>
        </w:rPr>
        <w:t>En armonía con la constitución local, la Ley de Transparencia y Acceso a la Información Pública del Estado de México y Municipios establece las únicas dos limitantes que se pueden actualizar para restringir el acceso a los documentos en posesión de los entes públicos, así como un catálogo limitado de premisas para que la información sea reservada por causas de interés público:</w:t>
      </w:r>
    </w:p>
    <w:p w:rsidR="00937356" w:rsidRPr="0087317C" w:rsidRDefault="00937356" w:rsidP="00937356">
      <w:pPr>
        <w:spacing w:line="360" w:lineRule="auto"/>
        <w:contextualSpacing/>
        <w:jc w:val="both"/>
        <w:rPr>
          <w:rFonts w:ascii="Palatino Linotype" w:eastAsiaTheme="minorEastAsia" w:hAnsi="Palatino Linotype" w:cs="Arial"/>
          <w:lang w:val="es-ES" w:eastAsia="es-ES"/>
        </w:rPr>
      </w:pPr>
    </w:p>
    <w:p w:rsidR="00937356" w:rsidRPr="0087317C" w:rsidRDefault="00937356" w:rsidP="00937356">
      <w:pPr>
        <w:spacing w:line="360" w:lineRule="auto"/>
        <w:ind w:left="851" w:right="618"/>
        <w:contextualSpacing/>
        <w:jc w:val="both"/>
        <w:rPr>
          <w:rFonts w:ascii="Palatino Linotype" w:eastAsiaTheme="minorEastAsia" w:hAnsi="Palatino Linotype" w:cs="Arial"/>
          <w:i/>
          <w:sz w:val="22"/>
          <w:lang w:eastAsia="es-ES"/>
        </w:rPr>
      </w:pPr>
      <w:r w:rsidRPr="0087317C">
        <w:rPr>
          <w:rFonts w:ascii="Palatino Linotype" w:eastAsiaTheme="minorEastAsia" w:hAnsi="Palatino Linotype" w:cs="Arial"/>
          <w:b/>
          <w:i/>
          <w:sz w:val="22"/>
          <w:lang w:eastAsia="es-ES"/>
        </w:rPr>
        <w:t>“Artículo 4.</w:t>
      </w:r>
      <w:r w:rsidRPr="0087317C">
        <w:rPr>
          <w:rFonts w:ascii="Palatino Linotype" w:eastAsiaTheme="minorEastAsia" w:hAnsi="Palatino Linotype" w:cs="Arial"/>
          <w:i/>
          <w:sz w:val="22"/>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rsidR="00937356" w:rsidRPr="0087317C" w:rsidRDefault="00937356" w:rsidP="00937356">
      <w:pPr>
        <w:spacing w:line="360" w:lineRule="auto"/>
        <w:ind w:left="851" w:right="618"/>
        <w:contextualSpacing/>
        <w:jc w:val="both"/>
        <w:rPr>
          <w:rFonts w:ascii="Palatino Linotype" w:eastAsiaTheme="minorEastAsia" w:hAnsi="Palatino Linotype" w:cs="Arial"/>
          <w:i/>
          <w:sz w:val="22"/>
          <w:lang w:eastAsia="es-ES"/>
        </w:rPr>
      </w:pPr>
      <w:r w:rsidRPr="0087317C">
        <w:rPr>
          <w:rFonts w:ascii="Palatino Linotype" w:eastAsiaTheme="minorEastAsia" w:hAnsi="Palatino Linotype" w:cs="Arial"/>
          <w:i/>
          <w:sz w:val="22"/>
          <w:lang w:eastAsia="es-ES"/>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w:t>
      </w:r>
      <w:r w:rsidRPr="0087317C">
        <w:rPr>
          <w:rFonts w:ascii="Palatino Linotype" w:eastAsiaTheme="minorEastAsia" w:hAnsi="Palatino Linotype" w:cs="Arial"/>
          <w:i/>
          <w:sz w:val="22"/>
          <w:lang w:eastAsia="es-ES"/>
        </w:rPr>
        <w:lastRenderedPageBreak/>
        <w:t>reservada temporalmente por razones de interés público, en los términos de las causas legítimas y estrictamente necesarias previstas por esta Ley.</w:t>
      </w:r>
    </w:p>
    <w:p w:rsidR="00937356" w:rsidRPr="0087317C" w:rsidRDefault="00937356" w:rsidP="00937356">
      <w:pPr>
        <w:spacing w:line="360" w:lineRule="auto"/>
        <w:ind w:left="851" w:right="618"/>
        <w:contextualSpacing/>
        <w:jc w:val="both"/>
        <w:rPr>
          <w:rFonts w:ascii="Palatino Linotype" w:eastAsiaTheme="minorEastAsia" w:hAnsi="Palatino Linotype" w:cs="Arial"/>
          <w:i/>
          <w:sz w:val="22"/>
          <w:lang w:eastAsia="es-ES"/>
        </w:rPr>
      </w:pPr>
      <w:r w:rsidRPr="0087317C">
        <w:rPr>
          <w:rFonts w:ascii="Palatino Linotype" w:eastAsiaTheme="minorEastAsia" w:hAnsi="Palatino Linotype" w:cs="Arial"/>
          <w:i/>
          <w:sz w:val="22"/>
          <w:lang w:eastAsia="es-ES"/>
        </w:rPr>
        <w:t>Los sujetos obligados deben poner en práctica, políticas y programas de acceso a la información que se apeguen a criterios de publicidad, veracidad, oportunidad, precisión y suficiencia en beneficio de los solicitantes.</w:t>
      </w:r>
    </w:p>
    <w:p w:rsidR="00937356" w:rsidRPr="0087317C" w:rsidRDefault="00937356" w:rsidP="00937356">
      <w:pPr>
        <w:spacing w:line="360" w:lineRule="auto"/>
        <w:ind w:left="851" w:right="618"/>
        <w:contextualSpacing/>
        <w:jc w:val="both"/>
        <w:rPr>
          <w:rFonts w:ascii="Palatino Linotype" w:eastAsiaTheme="minorEastAsia" w:hAnsi="Palatino Linotype" w:cs="Arial"/>
          <w:i/>
          <w:sz w:val="22"/>
          <w:lang w:eastAsia="es-ES"/>
        </w:rPr>
      </w:pPr>
      <w:r w:rsidRPr="0087317C">
        <w:rPr>
          <w:rFonts w:ascii="Palatino Linotype" w:eastAsiaTheme="minorEastAsia" w:hAnsi="Palatino Linotype" w:cs="Arial"/>
          <w:i/>
          <w:sz w:val="22"/>
          <w:lang w:eastAsia="es-ES"/>
        </w:rPr>
        <w:t>...”</w:t>
      </w:r>
    </w:p>
    <w:p w:rsidR="00937356" w:rsidRPr="0087317C" w:rsidRDefault="00937356" w:rsidP="00937356">
      <w:pPr>
        <w:spacing w:line="360" w:lineRule="auto"/>
        <w:ind w:left="851" w:right="618"/>
        <w:contextualSpacing/>
        <w:jc w:val="both"/>
        <w:rPr>
          <w:rFonts w:ascii="Palatino Linotype" w:eastAsiaTheme="minorEastAsia" w:hAnsi="Palatino Linotype" w:cs="Arial"/>
          <w:i/>
          <w:lang w:eastAsia="es-ES"/>
        </w:rPr>
      </w:pPr>
    </w:p>
    <w:p w:rsidR="00937356" w:rsidRPr="0087317C" w:rsidRDefault="00937356" w:rsidP="00937356">
      <w:pPr>
        <w:spacing w:line="360" w:lineRule="auto"/>
        <w:ind w:left="851" w:right="618"/>
        <w:contextualSpacing/>
        <w:jc w:val="both"/>
        <w:rPr>
          <w:rFonts w:ascii="Palatino Linotype" w:eastAsiaTheme="minorEastAsia" w:hAnsi="Palatino Linotype" w:cs="Arial"/>
          <w:i/>
          <w:sz w:val="22"/>
          <w:lang w:eastAsia="es-ES"/>
        </w:rPr>
      </w:pPr>
      <w:r w:rsidRPr="0087317C">
        <w:rPr>
          <w:rFonts w:ascii="Palatino Linotype" w:eastAsiaTheme="minorEastAsia" w:hAnsi="Palatino Linotype" w:cs="Arial"/>
          <w:i/>
          <w:sz w:val="22"/>
          <w:lang w:eastAsia="es-ES"/>
        </w:rPr>
        <w:t>“</w:t>
      </w:r>
      <w:r w:rsidRPr="0087317C">
        <w:rPr>
          <w:rFonts w:ascii="Palatino Linotype" w:eastAsiaTheme="minorEastAsia" w:hAnsi="Palatino Linotype" w:cs="Arial"/>
          <w:b/>
          <w:i/>
          <w:sz w:val="22"/>
          <w:lang w:eastAsia="es-ES"/>
        </w:rPr>
        <w:t>Artículo 122.</w:t>
      </w:r>
      <w:r w:rsidRPr="0087317C">
        <w:rPr>
          <w:rFonts w:ascii="Palatino Linotype" w:eastAsiaTheme="minorEastAsia" w:hAnsi="Palatino Linotype" w:cs="Arial"/>
          <w:i/>
          <w:sz w:val="22"/>
          <w:lang w:eastAsia="es-ES"/>
        </w:rPr>
        <w:t xml:space="preserve"> La clasificación es el proceso mediante el cual el sujeto obligado determina que la información en su poder </w:t>
      </w:r>
      <w:proofErr w:type="spellStart"/>
      <w:r w:rsidRPr="0087317C">
        <w:rPr>
          <w:rFonts w:ascii="Palatino Linotype" w:eastAsiaTheme="minorEastAsia" w:hAnsi="Palatino Linotype" w:cs="Arial"/>
          <w:i/>
          <w:sz w:val="22"/>
          <w:lang w:eastAsia="es-ES"/>
        </w:rPr>
        <w:t>actualiza</w:t>
      </w:r>
      <w:proofErr w:type="spellEnd"/>
      <w:r w:rsidRPr="0087317C">
        <w:rPr>
          <w:rFonts w:ascii="Palatino Linotype" w:eastAsiaTheme="minorEastAsia" w:hAnsi="Palatino Linotype" w:cs="Arial"/>
          <w:i/>
          <w:sz w:val="22"/>
          <w:lang w:eastAsia="es-ES"/>
        </w:rPr>
        <w:t xml:space="preserve"> alguno de los supuestos de reserva o confidencialidad, de conformidad con lo dispuesto en el presente título.</w:t>
      </w:r>
    </w:p>
    <w:p w:rsidR="00937356" w:rsidRPr="0087317C" w:rsidRDefault="00937356" w:rsidP="00937356">
      <w:pPr>
        <w:spacing w:line="360" w:lineRule="auto"/>
        <w:ind w:left="851" w:right="618"/>
        <w:contextualSpacing/>
        <w:jc w:val="both"/>
        <w:rPr>
          <w:rFonts w:ascii="Palatino Linotype" w:eastAsiaTheme="minorEastAsia" w:hAnsi="Palatino Linotype" w:cs="Arial"/>
          <w:i/>
          <w:sz w:val="22"/>
          <w:lang w:eastAsia="es-ES"/>
        </w:rPr>
      </w:pPr>
      <w:r w:rsidRPr="0087317C">
        <w:rPr>
          <w:rFonts w:ascii="Palatino Linotype" w:eastAsiaTheme="minorEastAsia" w:hAnsi="Palatino Linotype" w:cs="Arial"/>
          <w:i/>
          <w:sz w:val="22"/>
          <w:lang w:eastAsia="es-ES"/>
        </w:rPr>
        <w:t>Los supuestos de reserva o confidencialidad previstos en las leyes deberán ser acordes con las bases, principios y disposiciones establecidos en la Ley General y, en ningún caso, podrán contravenirla.</w:t>
      </w:r>
    </w:p>
    <w:p w:rsidR="00937356" w:rsidRPr="0087317C" w:rsidRDefault="00937356" w:rsidP="00937356">
      <w:pPr>
        <w:spacing w:line="360" w:lineRule="auto"/>
        <w:ind w:left="851" w:right="618"/>
        <w:contextualSpacing/>
        <w:jc w:val="both"/>
        <w:rPr>
          <w:rFonts w:ascii="Palatino Linotype" w:eastAsiaTheme="minorEastAsia" w:hAnsi="Palatino Linotype" w:cs="Arial"/>
          <w:i/>
          <w:sz w:val="22"/>
          <w:lang w:eastAsia="es-ES"/>
        </w:rPr>
      </w:pPr>
      <w:r w:rsidRPr="0087317C">
        <w:rPr>
          <w:rFonts w:ascii="Palatino Linotype" w:eastAsiaTheme="minorEastAsia" w:hAnsi="Palatino Linotype" w:cs="Arial"/>
          <w:i/>
          <w:sz w:val="22"/>
          <w:lang w:eastAsia="es-ES"/>
        </w:rPr>
        <w:t>Los titulares de las áreas de los sujetos obligados serán los responsables de clasificar la información, de conformidad con lo dispuesto en la presente Ley y demás disposiciones jurídicas aplicables.</w:t>
      </w:r>
    </w:p>
    <w:p w:rsidR="00937356" w:rsidRPr="0087317C" w:rsidRDefault="00937356" w:rsidP="00937356">
      <w:pPr>
        <w:spacing w:line="360" w:lineRule="auto"/>
        <w:ind w:left="851" w:right="618"/>
        <w:contextualSpacing/>
        <w:jc w:val="both"/>
        <w:rPr>
          <w:rFonts w:ascii="Palatino Linotype" w:eastAsiaTheme="minorEastAsia" w:hAnsi="Palatino Linotype" w:cs="Arial"/>
          <w:i/>
          <w:sz w:val="22"/>
          <w:lang w:eastAsia="es-ES"/>
        </w:rPr>
      </w:pPr>
      <w:r w:rsidRPr="0087317C">
        <w:rPr>
          <w:rFonts w:ascii="Palatino Linotype" w:eastAsiaTheme="minorEastAsia" w:hAnsi="Palatino Linotype" w:cs="Arial"/>
          <w:i/>
          <w:sz w:val="22"/>
          <w:lang w:eastAsia="es-ES"/>
        </w:rPr>
        <w:t>…”</w:t>
      </w:r>
    </w:p>
    <w:p w:rsidR="00937356" w:rsidRPr="0087317C" w:rsidRDefault="00937356" w:rsidP="00937356">
      <w:pPr>
        <w:spacing w:line="360" w:lineRule="auto"/>
        <w:ind w:left="851" w:right="618"/>
        <w:contextualSpacing/>
        <w:jc w:val="both"/>
        <w:rPr>
          <w:rFonts w:ascii="Palatino Linotype" w:eastAsiaTheme="minorEastAsia" w:hAnsi="Palatino Linotype" w:cs="Arial"/>
          <w:i/>
          <w:sz w:val="22"/>
          <w:lang w:eastAsia="es-ES"/>
        </w:rPr>
      </w:pPr>
    </w:p>
    <w:p w:rsidR="00937356" w:rsidRPr="0087317C" w:rsidRDefault="00937356" w:rsidP="00937356">
      <w:pPr>
        <w:spacing w:line="360" w:lineRule="auto"/>
        <w:ind w:left="851" w:right="618"/>
        <w:contextualSpacing/>
        <w:jc w:val="both"/>
        <w:rPr>
          <w:rFonts w:ascii="Palatino Linotype" w:eastAsiaTheme="minorEastAsia" w:hAnsi="Palatino Linotype" w:cs="Arial"/>
          <w:i/>
          <w:sz w:val="22"/>
          <w:lang w:eastAsia="es-ES"/>
        </w:rPr>
      </w:pPr>
      <w:r w:rsidRPr="0087317C">
        <w:rPr>
          <w:rFonts w:ascii="Palatino Linotype" w:eastAsiaTheme="minorEastAsia" w:hAnsi="Palatino Linotype" w:cs="Arial"/>
          <w:i/>
          <w:sz w:val="22"/>
          <w:lang w:eastAsia="es-ES"/>
        </w:rPr>
        <w:t>“</w:t>
      </w:r>
      <w:r w:rsidRPr="0087317C">
        <w:rPr>
          <w:rFonts w:ascii="Palatino Linotype" w:eastAsiaTheme="minorEastAsia" w:hAnsi="Palatino Linotype" w:cs="Arial"/>
          <w:b/>
          <w:i/>
          <w:sz w:val="22"/>
          <w:lang w:eastAsia="es-ES"/>
        </w:rPr>
        <w:t>Artículo 140.</w:t>
      </w:r>
      <w:r w:rsidRPr="0087317C">
        <w:rPr>
          <w:rFonts w:ascii="Palatino Linotype" w:eastAsiaTheme="minorEastAsia" w:hAnsi="Palatino Linotype" w:cs="Arial"/>
          <w:i/>
          <w:sz w:val="22"/>
          <w:lang w:eastAsia="es-ES"/>
        </w:rPr>
        <w:t xml:space="preserve"> El acceso a la información pública será restringido excepcionalmente, cuando por razones de interés público, ésta sea clasificada como reservada, conforme a los criterios siguientes:</w:t>
      </w:r>
    </w:p>
    <w:p w:rsidR="00937356" w:rsidRPr="0087317C" w:rsidRDefault="00937356" w:rsidP="00937356">
      <w:pPr>
        <w:spacing w:line="360" w:lineRule="auto"/>
        <w:ind w:left="851" w:right="618"/>
        <w:contextualSpacing/>
        <w:jc w:val="both"/>
        <w:rPr>
          <w:rFonts w:ascii="Palatino Linotype" w:eastAsiaTheme="minorEastAsia" w:hAnsi="Palatino Linotype" w:cs="Arial"/>
          <w:i/>
          <w:sz w:val="22"/>
          <w:lang w:eastAsia="es-ES"/>
        </w:rPr>
      </w:pPr>
      <w:r w:rsidRPr="0087317C">
        <w:rPr>
          <w:rFonts w:ascii="Palatino Linotype" w:eastAsiaTheme="minorEastAsia" w:hAnsi="Palatino Linotype" w:cs="Arial"/>
          <w:i/>
          <w:sz w:val="22"/>
          <w:lang w:eastAsia="es-ES"/>
        </w:rPr>
        <w:t>I. Comprometa la seguridad pública y cuente con un propósito genuino y un efecto demostrable;</w:t>
      </w:r>
    </w:p>
    <w:p w:rsidR="00937356" w:rsidRPr="0087317C" w:rsidRDefault="00937356" w:rsidP="00937356">
      <w:pPr>
        <w:spacing w:line="360" w:lineRule="auto"/>
        <w:ind w:left="851" w:right="618"/>
        <w:contextualSpacing/>
        <w:jc w:val="both"/>
        <w:rPr>
          <w:rFonts w:ascii="Palatino Linotype" w:eastAsiaTheme="minorEastAsia" w:hAnsi="Palatino Linotype" w:cs="Arial"/>
          <w:i/>
          <w:sz w:val="22"/>
          <w:lang w:eastAsia="es-ES"/>
        </w:rPr>
      </w:pPr>
      <w:r w:rsidRPr="0087317C">
        <w:rPr>
          <w:rFonts w:ascii="Palatino Linotype" w:eastAsiaTheme="minorEastAsia" w:hAnsi="Palatino Linotype" w:cs="Arial"/>
          <w:i/>
          <w:sz w:val="22"/>
          <w:lang w:eastAsia="es-ES"/>
        </w:rPr>
        <w:t>II. Pueda menoscabar la conducción de las negociaciones y relaciones internacionales;</w:t>
      </w:r>
    </w:p>
    <w:p w:rsidR="00937356" w:rsidRPr="0087317C" w:rsidRDefault="00937356" w:rsidP="00937356">
      <w:pPr>
        <w:spacing w:line="360" w:lineRule="auto"/>
        <w:ind w:left="851" w:right="618"/>
        <w:contextualSpacing/>
        <w:jc w:val="both"/>
        <w:rPr>
          <w:rFonts w:ascii="Palatino Linotype" w:eastAsiaTheme="minorEastAsia" w:hAnsi="Palatino Linotype" w:cs="Arial"/>
          <w:i/>
          <w:sz w:val="22"/>
          <w:lang w:eastAsia="es-ES"/>
        </w:rPr>
      </w:pPr>
      <w:r w:rsidRPr="0087317C">
        <w:rPr>
          <w:rFonts w:ascii="Palatino Linotype" w:eastAsiaTheme="minorEastAsia" w:hAnsi="Palatino Linotype" w:cs="Arial"/>
          <w:i/>
          <w:sz w:val="22"/>
          <w:lang w:eastAsia="es-ES"/>
        </w:rPr>
        <w:t xml:space="preserve">III. Se entregue a la Entidad expresamente con ese carácter o el de confidencialidad por otro u otros sujetos de derecho internacional, excepto cuando se trate de violaciones </w:t>
      </w:r>
      <w:r w:rsidRPr="0087317C">
        <w:rPr>
          <w:rFonts w:ascii="Palatino Linotype" w:eastAsiaTheme="minorEastAsia" w:hAnsi="Palatino Linotype" w:cs="Arial"/>
          <w:i/>
          <w:sz w:val="22"/>
          <w:lang w:eastAsia="es-ES"/>
        </w:rPr>
        <w:lastRenderedPageBreak/>
        <w:t>graves de derechos humanos o delitos de lesa humanidad de conformidad con el derecho internacional;</w:t>
      </w:r>
    </w:p>
    <w:p w:rsidR="00937356" w:rsidRPr="0087317C" w:rsidRDefault="00937356" w:rsidP="00937356">
      <w:pPr>
        <w:spacing w:line="360" w:lineRule="auto"/>
        <w:ind w:left="851" w:right="618"/>
        <w:contextualSpacing/>
        <w:jc w:val="both"/>
        <w:rPr>
          <w:rFonts w:ascii="Palatino Linotype" w:eastAsiaTheme="minorEastAsia" w:hAnsi="Palatino Linotype" w:cs="Arial"/>
          <w:i/>
          <w:sz w:val="22"/>
          <w:lang w:eastAsia="es-ES"/>
        </w:rPr>
      </w:pPr>
      <w:r w:rsidRPr="0087317C">
        <w:rPr>
          <w:rFonts w:ascii="Palatino Linotype" w:eastAsiaTheme="minorEastAsia" w:hAnsi="Palatino Linotype" w:cs="Arial"/>
          <w:i/>
          <w:sz w:val="22"/>
          <w:lang w:eastAsia="es-ES"/>
        </w:rPr>
        <w:t>IV. Ponga en riesgo la vida, la seguridad o la salud de una persona física;</w:t>
      </w:r>
    </w:p>
    <w:p w:rsidR="00937356" w:rsidRPr="0087317C" w:rsidRDefault="00937356" w:rsidP="00937356">
      <w:pPr>
        <w:spacing w:line="360" w:lineRule="auto"/>
        <w:ind w:left="851" w:right="618"/>
        <w:contextualSpacing/>
        <w:jc w:val="both"/>
        <w:rPr>
          <w:rFonts w:ascii="Palatino Linotype" w:eastAsiaTheme="minorEastAsia" w:hAnsi="Palatino Linotype" w:cs="Arial"/>
          <w:i/>
          <w:sz w:val="22"/>
          <w:lang w:eastAsia="es-ES"/>
        </w:rPr>
      </w:pPr>
      <w:r w:rsidRPr="0087317C">
        <w:rPr>
          <w:rFonts w:ascii="Palatino Linotype" w:eastAsiaTheme="minorEastAsia" w:hAnsi="Palatino Linotype" w:cs="Arial"/>
          <w:i/>
          <w:sz w:val="22"/>
          <w:lang w:eastAsia="es-ES"/>
        </w:rPr>
        <w:t>V. Aquella cuya divulgación obstruya o pueda causar un serio perjuicio a:</w:t>
      </w:r>
    </w:p>
    <w:p w:rsidR="00937356" w:rsidRPr="0087317C" w:rsidRDefault="00937356" w:rsidP="00937356">
      <w:pPr>
        <w:spacing w:line="360" w:lineRule="auto"/>
        <w:ind w:left="851" w:right="618"/>
        <w:contextualSpacing/>
        <w:jc w:val="both"/>
        <w:rPr>
          <w:rFonts w:ascii="Palatino Linotype" w:eastAsiaTheme="minorEastAsia" w:hAnsi="Palatino Linotype" w:cs="Arial"/>
          <w:i/>
          <w:sz w:val="22"/>
          <w:lang w:eastAsia="es-ES"/>
        </w:rPr>
      </w:pPr>
      <w:r w:rsidRPr="0087317C">
        <w:rPr>
          <w:rFonts w:ascii="Palatino Linotype" w:eastAsiaTheme="minorEastAsia" w:hAnsi="Palatino Linotype" w:cs="Arial"/>
          <w:i/>
          <w:sz w:val="22"/>
          <w:lang w:eastAsia="es-ES"/>
        </w:rPr>
        <w:t>1. Las actividades de fiscalización, verificación, inspección, comprobación y auditoría sobre el cumplimiento de las Leyes; o</w:t>
      </w:r>
    </w:p>
    <w:p w:rsidR="00937356" w:rsidRPr="0087317C" w:rsidRDefault="00937356" w:rsidP="00937356">
      <w:pPr>
        <w:spacing w:line="360" w:lineRule="auto"/>
        <w:ind w:left="851" w:right="618"/>
        <w:contextualSpacing/>
        <w:jc w:val="both"/>
        <w:rPr>
          <w:rFonts w:ascii="Palatino Linotype" w:eastAsiaTheme="minorEastAsia" w:hAnsi="Palatino Linotype" w:cs="Arial"/>
          <w:i/>
          <w:sz w:val="22"/>
          <w:lang w:eastAsia="es-ES"/>
        </w:rPr>
      </w:pPr>
      <w:r w:rsidRPr="0087317C">
        <w:rPr>
          <w:rFonts w:ascii="Palatino Linotype" w:eastAsiaTheme="minorEastAsia" w:hAnsi="Palatino Linotype" w:cs="Arial"/>
          <w:i/>
          <w:sz w:val="22"/>
          <w:lang w:eastAsia="es-ES"/>
        </w:rPr>
        <w:t>2. La recaudación de las contribuciones.</w:t>
      </w:r>
    </w:p>
    <w:p w:rsidR="00937356" w:rsidRPr="0087317C" w:rsidRDefault="00937356" w:rsidP="00937356">
      <w:pPr>
        <w:spacing w:line="360" w:lineRule="auto"/>
        <w:ind w:left="851" w:right="618"/>
        <w:contextualSpacing/>
        <w:jc w:val="both"/>
        <w:rPr>
          <w:rFonts w:ascii="Palatino Linotype" w:eastAsiaTheme="minorEastAsia" w:hAnsi="Palatino Linotype" w:cs="Arial"/>
          <w:i/>
          <w:sz w:val="22"/>
          <w:lang w:eastAsia="es-ES"/>
        </w:rPr>
      </w:pPr>
      <w:r w:rsidRPr="0087317C">
        <w:rPr>
          <w:rFonts w:ascii="Palatino Linotype" w:eastAsiaTheme="minorEastAsia" w:hAnsi="Palatino Linotype" w:cs="Arial"/>
          <w:i/>
          <w:sz w:val="22"/>
          <w:lang w:eastAsia="es-ES"/>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937356" w:rsidRPr="0087317C" w:rsidRDefault="00937356" w:rsidP="00937356">
      <w:pPr>
        <w:spacing w:line="360" w:lineRule="auto"/>
        <w:ind w:left="851" w:right="618"/>
        <w:contextualSpacing/>
        <w:jc w:val="both"/>
        <w:rPr>
          <w:rFonts w:ascii="Palatino Linotype" w:eastAsiaTheme="minorEastAsia" w:hAnsi="Palatino Linotype" w:cs="Arial"/>
          <w:i/>
          <w:sz w:val="22"/>
          <w:lang w:eastAsia="es-ES"/>
        </w:rPr>
      </w:pPr>
      <w:r w:rsidRPr="0087317C">
        <w:rPr>
          <w:rFonts w:ascii="Palatino Linotype" w:eastAsiaTheme="minorEastAsia" w:hAnsi="Palatino Linotype" w:cs="Arial"/>
          <w:i/>
          <w:sz w:val="22"/>
          <w:lang w:eastAsia="es-ES"/>
        </w:rPr>
        <w:t>VII. La que contengan las opiniones, recomendaciones o puntos de vista que formen parte del proceso deliberativo de los servidores públicos, hasta en tanto sea adoptada la decisión definitiva, la cual deberá estar documentada;</w:t>
      </w:r>
    </w:p>
    <w:p w:rsidR="00937356" w:rsidRPr="0087317C" w:rsidRDefault="00937356" w:rsidP="00937356">
      <w:pPr>
        <w:spacing w:line="360" w:lineRule="auto"/>
        <w:ind w:left="851" w:right="618"/>
        <w:contextualSpacing/>
        <w:jc w:val="both"/>
        <w:rPr>
          <w:rFonts w:ascii="Palatino Linotype" w:eastAsiaTheme="minorEastAsia" w:hAnsi="Palatino Linotype" w:cs="Arial"/>
          <w:i/>
          <w:sz w:val="22"/>
          <w:lang w:eastAsia="es-ES"/>
        </w:rPr>
      </w:pPr>
      <w:r w:rsidRPr="0087317C">
        <w:rPr>
          <w:rFonts w:ascii="Palatino Linotype" w:eastAsiaTheme="minorEastAsia" w:hAnsi="Palatino Linotype" w:cs="Arial"/>
          <w:i/>
          <w:sz w:val="22"/>
          <w:lang w:eastAsia="es-ES"/>
        </w:rPr>
        <w:t>VIII. Vulnere la conducción de los expedientes judiciales o de los procedimientos administrativos seguidos en forma de juicio, en tanto no hayan quedado firmes;</w:t>
      </w:r>
    </w:p>
    <w:p w:rsidR="00937356" w:rsidRPr="0087317C" w:rsidRDefault="00937356" w:rsidP="00937356">
      <w:pPr>
        <w:spacing w:line="360" w:lineRule="auto"/>
        <w:ind w:left="851" w:right="618"/>
        <w:contextualSpacing/>
        <w:jc w:val="both"/>
        <w:rPr>
          <w:rFonts w:ascii="Palatino Linotype" w:eastAsiaTheme="minorEastAsia" w:hAnsi="Palatino Linotype" w:cs="Arial"/>
          <w:i/>
          <w:sz w:val="22"/>
          <w:lang w:eastAsia="es-ES"/>
        </w:rPr>
      </w:pPr>
      <w:r w:rsidRPr="0087317C">
        <w:rPr>
          <w:rFonts w:ascii="Palatino Linotype" w:eastAsiaTheme="minorEastAsia" w:hAnsi="Palatino Linotype" w:cs="Arial"/>
          <w:i/>
          <w:sz w:val="22"/>
          <w:lang w:eastAsia="es-ES"/>
        </w:rPr>
        <w:t>IX. Se encuentre contenida dentro de las investigaciones de hechos que la Ley señale como delitos y se tramiten ante el Ministerio Público;</w:t>
      </w:r>
    </w:p>
    <w:p w:rsidR="00937356" w:rsidRPr="0087317C" w:rsidRDefault="00937356" w:rsidP="00937356">
      <w:pPr>
        <w:spacing w:line="360" w:lineRule="auto"/>
        <w:ind w:left="851" w:right="618"/>
        <w:contextualSpacing/>
        <w:jc w:val="both"/>
        <w:rPr>
          <w:rFonts w:ascii="Palatino Linotype" w:eastAsiaTheme="minorEastAsia" w:hAnsi="Palatino Linotype" w:cs="Arial"/>
          <w:i/>
          <w:sz w:val="22"/>
          <w:lang w:eastAsia="es-ES"/>
        </w:rPr>
      </w:pPr>
      <w:r w:rsidRPr="0087317C">
        <w:rPr>
          <w:rFonts w:ascii="Palatino Linotype" w:eastAsiaTheme="minorEastAsia" w:hAnsi="Palatino Linotype" w:cs="Arial"/>
          <w:i/>
          <w:sz w:val="22"/>
          <w:lang w:eastAsia="es-ES"/>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00937356" w:rsidRPr="0087317C" w:rsidRDefault="00937356" w:rsidP="00937356">
      <w:pPr>
        <w:spacing w:line="360" w:lineRule="auto"/>
        <w:ind w:left="851" w:right="618"/>
        <w:contextualSpacing/>
        <w:jc w:val="both"/>
        <w:rPr>
          <w:rFonts w:ascii="Palatino Linotype" w:eastAsiaTheme="minorEastAsia" w:hAnsi="Palatino Linotype" w:cs="Arial"/>
          <w:i/>
          <w:sz w:val="22"/>
          <w:lang w:eastAsia="es-ES"/>
        </w:rPr>
      </w:pPr>
      <w:r w:rsidRPr="0087317C">
        <w:rPr>
          <w:rFonts w:ascii="Palatino Linotype" w:eastAsiaTheme="minorEastAsia" w:hAnsi="Palatino Linotype" w:cs="Arial"/>
          <w:i/>
          <w:sz w:val="22"/>
          <w:lang w:eastAsia="es-ES"/>
        </w:rPr>
        <w:t xml:space="preserve">Cuando se trate de información sobre estudios y proyectos cuya divulgación pueda causar daños al interés del Estado o suponga un riesgo para su realización, siempre que </w:t>
      </w:r>
      <w:r w:rsidRPr="0087317C">
        <w:rPr>
          <w:rFonts w:ascii="Palatino Linotype" w:eastAsiaTheme="minorEastAsia" w:hAnsi="Palatino Linotype" w:cs="Arial"/>
          <w:i/>
          <w:sz w:val="22"/>
          <w:lang w:eastAsia="es-ES"/>
        </w:rPr>
        <w:lastRenderedPageBreak/>
        <w:t>esté directamente relacionado con procesos o procedimientos administrativos o judiciales que no hayan quedado firmes; y</w:t>
      </w:r>
    </w:p>
    <w:p w:rsidR="00937356" w:rsidRPr="0087317C" w:rsidRDefault="00937356" w:rsidP="00937356">
      <w:pPr>
        <w:spacing w:line="360" w:lineRule="auto"/>
        <w:ind w:left="851" w:right="618"/>
        <w:contextualSpacing/>
        <w:jc w:val="both"/>
        <w:rPr>
          <w:rFonts w:ascii="Palatino Linotype" w:eastAsiaTheme="minorEastAsia" w:hAnsi="Palatino Linotype" w:cs="Arial"/>
          <w:i/>
          <w:sz w:val="22"/>
          <w:lang w:eastAsia="es-ES"/>
        </w:rPr>
      </w:pPr>
      <w:r w:rsidRPr="0087317C">
        <w:rPr>
          <w:rFonts w:ascii="Palatino Linotype" w:eastAsiaTheme="minorEastAsia" w:hAnsi="Palatino Linotype" w:cs="Arial"/>
          <w:i/>
          <w:sz w:val="22"/>
          <w:lang w:eastAsia="es-ES"/>
        </w:rPr>
        <w:t>XI. Las que por disposición expresa de una ley tengan tal carácter, siempre que sean acordes con las bases, principios y disposiciones establecidos en esta Ley y no la contravengan; así como las previstas en tratados internacionales.”</w:t>
      </w:r>
    </w:p>
    <w:p w:rsidR="00937356" w:rsidRPr="0087317C" w:rsidRDefault="00937356" w:rsidP="00937356">
      <w:pPr>
        <w:spacing w:line="360" w:lineRule="auto"/>
        <w:ind w:left="851" w:right="618"/>
        <w:contextualSpacing/>
        <w:jc w:val="both"/>
        <w:rPr>
          <w:rFonts w:ascii="Palatino Linotype" w:eastAsiaTheme="minorEastAsia" w:hAnsi="Palatino Linotype" w:cs="Arial"/>
          <w:i/>
          <w:sz w:val="22"/>
          <w:lang w:eastAsia="es-ES"/>
        </w:rPr>
      </w:pPr>
    </w:p>
    <w:p w:rsidR="00937356" w:rsidRPr="0087317C" w:rsidRDefault="00937356" w:rsidP="00937356">
      <w:pPr>
        <w:spacing w:line="360" w:lineRule="auto"/>
        <w:ind w:left="851" w:right="618"/>
        <w:contextualSpacing/>
        <w:jc w:val="both"/>
        <w:rPr>
          <w:rFonts w:ascii="Palatino Linotype" w:eastAsiaTheme="minorEastAsia" w:hAnsi="Palatino Linotype" w:cs="Arial"/>
          <w:b/>
          <w:i/>
          <w:sz w:val="22"/>
          <w:lang w:eastAsia="es-ES"/>
        </w:rPr>
      </w:pPr>
      <w:r w:rsidRPr="0087317C">
        <w:rPr>
          <w:rFonts w:ascii="Palatino Linotype" w:eastAsiaTheme="minorEastAsia" w:hAnsi="Palatino Linotype" w:cs="Arial"/>
          <w:i/>
          <w:sz w:val="22"/>
          <w:lang w:eastAsia="es-ES"/>
        </w:rPr>
        <w:t>“</w:t>
      </w:r>
      <w:r w:rsidRPr="0087317C">
        <w:rPr>
          <w:rFonts w:ascii="Palatino Linotype" w:eastAsiaTheme="minorEastAsia" w:hAnsi="Palatino Linotype" w:cs="Arial"/>
          <w:b/>
          <w:i/>
          <w:sz w:val="22"/>
          <w:lang w:eastAsia="es-ES"/>
        </w:rPr>
        <w:t>Artículo 141.</w:t>
      </w:r>
      <w:r w:rsidRPr="0087317C">
        <w:rPr>
          <w:rFonts w:ascii="Palatino Linotype" w:eastAsiaTheme="minorEastAsia" w:hAnsi="Palatino Linotype" w:cs="Arial"/>
          <w:i/>
          <w:sz w:val="22"/>
          <w:lang w:eastAsia="es-ES"/>
        </w:rPr>
        <w:t xml:space="preserve"> </w:t>
      </w:r>
      <w:r w:rsidRPr="0087317C">
        <w:rPr>
          <w:rFonts w:ascii="Palatino Linotype" w:eastAsiaTheme="minorEastAsia" w:hAnsi="Palatino Linotype" w:cs="Arial"/>
          <w:b/>
          <w:i/>
          <w:sz w:val="22"/>
          <w:lang w:eastAsia="es-ES"/>
        </w:rPr>
        <w:t>Las causales de reserva previstas en este Capítulo se deberán fundar y motivar, a través de la aplicación de la prueba de daño a la que se hace referencia en el presente Título.”</w:t>
      </w:r>
    </w:p>
    <w:p w:rsidR="00937356" w:rsidRPr="0087317C" w:rsidRDefault="00937356" w:rsidP="00937356">
      <w:pPr>
        <w:spacing w:line="360" w:lineRule="auto"/>
        <w:ind w:left="851" w:right="618"/>
        <w:contextualSpacing/>
        <w:jc w:val="both"/>
        <w:rPr>
          <w:rFonts w:ascii="Palatino Linotype" w:eastAsiaTheme="minorEastAsia" w:hAnsi="Palatino Linotype" w:cs="Arial"/>
          <w:b/>
          <w:i/>
          <w:sz w:val="22"/>
          <w:lang w:eastAsia="es-ES"/>
        </w:rPr>
      </w:pPr>
      <w:r w:rsidRPr="0087317C">
        <w:rPr>
          <w:rFonts w:ascii="Palatino Linotype" w:eastAsiaTheme="minorEastAsia" w:hAnsi="Palatino Linotype" w:cs="Arial"/>
          <w:i/>
          <w:sz w:val="22"/>
          <w:lang w:eastAsia="es-ES"/>
        </w:rPr>
        <w:t xml:space="preserve">(Énfasis añadido) </w:t>
      </w:r>
    </w:p>
    <w:p w:rsidR="00937356" w:rsidRPr="0087317C" w:rsidRDefault="00937356" w:rsidP="00937356">
      <w:pPr>
        <w:autoSpaceDE w:val="0"/>
        <w:autoSpaceDN w:val="0"/>
        <w:adjustRightInd w:val="0"/>
        <w:spacing w:line="360" w:lineRule="auto"/>
        <w:ind w:right="50" w:firstLine="1418"/>
        <w:jc w:val="both"/>
        <w:rPr>
          <w:rFonts w:ascii="Palatino Linotype" w:eastAsiaTheme="minorEastAsia" w:hAnsi="Palatino Linotype" w:cs="Arial"/>
          <w:bCs/>
          <w:lang w:val="es-ES_tradnl" w:eastAsia="es-ES"/>
        </w:rPr>
      </w:pPr>
    </w:p>
    <w:p w:rsidR="00937356" w:rsidRPr="0087317C" w:rsidRDefault="00937356" w:rsidP="00937356">
      <w:pPr>
        <w:numPr>
          <w:ilvl w:val="0"/>
          <w:numId w:val="1"/>
        </w:numPr>
        <w:spacing w:line="360" w:lineRule="auto"/>
        <w:ind w:left="0" w:firstLine="0"/>
        <w:contextualSpacing/>
        <w:jc w:val="both"/>
        <w:rPr>
          <w:rFonts w:ascii="Palatino Linotype" w:eastAsiaTheme="minorEastAsia" w:hAnsi="Palatino Linotype" w:cs="Arial"/>
          <w:lang w:val="es-ES" w:eastAsia="es-ES"/>
        </w:rPr>
      </w:pPr>
      <w:r w:rsidRPr="0087317C">
        <w:rPr>
          <w:rFonts w:ascii="Palatino Linotype" w:eastAsiaTheme="minorEastAsia" w:hAnsi="Palatino Linotype" w:cs="Arial"/>
          <w:lang w:val="es-ES" w:eastAsia="es-ES"/>
        </w:rPr>
        <w:t>De estas disposiciones legales se deduce que la información clasificada como reservada no pierde su categoría de “pública”, sino que existe una restricción en su difusión por causas que pudieran vulnerar al Estado, a sus instituciones o a la colectividad, sin embargo, esta condición no es en automático, dado que el mismo artículo 141 precisa que las causales de reserva deberán fundarse y motivarse y deben de ser acompañadas de la aplicación de la prueba de daño.</w:t>
      </w:r>
    </w:p>
    <w:p w:rsidR="00937356" w:rsidRPr="0087317C" w:rsidRDefault="00937356" w:rsidP="00937356">
      <w:pPr>
        <w:spacing w:line="360" w:lineRule="auto"/>
        <w:contextualSpacing/>
        <w:jc w:val="both"/>
        <w:rPr>
          <w:rFonts w:ascii="Palatino Linotype" w:eastAsiaTheme="minorEastAsia" w:hAnsi="Palatino Linotype" w:cs="Arial"/>
          <w:lang w:val="es-ES" w:eastAsia="es-ES"/>
        </w:rPr>
      </w:pPr>
    </w:p>
    <w:p w:rsidR="00937356" w:rsidRPr="0087317C" w:rsidRDefault="00937356" w:rsidP="00937356">
      <w:pPr>
        <w:numPr>
          <w:ilvl w:val="0"/>
          <w:numId w:val="1"/>
        </w:numPr>
        <w:spacing w:line="360" w:lineRule="auto"/>
        <w:ind w:left="0" w:firstLine="0"/>
        <w:contextualSpacing/>
        <w:jc w:val="both"/>
        <w:rPr>
          <w:rFonts w:ascii="Palatino Linotype" w:eastAsiaTheme="minorEastAsia" w:hAnsi="Palatino Linotype" w:cs="Arial"/>
          <w:lang w:val="es-ES" w:eastAsia="es-ES"/>
        </w:rPr>
      </w:pPr>
      <w:r w:rsidRPr="0087317C">
        <w:rPr>
          <w:rFonts w:ascii="Palatino Linotype" w:eastAsiaTheme="minorEastAsia" w:hAnsi="Palatino Linotype" w:cs="Arial"/>
          <w:lang w:val="es-ES" w:eastAsia="es-ES"/>
        </w:rPr>
        <w:t>Ahora bien, para que la información pública sea puesta a disposición de los particulares se requiere que no se genere daño a los intereses nacionales o estatales, que no se atente contra la seguridad nacional o contra la sociedad y que no se viole el derecho a la vida o a la privacidad de los gobernados. De ahí que es obligación de la autoridad analizar el contenido de cada solicitud para determinar, en caso de no entregar la información, que efectivamente se vulneraría cualquiera de los supuestos consagrados en la ley.</w:t>
      </w:r>
    </w:p>
    <w:p w:rsidR="00937356" w:rsidRPr="0087317C" w:rsidRDefault="00937356" w:rsidP="00937356">
      <w:pPr>
        <w:spacing w:line="360" w:lineRule="auto"/>
        <w:contextualSpacing/>
        <w:rPr>
          <w:rFonts w:ascii="Palatino Linotype" w:eastAsiaTheme="minorEastAsia" w:hAnsi="Palatino Linotype" w:cs="Arial"/>
          <w:lang w:val="es-ES" w:eastAsia="es-ES"/>
        </w:rPr>
      </w:pPr>
    </w:p>
    <w:p w:rsidR="00937356" w:rsidRPr="0087317C" w:rsidRDefault="00937356" w:rsidP="00937356">
      <w:pPr>
        <w:numPr>
          <w:ilvl w:val="0"/>
          <w:numId w:val="1"/>
        </w:numPr>
        <w:spacing w:line="360" w:lineRule="auto"/>
        <w:ind w:left="0" w:right="49" w:firstLine="0"/>
        <w:contextualSpacing/>
        <w:jc w:val="both"/>
        <w:rPr>
          <w:rFonts w:ascii="Palatino Linotype" w:hAnsi="Palatino Linotype" w:cs="Arial"/>
          <w:lang w:val="es-ES_tradnl" w:eastAsia="es-ES"/>
        </w:rPr>
      </w:pPr>
      <w:r w:rsidRPr="0087317C">
        <w:rPr>
          <w:rFonts w:ascii="Palatino Linotype" w:eastAsiaTheme="minorEastAsia" w:hAnsi="Palatino Linotype" w:cs="Arial"/>
          <w:lang w:val="es-ES" w:eastAsia="es-ES"/>
        </w:rPr>
        <w:t>En consecuencia, para que se establezca válidamente una limitante al derecho de acceso a la información pública, debe existir un supuesto jurídico que así lo disponga, que exista una prueba de daño por medio de una justificación racional basada en el interés general, social o en la protección de los particulares, que el acto de autoridad tenga la debida fundamentación y motivación y que de la ponderación realizada se determine que predomina el interés general por proteger la información que el derecho particular de conocerla.</w:t>
      </w:r>
    </w:p>
    <w:p w:rsidR="00937356" w:rsidRPr="0087317C" w:rsidRDefault="00937356" w:rsidP="00937356">
      <w:pPr>
        <w:spacing w:line="360" w:lineRule="auto"/>
        <w:ind w:right="49"/>
        <w:contextualSpacing/>
        <w:jc w:val="both"/>
        <w:rPr>
          <w:rFonts w:ascii="Palatino Linotype" w:hAnsi="Palatino Linotype" w:cs="Arial"/>
          <w:lang w:val="es-ES_tradnl" w:eastAsia="es-ES"/>
        </w:rPr>
      </w:pPr>
    </w:p>
    <w:p w:rsidR="00937356" w:rsidRPr="0087317C" w:rsidRDefault="00937356" w:rsidP="00937356">
      <w:pPr>
        <w:numPr>
          <w:ilvl w:val="0"/>
          <w:numId w:val="1"/>
        </w:numPr>
        <w:spacing w:line="360" w:lineRule="auto"/>
        <w:ind w:left="0" w:firstLine="0"/>
        <w:contextualSpacing/>
        <w:jc w:val="both"/>
        <w:rPr>
          <w:rFonts w:ascii="Palatino Linotype" w:eastAsiaTheme="minorEastAsia" w:hAnsi="Palatino Linotype" w:cs="Arial"/>
          <w:lang w:val="es-ES" w:eastAsia="es-ES"/>
        </w:rPr>
      </w:pPr>
      <w:r w:rsidRPr="0087317C">
        <w:rPr>
          <w:rFonts w:ascii="Palatino Linotype" w:eastAsiaTheme="minorEastAsia" w:hAnsi="Palatino Linotype" w:cs="Arial"/>
          <w:lang w:val="es-ES" w:eastAsia="es-ES"/>
        </w:rPr>
        <w:t>En ese mismo sentido, las limitaciones al derecho de acceso a la información tampoco pueden considerarse como una regla absoluta, porque en aquellos supuestos en los cuales su difusión producirá mayores beneficios para la sociedad que los daños que pudieran provocarse con su divulgación, debe quedar superado dicho límite y privilegiar la transparencia y difusión de la información respectiva, en virtud de que se trata de datos o de información de relevancia pública.</w:t>
      </w:r>
    </w:p>
    <w:p w:rsidR="00937356" w:rsidRPr="0087317C" w:rsidRDefault="00937356" w:rsidP="00937356">
      <w:pPr>
        <w:spacing w:line="360" w:lineRule="auto"/>
        <w:contextualSpacing/>
        <w:jc w:val="both"/>
        <w:rPr>
          <w:rFonts w:ascii="Palatino Linotype" w:eastAsiaTheme="minorEastAsia" w:hAnsi="Palatino Linotype" w:cs="Arial"/>
          <w:lang w:val="es-ES" w:eastAsia="es-ES"/>
        </w:rPr>
      </w:pPr>
    </w:p>
    <w:p w:rsidR="00937356" w:rsidRPr="0087317C" w:rsidRDefault="00937356" w:rsidP="00937356">
      <w:pPr>
        <w:numPr>
          <w:ilvl w:val="0"/>
          <w:numId w:val="1"/>
        </w:numPr>
        <w:spacing w:line="360" w:lineRule="auto"/>
        <w:ind w:left="0" w:firstLine="0"/>
        <w:contextualSpacing/>
        <w:jc w:val="both"/>
        <w:rPr>
          <w:rFonts w:ascii="Palatino Linotype" w:eastAsiaTheme="minorEastAsia" w:hAnsi="Palatino Linotype" w:cs="Arial"/>
          <w:lang w:val="es-ES" w:eastAsia="es-ES"/>
        </w:rPr>
      </w:pPr>
      <w:r w:rsidRPr="0087317C">
        <w:rPr>
          <w:rFonts w:ascii="Palatino Linotype" w:eastAsiaTheme="minorEastAsia" w:hAnsi="Palatino Linotype" w:cs="Arial"/>
          <w:lang w:val="es-ES" w:eastAsia="es-ES"/>
        </w:rPr>
        <w:t>No hay que perder de vista que el derecho de acceso se rige por el principio de máxima publicidad, es decir, la información que generan, administren o posean los organismos públicos deben ser puesto a disposición de cualquier persona y para su limitante debe existir un bien jurídico mayor que proteger.</w:t>
      </w:r>
    </w:p>
    <w:p w:rsidR="00937356" w:rsidRPr="0087317C" w:rsidRDefault="00937356" w:rsidP="00937356">
      <w:pPr>
        <w:spacing w:line="360" w:lineRule="auto"/>
        <w:contextualSpacing/>
        <w:rPr>
          <w:rFonts w:ascii="Palatino Linotype" w:eastAsiaTheme="minorEastAsia" w:hAnsi="Palatino Linotype" w:cs="Arial"/>
          <w:lang w:val="es-ES" w:eastAsia="es-ES"/>
        </w:rPr>
      </w:pPr>
    </w:p>
    <w:p w:rsidR="00937356" w:rsidRPr="0087317C" w:rsidRDefault="00937356" w:rsidP="00937356">
      <w:pPr>
        <w:numPr>
          <w:ilvl w:val="0"/>
          <w:numId w:val="1"/>
        </w:numPr>
        <w:spacing w:line="360" w:lineRule="auto"/>
        <w:ind w:left="0" w:firstLine="0"/>
        <w:contextualSpacing/>
        <w:jc w:val="both"/>
        <w:rPr>
          <w:rFonts w:ascii="Palatino Linotype" w:eastAsiaTheme="minorEastAsia" w:hAnsi="Palatino Linotype" w:cs="Arial"/>
          <w:lang w:val="es-ES_tradnl" w:eastAsia="es-ES"/>
        </w:rPr>
      </w:pPr>
      <w:r w:rsidRPr="0087317C">
        <w:rPr>
          <w:rFonts w:ascii="Palatino Linotype" w:eastAsiaTheme="minorEastAsia" w:hAnsi="Palatino Linotype" w:cs="Arial"/>
          <w:lang w:val="es-ES" w:eastAsia="es-ES"/>
        </w:rPr>
        <w:t>De</w:t>
      </w:r>
      <w:r w:rsidRPr="0087317C">
        <w:rPr>
          <w:rFonts w:ascii="Palatino Linotype" w:eastAsiaTheme="minorEastAsia" w:hAnsi="Palatino Linotype" w:cs="Arial"/>
          <w:lang w:val="es-ES_tradnl" w:eastAsia="es-ES"/>
        </w:rPr>
        <w:t xml:space="preserve"> tal manera que el </w:t>
      </w:r>
      <w:r w:rsidRPr="0087317C">
        <w:rPr>
          <w:rFonts w:ascii="Palatino Linotype" w:eastAsiaTheme="minorEastAsia" w:hAnsi="Palatino Linotype" w:cs="Arial"/>
          <w:b/>
          <w:lang w:val="es-ES_tradnl" w:eastAsia="es-ES"/>
        </w:rPr>
        <w:t>SUJETO OBLIGADO</w:t>
      </w:r>
      <w:r w:rsidRPr="0087317C">
        <w:rPr>
          <w:rFonts w:ascii="Palatino Linotype" w:eastAsiaTheme="minorEastAsia" w:hAnsi="Palatino Linotype" w:cs="Arial"/>
          <w:lang w:val="es-ES_tradnl" w:eastAsia="es-ES"/>
        </w:rPr>
        <w:t xml:space="preserve"> deberá dar atención a la solicitud de información, lo cual deberá realizar con arreglo al procedimiento establecido en la Ley que ha sido descrito en esta resolución y de manera fundada y motivada.</w:t>
      </w:r>
    </w:p>
    <w:p w:rsidR="00937356" w:rsidRPr="0087317C" w:rsidRDefault="00937356" w:rsidP="00937356">
      <w:pPr>
        <w:spacing w:line="360" w:lineRule="auto"/>
        <w:contextualSpacing/>
        <w:jc w:val="both"/>
        <w:rPr>
          <w:rFonts w:ascii="Palatino Linotype" w:eastAsiaTheme="minorEastAsia" w:hAnsi="Palatino Linotype" w:cs="Arial"/>
          <w:lang w:val="es-ES_tradnl" w:eastAsia="es-ES"/>
        </w:rPr>
      </w:pPr>
    </w:p>
    <w:p w:rsidR="00937356" w:rsidRPr="0087317C" w:rsidRDefault="00937356" w:rsidP="00937356">
      <w:pPr>
        <w:numPr>
          <w:ilvl w:val="0"/>
          <w:numId w:val="1"/>
        </w:numPr>
        <w:spacing w:line="360" w:lineRule="auto"/>
        <w:ind w:left="0" w:firstLine="0"/>
        <w:contextualSpacing/>
        <w:jc w:val="both"/>
        <w:rPr>
          <w:rFonts w:ascii="Palatino Linotype" w:hAnsi="Palatino Linotype" w:cs="Arial"/>
          <w:lang w:val="es-ES_tradnl"/>
        </w:rPr>
      </w:pPr>
      <w:r w:rsidRPr="0087317C">
        <w:rPr>
          <w:rFonts w:ascii="Palatino Linotype" w:hAnsi="Palatino Linotype" w:cs="Arial"/>
          <w:lang w:val="es-ES_tradnl"/>
        </w:rPr>
        <w:lastRenderedPageBreak/>
        <w:t>Para precisar los alcances de la fundamentación y motivación a que están sujetos todos los actos de autoridad, es oportuno remitirnos al artículo 16, primer párrafo de la Constitución Política de los Estados Unidos Mexicanos, en el que se impone a las autoridades la obligación de fundar y motivar todo acto que implique una molestia en la esfera de derecho de las personas:</w:t>
      </w:r>
    </w:p>
    <w:p w:rsidR="00937356" w:rsidRPr="0087317C" w:rsidRDefault="00937356" w:rsidP="00937356">
      <w:pPr>
        <w:spacing w:line="360" w:lineRule="auto"/>
        <w:contextualSpacing/>
        <w:jc w:val="both"/>
        <w:rPr>
          <w:rFonts w:ascii="Palatino Linotype" w:hAnsi="Palatino Linotype" w:cs="Arial"/>
          <w:lang w:val="es-ES_tradnl"/>
        </w:rPr>
      </w:pPr>
    </w:p>
    <w:p w:rsidR="00937356" w:rsidRPr="0087317C" w:rsidRDefault="00937356" w:rsidP="00937356">
      <w:pPr>
        <w:spacing w:line="360" w:lineRule="auto"/>
        <w:ind w:left="851" w:right="617"/>
        <w:contextualSpacing/>
        <w:jc w:val="both"/>
        <w:rPr>
          <w:rFonts w:ascii="Palatino Linotype" w:eastAsiaTheme="minorEastAsia" w:hAnsi="Palatino Linotype" w:cs="Arial"/>
          <w:i/>
          <w:sz w:val="22"/>
          <w:lang w:val="es-ES_tradnl" w:eastAsia="es-ES"/>
        </w:rPr>
      </w:pPr>
      <w:r w:rsidRPr="0087317C">
        <w:rPr>
          <w:rFonts w:ascii="Palatino Linotype" w:eastAsiaTheme="minorEastAsia" w:hAnsi="Palatino Linotype" w:cs="Arial"/>
          <w:b/>
          <w:i/>
          <w:sz w:val="22"/>
          <w:lang w:val="es-ES_tradnl" w:eastAsia="es-ES"/>
        </w:rPr>
        <w:t>“Artículo 16.</w:t>
      </w:r>
      <w:r w:rsidRPr="0087317C">
        <w:rPr>
          <w:rFonts w:ascii="Palatino Linotype" w:eastAsiaTheme="minorEastAsia" w:hAnsi="Palatino Linotype" w:cs="Arial"/>
          <w:i/>
          <w:sz w:val="22"/>
          <w:lang w:val="es-ES_tradnl" w:eastAsia="es-ES"/>
        </w:rPr>
        <w:t xml:space="preserve"> Nadie puede ser molestado en su persona, familia, domicilio, papeles o posesiones, </w:t>
      </w:r>
      <w:r w:rsidRPr="0087317C">
        <w:rPr>
          <w:rFonts w:ascii="Palatino Linotype" w:eastAsiaTheme="minorEastAsia" w:hAnsi="Palatino Linotype" w:cs="Arial"/>
          <w:b/>
          <w:i/>
          <w:sz w:val="22"/>
          <w:lang w:val="es-ES_tradnl" w:eastAsia="es-ES"/>
        </w:rPr>
        <w:t>sino en virtud de mandamiento escrito de la autoridad competente, que funde y motive la causa legal del procedimiento</w:t>
      </w:r>
      <w:r w:rsidRPr="0087317C">
        <w:rPr>
          <w:rFonts w:ascii="Palatino Linotype" w:eastAsiaTheme="minorEastAsia" w:hAnsi="Palatino Linotype" w:cs="Arial"/>
          <w:i/>
          <w:sz w:val="22"/>
          <w:lang w:val="es-ES_tradnl" w:eastAsia="es-ES"/>
        </w:rPr>
        <w:t>.”</w:t>
      </w:r>
    </w:p>
    <w:p w:rsidR="00937356" w:rsidRPr="0087317C" w:rsidRDefault="00937356" w:rsidP="00937356">
      <w:pPr>
        <w:spacing w:line="360" w:lineRule="auto"/>
        <w:ind w:left="851" w:right="617"/>
        <w:contextualSpacing/>
        <w:jc w:val="both"/>
        <w:rPr>
          <w:rFonts w:ascii="Palatino Linotype" w:eastAsiaTheme="minorEastAsia" w:hAnsi="Palatino Linotype" w:cs="Arial"/>
          <w:i/>
          <w:sz w:val="22"/>
          <w:lang w:val="es-ES_tradnl" w:eastAsia="es-ES"/>
        </w:rPr>
      </w:pPr>
      <w:r w:rsidRPr="0087317C">
        <w:rPr>
          <w:rFonts w:ascii="Palatino Linotype" w:eastAsiaTheme="minorEastAsia" w:hAnsi="Palatino Linotype" w:cs="Arial"/>
          <w:i/>
          <w:sz w:val="22"/>
          <w:lang w:val="es-ES_tradnl" w:eastAsia="es-ES"/>
        </w:rPr>
        <w:t xml:space="preserve">(Énfasis añadido) </w:t>
      </w:r>
    </w:p>
    <w:p w:rsidR="00937356" w:rsidRPr="0087317C" w:rsidRDefault="00937356" w:rsidP="00937356">
      <w:pPr>
        <w:shd w:val="clear" w:color="auto" w:fill="FFFFFF"/>
        <w:spacing w:line="360" w:lineRule="auto"/>
        <w:contextualSpacing/>
        <w:jc w:val="both"/>
        <w:rPr>
          <w:rFonts w:ascii="Palatino Linotype" w:hAnsi="Palatino Linotype" w:cs="Arial"/>
          <w:lang w:val="es-ES_tradnl"/>
        </w:rPr>
      </w:pPr>
    </w:p>
    <w:p w:rsidR="00937356" w:rsidRPr="0087317C" w:rsidRDefault="00937356" w:rsidP="00937356">
      <w:pPr>
        <w:numPr>
          <w:ilvl w:val="0"/>
          <w:numId w:val="1"/>
        </w:numPr>
        <w:spacing w:line="360" w:lineRule="auto"/>
        <w:ind w:left="0" w:firstLine="0"/>
        <w:contextualSpacing/>
        <w:jc w:val="both"/>
        <w:rPr>
          <w:rFonts w:ascii="Palatino Linotype" w:hAnsi="Palatino Linotype" w:cs="Arial"/>
          <w:lang w:val="es-ES_tradnl"/>
        </w:rPr>
      </w:pPr>
      <w:r w:rsidRPr="0087317C">
        <w:rPr>
          <w:rFonts w:ascii="Palatino Linotype" w:hAnsi="Palatino Linotype" w:cs="Arial"/>
          <w:lang w:val="es-ES_tradnl"/>
        </w:rPr>
        <w:t>De este precepto se deduce que, en el régimen jurídico mexicano, la fundamentación y 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w:t>
      </w:r>
    </w:p>
    <w:p w:rsidR="00937356" w:rsidRPr="0087317C" w:rsidRDefault="00937356" w:rsidP="00937356">
      <w:pPr>
        <w:spacing w:line="360" w:lineRule="auto"/>
        <w:contextualSpacing/>
        <w:jc w:val="both"/>
        <w:rPr>
          <w:rFonts w:ascii="Palatino Linotype" w:hAnsi="Palatino Linotype" w:cs="Arial"/>
          <w:lang w:val="es-ES_tradnl"/>
        </w:rPr>
      </w:pPr>
    </w:p>
    <w:p w:rsidR="00937356" w:rsidRPr="0087317C" w:rsidRDefault="00937356" w:rsidP="00937356">
      <w:pPr>
        <w:numPr>
          <w:ilvl w:val="0"/>
          <w:numId w:val="1"/>
        </w:numPr>
        <w:spacing w:line="360" w:lineRule="auto"/>
        <w:ind w:left="0" w:firstLine="0"/>
        <w:contextualSpacing/>
        <w:jc w:val="both"/>
        <w:rPr>
          <w:rFonts w:ascii="Palatino Linotype" w:hAnsi="Palatino Linotype" w:cs="Arial"/>
          <w:lang w:val="es-ES_tradnl"/>
        </w:rPr>
      </w:pPr>
      <w:r w:rsidRPr="0087317C">
        <w:rPr>
          <w:rFonts w:ascii="Palatino Linotype" w:hAnsi="Palatino Linotype" w:cs="Arial"/>
          <w:lang w:val="es-ES_tradnl"/>
        </w:rPr>
        <w:t>Entonces, la fundamentación y motivación consiste en la obligación que tiene todo ente público de expresar los preceptos jurídicos aplicables al asunto motivo del acto y las razones o argumentos de su actuar.</w:t>
      </w:r>
    </w:p>
    <w:p w:rsidR="00937356" w:rsidRPr="0087317C" w:rsidRDefault="00937356" w:rsidP="00937356">
      <w:pPr>
        <w:spacing w:line="360" w:lineRule="auto"/>
        <w:contextualSpacing/>
        <w:jc w:val="both"/>
        <w:rPr>
          <w:rFonts w:ascii="Palatino Linotype" w:hAnsi="Palatino Linotype" w:cs="Arial"/>
          <w:lang w:val="es-ES_tradnl"/>
        </w:rPr>
      </w:pPr>
    </w:p>
    <w:p w:rsidR="00937356" w:rsidRPr="0087317C" w:rsidRDefault="00937356" w:rsidP="00937356">
      <w:pPr>
        <w:numPr>
          <w:ilvl w:val="0"/>
          <w:numId w:val="1"/>
        </w:numPr>
        <w:tabs>
          <w:tab w:val="left" w:pos="284"/>
        </w:tabs>
        <w:spacing w:line="360" w:lineRule="auto"/>
        <w:ind w:left="0" w:firstLine="0"/>
        <w:contextualSpacing/>
        <w:jc w:val="both"/>
        <w:rPr>
          <w:rFonts w:ascii="Palatino Linotype" w:hAnsi="Palatino Linotype" w:cs="Arial"/>
          <w:lang w:val="es-ES_tradnl"/>
        </w:rPr>
      </w:pPr>
      <w:r w:rsidRPr="0087317C">
        <w:rPr>
          <w:rFonts w:ascii="Palatino Linotype" w:hAnsi="Palatino Linotype" w:cs="Arial"/>
          <w:lang w:val="es-ES_tradnl"/>
        </w:rPr>
        <w:t xml:space="preserve">Han sido vastos los estudios doctrinarios relativos a estos derechos fundamentales y al principio de legalidad en ellos contenidos; como ejemplo, el procesalista José Ovalle Fabela, en su obra “Garantías Constitucionales del Proceso”, </w:t>
      </w:r>
      <w:r w:rsidRPr="0087317C">
        <w:rPr>
          <w:rFonts w:ascii="Palatino Linotype" w:hAnsi="Palatino Linotype" w:cs="Arial"/>
          <w:lang w:val="es-ES_tradnl"/>
        </w:rPr>
        <w:lastRenderedPageBreak/>
        <w:t>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p>
    <w:p w:rsidR="00937356" w:rsidRPr="0087317C" w:rsidRDefault="00937356" w:rsidP="00937356">
      <w:pPr>
        <w:spacing w:line="360" w:lineRule="auto"/>
        <w:contextualSpacing/>
        <w:jc w:val="both"/>
        <w:rPr>
          <w:rFonts w:ascii="Palatino Linotype" w:hAnsi="Palatino Linotype" w:cs="Arial"/>
          <w:lang w:val="es-ES_tradnl"/>
        </w:rPr>
      </w:pPr>
    </w:p>
    <w:p w:rsidR="00937356" w:rsidRPr="0087317C" w:rsidRDefault="00937356" w:rsidP="00937356">
      <w:pPr>
        <w:numPr>
          <w:ilvl w:val="0"/>
          <w:numId w:val="1"/>
        </w:numPr>
        <w:spacing w:line="360" w:lineRule="auto"/>
        <w:ind w:left="0" w:firstLine="0"/>
        <w:contextualSpacing/>
        <w:jc w:val="both"/>
        <w:rPr>
          <w:rFonts w:ascii="Palatino Linotype" w:hAnsi="Palatino Linotype" w:cs="Arial"/>
          <w:lang w:val="es-ES_tradnl"/>
        </w:rPr>
      </w:pPr>
      <w:r w:rsidRPr="0087317C">
        <w:rPr>
          <w:rFonts w:ascii="Palatino Linotype" w:hAnsi="Palatino Linotype" w:cs="Arial"/>
          <w:lang w:val="es-ES_tradn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937356" w:rsidRPr="0087317C" w:rsidRDefault="00937356" w:rsidP="00937356">
      <w:pPr>
        <w:spacing w:line="360" w:lineRule="auto"/>
        <w:contextualSpacing/>
        <w:rPr>
          <w:rFonts w:ascii="Palatino Linotype" w:hAnsi="Palatino Linotype" w:cs="Arial"/>
          <w:lang w:val="es-ES_tradnl"/>
        </w:rPr>
      </w:pPr>
    </w:p>
    <w:p w:rsidR="00937356" w:rsidRPr="0087317C" w:rsidRDefault="00937356" w:rsidP="00937356">
      <w:pPr>
        <w:numPr>
          <w:ilvl w:val="0"/>
          <w:numId w:val="1"/>
        </w:numPr>
        <w:spacing w:line="360" w:lineRule="auto"/>
        <w:ind w:left="0" w:right="49" w:firstLine="0"/>
        <w:contextualSpacing/>
        <w:jc w:val="both"/>
        <w:rPr>
          <w:rFonts w:ascii="Palatino Linotype" w:hAnsi="Palatino Linotype" w:cs="Arial"/>
          <w:lang w:val="es-ES_tradnl" w:eastAsia="es-ES"/>
        </w:rPr>
      </w:pPr>
      <w:r w:rsidRPr="0087317C">
        <w:rPr>
          <w:rFonts w:ascii="Palatino Linotype" w:hAnsi="Palatino Linotype" w:cs="Arial"/>
          <w:lang w:val="es-ES_tradnl"/>
        </w:rPr>
        <w:t xml:space="preserve">Es así que a través de la presente resolución, se hace del conocimiento del </w:t>
      </w:r>
      <w:r w:rsidRPr="0087317C">
        <w:rPr>
          <w:rFonts w:ascii="Palatino Linotype" w:hAnsi="Palatino Linotype" w:cs="Arial"/>
          <w:b/>
          <w:lang w:val="es-ES_tradnl"/>
        </w:rPr>
        <w:t>SUJETO OBLIGADO</w:t>
      </w:r>
      <w:r w:rsidRPr="0087317C">
        <w:rPr>
          <w:rFonts w:ascii="Palatino Linotype" w:hAnsi="Palatino Linotype" w:cs="Arial"/>
          <w:lang w:val="es-ES_tradnl"/>
        </w:rPr>
        <w:t xml:space="preserve"> que deberá atender la solicitud de información y  resulta procedente ordenar la entrega de la información requerida, ajustándose a lo dispuesto por el artículo 186 fracción IV de la ley de la materia, lo anterior para resarcir la afectación que le fue realizada al derecho de acceso a la información de la persona.</w:t>
      </w:r>
    </w:p>
    <w:p w:rsidR="00937356" w:rsidRPr="0087317C" w:rsidRDefault="00937356" w:rsidP="00937356">
      <w:pPr>
        <w:spacing w:line="360" w:lineRule="auto"/>
        <w:ind w:right="49"/>
        <w:contextualSpacing/>
        <w:jc w:val="both"/>
        <w:rPr>
          <w:rFonts w:ascii="Palatino Linotype" w:hAnsi="Palatino Linotype" w:cs="Arial"/>
          <w:lang w:val="es-ES_tradnl" w:eastAsia="es-ES"/>
        </w:rPr>
      </w:pPr>
    </w:p>
    <w:p w:rsidR="00937356" w:rsidRPr="0087317C" w:rsidRDefault="00937356" w:rsidP="00937356">
      <w:pPr>
        <w:keepNext/>
        <w:keepLines/>
        <w:spacing w:line="360" w:lineRule="auto"/>
        <w:outlineLvl w:val="0"/>
        <w:rPr>
          <w:rFonts w:ascii="Palatino Linotype" w:hAnsi="Palatino Linotype" w:cstheme="majorBidi"/>
        </w:rPr>
      </w:pPr>
      <w:bookmarkStart w:id="39" w:name="_Toc524344195"/>
      <w:bookmarkStart w:id="40" w:name="_Toc526271200"/>
      <w:bookmarkStart w:id="41" w:name="_Toc536106974"/>
      <w:bookmarkStart w:id="42" w:name="_Toc71234383"/>
      <w:bookmarkStart w:id="43" w:name="_Toc83725409"/>
      <w:r w:rsidRPr="0087317C">
        <w:rPr>
          <w:rFonts w:ascii="Palatino Linotype" w:hAnsi="Palatino Linotype" w:cstheme="majorBidi"/>
          <w:b/>
        </w:rPr>
        <w:t>QUINTO. El cumplimiento a esta resolución es susceptible de ser impugnado</w:t>
      </w:r>
      <w:bookmarkEnd w:id="39"/>
      <w:bookmarkEnd w:id="40"/>
      <w:r w:rsidRPr="0087317C">
        <w:rPr>
          <w:rFonts w:ascii="Palatino Linotype" w:hAnsi="Palatino Linotype" w:cstheme="majorBidi"/>
          <w:b/>
        </w:rPr>
        <w:t>.</w:t>
      </w:r>
      <w:bookmarkEnd w:id="41"/>
      <w:bookmarkEnd w:id="42"/>
      <w:bookmarkEnd w:id="43"/>
    </w:p>
    <w:p w:rsidR="00937356" w:rsidRPr="0087317C" w:rsidRDefault="00937356" w:rsidP="00937356">
      <w:pPr>
        <w:spacing w:line="360" w:lineRule="auto"/>
        <w:ind w:right="49"/>
        <w:contextualSpacing/>
        <w:jc w:val="both"/>
        <w:rPr>
          <w:rFonts w:ascii="Palatino Linotype" w:hAnsi="Palatino Linotype" w:cs="Arial"/>
          <w:b/>
          <w:lang w:val="es-ES_tradnl" w:eastAsia="es-ES"/>
        </w:rPr>
      </w:pPr>
    </w:p>
    <w:p w:rsidR="00937356" w:rsidRPr="0087317C" w:rsidRDefault="00937356" w:rsidP="00937356">
      <w:pPr>
        <w:numPr>
          <w:ilvl w:val="0"/>
          <w:numId w:val="1"/>
        </w:numPr>
        <w:spacing w:line="360" w:lineRule="auto"/>
        <w:ind w:left="0" w:firstLine="0"/>
        <w:contextualSpacing/>
        <w:jc w:val="both"/>
        <w:rPr>
          <w:rFonts w:ascii="Palatino Linotype" w:eastAsiaTheme="minorEastAsia" w:hAnsi="Palatino Linotype" w:cs="Arial"/>
          <w:lang w:val="es-ES_tradnl" w:eastAsia="es-ES"/>
        </w:rPr>
      </w:pPr>
      <w:r w:rsidRPr="0087317C">
        <w:rPr>
          <w:rFonts w:ascii="Palatino Linotype" w:eastAsiaTheme="minorEastAsia" w:hAnsi="Palatino Linotype" w:cs="Arial"/>
          <w:lang w:val="es-ES_tradnl" w:eastAsia="es-ES"/>
        </w:rPr>
        <w:t xml:space="preserve">Cabe señalar que, atento a lo dispuesto al artículo 179 de la ley de la materia, el cual contempla de manera puntual las causales en las cuales será procedente el recurso de revisión que se interponga por cualquier persona como un medio de protección </w:t>
      </w:r>
      <w:r w:rsidRPr="0087317C">
        <w:rPr>
          <w:rFonts w:ascii="Palatino Linotype" w:eastAsiaTheme="minorEastAsia" w:hAnsi="Palatino Linotype" w:cs="Arial"/>
          <w:lang w:val="es-ES_tradnl" w:eastAsia="es-ES"/>
        </w:rPr>
        <w:lastRenderedPageBreak/>
        <w:t>para que se le garantice el derecho de acceder a la información pública, este mismo artículo señala en el párrafo final lo siguiente:</w:t>
      </w:r>
    </w:p>
    <w:p w:rsidR="00937356" w:rsidRPr="0087317C" w:rsidRDefault="00937356" w:rsidP="00937356">
      <w:pPr>
        <w:spacing w:line="360" w:lineRule="auto"/>
        <w:contextualSpacing/>
        <w:jc w:val="both"/>
        <w:rPr>
          <w:rFonts w:ascii="Palatino Linotype" w:eastAsiaTheme="minorEastAsia" w:hAnsi="Palatino Linotype" w:cs="Arial"/>
          <w:lang w:val="es-ES_tradnl" w:eastAsia="es-ES"/>
        </w:rPr>
      </w:pPr>
    </w:p>
    <w:p w:rsidR="00937356" w:rsidRPr="0087317C" w:rsidRDefault="00937356" w:rsidP="00937356">
      <w:pPr>
        <w:spacing w:line="360" w:lineRule="auto"/>
        <w:ind w:left="567" w:right="567"/>
        <w:contextualSpacing/>
        <w:jc w:val="both"/>
        <w:rPr>
          <w:rFonts w:ascii="Palatino Linotype" w:eastAsiaTheme="minorEastAsia" w:hAnsi="Palatino Linotype" w:cs="Arial"/>
          <w:i/>
          <w:sz w:val="22"/>
          <w:lang w:val="es-ES_tradnl" w:eastAsia="es-ES"/>
        </w:rPr>
      </w:pPr>
      <w:r w:rsidRPr="0087317C">
        <w:rPr>
          <w:rFonts w:ascii="Palatino Linotype" w:eastAsiaTheme="minorEastAsia" w:hAnsi="Palatino Linotype" w:cs="Arial"/>
          <w:i/>
          <w:sz w:val="22"/>
          <w:lang w:val="es-ES_tradnl" w:eastAsia="es-ES"/>
        </w:rPr>
        <w:t>….</w:t>
      </w:r>
    </w:p>
    <w:p w:rsidR="00937356" w:rsidRPr="0087317C" w:rsidRDefault="00937356" w:rsidP="00937356">
      <w:pPr>
        <w:spacing w:line="360" w:lineRule="auto"/>
        <w:ind w:left="567" w:right="567"/>
        <w:contextualSpacing/>
        <w:jc w:val="both"/>
        <w:rPr>
          <w:rFonts w:ascii="Palatino Linotype" w:eastAsiaTheme="minorEastAsia" w:hAnsi="Palatino Linotype" w:cs="Arial"/>
          <w:i/>
          <w:sz w:val="22"/>
          <w:lang w:val="es-ES_tradnl" w:eastAsia="es-ES"/>
        </w:rPr>
      </w:pPr>
      <w:r w:rsidRPr="0087317C">
        <w:rPr>
          <w:rFonts w:ascii="Palatino Linotype" w:eastAsiaTheme="minorEastAsia" w:hAnsi="Palatino Linotype" w:cs="Arial"/>
          <w:b/>
          <w:i/>
          <w:sz w:val="22"/>
          <w:lang w:val="es-ES_tradnl" w:eastAsia="es-ES"/>
        </w:rPr>
        <w:t xml:space="preserve">La respuesta que den los sujetos obligados derivada </w:t>
      </w:r>
      <w:r w:rsidRPr="0087317C">
        <w:rPr>
          <w:rFonts w:ascii="Palatino Linotype" w:eastAsiaTheme="minorEastAsia" w:hAnsi="Palatino Linotype" w:cs="Arial"/>
          <w:b/>
          <w:i/>
          <w:sz w:val="22"/>
          <w:u w:val="single"/>
          <w:lang w:val="es-ES_tradnl" w:eastAsia="es-ES"/>
        </w:rPr>
        <w:t>de la resolución</w:t>
      </w:r>
      <w:r w:rsidRPr="0087317C">
        <w:rPr>
          <w:rFonts w:ascii="Palatino Linotype" w:eastAsiaTheme="minorEastAsia" w:hAnsi="Palatino Linotype" w:cs="Arial"/>
          <w:i/>
          <w:sz w:val="22"/>
          <w:lang w:val="es-ES_tradnl" w:eastAsia="es-ES"/>
        </w:rPr>
        <w:t xml:space="preserve"> a un recurso de revisión que proceda por las causales señaladas en las fracciones </w:t>
      </w:r>
      <w:r w:rsidRPr="0087317C">
        <w:rPr>
          <w:rFonts w:ascii="Palatino Linotype" w:eastAsiaTheme="minorEastAsia" w:hAnsi="Palatino Linotype" w:cs="Arial"/>
          <w:i/>
          <w:sz w:val="22"/>
          <w:u w:val="single"/>
          <w:lang w:val="es-ES_tradnl" w:eastAsia="es-ES"/>
        </w:rPr>
        <w:t xml:space="preserve">IV, VII, IX, X, XI y XII </w:t>
      </w:r>
      <w:r w:rsidRPr="0087317C">
        <w:rPr>
          <w:rFonts w:ascii="Palatino Linotype" w:eastAsiaTheme="minorEastAsia" w:hAnsi="Palatino Linotype" w:cs="Arial"/>
          <w:i/>
          <w:sz w:val="22"/>
          <w:lang w:val="es-ES_tradnl" w:eastAsia="es-ES"/>
        </w:rPr>
        <w:t xml:space="preserve">es </w:t>
      </w:r>
      <w:r w:rsidRPr="0087317C">
        <w:rPr>
          <w:rFonts w:ascii="Palatino Linotype" w:eastAsiaTheme="minorEastAsia" w:hAnsi="Palatino Linotype" w:cs="Arial"/>
          <w:i/>
          <w:sz w:val="22"/>
          <w:u w:val="single"/>
          <w:lang w:val="es-ES_tradnl" w:eastAsia="es-ES"/>
        </w:rPr>
        <w:t>susceptible de ser impugnada</w:t>
      </w:r>
      <w:r w:rsidRPr="0087317C">
        <w:rPr>
          <w:rFonts w:ascii="Palatino Linotype" w:eastAsiaTheme="minorEastAsia" w:hAnsi="Palatino Linotype" w:cs="Arial"/>
          <w:i/>
          <w:sz w:val="22"/>
          <w:lang w:val="es-ES_tradnl" w:eastAsia="es-ES"/>
        </w:rPr>
        <w:t xml:space="preserve"> de nueva cuenta, mediante recurso de revisión, ante el Instituto. </w:t>
      </w:r>
    </w:p>
    <w:p w:rsidR="00937356" w:rsidRPr="0087317C" w:rsidRDefault="00937356" w:rsidP="00937356">
      <w:pPr>
        <w:spacing w:line="360" w:lineRule="auto"/>
        <w:ind w:left="360"/>
        <w:contextualSpacing/>
        <w:jc w:val="both"/>
        <w:rPr>
          <w:rFonts w:ascii="Palatino Linotype" w:eastAsiaTheme="minorEastAsia" w:hAnsi="Palatino Linotype" w:cs="Arial"/>
          <w:lang w:val="es-ES_tradnl" w:eastAsia="es-ES"/>
        </w:rPr>
      </w:pPr>
    </w:p>
    <w:p w:rsidR="00937356" w:rsidRPr="0087317C" w:rsidRDefault="00937356" w:rsidP="00937356">
      <w:pPr>
        <w:numPr>
          <w:ilvl w:val="0"/>
          <w:numId w:val="1"/>
        </w:numPr>
        <w:spacing w:line="360" w:lineRule="auto"/>
        <w:ind w:left="0" w:firstLine="0"/>
        <w:contextualSpacing/>
        <w:jc w:val="both"/>
        <w:rPr>
          <w:rFonts w:ascii="Palatino Linotype" w:eastAsiaTheme="minorEastAsia" w:hAnsi="Palatino Linotype" w:cs="Arial"/>
          <w:lang w:val="es-ES_tradnl" w:eastAsia="es-ES"/>
        </w:rPr>
      </w:pPr>
      <w:r w:rsidRPr="0087317C">
        <w:rPr>
          <w:rFonts w:ascii="Palatino Linotype" w:eastAsiaTheme="minorEastAsia" w:hAnsi="Palatino Linotype" w:cs="Arial"/>
          <w:lang w:val="es-ES_tradnl" w:eastAsia="es-ES"/>
        </w:rPr>
        <w:t xml:space="preserve"> Es así que en este asunto en el que se está ante la presencia de una falta de respuesta  y una falta de trámite a  la solicitud de información por parte del </w:t>
      </w:r>
      <w:r w:rsidRPr="0087317C">
        <w:rPr>
          <w:rFonts w:ascii="Palatino Linotype" w:eastAsiaTheme="minorEastAsia" w:hAnsi="Palatino Linotype" w:cs="Arial"/>
          <w:b/>
          <w:lang w:val="es-ES_tradnl" w:eastAsia="es-ES"/>
        </w:rPr>
        <w:t>SUJETO OBLIGADO</w:t>
      </w:r>
      <w:r w:rsidRPr="0087317C">
        <w:rPr>
          <w:rFonts w:ascii="Palatino Linotype" w:eastAsiaTheme="minorEastAsia" w:hAnsi="Palatino Linotype" w:cs="Arial"/>
          <w:lang w:val="es-ES_tradnl" w:eastAsia="es-ES"/>
        </w:rPr>
        <w:t>, se encuadra en los supuestos que contempla el artículo 179 en sus fracciones VII y XI, mismas que señalan lo siguiente:</w:t>
      </w:r>
    </w:p>
    <w:p w:rsidR="00937356" w:rsidRPr="0087317C" w:rsidRDefault="00937356" w:rsidP="00937356">
      <w:pPr>
        <w:spacing w:line="360" w:lineRule="auto"/>
        <w:ind w:left="360"/>
        <w:contextualSpacing/>
        <w:jc w:val="both"/>
        <w:rPr>
          <w:rFonts w:ascii="Palatino Linotype" w:eastAsiaTheme="minorEastAsia" w:hAnsi="Palatino Linotype" w:cs="Arial"/>
          <w:lang w:val="es-ES_tradnl" w:eastAsia="es-ES"/>
        </w:rPr>
      </w:pPr>
    </w:p>
    <w:p w:rsidR="00937356" w:rsidRPr="0087317C" w:rsidRDefault="00937356" w:rsidP="00937356">
      <w:pPr>
        <w:spacing w:line="360" w:lineRule="auto"/>
        <w:ind w:left="567" w:right="567"/>
        <w:contextualSpacing/>
        <w:jc w:val="both"/>
        <w:rPr>
          <w:rFonts w:ascii="Palatino Linotype" w:eastAsiaTheme="minorEastAsia" w:hAnsi="Palatino Linotype" w:cs="Arial"/>
          <w:i/>
          <w:sz w:val="22"/>
          <w:lang w:val="es-ES_tradnl" w:eastAsia="es-ES"/>
        </w:rPr>
      </w:pPr>
      <w:r w:rsidRPr="0087317C">
        <w:rPr>
          <w:rFonts w:ascii="Palatino Linotype" w:eastAsiaTheme="minorEastAsia" w:hAnsi="Palatino Linotype" w:cs="Arial"/>
          <w:i/>
          <w:sz w:val="22"/>
          <w:lang w:val="es-ES_tradnl" w:eastAsia="es-ES"/>
        </w:rPr>
        <w:t>Artículo 179. El recurso de revisión es un medio de protección que la Ley otorga a los particulares, para hacer valer su derecho de acceso a la información pública, y procederá en contra de las siguientes causas:</w:t>
      </w:r>
    </w:p>
    <w:p w:rsidR="00937356" w:rsidRPr="0087317C" w:rsidRDefault="00937356" w:rsidP="00937356">
      <w:pPr>
        <w:spacing w:line="360" w:lineRule="auto"/>
        <w:ind w:left="567" w:right="567"/>
        <w:contextualSpacing/>
        <w:jc w:val="both"/>
        <w:rPr>
          <w:rFonts w:ascii="Palatino Linotype" w:eastAsiaTheme="minorEastAsia" w:hAnsi="Palatino Linotype" w:cs="Arial"/>
          <w:i/>
          <w:sz w:val="22"/>
          <w:lang w:val="es-ES_tradnl" w:eastAsia="es-ES"/>
        </w:rPr>
      </w:pPr>
      <w:r w:rsidRPr="0087317C">
        <w:rPr>
          <w:rFonts w:ascii="Palatino Linotype" w:eastAsiaTheme="minorEastAsia" w:hAnsi="Palatino Linotype" w:cs="Arial"/>
          <w:i/>
          <w:sz w:val="22"/>
          <w:lang w:val="es-ES_tradnl" w:eastAsia="es-ES"/>
        </w:rPr>
        <w:t>….</w:t>
      </w:r>
    </w:p>
    <w:p w:rsidR="00937356" w:rsidRPr="0087317C" w:rsidRDefault="00937356" w:rsidP="00937356">
      <w:pPr>
        <w:spacing w:line="360" w:lineRule="auto"/>
        <w:ind w:left="567" w:right="567"/>
        <w:contextualSpacing/>
        <w:jc w:val="both"/>
        <w:rPr>
          <w:rFonts w:ascii="Palatino Linotype" w:eastAsiaTheme="minorEastAsia" w:hAnsi="Palatino Linotype" w:cs="Arial"/>
          <w:b/>
          <w:i/>
          <w:sz w:val="22"/>
          <w:lang w:val="es-ES_tradnl" w:eastAsia="es-ES"/>
        </w:rPr>
      </w:pPr>
      <w:r w:rsidRPr="0087317C">
        <w:rPr>
          <w:rFonts w:ascii="Palatino Linotype" w:eastAsiaTheme="minorEastAsia" w:hAnsi="Palatino Linotype" w:cs="Arial"/>
          <w:b/>
          <w:i/>
          <w:sz w:val="22"/>
          <w:lang w:val="es-ES_tradnl" w:eastAsia="es-ES"/>
        </w:rPr>
        <w:t>VII. La falta de respuesta a una solicitud de acceso a la información;</w:t>
      </w:r>
    </w:p>
    <w:p w:rsidR="00937356" w:rsidRPr="0087317C" w:rsidRDefault="00937356" w:rsidP="00937356">
      <w:pPr>
        <w:spacing w:line="360" w:lineRule="auto"/>
        <w:ind w:left="567" w:right="567"/>
        <w:contextualSpacing/>
        <w:jc w:val="both"/>
        <w:rPr>
          <w:rFonts w:ascii="Palatino Linotype" w:eastAsiaTheme="minorEastAsia" w:hAnsi="Palatino Linotype" w:cs="Arial"/>
          <w:i/>
          <w:sz w:val="22"/>
          <w:lang w:val="es-ES_tradnl" w:eastAsia="es-ES"/>
        </w:rPr>
      </w:pPr>
      <w:r w:rsidRPr="0087317C">
        <w:rPr>
          <w:rFonts w:ascii="Palatino Linotype" w:eastAsiaTheme="minorEastAsia" w:hAnsi="Palatino Linotype" w:cs="Arial"/>
          <w:i/>
          <w:sz w:val="22"/>
          <w:lang w:val="es-ES_tradnl" w:eastAsia="es-ES"/>
        </w:rPr>
        <w:t>…</w:t>
      </w:r>
    </w:p>
    <w:p w:rsidR="00937356" w:rsidRPr="0087317C" w:rsidRDefault="00937356" w:rsidP="00937356">
      <w:pPr>
        <w:spacing w:line="360" w:lineRule="auto"/>
        <w:ind w:left="567" w:right="567"/>
        <w:contextualSpacing/>
        <w:jc w:val="both"/>
        <w:rPr>
          <w:rFonts w:ascii="Palatino Linotype" w:eastAsiaTheme="minorEastAsia" w:hAnsi="Palatino Linotype" w:cs="Arial"/>
          <w:b/>
          <w:i/>
          <w:sz w:val="22"/>
          <w:lang w:val="es-ES_tradnl" w:eastAsia="es-ES"/>
        </w:rPr>
      </w:pPr>
      <w:r w:rsidRPr="0087317C">
        <w:rPr>
          <w:rFonts w:ascii="Palatino Linotype" w:eastAsiaTheme="minorEastAsia" w:hAnsi="Palatino Linotype" w:cs="Arial"/>
          <w:b/>
          <w:i/>
          <w:sz w:val="22"/>
          <w:lang w:val="es-ES_tradnl" w:eastAsia="es-ES"/>
        </w:rPr>
        <w:t>XI. La falta de trámite a una solicitud;</w:t>
      </w:r>
    </w:p>
    <w:p w:rsidR="00937356" w:rsidRPr="0087317C" w:rsidRDefault="00937356" w:rsidP="00937356">
      <w:pPr>
        <w:spacing w:line="360" w:lineRule="auto"/>
        <w:ind w:left="567" w:right="567"/>
        <w:contextualSpacing/>
        <w:jc w:val="both"/>
        <w:rPr>
          <w:rFonts w:ascii="Palatino Linotype" w:eastAsiaTheme="minorEastAsia" w:hAnsi="Palatino Linotype" w:cs="Arial"/>
          <w:i/>
          <w:sz w:val="22"/>
          <w:lang w:val="es-ES_tradnl" w:eastAsia="es-ES"/>
        </w:rPr>
      </w:pPr>
      <w:r w:rsidRPr="0087317C">
        <w:rPr>
          <w:rFonts w:ascii="Palatino Linotype" w:eastAsiaTheme="minorEastAsia" w:hAnsi="Palatino Linotype" w:cs="Arial"/>
          <w:i/>
          <w:sz w:val="22"/>
          <w:lang w:val="es-ES_tradnl" w:eastAsia="es-ES"/>
        </w:rPr>
        <w:t>…</w:t>
      </w:r>
    </w:p>
    <w:p w:rsidR="00937356" w:rsidRPr="0087317C" w:rsidRDefault="00937356" w:rsidP="00937356">
      <w:pPr>
        <w:spacing w:line="360" w:lineRule="auto"/>
        <w:ind w:left="360"/>
        <w:contextualSpacing/>
        <w:jc w:val="both"/>
        <w:rPr>
          <w:rFonts w:ascii="Palatino Linotype" w:eastAsiaTheme="minorEastAsia" w:hAnsi="Palatino Linotype" w:cs="Arial"/>
          <w:lang w:val="es-ES_tradnl" w:eastAsia="es-ES"/>
        </w:rPr>
      </w:pPr>
    </w:p>
    <w:p w:rsidR="00937356" w:rsidRPr="0087317C" w:rsidRDefault="00937356" w:rsidP="00937356">
      <w:pPr>
        <w:numPr>
          <w:ilvl w:val="0"/>
          <w:numId w:val="1"/>
        </w:numPr>
        <w:spacing w:line="360" w:lineRule="auto"/>
        <w:ind w:left="0" w:firstLine="0"/>
        <w:contextualSpacing/>
        <w:jc w:val="both"/>
        <w:rPr>
          <w:rFonts w:ascii="Palatino Linotype" w:eastAsiaTheme="minorEastAsia" w:hAnsi="Palatino Linotype" w:cs="Arial"/>
          <w:lang w:val="es-ES_tradnl" w:eastAsia="es-ES"/>
        </w:rPr>
      </w:pPr>
      <w:r w:rsidRPr="0087317C">
        <w:rPr>
          <w:rFonts w:ascii="Palatino Linotype" w:eastAsiaTheme="minorEastAsia" w:hAnsi="Palatino Linotype" w:cs="Arial"/>
          <w:lang w:val="es-ES_tradnl" w:eastAsia="es-ES"/>
        </w:rPr>
        <w:t xml:space="preserve">En ese tenor, en el asunto particular derivado de la negativa por parte del sujeto obligado a dar trámite a la solicitud por parte del Titular de la Unidad de Transparencia y posteriormente requerir la información a las distintas áreas para que </w:t>
      </w:r>
      <w:r w:rsidRPr="0087317C">
        <w:rPr>
          <w:rFonts w:ascii="Palatino Linotype" w:eastAsiaTheme="minorEastAsia" w:hAnsi="Palatino Linotype" w:cs="Arial"/>
          <w:lang w:val="es-ES_tradnl" w:eastAsia="es-ES"/>
        </w:rPr>
        <w:lastRenderedPageBreak/>
        <w:t>estas a su vez, a través del servidor público habilitado realice las gestiones correspondientes para localizar la información y esta puede dar proporcionada en respuesta para dar atención a la solicitud, por  lo que se configura de manera clara las fracciones señaladas con anterioridad y este Órgano Garante procede a ordenar a través de la presente resolución, dar atención a la solicitud de información y además de ello entregar la información correspondiente, con las formalidades en tiempo y forma que dispone la normatividad aplicable.</w:t>
      </w:r>
    </w:p>
    <w:p w:rsidR="00937356" w:rsidRPr="0087317C" w:rsidRDefault="00937356" w:rsidP="00937356">
      <w:pPr>
        <w:spacing w:line="360" w:lineRule="auto"/>
        <w:contextualSpacing/>
        <w:jc w:val="both"/>
        <w:rPr>
          <w:rFonts w:ascii="Palatino Linotype" w:eastAsiaTheme="minorEastAsia" w:hAnsi="Palatino Linotype" w:cs="Arial"/>
          <w:lang w:val="es-ES_tradnl" w:eastAsia="es-ES"/>
        </w:rPr>
      </w:pPr>
    </w:p>
    <w:p w:rsidR="00937356" w:rsidRPr="0087317C" w:rsidRDefault="00937356" w:rsidP="00937356">
      <w:pPr>
        <w:numPr>
          <w:ilvl w:val="0"/>
          <w:numId w:val="1"/>
        </w:numPr>
        <w:spacing w:line="360" w:lineRule="auto"/>
        <w:ind w:left="0" w:firstLine="0"/>
        <w:contextualSpacing/>
        <w:jc w:val="both"/>
        <w:rPr>
          <w:rFonts w:ascii="Palatino Linotype" w:eastAsiaTheme="minorEastAsia" w:hAnsi="Palatino Linotype" w:cs="Arial"/>
          <w:lang w:val="es-ES_tradnl" w:eastAsia="es-ES"/>
        </w:rPr>
      </w:pPr>
      <w:r w:rsidRPr="0087317C">
        <w:rPr>
          <w:rFonts w:ascii="Palatino Linotype" w:eastAsiaTheme="minorEastAsia" w:hAnsi="Palatino Linotype" w:cs="Arial"/>
          <w:lang w:val="es-ES_tradnl" w:eastAsia="es-ES"/>
        </w:rPr>
        <w:t xml:space="preserve">El último párrafo del artículo 179 de la ley de la materia, se configura entonces en aquellos casos en donde los </w:t>
      </w:r>
      <w:r w:rsidRPr="0087317C">
        <w:rPr>
          <w:rFonts w:ascii="Palatino Linotype" w:eastAsiaTheme="minorEastAsia" w:hAnsi="Palatino Linotype" w:cs="Arial"/>
          <w:b/>
          <w:u w:val="single"/>
          <w:lang w:val="es-ES_tradnl" w:eastAsia="es-ES"/>
        </w:rPr>
        <w:t>sujetos obligados emiten respuesta derivada de una resolución a un recurso de revisión que proceda por la causal prevista en las fracciones VII y  XI de la Ley en cita como es este el caso</w:t>
      </w:r>
      <w:r w:rsidRPr="0087317C">
        <w:rPr>
          <w:rFonts w:ascii="Palatino Linotype" w:eastAsiaTheme="minorEastAsia" w:hAnsi="Palatino Linotype" w:cs="Arial"/>
          <w:lang w:val="es-ES_tradnl" w:eastAsia="es-ES"/>
        </w:rPr>
        <w:t xml:space="preserve">, dicha respuesta es susceptible de ser impugnada de nueva cuenta, mediante recurso de revisión ante el Instituto. Esto es, que el acto que genere el </w:t>
      </w:r>
      <w:r w:rsidRPr="0087317C">
        <w:rPr>
          <w:rFonts w:ascii="Palatino Linotype" w:eastAsiaTheme="minorEastAsia" w:hAnsi="Palatino Linotype" w:cs="Arial"/>
          <w:b/>
          <w:lang w:val="es-ES_tradnl" w:eastAsia="es-ES"/>
        </w:rPr>
        <w:t>SUJETO OBLIGADO</w:t>
      </w:r>
      <w:r w:rsidRPr="0087317C">
        <w:rPr>
          <w:rFonts w:ascii="Palatino Linotype" w:eastAsiaTheme="minorEastAsia" w:hAnsi="Palatino Linotype" w:cs="Arial"/>
          <w:lang w:val="es-ES_tradnl" w:eastAsia="es-ES"/>
        </w:rPr>
        <w:t xml:space="preserve"> en cumplimiento a esta resolución, dicho en otras palabras, la respuesta que genere al dar atención a la solicitud de información con arreglo a los principios establecidos por la Ley de la materia en los términos planteados en esta resolución, no es definitivo puesto que en caso de que la información que entregue  no sea satisfactoria del derecho de acceso a la información pública, </w:t>
      </w:r>
      <w:r w:rsidRPr="0087317C">
        <w:rPr>
          <w:rFonts w:ascii="Palatino Linotype" w:eastAsiaTheme="minorEastAsia" w:hAnsi="Palatino Linotype" w:cs="Arial"/>
          <w:b/>
          <w:lang w:val="es-ES_tradnl" w:eastAsia="es-ES"/>
        </w:rPr>
        <w:t>queda al alcance de la persona la interposición de un nuevo recurso de revisión</w:t>
      </w:r>
      <w:r w:rsidRPr="0087317C">
        <w:rPr>
          <w:rFonts w:ascii="Palatino Linotype" w:eastAsiaTheme="minorEastAsia" w:hAnsi="Palatino Linotype" w:cs="Arial"/>
          <w:lang w:val="es-ES_tradnl" w:eastAsia="es-ES"/>
        </w:rPr>
        <w:t xml:space="preserve"> que independiente del que se resuelve en este instrumento, versará sobre la revisión de la respuesta que le sea entregada. Lo cual proporciona al particular una herramienta para defender su Derecho de Acceso a la Información ante un posible cumplimiento defectuoso de la presente.</w:t>
      </w:r>
    </w:p>
    <w:p w:rsidR="00937356" w:rsidRPr="0087317C" w:rsidRDefault="00937356" w:rsidP="00937356">
      <w:pPr>
        <w:spacing w:line="360" w:lineRule="auto"/>
        <w:contextualSpacing/>
        <w:jc w:val="both"/>
        <w:rPr>
          <w:rFonts w:ascii="Palatino Linotype" w:eastAsiaTheme="minorEastAsia" w:hAnsi="Palatino Linotype" w:cs="Arial"/>
          <w:lang w:val="es-ES_tradnl" w:eastAsia="es-ES"/>
        </w:rPr>
      </w:pPr>
    </w:p>
    <w:p w:rsidR="00937356" w:rsidRPr="0087317C" w:rsidRDefault="00937356" w:rsidP="00937356">
      <w:pPr>
        <w:keepNext/>
        <w:keepLines/>
        <w:spacing w:line="360" w:lineRule="auto"/>
        <w:outlineLvl w:val="0"/>
        <w:rPr>
          <w:rFonts w:ascii="Palatino Linotype" w:eastAsia="MS Gothic" w:hAnsi="Palatino Linotype" w:cstheme="majorBidi"/>
          <w:b/>
        </w:rPr>
      </w:pPr>
      <w:bookmarkStart w:id="44" w:name="_Toc487739452"/>
      <w:bookmarkStart w:id="45" w:name="_Toc524344196"/>
      <w:bookmarkStart w:id="46" w:name="_Toc526271201"/>
      <w:bookmarkStart w:id="47" w:name="_Toc536106975"/>
      <w:bookmarkStart w:id="48" w:name="_Toc71234384"/>
      <w:bookmarkStart w:id="49" w:name="_Toc83725410"/>
      <w:r w:rsidRPr="0087317C">
        <w:rPr>
          <w:rFonts w:ascii="Palatino Linotype" w:eastAsia="MS Gothic" w:hAnsi="Palatino Linotype" w:cstheme="majorBidi"/>
          <w:b/>
        </w:rPr>
        <w:lastRenderedPageBreak/>
        <w:t>SEXTO. Vista a los órganos de control interno</w:t>
      </w:r>
      <w:bookmarkEnd w:id="44"/>
      <w:r w:rsidRPr="0087317C">
        <w:rPr>
          <w:rFonts w:ascii="Palatino Linotype" w:eastAsia="MS Gothic" w:hAnsi="Palatino Linotype" w:cstheme="majorBidi"/>
          <w:b/>
        </w:rPr>
        <w:t>.</w:t>
      </w:r>
      <w:bookmarkEnd w:id="45"/>
      <w:bookmarkEnd w:id="46"/>
      <w:bookmarkEnd w:id="47"/>
      <w:bookmarkEnd w:id="48"/>
      <w:bookmarkEnd w:id="49"/>
    </w:p>
    <w:p w:rsidR="00937356" w:rsidRPr="0087317C" w:rsidRDefault="00937356" w:rsidP="00937356">
      <w:pPr>
        <w:spacing w:line="360" w:lineRule="auto"/>
        <w:rPr>
          <w:rFonts w:ascii="Palatino Linotype" w:eastAsiaTheme="minorEastAsia" w:hAnsi="Palatino Linotype"/>
        </w:rPr>
      </w:pPr>
    </w:p>
    <w:p w:rsidR="00937356" w:rsidRPr="0087317C" w:rsidRDefault="00937356" w:rsidP="00937356">
      <w:pPr>
        <w:numPr>
          <w:ilvl w:val="0"/>
          <w:numId w:val="1"/>
        </w:numPr>
        <w:spacing w:line="360" w:lineRule="auto"/>
        <w:ind w:left="0" w:firstLine="0"/>
        <w:contextualSpacing/>
        <w:jc w:val="both"/>
        <w:rPr>
          <w:rFonts w:ascii="Palatino Linotype" w:hAnsi="Palatino Linotype"/>
          <w:lang w:val="es-ES_tradnl" w:eastAsia="es-ES"/>
        </w:rPr>
      </w:pPr>
      <w:r w:rsidRPr="0087317C">
        <w:rPr>
          <w:rFonts w:ascii="Palatino Linotype" w:hAnsi="Palatino Linotype"/>
          <w:lang w:val="es-ES_tradnl" w:eastAsia="es-ES"/>
        </w:rPr>
        <w:t>Con fundamento en el artículo 222 de la Ley de Transparencia y Acceso a la Información Pública del Estado de México y Municipios, son causas de responsabilidad administrativas las siguientes:</w:t>
      </w:r>
    </w:p>
    <w:p w:rsidR="00937356" w:rsidRPr="0087317C" w:rsidRDefault="00937356" w:rsidP="00937356">
      <w:pPr>
        <w:spacing w:line="360" w:lineRule="auto"/>
        <w:contextualSpacing/>
        <w:jc w:val="both"/>
        <w:rPr>
          <w:rFonts w:ascii="Palatino Linotype" w:hAnsi="Palatino Linotype"/>
          <w:lang w:val="es-ES_tradnl" w:eastAsia="es-ES"/>
        </w:rPr>
      </w:pPr>
    </w:p>
    <w:p w:rsidR="00937356" w:rsidRPr="0087317C" w:rsidRDefault="00937356" w:rsidP="00937356">
      <w:pPr>
        <w:pStyle w:val="Prrafodelista"/>
        <w:spacing w:line="360" w:lineRule="auto"/>
        <w:ind w:left="360" w:right="567"/>
        <w:jc w:val="both"/>
        <w:rPr>
          <w:rFonts w:ascii="Palatino Linotype" w:hAnsi="Palatino Linotype"/>
          <w:i/>
        </w:rPr>
      </w:pPr>
      <w:r w:rsidRPr="0087317C">
        <w:rPr>
          <w:rFonts w:ascii="Palatino Linotype" w:hAnsi="Palatino Linotype"/>
          <w:b/>
          <w:i/>
        </w:rPr>
        <w:t>“Artículo 222.</w:t>
      </w:r>
      <w:r w:rsidRPr="0087317C">
        <w:rPr>
          <w:rFonts w:ascii="Palatino Linotype" w:hAnsi="Palatino Linotype"/>
          <w:i/>
        </w:rPr>
        <w:t xml:space="preserve"> Son causas de responsabilidad administrativa de los servidores públicos de los sujetos obligados, por incumplimiento de las obligaciones establecidas en la materia de la presente Ley, las siguientes:</w:t>
      </w:r>
    </w:p>
    <w:p w:rsidR="00937356" w:rsidRPr="0087317C" w:rsidRDefault="00937356" w:rsidP="00937356">
      <w:pPr>
        <w:pStyle w:val="Prrafodelista"/>
        <w:spacing w:line="360" w:lineRule="auto"/>
        <w:ind w:left="360" w:right="567"/>
        <w:jc w:val="both"/>
        <w:rPr>
          <w:rFonts w:ascii="Palatino Linotype" w:hAnsi="Palatino Linotype"/>
          <w:i/>
        </w:rPr>
      </w:pPr>
      <w:r w:rsidRPr="0087317C">
        <w:rPr>
          <w:rFonts w:ascii="Palatino Linotype" w:hAnsi="Palatino Linotype"/>
          <w:i/>
        </w:rPr>
        <w:t>(…)</w:t>
      </w:r>
    </w:p>
    <w:p w:rsidR="00937356" w:rsidRPr="0087317C" w:rsidRDefault="00937356" w:rsidP="00937356">
      <w:pPr>
        <w:pStyle w:val="Prrafodelista"/>
        <w:spacing w:line="360" w:lineRule="auto"/>
        <w:ind w:left="360" w:right="567"/>
        <w:jc w:val="both"/>
        <w:rPr>
          <w:rFonts w:ascii="Palatino Linotype" w:hAnsi="Palatino Linotype"/>
          <w:i/>
        </w:rPr>
      </w:pPr>
      <w:r w:rsidRPr="0087317C">
        <w:rPr>
          <w:rFonts w:ascii="Palatino Linotype" w:hAnsi="Palatino Linotype"/>
          <w:b/>
          <w:i/>
        </w:rPr>
        <w:t>I. Cualquier acto u omisión que provoque la suspensión o deficiencia en la atención de las solicitudes de información</w:t>
      </w:r>
      <w:r w:rsidRPr="0087317C">
        <w:rPr>
          <w:rFonts w:ascii="Palatino Linotype" w:hAnsi="Palatino Linotype"/>
          <w:i/>
        </w:rPr>
        <w:t>;</w:t>
      </w:r>
    </w:p>
    <w:p w:rsidR="00937356" w:rsidRPr="0087317C" w:rsidRDefault="00937356" w:rsidP="00937356">
      <w:pPr>
        <w:pStyle w:val="Prrafodelista"/>
        <w:spacing w:line="360" w:lineRule="auto"/>
        <w:ind w:left="360" w:right="567"/>
        <w:jc w:val="both"/>
        <w:rPr>
          <w:rFonts w:ascii="Palatino Linotype" w:hAnsi="Palatino Linotype"/>
          <w:i/>
        </w:rPr>
      </w:pPr>
      <w:r w:rsidRPr="0087317C">
        <w:rPr>
          <w:rFonts w:ascii="Palatino Linotype" w:hAnsi="Palatino Linotype"/>
          <w:b/>
          <w:i/>
        </w:rPr>
        <w:t>II. La falta de respuesta a las solicitudes de información en los plazos señalados en la normatividad aplicable</w:t>
      </w:r>
      <w:r w:rsidRPr="0087317C">
        <w:rPr>
          <w:rFonts w:ascii="Palatino Linotype" w:hAnsi="Palatino Linotype"/>
          <w:i/>
        </w:rPr>
        <w:t>;</w:t>
      </w:r>
    </w:p>
    <w:p w:rsidR="00937356" w:rsidRPr="0087317C" w:rsidRDefault="00937356" w:rsidP="00937356">
      <w:pPr>
        <w:pStyle w:val="Prrafodelista"/>
        <w:spacing w:line="360" w:lineRule="auto"/>
        <w:ind w:left="360" w:right="567"/>
        <w:jc w:val="both"/>
        <w:rPr>
          <w:rFonts w:ascii="Palatino Linotype" w:hAnsi="Palatino Linotype"/>
          <w:i/>
        </w:rPr>
      </w:pPr>
      <w:r w:rsidRPr="0087317C">
        <w:rPr>
          <w:rFonts w:ascii="Palatino Linotype" w:hAnsi="Palatino Linotype"/>
          <w:i/>
        </w:rPr>
        <w:t>(…)</w:t>
      </w:r>
    </w:p>
    <w:p w:rsidR="00937356" w:rsidRPr="0087317C" w:rsidRDefault="00937356" w:rsidP="00937356">
      <w:pPr>
        <w:spacing w:line="360" w:lineRule="auto"/>
        <w:contextualSpacing/>
        <w:jc w:val="both"/>
        <w:rPr>
          <w:rFonts w:ascii="Palatino Linotype" w:hAnsi="Palatino Linotype"/>
          <w:lang w:val="es-ES_tradnl" w:eastAsia="es-ES"/>
        </w:rPr>
      </w:pPr>
    </w:p>
    <w:p w:rsidR="00937356" w:rsidRPr="0087317C" w:rsidRDefault="00937356" w:rsidP="00937356">
      <w:pPr>
        <w:numPr>
          <w:ilvl w:val="0"/>
          <w:numId w:val="1"/>
        </w:numPr>
        <w:spacing w:line="360" w:lineRule="auto"/>
        <w:ind w:left="0" w:firstLine="0"/>
        <w:contextualSpacing/>
        <w:jc w:val="both"/>
        <w:rPr>
          <w:rFonts w:ascii="Palatino Linotype" w:hAnsi="Palatino Linotype"/>
          <w:lang w:val="es-ES_tradnl" w:eastAsia="es-ES"/>
        </w:rPr>
      </w:pPr>
      <w:r w:rsidRPr="0087317C">
        <w:rPr>
          <w:rFonts w:ascii="Palatino Linotype" w:hAnsi="Palatino Linotype"/>
          <w:lang w:val="es-ES_tradnl" w:eastAsia="es-ES"/>
        </w:rPr>
        <w:t>Es necesario señalar, que aunque se turnó la solicitud de información al servidor público habilitad, el cual como se refirió en el estudio no dio respuesta, tampoco no existe registro de que el titular de la unidad de transparencia hubiera realizado alguna otra actuación para dar respuesta a la solicitud de información.</w:t>
      </w:r>
    </w:p>
    <w:p w:rsidR="00937356" w:rsidRPr="0087317C" w:rsidRDefault="00937356" w:rsidP="00937356">
      <w:pPr>
        <w:spacing w:line="360" w:lineRule="auto"/>
        <w:contextualSpacing/>
        <w:jc w:val="both"/>
        <w:rPr>
          <w:rFonts w:ascii="Palatino Linotype" w:hAnsi="Palatino Linotype"/>
          <w:lang w:val="es-ES_tradnl" w:eastAsia="es-ES"/>
        </w:rPr>
      </w:pPr>
    </w:p>
    <w:p w:rsidR="00937356" w:rsidRPr="0087317C" w:rsidRDefault="00937356" w:rsidP="00937356">
      <w:pPr>
        <w:numPr>
          <w:ilvl w:val="0"/>
          <w:numId w:val="1"/>
        </w:numPr>
        <w:spacing w:line="360" w:lineRule="auto"/>
        <w:ind w:left="0" w:firstLine="0"/>
        <w:contextualSpacing/>
        <w:jc w:val="both"/>
        <w:rPr>
          <w:rFonts w:ascii="Palatino Linotype" w:hAnsi="Palatino Linotype"/>
          <w:lang w:val="es-ES_tradnl" w:eastAsia="es-ES"/>
        </w:rPr>
      </w:pPr>
      <w:r w:rsidRPr="0087317C">
        <w:rPr>
          <w:rFonts w:ascii="Palatino Linotype" w:hAnsi="Palatino Linotype"/>
          <w:lang w:val="es-ES_tradnl" w:eastAsia="es-ES"/>
        </w:rPr>
        <w:t xml:space="preserve">Así, la falta de repuesta del servidor público habilitado y la falta de continuidad por parte del titular de la unidad de transparencia para atender la solicitud de información, propiciaron que no se diera respuesta y eso puede ser una causa de </w:t>
      </w:r>
      <w:r w:rsidRPr="0087317C">
        <w:rPr>
          <w:rFonts w:ascii="Palatino Linotype" w:hAnsi="Palatino Linotype"/>
          <w:lang w:val="es-ES_tradnl" w:eastAsia="es-ES"/>
        </w:rPr>
        <w:lastRenderedPageBreak/>
        <w:t>responsabilidad por no cumplir con las obligaciones de transparencia señaladas por la Ley en la materia.</w:t>
      </w:r>
    </w:p>
    <w:p w:rsidR="00937356" w:rsidRPr="0087317C" w:rsidRDefault="00937356" w:rsidP="00937356">
      <w:pPr>
        <w:spacing w:line="360" w:lineRule="auto"/>
        <w:contextualSpacing/>
        <w:jc w:val="both"/>
        <w:rPr>
          <w:rFonts w:ascii="Palatino Linotype" w:hAnsi="Palatino Linotype"/>
          <w:lang w:val="es-ES_tradnl" w:eastAsia="es-ES"/>
        </w:rPr>
      </w:pPr>
    </w:p>
    <w:p w:rsidR="00937356" w:rsidRPr="0087317C" w:rsidRDefault="00937356" w:rsidP="00937356">
      <w:pPr>
        <w:numPr>
          <w:ilvl w:val="0"/>
          <w:numId w:val="1"/>
        </w:numPr>
        <w:spacing w:line="360" w:lineRule="auto"/>
        <w:ind w:left="0" w:firstLine="0"/>
        <w:contextualSpacing/>
        <w:jc w:val="both"/>
        <w:rPr>
          <w:rFonts w:ascii="Palatino Linotype" w:hAnsi="Palatino Linotype"/>
          <w:lang w:val="es-ES_tradnl" w:eastAsia="es-ES"/>
        </w:rPr>
      </w:pPr>
      <w:r w:rsidRPr="0087317C">
        <w:rPr>
          <w:rFonts w:ascii="Palatino Linotype" w:hAnsi="Palatino Linotype"/>
          <w:lang w:val="es-ES_tradnl" w:eastAsia="es-ES"/>
        </w:rPr>
        <w:t>Es conveniente señalar la fracción X, del artículo 36, de la Ley de Transparencia y Acceso a la Información Pública del Estado de México y Municipios, que establece:</w:t>
      </w:r>
    </w:p>
    <w:p w:rsidR="00937356" w:rsidRPr="0087317C" w:rsidRDefault="00937356" w:rsidP="00937356">
      <w:pPr>
        <w:spacing w:line="360" w:lineRule="auto"/>
        <w:contextualSpacing/>
        <w:jc w:val="both"/>
        <w:rPr>
          <w:rFonts w:ascii="Palatino Linotype" w:hAnsi="Palatino Linotype"/>
          <w:lang w:val="es-ES_tradnl" w:eastAsia="es-ES"/>
        </w:rPr>
      </w:pPr>
    </w:p>
    <w:p w:rsidR="00937356" w:rsidRPr="0087317C" w:rsidRDefault="00937356" w:rsidP="00937356">
      <w:pPr>
        <w:spacing w:line="360" w:lineRule="auto"/>
        <w:ind w:left="567" w:right="567"/>
        <w:contextualSpacing/>
        <w:jc w:val="both"/>
        <w:rPr>
          <w:rFonts w:ascii="Palatino Linotype" w:hAnsi="Palatino Linotype"/>
          <w:i/>
          <w:sz w:val="22"/>
          <w:lang w:val="es-ES_tradnl" w:eastAsia="es-ES"/>
        </w:rPr>
      </w:pPr>
      <w:r w:rsidRPr="0087317C">
        <w:rPr>
          <w:rFonts w:ascii="Palatino Linotype" w:hAnsi="Palatino Linotype"/>
          <w:i/>
          <w:sz w:val="22"/>
          <w:lang w:val="es-ES_tradnl" w:eastAsia="es-ES"/>
        </w:rPr>
        <w:t>“</w:t>
      </w:r>
      <w:r w:rsidRPr="0087317C">
        <w:rPr>
          <w:rFonts w:ascii="Palatino Linotype" w:hAnsi="Palatino Linotype"/>
          <w:b/>
          <w:i/>
          <w:sz w:val="22"/>
          <w:lang w:val="es-ES_tradnl" w:eastAsia="es-ES"/>
        </w:rPr>
        <w:t>Artículo 36.</w:t>
      </w:r>
      <w:r w:rsidRPr="0087317C">
        <w:rPr>
          <w:rFonts w:ascii="Palatino Linotype" w:hAnsi="Palatino Linotype"/>
          <w:i/>
          <w:sz w:val="22"/>
          <w:lang w:val="es-ES_tradnl" w:eastAsia="es-ES"/>
        </w:rPr>
        <w:t xml:space="preserve"> El Instituto tendrá, en el ámbito de su competencia, las siguientes atribuciones:</w:t>
      </w:r>
    </w:p>
    <w:p w:rsidR="00937356" w:rsidRPr="0087317C" w:rsidRDefault="00937356" w:rsidP="00937356">
      <w:pPr>
        <w:spacing w:line="360" w:lineRule="auto"/>
        <w:ind w:left="567" w:right="567"/>
        <w:contextualSpacing/>
        <w:jc w:val="both"/>
        <w:rPr>
          <w:rFonts w:ascii="Palatino Linotype" w:hAnsi="Palatino Linotype"/>
          <w:i/>
          <w:sz w:val="22"/>
          <w:lang w:val="es-ES_tradnl" w:eastAsia="es-ES"/>
        </w:rPr>
      </w:pPr>
      <w:r w:rsidRPr="0087317C">
        <w:rPr>
          <w:rFonts w:ascii="Palatino Linotype" w:hAnsi="Palatino Linotype"/>
          <w:i/>
          <w:sz w:val="22"/>
          <w:lang w:val="es-ES_tradnl" w:eastAsia="es-ES"/>
        </w:rPr>
        <w:t>(…)</w:t>
      </w:r>
    </w:p>
    <w:p w:rsidR="00937356" w:rsidRPr="0087317C" w:rsidRDefault="00937356" w:rsidP="00937356">
      <w:pPr>
        <w:spacing w:line="360" w:lineRule="auto"/>
        <w:ind w:left="567" w:right="567"/>
        <w:contextualSpacing/>
        <w:jc w:val="both"/>
        <w:rPr>
          <w:rFonts w:ascii="Palatino Linotype" w:hAnsi="Palatino Linotype"/>
          <w:i/>
          <w:sz w:val="22"/>
          <w:lang w:val="es-ES_tradnl" w:eastAsia="es-ES"/>
        </w:rPr>
      </w:pPr>
      <w:r w:rsidRPr="0087317C">
        <w:rPr>
          <w:rFonts w:ascii="Palatino Linotype" w:hAnsi="Palatino Linotype"/>
          <w:i/>
          <w:sz w:val="22"/>
          <w:lang w:val="es-ES_tradnl" w:eastAsia="es-ES"/>
        </w:rPr>
        <w:t>X. Hacer del conocimiento del órgano de control interno o equivalente de cada Sujeto Obligado las infracciones a esta Ley; “</w:t>
      </w:r>
    </w:p>
    <w:p w:rsidR="00937356" w:rsidRPr="0087317C" w:rsidRDefault="00937356" w:rsidP="00937356">
      <w:pPr>
        <w:spacing w:line="360" w:lineRule="auto"/>
        <w:ind w:left="567" w:right="567"/>
        <w:contextualSpacing/>
        <w:jc w:val="both"/>
        <w:rPr>
          <w:rFonts w:ascii="Palatino Linotype" w:hAnsi="Palatino Linotype"/>
          <w:i/>
          <w:sz w:val="22"/>
          <w:lang w:val="es-ES_tradnl" w:eastAsia="es-ES"/>
        </w:rPr>
      </w:pPr>
      <w:r w:rsidRPr="0087317C">
        <w:rPr>
          <w:rFonts w:ascii="Palatino Linotype" w:hAnsi="Palatino Linotype"/>
          <w:i/>
          <w:sz w:val="22"/>
          <w:lang w:val="es-ES_tradnl" w:eastAsia="es-ES"/>
        </w:rPr>
        <w:t>(…)</w:t>
      </w:r>
    </w:p>
    <w:p w:rsidR="00937356" w:rsidRPr="0087317C" w:rsidRDefault="00937356" w:rsidP="00937356">
      <w:pPr>
        <w:spacing w:line="360" w:lineRule="auto"/>
        <w:contextualSpacing/>
        <w:jc w:val="both"/>
        <w:rPr>
          <w:rFonts w:ascii="Palatino Linotype" w:eastAsia="MS Mincho" w:hAnsi="Palatino Linotype" w:cs="Arial"/>
          <w:lang w:val="es-ES_tradnl" w:eastAsia="es-ES"/>
        </w:rPr>
      </w:pPr>
    </w:p>
    <w:p w:rsidR="00937356" w:rsidRPr="0087317C" w:rsidRDefault="00937356" w:rsidP="00937356">
      <w:pPr>
        <w:numPr>
          <w:ilvl w:val="0"/>
          <w:numId w:val="1"/>
        </w:numPr>
        <w:spacing w:line="360" w:lineRule="auto"/>
        <w:ind w:left="0" w:firstLine="0"/>
        <w:contextualSpacing/>
        <w:jc w:val="both"/>
        <w:rPr>
          <w:rFonts w:ascii="Palatino Linotype" w:eastAsia="MS Mincho" w:hAnsi="Palatino Linotype" w:cs="Arial"/>
          <w:lang w:val="es-ES_tradnl" w:eastAsia="es-ES"/>
        </w:rPr>
      </w:pPr>
      <w:r w:rsidRPr="0087317C">
        <w:rPr>
          <w:rFonts w:ascii="Palatino Linotype" w:hAnsi="Palatino Linotype"/>
          <w:lang w:val="es-ES_tradnl" w:eastAsia="es-ES"/>
        </w:rPr>
        <w:t xml:space="preserve">Asimismo, este Pleno hará del conocimiento del órgano de control de este Instituto de las infracciones en que el </w:t>
      </w:r>
      <w:r w:rsidRPr="0087317C">
        <w:rPr>
          <w:rFonts w:ascii="Palatino Linotype" w:hAnsi="Palatino Linotype"/>
          <w:b/>
          <w:lang w:val="es-ES_tradnl" w:eastAsia="es-ES"/>
        </w:rPr>
        <w:t>SUJETO OBLIGADO</w:t>
      </w:r>
      <w:r w:rsidRPr="0087317C">
        <w:rPr>
          <w:rFonts w:ascii="Palatino Linotype" w:hAnsi="Palatino Linotype"/>
          <w:lang w:val="es-ES_tradnl" w:eastAsia="es-ES"/>
        </w:rPr>
        <w:t xml:space="preserve"> incurrió, lo cual se encuentra previsto </w:t>
      </w:r>
      <w:r w:rsidRPr="0087317C">
        <w:rPr>
          <w:rFonts w:ascii="Palatino Linotype" w:eastAsia="MS Mincho" w:hAnsi="Palatino Linotype" w:cs="Arial"/>
          <w:lang w:val="es-ES_tradnl" w:eastAsia="es-ES"/>
        </w:rPr>
        <w:t>en la Ley de Transparencia Acceso a la Información Pública del Estado de México y Municipios específicamente en sus artículos 190 y 223 que señalan lo siguiente:</w:t>
      </w:r>
    </w:p>
    <w:p w:rsidR="00937356" w:rsidRPr="0087317C" w:rsidRDefault="00937356" w:rsidP="00937356">
      <w:pPr>
        <w:spacing w:line="360" w:lineRule="auto"/>
        <w:contextualSpacing/>
        <w:jc w:val="both"/>
        <w:rPr>
          <w:rFonts w:ascii="Palatino Linotype" w:eastAsia="MS Mincho" w:hAnsi="Palatino Linotype" w:cs="Arial"/>
          <w:lang w:val="es-ES_tradnl" w:eastAsia="es-ES"/>
        </w:rPr>
      </w:pPr>
    </w:p>
    <w:p w:rsidR="00937356" w:rsidRPr="0087317C" w:rsidRDefault="00937356" w:rsidP="00937356">
      <w:pPr>
        <w:spacing w:line="360" w:lineRule="auto"/>
        <w:ind w:left="567" w:right="567"/>
        <w:contextualSpacing/>
        <w:jc w:val="both"/>
        <w:rPr>
          <w:rFonts w:ascii="Palatino Linotype" w:hAnsi="Palatino Linotype"/>
          <w:i/>
          <w:sz w:val="22"/>
          <w:lang w:val="es-ES_tradnl" w:eastAsia="es-ES"/>
        </w:rPr>
      </w:pPr>
      <w:r w:rsidRPr="0087317C">
        <w:rPr>
          <w:rFonts w:ascii="Palatino Linotype" w:hAnsi="Palatino Linotype"/>
          <w:i/>
          <w:sz w:val="22"/>
          <w:lang w:val="es-ES_tradnl" w:eastAsia="es-ES"/>
        </w:rPr>
        <w:t>“</w:t>
      </w:r>
      <w:r w:rsidRPr="0087317C">
        <w:rPr>
          <w:rFonts w:ascii="Palatino Linotype" w:hAnsi="Palatino Linotype"/>
          <w:b/>
          <w:i/>
          <w:sz w:val="22"/>
          <w:lang w:val="es-ES_tradnl" w:eastAsia="es-ES"/>
        </w:rPr>
        <w:t>Artículo 190.</w:t>
      </w:r>
      <w:r w:rsidRPr="0087317C">
        <w:rPr>
          <w:rFonts w:ascii="Palatino Linotype" w:hAnsi="Palatino Linotype"/>
          <w:i/>
          <w:sz w:val="22"/>
          <w:lang w:val="es-ES_tradnl" w:eastAsia="es-ES"/>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937356" w:rsidRPr="0087317C" w:rsidRDefault="00937356" w:rsidP="00937356">
      <w:pPr>
        <w:spacing w:line="360" w:lineRule="auto"/>
        <w:ind w:left="567" w:right="567"/>
        <w:contextualSpacing/>
        <w:jc w:val="both"/>
        <w:rPr>
          <w:rFonts w:ascii="Palatino Linotype" w:hAnsi="Palatino Linotype"/>
          <w:i/>
          <w:sz w:val="22"/>
          <w:lang w:val="es-ES_tradnl" w:eastAsia="es-ES"/>
        </w:rPr>
      </w:pPr>
    </w:p>
    <w:p w:rsidR="00937356" w:rsidRPr="0087317C" w:rsidRDefault="00937356" w:rsidP="00937356">
      <w:pPr>
        <w:spacing w:line="360" w:lineRule="auto"/>
        <w:ind w:left="567" w:right="567"/>
        <w:contextualSpacing/>
        <w:jc w:val="both"/>
        <w:rPr>
          <w:rFonts w:ascii="Palatino Linotype" w:eastAsiaTheme="minorEastAsia" w:hAnsi="Palatino Linotype"/>
          <w:i/>
          <w:sz w:val="22"/>
          <w:lang w:val="es-ES_tradnl" w:eastAsia="es-ES"/>
        </w:rPr>
      </w:pPr>
      <w:r w:rsidRPr="0087317C">
        <w:rPr>
          <w:rFonts w:ascii="Palatino Linotype" w:hAnsi="Palatino Linotype"/>
          <w:b/>
          <w:i/>
          <w:sz w:val="22"/>
          <w:lang w:val="es-ES_tradnl" w:eastAsia="es-ES"/>
        </w:rPr>
        <w:lastRenderedPageBreak/>
        <w:t>Artículo 223</w:t>
      </w:r>
      <w:r w:rsidRPr="0087317C">
        <w:rPr>
          <w:rFonts w:ascii="Palatino Linotype" w:hAnsi="Palatino Linotype"/>
          <w:i/>
          <w:sz w:val="22"/>
          <w:lang w:val="es-ES_tradnl" w:eastAsia="es-ES"/>
        </w:rPr>
        <w:t>.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r w:rsidRPr="0087317C">
        <w:rPr>
          <w:rFonts w:ascii="Palatino Linotype" w:eastAsiaTheme="minorEastAsia" w:hAnsi="Palatino Linotype"/>
          <w:i/>
          <w:sz w:val="22"/>
          <w:lang w:val="es-ES_tradnl" w:eastAsia="es-ES"/>
        </w:rPr>
        <w:t xml:space="preserve"> (De Acuerdo al Decreto N°207, Publicado el 30 de mayo de 2017)</w:t>
      </w:r>
    </w:p>
    <w:p w:rsidR="00937356" w:rsidRPr="0087317C" w:rsidRDefault="00937356" w:rsidP="00937356">
      <w:pPr>
        <w:spacing w:line="360" w:lineRule="auto"/>
        <w:ind w:left="567" w:right="567"/>
        <w:contextualSpacing/>
        <w:jc w:val="both"/>
        <w:rPr>
          <w:rFonts w:ascii="Palatino Linotype" w:eastAsiaTheme="minorEastAsia" w:hAnsi="Palatino Linotype"/>
          <w:i/>
          <w:sz w:val="22"/>
          <w:lang w:val="es-ES_tradnl" w:eastAsia="es-ES"/>
        </w:rPr>
      </w:pPr>
      <w:r w:rsidRPr="0087317C">
        <w:rPr>
          <w:rFonts w:ascii="Palatino Linotype" w:eastAsiaTheme="minorEastAsia" w:hAnsi="Palatino Linotype"/>
          <w:i/>
          <w:sz w:val="22"/>
          <w:lang w:val="es-ES_tradnl" w:eastAsia="es-ES"/>
        </w:rPr>
        <w:t>…”</w:t>
      </w:r>
    </w:p>
    <w:p w:rsidR="00937356" w:rsidRPr="0087317C" w:rsidRDefault="00937356" w:rsidP="00937356">
      <w:pPr>
        <w:spacing w:line="360" w:lineRule="auto"/>
        <w:ind w:right="49"/>
        <w:contextualSpacing/>
        <w:jc w:val="both"/>
        <w:rPr>
          <w:rFonts w:ascii="Palatino Linotype" w:hAnsi="Palatino Linotype" w:cs="Arial"/>
          <w:lang w:val="es-ES_tradnl" w:eastAsia="es-ES"/>
        </w:rPr>
      </w:pPr>
    </w:p>
    <w:p w:rsidR="00937356" w:rsidRPr="0087317C" w:rsidRDefault="00937356" w:rsidP="00937356">
      <w:pPr>
        <w:numPr>
          <w:ilvl w:val="0"/>
          <w:numId w:val="1"/>
        </w:numPr>
        <w:spacing w:line="360" w:lineRule="auto"/>
        <w:ind w:left="0" w:right="49" w:firstLine="0"/>
        <w:contextualSpacing/>
        <w:jc w:val="both"/>
        <w:rPr>
          <w:rFonts w:ascii="Palatino Linotype" w:eastAsiaTheme="minorEastAsia" w:hAnsi="Palatino Linotype" w:cs="Arial"/>
          <w:lang w:val="es-ES_tradnl" w:eastAsia="es-ES"/>
        </w:rPr>
      </w:pPr>
      <w:r w:rsidRPr="0087317C">
        <w:rPr>
          <w:rFonts w:ascii="Palatino Linotype" w:eastAsiaTheme="minorEastAsia" w:hAnsi="Palatino Linotype" w:cs="Arial"/>
          <w:lang w:val="es-ES_tradnl" w:eastAsia="es-ES"/>
        </w:rPr>
        <w:t>En consecuencia el recurso de revisión consiste en una garantía secundaria</w:t>
      </w:r>
      <w:r w:rsidRPr="0087317C">
        <w:rPr>
          <w:rFonts w:ascii="Palatino Linotype" w:eastAsiaTheme="minorEastAsia" w:hAnsi="Palatino Linotype" w:cs="Arial"/>
          <w:i/>
          <w:lang w:val="es-ES_tradnl" w:eastAsia="es-ES"/>
        </w:rPr>
        <w:t xml:space="preserve"> de la anulabilidad de los actos inválidos y de la responsabilidad de los actos ilícitos, que constituyen las desobediencias de sus garantías primarias</w:t>
      </w:r>
      <w:r w:rsidRPr="0087317C">
        <w:rPr>
          <w:rFonts w:ascii="Palatino Linotype" w:eastAsiaTheme="minorEastAsia" w:hAnsi="Palatino Linotype" w:cs="Arial"/>
          <w:vertAlign w:val="superscript"/>
          <w:lang w:val="es-ES_tradnl" w:eastAsia="es-ES"/>
        </w:rPr>
        <w:footnoteReference w:id="6"/>
      </w:r>
      <w:r w:rsidRPr="0087317C">
        <w:rPr>
          <w:rFonts w:ascii="Palatino Linotype" w:eastAsiaTheme="minorEastAsia" w:hAnsi="Palatino Linotype" w:cs="Arial"/>
          <w:lang w:val="es-ES_tradnl" w:eastAsia="es-ES"/>
        </w:rPr>
        <w:t xml:space="preserve">.  , esto refiere que, ante la falta de respuesta por parte del </w:t>
      </w:r>
      <w:r w:rsidRPr="0087317C">
        <w:rPr>
          <w:rFonts w:ascii="Palatino Linotype" w:eastAsiaTheme="minorEastAsia" w:hAnsi="Palatino Linotype" w:cs="Arial"/>
          <w:b/>
          <w:lang w:val="es-ES_tradnl" w:eastAsia="es-ES"/>
        </w:rPr>
        <w:t>SUJETO OBLIGADO</w:t>
      </w:r>
      <w:r w:rsidRPr="0087317C">
        <w:rPr>
          <w:rFonts w:ascii="Palatino Linotype" w:eastAsiaTheme="minorEastAsia" w:hAnsi="Palatino Linotype" w:cs="Arial"/>
          <w:lang w:val="es-ES_tradnl" w:eastAsia="es-ES"/>
        </w:rPr>
        <w:t xml:space="preserve">, el </w:t>
      </w:r>
      <w:r w:rsidRPr="0087317C">
        <w:rPr>
          <w:rFonts w:ascii="Palatino Linotype" w:eastAsiaTheme="minorEastAsia" w:hAnsi="Palatino Linotype" w:cs="Arial"/>
          <w:b/>
          <w:lang w:val="es-ES_tradnl" w:eastAsia="es-ES"/>
        </w:rPr>
        <w:t>RECURRENTE</w:t>
      </w:r>
      <w:r w:rsidRPr="0087317C">
        <w:rPr>
          <w:rFonts w:ascii="Palatino Linotype" w:eastAsiaTheme="minorEastAsia" w:hAnsi="Palatino Linotype" w:cs="Arial"/>
          <w:lang w:val="es-ES_tradnl" w:eastAsia="es-ES"/>
        </w:rPr>
        <w:t xml:space="preserve"> interpuso el recurso de revisión con el objeto de que este órgano garante determine si existió una violación al derecho de acceso a la información pública y que esta violación sea reparada por la autoridad competente. </w:t>
      </w:r>
    </w:p>
    <w:p w:rsidR="00937356" w:rsidRPr="0087317C" w:rsidRDefault="00937356" w:rsidP="00937356">
      <w:pPr>
        <w:spacing w:line="360" w:lineRule="auto"/>
        <w:ind w:left="360" w:right="49"/>
        <w:contextualSpacing/>
        <w:jc w:val="both"/>
        <w:rPr>
          <w:rFonts w:ascii="Palatino Linotype" w:eastAsiaTheme="minorEastAsia" w:hAnsi="Palatino Linotype" w:cs="Arial"/>
          <w:b/>
          <w:lang w:val="es-ES_tradnl" w:eastAsia="es-ES"/>
        </w:rPr>
      </w:pPr>
    </w:p>
    <w:p w:rsidR="00937356" w:rsidRPr="0087317C" w:rsidRDefault="00937356" w:rsidP="00937356">
      <w:pPr>
        <w:spacing w:line="360" w:lineRule="auto"/>
        <w:ind w:left="360" w:right="49"/>
        <w:contextualSpacing/>
        <w:jc w:val="both"/>
        <w:rPr>
          <w:rFonts w:ascii="Palatino Linotype" w:eastAsiaTheme="minorEastAsia" w:hAnsi="Palatino Linotype" w:cs="Arial"/>
          <w:b/>
          <w:lang w:val="es-ES_tradnl" w:eastAsia="es-ES"/>
        </w:rPr>
      </w:pPr>
    </w:p>
    <w:p w:rsidR="00937356" w:rsidRPr="0087317C" w:rsidRDefault="00937356" w:rsidP="00937356">
      <w:pPr>
        <w:pStyle w:val="Ttulo2"/>
        <w:spacing w:before="0" w:line="360" w:lineRule="auto"/>
        <w:rPr>
          <w:rFonts w:ascii="Palatino Linotype" w:eastAsiaTheme="minorEastAsia" w:hAnsi="Palatino Linotype"/>
          <w:b/>
          <w:color w:val="auto"/>
          <w:sz w:val="24"/>
          <w:szCs w:val="24"/>
          <w:lang w:val="es-ES_tradnl" w:eastAsia="es-ES"/>
        </w:rPr>
      </w:pPr>
      <w:bookmarkStart w:id="50" w:name="_Toc71234386"/>
      <w:bookmarkStart w:id="51" w:name="_Toc83725411"/>
      <w:r w:rsidRPr="0087317C">
        <w:rPr>
          <w:rFonts w:ascii="Palatino Linotype" w:eastAsiaTheme="minorEastAsia" w:hAnsi="Palatino Linotype"/>
          <w:b/>
          <w:color w:val="auto"/>
          <w:sz w:val="24"/>
          <w:szCs w:val="24"/>
          <w:lang w:val="es-ES_tradnl" w:eastAsia="es-ES"/>
        </w:rPr>
        <w:t>SÉPTIMO. De la versión pública.</w:t>
      </w:r>
      <w:bookmarkEnd w:id="50"/>
      <w:bookmarkEnd w:id="51"/>
    </w:p>
    <w:p w:rsidR="00937356" w:rsidRPr="0087317C" w:rsidRDefault="00937356" w:rsidP="00937356">
      <w:pPr>
        <w:spacing w:line="360" w:lineRule="auto"/>
        <w:rPr>
          <w:rFonts w:ascii="Palatino Linotype" w:hAnsi="Palatino Linotype"/>
          <w:lang w:val="es-ES_tradnl" w:eastAsia="es-ES"/>
        </w:rPr>
      </w:pPr>
    </w:p>
    <w:p w:rsidR="00937356" w:rsidRPr="0087317C" w:rsidRDefault="00937356" w:rsidP="00937356">
      <w:pPr>
        <w:pStyle w:val="Prrafodelista"/>
        <w:numPr>
          <w:ilvl w:val="0"/>
          <w:numId w:val="1"/>
        </w:numPr>
        <w:tabs>
          <w:tab w:val="left" w:pos="0"/>
          <w:tab w:val="left" w:pos="142"/>
        </w:tabs>
        <w:spacing w:line="360" w:lineRule="auto"/>
        <w:ind w:left="0" w:firstLine="0"/>
        <w:jc w:val="both"/>
        <w:rPr>
          <w:rFonts w:ascii="Palatino Linotype" w:hAnsi="Palatino Linotype" w:cs="Arial"/>
          <w:sz w:val="24"/>
        </w:rPr>
      </w:pPr>
      <w:r w:rsidRPr="0087317C">
        <w:rPr>
          <w:rFonts w:ascii="Palatino Linotype" w:eastAsia="MS Gothic" w:hAnsi="Palatino Linotype"/>
          <w:sz w:val="24"/>
        </w:rPr>
        <w:t>Debe destacarse que, debido a la naturaleza de la información solicitada</w:t>
      </w:r>
      <w:r w:rsidRPr="0087317C">
        <w:rPr>
          <w:rFonts w:ascii="Palatino Linotype" w:eastAsia="MS Gothic" w:hAnsi="Palatino Linotype"/>
          <w:b/>
          <w:sz w:val="24"/>
        </w:rPr>
        <w:t xml:space="preserve">, </w:t>
      </w:r>
      <w:r w:rsidRPr="0087317C">
        <w:rPr>
          <w:rFonts w:ascii="Palatino Linotype" w:eastAsia="MS Gothic" w:hAnsi="Palatino Linotype"/>
          <w:sz w:val="24"/>
        </w:rPr>
        <w:t xml:space="preserve">eventualmente pudieran obrar datos personales susceptibles de protegerse, y toda vez que este Instituto de Transparencia, Acceso a la Información Pública y Protección de Datos Personales del Estado de México tiene el deber de velar por la protección de los </w:t>
      </w:r>
      <w:r w:rsidRPr="0087317C">
        <w:rPr>
          <w:rFonts w:ascii="Palatino Linotype" w:eastAsia="MS Gothic" w:hAnsi="Palatino Linotype"/>
          <w:sz w:val="24"/>
        </w:rPr>
        <w:lastRenderedPageBreak/>
        <w:t xml:space="preserve">datos personales aun tratándose de servidores públicos y en su caso generar la </w:t>
      </w:r>
      <w:r w:rsidRPr="0087317C">
        <w:rPr>
          <w:rFonts w:ascii="Palatino Linotype" w:eastAsia="MS Gothic" w:hAnsi="Palatino Linotype"/>
          <w:b/>
          <w:sz w:val="24"/>
          <w:u w:val="single"/>
        </w:rPr>
        <w:t>versión pública</w:t>
      </w:r>
      <w:r w:rsidRPr="0087317C">
        <w:rPr>
          <w:rFonts w:ascii="Palatino Linotype" w:eastAsia="MS Gothic" w:hAnsi="Palatino Linotype"/>
          <w:sz w:val="24"/>
        </w:rPr>
        <w:t xml:space="preserve"> de los documentos por las consideraciones que se estimen pertinentes.</w:t>
      </w:r>
    </w:p>
    <w:p w:rsidR="00937356" w:rsidRPr="0087317C" w:rsidRDefault="00937356" w:rsidP="00937356">
      <w:pPr>
        <w:pStyle w:val="Prrafodelista"/>
        <w:tabs>
          <w:tab w:val="left" w:pos="142"/>
          <w:tab w:val="left" w:pos="284"/>
          <w:tab w:val="left" w:pos="426"/>
        </w:tabs>
        <w:spacing w:line="360" w:lineRule="auto"/>
        <w:ind w:left="0"/>
        <w:jc w:val="both"/>
        <w:rPr>
          <w:rFonts w:ascii="Palatino Linotype" w:hAnsi="Palatino Linotype" w:cs="Arial"/>
          <w:sz w:val="24"/>
        </w:rPr>
      </w:pPr>
    </w:p>
    <w:p w:rsidR="00937356" w:rsidRPr="0087317C" w:rsidRDefault="00937356" w:rsidP="0093735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87317C">
        <w:rPr>
          <w:rFonts w:ascii="Palatino Linotype" w:eastAsia="MS Gothic" w:hAnsi="Palatino Linotype"/>
          <w:sz w:val="24"/>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87317C">
        <w:rPr>
          <w:rFonts w:ascii="Palatino Linotype" w:eastAsia="MS Gothic" w:hAnsi="Palatino Linotype"/>
          <w:sz w:val="24"/>
          <w:vertAlign w:val="superscript"/>
        </w:rPr>
        <w:footnoteReference w:id="7"/>
      </w:r>
      <w:r w:rsidRPr="0087317C">
        <w:rPr>
          <w:rFonts w:ascii="Palatino Linotype" w:eastAsia="MS Gothic" w:hAnsi="Palatino Linotype"/>
          <w:sz w:val="24"/>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87317C">
        <w:rPr>
          <w:rFonts w:ascii="Palatino Linotype" w:eastAsia="MS Gothic" w:hAnsi="Palatino Linotype"/>
          <w:sz w:val="24"/>
          <w:vertAlign w:val="superscript"/>
        </w:rPr>
        <w:footnoteReference w:id="8"/>
      </w:r>
      <w:r w:rsidRPr="0087317C">
        <w:rPr>
          <w:rFonts w:ascii="Palatino Linotype" w:eastAsia="MS Gothic" w:hAnsi="Palatino Linotype"/>
          <w:sz w:val="24"/>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w:t>
      </w:r>
      <w:r w:rsidRPr="0087317C">
        <w:rPr>
          <w:rFonts w:ascii="Palatino Linotype" w:eastAsia="MS Gothic" w:hAnsi="Palatino Linotype"/>
          <w:sz w:val="24"/>
        </w:rPr>
        <w:lastRenderedPageBreak/>
        <w:t>agotar el procedimiento legalmente establecido, es precisamente lo que permite acreditar el cumplimiento de los otros dos requisitos.</w:t>
      </w:r>
    </w:p>
    <w:p w:rsidR="00937356" w:rsidRPr="0087317C" w:rsidRDefault="00937356" w:rsidP="00937356">
      <w:pPr>
        <w:pStyle w:val="Prrafodelista"/>
        <w:tabs>
          <w:tab w:val="left" w:pos="142"/>
          <w:tab w:val="left" w:pos="284"/>
          <w:tab w:val="left" w:pos="426"/>
        </w:tabs>
        <w:spacing w:line="360" w:lineRule="auto"/>
        <w:ind w:left="0"/>
        <w:jc w:val="both"/>
        <w:rPr>
          <w:rFonts w:ascii="Palatino Linotype" w:hAnsi="Palatino Linotype" w:cs="Arial"/>
          <w:sz w:val="24"/>
        </w:rPr>
      </w:pPr>
    </w:p>
    <w:p w:rsidR="00937356" w:rsidRPr="0087317C" w:rsidRDefault="00937356" w:rsidP="0093735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87317C">
        <w:rPr>
          <w:rFonts w:ascii="Palatino Linotype" w:eastAsia="MS Gothic" w:hAnsi="Palatino Linotype"/>
          <w:sz w:val="24"/>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rsidR="00937356" w:rsidRPr="0087317C" w:rsidRDefault="00937356" w:rsidP="00937356">
      <w:pPr>
        <w:pStyle w:val="Prrafodelista"/>
        <w:tabs>
          <w:tab w:val="left" w:pos="142"/>
          <w:tab w:val="left" w:pos="284"/>
          <w:tab w:val="left" w:pos="426"/>
        </w:tabs>
        <w:spacing w:line="360" w:lineRule="auto"/>
        <w:ind w:left="0"/>
        <w:jc w:val="both"/>
        <w:rPr>
          <w:rFonts w:ascii="Palatino Linotype" w:hAnsi="Palatino Linotype" w:cs="Arial"/>
          <w:sz w:val="24"/>
        </w:rPr>
      </w:pPr>
    </w:p>
    <w:p w:rsidR="00937356" w:rsidRPr="0087317C" w:rsidRDefault="00937356" w:rsidP="00937356">
      <w:pPr>
        <w:pStyle w:val="Prrafodelista"/>
        <w:tabs>
          <w:tab w:val="left" w:pos="142"/>
          <w:tab w:val="left" w:pos="284"/>
          <w:tab w:val="left" w:pos="426"/>
        </w:tabs>
        <w:spacing w:line="360" w:lineRule="auto"/>
        <w:ind w:left="0"/>
        <w:jc w:val="both"/>
        <w:outlineLvl w:val="2"/>
        <w:rPr>
          <w:rFonts w:ascii="Palatino Linotype" w:hAnsi="Palatino Linotype" w:cs="Arial"/>
          <w:b/>
          <w:sz w:val="24"/>
        </w:rPr>
      </w:pPr>
      <w:bookmarkStart w:id="52" w:name="_Toc51863315"/>
      <w:bookmarkStart w:id="53" w:name="_Toc52444649"/>
      <w:bookmarkStart w:id="54" w:name="_Toc57154368"/>
      <w:bookmarkStart w:id="55" w:name="_Toc65170174"/>
      <w:bookmarkStart w:id="56" w:name="_Toc66371800"/>
      <w:bookmarkStart w:id="57" w:name="_Toc67584835"/>
      <w:bookmarkStart w:id="58" w:name="_Toc70070911"/>
      <w:bookmarkStart w:id="59" w:name="_Toc70417472"/>
      <w:bookmarkStart w:id="60" w:name="_Toc71234387"/>
      <w:bookmarkStart w:id="61" w:name="_Toc83725412"/>
      <w:r w:rsidRPr="0087317C">
        <w:rPr>
          <w:rFonts w:ascii="Palatino Linotype" w:hAnsi="Palatino Linotype" w:cs="Arial"/>
          <w:b/>
          <w:sz w:val="24"/>
        </w:rPr>
        <w:t>I. Requisitos previos.</w:t>
      </w:r>
      <w:bookmarkEnd w:id="52"/>
      <w:bookmarkEnd w:id="53"/>
      <w:bookmarkEnd w:id="54"/>
      <w:bookmarkEnd w:id="55"/>
      <w:bookmarkEnd w:id="56"/>
      <w:bookmarkEnd w:id="57"/>
      <w:bookmarkEnd w:id="58"/>
      <w:bookmarkEnd w:id="59"/>
      <w:bookmarkEnd w:id="60"/>
      <w:bookmarkEnd w:id="61"/>
    </w:p>
    <w:p w:rsidR="00937356" w:rsidRPr="0087317C" w:rsidRDefault="00937356" w:rsidP="00937356">
      <w:pPr>
        <w:pStyle w:val="Prrafodelista"/>
        <w:tabs>
          <w:tab w:val="left" w:pos="142"/>
          <w:tab w:val="left" w:pos="284"/>
          <w:tab w:val="left" w:pos="426"/>
        </w:tabs>
        <w:spacing w:line="360" w:lineRule="auto"/>
        <w:ind w:left="0"/>
        <w:jc w:val="both"/>
        <w:rPr>
          <w:rFonts w:ascii="Palatino Linotype" w:hAnsi="Palatino Linotype" w:cs="Arial"/>
          <w:sz w:val="24"/>
        </w:rPr>
      </w:pPr>
    </w:p>
    <w:p w:rsidR="00937356" w:rsidRPr="0087317C" w:rsidRDefault="00937356" w:rsidP="0093735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87317C">
        <w:rPr>
          <w:rFonts w:ascii="Palatino Linotype" w:eastAsia="MS Gothic" w:hAnsi="Palatino Linotype"/>
          <w:sz w:val="24"/>
        </w:rPr>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937356" w:rsidRPr="0087317C" w:rsidRDefault="00937356" w:rsidP="00937356">
      <w:pPr>
        <w:pStyle w:val="Prrafodelista"/>
        <w:tabs>
          <w:tab w:val="left" w:pos="142"/>
          <w:tab w:val="left" w:pos="284"/>
          <w:tab w:val="left" w:pos="426"/>
        </w:tabs>
        <w:spacing w:line="360" w:lineRule="auto"/>
        <w:ind w:left="0"/>
        <w:jc w:val="both"/>
        <w:rPr>
          <w:rFonts w:ascii="Palatino Linotype" w:hAnsi="Palatino Linotype" w:cs="Arial"/>
          <w:sz w:val="24"/>
        </w:rPr>
      </w:pPr>
    </w:p>
    <w:p w:rsidR="00937356" w:rsidRPr="0087317C" w:rsidRDefault="00937356" w:rsidP="0093735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87317C">
        <w:rPr>
          <w:rFonts w:ascii="Palatino Linotype" w:eastAsia="MS Gothic" w:hAnsi="Palatino Linotype"/>
          <w:sz w:val="24"/>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937356" w:rsidRPr="0087317C" w:rsidRDefault="00937356" w:rsidP="00937356">
      <w:pPr>
        <w:pStyle w:val="Prrafodelista"/>
        <w:tabs>
          <w:tab w:val="left" w:pos="142"/>
          <w:tab w:val="left" w:pos="284"/>
          <w:tab w:val="left" w:pos="426"/>
        </w:tabs>
        <w:spacing w:line="360" w:lineRule="auto"/>
        <w:ind w:left="0"/>
        <w:jc w:val="both"/>
        <w:rPr>
          <w:rFonts w:ascii="Palatino Linotype" w:hAnsi="Palatino Linotype" w:cs="Arial"/>
          <w:sz w:val="24"/>
        </w:rPr>
      </w:pPr>
    </w:p>
    <w:p w:rsidR="00937356" w:rsidRPr="0087317C" w:rsidRDefault="00937356" w:rsidP="0093735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87317C">
        <w:rPr>
          <w:rFonts w:ascii="Palatino Linotype" w:eastAsia="MS Gothic" w:hAnsi="Palatino Linotype"/>
          <w:sz w:val="24"/>
        </w:rPr>
        <w:t xml:space="preserve">El último de estos requisitos previos consiste en que no se pueden emitir acuerdos de carácter general ni particular, según lo disponen los artículos 134 y 108 de la Ley Estatal y de la Ley General, respectivamente, esto es, </w:t>
      </w:r>
      <w:r w:rsidRPr="0087317C">
        <w:rPr>
          <w:rFonts w:ascii="Palatino Linotype" w:eastAsia="MS Gothic" w:hAnsi="Palatino Linotype"/>
          <w:b/>
          <w:sz w:val="24"/>
          <w:u w:val="single"/>
        </w:rPr>
        <w:t xml:space="preserve">no se puede hacer un acuerdo para clasificar de manera general todos los documentos de un expediente o área,  </w:t>
      </w:r>
      <w:r w:rsidRPr="0087317C">
        <w:rPr>
          <w:rFonts w:ascii="Palatino Linotype" w:eastAsia="MS Gothic" w:hAnsi="Palatino Linotype"/>
          <w:sz w:val="24"/>
        </w:rPr>
        <w:t>sin individualizar su análisis y tampoco se puede hacer un acuerdo por cada dato que se vaya a clasificar dentro de un documento con diez datos, por ejemplo, susceptibles de ser clasificados.</w:t>
      </w:r>
    </w:p>
    <w:p w:rsidR="00937356" w:rsidRPr="0087317C" w:rsidRDefault="00937356" w:rsidP="00937356">
      <w:pPr>
        <w:pStyle w:val="Prrafodelista"/>
        <w:tabs>
          <w:tab w:val="left" w:pos="142"/>
          <w:tab w:val="left" w:pos="284"/>
          <w:tab w:val="left" w:pos="426"/>
        </w:tabs>
        <w:spacing w:line="360" w:lineRule="auto"/>
        <w:ind w:left="0"/>
        <w:jc w:val="both"/>
        <w:rPr>
          <w:rFonts w:ascii="Palatino Linotype" w:hAnsi="Palatino Linotype" w:cs="Arial"/>
          <w:sz w:val="24"/>
        </w:rPr>
      </w:pPr>
    </w:p>
    <w:p w:rsidR="00937356" w:rsidRPr="0087317C" w:rsidRDefault="00937356" w:rsidP="00937356">
      <w:pPr>
        <w:pStyle w:val="Prrafodelista"/>
        <w:tabs>
          <w:tab w:val="left" w:pos="142"/>
          <w:tab w:val="left" w:pos="284"/>
          <w:tab w:val="left" w:pos="426"/>
        </w:tabs>
        <w:spacing w:line="360" w:lineRule="auto"/>
        <w:ind w:left="0"/>
        <w:jc w:val="both"/>
        <w:outlineLvl w:val="2"/>
        <w:rPr>
          <w:rFonts w:ascii="Palatino Linotype" w:hAnsi="Palatino Linotype" w:cs="Arial"/>
          <w:b/>
          <w:sz w:val="24"/>
        </w:rPr>
      </w:pPr>
      <w:bookmarkStart w:id="62" w:name="_Toc51863316"/>
      <w:bookmarkStart w:id="63" w:name="_Toc52444650"/>
      <w:bookmarkStart w:id="64" w:name="_Toc57154369"/>
      <w:bookmarkStart w:id="65" w:name="_Toc65170175"/>
      <w:bookmarkStart w:id="66" w:name="_Toc66371801"/>
      <w:bookmarkStart w:id="67" w:name="_Toc67584836"/>
      <w:bookmarkStart w:id="68" w:name="_Toc70070912"/>
      <w:bookmarkStart w:id="69" w:name="_Toc70417473"/>
      <w:bookmarkStart w:id="70" w:name="_Toc71234388"/>
      <w:bookmarkStart w:id="71" w:name="_Toc83725413"/>
      <w:r w:rsidRPr="0087317C">
        <w:rPr>
          <w:rFonts w:ascii="Palatino Linotype" w:hAnsi="Palatino Linotype" w:cs="Arial"/>
          <w:b/>
          <w:sz w:val="24"/>
        </w:rPr>
        <w:t>II. Supuestos de clasificación.</w:t>
      </w:r>
      <w:bookmarkEnd w:id="62"/>
      <w:bookmarkEnd w:id="63"/>
      <w:bookmarkEnd w:id="64"/>
      <w:bookmarkEnd w:id="65"/>
      <w:bookmarkEnd w:id="66"/>
      <w:bookmarkEnd w:id="67"/>
      <w:bookmarkEnd w:id="68"/>
      <w:bookmarkEnd w:id="69"/>
      <w:bookmarkEnd w:id="70"/>
      <w:bookmarkEnd w:id="71"/>
    </w:p>
    <w:p w:rsidR="00937356" w:rsidRPr="0087317C" w:rsidRDefault="00937356" w:rsidP="00937356">
      <w:pPr>
        <w:pStyle w:val="Prrafodelista"/>
        <w:tabs>
          <w:tab w:val="left" w:pos="142"/>
          <w:tab w:val="left" w:pos="284"/>
          <w:tab w:val="left" w:pos="426"/>
        </w:tabs>
        <w:spacing w:line="360" w:lineRule="auto"/>
        <w:ind w:left="0"/>
        <w:jc w:val="both"/>
        <w:rPr>
          <w:rFonts w:ascii="Palatino Linotype" w:hAnsi="Palatino Linotype" w:cs="Arial"/>
          <w:sz w:val="24"/>
        </w:rPr>
      </w:pPr>
    </w:p>
    <w:p w:rsidR="00937356" w:rsidRPr="0087317C" w:rsidRDefault="00937356" w:rsidP="0093735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87317C">
        <w:rPr>
          <w:rFonts w:ascii="Palatino Linotype" w:eastAsia="MS Gothic" w:hAnsi="Palatino Linotype"/>
          <w:sz w:val="24"/>
        </w:rPr>
        <w:t>Las disposiciones constitucionales y legales en la materia establecen los dos supuestos generales para clasificar la información: por reserva y por confidencialidad.</w:t>
      </w:r>
    </w:p>
    <w:p w:rsidR="00937356" w:rsidRPr="0087317C" w:rsidRDefault="00937356" w:rsidP="00937356">
      <w:pPr>
        <w:pStyle w:val="Prrafodelista"/>
        <w:tabs>
          <w:tab w:val="left" w:pos="142"/>
          <w:tab w:val="left" w:pos="284"/>
          <w:tab w:val="left" w:pos="426"/>
        </w:tabs>
        <w:spacing w:line="360" w:lineRule="auto"/>
        <w:ind w:left="0"/>
        <w:jc w:val="both"/>
        <w:rPr>
          <w:rFonts w:ascii="Palatino Linotype" w:hAnsi="Palatino Linotype" w:cs="Arial"/>
          <w:sz w:val="24"/>
        </w:rPr>
      </w:pPr>
    </w:p>
    <w:p w:rsidR="00937356" w:rsidRPr="0087317C" w:rsidRDefault="00937356" w:rsidP="0093735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87317C">
        <w:rPr>
          <w:rFonts w:ascii="Palatino Linotype" w:eastAsia="MS Gothic" w:hAnsi="Palatino Linotype"/>
          <w:sz w:val="24"/>
        </w:rPr>
        <w:t>Los artículos 143 y 116 de la Ley Estatal y de la Ley General, respectivamente, señalan los supuestos para que la información pueda ser clasificada como confidencial:</w:t>
      </w:r>
    </w:p>
    <w:p w:rsidR="00937356" w:rsidRPr="0087317C" w:rsidRDefault="00937356" w:rsidP="00937356">
      <w:pPr>
        <w:pStyle w:val="Prrafodelista"/>
        <w:tabs>
          <w:tab w:val="left" w:pos="142"/>
          <w:tab w:val="left" w:pos="284"/>
          <w:tab w:val="left" w:pos="426"/>
        </w:tabs>
        <w:spacing w:line="360" w:lineRule="auto"/>
        <w:ind w:left="0"/>
        <w:jc w:val="both"/>
        <w:rPr>
          <w:rFonts w:ascii="Palatino Linotype" w:hAnsi="Palatino Linotype" w:cs="Arial"/>
        </w:rPr>
      </w:pPr>
    </w:p>
    <w:p w:rsidR="00937356" w:rsidRPr="0087317C" w:rsidRDefault="00937356" w:rsidP="00937356">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sz w:val="22"/>
        </w:rPr>
      </w:pPr>
      <w:r w:rsidRPr="0087317C">
        <w:rPr>
          <w:rFonts w:ascii="Palatino Linotype" w:hAnsi="Palatino Linotype" w:cs="Bookman Old Style"/>
          <w:bCs/>
          <w:i/>
          <w:color w:val="000000"/>
          <w:sz w:val="22"/>
        </w:rPr>
        <w:t xml:space="preserve">“I. </w:t>
      </w:r>
      <w:r w:rsidRPr="0087317C">
        <w:rPr>
          <w:rFonts w:ascii="Palatino Linotype" w:hAnsi="Palatino Linotype" w:cs="Bookman Old Style"/>
          <w:i/>
          <w:color w:val="000000"/>
          <w:sz w:val="22"/>
        </w:rPr>
        <w:t xml:space="preserve">Se refiera a la información privada y los datos personales concernientes a una persona física o jurídico colectiva identificada o identificable; </w:t>
      </w:r>
    </w:p>
    <w:p w:rsidR="00937356" w:rsidRPr="0087317C" w:rsidRDefault="00937356" w:rsidP="00937356">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sz w:val="22"/>
        </w:rPr>
      </w:pPr>
      <w:r w:rsidRPr="0087317C">
        <w:rPr>
          <w:rFonts w:ascii="Palatino Linotype" w:hAnsi="Palatino Linotype" w:cs="Bookman Old Style"/>
          <w:bCs/>
          <w:i/>
          <w:color w:val="000000"/>
          <w:sz w:val="22"/>
        </w:rPr>
        <w:t xml:space="preserve">II. </w:t>
      </w:r>
      <w:r w:rsidRPr="0087317C">
        <w:rPr>
          <w:rFonts w:ascii="Palatino Linotype" w:hAnsi="Palatino Linotype" w:cs="Bookman Old Style"/>
          <w:i/>
          <w:color w:val="000000"/>
          <w:sz w:val="22"/>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937356" w:rsidRPr="0087317C" w:rsidRDefault="00937356" w:rsidP="00937356">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sz w:val="22"/>
        </w:rPr>
      </w:pPr>
      <w:r w:rsidRPr="0087317C">
        <w:rPr>
          <w:rFonts w:ascii="Palatino Linotype" w:hAnsi="Palatino Linotype" w:cs="Bookman Old Style"/>
          <w:bCs/>
          <w:i/>
          <w:color w:val="000000"/>
          <w:sz w:val="22"/>
        </w:rPr>
        <w:t xml:space="preserve">III. </w:t>
      </w:r>
      <w:r w:rsidRPr="0087317C">
        <w:rPr>
          <w:rFonts w:ascii="Palatino Linotype" w:hAnsi="Palatino Linotype" w:cs="Bookman Old Style"/>
          <w:i/>
          <w:color w:val="000000"/>
          <w:sz w:val="22"/>
        </w:rPr>
        <w:t xml:space="preserve">La que presenten los particulares a los sujetos obligados, de conformidad con lo dispuesto por las leyes o los tratados internacionales. </w:t>
      </w:r>
    </w:p>
    <w:p w:rsidR="00937356" w:rsidRPr="0087317C" w:rsidRDefault="00937356" w:rsidP="00937356">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sz w:val="22"/>
        </w:rPr>
      </w:pPr>
      <w:r w:rsidRPr="0087317C">
        <w:rPr>
          <w:rFonts w:ascii="Palatino Linotype" w:hAnsi="Palatino Linotype" w:cs="Bookman Old Style"/>
          <w:i/>
          <w:color w:val="000000"/>
          <w:sz w:val="22"/>
        </w:rPr>
        <w:lastRenderedPageBreak/>
        <w:t xml:space="preserve">La información confidencial no estará sujeta a temporalidad alguna y sólo podrán tener acceso a ella los titulares de la misma, sus representantes y los servidores públicos facultados para ello. </w:t>
      </w:r>
    </w:p>
    <w:p w:rsidR="00937356" w:rsidRPr="0087317C" w:rsidRDefault="00937356" w:rsidP="00937356">
      <w:pPr>
        <w:widowControl w:val="0"/>
        <w:tabs>
          <w:tab w:val="left" w:pos="8222"/>
        </w:tabs>
        <w:autoSpaceDE w:val="0"/>
        <w:autoSpaceDN w:val="0"/>
        <w:adjustRightInd w:val="0"/>
        <w:spacing w:line="360" w:lineRule="auto"/>
        <w:ind w:left="567" w:right="567"/>
        <w:jc w:val="both"/>
        <w:rPr>
          <w:rFonts w:ascii="Palatino Linotype" w:hAnsi="Palatino Linotype" w:cs="Bookman Old Style"/>
          <w:i/>
          <w:color w:val="000000"/>
          <w:sz w:val="22"/>
        </w:rPr>
      </w:pPr>
      <w:r w:rsidRPr="0087317C">
        <w:rPr>
          <w:rFonts w:ascii="Palatino Linotype" w:hAnsi="Palatino Linotype" w:cs="Bookman Old Style"/>
          <w:i/>
          <w:color w:val="000000"/>
          <w:sz w:val="22"/>
        </w:rPr>
        <w:t>No se considerará confidencial la información que se encuentre en los registros públicos o en fuentes de acceso público, ni tampoco la que sea considerada por la presente ley como información pública. “</w:t>
      </w:r>
    </w:p>
    <w:p w:rsidR="00937356" w:rsidRPr="0087317C" w:rsidRDefault="00937356" w:rsidP="00937356">
      <w:pPr>
        <w:pStyle w:val="Prrafodelista"/>
        <w:tabs>
          <w:tab w:val="left" w:pos="142"/>
          <w:tab w:val="left" w:pos="284"/>
          <w:tab w:val="left" w:pos="426"/>
        </w:tabs>
        <w:spacing w:line="360" w:lineRule="auto"/>
        <w:ind w:left="0"/>
        <w:jc w:val="both"/>
        <w:rPr>
          <w:rFonts w:ascii="Palatino Linotype" w:hAnsi="Palatino Linotype" w:cs="Arial"/>
        </w:rPr>
      </w:pPr>
    </w:p>
    <w:p w:rsidR="00937356" w:rsidRPr="0087317C" w:rsidRDefault="00937356" w:rsidP="0093735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87317C">
        <w:rPr>
          <w:rFonts w:ascii="Palatino Linotype" w:eastAsia="MS Gothic" w:hAnsi="Palatino Linotype"/>
          <w:sz w:val="24"/>
          <w:szCs w:val="26"/>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937356" w:rsidRPr="0087317C" w:rsidRDefault="00937356" w:rsidP="00937356">
      <w:pPr>
        <w:pStyle w:val="Prrafodelista"/>
        <w:tabs>
          <w:tab w:val="left" w:pos="142"/>
          <w:tab w:val="left" w:pos="284"/>
          <w:tab w:val="left" w:pos="426"/>
        </w:tabs>
        <w:spacing w:line="360" w:lineRule="auto"/>
        <w:ind w:left="0"/>
        <w:jc w:val="both"/>
        <w:rPr>
          <w:rFonts w:ascii="Palatino Linotype" w:hAnsi="Palatino Linotype" w:cs="Arial"/>
          <w:sz w:val="24"/>
        </w:rPr>
      </w:pPr>
    </w:p>
    <w:p w:rsidR="00937356" w:rsidRPr="0087317C" w:rsidRDefault="00937356" w:rsidP="0093735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87317C">
        <w:rPr>
          <w:rFonts w:ascii="Palatino Linotype" w:eastAsia="MS Gothic" w:hAnsi="Palatino Linotype"/>
          <w:sz w:val="24"/>
          <w:szCs w:val="26"/>
        </w:rPr>
        <w:t xml:space="preserve">Como consecuencia de lo anterior, el </w:t>
      </w:r>
      <w:r w:rsidRPr="0087317C">
        <w:rPr>
          <w:rFonts w:ascii="Palatino Linotype" w:eastAsia="MS Gothic" w:hAnsi="Palatino Linotype"/>
          <w:b/>
          <w:sz w:val="24"/>
          <w:szCs w:val="26"/>
        </w:rPr>
        <w:t>SUJETO OBLIGADO</w:t>
      </w:r>
      <w:r w:rsidRPr="0087317C">
        <w:rPr>
          <w:rFonts w:ascii="Palatino Linotype" w:eastAsia="MS Gothic" w:hAnsi="Palatino Linotype"/>
          <w:sz w:val="24"/>
          <w:szCs w:val="26"/>
        </w:rPr>
        <w:t xml:space="preserve"> debe identificar claramente el tipo de información y hacer un juicio de subsunción o encaje</w:t>
      </w:r>
      <w:r w:rsidRPr="0087317C">
        <w:rPr>
          <w:rFonts w:ascii="Palatino Linotype" w:eastAsia="MS Gothic" w:hAnsi="Palatino Linotype"/>
          <w:sz w:val="24"/>
          <w:szCs w:val="26"/>
          <w:vertAlign w:val="superscript"/>
        </w:rPr>
        <w:footnoteReference w:id="9"/>
      </w:r>
      <w:r w:rsidRPr="0087317C">
        <w:rPr>
          <w:rFonts w:ascii="Palatino Linotype" w:eastAsia="MS Gothic" w:hAnsi="Palatino Linotype"/>
          <w:sz w:val="24"/>
          <w:szCs w:val="26"/>
        </w:rPr>
        <w:t xml:space="preserve"> para acreditar que el supuesto de hecho corresponde estrictamente con la hipótesis jurídica. </w:t>
      </w:r>
      <w:r w:rsidRPr="0087317C">
        <w:rPr>
          <w:rFonts w:ascii="Palatino Linotype" w:eastAsia="MS Gothic" w:hAnsi="Palatino Linotype"/>
          <w:sz w:val="24"/>
          <w:szCs w:val="26"/>
        </w:rPr>
        <w:lastRenderedPageBreak/>
        <w:t>Esto también lo debe de realizar el servidor público habilitado y el titular del área que administra la información.</w:t>
      </w:r>
    </w:p>
    <w:p w:rsidR="00937356" w:rsidRPr="0087317C" w:rsidRDefault="00937356" w:rsidP="00937356">
      <w:pPr>
        <w:pStyle w:val="Prrafodelista"/>
        <w:tabs>
          <w:tab w:val="left" w:pos="142"/>
          <w:tab w:val="left" w:pos="284"/>
          <w:tab w:val="left" w:pos="426"/>
        </w:tabs>
        <w:spacing w:line="360" w:lineRule="auto"/>
        <w:ind w:left="0"/>
        <w:jc w:val="both"/>
        <w:rPr>
          <w:rFonts w:ascii="Palatino Linotype" w:hAnsi="Palatino Linotype" w:cs="Arial"/>
          <w:sz w:val="24"/>
        </w:rPr>
      </w:pPr>
    </w:p>
    <w:p w:rsidR="00937356" w:rsidRPr="0087317C" w:rsidRDefault="00937356" w:rsidP="0093735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87317C">
        <w:rPr>
          <w:rFonts w:ascii="Palatino Linotype" w:eastAsia="MS Gothic" w:hAnsi="Palatino Linotype"/>
          <w:sz w:val="24"/>
          <w:szCs w:val="26"/>
        </w:rPr>
        <w:t>Al respecto, los Lineamientos Generales en Materia de Clasificación y Desclasificación de la Información, así Como para la Elaboración de Versiones Públicas, por cuanto hace a la clasificación de la información, señalan lo siguiente:</w:t>
      </w:r>
    </w:p>
    <w:p w:rsidR="00937356" w:rsidRPr="0087317C" w:rsidRDefault="00937356" w:rsidP="00937356">
      <w:pPr>
        <w:pStyle w:val="Prrafodelista"/>
        <w:tabs>
          <w:tab w:val="left" w:pos="142"/>
          <w:tab w:val="left" w:pos="284"/>
          <w:tab w:val="left" w:pos="426"/>
        </w:tabs>
        <w:spacing w:line="360" w:lineRule="auto"/>
        <w:ind w:left="0"/>
        <w:jc w:val="both"/>
        <w:rPr>
          <w:rFonts w:ascii="Palatino Linotype" w:hAnsi="Palatino Linotype" w:cs="Arial"/>
        </w:rPr>
      </w:pPr>
    </w:p>
    <w:p w:rsidR="00937356" w:rsidRPr="0087317C" w:rsidRDefault="00937356" w:rsidP="00937356">
      <w:pPr>
        <w:pStyle w:val="Prrafodelista"/>
        <w:tabs>
          <w:tab w:val="left" w:pos="142"/>
          <w:tab w:val="left" w:pos="284"/>
          <w:tab w:val="left" w:pos="426"/>
        </w:tabs>
        <w:spacing w:line="360" w:lineRule="auto"/>
        <w:ind w:left="567" w:right="567"/>
        <w:jc w:val="both"/>
        <w:rPr>
          <w:rFonts w:ascii="Palatino Linotype" w:hAnsi="Palatino Linotype" w:cs="Arial"/>
          <w:i/>
        </w:rPr>
      </w:pPr>
      <w:r w:rsidRPr="0087317C">
        <w:rPr>
          <w:rFonts w:ascii="Palatino Linotype" w:hAnsi="Palatino Linotype" w:cs="Arial"/>
          <w:i/>
        </w:rPr>
        <w:t>“</w:t>
      </w:r>
      <w:r w:rsidRPr="0087317C">
        <w:rPr>
          <w:rFonts w:ascii="Palatino Linotype" w:hAnsi="Palatino Linotype" w:cs="Arial"/>
          <w:b/>
          <w:i/>
        </w:rPr>
        <w:t>Quincuagésimo.</w:t>
      </w:r>
      <w:r w:rsidRPr="0087317C">
        <w:rPr>
          <w:rFonts w:ascii="Palatino Linotype" w:hAnsi="Palatino Linotype" w:cs="Arial"/>
          <w:i/>
        </w:rPr>
        <w:t xml:space="preserve"> Los titulares de las áreas de los sujetos obligados podrán utilizar los formatos contenidos en el presente Capítulo como modelo para señalar la clasificación de documentos o expedientes, sin perjuicio de que establezcan los propios.</w:t>
      </w:r>
    </w:p>
    <w:p w:rsidR="00937356" w:rsidRPr="0087317C" w:rsidRDefault="00937356" w:rsidP="00937356">
      <w:pPr>
        <w:pStyle w:val="Prrafodelista"/>
        <w:tabs>
          <w:tab w:val="left" w:pos="142"/>
          <w:tab w:val="left" w:pos="284"/>
          <w:tab w:val="left" w:pos="426"/>
        </w:tabs>
        <w:spacing w:line="360" w:lineRule="auto"/>
        <w:ind w:left="567" w:right="567"/>
        <w:jc w:val="both"/>
        <w:rPr>
          <w:rFonts w:ascii="Palatino Linotype" w:hAnsi="Palatino Linotype" w:cs="Arial"/>
          <w:i/>
        </w:rPr>
      </w:pPr>
    </w:p>
    <w:p w:rsidR="00937356" w:rsidRPr="0087317C" w:rsidRDefault="00937356" w:rsidP="00937356">
      <w:pPr>
        <w:pStyle w:val="Prrafodelista"/>
        <w:tabs>
          <w:tab w:val="left" w:pos="142"/>
          <w:tab w:val="left" w:pos="284"/>
          <w:tab w:val="left" w:pos="426"/>
        </w:tabs>
        <w:spacing w:line="360" w:lineRule="auto"/>
        <w:ind w:left="567" w:right="567"/>
        <w:jc w:val="both"/>
        <w:rPr>
          <w:rFonts w:ascii="Palatino Linotype" w:hAnsi="Palatino Linotype" w:cs="Arial"/>
          <w:i/>
        </w:rPr>
      </w:pPr>
      <w:r w:rsidRPr="0087317C">
        <w:rPr>
          <w:rFonts w:ascii="Palatino Linotype" w:hAnsi="Palatino Linotype" w:cs="Arial"/>
          <w:b/>
          <w:i/>
        </w:rPr>
        <w:t>Quincuagésimo primero.</w:t>
      </w:r>
      <w:r w:rsidRPr="0087317C">
        <w:rPr>
          <w:rFonts w:ascii="Palatino Linotype" w:hAnsi="Palatino Linotype" w:cs="Arial"/>
          <w:i/>
        </w:rPr>
        <w:t xml:space="preserve"> La leyenda en los documentos clasificados indicará:</w:t>
      </w:r>
    </w:p>
    <w:p w:rsidR="00937356" w:rsidRPr="0087317C" w:rsidRDefault="00937356" w:rsidP="00937356">
      <w:pPr>
        <w:pStyle w:val="Prrafodelista"/>
        <w:tabs>
          <w:tab w:val="left" w:pos="142"/>
          <w:tab w:val="left" w:pos="284"/>
          <w:tab w:val="left" w:pos="426"/>
        </w:tabs>
        <w:spacing w:line="360" w:lineRule="auto"/>
        <w:ind w:left="567" w:right="567"/>
        <w:jc w:val="both"/>
        <w:rPr>
          <w:rFonts w:ascii="Palatino Linotype" w:hAnsi="Palatino Linotype" w:cs="Arial"/>
          <w:i/>
        </w:rPr>
      </w:pPr>
      <w:r w:rsidRPr="0087317C">
        <w:rPr>
          <w:rFonts w:ascii="Palatino Linotype" w:hAnsi="Palatino Linotype" w:cs="Arial"/>
          <w:i/>
        </w:rPr>
        <w:t>I. La fecha de sesión del Comité de Transparencia en donde se confirmó la clasificación, en su caso;</w:t>
      </w:r>
    </w:p>
    <w:p w:rsidR="00937356" w:rsidRPr="0087317C" w:rsidRDefault="00937356" w:rsidP="00937356">
      <w:pPr>
        <w:pStyle w:val="Prrafodelista"/>
        <w:tabs>
          <w:tab w:val="left" w:pos="142"/>
          <w:tab w:val="left" w:pos="284"/>
          <w:tab w:val="left" w:pos="426"/>
        </w:tabs>
        <w:spacing w:line="360" w:lineRule="auto"/>
        <w:ind w:left="567" w:right="567"/>
        <w:jc w:val="both"/>
        <w:rPr>
          <w:rFonts w:ascii="Palatino Linotype" w:hAnsi="Palatino Linotype" w:cs="Arial"/>
          <w:i/>
        </w:rPr>
      </w:pPr>
      <w:r w:rsidRPr="0087317C">
        <w:rPr>
          <w:rFonts w:ascii="Palatino Linotype" w:hAnsi="Palatino Linotype" w:cs="Arial"/>
          <w:i/>
        </w:rPr>
        <w:t>II. El nombre del área;</w:t>
      </w:r>
    </w:p>
    <w:p w:rsidR="00937356" w:rsidRPr="0087317C" w:rsidRDefault="00937356" w:rsidP="00937356">
      <w:pPr>
        <w:pStyle w:val="Prrafodelista"/>
        <w:tabs>
          <w:tab w:val="left" w:pos="142"/>
          <w:tab w:val="left" w:pos="284"/>
          <w:tab w:val="left" w:pos="426"/>
        </w:tabs>
        <w:spacing w:line="360" w:lineRule="auto"/>
        <w:ind w:left="567" w:right="567"/>
        <w:jc w:val="both"/>
        <w:rPr>
          <w:rFonts w:ascii="Palatino Linotype" w:hAnsi="Palatino Linotype" w:cs="Arial"/>
          <w:i/>
        </w:rPr>
      </w:pPr>
      <w:r w:rsidRPr="0087317C">
        <w:rPr>
          <w:rFonts w:ascii="Palatino Linotype" w:hAnsi="Palatino Linotype" w:cs="Arial"/>
          <w:i/>
        </w:rPr>
        <w:t>III. La palabra reservado o confidencial;</w:t>
      </w:r>
    </w:p>
    <w:p w:rsidR="00937356" w:rsidRPr="0087317C" w:rsidRDefault="00937356" w:rsidP="00937356">
      <w:pPr>
        <w:pStyle w:val="Prrafodelista"/>
        <w:tabs>
          <w:tab w:val="left" w:pos="142"/>
          <w:tab w:val="left" w:pos="284"/>
          <w:tab w:val="left" w:pos="426"/>
        </w:tabs>
        <w:spacing w:line="360" w:lineRule="auto"/>
        <w:ind w:left="567" w:right="567"/>
        <w:jc w:val="both"/>
        <w:rPr>
          <w:rFonts w:ascii="Palatino Linotype" w:hAnsi="Palatino Linotype" w:cs="Arial"/>
          <w:i/>
        </w:rPr>
      </w:pPr>
      <w:r w:rsidRPr="0087317C">
        <w:rPr>
          <w:rFonts w:ascii="Palatino Linotype" w:hAnsi="Palatino Linotype" w:cs="Arial"/>
          <w:i/>
        </w:rPr>
        <w:t>IV. Las partes o secciones reservadas o confidenciales, en su caso;</w:t>
      </w:r>
    </w:p>
    <w:p w:rsidR="00937356" w:rsidRPr="0087317C" w:rsidRDefault="00937356" w:rsidP="00937356">
      <w:pPr>
        <w:pStyle w:val="Prrafodelista"/>
        <w:tabs>
          <w:tab w:val="left" w:pos="142"/>
          <w:tab w:val="left" w:pos="284"/>
          <w:tab w:val="left" w:pos="426"/>
        </w:tabs>
        <w:spacing w:line="360" w:lineRule="auto"/>
        <w:ind w:left="567" w:right="567"/>
        <w:jc w:val="both"/>
        <w:rPr>
          <w:rFonts w:ascii="Palatino Linotype" w:hAnsi="Palatino Linotype" w:cs="Arial"/>
          <w:i/>
        </w:rPr>
      </w:pPr>
      <w:r w:rsidRPr="0087317C">
        <w:rPr>
          <w:rFonts w:ascii="Palatino Linotype" w:hAnsi="Palatino Linotype" w:cs="Arial"/>
          <w:i/>
        </w:rPr>
        <w:t>V. El fundamento legal;</w:t>
      </w:r>
    </w:p>
    <w:p w:rsidR="00937356" w:rsidRPr="0087317C" w:rsidRDefault="00937356" w:rsidP="00937356">
      <w:pPr>
        <w:pStyle w:val="Prrafodelista"/>
        <w:tabs>
          <w:tab w:val="left" w:pos="142"/>
          <w:tab w:val="left" w:pos="284"/>
          <w:tab w:val="left" w:pos="426"/>
        </w:tabs>
        <w:spacing w:line="360" w:lineRule="auto"/>
        <w:ind w:left="567" w:right="567"/>
        <w:jc w:val="both"/>
        <w:rPr>
          <w:rFonts w:ascii="Palatino Linotype" w:hAnsi="Palatino Linotype" w:cs="Arial"/>
          <w:i/>
        </w:rPr>
      </w:pPr>
      <w:r w:rsidRPr="0087317C">
        <w:rPr>
          <w:rFonts w:ascii="Palatino Linotype" w:hAnsi="Palatino Linotype" w:cs="Arial"/>
          <w:i/>
        </w:rPr>
        <w:t>VI. El periodo de reserva, y</w:t>
      </w:r>
    </w:p>
    <w:p w:rsidR="00937356" w:rsidRPr="0087317C" w:rsidRDefault="00937356" w:rsidP="00937356">
      <w:pPr>
        <w:pStyle w:val="Prrafodelista"/>
        <w:tabs>
          <w:tab w:val="left" w:pos="142"/>
          <w:tab w:val="left" w:pos="284"/>
          <w:tab w:val="left" w:pos="426"/>
        </w:tabs>
        <w:spacing w:line="360" w:lineRule="auto"/>
        <w:ind w:left="567" w:right="567"/>
        <w:jc w:val="both"/>
        <w:rPr>
          <w:rFonts w:ascii="Palatino Linotype" w:hAnsi="Palatino Linotype" w:cs="Arial"/>
          <w:i/>
        </w:rPr>
      </w:pPr>
      <w:r w:rsidRPr="0087317C">
        <w:rPr>
          <w:rFonts w:ascii="Palatino Linotype" w:hAnsi="Palatino Linotype" w:cs="Arial"/>
          <w:i/>
        </w:rPr>
        <w:t>VII. La rúbrica del titular del área.</w:t>
      </w:r>
    </w:p>
    <w:p w:rsidR="00937356" w:rsidRPr="0087317C" w:rsidRDefault="00937356" w:rsidP="00937356">
      <w:pPr>
        <w:pStyle w:val="Prrafodelista"/>
        <w:tabs>
          <w:tab w:val="left" w:pos="142"/>
          <w:tab w:val="left" w:pos="284"/>
          <w:tab w:val="left" w:pos="426"/>
        </w:tabs>
        <w:spacing w:line="360" w:lineRule="auto"/>
        <w:ind w:left="567" w:right="567"/>
        <w:jc w:val="both"/>
        <w:rPr>
          <w:rFonts w:ascii="Palatino Linotype" w:hAnsi="Palatino Linotype" w:cs="Arial"/>
          <w:i/>
        </w:rPr>
      </w:pPr>
    </w:p>
    <w:p w:rsidR="00937356" w:rsidRPr="0087317C" w:rsidRDefault="00937356" w:rsidP="00937356">
      <w:pPr>
        <w:pStyle w:val="Prrafodelista"/>
        <w:tabs>
          <w:tab w:val="left" w:pos="142"/>
          <w:tab w:val="left" w:pos="284"/>
          <w:tab w:val="left" w:pos="426"/>
        </w:tabs>
        <w:spacing w:line="360" w:lineRule="auto"/>
        <w:ind w:left="567" w:right="567"/>
        <w:jc w:val="both"/>
        <w:rPr>
          <w:rFonts w:ascii="Palatino Linotype" w:hAnsi="Palatino Linotype" w:cs="Arial"/>
          <w:i/>
        </w:rPr>
      </w:pPr>
      <w:r w:rsidRPr="0087317C">
        <w:rPr>
          <w:rFonts w:ascii="Palatino Linotype" w:hAnsi="Palatino Linotype" w:cs="Arial"/>
          <w:b/>
          <w:i/>
        </w:rPr>
        <w:t>Quincuagésimo segundo.</w:t>
      </w:r>
      <w:r w:rsidRPr="0087317C">
        <w:rPr>
          <w:rFonts w:ascii="Palatino Linotype" w:hAnsi="Palatino Linotype" w:cs="Arial"/>
          <w:i/>
        </w:rPr>
        <w:t xml:space="preserve"> Los sujetos obligados elaborarán los formatos a que se refiere este Capítulo en medios impresos o electrónicos, entre otros, debiendo ubicarse la leyenda de clasificación en la esquina superior derecha del documento.</w:t>
      </w:r>
    </w:p>
    <w:p w:rsidR="00937356" w:rsidRPr="0087317C" w:rsidRDefault="00937356" w:rsidP="00937356">
      <w:pPr>
        <w:pStyle w:val="Prrafodelista"/>
        <w:tabs>
          <w:tab w:val="left" w:pos="142"/>
          <w:tab w:val="left" w:pos="284"/>
          <w:tab w:val="left" w:pos="426"/>
        </w:tabs>
        <w:spacing w:line="360" w:lineRule="auto"/>
        <w:ind w:left="567" w:right="567"/>
        <w:jc w:val="both"/>
        <w:rPr>
          <w:rFonts w:ascii="Palatino Linotype" w:hAnsi="Palatino Linotype" w:cs="Arial"/>
          <w:i/>
        </w:rPr>
      </w:pPr>
      <w:r w:rsidRPr="0087317C">
        <w:rPr>
          <w:rFonts w:ascii="Palatino Linotype" w:hAnsi="Palatino Linotype" w:cs="Arial"/>
          <w:i/>
        </w:rPr>
        <w:t xml:space="preserve">En caso de que las condiciones del documento no permitan la inserción completa de la leyenda de clasificación, los sujetos obligados deberán señalar con números o letras las </w:t>
      </w:r>
      <w:r w:rsidRPr="0087317C">
        <w:rPr>
          <w:rFonts w:ascii="Palatino Linotype" w:hAnsi="Palatino Linotype" w:cs="Arial"/>
          <w:i/>
        </w:rPr>
        <w:lastRenderedPageBreak/>
        <w:t>partes testadas para que, en una hoja anexa, se desglose la referida leyenda con las acotaciones realizadas.</w:t>
      </w:r>
    </w:p>
    <w:p w:rsidR="00937356" w:rsidRPr="0087317C" w:rsidRDefault="00937356" w:rsidP="00937356">
      <w:pPr>
        <w:pStyle w:val="Prrafodelista"/>
        <w:tabs>
          <w:tab w:val="left" w:pos="142"/>
          <w:tab w:val="left" w:pos="284"/>
          <w:tab w:val="left" w:pos="426"/>
        </w:tabs>
        <w:spacing w:line="360" w:lineRule="auto"/>
        <w:ind w:left="567" w:right="567"/>
        <w:jc w:val="both"/>
        <w:rPr>
          <w:rFonts w:ascii="Palatino Linotype" w:hAnsi="Palatino Linotype" w:cs="Arial"/>
          <w:i/>
        </w:rPr>
      </w:pPr>
      <w:r w:rsidRPr="0087317C">
        <w:rPr>
          <w:rFonts w:ascii="Palatino Linotype" w:hAnsi="Palatino Linotype" w:cs="Arial"/>
          <w:b/>
          <w:i/>
        </w:rPr>
        <w:t>Quincuagésimo tercero.</w:t>
      </w:r>
      <w:r w:rsidRPr="0087317C">
        <w:rPr>
          <w:rFonts w:ascii="Palatino Linotype" w:hAnsi="Palatino Linotype" w:cs="Arial"/>
          <w:i/>
        </w:rPr>
        <w:t xml:space="preserve"> El formato para señalar la clasificación parcial de un documento, es el siguiente:</w:t>
      </w:r>
    </w:p>
    <w:p w:rsidR="00937356" w:rsidRPr="0087317C" w:rsidRDefault="00937356" w:rsidP="00937356">
      <w:pPr>
        <w:pStyle w:val="Prrafodelista"/>
        <w:tabs>
          <w:tab w:val="left" w:pos="142"/>
          <w:tab w:val="left" w:pos="284"/>
          <w:tab w:val="left" w:pos="426"/>
        </w:tabs>
        <w:spacing w:line="360" w:lineRule="auto"/>
        <w:ind w:left="0"/>
        <w:jc w:val="center"/>
        <w:rPr>
          <w:rFonts w:ascii="Palatino Linotype" w:hAnsi="Palatino Linotype" w:cs="Arial"/>
        </w:rPr>
      </w:pPr>
      <w:r w:rsidRPr="0087317C">
        <w:rPr>
          <w:rFonts w:ascii="Palatino Linotype" w:hAnsi="Palatino Linotype" w:cs="Arial"/>
          <w:i/>
          <w:noProof/>
          <w:lang w:val="es-ES" w:eastAsia="es-ES"/>
        </w:rPr>
        <w:drawing>
          <wp:inline distT="0" distB="0" distL="0" distR="0" wp14:anchorId="3C69B050" wp14:editId="3D9DBAD7">
            <wp:extent cx="4997450" cy="4010025"/>
            <wp:effectExtent l="57150" t="57150" r="107950" b="123825"/>
            <wp:docPr id="11" name="Imagen 1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05392" cy="3936156"/>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37356" w:rsidRPr="0087317C" w:rsidRDefault="00937356" w:rsidP="0093735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87317C">
        <w:rPr>
          <w:rFonts w:ascii="Palatino Linotype" w:eastAsia="MS Gothic" w:hAnsi="Palatino Linotype"/>
          <w:sz w:val="24"/>
          <w:szCs w:val="26"/>
        </w:rPr>
        <w:t>Una vez hecho lo anterior, se remite la información al Titular de la Unidad de Transparencia, con el acuerdo de clasificación correspondiente, para que sea sometido al conocimiento del Comité de Transparencia.</w:t>
      </w:r>
    </w:p>
    <w:p w:rsidR="00937356" w:rsidRPr="0087317C" w:rsidRDefault="00937356" w:rsidP="00937356">
      <w:pPr>
        <w:pStyle w:val="Prrafodelista"/>
        <w:tabs>
          <w:tab w:val="left" w:pos="142"/>
          <w:tab w:val="left" w:pos="284"/>
          <w:tab w:val="left" w:pos="426"/>
        </w:tabs>
        <w:spacing w:line="360" w:lineRule="auto"/>
        <w:ind w:left="0"/>
        <w:jc w:val="both"/>
        <w:rPr>
          <w:rFonts w:ascii="Palatino Linotype" w:hAnsi="Palatino Linotype" w:cs="Arial"/>
          <w:sz w:val="24"/>
        </w:rPr>
      </w:pPr>
    </w:p>
    <w:p w:rsidR="00937356" w:rsidRPr="0087317C" w:rsidRDefault="00937356" w:rsidP="00937356">
      <w:pPr>
        <w:pStyle w:val="Prrafodelista"/>
        <w:tabs>
          <w:tab w:val="left" w:pos="142"/>
          <w:tab w:val="left" w:pos="284"/>
          <w:tab w:val="left" w:pos="426"/>
        </w:tabs>
        <w:spacing w:line="360" w:lineRule="auto"/>
        <w:ind w:left="0"/>
        <w:jc w:val="both"/>
        <w:outlineLvl w:val="2"/>
        <w:rPr>
          <w:rFonts w:ascii="Palatino Linotype" w:hAnsi="Palatino Linotype" w:cs="Arial"/>
          <w:b/>
          <w:sz w:val="24"/>
        </w:rPr>
      </w:pPr>
      <w:bookmarkStart w:id="72" w:name="_Toc51863317"/>
      <w:bookmarkStart w:id="73" w:name="_Toc52444651"/>
      <w:bookmarkStart w:id="74" w:name="_Toc57154370"/>
      <w:bookmarkStart w:id="75" w:name="_Toc65170176"/>
      <w:bookmarkStart w:id="76" w:name="_Toc66371802"/>
      <w:bookmarkStart w:id="77" w:name="_Toc67584837"/>
      <w:bookmarkStart w:id="78" w:name="_Toc70070913"/>
      <w:bookmarkStart w:id="79" w:name="_Toc70417474"/>
      <w:bookmarkStart w:id="80" w:name="_Toc71234389"/>
      <w:bookmarkStart w:id="81" w:name="_Toc83725414"/>
      <w:r w:rsidRPr="0087317C">
        <w:rPr>
          <w:rFonts w:ascii="Palatino Linotype" w:hAnsi="Palatino Linotype" w:cs="Arial"/>
          <w:b/>
          <w:sz w:val="24"/>
        </w:rPr>
        <w:t>III. La intervención del Comité de Transparencia.</w:t>
      </w:r>
      <w:bookmarkEnd w:id="72"/>
      <w:bookmarkEnd w:id="73"/>
      <w:bookmarkEnd w:id="74"/>
      <w:bookmarkEnd w:id="75"/>
      <w:bookmarkEnd w:id="76"/>
      <w:bookmarkEnd w:id="77"/>
      <w:bookmarkEnd w:id="78"/>
      <w:bookmarkEnd w:id="79"/>
      <w:bookmarkEnd w:id="80"/>
      <w:bookmarkEnd w:id="81"/>
    </w:p>
    <w:p w:rsidR="00937356" w:rsidRPr="0087317C" w:rsidRDefault="00937356" w:rsidP="00937356">
      <w:pPr>
        <w:pStyle w:val="Prrafodelista"/>
        <w:tabs>
          <w:tab w:val="left" w:pos="142"/>
          <w:tab w:val="left" w:pos="284"/>
          <w:tab w:val="left" w:pos="426"/>
        </w:tabs>
        <w:spacing w:line="360" w:lineRule="auto"/>
        <w:ind w:left="0"/>
        <w:jc w:val="both"/>
        <w:rPr>
          <w:rFonts w:ascii="Palatino Linotype" w:hAnsi="Palatino Linotype" w:cs="Arial"/>
          <w:sz w:val="24"/>
        </w:rPr>
      </w:pPr>
    </w:p>
    <w:p w:rsidR="00937356" w:rsidRPr="0087317C" w:rsidRDefault="00937356" w:rsidP="00937356">
      <w:pPr>
        <w:pStyle w:val="Prrafodelista"/>
        <w:tabs>
          <w:tab w:val="left" w:pos="142"/>
          <w:tab w:val="left" w:pos="284"/>
          <w:tab w:val="left" w:pos="426"/>
        </w:tabs>
        <w:spacing w:line="360" w:lineRule="auto"/>
        <w:ind w:left="0"/>
        <w:jc w:val="both"/>
        <w:rPr>
          <w:rFonts w:ascii="Palatino Linotype" w:hAnsi="Palatino Linotype" w:cs="Arial"/>
          <w:b/>
          <w:sz w:val="24"/>
        </w:rPr>
      </w:pPr>
      <w:r w:rsidRPr="0087317C">
        <w:rPr>
          <w:rFonts w:ascii="Palatino Linotype" w:hAnsi="Palatino Linotype" w:cs="Arial"/>
          <w:b/>
          <w:sz w:val="24"/>
        </w:rPr>
        <w:t>a) Formalidades para emitir el Acuerdo de Clasificación.</w:t>
      </w:r>
    </w:p>
    <w:p w:rsidR="00937356" w:rsidRPr="0087317C" w:rsidRDefault="00937356" w:rsidP="00937356">
      <w:pPr>
        <w:pStyle w:val="Prrafodelista"/>
        <w:tabs>
          <w:tab w:val="left" w:pos="142"/>
          <w:tab w:val="left" w:pos="284"/>
          <w:tab w:val="left" w:pos="426"/>
        </w:tabs>
        <w:spacing w:line="360" w:lineRule="auto"/>
        <w:ind w:left="0"/>
        <w:jc w:val="both"/>
        <w:rPr>
          <w:rFonts w:ascii="Palatino Linotype" w:hAnsi="Palatino Linotype" w:cs="Arial"/>
          <w:sz w:val="24"/>
        </w:rPr>
      </w:pPr>
    </w:p>
    <w:p w:rsidR="00937356" w:rsidRPr="0087317C" w:rsidRDefault="00937356" w:rsidP="0093735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87317C">
        <w:rPr>
          <w:rFonts w:ascii="Palatino Linotype" w:eastAsia="MS Gothic" w:hAnsi="Palatino Linotype"/>
          <w:sz w:val="24"/>
          <w:szCs w:val="26"/>
        </w:rPr>
        <w:t xml:space="preserve">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w:t>
      </w:r>
      <w:r w:rsidRPr="0087317C">
        <w:rPr>
          <w:rFonts w:ascii="Palatino Linotype" w:eastAsia="MS Gothic" w:hAnsi="Palatino Linotype"/>
          <w:b/>
          <w:sz w:val="24"/>
          <w:szCs w:val="26"/>
          <w:u w:val="single"/>
        </w:rPr>
        <w:t>confirmar, modificar o revocar</w:t>
      </w:r>
      <w:r w:rsidRPr="0087317C">
        <w:rPr>
          <w:rFonts w:ascii="Palatino Linotype" w:eastAsia="MS Gothic" w:hAnsi="Palatino Linotype"/>
          <w:sz w:val="24"/>
          <w:szCs w:val="26"/>
        </w:rPr>
        <w:t xml:space="preserve"> la clasificación de la información que ha hecho el titular del área que administra la información. Por lo tanto, el Comité </w:t>
      </w:r>
      <w:r w:rsidRPr="0087317C">
        <w:rPr>
          <w:rFonts w:ascii="Palatino Linotype" w:eastAsia="MS Gothic" w:hAnsi="Palatino Linotype"/>
          <w:b/>
          <w:sz w:val="24"/>
          <w:szCs w:val="26"/>
          <w:u w:val="single"/>
        </w:rPr>
        <w:t>no aprueba</w:t>
      </w:r>
      <w:r w:rsidRPr="0087317C">
        <w:rPr>
          <w:rFonts w:ascii="Palatino Linotype" w:eastAsia="MS Gothic" w:hAnsi="Palatino Linotype"/>
          <w:sz w:val="24"/>
          <w:szCs w:val="26"/>
        </w:rPr>
        <w:t xml:space="preserve"> la clasificación, sino que revisa lo que ha hecho el titular del área y confirma, modifica o revoca la decisión a través de un acuerdo.</w:t>
      </w:r>
    </w:p>
    <w:p w:rsidR="00937356" w:rsidRPr="0087317C" w:rsidRDefault="00937356" w:rsidP="00937356">
      <w:pPr>
        <w:pStyle w:val="Prrafodelista"/>
        <w:tabs>
          <w:tab w:val="left" w:pos="142"/>
          <w:tab w:val="left" w:pos="284"/>
          <w:tab w:val="left" w:pos="426"/>
        </w:tabs>
        <w:spacing w:line="360" w:lineRule="auto"/>
        <w:ind w:left="0"/>
        <w:jc w:val="both"/>
        <w:rPr>
          <w:rFonts w:ascii="Palatino Linotype" w:hAnsi="Palatino Linotype" w:cs="Arial"/>
          <w:sz w:val="24"/>
        </w:rPr>
      </w:pPr>
    </w:p>
    <w:p w:rsidR="00937356" w:rsidRPr="0087317C" w:rsidRDefault="00937356" w:rsidP="0093735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87317C">
        <w:rPr>
          <w:rFonts w:ascii="Palatino Linotype" w:eastAsia="MS Gothic" w:hAnsi="Palatino Linotype"/>
          <w:sz w:val="24"/>
          <w:szCs w:val="26"/>
        </w:rPr>
        <w:t xml:space="preserve">Evidentemente, esta decisión implica una restricción a un derecho humano, por lo tanto, puede generar un agravio al particular y, en consecuencia, es necesario que </w:t>
      </w:r>
      <w:r w:rsidRPr="0087317C">
        <w:rPr>
          <w:rFonts w:ascii="Palatino Linotype" w:eastAsia="MS Gothic" w:hAnsi="Palatino Linotype"/>
          <w:b/>
          <w:sz w:val="24"/>
          <w:szCs w:val="26"/>
          <w:u w:val="single"/>
        </w:rPr>
        <w:t>el acto reúna con los requisitos elementales</w:t>
      </w:r>
      <w:r w:rsidRPr="0087317C">
        <w:rPr>
          <w:rFonts w:ascii="Palatino Linotype" w:eastAsia="MS Gothic" w:hAnsi="Palatino Linotype"/>
          <w:sz w:val="24"/>
          <w:szCs w:val="26"/>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937356" w:rsidRPr="0087317C" w:rsidRDefault="00937356" w:rsidP="00937356">
      <w:pPr>
        <w:pStyle w:val="Prrafodelista"/>
        <w:tabs>
          <w:tab w:val="left" w:pos="142"/>
          <w:tab w:val="left" w:pos="284"/>
          <w:tab w:val="left" w:pos="426"/>
        </w:tabs>
        <w:spacing w:line="360" w:lineRule="auto"/>
        <w:ind w:left="0"/>
        <w:jc w:val="both"/>
        <w:rPr>
          <w:rFonts w:ascii="Palatino Linotype" w:hAnsi="Palatino Linotype" w:cs="Arial"/>
          <w:sz w:val="24"/>
        </w:rPr>
      </w:pPr>
    </w:p>
    <w:p w:rsidR="00937356" w:rsidRPr="0087317C" w:rsidRDefault="00937356" w:rsidP="0093735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87317C">
        <w:rPr>
          <w:rFonts w:ascii="Palatino Linotype" w:eastAsia="MS Gothic" w:hAnsi="Palatino Linotype"/>
          <w:sz w:val="24"/>
          <w:szCs w:val="26"/>
        </w:rPr>
        <w:lastRenderedPageBreak/>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937356" w:rsidRPr="0087317C" w:rsidRDefault="00937356" w:rsidP="00937356">
      <w:pPr>
        <w:pStyle w:val="Prrafodelista"/>
        <w:tabs>
          <w:tab w:val="left" w:pos="142"/>
          <w:tab w:val="left" w:pos="284"/>
          <w:tab w:val="left" w:pos="426"/>
        </w:tabs>
        <w:spacing w:line="360" w:lineRule="auto"/>
        <w:ind w:left="0"/>
        <w:jc w:val="both"/>
        <w:rPr>
          <w:rFonts w:ascii="Palatino Linotype" w:hAnsi="Palatino Linotype" w:cs="Arial"/>
          <w:sz w:val="24"/>
        </w:rPr>
      </w:pPr>
    </w:p>
    <w:p w:rsidR="00937356" w:rsidRPr="0087317C" w:rsidRDefault="00937356" w:rsidP="00937356">
      <w:pPr>
        <w:pStyle w:val="Prrafodelista"/>
        <w:tabs>
          <w:tab w:val="left" w:pos="142"/>
          <w:tab w:val="left" w:pos="284"/>
          <w:tab w:val="left" w:pos="426"/>
        </w:tabs>
        <w:spacing w:line="360" w:lineRule="auto"/>
        <w:ind w:left="0"/>
        <w:jc w:val="both"/>
        <w:rPr>
          <w:rFonts w:ascii="Palatino Linotype" w:hAnsi="Palatino Linotype" w:cs="Arial"/>
          <w:b/>
          <w:sz w:val="24"/>
        </w:rPr>
      </w:pPr>
      <w:r w:rsidRPr="0087317C">
        <w:rPr>
          <w:rFonts w:ascii="Palatino Linotype" w:hAnsi="Palatino Linotype" w:cs="Arial"/>
          <w:b/>
          <w:sz w:val="24"/>
        </w:rPr>
        <w:t>b) Requisitos de fondo del Acuerdo de Clasificación.</w:t>
      </w:r>
    </w:p>
    <w:p w:rsidR="00937356" w:rsidRPr="0087317C" w:rsidRDefault="00937356" w:rsidP="00937356">
      <w:pPr>
        <w:pStyle w:val="Prrafodelista"/>
        <w:tabs>
          <w:tab w:val="left" w:pos="142"/>
          <w:tab w:val="left" w:pos="284"/>
          <w:tab w:val="left" w:pos="426"/>
        </w:tabs>
        <w:spacing w:line="360" w:lineRule="auto"/>
        <w:ind w:left="0"/>
        <w:jc w:val="both"/>
        <w:rPr>
          <w:rFonts w:ascii="Palatino Linotype" w:hAnsi="Palatino Linotype" w:cs="Arial"/>
          <w:sz w:val="24"/>
        </w:rPr>
      </w:pPr>
    </w:p>
    <w:p w:rsidR="00937356" w:rsidRPr="0087317C" w:rsidRDefault="00937356" w:rsidP="0093735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87317C">
        <w:rPr>
          <w:rFonts w:ascii="Palatino Linotype" w:eastAsia="MS Gothic" w:hAnsi="Palatino Linotype"/>
          <w:sz w:val="24"/>
          <w:szCs w:val="26"/>
        </w:rPr>
        <w:t xml:space="preserve"> 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rsidR="00937356" w:rsidRPr="0087317C" w:rsidRDefault="00937356" w:rsidP="00937356">
      <w:pPr>
        <w:pStyle w:val="Prrafodelista"/>
        <w:tabs>
          <w:tab w:val="left" w:pos="142"/>
          <w:tab w:val="left" w:pos="284"/>
          <w:tab w:val="left" w:pos="426"/>
        </w:tabs>
        <w:spacing w:line="360" w:lineRule="auto"/>
        <w:ind w:left="0"/>
        <w:jc w:val="both"/>
        <w:rPr>
          <w:rFonts w:ascii="Palatino Linotype" w:hAnsi="Palatino Linotype" w:cs="Arial"/>
          <w:sz w:val="24"/>
        </w:rPr>
      </w:pPr>
    </w:p>
    <w:p w:rsidR="00937356" w:rsidRPr="0087317C" w:rsidRDefault="00937356" w:rsidP="0093735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87317C">
        <w:rPr>
          <w:rFonts w:ascii="Palatino Linotype" w:eastAsia="MS Gothic" w:hAnsi="Palatino Linotype"/>
          <w:sz w:val="24"/>
          <w:szCs w:val="26"/>
        </w:rPr>
        <w:t xml:space="preserve"> 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w:t>
      </w:r>
      <w:r w:rsidRPr="0087317C">
        <w:rPr>
          <w:rFonts w:ascii="Palatino Linotype" w:eastAsia="MS Gothic" w:hAnsi="Palatino Linotype"/>
          <w:sz w:val="24"/>
          <w:szCs w:val="26"/>
        </w:rPr>
        <w:lastRenderedPageBreak/>
        <w:t>fundamentos legales que le dieron origen y las razones por las que se deben aplicar al caso concreto.</w:t>
      </w:r>
    </w:p>
    <w:p w:rsidR="00937356" w:rsidRPr="0087317C" w:rsidRDefault="00937356" w:rsidP="00937356">
      <w:pPr>
        <w:pStyle w:val="Prrafodelista"/>
        <w:tabs>
          <w:tab w:val="left" w:pos="142"/>
          <w:tab w:val="left" w:pos="284"/>
          <w:tab w:val="left" w:pos="426"/>
        </w:tabs>
        <w:spacing w:line="360" w:lineRule="auto"/>
        <w:ind w:left="0"/>
        <w:jc w:val="both"/>
        <w:rPr>
          <w:rFonts w:ascii="Palatino Linotype" w:hAnsi="Palatino Linotype" w:cs="Arial"/>
          <w:sz w:val="24"/>
        </w:rPr>
      </w:pPr>
    </w:p>
    <w:p w:rsidR="00937356" w:rsidRPr="0087317C" w:rsidRDefault="00937356" w:rsidP="0093735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87317C">
        <w:rPr>
          <w:rFonts w:ascii="Palatino Linotype" w:eastAsia="MS Gothic" w:hAnsi="Palatino Linotype"/>
          <w:sz w:val="24"/>
          <w:szCs w:val="26"/>
        </w:rPr>
        <w:t xml:space="preserve"> Han sido vastos los estudios doctrinarios relativos a estos derechos fundamentales y al principio de legalidad en ellos contenidos; como ejemplo, el procesalista José Ovalle Fabela, en su obra “Garantías Constitucionales del Proceso”, refiere que “...</w:t>
      </w:r>
      <w:r w:rsidRPr="0087317C">
        <w:rPr>
          <w:rFonts w:ascii="Palatino Linotype" w:eastAsia="MS Gothic" w:hAnsi="Palatino Linotype"/>
          <w:i/>
          <w:sz w:val="24"/>
          <w:szCs w:val="26"/>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87317C">
        <w:rPr>
          <w:rFonts w:ascii="Palatino Linotype" w:eastAsia="MS Gothic" w:hAnsi="Palatino Linotype"/>
          <w:sz w:val="24"/>
          <w:szCs w:val="26"/>
        </w:rPr>
        <w:t>....”</w:t>
      </w:r>
      <w:r w:rsidRPr="0087317C">
        <w:rPr>
          <w:rFonts w:ascii="Palatino Linotype" w:eastAsia="MS Gothic" w:hAnsi="Palatino Linotype"/>
          <w:sz w:val="24"/>
          <w:szCs w:val="26"/>
          <w:vertAlign w:val="superscript"/>
        </w:rPr>
        <w:footnoteReference w:id="10"/>
      </w:r>
    </w:p>
    <w:p w:rsidR="00937356" w:rsidRPr="0087317C" w:rsidRDefault="00937356" w:rsidP="00937356">
      <w:pPr>
        <w:pStyle w:val="Prrafodelista"/>
        <w:tabs>
          <w:tab w:val="left" w:pos="142"/>
          <w:tab w:val="left" w:pos="284"/>
          <w:tab w:val="left" w:pos="426"/>
        </w:tabs>
        <w:spacing w:line="360" w:lineRule="auto"/>
        <w:ind w:left="0"/>
        <w:jc w:val="both"/>
        <w:rPr>
          <w:rFonts w:ascii="Palatino Linotype" w:hAnsi="Palatino Linotype" w:cs="Arial"/>
          <w:sz w:val="24"/>
        </w:rPr>
      </w:pPr>
    </w:p>
    <w:p w:rsidR="00937356" w:rsidRPr="0087317C" w:rsidRDefault="00937356" w:rsidP="0093735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87317C">
        <w:rPr>
          <w:rFonts w:ascii="Palatino Linotype" w:hAnsi="Palatino Linotype" w:cs="Arial"/>
          <w:sz w:val="24"/>
        </w:rPr>
        <w:t xml:space="preserve"> Por su parte, el intérprete judicial del país ha establecido una jurisprudencia respecto a qué debe entenderse por fundamentación y motivación, en los siguientes términos:</w:t>
      </w:r>
    </w:p>
    <w:p w:rsidR="00937356" w:rsidRPr="0087317C" w:rsidRDefault="00937356" w:rsidP="00937356">
      <w:pPr>
        <w:pStyle w:val="Prrafodelista"/>
        <w:tabs>
          <w:tab w:val="left" w:pos="142"/>
          <w:tab w:val="left" w:pos="284"/>
          <w:tab w:val="left" w:pos="426"/>
        </w:tabs>
        <w:spacing w:line="360" w:lineRule="auto"/>
        <w:ind w:left="0"/>
        <w:jc w:val="both"/>
        <w:rPr>
          <w:rFonts w:ascii="Palatino Linotype" w:hAnsi="Palatino Linotype" w:cs="Arial"/>
          <w:sz w:val="20"/>
        </w:rPr>
      </w:pPr>
    </w:p>
    <w:p w:rsidR="00937356" w:rsidRPr="0087317C" w:rsidRDefault="00937356" w:rsidP="00937356">
      <w:pPr>
        <w:spacing w:line="360" w:lineRule="auto"/>
        <w:ind w:left="851" w:right="618"/>
        <w:contextualSpacing/>
        <w:jc w:val="both"/>
        <w:rPr>
          <w:rFonts w:ascii="Palatino Linotype" w:hAnsi="Palatino Linotype" w:cs="Arial"/>
          <w:i/>
          <w:color w:val="000000"/>
          <w:sz w:val="22"/>
        </w:rPr>
      </w:pPr>
      <w:r w:rsidRPr="0087317C">
        <w:rPr>
          <w:rFonts w:ascii="Palatino Linotype" w:hAnsi="Palatino Linotype" w:cs="Arial"/>
          <w:b/>
          <w:i/>
          <w:color w:val="000000"/>
          <w:sz w:val="22"/>
        </w:rPr>
        <w:t>FUNDAMENTACIÓN Y MOTIVACIÓN.</w:t>
      </w:r>
      <w:r w:rsidRPr="0087317C">
        <w:rPr>
          <w:rFonts w:ascii="Palatino Linotype" w:hAnsi="Palatino Linotype" w:cs="Arial"/>
          <w:i/>
          <w:color w:val="000000"/>
          <w:sz w:val="22"/>
        </w:rPr>
        <w:t xml:space="preserve"> “La </w:t>
      </w:r>
      <w:r w:rsidRPr="0087317C">
        <w:rPr>
          <w:rFonts w:ascii="Palatino Linotype" w:hAnsi="Palatino Linotype" w:cs="Arial"/>
          <w:i/>
          <w:color w:val="000000"/>
          <w:sz w:val="22"/>
          <w:u w:val="single"/>
        </w:rPr>
        <w:t xml:space="preserve">debida fundamentación y motivación legal, deben entenderse, por lo primero, la cita del precepto legal aplicable al caso, y por lo segundo, las razones, motivos o circunstancias especiales que llevaron </w:t>
      </w:r>
      <w:r w:rsidRPr="0087317C">
        <w:rPr>
          <w:rFonts w:ascii="Palatino Linotype" w:hAnsi="Palatino Linotype" w:cs="Arial"/>
          <w:i/>
          <w:color w:val="000000"/>
          <w:sz w:val="22"/>
          <w:u w:val="single"/>
        </w:rPr>
        <w:lastRenderedPageBreak/>
        <w:t>a la autoridad a concluir que el caso particular encuadra en el supuesto previsto por la norma legal invocada como fundamento</w:t>
      </w:r>
      <w:r w:rsidRPr="0087317C">
        <w:rPr>
          <w:rFonts w:ascii="Palatino Linotype" w:hAnsi="Palatino Linotype" w:cs="Arial"/>
          <w:i/>
          <w:color w:val="000000"/>
          <w:sz w:val="22"/>
        </w:rPr>
        <w:t>.”</w:t>
      </w:r>
    </w:p>
    <w:p w:rsidR="00937356" w:rsidRPr="0087317C" w:rsidRDefault="00937356" w:rsidP="00937356">
      <w:pPr>
        <w:spacing w:line="360" w:lineRule="auto"/>
        <w:ind w:left="851" w:right="618"/>
        <w:contextualSpacing/>
        <w:jc w:val="both"/>
        <w:rPr>
          <w:rFonts w:ascii="Palatino Linotype" w:hAnsi="Palatino Linotype" w:cs="Arial"/>
          <w:i/>
          <w:color w:val="000000"/>
          <w:sz w:val="22"/>
        </w:rPr>
      </w:pPr>
      <w:r w:rsidRPr="0087317C">
        <w:rPr>
          <w:rFonts w:ascii="Palatino Linotype" w:hAnsi="Palatino Linotype" w:cs="Arial"/>
          <w:i/>
          <w:color w:val="000000"/>
          <w:sz w:val="22"/>
        </w:rPr>
        <w:t>SEGUNDO TRIBUNAL COLEGIADO DEL SEXTO CIRCUITO.</w:t>
      </w:r>
    </w:p>
    <w:p w:rsidR="00937356" w:rsidRPr="0087317C" w:rsidRDefault="00937356" w:rsidP="00937356">
      <w:pPr>
        <w:spacing w:line="360" w:lineRule="auto"/>
        <w:ind w:left="851" w:right="618"/>
        <w:contextualSpacing/>
        <w:jc w:val="both"/>
        <w:rPr>
          <w:rFonts w:ascii="Palatino Linotype" w:hAnsi="Palatino Linotype" w:cs="Arial"/>
          <w:i/>
          <w:color w:val="000000"/>
          <w:sz w:val="22"/>
        </w:rPr>
      </w:pPr>
      <w:r w:rsidRPr="0087317C">
        <w:rPr>
          <w:rFonts w:ascii="Palatino Linotype" w:hAnsi="Palatino Linotype" w:cs="Arial"/>
          <w:i/>
          <w:color w:val="000000"/>
          <w:sz w:val="22"/>
        </w:rPr>
        <w:t>Amparo directo 194/88. Bufete Industrial Construcciones, S.A. de C.V. 28 de junio de 1988. Unanimidad de votos. Ponente: Gustavo Calvillo Rangel. Secretario: Jorge Alberto González Álvarez.</w:t>
      </w:r>
    </w:p>
    <w:p w:rsidR="00937356" w:rsidRPr="0087317C" w:rsidRDefault="00937356" w:rsidP="00937356">
      <w:pPr>
        <w:spacing w:line="360" w:lineRule="auto"/>
        <w:ind w:left="851" w:right="618"/>
        <w:contextualSpacing/>
        <w:jc w:val="both"/>
        <w:rPr>
          <w:rFonts w:ascii="Palatino Linotype" w:hAnsi="Palatino Linotype" w:cs="Arial"/>
          <w:i/>
          <w:color w:val="000000"/>
          <w:sz w:val="22"/>
        </w:rPr>
      </w:pPr>
      <w:r w:rsidRPr="0087317C">
        <w:rPr>
          <w:rFonts w:ascii="Palatino Linotype" w:hAnsi="Palatino Linotype" w:cs="Arial"/>
          <w:i/>
          <w:color w:val="000000"/>
          <w:sz w:val="22"/>
        </w:rPr>
        <w:t xml:space="preserve">Revisión fiscal 103/88. Instituto Mexicano del Seguro Social. 18 de octubre de 1988. Unanimidad de votos. Ponente: Arnoldo Nájera Virgen. Secretario: Alejandro </w:t>
      </w:r>
      <w:proofErr w:type="spellStart"/>
      <w:r w:rsidRPr="0087317C">
        <w:rPr>
          <w:rFonts w:ascii="Palatino Linotype" w:hAnsi="Palatino Linotype" w:cs="Arial"/>
          <w:i/>
          <w:color w:val="000000"/>
          <w:sz w:val="22"/>
        </w:rPr>
        <w:t>Esponda</w:t>
      </w:r>
      <w:proofErr w:type="spellEnd"/>
      <w:r w:rsidRPr="0087317C">
        <w:rPr>
          <w:rFonts w:ascii="Palatino Linotype" w:hAnsi="Palatino Linotype" w:cs="Arial"/>
          <w:i/>
          <w:color w:val="000000"/>
          <w:sz w:val="22"/>
        </w:rPr>
        <w:t xml:space="preserve"> Rincón.</w:t>
      </w:r>
    </w:p>
    <w:p w:rsidR="00937356" w:rsidRPr="0087317C" w:rsidRDefault="00937356" w:rsidP="00937356">
      <w:pPr>
        <w:spacing w:line="360" w:lineRule="auto"/>
        <w:ind w:left="851" w:right="618"/>
        <w:contextualSpacing/>
        <w:jc w:val="both"/>
        <w:rPr>
          <w:rFonts w:ascii="Palatino Linotype" w:hAnsi="Palatino Linotype" w:cs="Arial"/>
          <w:i/>
          <w:color w:val="000000"/>
          <w:sz w:val="22"/>
        </w:rPr>
      </w:pPr>
      <w:r w:rsidRPr="0087317C">
        <w:rPr>
          <w:rFonts w:ascii="Palatino Linotype" w:hAnsi="Palatino Linotype" w:cs="Arial"/>
          <w:i/>
          <w:color w:val="000000"/>
          <w:sz w:val="22"/>
        </w:rPr>
        <w:t xml:space="preserve">Amparo en revisión 333/88. </w:t>
      </w:r>
      <w:proofErr w:type="spellStart"/>
      <w:r w:rsidRPr="0087317C">
        <w:rPr>
          <w:rFonts w:ascii="Palatino Linotype" w:hAnsi="Palatino Linotype" w:cs="Arial"/>
          <w:i/>
          <w:color w:val="000000"/>
          <w:sz w:val="22"/>
        </w:rPr>
        <w:t>Adilia</w:t>
      </w:r>
      <w:proofErr w:type="spellEnd"/>
      <w:r w:rsidRPr="0087317C">
        <w:rPr>
          <w:rFonts w:ascii="Palatino Linotype" w:hAnsi="Palatino Linotype" w:cs="Arial"/>
          <w:i/>
          <w:color w:val="000000"/>
          <w:sz w:val="22"/>
        </w:rPr>
        <w:t xml:space="preserve"> Romero. 26 de octubre de 1988. Unanimidad de votos. Ponente: Arnoldo Nájera Virgen. Secretario: Enrique Crispín Campos Ramírez.</w:t>
      </w:r>
    </w:p>
    <w:p w:rsidR="00937356" w:rsidRPr="0087317C" w:rsidRDefault="00937356" w:rsidP="00937356">
      <w:pPr>
        <w:spacing w:line="360" w:lineRule="auto"/>
        <w:ind w:left="851" w:right="618"/>
        <w:contextualSpacing/>
        <w:jc w:val="both"/>
        <w:rPr>
          <w:rFonts w:ascii="Palatino Linotype" w:hAnsi="Palatino Linotype" w:cs="Arial"/>
          <w:i/>
          <w:color w:val="000000"/>
          <w:sz w:val="22"/>
        </w:rPr>
      </w:pPr>
      <w:r w:rsidRPr="0087317C">
        <w:rPr>
          <w:rFonts w:ascii="Palatino Linotype" w:hAnsi="Palatino Linotype" w:cs="Arial"/>
          <w:i/>
          <w:color w:val="000000"/>
          <w:sz w:val="22"/>
        </w:rPr>
        <w:t xml:space="preserve">Amparo en revisión 597/95. Emilio Maurer Bretón. 15 de noviembre de 1995. Unanimidad de votos. Ponente: Clementina Ramírez Moguel </w:t>
      </w:r>
      <w:proofErr w:type="spellStart"/>
      <w:r w:rsidRPr="0087317C">
        <w:rPr>
          <w:rFonts w:ascii="Palatino Linotype" w:hAnsi="Palatino Linotype" w:cs="Arial"/>
          <w:i/>
          <w:color w:val="000000"/>
          <w:sz w:val="22"/>
        </w:rPr>
        <w:t>Goyzueta</w:t>
      </w:r>
      <w:proofErr w:type="spellEnd"/>
      <w:r w:rsidRPr="0087317C">
        <w:rPr>
          <w:rFonts w:ascii="Palatino Linotype" w:hAnsi="Palatino Linotype" w:cs="Arial"/>
          <w:i/>
          <w:color w:val="000000"/>
          <w:sz w:val="22"/>
        </w:rPr>
        <w:t>. Secretario: Gonzalo Carrera Molina.</w:t>
      </w:r>
    </w:p>
    <w:p w:rsidR="00937356" w:rsidRPr="0087317C" w:rsidRDefault="00937356" w:rsidP="00937356">
      <w:pPr>
        <w:spacing w:line="360" w:lineRule="auto"/>
        <w:ind w:left="851" w:right="618"/>
        <w:contextualSpacing/>
        <w:jc w:val="both"/>
        <w:rPr>
          <w:rFonts w:ascii="Palatino Linotype" w:hAnsi="Palatino Linotype" w:cs="Arial"/>
          <w:i/>
          <w:color w:val="000000"/>
          <w:sz w:val="22"/>
        </w:rPr>
      </w:pPr>
      <w:r w:rsidRPr="0087317C">
        <w:rPr>
          <w:rFonts w:ascii="Palatino Linotype" w:hAnsi="Palatino Linotype" w:cs="Arial"/>
          <w:i/>
          <w:color w:val="000000"/>
          <w:sz w:val="22"/>
        </w:rPr>
        <w:t xml:space="preserve">Amparo directo 7/96. Pedro Vicente López Miro. 21 de febrero de 1996. Unanimidad de votos. Ponente: María Eugenia Estela Martínez Cardiel. Secretario: Enrique </w:t>
      </w:r>
      <w:proofErr w:type="spellStart"/>
      <w:r w:rsidRPr="0087317C">
        <w:rPr>
          <w:rFonts w:ascii="Palatino Linotype" w:hAnsi="Palatino Linotype" w:cs="Arial"/>
          <w:i/>
          <w:color w:val="000000"/>
          <w:sz w:val="22"/>
        </w:rPr>
        <w:t>Baigts</w:t>
      </w:r>
      <w:proofErr w:type="spellEnd"/>
      <w:r w:rsidRPr="0087317C">
        <w:rPr>
          <w:rFonts w:ascii="Palatino Linotype" w:hAnsi="Palatino Linotype" w:cs="Arial"/>
          <w:i/>
          <w:color w:val="000000"/>
          <w:sz w:val="22"/>
        </w:rPr>
        <w:t xml:space="preserve"> Muñoz.</w:t>
      </w:r>
    </w:p>
    <w:p w:rsidR="00937356" w:rsidRPr="0087317C" w:rsidRDefault="00937356" w:rsidP="00937356">
      <w:pPr>
        <w:spacing w:line="360" w:lineRule="auto"/>
        <w:ind w:left="851" w:right="618"/>
        <w:contextualSpacing/>
        <w:jc w:val="both"/>
        <w:rPr>
          <w:rFonts w:ascii="Palatino Linotype" w:hAnsi="Palatino Linotype" w:cs="Arial"/>
          <w:i/>
          <w:color w:val="000000"/>
        </w:rPr>
      </w:pPr>
    </w:p>
    <w:p w:rsidR="00937356" w:rsidRPr="0087317C" w:rsidRDefault="00937356" w:rsidP="0093735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87317C">
        <w:rPr>
          <w:rFonts w:ascii="Palatino Linotype" w:eastAsia="MS Gothic" w:hAnsi="Palatino Linotype"/>
          <w:sz w:val="24"/>
        </w:rPr>
        <w:t xml:space="preserve"> 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937356" w:rsidRPr="0087317C" w:rsidRDefault="00937356" w:rsidP="00937356">
      <w:pPr>
        <w:pStyle w:val="Prrafodelista"/>
        <w:tabs>
          <w:tab w:val="left" w:pos="142"/>
          <w:tab w:val="left" w:pos="284"/>
          <w:tab w:val="left" w:pos="426"/>
        </w:tabs>
        <w:spacing w:line="360" w:lineRule="auto"/>
        <w:ind w:left="0"/>
        <w:jc w:val="both"/>
        <w:rPr>
          <w:rFonts w:ascii="Palatino Linotype" w:hAnsi="Palatino Linotype" w:cs="Arial"/>
          <w:sz w:val="24"/>
        </w:rPr>
      </w:pPr>
    </w:p>
    <w:p w:rsidR="00937356" w:rsidRPr="0087317C" w:rsidRDefault="00937356" w:rsidP="0093735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87317C">
        <w:rPr>
          <w:rFonts w:ascii="Palatino Linotype" w:eastAsia="MS Gothic" w:hAnsi="Palatino Linotype"/>
          <w:sz w:val="24"/>
        </w:rPr>
        <w:t xml:space="preserve"> En consecuencia, la fundamentación y motivación implica que, en el acto de autoridad, además de contenerse los supuestos jurídicos aplicables se expliquen claramente por qué a través de la utilización de la norma se emitió el acto. De este </w:t>
      </w:r>
      <w:r w:rsidRPr="0087317C">
        <w:rPr>
          <w:rFonts w:ascii="Palatino Linotype" w:eastAsia="MS Gothic" w:hAnsi="Palatino Linotype"/>
          <w:sz w:val="24"/>
        </w:rPr>
        <w:lastRenderedPageBreak/>
        <w:t>modo, la persona que se sienta afectada pueda impugnar la decisión, permitiéndole una real y auténtica defensa.</w:t>
      </w:r>
    </w:p>
    <w:p w:rsidR="00937356" w:rsidRPr="0087317C" w:rsidRDefault="00937356" w:rsidP="00937356">
      <w:pPr>
        <w:pStyle w:val="Prrafodelista"/>
        <w:tabs>
          <w:tab w:val="left" w:pos="142"/>
          <w:tab w:val="left" w:pos="284"/>
          <w:tab w:val="left" w:pos="426"/>
        </w:tabs>
        <w:spacing w:line="360" w:lineRule="auto"/>
        <w:ind w:left="0"/>
        <w:jc w:val="both"/>
        <w:rPr>
          <w:rFonts w:ascii="Palatino Linotype" w:hAnsi="Palatino Linotype" w:cs="Arial"/>
          <w:sz w:val="24"/>
        </w:rPr>
      </w:pPr>
    </w:p>
    <w:p w:rsidR="00937356" w:rsidRPr="0087317C" w:rsidRDefault="00937356" w:rsidP="0093735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87317C">
        <w:rPr>
          <w:rFonts w:ascii="Palatino Linotype" w:eastAsia="MS Gothic" w:hAnsi="Palatino Linotype"/>
          <w:sz w:val="24"/>
        </w:rPr>
        <w:t xml:space="preserve"> En ese mismo sentido, el numeral trigésimo tercero fracción V de los Lineamientos Generales, precisa que para motivar la clasificación se deben acreditar las circunstancias de tiempo, modo y lugar.</w:t>
      </w:r>
    </w:p>
    <w:p w:rsidR="00937356" w:rsidRPr="0087317C" w:rsidRDefault="00937356" w:rsidP="00937356">
      <w:pPr>
        <w:pStyle w:val="Prrafodelista"/>
        <w:tabs>
          <w:tab w:val="left" w:pos="142"/>
          <w:tab w:val="left" w:pos="284"/>
          <w:tab w:val="left" w:pos="426"/>
        </w:tabs>
        <w:spacing w:line="360" w:lineRule="auto"/>
        <w:ind w:left="0"/>
        <w:jc w:val="both"/>
        <w:rPr>
          <w:rFonts w:ascii="Palatino Linotype" w:hAnsi="Palatino Linotype" w:cs="Arial"/>
          <w:sz w:val="24"/>
        </w:rPr>
      </w:pPr>
    </w:p>
    <w:p w:rsidR="00937356" w:rsidRPr="0087317C" w:rsidRDefault="00937356" w:rsidP="0093735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87317C">
        <w:rPr>
          <w:rFonts w:ascii="Palatino Linotype" w:eastAsia="MS Gothic" w:hAnsi="Palatino Linotype"/>
          <w:sz w:val="24"/>
        </w:rPr>
        <w:t xml:space="preserve"> Ahora bien, </w:t>
      </w:r>
      <w:r w:rsidRPr="0087317C">
        <w:rPr>
          <w:rFonts w:ascii="Palatino Linotype" w:eastAsia="MS Gothic" w:hAnsi="Palatino Linotype"/>
          <w:b/>
          <w:sz w:val="24"/>
          <w:u w:val="single"/>
        </w:rPr>
        <w:t>para cada caso además de fundar y motivar</w:t>
      </w:r>
      <w:r w:rsidRPr="0087317C">
        <w:rPr>
          <w:rFonts w:ascii="Palatino Linotype" w:eastAsia="MS Gothic" w:hAnsi="Palatino Linotype"/>
          <w:sz w:val="24"/>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87317C">
        <w:rPr>
          <w:rFonts w:ascii="Palatino Linotype" w:eastAsia="MS Gothic" w:hAnsi="Palatino Linotype"/>
          <w:sz w:val="24"/>
          <w:vertAlign w:val="superscript"/>
        </w:rPr>
        <w:footnoteReference w:id="11"/>
      </w:r>
      <w:r w:rsidRPr="0087317C">
        <w:rPr>
          <w:rFonts w:ascii="Palatino Linotype" w:eastAsia="MS Gothic" w:hAnsi="Palatino Linotype"/>
          <w:sz w:val="24"/>
        </w:rPr>
        <w:t xml:space="preserve"> del servidor público que no tienen ninguna injerencia en el tema de la transparencia y la rendición de cuentas, por ejemplo, </w:t>
      </w:r>
      <w:r w:rsidRPr="0087317C">
        <w:rPr>
          <w:rFonts w:ascii="Palatino Linotype" w:eastAsia="MS Gothic" w:hAnsi="Palatino Linotype"/>
          <w:sz w:val="24"/>
          <w:lang w:val="es-ES"/>
        </w:rPr>
        <w:t>Clave Única de Registro de Población (CURP), Registro Federal de Contribuyentes (R.F.C.), clave de Cadenas Originales del Sellos Digitales y los Códigos Bidimensionales, también denominados Códigos QR, son datos  susceptibles de clasificarse como confidenciales mediante una versión pública que deje a la vista los datos que ofrezcan la información requerida.</w:t>
      </w:r>
    </w:p>
    <w:p w:rsidR="00937356" w:rsidRPr="0087317C" w:rsidRDefault="00937356" w:rsidP="00937356">
      <w:pPr>
        <w:pStyle w:val="Prrafodelista"/>
        <w:tabs>
          <w:tab w:val="left" w:pos="142"/>
          <w:tab w:val="left" w:pos="284"/>
          <w:tab w:val="left" w:pos="426"/>
        </w:tabs>
        <w:spacing w:line="360" w:lineRule="auto"/>
        <w:ind w:left="0"/>
        <w:jc w:val="both"/>
        <w:rPr>
          <w:rFonts w:ascii="Palatino Linotype" w:hAnsi="Palatino Linotype" w:cs="Arial"/>
          <w:sz w:val="24"/>
        </w:rPr>
      </w:pPr>
    </w:p>
    <w:p w:rsidR="00937356" w:rsidRPr="0087317C" w:rsidRDefault="00937356" w:rsidP="0093735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87317C">
        <w:rPr>
          <w:rFonts w:ascii="Palatino Linotype" w:eastAsia="MS Gothic" w:hAnsi="Palatino Linotype"/>
          <w:sz w:val="24"/>
        </w:rPr>
        <w:t xml:space="preserve"> Otro </w:t>
      </w:r>
      <w:r w:rsidRPr="0087317C">
        <w:rPr>
          <w:rFonts w:ascii="Palatino Linotype" w:eastAsia="MS Gothic" w:hAnsi="Palatino Linotype"/>
          <w:sz w:val="24"/>
          <w:lang w:val="es-ES"/>
        </w:rPr>
        <w:t xml:space="preserve">tipo de información confidencial constituyen los secretos bancario, fiduciario, industrial, comercial, fiscal, bursátil y postal, cuya titularidad corresponda a particulares, sujetos de derecho internacional o a sujetos obligados cuando no </w:t>
      </w:r>
      <w:r w:rsidRPr="0087317C">
        <w:rPr>
          <w:rFonts w:ascii="Palatino Linotype" w:eastAsia="MS Gothic" w:hAnsi="Palatino Linotype"/>
          <w:sz w:val="24"/>
          <w:lang w:val="es-ES"/>
        </w:rPr>
        <w:lastRenderedPageBreak/>
        <w:t>involucren el ejercicio de recursos públicos, así lo define la fracción XXI del artículo 3 de la Ley Estatal.</w:t>
      </w:r>
    </w:p>
    <w:p w:rsidR="006E099F" w:rsidRPr="0087317C" w:rsidRDefault="006E099F" w:rsidP="00937356">
      <w:pPr>
        <w:pStyle w:val="Prrafodelista"/>
        <w:tabs>
          <w:tab w:val="left" w:pos="142"/>
          <w:tab w:val="left" w:pos="284"/>
          <w:tab w:val="left" w:pos="426"/>
        </w:tabs>
        <w:spacing w:line="360" w:lineRule="auto"/>
        <w:ind w:left="0"/>
        <w:jc w:val="both"/>
        <w:rPr>
          <w:rFonts w:ascii="Palatino Linotype" w:hAnsi="Palatino Linotype" w:cs="Arial"/>
          <w:sz w:val="24"/>
        </w:rPr>
      </w:pPr>
    </w:p>
    <w:p w:rsidR="00937356" w:rsidRPr="0087317C" w:rsidRDefault="00937356" w:rsidP="00937356">
      <w:pPr>
        <w:keepNext/>
        <w:keepLines/>
        <w:spacing w:line="360" w:lineRule="auto"/>
        <w:outlineLvl w:val="0"/>
        <w:rPr>
          <w:rFonts w:ascii="Palatino Linotype" w:eastAsia="MS Gothic" w:hAnsi="Palatino Linotype" w:cstheme="majorBidi"/>
          <w:b/>
        </w:rPr>
      </w:pPr>
      <w:bookmarkStart w:id="82" w:name="_Toc83725415"/>
      <w:r w:rsidRPr="0087317C">
        <w:rPr>
          <w:rFonts w:ascii="Palatino Linotype" w:eastAsia="MS Gothic" w:hAnsi="Palatino Linotype" w:cstheme="majorBidi"/>
          <w:b/>
        </w:rPr>
        <w:t>OCTAVO. De la Decisión</w:t>
      </w:r>
      <w:bookmarkEnd w:id="82"/>
      <w:r w:rsidRPr="0087317C">
        <w:rPr>
          <w:rFonts w:ascii="Palatino Linotype" w:eastAsia="MS Gothic" w:hAnsi="Palatino Linotype" w:cstheme="majorBidi"/>
          <w:b/>
        </w:rPr>
        <w:t xml:space="preserve"> </w:t>
      </w:r>
    </w:p>
    <w:p w:rsidR="00937356" w:rsidRPr="0087317C" w:rsidRDefault="00937356" w:rsidP="00937356">
      <w:pPr>
        <w:spacing w:line="360" w:lineRule="auto"/>
        <w:contextualSpacing/>
        <w:rPr>
          <w:rFonts w:ascii="Palatino Linotype" w:hAnsi="Palatino Linotype" w:cs="Arial"/>
          <w:lang w:val="es-ES_tradnl" w:eastAsia="es-ES"/>
        </w:rPr>
      </w:pPr>
    </w:p>
    <w:p w:rsidR="00937356" w:rsidRPr="0087317C" w:rsidRDefault="00937356" w:rsidP="00937356">
      <w:pPr>
        <w:pStyle w:val="Prrafodelista"/>
        <w:numPr>
          <w:ilvl w:val="0"/>
          <w:numId w:val="1"/>
        </w:numPr>
        <w:spacing w:line="360" w:lineRule="auto"/>
        <w:ind w:left="0" w:firstLine="0"/>
        <w:jc w:val="both"/>
        <w:rPr>
          <w:rFonts w:ascii="Palatino Linotype" w:hAnsi="Palatino Linotype" w:cs="Arial"/>
          <w:sz w:val="24"/>
        </w:rPr>
      </w:pPr>
      <w:r w:rsidRPr="0087317C">
        <w:rPr>
          <w:rFonts w:ascii="Palatino Linotype" w:hAnsi="Palatino Linotype"/>
          <w:sz w:val="24"/>
        </w:rPr>
        <w:t>No se atendió ninguno de los deberes establecidos por la norma para la atención de las solicitudes de acceso a la información y al no haber respondido de ninguna manera, la falta de respuesta implica un incumplimiento al deber de atender las solicitudes y en consecuencia una afectación al Derecho.</w:t>
      </w:r>
    </w:p>
    <w:p w:rsidR="00937356" w:rsidRPr="0087317C" w:rsidRDefault="00937356" w:rsidP="006E099F">
      <w:pPr>
        <w:spacing w:line="360" w:lineRule="auto"/>
        <w:rPr>
          <w:rFonts w:ascii="Palatino Linotype" w:hAnsi="Palatino Linotype"/>
        </w:rPr>
      </w:pPr>
    </w:p>
    <w:p w:rsidR="00937356" w:rsidRPr="0087317C" w:rsidRDefault="00937356" w:rsidP="00937356">
      <w:pPr>
        <w:pStyle w:val="Prrafodelista"/>
        <w:numPr>
          <w:ilvl w:val="0"/>
          <w:numId w:val="1"/>
        </w:numPr>
        <w:spacing w:line="360" w:lineRule="auto"/>
        <w:ind w:left="0" w:firstLine="0"/>
        <w:jc w:val="both"/>
        <w:rPr>
          <w:rFonts w:ascii="Palatino Linotype" w:hAnsi="Palatino Linotype"/>
          <w:sz w:val="24"/>
        </w:rPr>
      </w:pPr>
      <w:r w:rsidRPr="0087317C">
        <w:rPr>
          <w:rFonts w:ascii="Palatino Linotype" w:hAnsi="Palatino Linotype"/>
          <w:sz w:val="24"/>
        </w:rPr>
        <w:t>E</w:t>
      </w:r>
      <w:r w:rsidR="006E099F" w:rsidRPr="0087317C">
        <w:rPr>
          <w:rFonts w:ascii="Palatino Linotype" w:hAnsi="Palatino Linotype"/>
          <w:sz w:val="24"/>
        </w:rPr>
        <w:t>sta falta de respuesta del Sujeto Obligado</w:t>
      </w:r>
      <w:r w:rsidRPr="0087317C">
        <w:rPr>
          <w:rFonts w:ascii="Palatino Linotype" w:hAnsi="Palatino Linotype"/>
          <w:sz w:val="24"/>
        </w:rPr>
        <w:t>,</w:t>
      </w:r>
      <w:r w:rsidR="0086440F" w:rsidRPr="0087317C">
        <w:rPr>
          <w:rFonts w:ascii="Palatino Linotype" w:hAnsi="Palatino Linotype"/>
          <w:sz w:val="24"/>
        </w:rPr>
        <w:t xml:space="preserve"> </w:t>
      </w:r>
      <w:r w:rsidR="00571726" w:rsidRPr="0087317C">
        <w:rPr>
          <w:rFonts w:ascii="Palatino Linotype" w:hAnsi="Palatino Linotype"/>
          <w:sz w:val="24"/>
        </w:rPr>
        <w:t>vulneró</w:t>
      </w:r>
      <w:r w:rsidRPr="0087317C">
        <w:rPr>
          <w:rFonts w:ascii="Palatino Linotype" w:hAnsi="Palatino Linotype"/>
          <w:sz w:val="24"/>
        </w:rPr>
        <w:t xml:space="preserve"> el derecho de acceso a la información, lo que puede ser causa de responsabilidad administrativa por no atender lo que establece la ley, por lo cual</w:t>
      </w:r>
      <w:r w:rsidR="00571726" w:rsidRPr="0087317C">
        <w:rPr>
          <w:rFonts w:ascii="Palatino Linotype" w:hAnsi="Palatino Linotype"/>
          <w:sz w:val="24"/>
        </w:rPr>
        <w:t>,</w:t>
      </w:r>
      <w:r w:rsidRPr="0087317C">
        <w:rPr>
          <w:rFonts w:ascii="Palatino Linotype" w:hAnsi="Palatino Linotype"/>
          <w:sz w:val="24"/>
        </w:rPr>
        <w:t xml:space="preserve"> se dará vista al Órgano de Control Interno.</w:t>
      </w:r>
    </w:p>
    <w:p w:rsidR="00937356" w:rsidRPr="0087317C" w:rsidRDefault="00937356" w:rsidP="00937356">
      <w:pPr>
        <w:pStyle w:val="Prrafodelista"/>
        <w:spacing w:line="360" w:lineRule="auto"/>
        <w:rPr>
          <w:rFonts w:ascii="Palatino Linotype" w:hAnsi="Palatino Linotype"/>
          <w:sz w:val="24"/>
        </w:rPr>
      </w:pPr>
    </w:p>
    <w:p w:rsidR="00937356" w:rsidRPr="0087317C" w:rsidRDefault="00937356" w:rsidP="00937356">
      <w:pPr>
        <w:pStyle w:val="Prrafodelista"/>
        <w:numPr>
          <w:ilvl w:val="0"/>
          <w:numId w:val="1"/>
        </w:numPr>
        <w:spacing w:line="360" w:lineRule="auto"/>
        <w:ind w:left="0" w:firstLine="0"/>
        <w:jc w:val="both"/>
        <w:rPr>
          <w:rFonts w:ascii="Palatino Linotype" w:hAnsi="Palatino Linotype"/>
          <w:sz w:val="24"/>
        </w:rPr>
      </w:pPr>
      <w:r w:rsidRPr="0087317C">
        <w:rPr>
          <w:rFonts w:ascii="Palatino Linotype" w:hAnsi="Palatino Linotype"/>
          <w:sz w:val="24"/>
        </w:rPr>
        <w:t xml:space="preserve">Así, con fundamento en el artículo 186, fracción IV, de la Ley de Transparencia a Acceso a la información Pública del Estado de México y Municipios, este Órgano Garante determina procedente </w:t>
      </w:r>
      <w:r w:rsidRPr="0087317C">
        <w:rPr>
          <w:rFonts w:ascii="Palatino Linotype" w:hAnsi="Palatino Linotype"/>
          <w:b/>
          <w:sz w:val="24"/>
        </w:rPr>
        <w:t>ORDENAR</w:t>
      </w:r>
      <w:r w:rsidRPr="0087317C">
        <w:rPr>
          <w:rFonts w:ascii="Palatino Linotype" w:hAnsi="Palatino Linotype"/>
          <w:sz w:val="24"/>
        </w:rPr>
        <w:t xml:space="preserve"> al Sujeto Obligado que, dé trámite y respuesta a la</w:t>
      </w:r>
      <w:r w:rsidR="00571726" w:rsidRPr="0087317C">
        <w:rPr>
          <w:rFonts w:ascii="Palatino Linotype" w:hAnsi="Palatino Linotype"/>
          <w:sz w:val="24"/>
        </w:rPr>
        <w:t>s</w:t>
      </w:r>
      <w:r w:rsidRPr="0087317C">
        <w:rPr>
          <w:rFonts w:ascii="Palatino Linotype" w:hAnsi="Palatino Linotype"/>
          <w:sz w:val="24"/>
        </w:rPr>
        <w:t xml:space="preserve"> solicitud</w:t>
      </w:r>
      <w:r w:rsidR="00571726" w:rsidRPr="0087317C">
        <w:rPr>
          <w:rFonts w:ascii="Palatino Linotype" w:hAnsi="Palatino Linotype"/>
          <w:sz w:val="24"/>
        </w:rPr>
        <w:t>es</w:t>
      </w:r>
      <w:r w:rsidRPr="0087317C">
        <w:rPr>
          <w:rFonts w:ascii="Palatino Linotype" w:hAnsi="Palatino Linotype"/>
          <w:sz w:val="24"/>
        </w:rPr>
        <w:t xml:space="preserve"> de información número </w:t>
      </w:r>
      <w:r w:rsidR="00FC7223" w:rsidRPr="0087317C">
        <w:rPr>
          <w:rFonts w:ascii="Palatino Linotype" w:hAnsi="Palatino Linotype"/>
          <w:b/>
          <w:bCs/>
          <w:sz w:val="24"/>
        </w:rPr>
        <w:t>00083/ATIZAPAN/IP/2022</w:t>
      </w:r>
      <w:r w:rsidR="00571726" w:rsidRPr="0087317C">
        <w:rPr>
          <w:rFonts w:ascii="Palatino Linotype" w:hAnsi="Palatino Linotype"/>
          <w:b/>
          <w:bCs/>
          <w:sz w:val="24"/>
        </w:rPr>
        <w:t xml:space="preserve"> y 00082/ATIZAPAN/IP/2022</w:t>
      </w:r>
      <w:r w:rsidRPr="0087317C">
        <w:rPr>
          <w:rFonts w:ascii="Palatino Linotype" w:hAnsi="Palatino Linotype"/>
          <w:b/>
          <w:bCs/>
          <w:sz w:val="24"/>
        </w:rPr>
        <w:t>.</w:t>
      </w:r>
    </w:p>
    <w:p w:rsidR="00937356" w:rsidRPr="0087317C" w:rsidRDefault="00937356" w:rsidP="00937356">
      <w:pPr>
        <w:pStyle w:val="Prrafodelista"/>
        <w:spacing w:line="360" w:lineRule="auto"/>
        <w:ind w:left="0"/>
        <w:jc w:val="both"/>
        <w:rPr>
          <w:rFonts w:ascii="Palatino Linotype" w:hAnsi="Palatino Linotype"/>
          <w:sz w:val="24"/>
        </w:rPr>
      </w:pPr>
    </w:p>
    <w:p w:rsidR="00937356" w:rsidRPr="0087317C" w:rsidRDefault="00937356" w:rsidP="00937356">
      <w:pPr>
        <w:numPr>
          <w:ilvl w:val="0"/>
          <w:numId w:val="1"/>
        </w:numPr>
        <w:spacing w:line="360" w:lineRule="auto"/>
        <w:ind w:right="49"/>
        <w:jc w:val="both"/>
        <w:rPr>
          <w:rFonts w:ascii="Palatino Linotype" w:eastAsia="MS Mincho" w:hAnsi="Palatino Linotype" w:cstheme="majorBidi"/>
          <w:lang w:val="es-ES_tradnl" w:eastAsia="es-ES"/>
        </w:rPr>
      </w:pPr>
      <w:r w:rsidRPr="0087317C">
        <w:rPr>
          <w:rFonts w:ascii="Palatino Linotype" w:hAnsi="Palatino Linotype" w:cs="Arial"/>
          <w:lang w:val="es-ES_tradnl" w:eastAsia="es-ES"/>
        </w:rPr>
        <w:t xml:space="preserve">Por lo anteriormente expuesto y fundado, este </w:t>
      </w:r>
      <w:r w:rsidRPr="0087317C">
        <w:rPr>
          <w:rFonts w:ascii="Palatino Linotype" w:hAnsi="Palatino Linotype" w:cs="Arial"/>
          <w:b/>
          <w:lang w:val="es-ES_tradnl" w:eastAsia="es-ES"/>
        </w:rPr>
        <w:t>ÓRGANO GARANTE</w:t>
      </w:r>
      <w:r w:rsidRPr="0087317C">
        <w:rPr>
          <w:rFonts w:ascii="Palatino Linotype" w:hAnsi="Palatino Linotype" w:cs="Arial"/>
          <w:lang w:val="es-ES_tradnl" w:eastAsia="es-ES"/>
        </w:rPr>
        <w:t xml:space="preserve"> emite los siguientes:</w:t>
      </w:r>
    </w:p>
    <w:p w:rsidR="00937356" w:rsidRPr="0087317C" w:rsidRDefault="00937356" w:rsidP="00937356">
      <w:pPr>
        <w:spacing w:line="360" w:lineRule="auto"/>
        <w:ind w:left="360" w:right="49"/>
        <w:jc w:val="both"/>
        <w:rPr>
          <w:rFonts w:ascii="Palatino Linotype" w:eastAsia="MS Mincho" w:hAnsi="Palatino Linotype" w:cstheme="majorBidi"/>
          <w:lang w:val="es-ES_tradnl" w:eastAsia="es-ES"/>
        </w:rPr>
      </w:pPr>
    </w:p>
    <w:p w:rsidR="0019184E" w:rsidRPr="0087317C" w:rsidRDefault="0019184E" w:rsidP="00937356">
      <w:pPr>
        <w:spacing w:line="360" w:lineRule="auto"/>
        <w:ind w:left="360" w:right="49"/>
        <w:jc w:val="both"/>
        <w:rPr>
          <w:rFonts w:ascii="Palatino Linotype" w:eastAsia="MS Mincho" w:hAnsi="Palatino Linotype" w:cstheme="majorBidi"/>
          <w:lang w:val="es-ES_tradnl" w:eastAsia="es-ES"/>
        </w:rPr>
      </w:pPr>
    </w:p>
    <w:p w:rsidR="0019184E" w:rsidRPr="0087317C" w:rsidRDefault="0019184E" w:rsidP="00937356">
      <w:pPr>
        <w:spacing w:line="360" w:lineRule="auto"/>
        <w:ind w:left="360" w:right="49"/>
        <w:jc w:val="both"/>
        <w:rPr>
          <w:rFonts w:ascii="Palatino Linotype" w:eastAsia="MS Mincho" w:hAnsi="Palatino Linotype" w:cstheme="majorBidi"/>
          <w:lang w:val="es-ES_tradnl" w:eastAsia="es-ES"/>
        </w:rPr>
      </w:pPr>
    </w:p>
    <w:p w:rsidR="0019184E" w:rsidRPr="0087317C" w:rsidRDefault="0019184E" w:rsidP="00571726">
      <w:pPr>
        <w:spacing w:line="360" w:lineRule="auto"/>
        <w:ind w:right="49"/>
        <w:jc w:val="both"/>
        <w:rPr>
          <w:rFonts w:ascii="Palatino Linotype" w:eastAsia="MS Mincho" w:hAnsi="Palatino Linotype" w:cstheme="majorBidi"/>
          <w:lang w:val="es-ES_tradnl" w:eastAsia="es-ES"/>
        </w:rPr>
      </w:pPr>
    </w:p>
    <w:p w:rsidR="00937356" w:rsidRPr="0087317C" w:rsidRDefault="00937356" w:rsidP="00937356">
      <w:pPr>
        <w:keepNext/>
        <w:keepLines/>
        <w:spacing w:line="360" w:lineRule="auto"/>
        <w:jc w:val="center"/>
        <w:outlineLvl w:val="0"/>
        <w:rPr>
          <w:rFonts w:ascii="Palatino Linotype" w:eastAsia="Calibri" w:hAnsi="Palatino Linotype" w:cstheme="majorBidi"/>
          <w:lang w:val="es-ES" w:eastAsia="es-ES"/>
        </w:rPr>
      </w:pPr>
      <w:bookmarkStart w:id="83" w:name="_Toc524344198"/>
      <w:bookmarkStart w:id="84" w:name="_Toc526271203"/>
      <w:bookmarkStart w:id="85" w:name="_Toc536106982"/>
      <w:bookmarkStart w:id="86" w:name="_Toc83725416"/>
      <w:r w:rsidRPr="0087317C">
        <w:rPr>
          <w:rFonts w:ascii="Palatino Linotype" w:eastAsia="Calibri" w:hAnsi="Palatino Linotype" w:cstheme="majorBidi"/>
          <w:b/>
          <w:lang w:val="es-ES" w:eastAsia="es-ES"/>
        </w:rPr>
        <w:t>R E S O L U T I V O S</w:t>
      </w:r>
      <w:bookmarkEnd w:id="83"/>
      <w:bookmarkEnd w:id="84"/>
      <w:bookmarkEnd w:id="85"/>
      <w:bookmarkEnd w:id="86"/>
      <w:r w:rsidRPr="0087317C">
        <w:rPr>
          <w:rFonts w:ascii="Palatino Linotype" w:eastAsia="Calibri" w:hAnsi="Palatino Linotype" w:cstheme="majorBidi"/>
          <w:b/>
          <w:lang w:val="es-ES" w:eastAsia="es-ES"/>
        </w:rPr>
        <w:t xml:space="preserve"> </w:t>
      </w:r>
    </w:p>
    <w:p w:rsidR="00937356" w:rsidRPr="0087317C" w:rsidRDefault="00937356" w:rsidP="00937356">
      <w:pPr>
        <w:spacing w:line="360" w:lineRule="auto"/>
        <w:rPr>
          <w:rFonts w:ascii="Palatino Linotype" w:eastAsiaTheme="minorEastAsia" w:hAnsi="Palatino Linotype"/>
          <w:lang w:val="es-ES" w:eastAsia="es-ES"/>
        </w:rPr>
      </w:pPr>
    </w:p>
    <w:p w:rsidR="00937356" w:rsidRPr="0087317C" w:rsidRDefault="00937356" w:rsidP="00937356">
      <w:pPr>
        <w:spacing w:line="360" w:lineRule="auto"/>
        <w:jc w:val="both"/>
        <w:rPr>
          <w:rFonts w:ascii="Palatino Linotype" w:eastAsiaTheme="minorEastAsia" w:hAnsi="Palatino Linotype" w:cs="Arial"/>
          <w:bCs/>
          <w:lang w:val="es-ES_tradnl"/>
        </w:rPr>
      </w:pPr>
      <w:r w:rsidRPr="0087317C">
        <w:rPr>
          <w:rFonts w:ascii="Palatino Linotype" w:hAnsi="Palatino Linotype" w:cs="Arial"/>
          <w:b/>
          <w:lang w:val="es-ES_tradnl" w:eastAsia="es-ES"/>
        </w:rPr>
        <w:t xml:space="preserve">PRIMERO. </w:t>
      </w:r>
      <w:r w:rsidRPr="0087317C">
        <w:rPr>
          <w:rFonts w:ascii="Palatino Linotype" w:hAnsi="Palatino Linotype" w:cs="Arial"/>
          <w:lang w:val="es-ES_tradnl" w:eastAsia="es-ES"/>
        </w:rPr>
        <w:t>Resultan fundadas las</w:t>
      </w:r>
      <w:r w:rsidRPr="0087317C">
        <w:rPr>
          <w:rFonts w:ascii="Palatino Linotype" w:hAnsi="Palatino Linotype" w:cs="Arial"/>
          <w:b/>
          <w:lang w:val="es-ES_tradnl" w:eastAsia="es-ES"/>
        </w:rPr>
        <w:t xml:space="preserve"> </w:t>
      </w:r>
      <w:r w:rsidRPr="0087317C">
        <w:rPr>
          <w:rFonts w:ascii="Palatino Linotype" w:hAnsi="Palatino Linotype" w:cs="Arial"/>
          <w:lang w:val="es-ES" w:eastAsia="es-ES"/>
        </w:rPr>
        <w:t xml:space="preserve">razones y motivos de </w:t>
      </w:r>
      <w:r w:rsidR="00571726" w:rsidRPr="0087317C">
        <w:rPr>
          <w:rFonts w:ascii="Palatino Linotype" w:hAnsi="Palatino Linotype" w:cs="Arial"/>
          <w:lang w:val="es-ES" w:eastAsia="es-ES"/>
        </w:rPr>
        <w:t>inconformidad hechos valer en los</w:t>
      </w:r>
      <w:r w:rsidRPr="0087317C">
        <w:rPr>
          <w:rFonts w:ascii="Palatino Linotype" w:hAnsi="Palatino Linotype" w:cs="Arial"/>
          <w:lang w:val="es-ES" w:eastAsia="es-ES"/>
        </w:rPr>
        <w:t xml:space="preserve"> recurso</w:t>
      </w:r>
      <w:r w:rsidR="00571726" w:rsidRPr="0087317C">
        <w:rPr>
          <w:rFonts w:ascii="Palatino Linotype" w:hAnsi="Palatino Linotype" w:cs="Arial"/>
          <w:lang w:val="es-ES" w:eastAsia="es-ES"/>
        </w:rPr>
        <w:t>s</w:t>
      </w:r>
      <w:r w:rsidRPr="0087317C">
        <w:rPr>
          <w:rFonts w:ascii="Palatino Linotype" w:hAnsi="Palatino Linotype" w:cs="Arial"/>
          <w:lang w:val="es-ES" w:eastAsia="es-ES"/>
        </w:rPr>
        <w:t xml:space="preserve"> de revisión </w:t>
      </w:r>
      <w:r w:rsidR="00846EF5" w:rsidRPr="0087317C">
        <w:rPr>
          <w:rFonts w:ascii="Palatino Linotype" w:hAnsi="Palatino Linotype" w:cs="Arial"/>
          <w:b/>
          <w:bCs/>
          <w:lang w:val="es-ES_tradnl" w:eastAsia="es-ES"/>
        </w:rPr>
        <w:t>04008</w:t>
      </w:r>
      <w:r w:rsidR="009B4D32" w:rsidRPr="0087317C">
        <w:rPr>
          <w:rFonts w:ascii="Palatino Linotype" w:hAnsi="Palatino Linotype" w:cs="Arial"/>
          <w:b/>
          <w:bCs/>
          <w:lang w:val="es-ES_tradnl" w:eastAsia="es-ES"/>
        </w:rPr>
        <w:t>/INFOEM/IP/RR/2022</w:t>
      </w:r>
      <w:r w:rsidR="00571726" w:rsidRPr="0087317C">
        <w:rPr>
          <w:rFonts w:ascii="Palatino Linotype" w:hAnsi="Palatino Linotype" w:cs="Arial"/>
          <w:b/>
          <w:bCs/>
          <w:lang w:val="es-ES_tradnl" w:eastAsia="es-ES"/>
        </w:rPr>
        <w:t xml:space="preserve"> y 04009/INFOEM/IP/RR/2022 </w:t>
      </w:r>
      <w:r w:rsidRPr="0087317C">
        <w:rPr>
          <w:rFonts w:ascii="Palatino Linotype" w:hAnsi="Palatino Linotype" w:cs="Arial"/>
          <w:b/>
          <w:bCs/>
          <w:lang w:val="es-ES_tradnl" w:eastAsia="es-ES"/>
        </w:rPr>
        <w:t xml:space="preserve"> </w:t>
      </w:r>
      <w:r w:rsidRPr="0087317C">
        <w:rPr>
          <w:rFonts w:ascii="Palatino Linotype" w:eastAsiaTheme="minorEastAsia" w:hAnsi="Palatino Linotype" w:cs="Arial"/>
          <w:bCs/>
          <w:lang w:val="es-ES_tradnl"/>
        </w:rPr>
        <w:t xml:space="preserve">en términos del </w:t>
      </w:r>
      <w:r w:rsidRPr="0087317C">
        <w:rPr>
          <w:rFonts w:ascii="Palatino Linotype" w:eastAsiaTheme="minorEastAsia" w:hAnsi="Palatino Linotype" w:cs="Arial"/>
          <w:b/>
          <w:bCs/>
          <w:lang w:val="es-ES_tradnl"/>
        </w:rPr>
        <w:t xml:space="preserve">Considerando CUARTO </w:t>
      </w:r>
      <w:r w:rsidRPr="0087317C">
        <w:rPr>
          <w:rFonts w:ascii="Palatino Linotype" w:eastAsiaTheme="minorEastAsia" w:hAnsi="Palatino Linotype" w:cs="Arial"/>
          <w:bCs/>
          <w:lang w:val="es-ES_tradnl"/>
        </w:rPr>
        <w:t>de la presente resolución.</w:t>
      </w:r>
    </w:p>
    <w:p w:rsidR="00937356" w:rsidRPr="0087317C" w:rsidRDefault="00937356" w:rsidP="00937356">
      <w:pPr>
        <w:spacing w:line="360" w:lineRule="auto"/>
        <w:jc w:val="both"/>
        <w:rPr>
          <w:rFonts w:ascii="Palatino Linotype" w:eastAsiaTheme="minorEastAsia" w:hAnsi="Palatino Linotype" w:cs="Arial"/>
          <w:bCs/>
          <w:lang w:val="es-ES_tradnl"/>
        </w:rPr>
      </w:pPr>
    </w:p>
    <w:p w:rsidR="00937356" w:rsidRPr="0087317C" w:rsidRDefault="00937356" w:rsidP="00937356">
      <w:pPr>
        <w:spacing w:line="360" w:lineRule="auto"/>
        <w:jc w:val="both"/>
        <w:rPr>
          <w:rFonts w:ascii="Palatino Linotype" w:eastAsia="Calibri" w:hAnsi="Palatino Linotype" w:cs="Arial"/>
          <w:b/>
          <w:lang w:val="es-ES" w:eastAsia="es-ES"/>
        </w:rPr>
      </w:pPr>
      <w:r w:rsidRPr="0087317C">
        <w:rPr>
          <w:rFonts w:ascii="Palatino Linotype" w:eastAsia="Calibri" w:hAnsi="Palatino Linotype" w:cs="Arial"/>
          <w:b/>
          <w:bCs/>
          <w:lang w:val="es-ES" w:eastAsia="es-ES"/>
        </w:rPr>
        <w:t xml:space="preserve">SEGUNDO. </w:t>
      </w:r>
      <w:r w:rsidRPr="0087317C">
        <w:rPr>
          <w:rFonts w:ascii="Palatino Linotype" w:eastAsia="Calibri" w:hAnsi="Palatino Linotype" w:cs="Arial"/>
          <w:lang w:val="es-ES" w:eastAsia="es-ES"/>
        </w:rPr>
        <w:t xml:space="preserve">Se </w:t>
      </w:r>
      <w:r w:rsidRPr="0087317C">
        <w:rPr>
          <w:rFonts w:ascii="Palatino Linotype" w:eastAsia="Calibri" w:hAnsi="Palatino Linotype" w:cs="Arial"/>
          <w:b/>
          <w:lang w:val="es-ES" w:eastAsia="es-ES"/>
        </w:rPr>
        <w:t xml:space="preserve">ORDENA </w:t>
      </w:r>
      <w:r w:rsidRPr="0087317C">
        <w:rPr>
          <w:rFonts w:ascii="Palatino Linotype" w:eastAsia="Calibri" w:hAnsi="Palatino Linotype" w:cs="Arial"/>
          <w:lang w:val="es-ES" w:eastAsia="es-ES"/>
        </w:rPr>
        <w:t xml:space="preserve">al </w:t>
      </w:r>
      <w:r w:rsidR="009B4D32" w:rsidRPr="0087317C">
        <w:rPr>
          <w:rFonts w:ascii="Palatino Linotype" w:eastAsia="Calibri" w:hAnsi="Palatino Linotype" w:cs="Arial"/>
          <w:b/>
          <w:bCs/>
          <w:lang w:val="es-ES_tradnl" w:eastAsia="es-ES"/>
        </w:rPr>
        <w:t>Ayuntamient</w:t>
      </w:r>
      <w:r w:rsidR="00846EF5" w:rsidRPr="0087317C">
        <w:rPr>
          <w:rFonts w:ascii="Palatino Linotype" w:eastAsia="Calibri" w:hAnsi="Palatino Linotype" w:cs="Arial"/>
          <w:b/>
          <w:bCs/>
          <w:lang w:val="es-ES_tradnl" w:eastAsia="es-ES"/>
        </w:rPr>
        <w:t>o de Atizapán</w:t>
      </w:r>
      <w:r w:rsidRPr="0087317C">
        <w:rPr>
          <w:rFonts w:ascii="Palatino Linotype" w:eastAsia="Calibri" w:hAnsi="Palatino Linotype" w:cs="Arial"/>
          <w:b/>
          <w:bCs/>
          <w:lang w:val="es-ES_tradnl" w:eastAsia="es-ES"/>
        </w:rPr>
        <w:t xml:space="preserve"> </w:t>
      </w:r>
      <w:r w:rsidRPr="0087317C">
        <w:rPr>
          <w:rFonts w:ascii="Palatino Linotype" w:eastAsia="Calibri" w:hAnsi="Palatino Linotype" w:cs="Arial"/>
          <w:lang w:val="es-ES" w:eastAsia="es-ES"/>
        </w:rPr>
        <w:t>dar atención a la</w:t>
      </w:r>
      <w:r w:rsidR="00571726" w:rsidRPr="0087317C">
        <w:rPr>
          <w:rFonts w:ascii="Palatino Linotype" w:eastAsia="Calibri" w:hAnsi="Palatino Linotype" w:cs="Arial"/>
          <w:lang w:val="es-ES" w:eastAsia="es-ES"/>
        </w:rPr>
        <w:t>s</w:t>
      </w:r>
      <w:r w:rsidRPr="0087317C">
        <w:rPr>
          <w:rFonts w:ascii="Palatino Linotype" w:eastAsia="Calibri" w:hAnsi="Palatino Linotype" w:cs="Arial"/>
          <w:lang w:val="es-ES" w:eastAsia="es-ES"/>
        </w:rPr>
        <w:t xml:space="preserve"> solicitud</w:t>
      </w:r>
      <w:r w:rsidR="00571726" w:rsidRPr="0087317C">
        <w:rPr>
          <w:rFonts w:ascii="Palatino Linotype" w:eastAsia="Calibri" w:hAnsi="Palatino Linotype" w:cs="Arial"/>
          <w:lang w:val="es-ES" w:eastAsia="es-ES"/>
        </w:rPr>
        <w:t>es</w:t>
      </w:r>
      <w:r w:rsidRPr="0087317C">
        <w:rPr>
          <w:rFonts w:ascii="Palatino Linotype" w:eastAsia="Calibri" w:hAnsi="Palatino Linotype" w:cs="Arial"/>
          <w:lang w:val="es-ES" w:eastAsia="es-ES"/>
        </w:rPr>
        <w:t xml:space="preserve"> de información</w:t>
      </w:r>
      <w:r w:rsidRPr="0087317C">
        <w:rPr>
          <w:rFonts w:ascii="Palatino Linotype" w:hAnsi="Palatino Linotype"/>
        </w:rPr>
        <w:t xml:space="preserve"> </w:t>
      </w:r>
      <w:r w:rsidR="00846EF5" w:rsidRPr="0087317C">
        <w:rPr>
          <w:rFonts w:ascii="Palatino Linotype" w:hAnsi="Palatino Linotype"/>
          <w:b/>
          <w:bCs/>
        </w:rPr>
        <w:t>00083/ATIZAPAN/IP/2022</w:t>
      </w:r>
      <w:r w:rsidR="00571726" w:rsidRPr="0087317C">
        <w:rPr>
          <w:rFonts w:ascii="Palatino Linotype" w:hAnsi="Palatino Linotype"/>
          <w:b/>
          <w:bCs/>
        </w:rPr>
        <w:t xml:space="preserve"> y 00082/ATIZAPAN/IP/2022 </w:t>
      </w:r>
      <w:r w:rsidR="006E099F" w:rsidRPr="0087317C">
        <w:rPr>
          <w:rFonts w:ascii="Palatino Linotype" w:hAnsi="Palatino Linotype"/>
          <w:b/>
          <w:bCs/>
        </w:rPr>
        <w:t xml:space="preserve"> </w:t>
      </w:r>
      <w:r w:rsidRPr="0087317C">
        <w:rPr>
          <w:rFonts w:ascii="Palatino Linotype" w:eastAsia="Calibri" w:hAnsi="Palatino Linotype" w:cs="Arial"/>
          <w:lang w:val="es-ES" w:eastAsia="es-ES"/>
        </w:rPr>
        <w:t xml:space="preserve">y en su caso, entregar la información en la modalidad </w:t>
      </w:r>
      <w:r w:rsidRPr="0087317C">
        <w:rPr>
          <w:rFonts w:ascii="Palatino Linotype" w:eastAsia="Calibri" w:hAnsi="Palatino Linotype" w:cs="Arial"/>
          <w:lang w:val="es-ES_tradnl" w:eastAsia="es-ES"/>
        </w:rPr>
        <w:t>Sistema de Acceso a Información Mexiquense (</w:t>
      </w:r>
      <w:r w:rsidRPr="0087317C">
        <w:rPr>
          <w:rFonts w:ascii="Palatino Linotype" w:eastAsia="Calibri" w:hAnsi="Palatino Linotype" w:cs="Arial"/>
          <w:b/>
          <w:lang w:val="es-ES" w:eastAsia="es-ES"/>
        </w:rPr>
        <w:t>SAIMEX).</w:t>
      </w:r>
    </w:p>
    <w:p w:rsidR="00937356" w:rsidRPr="0087317C" w:rsidRDefault="00937356" w:rsidP="00937356">
      <w:pPr>
        <w:spacing w:line="360" w:lineRule="auto"/>
        <w:jc w:val="both"/>
        <w:rPr>
          <w:rFonts w:ascii="Palatino Linotype" w:eastAsia="Calibri" w:hAnsi="Palatino Linotype" w:cs="Arial"/>
          <w:lang w:val="es-ES" w:eastAsia="es-ES"/>
        </w:rPr>
      </w:pPr>
    </w:p>
    <w:p w:rsidR="00937356" w:rsidRPr="0087317C" w:rsidRDefault="00937356" w:rsidP="00937356">
      <w:pPr>
        <w:tabs>
          <w:tab w:val="left" w:pos="8080"/>
        </w:tabs>
        <w:spacing w:line="360" w:lineRule="auto"/>
        <w:ind w:right="49"/>
        <w:contextualSpacing/>
        <w:jc w:val="both"/>
        <w:rPr>
          <w:rFonts w:ascii="Palatino Linotype" w:eastAsia="Palatino Linotype" w:hAnsi="Palatino Linotype" w:cs="Palatino Linotype"/>
          <w:b/>
          <w:lang w:val="es-ES_tradnl" w:eastAsia="es-ES"/>
        </w:rPr>
      </w:pPr>
      <w:r w:rsidRPr="0087317C">
        <w:rPr>
          <w:rFonts w:ascii="Palatino Linotype" w:eastAsia="Palatino Linotype" w:hAnsi="Palatino Linotype" w:cs="Palatino Linotype"/>
          <w:b/>
          <w:lang w:val="es-ES_tradnl" w:eastAsia="es-ES"/>
        </w:rPr>
        <w:t xml:space="preserve">TERCERO. Notifíquese </w:t>
      </w:r>
      <w:r w:rsidRPr="0087317C">
        <w:rPr>
          <w:rFonts w:ascii="Palatino Linotype" w:eastAsia="Palatino Linotype" w:hAnsi="Palatino Linotype" w:cs="Palatino Linotype"/>
          <w:lang w:val="es-ES_tradnl" w:eastAsia="es-ES"/>
        </w:rPr>
        <w:t xml:space="preserve">al Titular de la Unidad de Transparencia del </w:t>
      </w:r>
      <w:r w:rsidRPr="0087317C">
        <w:rPr>
          <w:rFonts w:ascii="Palatino Linotype" w:eastAsia="Palatino Linotype" w:hAnsi="Palatino Linotype" w:cs="Palatino Linotype"/>
          <w:b/>
          <w:lang w:val="es-ES_tradnl" w:eastAsia="es-ES"/>
        </w:rPr>
        <w:t>SUJETO OBLIGADO</w:t>
      </w:r>
      <w:r w:rsidRPr="0087317C">
        <w:rPr>
          <w:rFonts w:ascii="Palatino Linotype" w:eastAsia="Palatino Linotype" w:hAnsi="Palatino Linotype" w:cs="Palatino Linotype"/>
          <w:lang w:val="es-ES_tradnl" w:eastAsia="es-ES"/>
        </w:rPr>
        <w:t xml:space="preserve">, para que conforme a los artículos 186 último párrafo, 189 párrafo segundo y 199 de la Ley de Transparencia y Acceso a la Información Pública del Estado de México y Municipios, </w:t>
      </w:r>
      <w:r w:rsidRPr="0087317C">
        <w:rPr>
          <w:rFonts w:ascii="Palatino Linotype" w:eastAsiaTheme="minorEastAsia" w:hAnsi="Palatino Linotype"/>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rsidR="00937356" w:rsidRPr="0087317C" w:rsidRDefault="00937356" w:rsidP="00937356">
      <w:pPr>
        <w:shd w:val="clear" w:color="auto" w:fill="FFFFFF"/>
        <w:spacing w:line="360" w:lineRule="auto"/>
        <w:jc w:val="both"/>
        <w:rPr>
          <w:rFonts w:ascii="Palatino Linotype" w:hAnsi="Palatino Linotype" w:cs="Arial"/>
          <w:b/>
          <w:lang w:val="es-ES_tradnl" w:eastAsia="es-ES"/>
        </w:rPr>
      </w:pPr>
    </w:p>
    <w:p w:rsidR="00937356" w:rsidRPr="0087317C" w:rsidRDefault="00937356" w:rsidP="00937356">
      <w:pPr>
        <w:shd w:val="clear" w:color="auto" w:fill="FFFFFF"/>
        <w:spacing w:line="360" w:lineRule="auto"/>
        <w:jc w:val="both"/>
        <w:rPr>
          <w:rFonts w:ascii="Palatino Linotype" w:eastAsia="MS Mincho" w:hAnsi="Palatino Linotype"/>
          <w:lang w:val="es-ES_tradnl" w:eastAsia="es-ES"/>
        </w:rPr>
      </w:pPr>
      <w:r w:rsidRPr="0087317C">
        <w:rPr>
          <w:rFonts w:ascii="Palatino Linotype" w:hAnsi="Palatino Linotype" w:cs="Arial"/>
          <w:b/>
          <w:lang w:val="es-ES_tradnl" w:eastAsia="es-ES"/>
        </w:rPr>
        <w:t xml:space="preserve">CUARTO. </w:t>
      </w:r>
      <w:r w:rsidRPr="0087317C">
        <w:rPr>
          <w:rFonts w:ascii="Palatino Linotype" w:hAnsi="Palatino Linotype"/>
          <w:b/>
          <w:bCs/>
          <w:lang w:val="es-ES" w:eastAsia="es-ES"/>
        </w:rPr>
        <w:t xml:space="preserve">Notifíquese </w:t>
      </w:r>
      <w:r w:rsidRPr="0087317C">
        <w:rPr>
          <w:rFonts w:ascii="Palatino Linotype" w:hAnsi="Palatino Linotype"/>
          <w:bCs/>
          <w:lang w:val="es-ES" w:eastAsia="es-ES"/>
        </w:rPr>
        <w:t>al</w:t>
      </w:r>
      <w:r w:rsidRPr="0087317C">
        <w:rPr>
          <w:rFonts w:ascii="Palatino Linotype" w:eastAsiaTheme="minorEastAsia" w:hAnsi="Palatino Linotype"/>
          <w:b/>
          <w:lang w:val="es-ES_tradnl" w:eastAsia="es-ES"/>
        </w:rPr>
        <w:t xml:space="preserve"> RECURRENTE </w:t>
      </w:r>
      <w:r w:rsidRPr="0087317C">
        <w:rPr>
          <w:rFonts w:ascii="Palatino Linotype" w:eastAsiaTheme="minorEastAsia" w:hAnsi="Palatino Linotype"/>
          <w:lang w:val="es-ES_tradnl" w:eastAsia="es-ES"/>
        </w:rPr>
        <w:t>la presente resolución</w:t>
      </w:r>
      <w:r w:rsidR="00440140" w:rsidRPr="0087317C">
        <w:rPr>
          <w:rFonts w:ascii="Palatino Linotype" w:eastAsia="MS Mincho" w:hAnsi="Palatino Linotype"/>
          <w:lang w:val="es-ES_tradnl" w:eastAsia="es-ES"/>
        </w:rPr>
        <w:t>, vía SAIMEX.</w:t>
      </w:r>
    </w:p>
    <w:p w:rsidR="00937356" w:rsidRPr="0087317C" w:rsidRDefault="00937356" w:rsidP="00937356">
      <w:pPr>
        <w:shd w:val="clear" w:color="auto" w:fill="FFFFFF"/>
        <w:spacing w:line="360" w:lineRule="auto"/>
        <w:jc w:val="both"/>
        <w:rPr>
          <w:rFonts w:ascii="Palatino Linotype" w:eastAsia="MS Mincho" w:hAnsi="Palatino Linotype"/>
          <w:lang w:val="es-ES_tradnl" w:eastAsia="es-ES"/>
        </w:rPr>
      </w:pPr>
    </w:p>
    <w:p w:rsidR="00937356" w:rsidRPr="0087317C" w:rsidRDefault="00937356" w:rsidP="00937356">
      <w:pPr>
        <w:shd w:val="clear" w:color="auto" w:fill="FFFFFF"/>
        <w:spacing w:line="360" w:lineRule="auto"/>
        <w:jc w:val="both"/>
        <w:rPr>
          <w:rFonts w:ascii="Palatino Linotype" w:eastAsia="MS Mincho" w:hAnsi="Palatino Linotype"/>
          <w:lang w:val="es-ES" w:eastAsia="es-ES"/>
        </w:rPr>
      </w:pPr>
      <w:r w:rsidRPr="0087317C">
        <w:rPr>
          <w:rFonts w:ascii="Palatino Linotype" w:eastAsia="MS Mincho" w:hAnsi="Palatino Linotype"/>
          <w:b/>
          <w:lang w:eastAsia="es-ES"/>
        </w:rPr>
        <w:t>QUINTO.</w:t>
      </w:r>
      <w:r w:rsidRPr="0087317C">
        <w:rPr>
          <w:rFonts w:ascii="Palatino Linotype" w:eastAsia="MS Mincho" w:hAnsi="Palatino Linotype"/>
          <w:lang w:eastAsia="es-ES"/>
        </w:rPr>
        <w:t xml:space="preserve"> </w:t>
      </w:r>
      <w:r w:rsidRPr="0087317C">
        <w:rPr>
          <w:rFonts w:ascii="Palatino Linotype" w:eastAsia="MS Mincho" w:hAnsi="Palatino Linotype"/>
          <w:lang w:val="es-ES" w:eastAsia="es-ES"/>
        </w:rPr>
        <w:t xml:space="preserve">Se hace del conocimiento del </w:t>
      </w:r>
      <w:r w:rsidRPr="0087317C">
        <w:rPr>
          <w:rFonts w:ascii="Palatino Linotype" w:eastAsiaTheme="minorEastAsia" w:hAnsi="Palatino Linotype"/>
          <w:b/>
          <w:lang w:val="es-ES_tradnl" w:eastAsia="es-ES"/>
        </w:rPr>
        <w:t>RECURRENTE que</w:t>
      </w:r>
      <w:r w:rsidRPr="0087317C">
        <w:rPr>
          <w:rFonts w:ascii="Palatino Linotype" w:eastAsia="MS Mincho" w:hAnsi="Palatino Linotype"/>
          <w:lang w:val="es-ES" w:eastAsia="es-ES"/>
        </w:rPr>
        <w:t xml:space="preserve">, de conformidad con lo establecido en el artículo 196 de la Ley de Transparencia y Acceso a la Información Pública del Estado de México y Municipios, en caso de que considere que la resolución </w:t>
      </w:r>
      <w:r w:rsidRPr="0087317C">
        <w:rPr>
          <w:rFonts w:ascii="Palatino Linotype" w:eastAsia="MS Mincho" w:hAnsi="Palatino Linotype"/>
          <w:lang w:val="es-ES" w:eastAsia="es-ES"/>
        </w:rPr>
        <w:lastRenderedPageBreak/>
        <w:t>le cause algún perjuicio podrá impugnarla </w:t>
      </w:r>
      <w:r w:rsidRPr="0087317C">
        <w:rPr>
          <w:rFonts w:ascii="Palatino Linotype" w:eastAsia="MS Mincho" w:hAnsi="Palatino Linotype"/>
          <w:bCs/>
          <w:lang w:val="es-ES" w:eastAsia="es-ES"/>
        </w:rPr>
        <w:t>vía juicio de amparo</w:t>
      </w:r>
      <w:r w:rsidRPr="0087317C">
        <w:rPr>
          <w:rFonts w:ascii="Palatino Linotype" w:eastAsia="MS Mincho" w:hAnsi="Palatino Linotype"/>
          <w:lang w:val="es-ES" w:eastAsia="es-ES"/>
        </w:rPr>
        <w:t> en los términos de las leyes aplicables.</w:t>
      </w:r>
    </w:p>
    <w:p w:rsidR="00937356" w:rsidRPr="0087317C" w:rsidRDefault="00937356" w:rsidP="00937356">
      <w:pPr>
        <w:spacing w:line="360" w:lineRule="auto"/>
        <w:jc w:val="both"/>
        <w:rPr>
          <w:rFonts w:ascii="Palatino Linotype" w:eastAsia="MS Mincho" w:hAnsi="Palatino Linotype"/>
          <w:b/>
          <w:lang w:val="es-ES_tradnl" w:eastAsia="es-ES"/>
        </w:rPr>
      </w:pPr>
    </w:p>
    <w:p w:rsidR="00937356" w:rsidRPr="0087317C" w:rsidRDefault="00937356" w:rsidP="00937356">
      <w:pPr>
        <w:spacing w:line="360" w:lineRule="auto"/>
        <w:jc w:val="both"/>
        <w:rPr>
          <w:rFonts w:ascii="Palatino Linotype" w:eastAsia="MS Mincho" w:hAnsi="Palatino Linotype"/>
          <w:lang w:val="es-ES" w:eastAsia="es-ES"/>
        </w:rPr>
      </w:pPr>
      <w:r w:rsidRPr="0087317C">
        <w:rPr>
          <w:rFonts w:ascii="Palatino Linotype" w:eastAsia="MS Mincho" w:hAnsi="Palatino Linotype"/>
          <w:b/>
          <w:lang w:val="es-ES_tradnl" w:eastAsia="es-ES"/>
        </w:rPr>
        <w:t xml:space="preserve">SEXTO. </w:t>
      </w:r>
      <w:r w:rsidRPr="0087317C">
        <w:rPr>
          <w:rFonts w:ascii="Palatino Linotype" w:eastAsia="MS Mincho" w:hAnsi="Palatino Linotype"/>
          <w:lang w:val="es-ES" w:eastAsia="es-ES"/>
        </w:rPr>
        <w:t xml:space="preserve">Hágase del conocimiento del </w:t>
      </w:r>
      <w:r w:rsidRPr="0087317C">
        <w:rPr>
          <w:rFonts w:ascii="Palatino Linotype" w:eastAsia="MS Mincho" w:hAnsi="Palatino Linotype"/>
          <w:b/>
          <w:lang w:val="es-ES" w:eastAsia="es-ES"/>
        </w:rPr>
        <w:t>RECURRENTE</w:t>
      </w:r>
      <w:r w:rsidRPr="0087317C">
        <w:rPr>
          <w:rFonts w:ascii="Palatino Linotype" w:eastAsia="MS Mincho" w:hAnsi="Palatino Linotype"/>
          <w:lang w:val="es-ES" w:eastAsia="es-ES"/>
        </w:rPr>
        <w:t xml:space="preserve"> que la respuesta que dé el</w:t>
      </w:r>
      <w:r w:rsidRPr="0087317C">
        <w:rPr>
          <w:rFonts w:ascii="Palatino Linotype" w:eastAsia="MS Mincho" w:hAnsi="Palatino Linotype"/>
          <w:b/>
          <w:lang w:val="es-ES" w:eastAsia="es-ES"/>
        </w:rPr>
        <w:t xml:space="preserve"> SUJETO OBLIGADO</w:t>
      </w:r>
      <w:r w:rsidRPr="0087317C">
        <w:rPr>
          <w:rFonts w:ascii="Palatino Linotype" w:eastAsia="MS Mincho" w:hAnsi="Palatino Linotype"/>
          <w:lang w:val="es-ES" w:eastAsia="es-ES"/>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rsidR="00937356" w:rsidRPr="0087317C" w:rsidRDefault="00937356" w:rsidP="00937356">
      <w:pPr>
        <w:spacing w:line="360" w:lineRule="auto"/>
        <w:jc w:val="both"/>
        <w:rPr>
          <w:rFonts w:ascii="Palatino Linotype" w:eastAsia="MS Mincho" w:hAnsi="Palatino Linotype"/>
          <w:lang w:val="es-ES" w:eastAsia="es-ES"/>
        </w:rPr>
      </w:pPr>
    </w:p>
    <w:p w:rsidR="00937356" w:rsidRPr="0087317C" w:rsidRDefault="00937356" w:rsidP="00937356">
      <w:pPr>
        <w:spacing w:line="360" w:lineRule="auto"/>
        <w:ind w:right="48"/>
        <w:jc w:val="both"/>
        <w:rPr>
          <w:rFonts w:ascii="Palatino Linotype" w:hAnsi="Palatino Linotype"/>
          <w:color w:val="000000"/>
          <w:shd w:val="clear" w:color="auto" w:fill="FFFFFF"/>
        </w:rPr>
      </w:pPr>
      <w:r w:rsidRPr="0087317C">
        <w:rPr>
          <w:rFonts w:ascii="Palatino Linotype" w:hAnsi="Palatino Linotype"/>
          <w:b/>
          <w:bCs/>
          <w:color w:val="000000"/>
          <w:shd w:val="clear" w:color="auto" w:fill="FFFFFF"/>
        </w:rPr>
        <w:t>SÉPTIMO.</w:t>
      </w:r>
      <w:r w:rsidRPr="0087317C">
        <w:rPr>
          <w:rFonts w:ascii="Palatino Linotype" w:hAnsi="Palatino Linotype"/>
          <w:color w:val="000000"/>
          <w:shd w:val="clear" w:color="auto" w:fill="FFFFFF"/>
        </w:rPr>
        <w:t> Con fundamento en el artículo 198 de la Ley de Transparencia y Acceso a la Información Pública del Estado de México y Municipios, se apercibe al </w:t>
      </w:r>
      <w:r w:rsidRPr="0087317C">
        <w:rPr>
          <w:rFonts w:ascii="Palatino Linotype" w:hAnsi="Palatino Linotype"/>
          <w:b/>
          <w:bCs/>
          <w:color w:val="000000"/>
          <w:shd w:val="clear" w:color="auto" w:fill="FFFFFF"/>
        </w:rPr>
        <w:t>SUJETO OBLIGADO</w:t>
      </w:r>
      <w:r w:rsidRPr="0087317C">
        <w:rPr>
          <w:rFonts w:ascii="Palatino Linotype" w:hAnsi="Palatino Linotype"/>
          <w:color w:val="000000"/>
          <w:shd w:val="clear" w:color="auto" w:fill="FFFFFF"/>
        </w:rPr>
        <w:t> de que, en caso de incumplimiento total o parcial de la presente resolución, se actuará de conformidad con lo dispuesto en los artículos 213, 214, 215, 216 y 217 de la ley en cita. </w:t>
      </w:r>
    </w:p>
    <w:p w:rsidR="00937356" w:rsidRPr="0087317C" w:rsidRDefault="00937356" w:rsidP="00937356">
      <w:pPr>
        <w:spacing w:line="360" w:lineRule="auto"/>
        <w:jc w:val="both"/>
        <w:rPr>
          <w:rFonts w:ascii="Palatino Linotype" w:eastAsia="MS Mincho" w:hAnsi="Palatino Linotype"/>
          <w:lang w:val="es-ES" w:eastAsia="es-ES"/>
        </w:rPr>
      </w:pPr>
    </w:p>
    <w:p w:rsidR="00937356" w:rsidRPr="0087317C" w:rsidRDefault="00937356" w:rsidP="00937356">
      <w:pPr>
        <w:spacing w:line="360" w:lineRule="auto"/>
        <w:jc w:val="both"/>
        <w:rPr>
          <w:rFonts w:ascii="Palatino Linotype" w:eastAsia="MS Mincho" w:hAnsi="Palatino Linotype"/>
          <w:b/>
          <w:lang w:val="es-ES_tradnl" w:eastAsia="es-ES"/>
        </w:rPr>
      </w:pPr>
      <w:r w:rsidRPr="0087317C">
        <w:rPr>
          <w:rFonts w:ascii="Palatino Linotype" w:eastAsia="MS Mincho" w:hAnsi="Palatino Linotype"/>
          <w:b/>
          <w:lang w:val="es-ES_tradnl" w:eastAsia="es-ES"/>
        </w:rPr>
        <w:t>OCTAVO.</w:t>
      </w:r>
      <w:r w:rsidRPr="0087317C">
        <w:rPr>
          <w:rFonts w:ascii="Palatino Linotype" w:eastAsia="MS Mincho" w:hAnsi="Palatino Linotype"/>
          <w:lang w:val="es-ES_tradnl" w:eastAsia="es-ES"/>
        </w:rPr>
        <w:t xml:space="preserve"> 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Pr="0087317C">
        <w:rPr>
          <w:rFonts w:ascii="Palatino Linotype" w:eastAsia="MS Mincho" w:hAnsi="Palatino Linotype"/>
          <w:b/>
          <w:lang w:val="es-ES_tradnl" w:eastAsia="es-ES"/>
        </w:rPr>
        <w:t>Considerando SEXTO.</w:t>
      </w:r>
    </w:p>
    <w:p w:rsidR="00937356" w:rsidRPr="0087317C" w:rsidRDefault="00937356" w:rsidP="00937356">
      <w:pPr>
        <w:spacing w:line="360" w:lineRule="auto"/>
        <w:jc w:val="both"/>
        <w:rPr>
          <w:rFonts w:ascii="Palatino Linotype" w:eastAsia="MS Mincho" w:hAnsi="Palatino Linotype"/>
          <w:b/>
          <w:lang w:val="es-ES_tradnl" w:eastAsia="es-ES"/>
        </w:rPr>
      </w:pPr>
    </w:p>
    <w:p w:rsidR="0087317C" w:rsidRPr="00624AAD" w:rsidRDefault="0087317C" w:rsidP="0087317C">
      <w:pPr>
        <w:spacing w:before="240" w:after="240" w:line="360" w:lineRule="auto"/>
        <w:ind w:firstLine="1"/>
        <w:jc w:val="both"/>
        <w:rPr>
          <w:rFonts w:ascii="Palatino Linotype" w:hAnsi="Palatino Linotype"/>
        </w:rPr>
      </w:pPr>
      <w:bookmarkStart w:id="87" w:name="_Hlk99014733"/>
      <w:r w:rsidRPr="0087317C">
        <w:rPr>
          <w:rFonts w:ascii="Palatino Linotype" w:hAnsi="Palatino Linotype"/>
        </w:rPr>
        <w:t xml:space="preserve">ASÍ LO RESUELVE, POR UNANIMIDAD DE VOTOS, EL PLENO DEL INSTITUTO DE TRANSPARENCIA, ACCESO A LA INFORMACIÓN PÚBLICA Y PROTECCIÓN DE DATOS PERSONALES DEL ESTADO DE MÉXICO Y MUNICIPIOS, </w:t>
      </w:r>
      <w:r w:rsidRPr="0087317C">
        <w:rPr>
          <w:rFonts w:ascii="Palatino Linotype" w:hAnsi="Palatino Linotype"/>
        </w:rPr>
        <w:lastRenderedPageBreak/>
        <w:t>CONFORMADO POR LOS COMISIONADOS JOSÉ MARTÍNEZ VILCHIS; MARÍA DEL ROSARIO MEJÍA AYALA; SHARON CRISTINA MORALES MARTÍNEZ; LUIS GUSTAVO PARRA NORIEGA Y GUADALUPE RAMÍREZ PEÑA EN LA DÉCIMA CUARTA SESIÓN ORDINARIA CELEBRADA EL VEINTE (20) DE ABRIL DE DOS MIL VEINTIDÓS, ANTE EL SECRETARIO TÉCNICO DEL PLENO ALEXIS TAPIA RAMÍREZ.</w:t>
      </w:r>
      <w:r w:rsidRPr="00624AAD">
        <w:rPr>
          <w:rFonts w:ascii="Palatino Linotype" w:hAnsi="Palatino Linotype"/>
        </w:rPr>
        <w:t xml:space="preserve"> </w:t>
      </w:r>
    </w:p>
    <w:bookmarkEnd w:id="87"/>
    <w:p w:rsidR="00937356" w:rsidRPr="00FD5419" w:rsidRDefault="00937356" w:rsidP="00937356">
      <w:pPr>
        <w:spacing w:line="360" w:lineRule="auto"/>
        <w:jc w:val="both"/>
        <w:rPr>
          <w:rFonts w:ascii="Palatino Linotype" w:eastAsia="MS Mincho" w:hAnsi="Palatino Linotype"/>
          <w:b/>
          <w:lang w:val="es-ES_tradnl" w:eastAsia="es-ES"/>
        </w:rPr>
      </w:pPr>
    </w:p>
    <w:p w:rsidR="00937356" w:rsidRPr="00252570" w:rsidRDefault="00937356" w:rsidP="00937356">
      <w:pPr>
        <w:spacing w:line="360" w:lineRule="auto"/>
        <w:jc w:val="both"/>
        <w:rPr>
          <w:rFonts w:ascii="Palatino Linotype" w:eastAsia="MS Mincho" w:hAnsi="Palatino Linotype"/>
          <w:b/>
          <w:lang w:val="es-ES_tradnl" w:eastAsia="es-ES"/>
        </w:rPr>
      </w:pPr>
    </w:p>
    <w:p w:rsidR="00937356" w:rsidRPr="00252570" w:rsidRDefault="00937356" w:rsidP="00937356">
      <w:pPr>
        <w:spacing w:line="360" w:lineRule="auto"/>
        <w:jc w:val="both"/>
        <w:rPr>
          <w:rFonts w:ascii="Palatino Linotype" w:eastAsia="MS Mincho" w:hAnsi="Palatino Linotype"/>
          <w:b/>
          <w:lang w:val="es-ES_tradnl" w:eastAsia="es-ES"/>
        </w:rPr>
      </w:pPr>
    </w:p>
    <w:p w:rsidR="00937356" w:rsidRPr="00252570" w:rsidRDefault="00937356" w:rsidP="00937356">
      <w:pPr>
        <w:spacing w:line="360" w:lineRule="auto"/>
        <w:jc w:val="both"/>
        <w:rPr>
          <w:rFonts w:ascii="Palatino Linotype" w:eastAsia="MS Mincho" w:hAnsi="Palatino Linotype"/>
          <w:b/>
          <w:lang w:val="es-ES_tradnl" w:eastAsia="es-ES"/>
        </w:rPr>
      </w:pPr>
    </w:p>
    <w:p w:rsidR="00937356" w:rsidRPr="00252570" w:rsidRDefault="00937356" w:rsidP="00937356">
      <w:pPr>
        <w:spacing w:line="360" w:lineRule="auto"/>
        <w:jc w:val="both"/>
        <w:rPr>
          <w:rFonts w:ascii="Palatino Linotype" w:eastAsia="MS Mincho" w:hAnsi="Palatino Linotype"/>
          <w:b/>
          <w:lang w:val="es-ES_tradnl" w:eastAsia="es-ES"/>
        </w:rPr>
      </w:pPr>
    </w:p>
    <w:p w:rsidR="00937356" w:rsidRPr="00252570" w:rsidRDefault="00937356" w:rsidP="00937356">
      <w:pPr>
        <w:spacing w:line="360" w:lineRule="auto"/>
        <w:jc w:val="both"/>
        <w:rPr>
          <w:rFonts w:ascii="Palatino Linotype" w:eastAsia="MS Mincho" w:hAnsi="Palatino Linotype"/>
          <w:b/>
          <w:lang w:val="es-ES_tradnl" w:eastAsia="es-ES"/>
        </w:rPr>
      </w:pPr>
    </w:p>
    <w:p w:rsidR="00937356" w:rsidRPr="00252570" w:rsidRDefault="00937356" w:rsidP="00937356">
      <w:pPr>
        <w:spacing w:line="360" w:lineRule="auto"/>
        <w:jc w:val="both"/>
        <w:rPr>
          <w:rFonts w:ascii="Palatino Linotype" w:eastAsia="MS Mincho" w:hAnsi="Palatino Linotype"/>
          <w:b/>
          <w:lang w:val="es-ES_tradnl" w:eastAsia="es-ES"/>
        </w:rPr>
      </w:pPr>
    </w:p>
    <w:bookmarkEnd w:id="16"/>
    <w:bookmarkEnd w:id="17"/>
    <w:bookmarkEnd w:id="18"/>
    <w:bookmarkEnd w:id="19"/>
    <w:bookmarkEnd w:id="20"/>
    <w:bookmarkEnd w:id="21"/>
    <w:bookmarkEnd w:id="23"/>
    <w:p w:rsidR="00937356" w:rsidRPr="00252570" w:rsidRDefault="00937356" w:rsidP="00937356">
      <w:pPr>
        <w:spacing w:line="360" w:lineRule="auto"/>
        <w:jc w:val="both"/>
        <w:rPr>
          <w:rFonts w:ascii="Palatino Linotype" w:eastAsia="MS Mincho" w:hAnsi="Palatino Linotype"/>
          <w:b/>
          <w:lang w:val="es-ES_tradnl" w:eastAsia="es-ES"/>
        </w:rPr>
      </w:pPr>
    </w:p>
    <w:p w:rsidR="00937356" w:rsidRDefault="00937356" w:rsidP="00937356"/>
    <w:p w:rsidR="00937356" w:rsidRDefault="00937356" w:rsidP="00937356"/>
    <w:p w:rsidR="00937356" w:rsidRDefault="00937356"/>
    <w:sectPr w:rsidR="00937356" w:rsidSect="00937356">
      <w:headerReference w:type="even" r:id="rId12"/>
      <w:headerReference w:type="default" r:id="rId13"/>
      <w:footerReference w:type="default" r:id="rId14"/>
      <w:headerReference w:type="first" r:id="rId15"/>
      <w:footerReference w:type="first" r:id="rId16"/>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3DAE" w:rsidRDefault="00FB3DAE" w:rsidP="00937356">
      <w:r>
        <w:separator/>
      </w:r>
    </w:p>
  </w:endnote>
  <w:endnote w:type="continuationSeparator" w:id="0">
    <w:p w:rsidR="00FB3DAE" w:rsidRDefault="00FB3DAE" w:rsidP="009373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440F" w:rsidRDefault="0086440F">
    <w:pPr>
      <w:pStyle w:val="Piedepgina"/>
      <w:jc w:val="right"/>
    </w:pPr>
    <w:r>
      <w:rPr>
        <w:lang w:val="es-ES"/>
      </w:rPr>
      <w:t xml:space="preserve">Página </w:t>
    </w:r>
    <w:r>
      <w:rPr>
        <w:b/>
        <w:bCs/>
      </w:rPr>
      <w:fldChar w:fldCharType="begin"/>
    </w:r>
    <w:r>
      <w:rPr>
        <w:b/>
        <w:bCs/>
      </w:rPr>
      <w:instrText>PAGE</w:instrText>
    </w:r>
    <w:r>
      <w:rPr>
        <w:b/>
        <w:bCs/>
      </w:rPr>
      <w:fldChar w:fldCharType="separate"/>
    </w:r>
    <w:r w:rsidR="00185695">
      <w:rPr>
        <w:b/>
        <w:bCs/>
        <w:noProof/>
      </w:rPr>
      <w:t>21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185695">
      <w:rPr>
        <w:b/>
        <w:bCs/>
        <w:noProof/>
      </w:rPr>
      <w:t>53</w:t>
    </w:r>
    <w:r>
      <w:rPr>
        <w:b/>
        <w:bCs/>
      </w:rPr>
      <w:fldChar w:fldCharType="end"/>
    </w:r>
  </w:p>
  <w:p w:rsidR="0086440F" w:rsidRDefault="0086440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440F" w:rsidRDefault="0086440F">
    <w:pPr>
      <w:pStyle w:val="Piedepgina"/>
      <w:jc w:val="right"/>
    </w:pPr>
    <w:r>
      <w:rPr>
        <w:lang w:val="es-ES"/>
      </w:rPr>
      <w:t xml:space="preserve">Página </w:t>
    </w:r>
    <w:r>
      <w:rPr>
        <w:b/>
        <w:bCs/>
      </w:rPr>
      <w:fldChar w:fldCharType="begin"/>
    </w:r>
    <w:r>
      <w:rPr>
        <w:b/>
        <w:bCs/>
      </w:rPr>
      <w:instrText>PAGE</w:instrText>
    </w:r>
    <w:r>
      <w:rPr>
        <w:b/>
        <w:bCs/>
      </w:rPr>
      <w:fldChar w:fldCharType="separate"/>
    </w:r>
    <w:r w:rsidR="00185695">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185695">
      <w:rPr>
        <w:b/>
        <w:bCs/>
        <w:noProof/>
      </w:rPr>
      <w:t>53</w:t>
    </w:r>
    <w:r>
      <w:rPr>
        <w:b/>
        <w:bCs/>
      </w:rPr>
      <w:fldChar w:fldCharType="end"/>
    </w:r>
  </w:p>
  <w:p w:rsidR="0086440F" w:rsidRDefault="0086440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3DAE" w:rsidRDefault="00FB3DAE" w:rsidP="00937356">
      <w:r>
        <w:separator/>
      </w:r>
    </w:p>
  </w:footnote>
  <w:footnote w:type="continuationSeparator" w:id="0">
    <w:p w:rsidR="00FB3DAE" w:rsidRDefault="00FB3DAE" w:rsidP="00937356">
      <w:r>
        <w:continuationSeparator/>
      </w:r>
    </w:p>
  </w:footnote>
  <w:footnote w:id="1">
    <w:p w:rsidR="00582341" w:rsidRPr="00F75272" w:rsidRDefault="00582341" w:rsidP="00582341">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rsidR="0086440F" w:rsidRDefault="0086440F" w:rsidP="00937356">
      <w:pPr>
        <w:pStyle w:val="Textonotapie"/>
      </w:pPr>
      <w:r>
        <w:rPr>
          <w:rStyle w:val="Refdenotaalpie"/>
        </w:rPr>
        <w:footnoteRef/>
      </w:r>
      <w:r>
        <w:t xml:space="preserve"> Convención Americana sobre Derechos Humanos. Artículo 13.</w:t>
      </w:r>
    </w:p>
  </w:footnote>
  <w:footnote w:id="3">
    <w:p w:rsidR="0086440F" w:rsidRDefault="0086440F" w:rsidP="00937356">
      <w:pPr>
        <w:pStyle w:val="Textonotapie"/>
      </w:pPr>
      <w:r>
        <w:rPr>
          <w:rStyle w:val="Refdenotaalpie"/>
        </w:rPr>
        <w:footnoteRef/>
      </w:r>
      <w:r>
        <w:t xml:space="preserve"> Constitución Política de los Estados Unidos Mexicanos. Artículo sexto, sección A, fracción I.</w:t>
      </w:r>
    </w:p>
  </w:footnote>
  <w:footnote w:id="4">
    <w:p w:rsidR="0086440F" w:rsidRDefault="0086440F" w:rsidP="00937356">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5">
    <w:p w:rsidR="0086440F" w:rsidRDefault="0086440F" w:rsidP="00937356">
      <w:pPr>
        <w:pStyle w:val="Textonotapie"/>
      </w:pPr>
      <w:r>
        <w:rPr>
          <w:rStyle w:val="Refdenotaalpie"/>
        </w:rPr>
        <w:footnoteRef/>
      </w:r>
      <w:r>
        <w:t xml:space="preserve"> Ibídem. </w:t>
      </w:r>
      <w:proofErr w:type="spellStart"/>
      <w:r>
        <w:t>Parr</w:t>
      </w:r>
      <w:proofErr w:type="spellEnd"/>
      <w:r>
        <w:t>. 87.</w:t>
      </w:r>
    </w:p>
  </w:footnote>
  <w:footnote w:id="6">
    <w:p w:rsidR="0086440F" w:rsidRDefault="0086440F" w:rsidP="00937356">
      <w:pPr>
        <w:pStyle w:val="Textonotapie"/>
      </w:pPr>
      <w:r>
        <w:rPr>
          <w:rStyle w:val="Refdenotaalpie"/>
        </w:rPr>
        <w:footnoteRef/>
      </w:r>
      <w:r>
        <w:t xml:space="preserve"> </w:t>
      </w:r>
      <w:proofErr w:type="spellStart"/>
      <w:r>
        <w:t>Ferrajoli</w:t>
      </w:r>
      <w:proofErr w:type="spellEnd"/>
      <w:r>
        <w:t>, Luigi</w:t>
      </w:r>
      <w:proofErr w:type="gramStart"/>
      <w:r>
        <w:t>.(</w:t>
      </w:r>
      <w:proofErr w:type="gramEnd"/>
      <w:r>
        <w:t xml:space="preserve">2013). </w:t>
      </w:r>
      <w:r w:rsidRPr="00A55292">
        <w:rPr>
          <w:i/>
        </w:rPr>
        <w:t xml:space="preserve">Tomo </w:t>
      </w:r>
      <w:proofErr w:type="gramStart"/>
      <w:r w:rsidRPr="00A55292">
        <w:rPr>
          <w:i/>
        </w:rPr>
        <w:t>I ,Principia</w:t>
      </w:r>
      <w:proofErr w:type="gramEnd"/>
      <w:r w:rsidRPr="00A55292">
        <w:rPr>
          <w:i/>
        </w:rPr>
        <w:t xml:space="preserve"> iuris Teoría del derecho y de la democracia. Teoría del derecho</w:t>
      </w:r>
      <w:r>
        <w:t>. Madrid</w:t>
      </w:r>
      <w:proofErr w:type="gramStart"/>
      <w:r>
        <w:t>:Trotta,676</w:t>
      </w:r>
      <w:proofErr w:type="gramEnd"/>
      <w:r>
        <w:t xml:space="preserve"> páginas. </w:t>
      </w:r>
    </w:p>
  </w:footnote>
  <w:footnote w:id="7">
    <w:p w:rsidR="0086440F" w:rsidRDefault="0086440F" w:rsidP="00937356">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lang w:val="es-ES"/>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w:t>
      </w:r>
      <w:proofErr w:type="spellStart"/>
      <w:r>
        <w:rPr>
          <w:rFonts w:ascii="Palatino Linotype" w:hAnsi="Palatino Linotype"/>
          <w:sz w:val="14"/>
        </w:rPr>
        <w:t>Ningún</w:t>
      </w:r>
      <w:proofErr w:type="spellEnd"/>
      <w:r>
        <w:rPr>
          <w:rFonts w:ascii="Palatino Linotype" w:hAnsi="Palatino Linotype"/>
          <w:sz w:val="14"/>
        </w:rPr>
        <w:t xml:space="preserve"> derecho fundamental es absoluto y en esa medida todos admiten restricciones. Sin embargo, la </w:t>
      </w:r>
      <w:proofErr w:type="spellStart"/>
      <w:r>
        <w:rPr>
          <w:rFonts w:ascii="Palatino Linotype" w:hAnsi="Palatino Linotype"/>
          <w:sz w:val="14"/>
        </w:rPr>
        <w:t>regulación</w:t>
      </w:r>
      <w:proofErr w:type="spellEnd"/>
      <w:r>
        <w:rPr>
          <w:rFonts w:ascii="Palatino Linotype" w:hAnsi="Palatino Linotype"/>
          <w:sz w:val="14"/>
        </w:rPr>
        <w:t xml:space="preserve"> de dichas restricciones no puede ser arbitraria. Para que las medidas emitidas por el legislador ordinario con el </w:t>
      </w:r>
      <w:proofErr w:type="spellStart"/>
      <w:r>
        <w:rPr>
          <w:rFonts w:ascii="Palatino Linotype" w:hAnsi="Palatino Linotype"/>
          <w:sz w:val="14"/>
        </w:rPr>
        <w:t>propósito</w:t>
      </w:r>
      <w:proofErr w:type="spellEnd"/>
      <w:r>
        <w:rPr>
          <w:rFonts w:ascii="Palatino Linotype" w:hAnsi="Palatino Linotype"/>
          <w:sz w:val="14"/>
        </w:rPr>
        <w:t xml:space="preserve"> de restringir los derechos fundamentales sean </w:t>
      </w:r>
      <w:proofErr w:type="spellStart"/>
      <w:r>
        <w:rPr>
          <w:rFonts w:ascii="Palatino Linotype" w:hAnsi="Palatino Linotype"/>
          <w:sz w:val="14"/>
        </w:rPr>
        <w:t>válidas</w:t>
      </w:r>
      <w:proofErr w:type="spellEnd"/>
      <w:r>
        <w:rPr>
          <w:rFonts w:ascii="Palatino Linotype" w:hAnsi="Palatino Linotype"/>
          <w:sz w:val="14"/>
        </w:rPr>
        <w:t xml:space="preserve">, deben satisfacer al menos los siguientes requisitos: a) ser admisibles dentro del </w:t>
      </w:r>
      <w:proofErr w:type="spellStart"/>
      <w:r>
        <w:rPr>
          <w:rFonts w:ascii="Palatino Linotype" w:hAnsi="Palatino Linotype"/>
          <w:sz w:val="14"/>
        </w:rPr>
        <w:t>ámbito</w:t>
      </w:r>
      <w:proofErr w:type="spellEnd"/>
      <w:r>
        <w:rPr>
          <w:rFonts w:ascii="Palatino Linotype" w:hAnsi="Palatino Linotype"/>
          <w:sz w:val="14"/>
        </w:rPr>
        <w:t xml:space="preserve"> constitucional, esto es, el legislador ordinario </w:t>
      </w:r>
      <w:proofErr w:type="spellStart"/>
      <w:r>
        <w:rPr>
          <w:rFonts w:ascii="Palatino Linotype" w:hAnsi="Palatino Linotype"/>
          <w:sz w:val="14"/>
        </w:rPr>
        <w:t>sólo</w:t>
      </w:r>
      <w:proofErr w:type="spellEnd"/>
      <w:r>
        <w:rPr>
          <w:rFonts w:ascii="Palatino Linotype" w:hAnsi="Palatino Linotype"/>
          <w:sz w:val="14"/>
        </w:rPr>
        <w:t xml:space="preserve"> puede restringir o suspender el ejercicio de las </w:t>
      </w:r>
      <w:proofErr w:type="spellStart"/>
      <w:r>
        <w:rPr>
          <w:rFonts w:ascii="Palatino Linotype" w:hAnsi="Palatino Linotype"/>
          <w:sz w:val="14"/>
        </w:rPr>
        <w:t>garantías</w:t>
      </w:r>
      <w:proofErr w:type="spellEnd"/>
      <w:r>
        <w:rPr>
          <w:rFonts w:ascii="Palatino Linotype" w:hAnsi="Palatino Linotype"/>
          <w:sz w:val="14"/>
        </w:rPr>
        <w:t xml:space="preserve"> individuales con objetivos que puedan enmarcarse dentro de las previsiones de la Carta Magna; b) ser necesarias para asegurar la </w:t>
      </w:r>
      <w:proofErr w:type="spellStart"/>
      <w:r>
        <w:rPr>
          <w:rFonts w:ascii="Palatino Linotype" w:hAnsi="Palatino Linotype"/>
          <w:sz w:val="14"/>
        </w:rPr>
        <w:t>obtención</w:t>
      </w:r>
      <w:proofErr w:type="spellEnd"/>
      <w:r>
        <w:rPr>
          <w:rFonts w:ascii="Palatino Linotype" w:hAnsi="Palatino Linotype"/>
          <w:sz w:val="14"/>
        </w:rPr>
        <w:t xml:space="preserve"> de los fines que fundamentan la </w:t>
      </w:r>
      <w:proofErr w:type="spellStart"/>
      <w:r>
        <w:rPr>
          <w:rFonts w:ascii="Palatino Linotype" w:hAnsi="Palatino Linotype"/>
          <w:sz w:val="14"/>
        </w:rPr>
        <w:t>restricción</w:t>
      </w:r>
      <w:proofErr w:type="spellEnd"/>
      <w:r>
        <w:rPr>
          <w:rFonts w:ascii="Palatino Linotype" w:hAnsi="Palatino Linotype"/>
          <w:sz w:val="14"/>
        </w:rPr>
        <w:t xml:space="preserve"> constitucional, es decir, no basta que la </w:t>
      </w:r>
      <w:proofErr w:type="spellStart"/>
      <w:r>
        <w:rPr>
          <w:rFonts w:ascii="Palatino Linotype" w:hAnsi="Palatino Linotype"/>
          <w:sz w:val="14"/>
        </w:rPr>
        <w:t>restricción</w:t>
      </w:r>
      <w:proofErr w:type="spellEnd"/>
      <w:r>
        <w:rPr>
          <w:rFonts w:ascii="Palatino Linotype" w:hAnsi="Palatino Linotype"/>
          <w:sz w:val="14"/>
        </w:rPr>
        <w:t xml:space="preserve"> sea en </w:t>
      </w:r>
      <w:proofErr w:type="spellStart"/>
      <w:r>
        <w:rPr>
          <w:rFonts w:ascii="Palatino Linotype" w:hAnsi="Palatino Linotype"/>
          <w:sz w:val="14"/>
        </w:rPr>
        <w:t>términos</w:t>
      </w:r>
      <w:proofErr w:type="spellEnd"/>
      <w:r>
        <w:rPr>
          <w:rFonts w:ascii="Palatino Linotype" w:hAnsi="Palatino Linotype"/>
          <w:sz w:val="14"/>
        </w:rPr>
        <w:t xml:space="preserve"> amplios </w:t>
      </w:r>
      <w:proofErr w:type="spellStart"/>
      <w:r>
        <w:rPr>
          <w:rFonts w:ascii="Palatino Linotype" w:hAnsi="Palatino Linotype"/>
          <w:sz w:val="14"/>
        </w:rPr>
        <w:t>útil</w:t>
      </w:r>
      <w:proofErr w:type="spellEnd"/>
      <w:r>
        <w:rPr>
          <w:rFonts w:ascii="Palatino Linotype" w:hAnsi="Palatino Linotype"/>
          <w:sz w:val="14"/>
        </w:rPr>
        <w:t xml:space="preserve"> para la </w:t>
      </w:r>
      <w:proofErr w:type="spellStart"/>
      <w:r>
        <w:rPr>
          <w:rFonts w:ascii="Palatino Linotype" w:hAnsi="Palatino Linotype"/>
          <w:sz w:val="14"/>
        </w:rPr>
        <w:t>obtención</w:t>
      </w:r>
      <w:proofErr w:type="spellEnd"/>
      <w:r>
        <w:rPr>
          <w:rFonts w:ascii="Palatino Linotype" w:hAnsi="Palatino Linotype"/>
          <w:sz w:val="14"/>
        </w:rPr>
        <w:t xml:space="preserve"> de esos objetivos, sino que debe ser la </w:t>
      </w:r>
      <w:proofErr w:type="spellStart"/>
      <w:r>
        <w:rPr>
          <w:rFonts w:ascii="Palatino Linotype" w:hAnsi="Palatino Linotype"/>
          <w:sz w:val="14"/>
        </w:rPr>
        <w:t>idónea</w:t>
      </w:r>
      <w:proofErr w:type="spellEnd"/>
      <w:r>
        <w:rPr>
          <w:rFonts w:ascii="Palatino Linotype" w:hAnsi="Palatino Linotype"/>
          <w:sz w:val="14"/>
        </w:rPr>
        <w:t xml:space="preserve"> para su </w:t>
      </w:r>
      <w:proofErr w:type="spellStart"/>
      <w:r>
        <w:rPr>
          <w:rFonts w:ascii="Palatino Linotype" w:hAnsi="Palatino Linotype"/>
          <w:sz w:val="14"/>
        </w:rPr>
        <w:t>realización</w:t>
      </w:r>
      <w:proofErr w:type="spellEnd"/>
      <w:r>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Pr>
          <w:rFonts w:ascii="Palatino Linotype" w:hAnsi="Palatino Linotype"/>
          <w:sz w:val="14"/>
        </w:rPr>
        <w:t>persecución</w:t>
      </w:r>
      <w:proofErr w:type="spellEnd"/>
      <w:r>
        <w:rPr>
          <w:rFonts w:ascii="Palatino Linotype" w:hAnsi="Palatino Linotype"/>
          <w:sz w:val="14"/>
        </w:rPr>
        <w:t xml:space="preserve"> de un objetivo constitucional no puede hacerse a costa de una </w:t>
      </w:r>
      <w:proofErr w:type="spellStart"/>
      <w:r>
        <w:rPr>
          <w:rFonts w:ascii="Palatino Linotype" w:hAnsi="Palatino Linotype"/>
          <w:sz w:val="14"/>
        </w:rPr>
        <w:t>afectación</w:t>
      </w:r>
      <w:proofErr w:type="spellEnd"/>
      <w:r>
        <w:rPr>
          <w:rFonts w:ascii="Palatino Linotype" w:hAnsi="Palatino Linotype"/>
          <w:sz w:val="14"/>
        </w:rPr>
        <w:t xml:space="preserve"> innecesaria o desmedida a otros bienes y derechos constitucionalmente protegidos. </w:t>
      </w:r>
      <w:proofErr w:type="spellStart"/>
      <w:r>
        <w:rPr>
          <w:rFonts w:ascii="Palatino Linotype" w:hAnsi="Palatino Linotype"/>
          <w:sz w:val="14"/>
        </w:rPr>
        <w:t>Asi</w:t>
      </w:r>
      <w:proofErr w:type="spellEnd"/>
      <w:r>
        <w:rPr>
          <w:rFonts w:ascii="Palatino Linotype" w:hAnsi="Palatino Linotype"/>
          <w:sz w:val="14"/>
        </w:rPr>
        <w:t xml:space="preserve">́, el juzgador debe determinar en cada caso si la </w:t>
      </w:r>
      <w:proofErr w:type="spellStart"/>
      <w:r>
        <w:rPr>
          <w:rFonts w:ascii="Palatino Linotype" w:hAnsi="Palatino Linotype"/>
          <w:sz w:val="14"/>
        </w:rPr>
        <w:t>restricción</w:t>
      </w:r>
      <w:proofErr w:type="spellEnd"/>
      <w:r>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Pr>
          <w:rFonts w:ascii="Palatino Linotype" w:hAnsi="Palatino Linotype"/>
          <w:sz w:val="14"/>
        </w:rPr>
        <w:t>distinción</w:t>
      </w:r>
      <w:proofErr w:type="spellEnd"/>
      <w:r>
        <w:rPr>
          <w:rFonts w:ascii="Palatino Linotype" w:hAnsi="Palatino Linotype"/>
          <w:sz w:val="14"/>
        </w:rPr>
        <w:t xml:space="preserve"> legislativa se encuentra dentro de las opciones de tratamiento que pueden considerarse proporcionales. De igual manera, las restricciones </w:t>
      </w:r>
      <w:proofErr w:type="spellStart"/>
      <w:r>
        <w:rPr>
          <w:rFonts w:ascii="Palatino Linotype" w:hAnsi="Palatino Linotype"/>
          <w:sz w:val="14"/>
        </w:rPr>
        <w:t>deberán</w:t>
      </w:r>
      <w:proofErr w:type="spellEnd"/>
      <w:r>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Pr>
          <w:rFonts w:ascii="Palatino Linotype" w:hAnsi="Palatino Linotype"/>
          <w:sz w:val="14"/>
        </w:rPr>
        <w:t>Constitución</w:t>
      </w:r>
      <w:proofErr w:type="spellEnd"/>
      <w:r>
        <w:rPr>
          <w:rFonts w:ascii="Palatino Linotype" w:hAnsi="Palatino Linotype"/>
          <w:sz w:val="14"/>
        </w:rPr>
        <w:t xml:space="preserve">, en aras de la </w:t>
      </w:r>
      <w:proofErr w:type="spellStart"/>
      <w:r>
        <w:rPr>
          <w:rFonts w:ascii="Palatino Linotype" w:hAnsi="Palatino Linotype"/>
          <w:sz w:val="14"/>
        </w:rPr>
        <w:t>consecución</w:t>
      </w:r>
      <w:proofErr w:type="spellEnd"/>
      <w:r>
        <w:rPr>
          <w:rFonts w:ascii="Palatino Linotype" w:hAnsi="Palatino Linotype"/>
          <w:sz w:val="14"/>
        </w:rPr>
        <w:t xml:space="preserve"> de los objetivos </w:t>
      </w:r>
      <w:proofErr w:type="spellStart"/>
      <w:r>
        <w:rPr>
          <w:rFonts w:ascii="Palatino Linotype" w:hAnsi="Palatino Linotype"/>
          <w:sz w:val="14"/>
        </w:rPr>
        <w:t>legítimos</w:t>
      </w:r>
      <w:proofErr w:type="spellEnd"/>
      <w:r>
        <w:rPr>
          <w:rFonts w:ascii="Palatino Linotype" w:hAnsi="Palatino Linotype"/>
          <w:sz w:val="14"/>
        </w:rPr>
        <w:t xml:space="preserve"> perseguidos, y ser estrictamente necesarias para promover el bienestar general en una sociedad </w:t>
      </w:r>
      <w:proofErr w:type="spellStart"/>
      <w:r>
        <w:rPr>
          <w:rFonts w:ascii="Palatino Linotype" w:hAnsi="Palatino Linotype"/>
          <w:sz w:val="14"/>
        </w:rPr>
        <w:t>democrática</w:t>
      </w:r>
      <w:proofErr w:type="spellEnd"/>
      <w:r>
        <w:rPr>
          <w:rFonts w:ascii="Palatino Linotype" w:hAnsi="Palatino Linotype"/>
          <w:sz w:val="14"/>
        </w:rPr>
        <w:t xml:space="preserve">. </w:t>
      </w:r>
    </w:p>
    <w:p w:rsidR="0086440F" w:rsidRDefault="0086440F" w:rsidP="00937356">
      <w:pPr>
        <w:pStyle w:val="Textonotapie"/>
        <w:jc w:val="both"/>
        <w:rPr>
          <w:rFonts w:ascii="Palatino Linotype" w:hAnsi="Palatino Linotype"/>
          <w:sz w:val="14"/>
        </w:rPr>
      </w:pPr>
      <w:r>
        <w:rPr>
          <w:rFonts w:ascii="Palatino Linotype" w:hAnsi="Palatino Linotype"/>
          <w:sz w:val="14"/>
        </w:rPr>
        <w:t>1a</w:t>
      </w:r>
      <w:proofErr w:type="gramStart"/>
      <w:r>
        <w:rPr>
          <w:rFonts w:ascii="Palatino Linotype" w:hAnsi="Palatino Linotype"/>
          <w:sz w:val="14"/>
        </w:rPr>
        <w:t>./</w:t>
      </w:r>
      <w:proofErr w:type="gramEnd"/>
      <w:r>
        <w:rPr>
          <w:rFonts w:ascii="Palatino Linotype" w:hAnsi="Palatino Linotype"/>
          <w:sz w:val="14"/>
        </w:rPr>
        <w:t xml:space="preserve">J. 2/2012 (9a.). Primera Sala. </w:t>
      </w:r>
      <w:proofErr w:type="spellStart"/>
      <w:r>
        <w:rPr>
          <w:rFonts w:ascii="Palatino Linotype" w:hAnsi="Palatino Linotype"/>
          <w:sz w:val="14"/>
        </w:rPr>
        <w:t>Décima</w:t>
      </w:r>
      <w:proofErr w:type="spellEnd"/>
      <w:r>
        <w:rPr>
          <w:rFonts w:ascii="Palatino Linotype" w:hAnsi="Palatino Linotype"/>
          <w:sz w:val="14"/>
        </w:rPr>
        <w:t xml:space="preserve"> </w:t>
      </w:r>
      <w:proofErr w:type="spellStart"/>
      <w:r>
        <w:rPr>
          <w:rFonts w:ascii="Palatino Linotype" w:hAnsi="Palatino Linotype"/>
          <w:sz w:val="14"/>
        </w:rPr>
        <w:t>Época</w:t>
      </w:r>
      <w:proofErr w:type="spellEnd"/>
      <w:r>
        <w:rPr>
          <w:rFonts w:ascii="Palatino Linotype" w:hAnsi="Palatino Linotype"/>
          <w:sz w:val="14"/>
        </w:rPr>
        <w:t xml:space="preserve">. Semanario Judicial de la </w:t>
      </w:r>
      <w:proofErr w:type="spellStart"/>
      <w:r>
        <w:rPr>
          <w:rFonts w:ascii="Palatino Linotype" w:hAnsi="Palatino Linotype"/>
          <w:sz w:val="14"/>
        </w:rPr>
        <w:t>Federación</w:t>
      </w:r>
      <w:proofErr w:type="spellEnd"/>
      <w:r>
        <w:rPr>
          <w:rFonts w:ascii="Palatino Linotype" w:hAnsi="Palatino Linotype"/>
          <w:sz w:val="14"/>
        </w:rPr>
        <w:t xml:space="preserve"> y su Gaceta. Libro V, Febrero de 2012, </w:t>
      </w:r>
      <w:proofErr w:type="spellStart"/>
      <w:r>
        <w:rPr>
          <w:rFonts w:ascii="Palatino Linotype" w:hAnsi="Palatino Linotype"/>
          <w:sz w:val="14"/>
        </w:rPr>
        <w:t>Pág</w:t>
      </w:r>
      <w:proofErr w:type="spellEnd"/>
      <w:r>
        <w:rPr>
          <w:rFonts w:ascii="Palatino Linotype" w:hAnsi="Palatino Linotype"/>
          <w:sz w:val="14"/>
        </w:rPr>
        <w:t xml:space="preserve">. 533.  </w:t>
      </w:r>
    </w:p>
  </w:footnote>
  <w:footnote w:id="8">
    <w:p w:rsidR="0086440F" w:rsidRDefault="0086440F" w:rsidP="00937356">
      <w:pPr>
        <w:pStyle w:val="Textonotapie"/>
        <w:jc w:val="both"/>
        <w:rPr>
          <w:rFonts w:ascii="Palatino Linotype" w:hAnsi="Palatino Linotype"/>
          <w:sz w:val="14"/>
          <w:lang w:val="es-ES"/>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9">
    <w:p w:rsidR="0086440F" w:rsidRDefault="0086440F" w:rsidP="00937356">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86440F" w:rsidRDefault="0086440F" w:rsidP="00937356">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86440F" w:rsidRDefault="0086440F" w:rsidP="00937356">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rFonts w:ascii="Palatino Linotype" w:hAnsi="Palatino Linotype"/>
          <w:sz w:val="18"/>
          <w:lang w:val="es-ES"/>
        </w:rPr>
        <w:t>Pp</w:t>
      </w:r>
      <w:proofErr w:type="spellEnd"/>
      <w:r>
        <w:rPr>
          <w:rFonts w:ascii="Palatino Linotype" w:hAnsi="Palatino Linotype"/>
          <w:sz w:val="18"/>
          <w:lang w:val="es-ES"/>
        </w:rPr>
        <w:t xml:space="preserve"> 1-19. </w:t>
      </w:r>
    </w:p>
  </w:footnote>
  <w:footnote w:id="10">
    <w:p w:rsidR="0086440F" w:rsidRDefault="0086440F" w:rsidP="00937356">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 xml:space="preserve">Tribunales Colegiados de Circuito. Novena </w:t>
      </w:r>
      <w:proofErr w:type="spellStart"/>
      <w:r>
        <w:rPr>
          <w:rFonts w:ascii="Palatino Linotype" w:hAnsi="Palatino Linotype"/>
          <w:sz w:val="18"/>
          <w:lang w:val="es-ES"/>
        </w:rPr>
        <w:t>Epoca</w:t>
      </w:r>
      <w:proofErr w:type="spellEnd"/>
      <w:r>
        <w:rPr>
          <w:rFonts w:ascii="Palatino Linotype" w:hAnsi="Palatino Linotype"/>
          <w:sz w:val="18"/>
          <w:lang w:val="es-ES"/>
        </w:rPr>
        <w:t xml:space="preserve">. Semanario Judicial de la Federación y su Gaceta. Tomo III, marzo de 1996. </w:t>
      </w:r>
      <w:proofErr w:type="spellStart"/>
      <w:r>
        <w:rPr>
          <w:rFonts w:ascii="Palatino Linotype" w:hAnsi="Palatino Linotype"/>
          <w:sz w:val="18"/>
          <w:lang w:val="es-ES"/>
        </w:rPr>
        <w:t>Pág</w:t>
      </w:r>
      <w:proofErr w:type="spellEnd"/>
      <w:r>
        <w:rPr>
          <w:rFonts w:ascii="Palatino Linotype" w:hAnsi="Palatino Linotype"/>
          <w:sz w:val="18"/>
          <w:lang w:val="es-ES"/>
        </w:rPr>
        <w:t xml:space="preserve"> 769. Consultado en http://sjf.scjn.gob.mx/sjfsist/Documentos/Tesis/203/203143.pdf  el viernes 16 de junio de 2017.</w:t>
      </w:r>
    </w:p>
  </w:footnote>
  <w:footnote w:id="11">
    <w:p w:rsidR="0086440F" w:rsidRDefault="0086440F" w:rsidP="00937356">
      <w:pPr>
        <w:pStyle w:val="Textonotapie"/>
        <w:jc w:val="both"/>
        <w:rPr>
          <w:rFonts w:ascii="Palatino Linotype" w:hAnsi="Palatino Linotype"/>
          <w:sz w:val="18"/>
        </w:rPr>
      </w:pPr>
      <w:r>
        <w:rPr>
          <w:rStyle w:val="Refdenotaalpie"/>
          <w:rFonts w:ascii="Palatino Linotype" w:hAnsi="Palatino Linotype"/>
          <w:sz w:val="18"/>
        </w:rPr>
        <w:footnoteRef/>
      </w:r>
      <w:r>
        <w:rPr>
          <w:rFonts w:ascii="Palatino Linotype" w:hAnsi="Palatino Linotype"/>
          <w:sz w:val="18"/>
        </w:rPr>
        <w:t xml:space="preserve"> Artículo 3. Para los efectos de la presente Ley se entenderá por:</w:t>
      </w:r>
    </w:p>
    <w:p w:rsidR="0086440F" w:rsidRDefault="0086440F" w:rsidP="00937356">
      <w:pPr>
        <w:pStyle w:val="Textonotapie"/>
        <w:jc w:val="both"/>
        <w:rPr>
          <w:rFonts w:ascii="Palatino Linotype" w:hAnsi="Palatino Linotype"/>
          <w:sz w:val="18"/>
        </w:rPr>
      </w:pPr>
      <w:r>
        <w:rPr>
          <w:rFonts w:ascii="Palatino Linotype" w:hAnsi="Palatino Linotype"/>
          <w:sz w:val="18"/>
        </w:rPr>
        <w:t xml:space="preserve"> (…)</w:t>
      </w:r>
    </w:p>
    <w:p w:rsidR="0086440F" w:rsidRDefault="0086440F" w:rsidP="00937356">
      <w:pPr>
        <w:pStyle w:val="Textonotapie"/>
        <w:jc w:val="both"/>
        <w:rPr>
          <w:rFonts w:ascii="Palatino Linotype" w:hAnsi="Palatino Linotype"/>
          <w:sz w:val="18"/>
        </w:rPr>
      </w:pPr>
      <w:r>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440F" w:rsidRDefault="00FB3DAE">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2049" type="#_x0000_t75" alt="" style="position:absolute;margin-left:0;margin-top:0;width:589.8pt;height:768pt;z-index:-251659776;mso-wrap-edited:f;mso-width-percent:0;mso-height-percent:0;mso-position-horizontal:center;mso-position-horizontal-relative:margin;mso-position-vertical:center;mso-position-vertical-relative:margin;mso-width-percent:0;mso-height-percent:0" o:allowincell="f">
          <v:imagedata r:id="rId1" o:title="resolución infoem image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2268"/>
      <w:gridCol w:w="6946"/>
    </w:tblGrid>
    <w:tr w:rsidR="0086440F" w:rsidRPr="005C106F" w:rsidTr="00937356">
      <w:trPr>
        <w:trHeight w:val="1435"/>
      </w:trPr>
      <w:tc>
        <w:tcPr>
          <w:tcW w:w="2268" w:type="dxa"/>
          <w:shd w:val="clear" w:color="auto" w:fill="auto"/>
        </w:tcPr>
        <w:p w:rsidR="0086440F" w:rsidRPr="005C106F" w:rsidRDefault="0086440F" w:rsidP="00937356">
          <w:pPr>
            <w:tabs>
              <w:tab w:val="right" w:pos="4273"/>
            </w:tabs>
            <w:rPr>
              <w:rFonts w:ascii="Garamond" w:eastAsia="Calibri" w:hAnsi="Garamond"/>
              <w:sz w:val="16"/>
              <w:szCs w:val="16"/>
              <w:lang w:eastAsia="en-US"/>
            </w:rPr>
          </w:pPr>
        </w:p>
      </w:tc>
      <w:tc>
        <w:tcPr>
          <w:tcW w:w="6946" w:type="dxa"/>
          <w:shd w:val="clear" w:color="auto" w:fill="auto"/>
        </w:tcPr>
        <w:p w:rsidR="0086440F" w:rsidRDefault="0086440F" w:rsidP="00937356"/>
        <w:tbl>
          <w:tblPr>
            <w:tblW w:w="6662" w:type="dxa"/>
            <w:tblInd w:w="40" w:type="dxa"/>
            <w:tblLayout w:type="fixed"/>
            <w:tblLook w:val="0420" w:firstRow="1" w:lastRow="0" w:firstColumn="0" w:lastColumn="0" w:noHBand="0" w:noVBand="1"/>
          </w:tblPr>
          <w:tblGrid>
            <w:gridCol w:w="2551"/>
            <w:gridCol w:w="4111"/>
          </w:tblGrid>
          <w:tr w:rsidR="0086440F" w:rsidTr="00937356">
            <w:trPr>
              <w:trHeight w:val="150"/>
            </w:trPr>
            <w:tc>
              <w:tcPr>
                <w:tcW w:w="2551" w:type="dxa"/>
                <w:shd w:val="clear" w:color="auto" w:fill="auto"/>
              </w:tcPr>
              <w:p w:rsidR="0086440F" w:rsidRPr="00020E73" w:rsidRDefault="0086440F" w:rsidP="00937356">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111" w:type="dxa"/>
                <w:shd w:val="clear" w:color="auto" w:fill="auto"/>
              </w:tcPr>
              <w:p w:rsidR="0086440F" w:rsidRPr="00447394" w:rsidRDefault="0086440F" w:rsidP="00937356">
                <w:pPr>
                  <w:tabs>
                    <w:tab w:val="right" w:pos="8838"/>
                  </w:tabs>
                  <w:ind w:left="-108" w:right="-102"/>
                  <w:jc w:val="both"/>
                  <w:rPr>
                    <w:rFonts w:ascii="Palatino Linotype" w:eastAsia="Calibri" w:hAnsi="Palatino Linotype" w:cs="Tahoma"/>
                    <w:b/>
                    <w:bCs/>
                    <w:sz w:val="22"/>
                    <w:szCs w:val="22"/>
                    <w:lang w:val="es-ES" w:eastAsia="en-US"/>
                  </w:rPr>
                </w:pPr>
                <w:r>
                  <w:rPr>
                    <w:rFonts w:ascii="Palatino Linotype" w:eastAsia="Calibri" w:hAnsi="Palatino Linotype" w:cs="Tahoma"/>
                    <w:b/>
                    <w:bCs/>
                    <w:sz w:val="22"/>
                    <w:szCs w:val="22"/>
                    <w:lang w:eastAsia="en-US"/>
                  </w:rPr>
                  <w:t>04008/INFOEM/IP/RR/2022</w:t>
                </w:r>
              </w:p>
            </w:tc>
          </w:tr>
          <w:tr w:rsidR="0086440F" w:rsidTr="00937356">
            <w:trPr>
              <w:trHeight w:val="295"/>
            </w:trPr>
            <w:tc>
              <w:tcPr>
                <w:tcW w:w="2551" w:type="dxa"/>
                <w:shd w:val="clear" w:color="auto" w:fill="auto"/>
              </w:tcPr>
              <w:p w:rsidR="0086440F" w:rsidRPr="00020E73" w:rsidRDefault="0086440F" w:rsidP="00937356">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111" w:type="dxa"/>
                <w:shd w:val="clear" w:color="auto" w:fill="auto"/>
              </w:tcPr>
              <w:p w:rsidR="0086440F" w:rsidRPr="00447394" w:rsidRDefault="0086440F" w:rsidP="00937356">
                <w:pPr>
                  <w:tabs>
                    <w:tab w:val="left" w:pos="2834"/>
                    <w:tab w:val="right" w:pos="8838"/>
                  </w:tabs>
                  <w:ind w:left="-108" w:right="-102"/>
                  <w:jc w:val="both"/>
                  <w:rPr>
                    <w:rFonts w:ascii="Palatino Linotype" w:eastAsia="Calibri" w:hAnsi="Palatino Linotype" w:cs="Tahoma"/>
                    <w:b/>
                    <w:sz w:val="22"/>
                    <w:szCs w:val="22"/>
                    <w:lang w:val="es-ES" w:eastAsia="en-US"/>
                  </w:rPr>
                </w:pPr>
                <w:r w:rsidRPr="00447394">
                  <w:rPr>
                    <w:rFonts w:ascii="Palatino Linotype" w:eastAsia="Calibri" w:hAnsi="Palatino Linotype" w:cs="Tahoma"/>
                    <w:b/>
                    <w:sz w:val="22"/>
                    <w:szCs w:val="22"/>
                    <w:lang w:eastAsia="en-US"/>
                  </w:rPr>
                  <w:t>Ayu</w:t>
                </w:r>
                <w:r>
                  <w:rPr>
                    <w:rFonts w:ascii="Palatino Linotype" w:eastAsia="Calibri" w:hAnsi="Palatino Linotype" w:cs="Tahoma"/>
                    <w:b/>
                    <w:sz w:val="22"/>
                    <w:szCs w:val="22"/>
                    <w:lang w:eastAsia="en-US"/>
                  </w:rPr>
                  <w:t>ntamiento de Atizapán</w:t>
                </w:r>
              </w:p>
            </w:tc>
          </w:tr>
          <w:tr w:rsidR="0086440F" w:rsidTr="00937356">
            <w:trPr>
              <w:trHeight w:val="295"/>
            </w:trPr>
            <w:tc>
              <w:tcPr>
                <w:tcW w:w="2551" w:type="dxa"/>
                <w:shd w:val="clear" w:color="auto" w:fill="auto"/>
              </w:tcPr>
              <w:p w:rsidR="0086440F" w:rsidRPr="00020E73" w:rsidRDefault="0086440F" w:rsidP="00937356">
                <w:pPr>
                  <w:tabs>
                    <w:tab w:val="right" w:pos="8838"/>
                  </w:tabs>
                  <w:ind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111" w:type="dxa"/>
                <w:shd w:val="clear" w:color="auto" w:fill="auto"/>
              </w:tcPr>
              <w:p w:rsidR="0086440F" w:rsidRPr="00447394" w:rsidRDefault="0086440F" w:rsidP="00937356">
                <w:pPr>
                  <w:tabs>
                    <w:tab w:val="right" w:pos="8838"/>
                  </w:tabs>
                  <w:ind w:left="-108" w:right="171"/>
                  <w:jc w:val="both"/>
                  <w:rPr>
                    <w:rFonts w:ascii="Palatino Linotype" w:eastAsia="Calibri" w:hAnsi="Palatino Linotype" w:cs="Tahoma"/>
                    <w:b/>
                    <w:sz w:val="22"/>
                    <w:szCs w:val="22"/>
                    <w:lang w:val="es-ES" w:eastAsia="en-US"/>
                  </w:rPr>
                </w:pPr>
                <w:r w:rsidRPr="00447394">
                  <w:rPr>
                    <w:rFonts w:ascii="Palatino Linotype" w:eastAsia="Calibri" w:hAnsi="Palatino Linotype" w:cs="Tahoma"/>
                    <w:b/>
                    <w:sz w:val="22"/>
                    <w:szCs w:val="22"/>
                    <w:lang w:val="es-ES" w:eastAsia="en-US"/>
                  </w:rPr>
                  <w:t>María del Rosario Mejía Ayala</w:t>
                </w:r>
              </w:p>
              <w:p w:rsidR="0086440F" w:rsidRPr="00447394" w:rsidRDefault="0086440F" w:rsidP="00937356">
                <w:pPr>
                  <w:tabs>
                    <w:tab w:val="right" w:pos="8838"/>
                  </w:tabs>
                  <w:ind w:left="-108" w:right="171"/>
                  <w:jc w:val="both"/>
                  <w:rPr>
                    <w:rFonts w:ascii="Palatino Linotype" w:eastAsia="Calibri" w:hAnsi="Palatino Linotype" w:cs="Tahoma"/>
                    <w:b/>
                    <w:sz w:val="22"/>
                    <w:szCs w:val="22"/>
                    <w:lang w:val="es-ES" w:eastAsia="en-US"/>
                  </w:rPr>
                </w:pPr>
              </w:p>
            </w:tc>
          </w:tr>
        </w:tbl>
        <w:p w:rsidR="0086440F" w:rsidRPr="005C106F" w:rsidRDefault="0086440F" w:rsidP="00937356">
          <w:pPr>
            <w:tabs>
              <w:tab w:val="right" w:pos="8838"/>
            </w:tabs>
            <w:ind w:left="-28"/>
            <w:jc w:val="both"/>
            <w:rPr>
              <w:rFonts w:ascii="Arial" w:eastAsia="Calibri" w:hAnsi="Arial" w:cs="Arial"/>
              <w:b/>
              <w:sz w:val="22"/>
              <w:szCs w:val="22"/>
              <w:lang w:eastAsia="en-US"/>
            </w:rPr>
          </w:pPr>
        </w:p>
      </w:tc>
    </w:tr>
  </w:tbl>
  <w:p w:rsidR="0086440F" w:rsidRPr="00443C6B" w:rsidRDefault="00FB3DAE" w:rsidP="00937356">
    <w:pPr>
      <w:pStyle w:val="Encabezado"/>
      <w:rPr>
        <w:sz w:val="14"/>
      </w:rPr>
    </w:pPr>
    <w:r>
      <w:rPr>
        <w:noProof/>
        <w:sz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50" type="#_x0000_t75" alt="" style="position:absolute;margin-left:-68.8pt;margin-top:-120.5pt;width:589.8pt;height:768pt;z-index:-251658752;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268"/>
      <w:gridCol w:w="6804"/>
    </w:tblGrid>
    <w:tr w:rsidR="0086440F" w:rsidRPr="00330DA7" w:rsidTr="00937356">
      <w:trPr>
        <w:trHeight w:val="1435"/>
      </w:trPr>
      <w:tc>
        <w:tcPr>
          <w:tcW w:w="2268" w:type="dxa"/>
          <w:shd w:val="clear" w:color="auto" w:fill="auto"/>
        </w:tcPr>
        <w:p w:rsidR="0086440F" w:rsidRPr="00330DA7" w:rsidRDefault="0086440F" w:rsidP="00937356">
          <w:pPr>
            <w:tabs>
              <w:tab w:val="right" w:pos="4273"/>
            </w:tabs>
            <w:rPr>
              <w:rFonts w:ascii="Garamond" w:eastAsia="Calibri" w:hAnsi="Garamond"/>
              <w:sz w:val="22"/>
              <w:szCs w:val="22"/>
              <w:lang w:eastAsia="en-US"/>
            </w:rPr>
          </w:pPr>
        </w:p>
      </w:tc>
      <w:tc>
        <w:tcPr>
          <w:tcW w:w="6804" w:type="dxa"/>
          <w:shd w:val="clear" w:color="auto" w:fill="auto"/>
        </w:tcPr>
        <w:tbl>
          <w:tblPr>
            <w:tblW w:w="6662" w:type="dxa"/>
            <w:tblInd w:w="40" w:type="dxa"/>
            <w:tblLayout w:type="fixed"/>
            <w:tblLook w:val="0420" w:firstRow="1" w:lastRow="0" w:firstColumn="0" w:lastColumn="0" w:noHBand="0" w:noVBand="1"/>
          </w:tblPr>
          <w:tblGrid>
            <w:gridCol w:w="2444"/>
            <w:gridCol w:w="4218"/>
          </w:tblGrid>
          <w:tr w:rsidR="0086440F" w:rsidRPr="00330DA7" w:rsidTr="00937356">
            <w:trPr>
              <w:trHeight w:val="144"/>
            </w:trPr>
            <w:tc>
              <w:tcPr>
                <w:tcW w:w="2444" w:type="dxa"/>
                <w:shd w:val="clear" w:color="auto" w:fill="auto"/>
              </w:tcPr>
              <w:p w:rsidR="0086440F" w:rsidRPr="00020E73" w:rsidRDefault="0086440F" w:rsidP="00937356">
                <w:pPr>
                  <w:tabs>
                    <w:tab w:val="right" w:pos="8838"/>
                  </w:tabs>
                  <w:ind w:left="-264" w:right="-105" w:firstLine="19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218" w:type="dxa"/>
                <w:shd w:val="clear" w:color="auto" w:fill="auto"/>
              </w:tcPr>
              <w:p w:rsidR="0086440F" w:rsidRPr="00447394" w:rsidRDefault="0086440F" w:rsidP="00937356">
                <w:pPr>
                  <w:tabs>
                    <w:tab w:val="right" w:pos="8838"/>
                  </w:tabs>
                  <w:ind w:left="-74" w:right="-105"/>
                  <w:jc w:val="both"/>
                  <w:rPr>
                    <w:rFonts w:ascii="Palatino Linotype" w:eastAsia="Calibri" w:hAnsi="Palatino Linotype" w:cs="Tahoma"/>
                    <w:b/>
                    <w:bCs/>
                    <w:sz w:val="22"/>
                    <w:szCs w:val="22"/>
                    <w:lang w:val="es-ES" w:eastAsia="en-US"/>
                  </w:rPr>
                </w:pPr>
                <w:r>
                  <w:rPr>
                    <w:rFonts w:ascii="Palatino Linotype" w:eastAsia="Calibri" w:hAnsi="Palatino Linotype" w:cs="Tahoma"/>
                    <w:b/>
                    <w:sz w:val="22"/>
                    <w:szCs w:val="22"/>
                    <w:lang w:eastAsia="en-US"/>
                  </w:rPr>
                  <w:t>04008/INFOEM/IP/RR/2022</w:t>
                </w:r>
                <w:r w:rsidRPr="00447394">
                  <w:rPr>
                    <w:rFonts w:ascii="Palatino Linotype" w:eastAsia="Calibri" w:hAnsi="Palatino Linotype" w:cs="Tahoma"/>
                    <w:b/>
                    <w:bCs/>
                    <w:sz w:val="22"/>
                    <w:szCs w:val="22"/>
                    <w:lang w:eastAsia="en-US"/>
                  </w:rPr>
                  <w:t xml:space="preserve"> </w:t>
                </w:r>
              </w:p>
            </w:tc>
          </w:tr>
          <w:tr w:rsidR="0086440F" w:rsidRPr="00330DA7" w:rsidTr="00937356">
            <w:trPr>
              <w:trHeight w:val="144"/>
            </w:trPr>
            <w:tc>
              <w:tcPr>
                <w:tcW w:w="2444" w:type="dxa"/>
                <w:shd w:val="clear" w:color="auto" w:fill="auto"/>
              </w:tcPr>
              <w:p w:rsidR="0086440F" w:rsidRPr="00020E73" w:rsidRDefault="0086440F" w:rsidP="00937356">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Recurrente:</w:t>
                </w:r>
              </w:p>
            </w:tc>
            <w:tc>
              <w:tcPr>
                <w:tcW w:w="4218" w:type="dxa"/>
                <w:shd w:val="clear" w:color="auto" w:fill="auto"/>
              </w:tcPr>
              <w:p w:rsidR="0086440F" w:rsidRPr="00447394" w:rsidRDefault="0086440F" w:rsidP="00937356">
                <w:pPr>
                  <w:tabs>
                    <w:tab w:val="left" w:pos="3122"/>
                    <w:tab w:val="right" w:pos="8838"/>
                  </w:tabs>
                  <w:ind w:left="-74" w:right="-105"/>
                  <w:jc w:val="both"/>
                  <w:rPr>
                    <w:rFonts w:ascii="Palatino Linotype" w:eastAsia="Calibri" w:hAnsi="Palatino Linotype" w:cs="Tahoma"/>
                    <w:b/>
                    <w:sz w:val="22"/>
                    <w:szCs w:val="22"/>
                    <w:lang w:val="es-ES" w:eastAsia="en-US"/>
                  </w:rPr>
                </w:pPr>
              </w:p>
            </w:tc>
          </w:tr>
          <w:tr w:rsidR="0086440F" w:rsidRPr="00330DA7" w:rsidTr="00937356">
            <w:trPr>
              <w:trHeight w:val="283"/>
            </w:trPr>
            <w:tc>
              <w:tcPr>
                <w:tcW w:w="2444" w:type="dxa"/>
                <w:shd w:val="clear" w:color="auto" w:fill="auto"/>
              </w:tcPr>
              <w:p w:rsidR="0086440F" w:rsidRPr="00020E73" w:rsidRDefault="0086440F" w:rsidP="00937356">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218" w:type="dxa"/>
                <w:shd w:val="clear" w:color="auto" w:fill="auto"/>
              </w:tcPr>
              <w:p w:rsidR="0086440F" w:rsidRPr="00447394" w:rsidRDefault="0086440F" w:rsidP="00937356">
                <w:pPr>
                  <w:tabs>
                    <w:tab w:val="left" w:pos="2834"/>
                    <w:tab w:val="right" w:pos="8838"/>
                  </w:tabs>
                  <w:ind w:left="-74" w:right="-105"/>
                  <w:jc w:val="both"/>
                  <w:rPr>
                    <w:rFonts w:ascii="Palatino Linotype" w:eastAsia="Calibri" w:hAnsi="Palatino Linotype" w:cs="Tahoma"/>
                    <w:b/>
                    <w:sz w:val="22"/>
                    <w:szCs w:val="22"/>
                    <w:lang w:val="es-ES" w:eastAsia="en-US"/>
                  </w:rPr>
                </w:pPr>
                <w:r w:rsidRPr="00447394">
                  <w:rPr>
                    <w:rFonts w:ascii="Palatino Linotype" w:eastAsia="Calibri" w:hAnsi="Palatino Linotype" w:cs="Tahoma"/>
                    <w:b/>
                    <w:sz w:val="22"/>
                    <w:szCs w:val="22"/>
                    <w:lang w:eastAsia="en-US"/>
                  </w:rPr>
                  <w:t>Ayu</w:t>
                </w:r>
                <w:r>
                  <w:rPr>
                    <w:rFonts w:ascii="Palatino Linotype" w:eastAsia="Calibri" w:hAnsi="Palatino Linotype" w:cs="Tahoma"/>
                    <w:b/>
                    <w:sz w:val="22"/>
                    <w:szCs w:val="22"/>
                    <w:lang w:eastAsia="en-US"/>
                  </w:rPr>
                  <w:t>ntamiento de Atizapán</w:t>
                </w:r>
              </w:p>
            </w:tc>
          </w:tr>
          <w:tr w:rsidR="0086440F" w:rsidRPr="00330DA7" w:rsidTr="00937356">
            <w:trPr>
              <w:trHeight w:val="283"/>
            </w:trPr>
            <w:tc>
              <w:tcPr>
                <w:tcW w:w="2444" w:type="dxa"/>
                <w:shd w:val="clear" w:color="auto" w:fill="auto"/>
              </w:tcPr>
              <w:p w:rsidR="0086440F" w:rsidRPr="00020E73" w:rsidRDefault="0086440F" w:rsidP="00937356">
                <w:pPr>
                  <w:tabs>
                    <w:tab w:val="right" w:pos="8838"/>
                  </w:tabs>
                  <w:ind w:left="-74"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218" w:type="dxa"/>
                <w:shd w:val="clear" w:color="auto" w:fill="auto"/>
              </w:tcPr>
              <w:p w:rsidR="0086440F" w:rsidRPr="00447394" w:rsidRDefault="0086440F" w:rsidP="00937356">
                <w:pPr>
                  <w:tabs>
                    <w:tab w:val="right" w:pos="8838"/>
                  </w:tabs>
                  <w:ind w:left="-74" w:right="-105"/>
                  <w:jc w:val="both"/>
                  <w:rPr>
                    <w:rFonts w:ascii="Palatino Linotype" w:eastAsia="Calibri" w:hAnsi="Palatino Linotype" w:cs="Tahoma"/>
                    <w:b/>
                    <w:sz w:val="22"/>
                    <w:szCs w:val="22"/>
                    <w:lang w:val="es-ES" w:eastAsia="en-US"/>
                  </w:rPr>
                </w:pPr>
                <w:r w:rsidRPr="00447394">
                  <w:rPr>
                    <w:rFonts w:ascii="Palatino Linotype" w:eastAsia="Calibri" w:hAnsi="Palatino Linotype" w:cs="Tahoma"/>
                    <w:b/>
                    <w:sz w:val="22"/>
                    <w:szCs w:val="22"/>
                    <w:lang w:val="es-ES" w:eastAsia="en-US"/>
                  </w:rPr>
                  <w:t>María del Rosario Mejía Ayala</w:t>
                </w:r>
              </w:p>
              <w:p w:rsidR="0086440F" w:rsidRPr="00447394" w:rsidRDefault="0086440F" w:rsidP="00937356">
                <w:pPr>
                  <w:tabs>
                    <w:tab w:val="right" w:pos="8838"/>
                  </w:tabs>
                  <w:ind w:left="-74" w:right="-105"/>
                  <w:jc w:val="both"/>
                  <w:rPr>
                    <w:rFonts w:ascii="Palatino Linotype" w:eastAsia="Calibri" w:hAnsi="Palatino Linotype" w:cs="Tahoma"/>
                    <w:b/>
                    <w:sz w:val="22"/>
                    <w:szCs w:val="22"/>
                    <w:lang w:val="es-ES" w:eastAsia="en-US"/>
                  </w:rPr>
                </w:pPr>
              </w:p>
            </w:tc>
          </w:tr>
        </w:tbl>
        <w:p w:rsidR="0086440F" w:rsidRPr="00330DA7" w:rsidRDefault="0086440F" w:rsidP="00937356">
          <w:pPr>
            <w:tabs>
              <w:tab w:val="right" w:pos="8838"/>
            </w:tabs>
            <w:ind w:left="-28"/>
            <w:jc w:val="both"/>
            <w:rPr>
              <w:rFonts w:ascii="Arial" w:eastAsia="Calibri" w:hAnsi="Arial" w:cs="Arial"/>
              <w:b/>
              <w:sz w:val="22"/>
              <w:szCs w:val="22"/>
              <w:lang w:eastAsia="en-US"/>
            </w:rPr>
          </w:pPr>
        </w:p>
      </w:tc>
    </w:tr>
  </w:tbl>
  <w:p w:rsidR="0086440F" w:rsidRPr="00827FA0" w:rsidRDefault="00FB3DAE" w:rsidP="00937356">
    <w:pPr>
      <w:pStyle w:val="Encabezado"/>
      <w:rPr>
        <w:sz w:val="2"/>
        <w:szCs w:val="22"/>
      </w:rPr>
    </w:pPr>
    <w:r>
      <w:rPr>
        <w:noProof/>
        <w:sz w:val="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2051" type="#_x0000_t75" alt="" style="position:absolute;margin-left:-68.8pt;margin-top:-117.6pt;width:589.8pt;height:768pt;z-index:-251657728;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15:restartNumberingAfterBreak="0">
    <w:nsid w:val="304923D3"/>
    <w:multiLevelType w:val="hybridMultilevel"/>
    <w:tmpl w:val="31B2E37C"/>
    <w:lvl w:ilvl="0" w:tplc="FFC6EC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15:restartNumberingAfterBreak="0">
    <w:nsid w:val="34317490"/>
    <w:multiLevelType w:val="hybridMultilevel"/>
    <w:tmpl w:val="A882F62A"/>
    <w:lvl w:ilvl="0" w:tplc="92BE0B36">
      <w:start w:val="1"/>
      <w:numFmt w:val="decimal"/>
      <w:lvlText w:val="%1."/>
      <w:lvlJc w:val="left"/>
      <w:pPr>
        <w:ind w:left="360"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15:restartNumberingAfterBreak="0">
    <w:nsid w:val="6CD14D80"/>
    <w:multiLevelType w:val="hybridMultilevel"/>
    <w:tmpl w:val="55EE0E04"/>
    <w:lvl w:ilvl="0" w:tplc="D9A63596">
      <w:start w:val="1"/>
      <w:numFmt w:val="decimal"/>
      <w:lvlText w:val="%1."/>
      <w:lvlJc w:val="left"/>
      <w:pPr>
        <w:ind w:left="360" w:hanging="360"/>
      </w:pPr>
      <w:rPr>
        <w:rFonts w:eastAsia="Calibri"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356"/>
    <w:rsid w:val="00007A3C"/>
    <w:rsid w:val="00185695"/>
    <w:rsid w:val="0019184E"/>
    <w:rsid w:val="00214EBE"/>
    <w:rsid w:val="00311943"/>
    <w:rsid w:val="003769E4"/>
    <w:rsid w:val="00440140"/>
    <w:rsid w:val="004711D4"/>
    <w:rsid w:val="004A08FA"/>
    <w:rsid w:val="00571726"/>
    <w:rsid w:val="00582341"/>
    <w:rsid w:val="005A1C63"/>
    <w:rsid w:val="0061586C"/>
    <w:rsid w:val="0063372C"/>
    <w:rsid w:val="006E099F"/>
    <w:rsid w:val="00751516"/>
    <w:rsid w:val="0076643E"/>
    <w:rsid w:val="008308AA"/>
    <w:rsid w:val="00846EF5"/>
    <w:rsid w:val="0086440F"/>
    <w:rsid w:val="0087317C"/>
    <w:rsid w:val="00883FC0"/>
    <w:rsid w:val="00927376"/>
    <w:rsid w:val="00937356"/>
    <w:rsid w:val="009B4D32"/>
    <w:rsid w:val="00A255DE"/>
    <w:rsid w:val="00AE77C9"/>
    <w:rsid w:val="00DB1DD7"/>
    <w:rsid w:val="00FB3DAE"/>
    <w:rsid w:val="00FC722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8D06D149-A9F5-4E2E-8DBC-C2E3AB0C8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7356"/>
    <w:pPr>
      <w:spacing w:after="0" w:line="240" w:lineRule="auto"/>
    </w:pPr>
    <w:rPr>
      <w:rFonts w:ascii="Times New Roman" w:eastAsia="Times New Roman" w:hAnsi="Times New Roman" w:cs="Times New Roman"/>
      <w:sz w:val="24"/>
      <w:szCs w:val="24"/>
      <w:lang w:val="es-MX" w:eastAsia="es-MX"/>
    </w:rPr>
  </w:style>
  <w:style w:type="paragraph" w:styleId="Ttulo2">
    <w:name w:val="heading 2"/>
    <w:basedOn w:val="Normal"/>
    <w:next w:val="Normal"/>
    <w:link w:val="Ttulo2Car"/>
    <w:uiPriority w:val="9"/>
    <w:unhideWhenUsed/>
    <w:qFormat/>
    <w:rsid w:val="00937356"/>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937356"/>
    <w:rPr>
      <w:rFonts w:asciiTheme="majorHAnsi" w:eastAsiaTheme="majorEastAsia" w:hAnsiTheme="majorHAnsi" w:cstheme="majorBidi"/>
      <w:color w:val="2E74B5" w:themeColor="accent1" w:themeShade="BF"/>
      <w:sz w:val="26"/>
      <w:szCs w:val="26"/>
      <w:lang w:val="es-MX"/>
    </w:rPr>
  </w:style>
  <w:style w:type="paragraph" w:styleId="Encabezado">
    <w:name w:val="header"/>
    <w:basedOn w:val="Normal"/>
    <w:link w:val="EncabezadoCar"/>
    <w:uiPriority w:val="99"/>
    <w:unhideWhenUsed/>
    <w:rsid w:val="00937356"/>
    <w:pPr>
      <w:tabs>
        <w:tab w:val="center" w:pos="4419"/>
        <w:tab w:val="right" w:pos="8838"/>
      </w:tabs>
    </w:pPr>
  </w:style>
  <w:style w:type="character" w:customStyle="1" w:styleId="EncabezadoCar">
    <w:name w:val="Encabezado Car"/>
    <w:basedOn w:val="Fuentedeprrafopredeter"/>
    <w:link w:val="Encabezado"/>
    <w:uiPriority w:val="99"/>
    <w:rsid w:val="00937356"/>
    <w:rPr>
      <w:rFonts w:ascii="Times New Roman" w:eastAsia="Times New Roman" w:hAnsi="Times New Roman" w:cs="Times New Roman"/>
      <w:sz w:val="24"/>
      <w:szCs w:val="24"/>
      <w:lang w:val="es-MX" w:eastAsia="es-MX"/>
    </w:rPr>
  </w:style>
  <w:style w:type="paragraph" w:styleId="Piedepgina">
    <w:name w:val="footer"/>
    <w:basedOn w:val="Normal"/>
    <w:link w:val="PiedepginaCar"/>
    <w:uiPriority w:val="99"/>
    <w:unhideWhenUsed/>
    <w:rsid w:val="00937356"/>
    <w:pPr>
      <w:tabs>
        <w:tab w:val="center" w:pos="4419"/>
        <w:tab w:val="right" w:pos="8838"/>
      </w:tabs>
    </w:pPr>
  </w:style>
  <w:style w:type="character" w:customStyle="1" w:styleId="PiedepginaCar">
    <w:name w:val="Pie de página Car"/>
    <w:basedOn w:val="Fuentedeprrafopredeter"/>
    <w:link w:val="Piedepgina"/>
    <w:uiPriority w:val="99"/>
    <w:rsid w:val="00937356"/>
    <w:rPr>
      <w:rFonts w:ascii="Times New Roman" w:eastAsia="Times New Roman" w:hAnsi="Times New Roman" w:cs="Times New Roman"/>
      <w:sz w:val="24"/>
      <w:szCs w:val="24"/>
      <w:lang w:val="es-MX"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37356"/>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937356"/>
    <w:rPr>
      <w:rFonts w:ascii="Century Gothic" w:eastAsia="Times New Roman" w:hAnsi="Century Gothic" w:cs="Times New Roman"/>
      <w:szCs w:val="24"/>
      <w:lang w:val="es-MX" w:eastAsia="es-MX"/>
    </w:rPr>
  </w:style>
  <w:style w:type="character" w:styleId="Hipervnculo">
    <w:name w:val="Hyperlink"/>
    <w:aliases w:val="Hipervínculo1,Hipervínculo11,Hipervínculo12,Hipervínculo13,Hipervínculo14,Hipervínculo15"/>
    <w:uiPriority w:val="99"/>
    <w:unhideWhenUsed/>
    <w:rsid w:val="00937356"/>
    <w:rPr>
      <w:color w:val="0563C1"/>
      <w:u w:val="single"/>
    </w:rPr>
  </w:style>
  <w:style w:type="paragraph" w:styleId="TDC1">
    <w:name w:val="toc 1"/>
    <w:basedOn w:val="Normal"/>
    <w:next w:val="Normal"/>
    <w:autoRedefine/>
    <w:uiPriority w:val="39"/>
    <w:unhideWhenUsed/>
    <w:rsid w:val="00937356"/>
    <w:pPr>
      <w:spacing w:after="100" w:line="259" w:lineRule="auto"/>
    </w:pPr>
    <w:rPr>
      <w:rFonts w:asciiTheme="minorHAnsi" w:eastAsiaTheme="minorHAnsi" w:hAnsiTheme="minorHAnsi" w:cstheme="minorBidi"/>
      <w:sz w:val="22"/>
      <w:szCs w:val="22"/>
      <w:lang w:eastAsia="en-US"/>
    </w:rPr>
  </w:style>
  <w:style w:type="paragraph" w:styleId="TDC2">
    <w:name w:val="toc 2"/>
    <w:basedOn w:val="Normal"/>
    <w:next w:val="Normal"/>
    <w:autoRedefine/>
    <w:uiPriority w:val="39"/>
    <w:unhideWhenUsed/>
    <w:rsid w:val="00937356"/>
    <w:pPr>
      <w:tabs>
        <w:tab w:val="right" w:leader="dot" w:pos="8637"/>
      </w:tabs>
      <w:spacing w:line="480" w:lineRule="auto"/>
    </w:pPr>
    <w:rPr>
      <w:rFonts w:asciiTheme="minorHAnsi" w:eastAsiaTheme="minorHAnsi" w:hAnsiTheme="minorHAnsi" w:cstheme="minorBidi"/>
      <w:sz w:val="22"/>
      <w:szCs w:val="22"/>
      <w:lang w:eastAsia="en-US"/>
    </w:rPr>
  </w:style>
  <w:style w:type="paragraph" w:styleId="TDC3">
    <w:name w:val="toc 3"/>
    <w:basedOn w:val="Normal"/>
    <w:next w:val="Normal"/>
    <w:autoRedefine/>
    <w:uiPriority w:val="39"/>
    <w:unhideWhenUsed/>
    <w:rsid w:val="00937356"/>
    <w:pPr>
      <w:spacing w:after="100"/>
      <w:ind w:left="480"/>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37356"/>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937356"/>
    <w:rPr>
      <w:sz w:val="20"/>
      <w:szCs w:val="20"/>
      <w:lang w:val="es-MX"/>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93735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53</Pages>
  <Words>11409</Words>
  <Characters>62755</Characters>
  <Application>Microsoft Office Word</Application>
  <DocSecurity>0</DocSecurity>
  <Lines>522</Lines>
  <Paragraphs>148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dcterms:created xsi:type="dcterms:W3CDTF">2022-05-13T21:52:00Z</dcterms:created>
  <dcterms:modified xsi:type="dcterms:W3CDTF">2022-05-13T21:52:00Z</dcterms:modified>
</cp:coreProperties>
</file>