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5F3AB2" w14:textId="1F2745BC" w:rsidR="000953E2" w:rsidRDefault="000953E2">
      <w:pPr>
        <w:rPr>
          <w:rFonts w:ascii="Palatino Linotype" w:hAnsi="Palatino Linotype"/>
          <w:color w:val="000000" w:themeColor="text1"/>
        </w:rPr>
      </w:pPr>
    </w:p>
    <w:p w14:paraId="73F7F940" w14:textId="4A8D0148" w:rsidR="00662C69" w:rsidRDefault="009B11D6" w:rsidP="00B31E90">
      <w:pPr>
        <w:tabs>
          <w:tab w:val="left" w:pos="3465"/>
        </w:tabs>
        <w:spacing w:line="360" w:lineRule="auto"/>
        <w:jc w:val="both"/>
        <w:rPr>
          <w:rFonts w:ascii="Palatino Linotype" w:hAnsi="Palatino Linotype"/>
          <w:color w:val="000000" w:themeColor="text1"/>
        </w:rPr>
      </w:pPr>
      <w:r w:rsidRPr="00A85CB7">
        <w:rPr>
          <w:rFonts w:ascii="Palatino Linotype" w:hAnsi="Palatino Linotype"/>
          <w:color w:val="000000" w:themeColor="text1"/>
        </w:rPr>
        <w:t>R</w:t>
      </w:r>
      <w:r w:rsidR="00662C69" w:rsidRPr="00A85CB7">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A85CB7">
        <w:rPr>
          <w:rFonts w:ascii="Palatino Linotype" w:hAnsi="Palatino Linotype"/>
          <w:color w:val="000000" w:themeColor="text1"/>
        </w:rPr>
        <w:t>icipios, con</w:t>
      </w:r>
      <w:r w:rsidR="00662C69" w:rsidRPr="00A85CB7">
        <w:rPr>
          <w:rFonts w:ascii="Palatino Linotype" w:hAnsi="Palatino Linotype"/>
          <w:color w:val="000000" w:themeColor="text1"/>
        </w:rPr>
        <w:t xml:space="preserve"> </w:t>
      </w:r>
      <w:r w:rsidR="00485DB6" w:rsidRPr="00A85CB7">
        <w:rPr>
          <w:rFonts w:ascii="Palatino Linotype" w:hAnsi="Palatino Linotype"/>
          <w:color w:val="000000" w:themeColor="text1"/>
        </w:rPr>
        <w:t xml:space="preserve">domicilio </w:t>
      </w:r>
      <w:r w:rsidR="00662C69" w:rsidRPr="00A85CB7">
        <w:rPr>
          <w:rFonts w:ascii="Palatino Linotype" w:hAnsi="Palatino Linotype"/>
          <w:color w:val="000000" w:themeColor="text1"/>
        </w:rPr>
        <w:t xml:space="preserve">en Metepec, Estado de México; de </w:t>
      </w:r>
      <w:r w:rsidR="00070A2F">
        <w:rPr>
          <w:rFonts w:ascii="Palatino Linotype" w:hAnsi="Palatino Linotype"/>
          <w:color w:val="000000" w:themeColor="text1"/>
        </w:rPr>
        <w:t>dieciséis (16) de febrero de dos mil veintidós</w:t>
      </w:r>
      <w:r w:rsidR="00662C69" w:rsidRPr="00A85CB7">
        <w:rPr>
          <w:rFonts w:ascii="Palatino Linotype" w:hAnsi="Palatino Linotype"/>
          <w:color w:val="000000" w:themeColor="text1"/>
        </w:rPr>
        <w:t>.</w:t>
      </w:r>
    </w:p>
    <w:p w14:paraId="1181C59D" w14:textId="77777777" w:rsidR="00B31E90" w:rsidRPr="00A85CB7" w:rsidRDefault="00B31E90" w:rsidP="00B31E90">
      <w:pPr>
        <w:tabs>
          <w:tab w:val="left" w:pos="3465"/>
        </w:tabs>
        <w:spacing w:line="360" w:lineRule="auto"/>
        <w:jc w:val="both"/>
        <w:rPr>
          <w:rFonts w:ascii="Palatino Linotype" w:hAnsi="Palatino Linotype"/>
          <w:color w:val="000000" w:themeColor="text1"/>
        </w:rPr>
      </w:pPr>
    </w:p>
    <w:p w14:paraId="04F87235" w14:textId="419466EA" w:rsidR="005F0007" w:rsidRDefault="00662C69" w:rsidP="00B31E90">
      <w:pPr>
        <w:spacing w:line="360" w:lineRule="auto"/>
        <w:jc w:val="both"/>
        <w:rPr>
          <w:rFonts w:ascii="Palatino Linotype" w:eastAsia="Times New Roman" w:hAnsi="Palatino Linotype" w:cs="Times New Roman"/>
          <w:color w:val="000000" w:themeColor="text1"/>
        </w:rPr>
      </w:pPr>
      <w:r w:rsidRPr="00A85CB7">
        <w:rPr>
          <w:rFonts w:ascii="Palatino Linotype" w:hAnsi="Palatino Linotype"/>
          <w:b/>
          <w:color w:val="000000" w:themeColor="text1"/>
        </w:rPr>
        <w:t>VISTO</w:t>
      </w:r>
      <w:r w:rsidRPr="00A85CB7">
        <w:rPr>
          <w:rFonts w:ascii="Palatino Linotype" w:hAnsi="Palatino Linotype"/>
          <w:color w:val="000000" w:themeColor="text1"/>
        </w:rPr>
        <w:t xml:space="preserve"> el expediente electrónico for</w:t>
      </w:r>
      <w:r w:rsidR="00D37494" w:rsidRPr="00A85CB7">
        <w:rPr>
          <w:rFonts w:ascii="Palatino Linotype" w:hAnsi="Palatino Linotype"/>
          <w:color w:val="000000" w:themeColor="text1"/>
        </w:rPr>
        <w:t>mado con motivo del</w:t>
      </w:r>
      <w:r w:rsidRPr="00A85CB7">
        <w:rPr>
          <w:rFonts w:ascii="Palatino Linotype" w:hAnsi="Palatino Linotype"/>
          <w:color w:val="000000" w:themeColor="text1"/>
        </w:rPr>
        <w:t xml:space="preserve"> recurso de revisión </w:t>
      </w:r>
      <w:r w:rsidR="007F3018">
        <w:rPr>
          <w:rFonts w:ascii="Palatino Linotype" w:hAnsi="Palatino Linotype"/>
          <w:b/>
          <w:bCs/>
          <w:color w:val="000000" w:themeColor="text1"/>
        </w:rPr>
        <w:t>06503/INFOEM/IP/RR/2021</w:t>
      </w:r>
      <w:r w:rsidR="005F1362" w:rsidRPr="00A85CB7">
        <w:rPr>
          <w:rFonts w:ascii="Palatino Linotype" w:eastAsia="Times New Roman" w:hAnsi="Palatino Linotype" w:cs="Arial"/>
          <w:bCs/>
          <w:color w:val="000000" w:themeColor="text1"/>
        </w:rPr>
        <w:t xml:space="preserve">, </w:t>
      </w:r>
      <w:r w:rsidR="006B31E7" w:rsidRPr="006B31E7">
        <w:rPr>
          <w:rFonts w:ascii="Palatino Linotype" w:eastAsia="Times New Roman" w:hAnsi="Palatino Linotype" w:cs="Times New Roman"/>
          <w:color w:val="000000" w:themeColor="text1"/>
        </w:rPr>
        <w:t>interpuesto por</w:t>
      </w:r>
      <w:r w:rsidR="0078249C">
        <w:rPr>
          <w:rFonts w:ascii="Palatino Linotype" w:eastAsia="Times New Roman" w:hAnsi="Palatino Linotype" w:cs="Times New Roman"/>
          <w:color w:val="000000" w:themeColor="text1"/>
        </w:rPr>
        <w:t xml:space="preserve"> </w:t>
      </w:r>
      <w:r w:rsidR="008D299D">
        <w:rPr>
          <w:rFonts w:ascii="Palatino Linotype" w:eastAsia="Times New Roman" w:hAnsi="Palatino Linotype" w:cs="Times New Roman"/>
          <w:b/>
          <w:iCs/>
          <w:color w:val="000000" w:themeColor="text1"/>
        </w:rPr>
        <w:t xml:space="preserve">XXXXXXX </w:t>
      </w:r>
      <w:proofErr w:type="spellStart"/>
      <w:r w:rsidR="008D299D">
        <w:rPr>
          <w:rFonts w:ascii="Palatino Linotype" w:eastAsia="Times New Roman" w:hAnsi="Palatino Linotype" w:cs="Times New Roman"/>
          <w:b/>
          <w:iCs/>
          <w:color w:val="000000" w:themeColor="text1"/>
        </w:rPr>
        <w:t>XXXXXXX</w:t>
      </w:r>
      <w:proofErr w:type="spellEnd"/>
      <w:r w:rsidR="008D299D">
        <w:rPr>
          <w:rFonts w:ascii="Palatino Linotype" w:eastAsia="Times New Roman" w:hAnsi="Palatino Linotype" w:cs="Times New Roman"/>
          <w:b/>
          <w:iCs/>
          <w:color w:val="000000" w:themeColor="text1"/>
        </w:rPr>
        <w:t xml:space="preserve"> XXXX</w:t>
      </w:r>
      <w:r w:rsidR="00E647FF">
        <w:rPr>
          <w:rFonts w:ascii="Palatino Linotype" w:eastAsia="Times New Roman" w:hAnsi="Palatino Linotype" w:cs="Times New Roman"/>
          <w:color w:val="000000" w:themeColor="text1"/>
        </w:rPr>
        <w:t>,</w:t>
      </w:r>
      <w:r w:rsidR="0078249C">
        <w:rPr>
          <w:rFonts w:ascii="Palatino Linotype" w:eastAsia="Times New Roman" w:hAnsi="Palatino Linotype" w:cs="Times New Roman"/>
          <w:color w:val="000000" w:themeColor="text1"/>
        </w:rPr>
        <w:t xml:space="preserve"> en </w:t>
      </w:r>
      <w:r w:rsidR="00E647FF">
        <w:rPr>
          <w:rFonts w:ascii="Palatino Linotype" w:eastAsia="Times New Roman" w:hAnsi="Palatino Linotype" w:cs="Times New Roman"/>
          <w:color w:val="000000" w:themeColor="text1"/>
        </w:rPr>
        <w:t>lo</w:t>
      </w:r>
      <w:r w:rsidR="0078249C">
        <w:rPr>
          <w:rFonts w:ascii="Palatino Linotype" w:eastAsia="Times New Roman" w:hAnsi="Palatino Linotype" w:cs="Times New Roman"/>
          <w:color w:val="000000" w:themeColor="text1"/>
        </w:rPr>
        <w:t xml:space="preserve"> </w:t>
      </w:r>
      <w:r w:rsidR="00E647FF">
        <w:rPr>
          <w:rFonts w:ascii="Palatino Linotype" w:eastAsia="Times New Roman" w:hAnsi="Palatino Linotype" w:cs="Times New Roman"/>
          <w:color w:val="000000" w:themeColor="text1"/>
        </w:rPr>
        <w:t xml:space="preserve">sucesivo, </w:t>
      </w:r>
      <w:r w:rsidR="00A263EB">
        <w:rPr>
          <w:rFonts w:ascii="Palatino Linotype" w:eastAsia="Times New Roman" w:hAnsi="Palatino Linotype" w:cs="Times New Roman"/>
          <w:color w:val="000000" w:themeColor="text1"/>
        </w:rPr>
        <w:t>la</w:t>
      </w:r>
      <w:r w:rsidR="006B31E7" w:rsidRPr="006B31E7">
        <w:rPr>
          <w:rFonts w:ascii="Palatino Linotype" w:eastAsia="Times New Roman" w:hAnsi="Palatino Linotype" w:cs="Times New Roman"/>
          <w:color w:val="000000" w:themeColor="text1"/>
        </w:rPr>
        <w:t xml:space="preserve"> </w:t>
      </w:r>
      <w:r w:rsidR="006B31E7" w:rsidRPr="006B31E7">
        <w:rPr>
          <w:rFonts w:ascii="Palatino Linotype" w:eastAsia="Times New Roman" w:hAnsi="Palatino Linotype" w:cs="Times New Roman"/>
          <w:b/>
          <w:bCs/>
          <w:color w:val="000000" w:themeColor="text1"/>
        </w:rPr>
        <w:t>RECURRENTE</w:t>
      </w:r>
      <w:r w:rsidR="00E647FF">
        <w:rPr>
          <w:rFonts w:ascii="Palatino Linotype" w:eastAsia="Times New Roman" w:hAnsi="Palatino Linotype" w:cs="Arial"/>
          <w:color w:val="000000" w:themeColor="text1"/>
        </w:rPr>
        <w:t>;</w:t>
      </w:r>
      <w:r w:rsidR="005F1362" w:rsidRPr="00A85CB7">
        <w:rPr>
          <w:rFonts w:ascii="Palatino Linotype" w:eastAsia="Times New Roman" w:hAnsi="Palatino Linotype" w:cs="Arial"/>
          <w:color w:val="000000" w:themeColor="text1"/>
        </w:rPr>
        <w:t xml:space="preserve"> en contra de la respuesta del</w:t>
      </w:r>
      <w:r w:rsidR="00CE1B8A">
        <w:rPr>
          <w:rFonts w:ascii="Palatino Linotype" w:eastAsia="Times New Roman" w:hAnsi="Palatino Linotype" w:cs="Arial"/>
          <w:color w:val="000000" w:themeColor="text1"/>
        </w:rPr>
        <w:t xml:space="preserve"> </w:t>
      </w:r>
      <w:r w:rsidR="007F3018">
        <w:rPr>
          <w:rFonts w:ascii="Palatino Linotype" w:eastAsia="Times New Roman" w:hAnsi="Palatino Linotype" w:cs="Arial"/>
          <w:b/>
          <w:color w:val="000000" w:themeColor="text1"/>
        </w:rPr>
        <w:t>Sistema Municipal para el Desarrollo Integral de la Familia de Nezahualcóyotl</w:t>
      </w:r>
      <w:r w:rsidR="009572EE" w:rsidRPr="00A85CB7">
        <w:rPr>
          <w:rFonts w:ascii="Palatino Linotype" w:eastAsia="Calibri" w:hAnsi="Palatino Linotype" w:cs="Arial"/>
          <w:color w:val="000000" w:themeColor="text1"/>
          <w:lang w:val="es-ES"/>
        </w:rPr>
        <w:t>,</w:t>
      </w:r>
      <w:r w:rsidR="005F1362" w:rsidRPr="00A85CB7">
        <w:rPr>
          <w:rFonts w:ascii="Palatino Linotype" w:eastAsia="Calibri" w:hAnsi="Palatino Linotype" w:cs="Arial"/>
          <w:color w:val="000000" w:themeColor="text1"/>
          <w:lang w:val="es-ES"/>
        </w:rPr>
        <w:t xml:space="preserve"> </w:t>
      </w:r>
      <w:r w:rsidR="005F1362" w:rsidRPr="00A85CB7">
        <w:rPr>
          <w:rFonts w:ascii="Palatino Linotype" w:eastAsia="Times New Roman" w:hAnsi="Palatino Linotype" w:cs="Times New Roman"/>
          <w:color w:val="000000" w:themeColor="text1"/>
        </w:rPr>
        <w:t xml:space="preserve">en </w:t>
      </w:r>
      <w:r w:rsidR="00070A2F">
        <w:rPr>
          <w:rFonts w:ascii="Palatino Linotype" w:eastAsia="Times New Roman" w:hAnsi="Palatino Linotype" w:cs="Times New Roman"/>
          <w:color w:val="000000" w:themeColor="text1"/>
        </w:rPr>
        <w:t>adelante,</w:t>
      </w:r>
      <w:r w:rsidR="005F1362" w:rsidRPr="00A85CB7">
        <w:rPr>
          <w:rFonts w:ascii="Palatino Linotype" w:eastAsia="Times New Roman" w:hAnsi="Palatino Linotype" w:cs="Times New Roman"/>
          <w:color w:val="000000" w:themeColor="text1"/>
        </w:rPr>
        <w:t xml:space="preserve"> el</w:t>
      </w:r>
      <w:r w:rsidR="005F1362" w:rsidRPr="00A85CB7">
        <w:rPr>
          <w:rFonts w:ascii="Palatino Linotype" w:eastAsia="Times New Roman" w:hAnsi="Palatino Linotype" w:cs="Times New Roman"/>
          <w:b/>
          <w:color w:val="000000" w:themeColor="text1"/>
        </w:rPr>
        <w:t xml:space="preserve"> SUJETO OBLIGADO, </w:t>
      </w:r>
      <w:r w:rsidR="005F1362" w:rsidRPr="00A85CB7">
        <w:rPr>
          <w:rFonts w:ascii="Palatino Linotype" w:eastAsia="Times New Roman" w:hAnsi="Palatino Linotype" w:cs="Times New Roman"/>
          <w:color w:val="000000" w:themeColor="text1"/>
        </w:rPr>
        <w:t>se procede a dictar la presente resolución, con base en los siguientes:</w:t>
      </w:r>
    </w:p>
    <w:p w14:paraId="11EE5310" w14:textId="77777777" w:rsidR="009A593A" w:rsidRPr="00A85CB7" w:rsidRDefault="009A593A" w:rsidP="00B31E90">
      <w:pPr>
        <w:spacing w:line="360" w:lineRule="auto"/>
        <w:jc w:val="both"/>
        <w:rPr>
          <w:rFonts w:ascii="Palatino Linotype" w:hAnsi="Palatino Linotype"/>
          <w:b/>
          <w:color w:val="000000" w:themeColor="text1"/>
        </w:rPr>
      </w:pPr>
    </w:p>
    <w:p w14:paraId="769E1410" w14:textId="5740327F" w:rsidR="00587366" w:rsidRPr="00A85CB7" w:rsidRDefault="00662C69" w:rsidP="00B31E90">
      <w:pPr>
        <w:pStyle w:val="Ttulo1"/>
        <w:spacing w:before="0" w:line="360" w:lineRule="auto"/>
        <w:jc w:val="center"/>
        <w:rPr>
          <w:b/>
          <w:color w:val="000000" w:themeColor="text1"/>
        </w:rPr>
      </w:pPr>
      <w:bookmarkStart w:id="0" w:name="_Toc461555884"/>
      <w:bookmarkStart w:id="1" w:name="_Toc466371847"/>
      <w:bookmarkStart w:id="2" w:name="_Toc87545533"/>
      <w:r w:rsidRPr="00A85CB7">
        <w:rPr>
          <w:b/>
          <w:color w:val="000000" w:themeColor="text1"/>
        </w:rPr>
        <w:t>ANTECEDENTES</w:t>
      </w:r>
      <w:bookmarkEnd w:id="0"/>
      <w:bookmarkEnd w:id="1"/>
      <w:bookmarkEnd w:id="2"/>
    </w:p>
    <w:p w14:paraId="5672105D" w14:textId="77777777" w:rsidR="00B31E90" w:rsidRDefault="00B31E90"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02A4C0A" w14:textId="7E90EB78" w:rsidR="00D9392E" w:rsidRPr="00A85CB7" w:rsidRDefault="005F0007"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A85CB7">
        <w:rPr>
          <w:rFonts w:ascii="Palatino Linotype" w:eastAsia="Calibri" w:hAnsi="Palatino Linotype" w:cs="Arial"/>
          <w:color w:val="000000" w:themeColor="text1"/>
          <w:lang w:val="es-ES"/>
        </w:rPr>
        <w:t>El</w:t>
      </w:r>
      <w:r w:rsidR="00D9392E" w:rsidRPr="00A85CB7">
        <w:rPr>
          <w:rFonts w:ascii="Palatino Linotype" w:eastAsia="Calibri" w:hAnsi="Palatino Linotype" w:cs="Arial"/>
          <w:color w:val="000000" w:themeColor="text1"/>
          <w:lang w:val="es-ES"/>
        </w:rPr>
        <w:t xml:space="preserve"> </w:t>
      </w:r>
      <w:r w:rsidR="00A263EB">
        <w:rPr>
          <w:rFonts w:ascii="Palatino Linotype" w:eastAsia="Calibri" w:hAnsi="Palatino Linotype" w:cs="Arial"/>
          <w:color w:val="000000" w:themeColor="text1"/>
          <w:lang w:val="es-ES"/>
        </w:rPr>
        <w:t>siete (07) de diciembre</w:t>
      </w:r>
      <w:r w:rsidR="00B31E90">
        <w:rPr>
          <w:rFonts w:ascii="Palatino Linotype" w:eastAsia="Calibri" w:hAnsi="Palatino Linotype" w:cs="Arial"/>
          <w:color w:val="000000" w:themeColor="text1"/>
          <w:lang w:val="es-ES"/>
        </w:rPr>
        <w:t xml:space="preserve"> de dos mil veintiuno</w:t>
      </w:r>
      <w:r w:rsidR="005F1362" w:rsidRPr="00A85CB7">
        <w:rPr>
          <w:rFonts w:ascii="Palatino Linotype" w:eastAsia="Calibri" w:hAnsi="Palatino Linotype" w:cs="Arial"/>
          <w:color w:val="000000" w:themeColor="text1"/>
          <w:lang w:val="es-ES"/>
        </w:rPr>
        <w:t xml:space="preserve">, </w:t>
      </w:r>
      <w:r w:rsidR="00A263EB">
        <w:rPr>
          <w:rFonts w:ascii="Palatino Linotype" w:hAnsi="Palatino Linotype"/>
          <w:color w:val="000000" w:themeColor="text1"/>
        </w:rPr>
        <w:t>la</w:t>
      </w:r>
      <w:r w:rsidR="00B31E90">
        <w:rPr>
          <w:rFonts w:ascii="Palatino Linotype" w:hAnsi="Palatino Linotype"/>
          <w:color w:val="000000" w:themeColor="text1"/>
        </w:rPr>
        <w:t xml:space="preserve"> particular</w:t>
      </w:r>
      <w:r w:rsidR="005F1362" w:rsidRPr="00A85CB7">
        <w:rPr>
          <w:rFonts w:ascii="Palatino Linotype" w:hAnsi="Palatino Linotype"/>
          <w:color w:val="000000" w:themeColor="text1"/>
        </w:rPr>
        <w:t xml:space="preserve"> presentó</w:t>
      </w:r>
      <w:r w:rsidR="005F1362" w:rsidRPr="00A85CB7">
        <w:rPr>
          <w:rFonts w:ascii="Palatino Linotype" w:hAnsi="Palatino Linotype"/>
          <w:b/>
          <w:color w:val="000000" w:themeColor="text1"/>
        </w:rPr>
        <w:t xml:space="preserve"> </w:t>
      </w:r>
      <w:r w:rsidR="00127E68">
        <w:rPr>
          <w:rFonts w:ascii="Palatino Linotype" w:hAnsi="Palatino Linotype"/>
          <w:bCs/>
          <w:color w:val="000000" w:themeColor="text1"/>
        </w:rPr>
        <w:t xml:space="preserve">a través </w:t>
      </w:r>
      <w:r w:rsidR="00DE4F75">
        <w:rPr>
          <w:rFonts w:ascii="Palatino Linotype" w:hAnsi="Palatino Linotype"/>
          <w:bCs/>
          <w:color w:val="000000" w:themeColor="text1"/>
        </w:rPr>
        <w:t>de</w:t>
      </w:r>
      <w:r w:rsidR="00070A2F">
        <w:rPr>
          <w:rFonts w:ascii="Palatino Linotype" w:hAnsi="Palatino Linotype"/>
          <w:bCs/>
          <w:color w:val="000000" w:themeColor="text1"/>
        </w:rPr>
        <w:t>l</w:t>
      </w:r>
      <w:r w:rsidR="00804D8D">
        <w:rPr>
          <w:rFonts w:ascii="Palatino Linotype" w:hAnsi="Palatino Linotype"/>
          <w:bCs/>
          <w:color w:val="000000" w:themeColor="text1"/>
        </w:rPr>
        <w:t xml:space="preserve"> </w:t>
      </w:r>
      <w:r w:rsidR="005F1362" w:rsidRPr="00A85CB7">
        <w:rPr>
          <w:rFonts w:ascii="Palatino Linotype" w:eastAsia="Calibri" w:hAnsi="Palatino Linotype" w:cs="Arial"/>
          <w:color w:val="000000" w:themeColor="text1"/>
          <w:lang w:val="es-ES"/>
        </w:rPr>
        <w:t xml:space="preserve">Sistema de Acceso a la Información Mexiquense </w:t>
      </w:r>
      <w:r w:rsidR="005F1362" w:rsidRPr="00127E68">
        <w:rPr>
          <w:rFonts w:ascii="Palatino Linotype" w:eastAsia="Calibri" w:hAnsi="Palatino Linotype" w:cs="Arial"/>
          <w:bCs/>
          <w:color w:val="000000" w:themeColor="text1"/>
          <w:lang w:val="es-ES"/>
        </w:rPr>
        <w:t>(</w:t>
      </w:r>
      <w:r w:rsidR="005F1362" w:rsidRPr="00804D8D">
        <w:rPr>
          <w:rFonts w:ascii="Palatino Linotype" w:eastAsia="Calibri" w:hAnsi="Palatino Linotype" w:cs="Arial"/>
          <w:bCs/>
          <w:color w:val="000000" w:themeColor="text1"/>
          <w:lang w:val="es-ES"/>
        </w:rPr>
        <w:t>SAIMEX</w:t>
      </w:r>
      <w:r w:rsidR="005F1362" w:rsidRPr="00127E68">
        <w:rPr>
          <w:rFonts w:ascii="Palatino Linotype" w:eastAsia="Calibri" w:hAnsi="Palatino Linotype" w:cs="Arial"/>
          <w:bCs/>
          <w:color w:val="000000" w:themeColor="text1"/>
          <w:lang w:val="es-ES"/>
        </w:rPr>
        <w:t>)</w:t>
      </w:r>
      <w:r w:rsidR="005F1362" w:rsidRPr="00A85CB7">
        <w:rPr>
          <w:rFonts w:ascii="Palatino Linotype" w:eastAsia="Calibri" w:hAnsi="Palatino Linotype" w:cs="Arial"/>
          <w:color w:val="000000" w:themeColor="text1"/>
          <w:lang w:val="es-ES"/>
        </w:rPr>
        <w:t>, la solicitud de información pública registrada con el número</w:t>
      </w:r>
      <w:r w:rsidR="005F1362" w:rsidRPr="00A85CB7">
        <w:rPr>
          <w:rFonts w:ascii="Palatino Linotype" w:hAnsi="Palatino Linotype"/>
          <w:b/>
          <w:bCs/>
          <w:color w:val="000000" w:themeColor="text1"/>
        </w:rPr>
        <w:t xml:space="preserve"> </w:t>
      </w:r>
      <w:r w:rsidR="007F3018">
        <w:rPr>
          <w:rFonts w:ascii="Palatino Linotype" w:hAnsi="Palatino Linotype"/>
          <w:b/>
          <w:bCs/>
          <w:color w:val="000000" w:themeColor="text1"/>
        </w:rPr>
        <w:t>00044/DIFNEZA/IP/2021</w:t>
      </w:r>
      <w:r w:rsidR="005F1362" w:rsidRPr="00A85CB7">
        <w:rPr>
          <w:rFonts w:ascii="Palatino Linotype" w:hAnsi="Palatino Linotype"/>
          <w:b/>
          <w:bCs/>
          <w:color w:val="000000" w:themeColor="text1"/>
        </w:rPr>
        <w:t>,</w:t>
      </w:r>
      <w:r w:rsidR="005F1362" w:rsidRPr="00A85CB7">
        <w:rPr>
          <w:rFonts w:ascii="Palatino Linotype" w:eastAsia="Calibri" w:hAnsi="Palatino Linotype" w:cs="Arial"/>
          <w:color w:val="000000" w:themeColor="text1"/>
          <w:lang w:val="es-ES"/>
        </w:rPr>
        <w:t xml:space="preserve"> mediante la cual requirió</w:t>
      </w:r>
      <w:r w:rsidR="00022D89">
        <w:rPr>
          <w:rFonts w:ascii="Palatino Linotype" w:eastAsia="Calibri" w:hAnsi="Palatino Linotype" w:cs="Arial"/>
          <w:color w:val="000000" w:themeColor="text1"/>
          <w:lang w:val="es-ES"/>
        </w:rPr>
        <w:t xml:space="preserve"> lo siguiente</w:t>
      </w:r>
      <w:r w:rsidR="005F1362" w:rsidRPr="00A85CB7">
        <w:rPr>
          <w:rFonts w:ascii="Palatino Linotype" w:eastAsia="Calibri" w:hAnsi="Palatino Linotype" w:cs="Arial"/>
          <w:color w:val="000000" w:themeColor="text1"/>
          <w:lang w:val="es-ES"/>
        </w:rPr>
        <w:t>:</w:t>
      </w:r>
    </w:p>
    <w:p w14:paraId="76EB7490" w14:textId="77777777" w:rsidR="00B31E90" w:rsidRDefault="00B31E90" w:rsidP="00B31E90">
      <w:pPr>
        <w:pStyle w:val="Prrafodelista"/>
        <w:spacing w:line="276" w:lineRule="auto"/>
        <w:ind w:left="567" w:right="567"/>
        <w:jc w:val="both"/>
        <w:rPr>
          <w:rFonts w:ascii="Palatino Linotype" w:hAnsi="Palatino Linotype"/>
          <w:i/>
          <w:color w:val="000000" w:themeColor="text1"/>
          <w:sz w:val="22"/>
          <w:szCs w:val="22"/>
        </w:rPr>
      </w:pPr>
    </w:p>
    <w:p w14:paraId="605C5067" w14:textId="77FBDD61" w:rsidR="0097210F" w:rsidRPr="00A85CB7" w:rsidRDefault="005F1362" w:rsidP="00B31E90">
      <w:pPr>
        <w:pStyle w:val="Prrafodelista"/>
        <w:spacing w:line="276" w:lineRule="auto"/>
        <w:ind w:left="567" w:right="567"/>
        <w:jc w:val="both"/>
        <w:rPr>
          <w:rFonts w:ascii="Palatino Linotype" w:hAnsi="Palatino Linotype"/>
          <w:i/>
          <w:color w:val="000000" w:themeColor="text1"/>
          <w:szCs w:val="22"/>
        </w:rPr>
      </w:pPr>
      <w:r w:rsidRPr="00A85CB7">
        <w:rPr>
          <w:rFonts w:ascii="Palatino Linotype" w:hAnsi="Palatino Linotype"/>
          <w:i/>
          <w:color w:val="000000" w:themeColor="text1"/>
          <w:sz w:val="22"/>
          <w:szCs w:val="22"/>
        </w:rPr>
        <w:t>“</w:t>
      </w:r>
      <w:r w:rsidR="00A263EB" w:rsidRPr="00A263EB">
        <w:rPr>
          <w:rFonts w:ascii="Palatino Linotype" w:hAnsi="Palatino Linotype"/>
          <w:i/>
          <w:color w:val="000000" w:themeColor="text1"/>
          <w:sz w:val="22"/>
          <w:szCs w:val="22"/>
        </w:rPr>
        <w:t xml:space="preserve">solicito un informe detallado de todas las solicitudes que </w:t>
      </w:r>
      <w:proofErr w:type="spellStart"/>
      <w:r w:rsidR="00A263EB" w:rsidRPr="00A263EB">
        <w:rPr>
          <w:rFonts w:ascii="Palatino Linotype" w:hAnsi="Palatino Linotype"/>
          <w:i/>
          <w:color w:val="000000" w:themeColor="text1"/>
          <w:sz w:val="22"/>
          <w:szCs w:val="22"/>
        </w:rPr>
        <w:t>estan</w:t>
      </w:r>
      <w:proofErr w:type="spellEnd"/>
      <w:r w:rsidR="00A263EB" w:rsidRPr="00A263EB">
        <w:rPr>
          <w:rFonts w:ascii="Palatino Linotype" w:hAnsi="Palatino Linotype"/>
          <w:i/>
          <w:color w:val="000000" w:themeColor="text1"/>
          <w:sz w:val="22"/>
          <w:szCs w:val="22"/>
        </w:rPr>
        <w:t xml:space="preserve"> concluidas de los años 2017,2018,2019,2020 y 2021.</w:t>
      </w:r>
      <w:r w:rsidRPr="00A85CB7">
        <w:rPr>
          <w:rFonts w:ascii="Palatino Linotype" w:hAnsi="Palatino Linotype"/>
          <w:i/>
          <w:color w:val="000000" w:themeColor="text1"/>
          <w:sz w:val="22"/>
          <w:szCs w:val="22"/>
        </w:rPr>
        <w:t xml:space="preserve">” </w:t>
      </w:r>
      <w:r w:rsidRPr="00A85CB7">
        <w:rPr>
          <w:rFonts w:ascii="Palatino Linotype" w:hAnsi="Palatino Linotype"/>
          <w:color w:val="000000" w:themeColor="text1"/>
          <w:sz w:val="22"/>
          <w:szCs w:val="22"/>
        </w:rPr>
        <w:t>(Sic).</w:t>
      </w:r>
    </w:p>
    <w:p w14:paraId="65A03C8D" w14:textId="77777777" w:rsidR="005F1362" w:rsidRPr="00A85CB7" w:rsidRDefault="005F1362" w:rsidP="00B31E90">
      <w:pPr>
        <w:spacing w:line="360" w:lineRule="auto"/>
        <w:ind w:right="333"/>
        <w:jc w:val="both"/>
        <w:rPr>
          <w:rFonts w:ascii="Palatino Linotype" w:hAnsi="Palatino Linotype"/>
          <w:color w:val="000000" w:themeColor="text1"/>
        </w:rPr>
      </w:pPr>
    </w:p>
    <w:p w14:paraId="49C21E77" w14:textId="28D9DA84" w:rsidR="0039142B" w:rsidRPr="00A85CB7" w:rsidRDefault="005F1362"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A85CB7">
        <w:rPr>
          <w:rFonts w:ascii="Palatino Linotype" w:hAnsi="Palatino Linotype" w:cs="Arial"/>
          <w:color w:val="000000" w:themeColor="text1"/>
        </w:rPr>
        <w:t xml:space="preserve">Se hace constar que </w:t>
      </w:r>
      <w:r w:rsidR="00A263EB">
        <w:rPr>
          <w:rFonts w:ascii="Palatino Linotype" w:eastAsia="Times New Roman" w:hAnsi="Palatino Linotype" w:cs="Arial"/>
          <w:color w:val="000000" w:themeColor="text1"/>
          <w:lang w:val="es-ES"/>
        </w:rPr>
        <w:t>la</w:t>
      </w:r>
      <w:r w:rsidR="00025127" w:rsidRPr="00A85CB7">
        <w:rPr>
          <w:rFonts w:ascii="Palatino Linotype" w:eastAsia="Times New Roman" w:hAnsi="Palatino Linotype" w:cs="Arial"/>
          <w:color w:val="000000" w:themeColor="text1"/>
          <w:lang w:val="es-ES"/>
        </w:rPr>
        <w:t xml:space="preserve"> entonces</w:t>
      </w:r>
      <w:r w:rsidR="00FD7996" w:rsidRPr="00A85CB7">
        <w:rPr>
          <w:rFonts w:ascii="Palatino Linotype" w:eastAsia="Times New Roman" w:hAnsi="Palatino Linotype" w:cs="Arial"/>
          <w:color w:val="000000" w:themeColor="text1"/>
          <w:lang w:val="es-ES"/>
        </w:rPr>
        <w:t xml:space="preserve"> </w:t>
      </w:r>
      <w:r w:rsidR="00FD7996" w:rsidRPr="00A85CB7">
        <w:rPr>
          <w:rFonts w:ascii="Palatino Linotype" w:eastAsia="Times New Roman" w:hAnsi="Palatino Linotype" w:cs="Arial"/>
          <w:b/>
          <w:color w:val="000000" w:themeColor="text1"/>
          <w:lang w:val="es-ES"/>
        </w:rPr>
        <w:t>SOLICITANTE</w:t>
      </w:r>
      <w:r w:rsidRPr="00A85CB7">
        <w:rPr>
          <w:rFonts w:ascii="Palatino Linotype" w:eastAsia="Times New Roman" w:hAnsi="Palatino Linotype" w:cs="Arial"/>
          <w:color w:val="000000" w:themeColor="text1"/>
          <w:lang w:val="es-ES"/>
        </w:rPr>
        <w:t xml:space="preserve"> señaló como modalidad de entrega de la información</w:t>
      </w:r>
      <w:r w:rsidRPr="00A85CB7">
        <w:rPr>
          <w:rFonts w:ascii="Palatino Linotype" w:eastAsia="Times New Roman" w:hAnsi="Palatino Linotype" w:cs="Arial"/>
          <w:b/>
          <w:color w:val="000000" w:themeColor="text1"/>
          <w:lang w:val="es-ES"/>
        </w:rPr>
        <w:t>:</w:t>
      </w:r>
      <w:r w:rsidR="001E4152">
        <w:rPr>
          <w:rFonts w:ascii="Palatino Linotype" w:eastAsia="Times New Roman" w:hAnsi="Palatino Linotype" w:cs="Arial"/>
          <w:b/>
          <w:color w:val="000000" w:themeColor="text1"/>
          <w:lang w:val="es-ES"/>
        </w:rPr>
        <w:t xml:space="preserve"> </w:t>
      </w:r>
      <w:r w:rsidR="001E4152">
        <w:rPr>
          <w:rFonts w:ascii="Palatino Linotype" w:eastAsia="Times New Roman" w:hAnsi="Palatino Linotype" w:cs="Arial"/>
          <w:b/>
          <w:i/>
          <w:iCs/>
          <w:color w:val="000000" w:themeColor="text1"/>
          <w:lang w:val="es-ES"/>
        </w:rPr>
        <w:t xml:space="preserve">A través del </w:t>
      </w:r>
      <w:r w:rsidR="00070A2F">
        <w:rPr>
          <w:rFonts w:ascii="Palatino Linotype" w:eastAsia="Times New Roman" w:hAnsi="Palatino Linotype" w:cs="Arial"/>
          <w:b/>
          <w:i/>
          <w:iCs/>
          <w:color w:val="000000" w:themeColor="text1"/>
          <w:lang w:val="es-ES"/>
        </w:rPr>
        <w:t>SAIMEX</w:t>
      </w:r>
      <w:r w:rsidR="00804D8D">
        <w:rPr>
          <w:rFonts w:ascii="Palatino Linotype" w:eastAsia="Calibri" w:hAnsi="Palatino Linotype" w:cs="Arial"/>
          <w:i/>
          <w:color w:val="000000" w:themeColor="text1"/>
          <w:lang w:val="es-AR"/>
        </w:rPr>
        <w:t>.</w:t>
      </w:r>
    </w:p>
    <w:p w14:paraId="35BA18A9" w14:textId="77777777" w:rsidR="0039142B" w:rsidRPr="00A85CB7" w:rsidRDefault="0039142B" w:rsidP="00B31E90">
      <w:pPr>
        <w:pStyle w:val="Prrafodelista"/>
        <w:spacing w:line="360" w:lineRule="auto"/>
        <w:ind w:left="284"/>
        <w:jc w:val="both"/>
        <w:rPr>
          <w:rFonts w:ascii="Palatino Linotype" w:eastAsia="MS Mincho" w:hAnsi="Palatino Linotype" w:cs="Times New Roman"/>
          <w:color w:val="000000" w:themeColor="text1"/>
        </w:rPr>
      </w:pPr>
    </w:p>
    <w:p w14:paraId="5A158502" w14:textId="20359BC5" w:rsidR="00A263EB" w:rsidRDefault="00B31E90"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022D89">
        <w:rPr>
          <w:rFonts w:ascii="Palatino Linotype" w:eastAsia="MS Mincho" w:hAnsi="Palatino Linotype" w:cs="Times New Roman"/>
          <w:color w:val="000000" w:themeColor="text1"/>
        </w:rPr>
        <w:lastRenderedPageBreak/>
        <w:t>El</w:t>
      </w:r>
      <w:r w:rsidR="00A263EB">
        <w:rPr>
          <w:rFonts w:ascii="Palatino Linotype" w:eastAsia="MS Mincho" w:hAnsi="Palatino Linotype" w:cs="Times New Roman"/>
          <w:color w:val="000000" w:themeColor="text1"/>
        </w:rPr>
        <w:t xml:space="preserve"> diez (10) de diciembre de dos mil veintiuno, el </w:t>
      </w:r>
      <w:r w:rsidR="00A263EB">
        <w:rPr>
          <w:rFonts w:ascii="Palatino Linotype" w:eastAsia="MS Mincho" w:hAnsi="Palatino Linotype" w:cs="Times New Roman"/>
          <w:b/>
          <w:bCs/>
          <w:color w:val="000000" w:themeColor="text1"/>
        </w:rPr>
        <w:t>SUJETO OBLIGADO</w:t>
      </w:r>
      <w:r w:rsidR="00A263EB">
        <w:rPr>
          <w:rFonts w:ascii="Palatino Linotype" w:eastAsia="MS Mincho" w:hAnsi="Palatino Linotype" w:cs="Times New Roman"/>
          <w:color w:val="000000" w:themeColor="text1"/>
        </w:rPr>
        <w:t xml:space="preserve"> requirió a la entonces </w:t>
      </w:r>
      <w:r w:rsidR="00A263EB">
        <w:rPr>
          <w:rFonts w:ascii="Palatino Linotype" w:eastAsia="MS Mincho" w:hAnsi="Palatino Linotype" w:cs="Times New Roman"/>
          <w:b/>
          <w:bCs/>
          <w:color w:val="000000" w:themeColor="text1"/>
        </w:rPr>
        <w:t>SOLICITANTE</w:t>
      </w:r>
      <w:r w:rsidR="00A263EB">
        <w:rPr>
          <w:rFonts w:ascii="Palatino Linotype" w:eastAsia="MS Mincho" w:hAnsi="Palatino Linotype" w:cs="Times New Roman"/>
          <w:color w:val="000000" w:themeColor="text1"/>
        </w:rPr>
        <w:t xml:space="preserve"> que aclarase su solicitud en los siguientes términos:</w:t>
      </w:r>
    </w:p>
    <w:p w14:paraId="13A68027" w14:textId="43A59528" w:rsidR="00A263EB" w:rsidRDefault="00A263EB" w:rsidP="00A263EB">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0DCBCB25" w14:textId="209A17BC" w:rsidR="00A263EB" w:rsidRPr="00A263EB" w:rsidRDefault="00A263EB" w:rsidP="00A263EB">
      <w:pPr>
        <w:pStyle w:val="Prrafodelista"/>
        <w:tabs>
          <w:tab w:val="left" w:pos="426"/>
        </w:tabs>
        <w:spacing w:line="276" w:lineRule="auto"/>
        <w:ind w:left="567" w:right="567"/>
        <w:jc w:val="both"/>
        <w:rPr>
          <w:rFonts w:ascii="Palatino Linotype" w:eastAsia="MS Mincho" w:hAnsi="Palatino Linotype" w:cs="Times New Roman"/>
          <w:i/>
          <w:iCs/>
          <w:color w:val="000000" w:themeColor="text1"/>
          <w:sz w:val="22"/>
          <w:szCs w:val="22"/>
        </w:rPr>
      </w:pPr>
      <w:r>
        <w:rPr>
          <w:rFonts w:ascii="Palatino Linotype" w:eastAsia="MS Mincho" w:hAnsi="Palatino Linotype" w:cs="Times New Roman"/>
          <w:i/>
          <w:iCs/>
          <w:color w:val="000000" w:themeColor="text1"/>
          <w:sz w:val="22"/>
          <w:szCs w:val="22"/>
        </w:rPr>
        <w:t>“</w:t>
      </w:r>
      <w:r w:rsidRPr="00A263EB">
        <w:rPr>
          <w:rFonts w:ascii="Palatino Linotype" w:eastAsia="MS Mincho" w:hAnsi="Palatino Linotype" w:cs="Times New Roman"/>
          <w:i/>
          <w:iCs/>
          <w:color w:val="000000" w:themeColor="text1"/>
          <w:sz w:val="22"/>
          <w:szCs w:val="22"/>
        </w:rPr>
        <w:t xml:space="preserve">Con fundamento en el </w:t>
      </w:r>
      <w:proofErr w:type="spellStart"/>
      <w:r w:rsidRPr="00A263EB">
        <w:rPr>
          <w:rFonts w:ascii="Palatino Linotype" w:eastAsia="MS Mincho" w:hAnsi="Palatino Linotype" w:cs="Times New Roman"/>
          <w:i/>
          <w:iCs/>
          <w:color w:val="000000" w:themeColor="text1"/>
          <w:sz w:val="22"/>
          <w:szCs w:val="22"/>
        </w:rPr>
        <w:t>articulo</w:t>
      </w:r>
      <w:proofErr w:type="spellEnd"/>
      <w:r w:rsidRPr="00A263EB">
        <w:rPr>
          <w:rFonts w:ascii="Palatino Linotype" w:eastAsia="MS Mincho" w:hAnsi="Palatino Linotype" w:cs="Times New Roman"/>
          <w:i/>
          <w:iCs/>
          <w:color w:val="000000" w:themeColor="text1"/>
          <w:sz w:val="22"/>
          <w:szCs w:val="22"/>
        </w:rPr>
        <w:t xml:space="preserve"> 159 de la Ley de Transparencia y Acceso a la Información Pública del Estado de México y Municipios, se le requiere para que dentro del plazo de diez días hábiles realice lo siguiente:</w:t>
      </w:r>
    </w:p>
    <w:p w14:paraId="1694B717" w14:textId="77777777" w:rsidR="00A263EB" w:rsidRDefault="00A263EB" w:rsidP="00A263EB">
      <w:pPr>
        <w:pStyle w:val="Prrafodelista"/>
        <w:tabs>
          <w:tab w:val="left" w:pos="426"/>
        </w:tabs>
        <w:spacing w:line="276" w:lineRule="auto"/>
        <w:ind w:left="567" w:right="567"/>
        <w:jc w:val="both"/>
        <w:rPr>
          <w:rFonts w:ascii="Palatino Linotype" w:eastAsia="MS Mincho" w:hAnsi="Palatino Linotype" w:cs="Times New Roman"/>
          <w:i/>
          <w:iCs/>
          <w:color w:val="000000" w:themeColor="text1"/>
          <w:sz w:val="22"/>
          <w:szCs w:val="22"/>
        </w:rPr>
      </w:pPr>
    </w:p>
    <w:p w14:paraId="5E3D12F8" w14:textId="3FC8D4B3" w:rsidR="00A263EB" w:rsidRPr="00A263EB" w:rsidRDefault="00A263EB" w:rsidP="00A263EB">
      <w:pPr>
        <w:pStyle w:val="Prrafodelista"/>
        <w:tabs>
          <w:tab w:val="left" w:pos="426"/>
        </w:tabs>
        <w:spacing w:line="276" w:lineRule="auto"/>
        <w:ind w:left="567" w:right="567"/>
        <w:jc w:val="both"/>
        <w:rPr>
          <w:rFonts w:ascii="Palatino Linotype" w:eastAsia="MS Mincho" w:hAnsi="Palatino Linotype" w:cs="Times New Roman"/>
          <w:i/>
          <w:iCs/>
          <w:color w:val="000000" w:themeColor="text1"/>
          <w:sz w:val="22"/>
          <w:szCs w:val="22"/>
        </w:rPr>
      </w:pPr>
      <w:r w:rsidRPr="00A263EB">
        <w:rPr>
          <w:rFonts w:ascii="Palatino Linotype" w:eastAsia="MS Mincho" w:hAnsi="Palatino Linotype" w:cs="Times New Roman"/>
          <w:i/>
          <w:iCs/>
          <w:color w:val="000000" w:themeColor="text1"/>
          <w:sz w:val="22"/>
          <w:szCs w:val="22"/>
        </w:rPr>
        <w:t>SOLICITA ACLARACION . GRACIAS</w:t>
      </w:r>
    </w:p>
    <w:p w14:paraId="639DA61A" w14:textId="77777777" w:rsidR="00A263EB" w:rsidRDefault="00A263EB" w:rsidP="00A263EB">
      <w:pPr>
        <w:pStyle w:val="Prrafodelista"/>
        <w:tabs>
          <w:tab w:val="left" w:pos="426"/>
        </w:tabs>
        <w:spacing w:line="276" w:lineRule="auto"/>
        <w:ind w:left="567" w:right="567"/>
        <w:jc w:val="both"/>
        <w:rPr>
          <w:rFonts w:ascii="Palatino Linotype" w:eastAsia="MS Mincho" w:hAnsi="Palatino Linotype" w:cs="Times New Roman"/>
          <w:i/>
          <w:iCs/>
          <w:color w:val="000000" w:themeColor="text1"/>
          <w:sz w:val="22"/>
          <w:szCs w:val="22"/>
        </w:rPr>
      </w:pPr>
    </w:p>
    <w:p w14:paraId="680DADB3" w14:textId="62409B96" w:rsidR="00A263EB" w:rsidRPr="00A263EB" w:rsidRDefault="00A263EB" w:rsidP="00A263EB">
      <w:pPr>
        <w:pStyle w:val="Prrafodelista"/>
        <w:tabs>
          <w:tab w:val="left" w:pos="426"/>
        </w:tabs>
        <w:spacing w:line="276" w:lineRule="auto"/>
        <w:ind w:left="567" w:right="567"/>
        <w:jc w:val="both"/>
        <w:rPr>
          <w:rFonts w:ascii="Palatino Linotype" w:eastAsia="MS Mincho" w:hAnsi="Palatino Linotype" w:cs="Times New Roman"/>
          <w:i/>
          <w:iCs/>
          <w:color w:val="000000" w:themeColor="text1"/>
          <w:sz w:val="22"/>
          <w:szCs w:val="22"/>
        </w:rPr>
      </w:pPr>
      <w:r w:rsidRPr="00A263EB">
        <w:rPr>
          <w:rFonts w:ascii="Palatino Linotype" w:eastAsia="MS Mincho" w:hAnsi="Palatino Linotype" w:cs="Times New Roman"/>
          <w:i/>
          <w:iCs/>
          <w:color w:val="000000" w:themeColor="text1"/>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1E47B3C8" w14:textId="77777777" w:rsidR="00A263EB" w:rsidRDefault="00A263EB" w:rsidP="00A263EB">
      <w:pPr>
        <w:pStyle w:val="Prrafodelista"/>
        <w:tabs>
          <w:tab w:val="left" w:pos="426"/>
        </w:tabs>
        <w:spacing w:line="276" w:lineRule="auto"/>
        <w:ind w:left="567" w:right="567"/>
        <w:jc w:val="both"/>
        <w:rPr>
          <w:rFonts w:ascii="Palatino Linotype" w:eastAsia="MS Mincho" w:hAnsi="Palatino Linotype" w:cs="Times New Roman"/>
          <w:i/>
          <w:iCs/>
          <w:color w:val="000000" w:themeColor="text1"/>
          <w:sz w:val="22"/>
          <w:szCs w:val="22"/>
        </w:rPr>
      </w:pPr>
    </w:p>
    <w:p w14:paraId="6FCDA4A9" w14:textId="7D5418C8" w:rsidR="00A263EB" w:rsidRPr="00A263EB" w:rsidRDefault="00A263EB" w:rsidP="00A263EB">
      <w:pPr>
        <w:pStyle w:val="Prrafodelista"/>
        <w:tabs>
          <w:tab w:val="left" w:pos="426"/>
        </w:tabs>
        <w:spacing w:line="276" w:lineRule="auto"/>
        <w:ind w:left="567" w:right="567"/>
        <w:jc w:val="both"/>
        <w:rPr>
          <w:rFonts w:ascii="Palatino Linotype" w:eastAsia="MS Mincho" w:hAnsi="Palatino Linotype" w:cs="Times New Roman"/>
          <w:i/>
          <w:iCs/>
          <w:color w:val="000000" w:themeColor="text1"/>
          <w:sz w:val="22"/>
          <w:szCs w:val="22"/>
        </w:rPr>
      </w:pPr>
      <w:r w:rsidRPr="00A263EB">
        <w:rPr>
          <w:rFonts w:ascii="Palatino Linotype" w:eastAsia="MS Mincho" w:hAnsi="Palatino Linotype" w:cs="Times New Roman"/>
          <w:i/>
          <w:iCs/>
          <w:color w:val="000000" w:themeColor="text1"/>
          <w:sz w:val="22"/>
          <w:szCs w:val="22"/>
        </w:rPr>
        <w:t>ATENTAMENTE</w:t>
      </w:r>
    </w:p>
    <w:p w14:paraId="4257E909" w14:textId="2C7771C3" w:rsidR="00A263EB" w:rsidRPr="00A263EB" w:rsidRDefault="00A263EB" w:rsidP="00A263EB">
      <w:pPr>
        <w:pStyle w:val="Prrafodelista"/>
        <w:tabs>
          <w:tab w:val="left" w:pos="426"/>
        </w:tabs>
        <w:spacing w:line="276" w:lineRule="auto"/>
        <w:ind w:left="567" w:right="567"/>
        <w:jc w:val="both"/>
        <w:rPr>
          <w:rFonts w:ascii="Palatino Linotype" w:eastAsia="MS Mincho" w:hAnsi="Palatino Linotype" w:cs="Times New Roman"/>
          <w:i/>
          <w:iCs/>
          <w:color w:val="000000" w:themeColor="text1"/>
          <w:sz w:val="22"/>
          <w:szCs w:val="22"/>
        </w:rPr>
      </w:pPr>
      <w:r w:rsidRPr="00A263EB">
        <w:rPr>
          <w:rFonts w:ascii="Palatino Linotype" w:eastAsia="MS Mincho" w:hAnsi="Palatino Linotype" w:cs="Times New Roman"/>
          <w:i/>
          <w:iCs/>
          <w:color w:val="000000" w:themeColor="text1"/>
          <w:sz w:val="22"/>
          <w:szCs w:val="22"/>
        </w:rPr>
        <w:t>C. RUTH SALVADOR VALDEZ</w:t>
      </w:r>
      <w:r>
        <w:rPr>
          <w:rFonts w:ascii="Palatino Linotype" w:eastAsia="MS Mincho" w:hAnsi="Palatino Linotype" w:cs="Times New Roman"/>
          <w:i/>
          <w:iCs/>
          <w:color w:val="000000" w:themeColor="text1"/>
          <w:sz w:val="22"/>
          <w:szCs w:val="22"/>
        </w:rPr>
        <w:t>”</w:t>
      </w:r>
    </w:p>
    <w:p w14:paraId="60ED4F4C" w14:textId="77777777" w:rsidR="00A263EB" w:rsidRDefault="00A263EB" w:rsidP="00A263EB">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63C7D991" w14:textId="23956E2D" w:rsidR="00A263EB" w:rsidRDefault="00A263EB"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Pr>
          <w:rFonts w:ascii="Palatino Linotype" w:eastAsia="MS Mincho" w:hAnsi="Palatino Linotype" w:cs="Times New Roman"/>
          <w:color w:val="000000" w:themeColor="text1"/>
        </w:rPr>
        <w:t>El</w:t>
      </w:r>
      <w:r w:rsidR="00B31E90" w:rsidRPr="00022D89">
        <w:rPr>
          <w:rFonts w:ascii="Palatino Linotype" w:eastAsia="MS Mincho" w:hAnsi="Palatino Linotype" w:cs="Times New Roman"/>
          <w:color w:val="000000" w:themeColor="text1"/>
        </w:rPr>
        <w:t xml:space="preserve"> </w:t>
      </w:r>
      <w:r>
        <w:rPr>
          <w:rFonts w:ascii="Palatino Linotype" w:eastAsia="MS Mincho" w:hAnsi="Palatino Linotype" w:cs="Times New Roman"/>
          <w:color w:val="000000" w:themeColor="text1"/>
        </w:rPr>
        <w:t xml:space="preserve">trece (13) de diciembre de dos mil veintiuno, la particular atendió el requerimiento de aclaración realizado por el </w:t>
      </w:r>
      <w:r>
        <w:rPr>
          <w:rFonts w:ascii="Palatino Linotype" w:eastAsia="MS Mincho" w:hAnsi="Palatino Linotype" w:cs="Times New Roman"/>
          <w:b/>
          <w:bCs/>
          <w:color w:val="000000" w:themeColor="text1"/>
        </w:rPr>
        <w:t>SUJETO OBLIGADO</w:t>
      </w:r>
      <w:r>
        <w:rPr>
          <w:rFonts w:ascii="Palatino Linotype" w:eastAsia="MS Mincho" w:hAnsi="Palatino Linotype" w:cs="Times New Roman"/>
          <w:color w:val="000000" w:themeColor="text1"/>
        </w:rPr>
        <w:t>, mediante los siguientes pronunciamientos:</w:t>
      </w:r>
    </w:p>
    <w:p w14:paraId="4C09CC88" w14:textId="36B08605" w:rsidR="00A263EB" w:rsidRDefault="00A263EB" w:rsidP="00A263EB">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2D124735" w14:textId="5F5D3F16" w:rsidR="00A263EB" w:rsidRPr="00A263EB" w:rsidRDefault="00A263EB" w:rsidP="00A263EB">
      <w:pPr>
        <w:pStyle w:val="Prrafodelista"/>
        <w:tabs>
          <w:tab w:val="left" w:pos="426"/>
        </w:tabs>
        <w:spacing w:line="276" w:lineRule="auto"/>
        <w:ind w:left="567" w:right="567"/>
        <w:jc w:val="both"/>
        <w:rPr>
          <w:rFonts w:ascii="Palatino Linotype" w:eastAsia="MS Mincho" w:hAnsi="Palatino Linotype" w:cs="Times New Roman"/>
          <w:color w:val="000000" w:themeColor="text1"/>
          <w:sz w:val="40"/>
          <w:szCs w:val="40"/>
        </w:rPr>
      </w:pPr>
      <w:r>
        <w:rPr>
          <w:rFonts w:ascii="Palatino Linotype" w:hAnsi="Palatino Linotype"/>
          <w:i/>
          <w:iCs/>
          <w:color w:val="000000"/>
          <w:sz w:val="22"/>
          <w:szCs w:val="22"/>
        </w:rPr>
        <w:t>“</w:t>
      </w:r>
      <w:r w:rsidRPr="00A263EB">
        <w:rPr>
          <w:rFonts w:ascii="Palatino Linotype" w:hAnsi="Palatino Linotype"/>
          <w:i/>
          <w:iCs/>
          <w:color w:val="000000"/>
          <w:sz w:val="22"/>
          <w:szCs w:val="22"/>
        </w:rPr>
        <w:t xml:space="preserve">solicito un informe detallado de todas las solicitudes entrantes a la plataforma </w:t>
      </w:r>
      <w:proofErr w:type="spellStart"/>
      <w:r w:rsidRPr="00A263EB">
        <w:rPr>
          <w:rFonts w:ascii="Palatino Linotype" w:hAnsi="Palatino Linotype"/>
          <w:i/>
          <w:iCs/>
          <w:color w:val="000000"/>
          <w:sz w:val="22"/>
          <w:szCs w:val="22"/>
        </w:rPr>
        <w:t>saimex</w:t>
      </w:r>
      <w:proofErr w:type="spellEnd"/>
      <w:r w:rsidRPr="00A263EB">
        <w:rPr>
          <w:rFonts w:ascii="Palatino Linotype" w:hAnsi="Palatino Linotype"/>
          <w:i/>
          <w:iCs/>
          <w:color w:val="000000"/>
          <w:sz w:val="22"/>
          <w:szCs w:val="22"/>
        </w:rPr>
        <w:t xml:space="preserve"> que </w:t>
      </w:r>
      <w:proofErr w:type="spellStart"/>
      <w:r w:rsidRPr="00A263EB">
        <w:rPr>
          <w:rFonts w:ascii="Palatino Linotype" w:hAnsi="Palatino Linotype"/>
          <w:i/>
          <w:iCs/>
          <w:color w:val="000000"/>
          <w:sz w:val="22"/>
          <w:szCs w:val="22"/>
        </w:rPr>
        <w:t>estan</w:t>
      </w:r>
      <w:proofErr w:type="spellEnd"/>
      <w:r w:rsidRPr="00A263EB">
        <w:rPr>
          <w:rFonts w:ascii="Palatino Linotype" w:hAnsi="Palatino Linotype"/>
          <w:i/>
          <w:iCs/>
          <w:color w:val="000000"/>
          <w:sz w:val="22"/>
          <w:szCs w:val="22"/>
        </w:rPr>
        <w:t xml:space="preserve"> concluidas de los años 2017,2018,2019,2020 y 2021.</w:t>
      </w:r>
      <w:r>
        <w:rPr>
          <w:rFonts w:ascii="Palatino Linotype" w:hAnsi="Palatino Linotype"/>
          <w:i/>
          <w:iCs/>
          <w:color w:val="000000"/>
          <w:sz w:val="22"/>
          <w:szCs w:val="22"/>
        </w:rPr>
        <w:t>”</w:t>
      </w:r>
      <w:r>
        <w:rPr>
          <w:rFonts w:ascii="Palatino Linotype" w:hAnsi="Palatino Linotype"/>
          <w:color w:val="000000"/>
          <w:sz w:val="22"/>
          <w:szCs w:val="22"/>
        </w:rPr>
        <w:t xml:space="preserve"> (Sic).</w:t>
      </w:r>
    </w:p>
    <w:p w14:paraId="60C75C6F" w14:textId="77777777" w:rsidR="00A263EB" w:rsidRDefault="00A263EB" w:rsidP="00A263EB">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60DCDA4B" w14:textId="32CB17AC" w:rsidR="0022448D" w:rsidRPr="00022D89" w:rsidRDefault="00A263EB"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Pr>
          <w:rFonts w:ascii="Palatino Linotype" w:eastAsia="MS Mincho" w:hAnsi="Palatino Linotype" w:cs="Times New Roman"/>
          <w:color w:val="000000" w:themeColor="text1"/>
        </w:rPr>
        <w:t>El quince (15) de diciembre</w:t>
      </w:r>
      <w:r w:rsidR="00762697" w:rsidRPr="00022D89">
        <w:rPr>
          <w:rFonts w:ascii="Palatino Linotype" w:eastAsia="MS Mincho" w:hAnsi="Palatino Linotype" w:cs="Times New Roman"/>
          <w:color w:val="000000" w:themeColor="text1"/>
        </w:rPr>
        <w:t xml:space="preserve"> de dos mil veintiuno, </w:t>
      </w:r>
      <w:r w:rsidR="005F1362" w:rsidRPr="00022D89">
        <w:rPr>
          <w:rFonts w:ascii="Palatino Linotype" w:hAnsi="Palatino Linotype"/>
          <w:color w:val="000000" w:themeColor="text1"/>
          <w:szCs w:val="14"/>
        </w:rPr>
        <w:t xml:space="preserve">el </w:t>
      </w:r>
      <w:r w:rsidR="005F1362" w:rsidRPr="00022D89">
        <w:rPr>
          <w:rFonts w:ascii="Palatino Linotype" w:hAnsi="Palatino Linotype"/>
          <w:b/>
          <w:color w:val="000000" w:themeColor="text1"/>
          <w:szCs w:val="14"/>
        </w:rPr>
        <w:t>SUJETO OBLIGADO</w:t>
      </w:r>
      <w:r w:rsidR="005F1362" w:rsidRPr="00022D89">
        <w:rPr>
          <w:rFonts w:ascii="Palatino Linotype" w:hAnsi="Palatino Linotype"/>
          <w:color w:val="000000" w:themeColor="text1"/>
          <w:szCs w:val="14"/>
        </w:rPr>
        <w:t xml:space="preserve"> dio respuesta a la solicitud de información en los siguientes términos:</w:t>
      </w:r>
    </w:p>
    <w:p w14:paraId="0E759FD5" w14:textId="77777777" w:rsidR="009A593A" w:rsidRDefault="009A593A" w:rsidP="00B31E90">
      <w:pPr>
        <w:pStyle w:val="Sinespaciado"/>
        <w:ind w:left="567" w:right="567"/>
        <w:jc w:val="right"/>
        <w:rPr>
          <w:rFonts w:ascii="Palatino Linotype" w:hAnsi="Palatino Linotype"/>
          <w:i/>
          <w:noProof/>
          <w:color w:val="000000" w:themeColor="text1"/>
          <w:lang w:eastAsia="es-MX"/>
        </w:rPr>
      </w:pPr>
    </w:p>
    <w:p w14:paraId="68AA475F" w14:textId="77777777" w:rsidR="003147B9" w:rsidRPr="003147B9" w:rsidRDefault="005F1362" w:rsidP="003147B9">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9A593A">
        <w:rPr>
          <w:rFonts w:ascii="Palatino Linotype" w:hAnsi="Palatino Linotype"/>
          <w:i/>
          <w:noProof/>
          <w:color w:val="000000" w:themeColor="text1"/>
          <w:sz w:val="22"/>
          <w:szCs w:val="22"/>
          <w:lang w:val="es-MX" w:eastAsia="es-MX"/>
        </w:rPr>
        <w:lastRenderedPageBreak/>
        <w:t>“</w:t>
      </w:r>
      <w:r w:rsidR="003147B9" w:rsidRPr="003147B9">
        <w:rPr>
          <w:rFonts w:ascii="Palatino Linotype" w:hAnsi="Palatino Linotype"/>
          <w:i/>
          <w:noProof/>
          <w:color w:val="000000" w:themeColor="text1"/>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5B5B087" w14:textId="77777777" w:rsidR="003147B9" w:rsidRDefault="003147B9" w:rsidP="003147B9">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6780EC97" w14:textId="6FA4F0C5" w:rsidR="003147B9" w:rsidRPr="003147B9" w:rsidRDefault="003147B9" w:rsidP="003147B9">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3147B9">
        <w:rPr>
          <w:rFonts w:ascii="Palatino Linotype" w:hAnsi="Palatino Linotype"/>
          <w:i/>
          <w:noProof/>
          <w:color w:val="000000" w:themeColor="text1"/>
          <w:sz w:val="22"/>
          <w:szCs w:val="22"/>
          <w:lang w:val="es-MX" w:eastAsia="es-MX"/>
        </w:rPr>
        <w:t>SE ADJUNTA RESPUESTA MEDIANTE OFICIO NUMERO DG/SMDIF-NEZA/1483/2021.</w:t>
      </w:r>
    </w:p>
    <w:p w14:paraId="686FA112" w14:textId="77777777" w:rsidR="003147B9" w:rsidRDefault="003147B9" w:rsidP="003147B9">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580137F8" w14:textId="4641E15E" w:rsidR="003147B9" w:rsidRPr="003147B9" w:rsidRDefault="003147B9" w:rsidP="003147B9">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3147B9">
        <w:rPr>
          <w:rFonts w:ascii="Palatino Linotype" w:hAnsi="Palatino Linotype"/>
          <w:i/>
          <w:noProof/>
          <w:color w:val="000000" w:themeColor="text1"/>
          <w:sz w:val="22"/>
          <w:szCs w:val="22"/>
          <w:lang w:val="es-MX" w:eastAsia="es-MX"/>
        </w:rPr>
        <w:t>ATENTAMENTE</w:t>
      </w:r>
    </w:p>
    <w:p w14:paraId="35A36DE0" w14:textId="41CCFA23" w:rsidR="0039142B" w:rsidRPr="009A593A" w:rsidRDefault="003147B9" w:rsidP="003147B9">
      <w:pPr>
        <w:pStyle w:val="Sinespaciado"/>
        <w:spacing w:line="276" w:lineRule="auto"/>
        <w:ind w:left="567" w:right="567"/>
        <w:jc w:val="both"/>
        <w:rPr>
          <w:rFonts w:ascii="Palatino Linotype" w:hAnsi="Palatino Linotype"/>
          <w:noProof/>
          <w:color w:val="000000" w:themeColor="text1"/>
          <w:sz w:val="22"/>
          <w:szCs w:val="22"/>
          <w:lang w:val="es-MX" w:eastAsia="es-MX"/>
        </w:rPr>
      </w:pPr>
      <w:r w:rsidRPr="003147B9">
        <w:rPr>
          <w:rFonts w:ascii="Palatino Linotype" w:hAnsi="Palatino Linotype"/>
          <w:i/>
          <w:noProof/>
          <w:color w:val="000000" w:themeColor="text1"/>
          <w:sz w:val="22"/>
          <w:szCs w:val="22"/>
          <w:lang w:val="es-MX" w:eastAsia="es-MX"/>
        </w:rPr>
        <w:t>C. RUTH SALVADOR VALDEZ</w:t>
      </w:r>
      <w:r w:rsidR="005F1362" w:rsidRPr="009A593A">
        <w:rPr>
          <w:rFonts w:ascii="Palatino Linotype" w:hAnsi="Palatino Linotype"/>
          <w:i/>
          <w:noProof/>
          <w:color w:val="000000" w:themeColor="text1"/>
          <w:sz w:val="22"/>
          <w:szCs w:val="22"/>
          <w:lang w:val="es-MX" w:eastAsia="es-MX"/>
        </w:rPr>
        <w:t>”</w:t>
      </w:r>
      <w:r w:rsidR="00EB3DF7" w:rsidRPr="009A593A">
        <w:rPr>
          <w:rFonts w:ascii="Palatino Linotype" w:hAnsi="Palatino Linotype"/>
          <w:noProof/>
          <w:color w:val="000000" w:themeColor="text1"/>
          <w:sz w:val="22"/>
          <w:szCs w:val="22"/>
          <w:lang w:val="es-MX" w:eastAsia="es-MX"/>
        </w:rPr>
        <w:t xml:space="preserve"> (Sic.)</w:t>
      </w:r>
    </w:p>
    <w:p w14:paraId="2D68519B" w14:textId="77777777" w:rsidR="0097210F" w:rsidRPr="00A85CB7" w:rsidRDefault="0097210F" w:rsidP="009A593A">
      <w:pPr>
        <w:pStyle w:val="Sinespaciado"/>
        <w:ind w:right="567"/>
        <w:jc w:val="both"/>
        <w:rPr>
          <w:rFonts w:ascii="Palatino Linotype" w:hAnsi="Palatino Linotype"/>
          <w:noProof/>
          <w:color w:val="000000" w:themeColor="text1"/>
          <w:lang w:val="es-MX" w:eastAsia="es-MX"/>
        </w:rPr>
      </w:pPr>
    </w:p>
    <w:p w14:paraId="170BD45E" w14:textId="4C4163E7" w:rsidR="00022D89" w:rsidRDefault="00022D89"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Pr>
          <w:rFonts w:ascii="Palatino Linotype" w:hAnsi="Palatino Linotype"/>
          <w:color w:val="000000" w:themeColor="text1"/>
          <w:szCs w:val="22"/>
        </w:rPr>
        <w:t xml:space="preserve">Adjunto al acuse de respuesta, el </w:t>
      </w:r>
      <w:r>
        <w:rPr>
          <w:rFonts w:ascii="Palatino Linotype" w:hAnsi="Palatino Linotype"/>
          <w:b/>
          <w:bCs/>
          <w:color w:val="000000" w:themeColor="text1"/>
          <w:szCs w:val="22"/>
        </w:rPr>
        <w:t>SUJETO OBLIGADO</w:t>
      </w:r>
      <w:r>
        <w:rPr>
          <w:rFonts w:ascii="Palatino Linotype" w:hAnsi="Palatino Linotype"/>
          <w:color w:val="000000" w:themeColor="text1"/>
          <w:szCs w:val="22"/>
        </w:rPr>
        <w:t xml:space="preserve"> entregó a</w:t>
      </w:r>
      <w:r w:rsidR="003147B9">
        <w:rPr>
          <w:rFonts w:ascii="Palatino Linotype" w:hAnsi="Palatino Linotype"/>
          <w:color w:val="000000" w:themeColor="text1"/>
          <w:szCs w:val="22"/>
        </w:rPr>
        <w:t xml:space="preserve"> </w:t>
      </w:r>
      <w:r>
        <w:rPr>
          <w:rFonts w:ascii="Palatino Linotype" w:hAnsi="Palatino Linotype"/>
          <w:color w:val="000000" w:themeColor="text1"/>
          <w:szCs w:val="22"/>
        </w:rPr>
        <w:t>l</w:t>
      </w:r>
      <w:r w:rsidR="003147B9">
        <w:rPr>
          <w:rFonts w:ascii="Palatino Linotype" w:hAnsi="Palatino Linotype"/>
          <w:color w:val="000000" w:themeColor="text1"/>
          <w:szCs w:val="22"/>
        </w:rPr>
        <w:t>a</w:t>
      </w:r>
      <w:r>
        <w:rPr>
          <w:rFonts w:ascii="Palatino Linotype" w:hAnsi="Palatino Linotype"/>
          <w:color w:val="000000" w:themeColor="text1"/>
          <w:szCs w:val="22"/>
        </w:rPr>
        <w:t xml:space="preserve"> particular </w:t>
      </w:r>
      <w:r w:rsidR="00303BF9">
        <w:rPr>
          <w:rFonts w:ascii="Palatino Linotype" w:hAnsi="Palatino Linotype"/>
          <w:color w:val="000000" w:themeColor="text1"/>
          <w:szCs w:val="22"/>
        </w:rPr>
        <w:t>los</w:t>
      </w:r>
      <w:r>
        <w:rPr>
          <w:rFonts w:ascii="Palatino Linotype" w:hAnsi="Palatino Linotype"/>
          <w:color w:val="000000" w:themeColor="text1"/>
          <w:szCs w:val="22"/>
        </w:rPr>
        <w:t xml:space="preserve"> documento</w:t>
      </w:r>
      <w:r w:rsidR="00303BF9">
        <w:rPr>
          <w:rFonts w:ascii="Palatino Linotype" w:hAnsi="Palatino Linotype"/>
          <w:color w:val="000000" w:themeColor="text1"/>
          <w:szCs w:val="22"/>
        </w:rPr>
        <w:t>s</w:t>
      </w:r>
      <w:r>
        <w:rPr>
          <w:rFonts w:ascii="Palatino Linotype" w:hAnsi="Palatino Linotype"/>
          <w:color w:val="000000" w:themeColor="text1"/>
          <w:szCs w:val="22"/>
        </w:rPr>
        <w:t xml:space="preserve"> que se describe</w:t>
      </w:r>
      <w:r w:rsidR="00303BF9">
        <w:rPr>
          <w:rFonts w:ascii="Palatino Linotype" w:hAnsi="Palatino Linotype"/>
          <w:color w:val="000000" w:themeColor="text1"/>
          <w:szCs w:val="22"/>
        </w:rPr>
        <w:t>n</w:t>
      </w:r>
      <w:r>
        <w:rPr>
          <w:rFonts w:ascii="Palatino Linotype" w:hAnsi="Palatino Linotype"/>
          <w:color w:val="000000" w:themeColor="text1"/>
          <w:szCs w:val="22"/>
        </w:rPr>
        <w:t xml:space="preserve"> a continuación:</w:t>
      </w:r>
    </w:p>
    <w:p w14:paraId="2C96932A" w14:textId="193FDDF1" w:rsidR="00563FC3" w:rsidRDefault="006B31E7" w:rsidP="002A2FF2">
      <w:pPr>
        <w:pStyle w:val="Prrafodelista"/>
        <w:numPr>
          <w:ilvl w:val="0"/>
          <w:numId w:val="5"/>
        </w:numPr>
        <w:spacing w:line="360" w:lineRule="auto"/>
        <w:ind w:left="1134"/>
        <w:contextualSpacing w:val="0"/>
        <w:jc w:val="both"/>
        <w:rPr>
          <w:rFonts w:ascii="Palatino Linotype" w:hAnsi="Palatino Linotype" w:cs="Arial"/>
        </w:rPr>
      </w:pPr>
      <w:bookmarkStart w:id="3" w:name="_Hlk95412340"/>
      <w:r>
        <w:rPr>
          <w:rFonts w:ascii="Palatino Linotype" w:hAnsi="Palatino Linotype" w:cs="Arial"/>
          <w:b/>
          <w:i/>
        </w:rPr>
        <w:t>“</w:t>
      </w:r>
      <w:r w:rsidR="003147B9">
        <w:rPr>
          <w:rFonts w:ascii="Palatino Linotype" w:hAnsi="Palatino Linotype" w:cs="Arial"/>
          <w:b/>
          <w:i/>
        </w:rPr>
        <w:t>00044-DIFNEZA-IP-2021</w:t>
      </w:r>
      <w:r w:rsidR="00303BF9">
        <w:rPr>
          <w:rFonts w:ascii="Palatino Linotype" w:hAnsi="Palatino Linotype" w:cs="Arial"/>
          <w:b/>
          <w:i/>
        </w:rPr>
        <w:t>.</w:t>
      </w:r>
      <w:r>
        <w:rPr>
          <w:rFonts w:ascii="Palatino Linotype" w:hAnsi="Palatino Linotype" w:cs="Arial"/>
          <w:b/>
          <w:i/>
        </w:rPr>
        <w:t>pdf”</w:t>
      </w:r>
      <w:r>
        <w:rPr>
          <w:rFonts w:ascii="Palatino Linotype" w:hAnsi="Palatino Linotype" w:cs="Arial"/>
        </w:rPr>
        <w:t xml:space="preserve">: Documento </w:t>
      </w:r>
      <w:r w:rsidR="003147B9">
        <w:rPr>
          <w:rFonts w:ascii="Palatino Linotype" w:hAnsi="Palatino Linotype" w:cs="Arial"/>
        </w:rPr>
        <w:t xml:space="preserve">de tres fojas consistente en el oficio número DG/SMDIF-NEZA/1483/2021, de catorce (14) de diciembre de dos mil veintiuno, signado por la Directora General, y dirigido a la Titular de la Unidad de Transparencia, por medio del cual, manifiesta poner la información solicitada en </w:t>
      </w:r>
      <w:r w:rsidR="003147B9">
        <w:rPr>
          <w:rFonts w:ascii="Palatino Linotype" w:hAnsi="Palatino Linotype" w:cs="Arial"/>
          <w:b/>
          <w:bCs/>
        </w:rPr>
        <w:t>Consulta Directa</w:t>
      </w:r>
      <w:r w:rsidR="003147B9">
        <w:rPr>
          <w:rFonts w:ascii="Palatino Linotype" w:hAnsi="Palatino Linotype" w:cs="Arial"/>
        </w:rPr>
        <w:t>, en las instalaciones del Sistema Municipal para el Desarrollo Integral de la Familia de Nezahualcóyotl</w:t>
      </w:r>
      <w:r w:rsidR="005C7367">
        <w:rPr>
          <w:rFonts w:ascii="Palatino Linotype" w:hAnsi="Palatino Linotype" w:cs="Arial"/>
        </w:rPr>
        <w:t>, el dieciséis (16) de diciembre de dos mil veintiuno, en un horario de 11:00 a 14:00 horas.</w:t>
      </w:r>
    </w:p>
    <w:p w14:paraId="4B50DD98" w14:textId="2AE30397" w:rsidR="00303BF9" w:rsidRDefault="00303BF9" w:rsidP="002A2FF2">
      <w:pPr>
        <w:pStyle w:val="Prrafodelista"/>
        <w:numPr>
          <w:ilvl w:val="0"/>
          <w:numId w:val="5"/>
        </w:numPr>
        <w:spacing w:line="360" w:lineRule="auto"/>
        <w:ind w:left="1134"/>
        <w:contextualSpacing w:val="0"/>
        <w:jc w:val="both"/>
        <w:rPr>
          <w:rFonts w:ascii="Palatino Linotype" w:hAnsi="Palatino Linotype" w:cs="Arial"/>
        </w:rPr>
      </w:pPr>
      <w:r>
        <w:rPr>
          <w:rFonts w:ascii="Palatino Linotype" w:hAnsi="Palatino Linotype" w:cs="Arial"/>
          <w:b/>
          <w:i/>
        </w:rPr>
        <w:t>“</w:t>
      </w:r>
      <w:r w:rsidR="003147B9">
        <w:rPr>
          <w:rFonts w:ascii="Palatino Linotype" w:hAnsi="Palatino Linotype" w:cs="Arial"/>
          <w:b/>
          <w:i/>
        </w:rPr>
        <w:t>ACTA 44</w:t>
      </w:r>
      <w:r>
        <w:rPr>
          <w:rFonts w:ascii="Palatino Linotype" w:hAnsi="Palatino Linotype" w:cs="Arial"/>
          <w:b/>
          <w:i/>
        </w:rPr>
        <w:t>.pdf”</w:t>
      </w:r>
      <w:r>
        <w:rPr>
          <w:rFonts w:ascii="Palatino Linotype" w:hAnsi="Palatino Linotype" w:cs="Arial"/>
        </w:rPr>
        <w:t>: Documento</w:t>
      </w:r>
      <w:r w:rsidR="00405EF3">
        <w:rPr>
          <w:rFonts w:ascii="Palatino Linotype" w:hAnsi="Palatino Linotype" w:cs="Arial"/>
        </w:rPr>
        <w:t xml:space="preserve"> </w:t>
      </w:r>
      <w:r w:rsidR="003147B9">
        <w:rPr>
          <w:rFonts w:ascii="Palatino Linotype" w:hAnsi="Palatino Linotype" w:cs="Arial"/>
        </w:rPr>
        <w:t xml:space="preserve">de una foja consistente en el Acta Circunstanciada de dieciséis (16) de diciembre de dos mil veintiuno, </w:t>
      </w:r>
      <w:r w:rsidR="005C7367">
        <w:rPr>
          <w:rFonts w:ascii="Palatino Linotype" w:hAnsi="Palatino Linotype" w:cs="Arial"/>
        </w:rPr>
        <w:t xml:space="preserve">por el que se informa que la entonces </w:t>
      </w:r>
      <w:r w:rsidR="005C7367">
        <w:rPr>
          <w:rFonts w:ascii="Palatino Linotype" w:hAnsi="Palatino Linotype" w:cs="Arial"/>
          <w:b/>
          <w:bCs/>
        </w:rPr>
        <w:t>SOLICITANTE</w:t>
      </w:r>
      <w:r w:rsidR="005C7367">
        <w:rPr>
          <w:rFonts w:ascii="Palatino Linotype" w:hAnsi="Palatino Linotype" w:cs="Arial"/>
        </w:rPr>
        <w:t xml:space="preserve"> no se presentó en el día y hora señalados para consultar la información requerida a la través de la solicitud </w:t>
      </w:r>
      <w:r w:rsidR="005C7367">
        <w:rPr>
          <w:rFonts w:ascii="Palatino Linotype" w:hAnsi="Palatino Linotype" w:cs="Arial"/>
          <w:b/>
          <w:bCs/>
        </w:rPr>
        <w:t>00044/DIFNEZA/IP/2021</w:t>
      </w:r>
      <w:r w:rsidR="005C7367">
        <w:rPr>
          <w:rFonts w:ascii="Palatino Linotype" w:hAnsi="Palatino Linotype" w:cs="Arial"/>
        </w:rPr>
        <w:t>.</w:t>
      </w:r>
    </w:p>
    <w:bookmarkEnd w:id="3"/>
    <w:p w14:paraId="11423777" w14:textId="77777777" w:rsidR="00F96460" w:rsidRPr="00F96460" w:rsidRDefault="00F96460" w:rsidP="00F96460">
      <w:pPr>
        <w:spacing w:line="360" w:lineRule="auto"/>
        <w:jc w:val="both"/>
        <w:rPr>
          <w:rFonts w:ascii="Palatino Linotype" w:hAnsi="Palatino Linotype" w:cs="Arial"/>
        </w:rPr>
      </w:pPr>
    </w:p>
    <w:p w14:paraId="272B63B3" w14:textId="55050240" w:rsidR="000D5A1D" w:rsidRPr="00A85CB7" w:rsidRDefault="00FD7996"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A85CB7">
        <w:rPr>
          <w:rFonts w:ascii="Palatino Linotype" w:eastAsia="Times New Roman" w:hAnsi="Palatino Linotype" w:cs="Arial"/>
          <w:color w:val="000000" w:themeColor="text1"/>
          <w:lang w:val="es-ES"/>
        </w:rPr>
        <w:lastRenderedPageBreak/>
        <w:t>D</w:t>
      </w:r>
      <w:r w:rsidR="00561ED1" w:rsidRPr="00A85CB7">
        <w:rPr>
          <w:rFonts w:ascii="Palatino Linotype" w:eastAsia="Times New Roman" w:hAnsi="Palatino Linotype" w:cs="Arial"/>
          <w:color w:val="000000" w:themeColor="text1"/>
          <w:lang w:val="es-ES"/>
        </w:rPr>
        <w:t xml:space="preserve">erivado de la respuesta emitida por el </w:t>
      </w:r>
      <w:r w:rsidR="00561ED1" w:rsidRPr="00A85CB7">
        <w:rPr>
          <w:rFonts w:ascii="Palatino Linotype" w:eastAsia="Times New Roman" w:hAnsi="Palatino Linotype" w:cs="Arial"/>
          <w:b/>
          <w:color w:val="000000" w:themeColor="text1"/>
          <w:lang w:val="es-ES"/>
        </w:rPr>
        <w:t>SUJETO OBLIGADO</w:t>
      </w:r>
      <w:r w:rsidR="00561ED1" w:rsidRPr="00A85CB7">
        <w:rPr>
          <w:rFonts w:ascii="Palatino Linotype" w:eastAsia="Times New Roman" w:hAnsi="Palatino Linotype" w:cs="Arial"/>
          <w:color w:val="000000" w:themeColor="text1"/>
          <w:lang w:val="es-ES"/>
        </w:rPr>
        <w:t>, e</w:t>
      </w:r>
      <w:r w:rsidR="00DB4BEF" w:rsidRPr="00A85CB7">
        <w:rPr>
          <w:rFonts w:ascii="Palatino Linotype" w:eastAsia="Times New Roman" w:hAnsi="Palatino Linotype" w:cs="Arial"/>
          <w:color w:val="000000" w:themeColor="text1"/>
          <w:lang w:val="es-ES"/>
        </w:rPr>
        <w:t xml:space="preserve">l </w:t>
      </w:r>
      <w:r w:rsidR="005C7367">
        <w:rPr>
          <w:rFonts w:ascii="Palatino Linotype" w:eastAsia="Times New Roman" w:hAnsi="Palatino Linotype" w:cs="Arial"/>
          <w:color w:val="000000" w:themeColor="text1"/>
          <w:lang w:val="es-ES"/>
        </w:rPr>
        <w:t>veinte (20) de diciembre</w:t>
      </w:r>
      <w:r w:rsidR="008965EF">
        <w:rPr>
          <w:rFonts w:ascii="Palatino Linotype" w:eastAsia="Times New Roman" w:hAnsi="Palatino Linotype" w:cs="Arial"/>
          <w:color w:val="000000" w:themeColor="text1"/>
          <w:lang w:val="es-ES"/>
        </w:rPr>
        <w:t xml:space="preserve"> </w:t>
      </w:r>
      <w:r w:rsidR="00613655">
        <w:rPr>
          <w:rFonts w:ascii="Palatino Linotype" w:eastAsia="Times New Roman" w:hAnsi="Palatino Linotype" w:cs="Arial"/>
          <w:color w:val="000000" w:themeColor="text1"/>
          <w:lang w:val="es-ES"/>
        </w:rPr>
        <w:t>de dos mil veintiuno</w:t>
      </w:r>
      <w:r w:rsidR="00FE49E3" w:rsidRPr="00A85CB7">
        <w:rPr>
          <w:rFonts w:ascii="Palatino Linotype" w:eastAsia="Times New Roman" w:hAnsi="Palatino Linotype" w:cs="Arial"/>
          <w:color w:val="000000" w:themeColor="text1"/>
          <w:lang w:val="es-ES"/>
        </w:rPr>
        <w:t xml:space="preserve">, </w:t>
      </w:r>
      <w:r w:rsidR="005C7367">
        <w:rPr>
          <w:rFonts w:ascii="Palatino Linotype" w:eastAsia="Times New Roman" w:hAnsi="Palatino Linotype" w:cs="Arial"/>
          <w:color w:val="000000" w:themeColor="text1"/>
          <w:lang w:val="es-ES"/>
        </w:rPr>
        <w:t>la</w:t>
      </w:r>
      <w:r w:rsidR="005F1362" w:rsidRPr="00A85CB7">
        <w:rPr>
          <w:rFonts w:ascii="Palatino Linotype" w:eastAsia="Times New Roman" w:hAnsi="Palatino Linotype" w:cs="Arial"/>
          <w:color w:val="000000" w:themeColor="text1"/>
          <w:lang w:val="es-ES"/>
        </w:rPr>
        <w:t xml:space="preserve"> particular</w:t>
      </w:r>
      <w:r w:rsidR="00DB4BEF" w:rsidRPr="00A85CB7">
        <w:rPr>
          <w:rFonts w:ascii="Palatino Linotype" w:eastAsia="Times New Roman" w:hAnsi="Palatino Linotype" w:cs="Arial"/>
          <w:color w:val="000000" w:themeColor="text1"/>
          <w:lang w:val="es-ES"/>
        </w:rPr>
        <w:t xml:space="preserve"> interpuso</w:t>
      </w:r>
      <w:r w:rsidR="009316E9" w:rsidRPr="00A85CB7">
        <w:rPr>
          <w:rFonts w:ascii="Palatino Linotype" w:eastAsia="Times New Roman" w:hAnsi="Palatino Linotype" w:cs="Arial"/>
          <w:color w:val="000000" w:themeColor="text1"/>
          <w:lang w:val="es-ES"/>
        </w:rPr>
        <w:t xml:space="preserve"> </w:t>
      </w:r>
      <w:r w:rsidR="00102D65" w:rsidRPr="00A85CB7">
        <w:rPr>
          <w:rFonts w:ascii="Palatino Linotype" w:eastAsia="Times New Roman" w:hAnsi="Palatino Linotype" w:cs="Arial"/>
          <w:color w:val="000000" w:themeColor="text1"/>
          <w:lang w:val="es-ES"/>
        </w:rPr>
        <w:t>el</w:t>
      </w:r>
      <w:r w:rsidR="004D68F8" w:rsidRPr="00A85CB7">
        <w:rPr>
          <w:rFonts w:ascii="Palatino Linotype" w:eastAsia="Times New Roman" w:hAnsi="Palatino Linotype" w:cs="Arial"/>
          <w:color w:val="000000" w:themeColor="text1"/>
          <w:lang w:val="es-ES"/>
        </w:rPr>
        <w:t xml:space="preserve"> recurso de revisión </w:t>
      </w:r>
      <w:r w:rsidR="007F3018">
        <w:rPr>
          <w:rFonts w:ascii="Palatino Linotype" w:eastAsia="Calibri" w:hAnsi="Palatino Linotype" w:cs="Arial"/>
          <w:b/>
          <w:color w:val="000000" w:themeColor="text1"/>
          <w:lang w:val="es-ES"/>
        </w:rPr>
        <w:t>06503/INFOEM/IP/RR/2021</w:t>
      </w:r>
      <w:r w:rsidR="009A0461" w:rsidRPr="00A85CB7">
        <w:rPr>
          <w:rFonts w:ascii="Palatino Linotype" w:eastAsia="Calibri" w:hAnsi="Palatino Linotype" w:cs="Arial"/>
          <w:b/>
          <w:color w:val="000000" w:themeColor="text1"/>
          <w:lang w:val="es-ES"/>
        </w:rPr>
        <w:t>;</w:t>
      </w:r>
      <w:r w:rsidR="00102D65" w:rsidRPr="00A85CB7">
        <w:rPr>
          <w:rFonts w:ascii="Palatino Linotype" w:eastAsia="Times New Roman" w:hAnsi="Palatino Linotype" w:cs="Arial"/>
          <w:color w:val="000000" w:themeColor="text1"/>
          <w:lang w:val="es-ES"/>
        </w:rPr>
        <w:t xml:space="preserve"> impugnación</w:t>
      </w:r>
      <w:r w:rsidR="004D68F8" w:rsidRPr="00A85CB7">
        <w:rPr>
          <w:rFonts w:ascii="Palatino Linotype" w:eastAsia="Times New Roman" w:hAnsi="Palatino Linotype" w:cs="Arial"/>
          <w:color w:val="000000" w:themeColor="text1"/>
          <w:lang w:val="es-ES"/>
        </w:rPr>
        <w:t xml:space="preserve"> </w:t>
      </w:r>
      <w:r w:rsidR="00A45546" w:rsidRPr="00A85CB7">
        <w:rPr>
          <w:rFonts w:ascii="Palatino Linotype" w:eastAsia="Times New Roman" w:hAnsi="Palatino Linotype" w:cs="Arial"/>
          <w:color w:val="000000" w:themeColor="text1"/>
          <w:lang w:val="es-ES"/>
        </w:rPr>
        <w:t xml:space="preserve">en </w:t>
      </w:r>
      <w:r w:rsidR="00977D37" w:rsidRPr="00A85CB7">
        <w:rPr>
          <w:rFonts w:ascii="Palatino Linotype" w:eastAsia="Times New Roman" w:hAnsi="Palatino Linotype" w:cs="Arial"/>
          <w:color w:val="000000" w:themeColor="text1"/>
          <w:lang w:val="es-ES"/>
        </w:rPr>
        <w:t>la</w:t>
      </w:r>
      <w:r w:rsidR="00A45546" w:rsidRPr="00A85CB7">
        <w:rPr>
          <w:rFonts w:ascii="Palatino Linotype" w:eastAsia="Times New Roman" w:hAnsi="Palatino Linotype" w:cs="Arial"/>
          <w:color w:val="000000" w:themeColor="text1"/>
          <w:lang w:val="es-ES"/>
        </w:rPr>
        <w:t xml:space="preserve"> que refirió </w:t>
      </w:r>
      <w:r w:rsidR="004D68F8" w:rsidRPr="00A85CB7">
        <w:rPr>
          <w:rFonts w:ascii="Palatino Linotype" w:eastAsia="Times New Roman" w:hAnsi="Palatino Linotype" w:cs="Arial"/>
          <w:color w:val="000000" w:themeColor="text1"/>
          <w:lang w:val="es-ES"/>
        </w:rPr>
        <w:t>lo siguiente:</w:t>
      </w:r>
    </w:p>
    <w:p w14:paraId="054906C6" w14:textId="77777777" w:rsidR="00E34622" w:rsidRPr="001E4152" w:rsidRDefault="00E34622" w:rsidP="00B31E90">
      <w:pPr>
        <w:pStyle w:val="Prrafodelista"/>
        <w:tabs>
          <w:tab w:val="left" w:pos="426"/>
        </w:tabs>
        <w:spacing w:line="360" w:lineRule="auto"/>
        <w:ind w:left="284"/>
        <w:jc w:val="both"/>
        <w:rPr>
          <w:rFonts w:ascii="Palatino Linotype" w:eastAsia="Times New Roman" w:hAnsi="Palatino Linotype" w:cs="Arial"/>
          <w:color w:val="000000" w:themeColor="text1"/>
        </w:rPr>
      </w:pPr>
    </w:p>
    <w:p w14:paraId="5D958B88" w14:textId="6CCB4B61" w:rsidR="00E34622" w:rsidRPr="00A85CB7" w:rsidRDefault="00E34622" w:rsidP="00B04470">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lang w:val="es-ES"/>
        </w:rPr>
      </w:pPr>
      <w:r w:rsidRPr="00A85CB7">
        <w:rPr>
          <w:rFonts w:ascii="Palatino Linotype" w:eastAsia="Times New Roman" w:hAnsi="Palatino Linotype" w:cs="Arial"/>
          <w:b/>
          <w:color w:val="000000" w:themeColor="text1"/>
          <w:lang w:val="es-ES"/>
        </w:rPr>
        <w:t>Acto impugnado:</w:t>
      </w:r>
      <w:r w:rsidRPr="00A85CB7">
        <w:rPr>
          <w:rFonts w:ascii="Palatino Linotype" w:eastAsia="Times New Roman" w:hAnsi="Palatino Linotype" w:cs="Arial"/>
          <w:color w:val="000000" w:themeColor="text1"/>
          <w:lang w:val="es-ES"/>
        </w:rPr>
        <w:t xml:space="preserve"> “</w:t>
      </w:r>
      <w:r w:rsidR="005C7367" w:rsidRPr="005C7367">
        <w:rPr>
          <w:rFonts w:ascii="Palatino Linotype" w:eastAsia="Times New Roman" w:hAnsi="Palatino Linotype" w:cs="Arial"/>
          <w:i/>
          <w:iCs/>
          <w:color w:val="000000" w:themeColor="text1"/>
        </w:rPr>
        <w:t>SE ME ESTA NEGANDO LA INFORMACION REQUERIDA DONDE EL SUJETO OBLIGADO CLASIFICA QUE ES INFORMACION CLASIFICADA Y SE DESLINDA DE RESPONSABILIDADES ENVIANDO UN OFICIO DONDE ME PRESENTE PERSONALMENTE Y ENVIANDO UNA ACTA DONDE NO PRESENTE DESLINDADOSE DE RESPONSABILIDADES POR LO CUAL SOLICITO LA INFORMACION PRECISA Y CLARA Y SI ES CLASIFICADA SE DETALLE EN EL INFORME</w:t>
      </w:r>
      <w:r w:rsidR="005C7367" w:rsidRPr="005C7367">
        <w:rPr>
          <w:rFonts w:ascii="Palatino Linotype" w:eastAsia="Times New Roman" w:hAnsi="Palatino Linotype" w:cs="Arial"/>
          <w:color w:val="000000" w:themeColor="text1"/>
        </w:rPr>
        <w:t>.</w:t>
      </w:r>
      <w:r w:rsidRPr="00A85CB7">
        <w:rPr>
          <w:rFonts w:ascii="Palatino Linotype" w:eastAsia="Times New Roman" w:hAnsi="Palatino Linotype" w:cs="Arial"/>
          <w:i/>
          <w:color w:val="000000" w:themeColor="text1"/>
          <w:lang w:val="es-ES"/>
        </w:rPr>
        <w:t>”</w:t>
      </w:r>
      <w:r w:rsidRPr="00A85CB7">
        <w:rPr>
          <w:rFonts w:ascii="Palatino Linotype" w:eastAsia="Times New Roman" w:hAnsi="Palatino Linotype" w:cs="Arial"/>
          <w:color w:val="000000" w:themeColor="text1"/>
          <w:lang w:val="es-ES"/>
        </w:rPr>
        <w:t xml:space="preserve"> (Sic).</w:t>
      </w:r>
    </w:p>
    <w:p w14:paraId="38724B8B" w14:textId="77777777" w:rsidR="001468E9" w:rsidRPr="00A85CB7" w:rsidRDefault="001468E9" w:rsidP="00B31E90">
      <w:pPr>
        <w:pStyle w:val="Prrafodelista"/>
        <w:tabs>
          <w:tab w:val="left" w:pos="426"/>
        </w:tabs>
        <w:spacing w:line="360" w:lineRule="auto"/>
        <w:ind w:left="1004"/>
        <w:jc w:val="both"/>
        <w:rPr>
          <w:rFonts w:ascii="Palatino Linotype" w:eastAsia="Times New Roman" w:hAnsi="Palatino Linotype" w:cs="Arial"/>
          <w:color w:val="000000" w:themeColor="text1"/>
          <w:lang w:val="es-ES"/>
        </w:rPr>
      </w:pPr>
    </w:p>
    <w:p w14:paraId="4E73B63B" w14:textId="1FC6EB92" w:rsidR="00E34622" w:rsidRPr="00A85CB7" w:rsidRDefault="00E34622" w:rsidP="00B04470">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lang w:val="es-ES"/>
        </w:rPr>
      </w:pPr>
      <w:r w:rsidRPr="00A85CB7">
        <w:rPr>
          <w:rFonts w:ascii="Palatino Linotype" w:eastAsia="Times New Roman" w:hAnsi="Palatino Linotype" w:cs="Arial"/>
          <w:b/>
          <w:color w:val="000000" w:themeColor="text1"/>
          <w:lang w:val="es-ES"/>
        </w:rPr>
        <w:t>Razones o motivos de inconformidad:</w:t>
      </w:r>
      <w:r w:rsidRPr="00A85CB7">
        <w:rPr>
          <w:rFonts w:ascii="Palatino Linotype" w:eastAsia="Times New Roman" w:hAnsi="Palatino Linotype" w:cs="Arial"/>
          <w:color w:val="000000" w:themeColor="text1"/>
          <w:lang w:val="es-ES"/>
        </w:rPr>
        <w:t xml:space="preserve"> “</w:t>
      </w:r>
      <w:r w:rsidR="005C7367" w:rsidRPr="005C7367">
        <w:rPr>
          <w:rFonts w:ascii="Palatino Linotype" w:hAnsi="Palatino Linotype"/>
          <w:i/>
          <w:iCs/>
          <w:color w:val="000000"/>
        </w:rPr>
        <w:t xml:space="preserve">solicito un informe detallado de todas las solicitudes entrantes a la plataforma </w:t>
      </w:r>
      <w:proofErr w:type="spellStart"/>
      <w:r w:rsidR="005C7367" w:rsidRPr="005C7367">
        <w:rPr>
          <w:rFonts w:ascii="Palatino Linotype" w:hAnsi="Palatino Linotype"/>
          <w:i/>
          <w:iCs/>
          <w:color w:val="000000"/>
        </w:rPr>
        <w:t>saimex</w:t>
      </w:r>
      <w:proofErr w:type="spellEnd"/>
      <w:r w:rsidR="005C7367" w:rsidRPr="005C7367">
        <w:rPr>
          <w:rFonts w:ascii="Palatino Linotype" w:hAnsi="Palatino Linotype"/>
          <w:i/>
          <w:iCs/>
          <w:color w:val="000000"/>
        </w:rPr>
        <w:t xml:space="preserve"> que </w:t>
      </w:r>
      <w:proofErr w:type="spellStart"/>
      <w:r w:rsidR="005C7367" w:rsidRPr="005C7367">
        <w:rPr>
          <w:rFonts w:ascii="Palatino Linotype" w:hAnsi="Palatino Linotype"/>
          <w:i/>
          <w:iCs/>
          <w:color w:val="000000"/>
        </w:rPr>
        <w:t>estan</w:t>
      </w:r>
      <w:proofErr w:type="spellEnd"/>
      <w:r w:rsidR="005C7367" w:rsidRPr="005C7367">
        <w:rPr>
          <w:rFonts w:ascii="Palatino Linotype" w:hAnsi="Palatino Linotype"/>
          <w:i/>
          <w:iCs/>
          <w:color w:val="000000"/>
        </w:rPr>
        <w:t xml:space="preserve"> concluidas de los años 2017,2018,2019,2020 y 2021. POR LO CUAL SOLICITO UN SIMPLE INFORME Y SI HAY INFORMACION CONFIDENCIAL SE DETALLE POR QUE NO SE ENVIA, TODO MEDIANTE ARCHIVO PDF MEDIANTE LA PLATAFORMA SAIMEX Y SOLICITO NO SE ME CAMBIE LA FORMA DE ENTREGA Y SE ME NIEGUE LA INFORMACION.</w:t>
      </w:r>
      <w:r w:rsidRPr="00A85CB7">
        <w:rPr>
          <w:rFonts w:ascii="Palatino Linotype" w:eastAsia="Times New Roman" w:hAnsi="Palatino Linotype" w:cs="Arial"/>
          <w:i/>
          <w:color w:val="000000" w:themeColor="text1"/>
          <w:lang w:val="es-ES"/>
        </w:rPr>
        <w:t>”</w:t>
      </w:r>
      <w:r w:rsidRPr="00A85CB7">
        <w:rPr>
          <w:rFonts w:ascii="Palatino Linotype" w:eastAsia="Times New Roman" w:hAnsi="Palatino Linotype" w:cs="Arial"/>
          <w:color w:val="000000" w:themeColor="text1"/>
          <w:lang w:val="es-ES"/>
        </w:rPr>
        <w:t xml:space="preserve"> (Sic).</w:t>
      </w:r>
    </w:p>
    <w:p w14:paraId="4D16C3B0" w14:textId="77777777" w:rsidR="00E34622" w:rsidRPr="00A85CB7" w:rsidRDefault="00E34622" w:rsidP="00B31E90">
      <w:pPr>
        <w:pStyle w:val="Prrafodelista"/>
        <w:tabs>
          <w:tab w:val="left" w:pos="426"/>
        </w:tabs>
        <w:spacing w:line="360" w:lineRule="auto"/>
        <w:ind w:left="284"/>
        <w:jc w:val="both"/>
        <w:rPr>
          <w:rFonts w:ascii="Palatino Linotype" w:hAnsi="Palatino Linotype"/>
          <w:color w:val="000000" w:themeColor="text1"/>
          <w:szCs w:val="22"/>
        </w:rPr>
      </w:pPr>
    </w:p>
    <w:p w14:paraId="3F07C196" w14:textId="10AE8B56" w:rsidR="005C7367" w:rsidRPr="005C7367" w:rsidRDefault="005F1362"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A85CB7">
        <w:rPr>
          <w:rFonts w:ascii="Palatino Linotype" w:eastAsia="Times New Roman" w:hAnsi="Palatino Linotype" w:cs="Arial"/>
          <w:color w:val="000000" w:themeColor="text1"/>
          <w:lang w:val="es-ES"/>
        </w:rPr>
        <w:t>S</w:t>
      </w:r>
      <w:r w:rsidR="005C7367">
        <w:rPr>
          <w:rFonts w:ascii="Palatino Linotype" w:eastAsia="Times New Roman" w:hAnsi="Palatino Linotype" w:cs="Arial"/>
          <w:color w:val="000000" w:themeColor="text1"/>
          <w:lang w:val="es-ES"/>
        </w:rPr>
        <w:t xml:space="preserve">e hace constar que la ahora </w:t>
      </w:r>
      <w:r w:rsidR="005C7367">
        <w:rPr>
          <w:rFonts w:ascii="Palatino Linotype" w:eastAsia="Times New Roman" w:hAnsi="Palatino Linotype" w:cs="Arial"/>
          <w:b/>
          <w:bCs/>
          <w:color w:val="000000" w:themeColor="text1"/>
          <w:lang w:val="es-ES"/>
        </w:rPr>
        <w:t>RECURRENTE</w:t>
      </w:r>
      <w:r w:rsidR="005C7367">
        <w:rPr>
          <w:rFonts w:ascii="Palatino Linotype" w:eastAsia="Times New Roman" w:hAnsi="Palatino Linotype" w:cs="Arial"/>
          <w:color w:val="000000" w:themeColor="text1"/>
          <w:lang w:val="es-ES"/>
        </w:rPr>
        <w:t xml:space="preserve"> acompañó a su escrito recursal con los documentos que se describen a continuación:</w:t>
      </w:r>
    </w:p>
    <w:p w14:paraId="45BB46FA" w14:textId="6D6CE280" w:rsidR="00FB52E9" w:rsidRPr="00FB52E9" w:rsidRDefault="00FB52E9" w:rsidP="00FB52E9">
      <w:pPr>
        <w:pStyle w:val="Prrafodelista"/>
        <w:numPr>
          <w:ilvl w:val="1"/>
          <w:numId w:val="15"/>
        </w:numPr>
        <w:tabs>
          <w:tab w:val="left" w:pos="426"/>
        </w:tabs>
        <w:spacing w:line="360" w:lineRule="auto"/>
        <w:ind w:left="1134" w:hanging="284"/>
        <w:jc w:val="both"/>
        <w:rPr>
          <w:rFonts w:ascii="Palatino Linotype" w:eastAsia="Calibri" w:hAnsi="Palatino Linotype" w:cs="Arial"/>
          <w:color w:val="000000" w:themeColor="text1"/>
          <w:lang w:val="es-ES"/>
        </w:rPr>
      </w:pPr>
      <w:r w:rsidRPr="00FB52E9">
        <w:rPr>
          <w:rFonts w:ascii="Palatino Linotype" w:eastAsia="Calibri" w:hAnsi="Palatino Linotype" w:cs="Arial"/>
          <w:b/>
          <w:bCs/>
          <w:i/>
          <w:iCs/>
          <w:color w:val="000000" w:themeColor="text1"/>
          <w:lang w:val="es-ES"/>
        </w:rPr>
        <w:lastRenderedPageBreak/>
        <w:t>“00044-DIFNEZA-IP-2021.pdf”</w:t>
      </w:r>
      <w:r w:rsidRPr="00FB52E9">
        <w:rPr>
          <w:rFonts w:ascii="Palatino Linotype" w:eastAsia="Calibri" w:hAnsi="Palatino Linotype" w:cs="Arial"/>
          <w:color w:val="000000" w:themeColor="text1"/>
          <w:lang w:val="es-ES"/>
        </w:rPr>
        <w:t xml:space="preserve">: Documento de tres fojas consistente en el oficio número DG/SMDIF-NEZA/1483/2021, </w:t>
      </w:r>
      <w:r>
        <w:rPr>
          <w:rFonts w:ascii="Palatino Linotype" w:eastAsia="Calibri" w:hAnsi="Palatino Linotype" w:cs="Arial"/>
          <w:color w:val="000000" w:themeColor="text1"/>
          <w:lang w:val="es-ES"/>
        </w:rPr>
        <w:t xml:space="preserve">inicialmente entregado por el </w:t>
      </w:r>
      <w:r>
        <w:rPr>
          <w:rFonts w:ascii="Palatino Linotype" w:eastAsia="Calibri" w:hAnsi="Palatino Linotype" w:cs="Arial"/>
          <w:b/>
          <w:bCs/>
          <w:color w:val="000000" w:themeColor="text1"/>
          <w:lang w:val="es-ES"/>
        </w:rPr>
        <w:t>SUJETO OBLIGADO</w:t>
      </w:r>
      <w:r>
        <w:rPr>
          <w:rFonts w:ascii="Palatino Linotype" w:eastAsia="Calibri" w:hAnsi="Palatino Linotype" w:cs="Arial"/>
          <w:color w:val="000000" w:themeColor="text1"/>
          <w:lang w:val="es-ES"/>
        </w:rPr>
        <w:t xml:space="preserve"> en su respuesta a la solicitud de información primigenia.</w:t>
      </w:r>
    </w:p>
    <w:p w14:paraId="13242AA0" w14:textId="4C98A4BB" w:rsidR="005C7367" w:rsidRPr="00FB52E9" w:rsidRDefault="00FB52E9" w:rsidP="00FB52E9">
      <w:pPr>
        <w:pStyle w:val="Prrafodelista"/>
        <w:numPr>
          <w:ilvl w:val="1"/>
          <w:numId w:val="15"/>
        </w:numPr>
        <w:tabs>
          <w:tab w:val="left" w:pos="426"/>
        </w:tabs>
        <w:spacing w:line="360" w:lineRule="auto"/>
        <w:ind w:left="1134" w:hanging="284"/>
        <w:jc w:val="both"/>
        <w:rPr>
          <w:rFonts w:ascii="Palatino Linotype" w:eastAsia="Calibri" w:hAnsi="Palatino Linotype" w:cs="Arial"/>
          <w:color w:val="000000" w:themeColor="text1"/>
          <w:lang w:val="es-ES"/>
        </w:rPr>
      </w:pPr>
      <w:r w:rsidRPr="00FB52E9">
        <w:rPr>
          <w:rFonts w:ascii="Palatino Linotype" w:eastAsia="Calibri" w:hAnsi="Palatino Linotype" w:cs="Arial"/>
          <w:b/>
          <w:bCs/>
          <w:i/>
          <w:iCs/>
          <w:color w:val="000000" w:themeColor="text1"/>
          <w:lang w:val="es-ES"/>
        </w:rPr>
        <w:t>“ACTA 44.pdf”</w:t>
      </w:r>
      <w:r w:rsidRPr="00FB52E9">
        <w:rPr>
          <w:rFonts w:ascii="Palatino Linotype" w:eastAsia="Calibri" w:hAnsi="Palatino Linotype" w:cs="Arial"/>
          <w:color w:val="000000" w:themeColor="text1"/>
          <w:lang w:val="es-ES"/>
        </w:rPr>
        <w:t xml:space="preserve">: Documento de una foja consistente en el Acta Circunstanciada de dieciséis (16) de diciembre de dos mil veintiuno, </w:t>
      </w:r>
      <w:r>
        <w:rPr>
          <w:rFonts w:ascii="Palatino Linotype" w:eastAsia="Calibri" w:hAnsi="Palatino Linotype" w:cs="Arial"/>
          <w:color w:val="000000" w:themeColor="text1"/>
          <w:lang w:val="es-ES"/>
        </w:rPr>
        <w:t xml:space="preserve">inicialmente entregada por el </w:t>
      </w:r>
      <w:r>
        <w:rPr>
          <w:rFonts w:ascii="Palatino Linotype" w:eastAsia="Calibri" w:hAnsi="Palatino Linotype" w:cs="Arial"/>
          <w:b/>
          <w:bCs/>
          <w:color w:val="000000" w:themeColor="text1"/>
          <w:lang w:val="es-ES"/>
        </w:rPr>
        <w:t>SUJETO OBLIGADO</w:t>
      </w:r>
      <w:r>
        <w:rPr>
          <w:rFonts w:ascii="Palatino Linotype" w:eastAsia="Calibri" w:hAnsi="Palatino Linotype" w:cs="Arial"/>
          <w:color w:val="000000" w:themeColor="text1"/>
          <w:lang w:val="es-ES"/>
        </w:rPr>
        <w:t xml:space="preserve"> en su respuesta a la solicitud de información primigenia.</w:t>
      </w:r>
    </w:p>
    <w:p w14:paraId="24C01514" w14:textId="77777777" w:rsidR="005C7367" w:rsidRPr="005C7367" w:rsidRDefault="005C7367" w:rsidP="005C7367">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65CB77BE" w14:textId="54562206" w:rsidR="005F1362" w:rsidRPr="00A85CB7" w:rsidRDefault="005C7367"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Pr>
          <w:rFonts w:ascii="Palatino Linotype" w:eastAsia="Times New Roman" w:hAnsi="Palatino Linotype" w:cs="Arial"/>
          <w:color w:val="000000" w:themeColor="text1"/>
          <w:lang w:val="es-ES"/>
        </w:rPr>
        <w:t>S</w:t>
      </w:r>
      <w:r w:rsidR="005F1362" w:rsidRPr="00A85CB7">
        <w:rPr>
          <w:rFonts w:ascii="Palatino Linotype" w:eastAsia="Times New Roman" w:hAnsi="Palatino Linotype" w:cs="Arial"/>
          <w:color w:val="000000" w:themeColor="text1"/>
          <w:lang w:val="es-ES"/>
        </w:rPr>
        <w:t xml:space="preserve">e registró el recurso de revisión bajo el número de expediente </w:t>
      </w:r>
      <w:r w:rsidR="004F785F" w:rsidRPr="00A85CB7">
        <w:rPr>
          <w:rFonts w:ascii="Palatino Linotype" w:hAnsi="Palatino Linotype" w:cs="Arial"/>
          <w:bCs/>
          <w:color w:val="000000" w:themeColor="text1"/>
        </w:rPr>
        <w:t>al rubro indicado, asi</w:t>
      </w:r>
      <w:r w:rsidR="005F1362" w:rsidRPr="00A85CB7">
        <w:rPr>
          <w:rFonts w:ascii="Palatino Linotype" w:hAnsi="Palatino Linotype" w:cs="Arial"/>
          <w:bCs/>
          <w:color w:val="000000" w:themeColor="text1"/>
        </w:rPr>
        <w:t xml:space="preserve">mismo, con </w:t>
      </w:r>
      <w:r w:rsidR="005F1362" w:rsidRPr="000A45FD">
        <w:rPr>
          <w:rFonts w:ascii="Palatino Linotype" w:hAnsi="Palatino Linotype" w:cs="Arial"/>
          <w:bCs/>
          <w:color w:val="000000" w:themeColor="text1"/>
        </w:rPr>
        <w:t xml:space="preserve">fundamento en lo dispuesto por el </w:t>
      </w:r>
      <w:r w:rsidR="005F1362" w:rsidRPr="000A45FD">
        <w:rPr>
          <w:rFonts w:ascii="Palatino Linotype" w:eastAsia="Calibri" w:hAnsi="Palatino Linotype" w:cs="Arial"/>
          <w:bCs/>
          <w:color w:val="000000" w:themeColor="text1"/>
          <w:lang w:val="es-ES"/>
        </w:rPr>
        <w:t xml:space="preserve">artículo 185 fracción I de la Ley de Transparencia y Acceso a la Información Pública del Estado de México y Municipios </w:t>
      </w:r>
      <w:r w:rsidR="005F1362" w:rsidRPr="000A45FD">
        <w:rPr>
          <w:rFonts w:ascii="Palatino Linotype" w:eastAsia="Times New Roman" w:hAnsi="Palatino Linotype" w:cs="Arial"/>
          <w:bCs/>
          <w:color w:val="000000" w:themeColor="text1"/>
          <w:lang w:val="es-ES"/>
        </w:rPr>
        <w:t xml:space="preserve">se turnó </w:t>
      </w:r>
      <w:r w:rsidR="0096234B">
        <w:rPr>
          <w:rFonts w:ascii="Palatino Linotype" w:eastAsia="Times New Roman" w:hAnsi="Palatino Linotype" w:cs="Arial"/>
          <w:bCs/>
          <w:color w:val="000000" w:themeColor="text1"/>
          <w:lang w:val="es-ES"/>
        </w:rPr>
        <w:t xml:space="preserve">a la </w:t>
      </w:r>
      <w:r w:rsidR="0096234B" w:rsidRPr="00405EF3">
        <w:rPr>
          <w:rFonts w:ascii="Palatino Linotype" w:eastAsia="Times New Roman" w:hAnsi="Palatino Linotype" w:cs="Arial"/>
          <w:b/>
          <w:bCs/>
          <w:color w:val="000000" w:themeColor="text1"/>
          <w:lang w:val="es-ES"/>
        </w:rPr>
        <w:t xml:space="preserve">Comisionada </w:t>
      </w:r>
      <w:r w:rsidR="007C165C" w:rsidRPr="00405EF3">
        <w:rPr>
          <w:rFonts w:ascii="Palatino Linotype" w:eastAsia="Times New Roman" w:hAnsi="Palatino Linotype" w:cs="Arial"/>
          <w:b/>
          <w:bCs/>
          <w:color w:val="000000" w:themeColor="text1"/>
          <w:lang w:val="es-ES"/>
        </w:rPr>
        <w:t>María del Rosario Mejía Ayala</w:t>
      </w:r>
      <w:r w:rsidR="005F1362" w:rsidRPr="000A45FD">
        <w:rPr>
          <w:rFonts w:ascii="Palatino Linotype" w:eastAsia="Times New Roman" w:hAnsi="Palatino Linotype" w:cs="Arial"/>
          <w:bCs/>
          <w:color w:val="000000" w:themeColor="text1"/>
          <w:lang w:val="es-ES"/>
        </w:rPr>
        <w:t xml:space="preserve">, con el objeto de </w:t>
      </w:r>
      <w:r w:rsidR="005F1362" w:rsidRPr="000A45FD">
        <w:rPr>
          <w:rFonts w:ascii="Palatino Linotype" w:eastAsia="Times New Roman" w:hAnsi="Palatino Linotype" w:cs="Arial"/>
          <w:bCs/>
          <w:color w:val="000000" w:themeColor="text1"/>
        </w:rPr>
        <w:t>su análisis.</w:t>
      </w:r>
    </w:p>
    <w:p w14:paraId="2BDE682E" w14:textId="77777777" w:rsidR="005F1362" w:rsidRPr="00A85CB7" w:rsidRDefault="005F1362"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09424D48" w:rsidR="007446C2" w:rsidRDefault="0096234B"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Pr>
          <w:rFonts w:ascii="Palatino Linotype" w:eastAsia="Times New Roman" w:hAnsi="Palatino Linotype" w:cs="Arial"/>
          <w:color w:val="000000" w:themeColor="text1"/>
          <w:lang w:val="es-ES"/>
        </w:rPr>
        <w:t>La</w:t>
      </w:r>
      <w:r w:rsidR="00E647FF">
        <w:rPr>
          <w:rFonts w:ascii="Palatino Linotype" w:eastAsia="Times New Roman" w:hAnsi="Palatino Linotype" w:cs="Arial"/>
          <w:color w:val="000000" w:themeColor="text1"/>
          <w:lang w:val="es-ES"/>
        </w:rPr>
        <w:t xml:space="preserve"> </w:t>
      </w:r>
      <w:r w:rsidR="0004686A" w:rsidRPr="00A85CB7">
        <w:rPr>
          <w:rFonts w:ascii="Palatino Linotype" w:eastAsia="Calibri" w:hAnsi="Palatino Linotype" w:cs="Arial"/>
          <w:color w:val="000000" w:themeColor="text1"/>
          <w:lang w:val="es-ES"/>
        </w:rPr>
        <w:t>Comisionad</w:t>
      </w:r>
      <w:r>
        <w:rPr>
          <w:rFonts w:ascii="Palatino Linotype" w:eastAsia="Calibri" w:hAnsi="Palatino Linotype" w:cs="Arial"/>
          <w:color w:val="000000" w:themeColor="text1"/>
          <w:lang w:val="es-ES"/>
        </w:rPr>
        <w:t>a</w:t>
      </w:r>
      <w:r w:rsidR="0004686A" w:rsidRPr="00A85CB7">
        <w:rPr>
          <w:rFonts w:ascii="Palatino Linotype" w:eastAsia="Calibri" w:hAnsi="Palatino Linotype" w:cs="Arial"/>
          <w:color w:val="000000" w:themeColor="text1"/>
          <w:lang w:val="es-ES"/>
        </w:rPr>
        <w:t xml:space="preserve"> Ponente</w:t>
      </w:r>
      <w:r w:rsidR="006B31E7">
        <w:rPr>
          <w:rFonts w:ascii="Palatino Linotype" w:eastAsia="Calibri" w:hAnsi="Palatino Linotype" w:cs="Arial"/>
          <w:color w:val="000000" w:themeColor="text1"/>
          <w:lang w:val="es-ES"/>
        </w:rPr>
        <w:t>,</w:t>
      </w:r>
      <w:r w:rsidR="0004686A" w:rsidRPr="00A85CB7">
        <w:rPr>
          <w:rFonts w:ascii="Palatino Linotype" w:eastAsia="Calibri" w:hAnsi="Palatino Linotype" w:cs="Arial"/>
          <w:color w:val="000000" w:themeColor="text1"/>
          <w:lang w:val="es-ES"/>
        </w:rPr>
        <w:t xml:space="preserve"> con fundamento en lo dispuesto por el artículo 185 fracción II de la </w:t>
      </w:r>
      <w:r w:rsidR="00613655">
        <w:rPr>
          <w:rFonts w:ascii="Palatino Linotype" w:eastAsia="Calibri" w:hAnsi="Palatino Linotype" w:cs="Arial"/>
          <w:color w:val="000000" w:themeColor="text1"/>
          <w:lang w:val="es-ES"/>
        </w:rPr>
        <w:t>Ley de Transparencia y Acceso a la Información Pública del Estado de México y Municipios</w:t>
      </w:r>
      <w:r w:rsidR="0004686A" w:rsidRPr="00A85CB7">
        <w:rPr>
          <w:rFonts w:ascii="Palatino Linotype" w:eastAsia="Calibri" w:hAnsi="Palatino Linotype" w:cs="Arial"/>
          <w:color w:val="000000" w:themeColor="text1"/>
          <w:lang w:val="es-ES"/>
        </w:rPr>
        <w:t xml:space="preserve">, a través </w:t>
      </w:r>
      <w:r w:rsidR="006E4E2A" w:rsidRPr="00A85CB7">
        <w:rPr>
          <w:rFonts w:ascii="Palatino Linotype" w:eastAsia="Calibri" w:hAnsi="Palatino Linotype" w:cs="Arial"/>
          <w:color w:val="000000" w:themeColor="text1"/>
          <w:lang w:val="es-ES"/>
        </w:rPr>
        <w:t>del</w:t>
      </w:r>
      <w:r w:rsidR="0004686A" w:rsidRPr="00A85CB7">
        <w:rPr>
          <w:rFonts w:ascii="Palatino Linotype" w:eastAsia="Calibri" w:hAnsi="Palatino Linotype" w:cs="Arial"/>
          <w:color w:val="000000" w:themeColor="text1"/>
          <w:lang w:val="es-ES"/>
        </w:rPr>
        <w:t xml:space="preserve"> </w:t>
      </w:r>
      <w:r w:rsidR="00B81371" w:rsidRPr="00A85CB7">
        <w:rPr>
          <w:rFonts w:ascii="Palatino Linotype" w:eastAsia="Calibri" w:hAnsi="Palatino Linotype" w:cs="Arial"/>
          <w:color w:val="000000" w:themeColor="text1"/>
          <w:lang w:val="es-ES"/>
        </w:rPr>
        <w:t xml:space="preserve">acuerdo </w:t>
      </w:r>
      <w:r w:rsidR="00F147C6" w:rsidRPr="00A85CB7">
        <w:rPr>
          <w:rFonts w:ascii="Palatino Linotype" w:eastAsia="Calibri" w:hAnsi="Palatino Linotype" w:cs="Arial"/>
          <w:color w:val="000000" w:themeColor="text1"/>
          <w:lang w:val="es-ES"/>
        </w:rPr>
        <w:t xml:space="preserve">de admisión </w:t>
      </w:r>
      <w:r w:rsidR="00B81371" w:rsidRPr="00A85CB7">
        <w:rPr>
          <w:rFonts w:ascii="Palatino Linotype" w:eastAsia="Calibri" w:hAnsi="Palatino Linotype" w:cs="Arial"/>
          <w:color w:val="000000" w:themeColor="text1"/>
          <w:lang w:val="es-ES"/>
        </w:rPr>
        <w:t xml:space="preserve">de </w:t>
      </w:r>
      <w:r w:rsidR="00FB52E9">
        <w:rPr>
          <w:rFonts w:ascii="Palatino Linotype" w:eastAsia="Calibri" w:hAnsi="Palatino Linotype" w:cs="Arial"/>
          <w:color w:val="000000" w:themeColor="text1"/>
          <w:lang w:val="es-ES"/>
        </w:rPr>
        <w:t>veintidós (22) de diciembre</w:t>
      </w:r>
      <w:r w:rsidR="00613655">
        <w:rPr>
          <w:rFonts w:ascii="Palatino Linotype" w:eastAsia="Calibri" w:hAnsi="Palatino Linotype" w:cs="Arial"/>
          <w:color w:val="000000" w:themeColor="text1"/>
          <w:lang w:val="es-ES"/>
        </w:rPr>
        <w:t xml:space="preserve"> de dos mil veintiuno</w:t>
      </w:r>
      <w:r w:rsidR="006A1047" w:rsidRPr="00A85CB7">
        <w:rPr>
          <w:rFonts w:ascii="Palatino Linotype" w:eastAsia="Calibri" w:hAnsi="Palatino Linotype" w:cs="Arial"/>
          <w:color w:val="000000" w:themeColor="text1"/>
          <w:lang w:val="es-ES"/>
        </w:rPr>
        <w:t xml:space="preserve">, </w:t>
      </w:r>
      <w:r w:rsidR="00B81371" w:rsidRPr="00A85CB7">
        <w:rPr>
          <w:rFonts w:ascii="Palatino Linotype" w:eastAsia="Calibri" w:hAnsi="Palatino Linotype" w:cs="Arial"/>
          <w:color w:val="000000" w:themeColor="text1"/>
          <w:lang w:val="es-ES"/>
        </w:rPr>
        <w:t xml:space="preserve">puso a </w:t>
      </w:r>
      <w:r w:rsidR="00875167" w:rsidRPr="00A85CB7">
        <w:rPr>
          <w:rFonts w:ascii="Palatino Linotype" w:eastAsia="Calibri" w:hAnsi="Palatino Linotype" w:cs="Arial"/>
          <w:color w:val="000000" w:themeColor="text1"/>
          <w:lang w:val="es-ES"/>
        </w:rPr>
        <w:t>disposición</w:t>
      </w:r>
      <w:r w:rsidR="00B81371" w:rsidRPr="00A85CB7">
        <w:rPr>
          <w:rFonts w:ascii="Palatino Linotype" w:eastAsia="Calibri" w:hAnsi="Palatino Linotype" w:cs="Arial"/>
          <w:color w:val="000000" w:themeColor="text1"/>
          <w:lang w:val="es-ES"/>
        </w:rPr>
        <w:t xml:space="preserve"> de las partes el expediente electrónico </w:t>
      </w:r>
      <w:r w:rsidR="00B81371" w:rsidRPr="00A85CB7">
        <w:rPr>
          <w:rFonts w:ascii="Palatino Linotype" w:eastAsia="Calibri" w:hAnsi="Palatino Linotype" w:cs="Arial"/>
          <w:color w:val="000000" w:themeColor="text1"/>
        </w:rPr>
        <w:t xml:space="preserve">vía </w:t>
      </w:r>
      <w:r w:rsidR="00B81371" w:rsidRPr="00A85CB7">
        <w:rPr>
          <w:rFonts w:ascii="Palatino Linotype" w:eastAsia="Calibri" w:hAnsi="Palatino Linotype" w:cs="Arial"/>
          <w:color w:val="000000" w:themeColor="text1"/>
          <w:lang w:val="es-ES"/>
        </w:rPr>
        <w:t xml:space="preserve">Sistema de Acceso a la Información Mexiquense </w:t>
      </w:r>
      <w:r w:rsidR="001468E9" w:rsidRPr="00A85CB7">
        <w:rPr>
          <w:rFonts w:ascii="Palatino Linotype" w:eastAsia="Calibri" w:hAnsi="Palatino Linotype" w:cs="Arial"/>
          <w:color w:val="000000" w:themeColor="text1"/>
          <w:lang w:val="es-ES"/>
        </w:rPr>
        <w:t>(</w:t>
      </w:r>
      <w:r w:rsidR="00B81371" w:rsidRPr="00A85CB7">
        <w:rPr>
          <w:rFonts w:ascii="Palatino Linotype" w:eastAsia="Calibri" w:hAnsi="Palatino Linotype" w:cs="Arial"/>
          <w:b/>
          <w:i/>
          <w:color w:val="000000" w:themeColor="text1"/>
          <w:lang w:val="es-ES"/>
        </w:rPr>
        <w:t>SAIMEX</w:t>
      </w:r>
      <w:r w:rsidR="001468E9" w:rsidRPr="00A85CB7">
        <w:rPr>
          <w:rFonts w:ascii="Palatino Linotype" w:eastAsia="Calibri" w:hAnsi="Palatino Linotype" w:cs="Arial"/>
          <w:b/>
          <w:i/>
          <w:color w:val="000000" w:themeColor="text1"/>
          <w:lang w:val="es-ES"/>
        </w:rPr>
        <w:t>)</w:t>
      </w:r>
      <w:r w:rsidR="00B81371" w:rsidRPr="00A85CB7">
        <w:rPr>
          <w:rFonts w:ascii="Palatino Linotype" w:eastAsia="Calibri" w:hAnsi="Palatino Linotype" w:cs="Arial"/>
          <w:b/>
          <w:color w:val="000000" w:themeColor="text1"/>
          <w:lang w:val="es-ES"/>
        </w:rPr>
        <w:t xml:space="preserve"> </w:t>
      </w:r>
      <w:r w:rsidR="00B81371" w:rsidRPr="00A85CB7">
        <w:rPr>
          <w:rFonts w:ascii="Palatino Linotype" w:eastAsia="Calibri" w:hAnsi="Palatino Linotype" w:cs="Arial"/>
          <w:color w:val="000000" w:themeColor="text1"/>
          <w:lang w:val="es-ES"/>
        </w:rPr>
        <w:t xml:space="preserve">a efecto de que en un plazo máximo de siete días </w:t>
      </w:r>
      <w:r w:rsidR="00875167" w:rsidRPr="00A85CB7">
        <w:rPr>
          <w:rFonts w:ascii="Palatino Linotype" w:eastAsia="Calibri" w:hAnsi="Palatino Linotype" w:cs="Arial"/>
          <w:color w:val="000000" w:themeColor="text1"/>
          <w:lang w:val="es-ES"/>
        </w:rPr>
        <w:t>manifestaran</w:t>
      </w:r>
      <w:r w:rsidR="00B81371" w:rsidRPr="00A85CB7">
        <w:rPr>
          <w:rFonts w:ascii="Palatino Linotype" w:eastAsia="Calibri" w:hAnsi="Palatino Linotype" w:cs="Arial"/>
          <w:color w:val="000000" w:themeColor="text1"/>
          <w:lang w:val="es-ES"/>
        </w:rPr>
        <w:t xml:space="preserve"> lo que a</w:t>
      </w:r>
      <w:r w:rsidR="003A2029" w:rsidRPr="00A85CB7">
        <w:rPr>
          <w:rFonts w:ascii="Palatino Linotype" w:eastAsia="Calibri" w:hAnsi="Palatino Linotype" w:cs="Arial"/>
          <w:color w:val="000000" w:themeColor="text1"/>
          <w:lang w:val="es-ES"/>
        </w:rPr>
        <w:t xml:space="preserve"> su</w:t>
      </w:r>
      <w:r w:rsidR="00B81371" w:rsidRPr="00A85CB7">
        <w:rPr>
          <w:rFonts w:ascii="Palatino Linotype" w:eastAsia="Calibri" w:hAnsi="Palatino Linotype" w:cs="Arial"/>
          <w:color w:val="000000" w:themeColor="text1"/>
          <w:lang w:val="es-ES"/>
        </w:rPr>
        <w:t xml:space="preserve"> derecho conviniera</w:t>
      </w:r>
      <w:r w:rsidR="00875167" w:rsidRPr="00A85CB7">
        <w:rPr>
          <w:rFonts w:ascii="Palatino Linotype" w:eastAsia="Calibri" w:hAnsi="Palatino Linotype" w:cs="Arial"/>
          <w:color w:val="000000" w:themeColor="text1"/>
          <w:lang w:val="es-ES"/>
        </w:rPr>
        <w:t>n</w:t>
      </w:r>
      <w:r w:rsidR="00032493" w:rsidRPr="00A85CB7">
        <w:rPr>
          <w:rFonts w:ascii="Palatino Linotype" w:eastAsia="Calibri" w:hAnsi="Palatino Linotype" w:cs="Arial"/>
          <w:color w:val="000000" w:themeColor="text1"/>
          <w:lang w:val="es-ES"/>
        </w:rPr>
        <w:t>,</w:t>
      </w:r>
      <w:r w:rsidR="00B81371" w:rsidRPr="00A85CB7">
        <w:rPr>
          <w:rFonts w:ascii="Palatino Linotype" w:eastAsia="Calibri" w:hAnsi="Palatino Linotype" w:cs="Arial"/>
          <w:color w:val="000000" w:themeColor="text1"/>
          <w:lang w:val="es-ES"/>
        </w:rPr>
        <w:t xml:space="preserve"> </w:t>
      </w:r>
      <w:r w:rsidR="00875167" w:rsidRPr="00A85CB7">
        <w:rPr>
          <w:rFonts w:ascii="Palatino Linotype" w:eastAsia="Calibri" w:hAnsi="Palatino Linotype" w:cs="Arial"/>
          <w:color w:val="000000" w:themeColor="text1"/>
          <w:lang w:val="es-ES"/>
        </w:rPr>
        <w:t>ofrecieran pruebas y</w:t>
      </w:r>
      <w:r w:rsidR="00132C06" w:rsidRPr="00A85CB7">
        <w:rPr>
          <w:rFonts w:ascii="Palatino Linotype" w:eastAsia="Calibri" w:hAnsi="Palatino Linotype" w:cs="Arial"/>
          <w:color w:val="000000" w:themeColor="text1"/>
          <w:lang w:val="es-ES"/>
        </w:rPr>
        <w:t xml:space="preserve"> </w:t>
      </w:r>
      <w:r w:rsidR="00875167" w:rsidRPr="00A85CB7">
        <w:rPr>
          <w:rFonts w:ascii="Palatino Linotype" w:eastAsia="Calibri" w:hAnsi="Palatino Linotype" w:cs="Arial"/>
          <w:color w:val="000000" w:themeColor="text1"/>
          <w:lang w:val="es-ES"/>
        </w:rPr>
        <w:t>alegatos según corresponda a</w:t>
      </w:r>
      <w:r w:rsidR="004C20F2" w:rsidRPr="00A85CB7">
        <w:rPr>
          <w:rFonts w:ascii="Palatino Linotype" w:eastAsia="Calibri" w:hAnsi="Palatino Linotype" w:cs="Arial"/>
          <w:color w:val="000000" w:themeColor="text1"/>
          <w:lang w:val="es-ES"/>
        </w:rPr>
        <w:t xml:space="preserve"> </w:t>
      </w:r>
      <w:r w:rsidR="00875167" w:rsidRPr="00A85CB7">
        <w:rPr>
          <w:rFonts w:ascii="Palatino Linotype" w:eastAsia="Calibri" w:hAnsi="Palatino Linotype" w:cs="Arial"/>
          <w:color w:val="000000" w:themeColor="text1"/>
          <w:lang w:val="es-ES"/>
        </w:rPr>
        <w:t>l</w:t>
      </w:r>
      <w:r w:rsidR="004C20F2" w:rsidRPr="00A85CB7">
        <w:rPr>
          <w:rFonts w:ascii="Palatino Linotype" w:eastAsia="Calibri" w:hAnsi="Palatino Linotype" w:cs="Arial"/>
          <w:color w:val="000000" w:themeColor="text1"/>
          <w:lang w:val="es-ES"/>
        </w:rPr>
        <w:t>os</w:t>
      </w:r>
      <w:r w:rsidR="00875167" w:rsidRPr="00A85CB7">
        <w:rPr>
          <w:rFonts w:ascii="Palatino Linotype" w:eastAsia="Calibri" w:hAnsi="Palatino Linotype" w:cs="Arial"/>
          <w:color w:val="000000" w:themeColor="text1"/>
          <w:lang w:val="es-ES"/>
        </w:rPr>
        <w:t xml:space="preserve"> caso</w:t>
      </w:r>
      <w:r w:rsidR="004C20F2" w:rsidRPr="00A85CB7">
        <w:rPr>
          <w:rFonts w:ascii="Palatino Linotype" w:eastAsia="Calibri" w:hAnsi="Palatino Linotype" w:cs="Arial"/>
          <w:color w:val="000000" w:themeColor="text1"/>
          <w:lang w:val="es-ES"/>
        </w:rPr>
        <w:t>s</w:t>
      </w:r>
      <w:r w:rsidR="00875167" w:rsidRPr="00A85CB7">
        <w:rPr>
          <w:rFonts w:ascii="Palatino Linotype" w:eastAsia="Calibri" w:hAnsi="Palatino Linotype" w:cs="Arial"/>
          <w:color w:val="000000" w:themeColor="text1"/>
          <w:lang w:val="es-ES"/>
        </w:rPr>
        <w:t xml:space="preserve"> concreto</w:t>
      </w:r>
      <w:r w:rsidR="004C20F2" w:rsidRPr="00A85CB7">
        <w:rPr>
          <w:rFonts w:ascii="Palatino Linotype" w:eastAsia="Calibri" w:hAnsi="Palatino Linotype" w:cs="Arial"/>
          <w:color w:val="000000" w:themeColor="text1"/>
          <w:lang w:val="es-ES"/>
        </w:rPr>
        <w:t>s</w:t>
      </w:r>
      <w:r w:rsidR="00875167" w:rsidRPr="00A85CB7">
        <w:rPr>
          <w:rFonts w:ascii="Palatino Linotype" w:eastAsia="Calibri" w:hAnsi="Palatino Linotype" w:cs="Arial"/>
          <w:color w:val="000000" w:themeColor="text1"/>
          <w:lang w:val="es-ES"/>
        </w:rPr>
        <w:t xml:space="preserve">, </w:t>
      </w:r>
      <w:r w:rsidR="00F147C6" w:rsidRPr="00A85CB7">
        <w:rPr>
          <w:rFonts w:ascii="Palatino Linotype" w:eastAsia="Calibri" w:hAnsi="Palatino Linotype" w:cs="Arial"/>
          <w:color w:val="000000" w:themeColor="text1"/>
          <w:lang w:val="es-ES"/>
        </w:rPr>
        <w:lastRenderedPageBreak/>
        <w:t>de esta forma</w:t>
      </w:r>
      <w:r w:rsidR="00875167" w:rsidRPr="00A85CB7">
        <w:rPr>
          <w:rFonts w:ascii="Palatino Linotype" w:eastAsia="Calibri" w:hAnsi="Palatino Linotype" w:cs="Arial"/>
          <w:color w:val="000000" w:themeColor="text1"/>
          <w:lang w:val="es-ES"/>
        </w:rPr>
        <w:t xml:space="preserve"> para que el </w:t>
      </w:r>
      <w:r w:rsidR="00875167" w:rsidRPr="00A85CB7">
        <w:rPr>
          <w:rFonts w:ascii="Palatino Linotype" w:eastAsia="Calibri" w:hAnsi="Palatino Linotype" w:cs="Arial"/>
          <w:b/>
          <w:color w:val="000000" w:themeColor="text1"/>
          <w:lang w:val="es-ES"/>
        </w:rPr>
        <w:t>SUJETO OBLIGADO</w:t>
      </w:r>
      <w:r w:rsidR="00875167" w:rsidRPr="00A85CB7">
        <w:rPr>
          <w:rFonts w:ascii="Palatino Linotype" w:eastAsia="Calibri" w:hAnsi="Palatino Linotype" w:cs="Arial"/>
          <w:color w:val="000000" w:themeColor="text1"/>
          <w:lang w:val="es-ES"/>
        </w:rPr>
        <w:t xml:space="preserve"> </w:t>
      </w:r>
      <w:r w:rsidR="00B81371" w:rsidRPr="00A85CB7">
        <w:rPr>
          <w:rFonts w:ascii="Palatino Linotype" w:eastAsia="Calibri" w:hAnsi="Palatino Linotype" w:cs="Arial"/>
          <w:color w:val="000000" w:themeColor="text1"/>
          <w:lang w:val="es-ES"/>
        </w:rPr>
        <w:t>presentar</w:t>
      </w:r>
      <w:r w:rsidR="003A03D0" w:rsidRPr="00A85CB7">
        <w:rPr>
          <w:rFonts w:ascii="Palatino Linotype" w:eastAsia="Calibri" w:hAnsi="Palatino Linotype" w:cs="Arial"/>
          <w:color w:val="000000" w:themeColor="text1"/>
          <w:lang w:val="es-ES"/>
        </w:rPr>
        <w:t>a</w:t>
      </w:r>
      <w:r w:rsidR="00B81371" w:rsidRPr="00A85CB7">
        <w:rPr>
          <w:rFonts w:ascii="Palatino Linotype" w:eastAsia="Calibri" w:hAnsi="Palatino Linotype" w:cs="Arial"/>
          <w:color w:val="000000" w:themeColor="text1"/>
          <w:lang w:val="es-ES"/>
        </w:rPr>
        <w:t xml:space="preserve"> el </w:t>
      </w:r>
      <w:r w:rsidR="00556F72" w:rsidRPr="00A85CB7">
        <w:rPr>
          <w:rFonts w:ascii="Palatino Linotype" w:eastAsia="Calibri" w:hAnsi="Palatino Linotype" w:cs="Arial"/>
          <w:color w:val="000000" w:themeColor="text1"/>
          <w:lang w:val="es-ES"/>
        </w:rPr>
        <w:t xml:space="preserve">informe justificado </w:t>
      </w:r>
      <w:r w:rsidR="00875167" w:rsidRPr="00A85CB7">
        <w:rPr>
          <w:rFonts w:ascii="Palatino Linotype" w:eastAsia="Calibri" w:hAnsi="Palatino Linotype" w:cs="Arial"/>
          <w:color w:val="000000" w:themeColor="text1"/>
          <w:lang w:val="es-ES"/>
        </w:rPr>
        <w:t>procedente</w:t>
      </w:r>
      <w:r w:rsidR="00787184" w:rsidRPr="00A85CB7">
        <w:rPr>
          <w:rFonts w:ascii="Palatino Linotype" w:eastAsia="Calibri" w:hAnsi="Palatino Linotype" w:cs="Arial"/>
          <w:color w:val="000000" w:themeColor="text1"/>
          <w:lang w:val="es-ES"/>
        </w:rPr>
        <w:t>.</w:t>
      </w:r>
    </w:p>
    <w:p w14:paraId="455C196B" w14:textId="77777777" w:rsidR="003F0DDA" w:rsidRDefault="003F0DDA" w:rsidP="003F0DDA">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64764A20" w14:textId="7A20E336" w:rsidR="0096234B" w:rsidRPr="008500C4" w:rsidRDefault="00405EF3" w:rsidP="007C165C">
      <w:pPr>
        <w:pStyle w:val="Prrafodelista"/>
        <w:numPr>
          <w:ilvl w:val="0"/>
          <w:numId w:val="1"/>
        </w:numPr>
        <w:tabs>
          <w:tab w:val="left" w:pos="426"/>
        </w:tabs>
        <w:spacing w:line="360" w:lineRule="auto"/>
        <w:jc w:val="both"/>
        <w:rPr>
          <w:rFonts w:ascii="Palatino Linotype" w:hAnsi="Palatino Linotype"/>
          <w:color w:val="000000" w:themeColor="text1"/>
        </w:rPr>
      </w:pPr>
      <w:r>
        <w:rPr>
          <w:rFonts w:ascii="Palatino Linotype" w:hAnsi="Palatino Linotype" w:cs="Arial"/>
          <w:color w:val="000000" w:themeColor="text1"/>
        </w:rPr>
        <w:t xml:space="preserve">El </w:t>
      </w:r>
      <w:r w:rsidR="00FB52E9">
        <w:rPr>
          <w:rFonts w:ascii="Palatino Linotype" w:eastAsia="Calibri" w:hAnsi="Palatino Linotype" w:cs="Arial"/>
          <w:color w:val="000000" w:themeColor="text1"/>
          <w:lang w:val="es-ES"/>
        </w:rPr>
        <w:t>diecisiete (17) de enero de dos mil veintidós</w:t>
      </w:r>
      <w:r>
        <w:rPr>
          <w:rFonts w:ascii="Palatino Linotype" w:eastAsia="Calibri" w:hAnsi="Palatino Linotype" w:cs="Arial"/>
          <w:color w:val="000000" w:themeColor="text1"/>
          <w:lang w:val="es-ES"/>
        </w:rPr>
        <w:t xml:space="preserve">, el </w:t>
      </w:r>
      <w:r>
        <w:rPr>
          <w:rFonts w:ascii="Palatino Linotype" w:eastAsia="Calibri" w:hAnsi="Palatino Linotype" w:cs="Arial"/>
          <w:b/>
          <w:color w:val="000000" w:themeColor="text1"/>
          <w:lang w:val="es-ES"/>
        </w:rPr>
        <w:t>SUJETO OBLIGADO</w:t>
      </w:r>
      <w:r>
        <w:rPr>
          <w:rFonts w:ascii="Palatino Linotype" w:eastAsia="Calibri" w:hAnsi="Palatino Linotype" w:cs="Arial"/>
          <w:color w:val="000000" w:themeColor="text1"/>
          <w:lang w:val="es-ES"/>
        </w:rPr>
        <w:t xml:space="preserve"> presentó su informe justificado a través del </w:t>
      </w:r>
      <w:r w:rsidR="00FB52E9">
        <w:rPr>
          <w:rFonts w:ascii="Palatino Linotype" w:eastAsia="Calibri" w:hAnsi="Palatino Linotype" w:cs="Arial"/>
          <w:color w:val="000000" w:themeColor="text1"/>
          <w:lang w:val="es-ES"/>
        </w:rPr>
        <w:t>siguiente archivo electrónico</w:t>
      </w:r>
      <w:r>
        <w:rPr>
          <w:rFonts w:ascii="Palatino Linotype" w:eastAsia="Calibri" w:hAnsi="Palatino Linotype" w:cs="Arial"/>
          <w:color w:val="000000" w:themeColor="text1"/>
          <w:lang w:val="es-ES"/>
        </w:rPr>
        <w:t>:</w:t>
      </w:r>
    </w:p>
    <w:p w14:paraId="1179D31B" w14:textId="618237BD" w:rsidR="008500C4" w:rsidRPr="00EB2511" w:rsidRDefault="008500C4" w:rsidP="002A2FF2">
      <w:pPr>
        <w:pStyle w:val="Prrafodelista"/>
        <w:numPr>
          <w:ilvl w:val="1"/>
          <w:numId w:val="6"/>
        </w:numPr>
        <w:tabs>
          <w:tab w:val="left" w:pos="426"/>
        </w:tabs>
        <w:spacing w:line="360" w:lineRule="auto"/>
        <w:ind w:left="1134"/>
        <w:jc w:val="both"/>
        <w:rPr>
          <w:rFonts w:ascii="Palatino Linotype" w:hAnsi="Palatino Linotype"/>
          <w:color w:val="000000" w:themeColor="text1"/>
        </w:rPr>
      </w:pPr>
      <w:r>
        <w:rPr>
          <w:rFonts w:ascii="Palatino Linotype" w:eastAsia="Calibri" w:hAnsi="Palatino Linotype" w:cs="Arial"/>
          <w:b/>
          <w:i/>
          <w:color w:val="000000" w:themeColor="text1"/>
          <w:lang w:val="es-ES"/>
        </w:rPr>
        <w:t>“</w:t>
      </w:r>
      <w:r w:rsidR="00FB52E9">
        <w:rPr>
          <w:rFonts w:ascii="Palatino Linotype" w:eastAsia="Calibri" w:hAnsi="Palatino Linotype" w:cs="Arial"/>
          <w:b/>
          <w:i/>
          <w:color w:val="000000" w:themeColor="text1"/>
          <w:lang w:val="es-ES"/>
        </w:rPr>
        <w:t>Documento 2</w:t>
      </w:r>
      <w:r>
        <w:rPr>
          <w:rFonts w:ascii="Palatino Linotype" w:eastAsia="Calibri" w:hAnsi="Palatino Linotype" w:cs="Arial"/>
          <w:b/>
          <w:i/>
          <w:color w:val="000000" w:themeColor="text1"/>
          <w:lang w:val="es-ES"/>
        </w:rPr>
        <w:t>.pdf”</w:t>
      </w:r>
      <w:r>
        <w:rPr>
          <w:rFonts w:ascii="Palatino Linotype" w:eastAsia="Calibri" w:hAnsi="Palatino Linotype" w:cs="Arial"/>
          <w:color w:val="000000" w:themeColor="text1"/>
          <w:lang w:val="es-ES"/>
        </w:rPr>
        <w:t xml:space="preserve">: Documento </w:t>
      </w:r>
      <w:r w:rsidR="00FB52E9">
        <w:rPr>
          <w:rFonts w:ascii="Palatino Linotype" w:eastAsia="Calibri" w:hAnsi="Palatino Linotype" w:cs="Arial"/>
          <w:color w:val="000000" w:themeColor="text1"/>
          <w:lang w:val="es-ES"/>
        </w:rPr>
        <w:t xml:space="preserve">de cinco fojas consistente en el informe justificado de diecisiete (17) de enero de dos mil veintidós, dentro del cual, el </w:t>
      </w:r>
      <w:r w:rsidR="00FB52E9">
        <w:rPr>
          <w:rFonts w:ascii="Palatino Linotype" w:eastAsia="Calibri" w:hAnsi="Palatino Linotype" w:cs="Arial"/>
          <w:b/>
          <w:bCs/>
          <w:color w:val="000000" w:themeColor="text1"/>
          <w:lang w:val="es-ES"/>
        </w:rPr>
        <w:t>SUJETO OBLIGADO</w:t>
      </w:r>
      <w:r w:rsidR="00FB52E9">
        <w:rPr>
          <w:rFonts w:ascii="Palatino Linotype" w:eastAsia="Calibri" w:hAnsi="Palatino Linotype" w:cs="Arial"/>
          <w:color w:val="000000" w:themeColor="text1"/>
          <w:lang w:val="es-ES"/>
        </w:rPr>
        <w:t xml:space="preserve"> enlista todas las solicitudes de información que recibió durante el </w:t>
      </w:r>
      <w:r w:rsidR="0037049A">
        <w:rPr>
          <w:rFonts w:ascii="Palatino Linotype" w:eastAsia="Calibri" w:hAnsi="Palatino Linotype" w:cs="Arial"/>
          <w:color w:val="000000" w:themeColor="text1"/>
          <w:lang w:val="es-ES"/>
        </w:rPr>
        <w:t>dos mil diecisiete, dos mil dieciocho, dos mil diecinueve, dos mil veinte y dos mil veintiuno; e indica, en cada uno de los ejercicios, cuántas solicitudes se encuentran concluidas.</w:t>
      </w:r>
    </w:p>
    <w:p w14:paraId="5A0EF1EF" w14:textId="77777777" w:rsidR="00405EF3" w:rsidRPr="00405EF3" w:rsidRDefault="00405EF3" w:rsidP="00405EF3">
      <w:pPr>
        <w:pStyle w:val="Prrafodelista"/>
        <w:tabs>
          <w:tab w:val="left" w:pos="426"/>
        </w:tabs>
        <w:spacing w:line="360" w:lineRule="auto"/>
        <w:ind w:left="0"/>
        <w:jc w:val="both"/>
        <w:rPr>
          <w:rFonts w:ascii="Palatino Linotype" w:hAnsi="Palatino Linotype"/>
          <w:color w:val="000000" w:themeColor="text1"/>
        </w:rPr>
      </w:pPr>
    </w:p>
    <w:p w14:paraId="2A3048C9" w14:textId="48118086" w:rsidR="00405EF3" w:rsidRDefault="00405EF3" w:rsidP="007C165C">
      <w:pPr>
        <w:pStyle w:val="Prrafodelista"/>
        <w:numPr>
          <w:ilvl w:val="0"/>
          <w:numId w:val="1"/>
        </w:numPr>
        <w:tabs>
          <w:tab w:val="left" w:pos="426"/>
        </w:tabs>
        <w:spacing w:line="360" w:lineRule="auto"/>
        <w:jc w:val="both"/>
        <w:rPr>
          <w:rFonts w:ascii="Palatino Linotype" w:hAnsi="Palatino Linotype"/>
          <w:color w:val="000000" w:themeColor="text1"/>
        </w:rPr>
      </w:pPr>
      <w:r>
        <w:rPr>
          <w:rFonts w:ascii="Palatino Linotype" w:eastAsia="Calibri" w:hAnsi="Palatino Linotype" w:cs="Arial"/>
          <w:color w:val="000000" w:themeColor="text1"/>
          <w:lang w:val="es-ES"/>
        </w:rPr>
        <w:t xml:space="preserve">Del </w:t>
      </w:r>
      <w:r w:rsidRPr="0096234B">
        <w:rPr>
          <w:rFonts w:ascii="Palatino Linotype" w:hAnsi="Palatino Linotype"/>
          <w:color w:val="000000" w:themeColor="text1"/>
          <w:lang w:val="es-ES"/>
        </w:rPr>
        <w:t xml:space="preserve">análisis </w:t>
      </w:r>
      <w:r w:rsidRPr="0096234B">
        <w:rPr>
          <w:rFonts w:ascii="Palatino Linotype" w:hAnsi="Palatino Linotype"/>
          <w:color w:val="000000" w:themeColor="text1"/>
        </w:rPr>
        <w:t>realizado a</w:t>
      </w:r>
      <w:r>
        <w:rPr>
          <w:rFonts w:ascii="Palatino Linotype" w:hAnsi="Palatino Linotype"/>
          <w:color w:val="000000" w:themeColor="text1"/>
        </w:rPr>
        <w:t>l</w:t>
      </w:r>
      <w:r w:rsidR="008500C4">
        <w:rPr>
          <w:rFonts w:ascii="Palatino Linotype" w:hAnsi="Palatino Linotype"/>
          <w:color w:val="000000" w:themeColor="text1"/>
        </w:rPr>
        <w:t xml:space="preserve"> contenido del</w:t>
      </w:r>
      <w:r w:rsidRPr="0096234B">
        <w:rPr>
          <w:rFonts w:ascii="Palatino Linotype" w:hAnsi="Palatino Linotype"/>
          <w:color w:val="000000" w:themeColor="text1"/>
        </w:rPr>
        <w:t xml:space="preserve"> archivo </w:t>
      </w:r>
      <w:r>
        <w:rPr>
          <w:rFonts w:ascii="Palatino Linotype" w:hAnsi="Palatino Linotype"/>
          <w:color w:val="000000" w:themeColor="text1"/>
        </w:rPr>
        <w:t>presentado</w:t>
      </w:r>
      <w:r w:rsidRPr="0096234B">
        <w:rPr>
          <w:rFonts w:ascii="Palatino Linotype" w:hAnsi="Palatino Linotype"/>
          <w:color w:val="000000" w:themeColor="text1"/>
        </w:rPr>
        <w:t xml:space="preserve"> por el </w:t>
      </w:r>
      <w:r w:rsidRPr="0096234B">
        <w:rPr>
          <w:rFonts w:ascii="Palatino Linotype" w:hAnsi="Palatino Linotype"/>
          <w:b/>
          <w:bCs/>
          <w:color w:val="000000" w:themeColor="text1"/>
        </w:rPr>
        <w:t>SUJETO OBLIGADO</w:t>
      </w:r>
      <w:r w:rsidRPr="0096234B">
        <w:rPr>
          <w:rFonts w:ascii="Palatino Linotype" w:hAnsi="Palatino Linotype"/>
          <w:color w:val="000000" w:themeColor="text1"/>
        </w:rPr>
        <w:t xml:space="preserve"> en el apartado de </w:t>
      </w:r>
      <w:r w:rsidRPr="0096234B">
        <w:rPr>
          <w:rFonts w:ascii="Palatino Linotype" w:hAnsi="Palatino Linotype"/>
          <w:i/>
          <w:iCs/>
          <w:color w:val="000000" w:themeColor="text1"/>
        </w:rPr>
        <w:t>Manifestaciones</w:t>
      </w:r>
      <w:r w:rsidRPr="0096234B">
        <w:rPr>
          <w:rFonts w:ascii="Palatino Linotype" w:hAnsi="Palatino Linotype"/>
          <w:color w:val="000000" w:themeColor="text1"/>
        </w:rPr>
        <w:t xml:space="preserve"> del </w:t>
      </w:r>
      <w:r w:rsidRPr="00EA0B80">
        <w:rPr>
          <w:rFonts w:ascii="Palatino Linotype" w:hAnsi="Palatino Linotype"/>
          <w:bCs/>
          <w:color w:val="000000" w:themeColor="text1"/>
        </w:rPr>
        <w:t>SAIMEX</w:t>
      </w:r>
      <w:r>
        <w:rPr>
          <w:rFonts w:ascii="Palatino Linotype" w:hAnsi="Palatino Linotype"/>
          <w:color w:val="000000" w:themeColor="text1"/>
        </w:rPr>
        <w:t xml:space="preserve">, </w:t>
      </w:r>
      <w:r w:rsidR="008500C4">
        <w:rPr>
          <w:rFonts w:ascii="Palatino Linotype" w:hAnsi="Palatino Linotype"/>
          <w:color w:val="000000" w:themeColor="text1"/>
        </w:rPr>
        <w:t>se</w:t>
      </w:r>
      <w:r>
        <w:rPr>
          <w:rFonts w:ascii="Palatino Linotype" w:hAnsi="Palatino Linotype"/>
          <w:color w:val="000000" w:themeColor="text1"/>
        </w:rPr>
        <w:t xml:space="preserve"> concluyó que ést</w:t>
      </w:r>
      <w:r w:rsidR="0037049A">
        <w:rPr>
          <w:rFonts w:ascii="Palatino Linotype" w:hAnsi="Palatino Linotype"/>
          <w:color w:val="000000" w:themeColor="text1"/>
        </w:rPr>
        <w:t>e</w:t>
      </w:r>
      <w:r w:rsidRPr="0096234B">
        <w:rPr>
          <w:rFonts w:ascii="Palatino Linotype" w:hAnsi="Palatino Linotype"/>
          <w:color w:val="000000" w:themeColor="text1"/>
        </w:rPr>
        <w:t xml:space="preserve"> contenía información novedosa y de probable interés para </w:t>
      </w:r>
      <w:r w:rsidR="0037049A">
        <w:rPr>
          <w:rFonts w:ascii="Palatino Linotype" w:hAnsi="Palatino Linotype"/>
          <w:color w:val="000000" w:themeColor="text1"/>
        </w:rPr>
        <w:t>la</w:t>
      </w:r>
      <w:r w:rsidRPr="0096234B">
        <w:rPr>
          <w:rFonts w:ascii="Palatino Linotype" w:hAnsi="Palatino Linotype"/>
          <w:color w:val="000000" w:themeColor="text1"/>
        </w:rPr>
        <w:t xml:space="preserve"> </w:t>
      </w:r>
      <w:r w:rsidRPr="0096234B">
        <w:rPr>
          <w:rFonts w:ascii="Palatino Linotype" w:hAnsi="Palatino Linotype"/>
          <w:b/>
          <w:bCs/>
          <w:color w:val="000000" w:themeColor="text1"/>
        </w:rPr>
        <w:t>RECURRENTE</w:t>
      </w:r>
      <w:r w:rsidRPr="0096234B">
        <w:rPr>
          <w:rFonts w:ascii="Palatino Linotype" w:hAnsi="Palatino Linotype"/>
          <w:color w:val="000000" w:themeColor="text1"/>
        </w:rPr>
        <w:t xml:space="preserve">, por lo que </w:t>
      </w:r>
      <w:r w:rsidR="0037049A">
        <w:rPr>
          <w:rFonts w:ascii="Palatino Linotype" w:hAnsi="Palatino Linotype"/>
          <w:color w:val="000000" w:themeColor="text1"/>
        </w:rPr>
        <w:t>se</w:t>
      </w:r>
      <w:r w:rsidRPr="0096234B">
        <w:rPr>
          <w:rFonts w:ascii="Palatino Linotype" w:hAnsi="Palatino Linotype"/>
          <w:color w:val="000000" w:themeColor="text1"/>
        </w:rPr>
        <w:t xml:space="preserve"> pu</w:t>
      </w:r>
      <w:r w:rsidR="0037049A">
        <w:rPr>
          <w:rFonts w:ascii="Palatino Linotype" w:hAnsi="Palatino Linotype"/>
          <w:color w:val="000000" w:themeColor="text1"/>
        </w:rPr>
        <w:t>so</w:t>
      </w:r>
      <w:r w:rsidRPr="0096234B">
        <w:rPr>
          <w:rFonts w:ascii="Palatino Linotype" w:hAnsi="Palatino Linotype"/>
          <w:color w:val="000000" w:themeColor="text1"/>
        </w:rPr>
        <w:t xml:space="preserve"> a la vista de</w:t>
      </w:r>
      <w:r w:rsidR="0037049A">
        <w:rPr>
          <w:rFonts w:ascii="Palatino Linotype" w:hAnsi="Palatino Linotype"/>
          <w:color w:val="000000" w:themeColor="text1"/>
        </w:rPr>
        <w:t xml:space="preserve"> </w:t>
      </w:r>
      <w:r w:rsidRPr="0096234B">
        <w:rPr>
          <w:rFonts w:ascii="Palatino Linotype" w:hAnsi="Palatino Linotype"/>
          <w:color w:val="000000" w:themeColor="text1"/>
        </w:rPr>
        <w:t>l</w:t>
      </w:r>
      <w:r w:rsidR="0037049A">
        <w:rPr>
          <w:rFonts w:ascii="Palatino Linotype" w:hAnsi="Palatino Linotype"/>
          <w:color w:val="000000" w:themeColor="text1"/>
        </w:rPr>
        <w:t>a</w:t>
      </w:r>
      <w:r w:rsidRPr="0096234B">
        <w:rPr>
          <w:rFonts w:ascii="Palatino Linotype" w:hAnsi="Palatino Linotype"/>
          <w:color w:val="000000" w:themeColor="text1"/>
        </w:rPr>
        <w:t xml:space="preserve"> particular el </w:t>
      </w:r>
      <w:r w:rsidR="0037049A">
        <w:rPr>
          <w:rFonts w:ascii="Palatino Linotype" w:eastAsia="Calibri" w:hAnsi="Palatino Linotype" w:cs="Arial"/>
          <w:color w:val="000000" w:themeColor="text1"/>
          <w:lang w:val="es-ES"/>
        </w:rPr>
        <w:t>tres (03) de febrero</w:t>
      </w:r>
      <w:r w:rsidR="008500C4">
        <w:rPr>
          <w:rFonts w:ascii="Palatino Linotype" w:eastAsia="Calibri" w:hAnsi="Palatino Linotype" w:cs="Arial"/>
          <w:color w:val="000000" w:themeColor="text1"/>
          <w:lang w:val="es-ES"/>
        </w:rPr>
        <w:t xml:space="preserve"> de dos mil veintidós</w:t>
      </w:r>
      <w:r w:rsidRPr="0096234B">
        <w:rPr>
          <w:rFonts w:ascii="Palatino Linotype" w:hAnsi="Palatino Linotype"/>
          <w:color w:val="000000" w:themeColor="text1"/>
        </w:rPr>
        <w:t>, concediéndole un plazo de tres (03) días para que manifestara lo que a su derecho conviniera, de conformidad con el artículo 185, fracción III, de la Ley de Transparencia y Acceso a la Información Pública del Estado de México y Municipios</w:t>
      </w:r>
      <w:r>
        <w:rPr>
          <w:rFonts w:ascii="Palatino Linotype" w:hAnsi="Palatino Linotype"/>
          <w:color w:val="000000" w:themeColor="text1"/>
        </w:rPr>
        <w:t>.</w:t>
      </w:r>
      <w:r w:rsidR="0037049A">
        <w:rPr>
          <w:rFonts w:ascii="Palatino Linotype" w:hAnsi="Palatino Linotype"/>
          <w:color w:val="000000" w:themeColor="text1"/>
        </w:rPr>
        <w:t xml:space="preserve"> Sin embargo, se hace constar que la particular no ejerció su derecho de réplica sobre los nuevos contenidos.</w:t>
      </w:r>
    </w:p>
    <w:p w14:paraId="710ECB8E" w14:textId="77777777" w:rsidR="002B7516" w:rsidRDefault="002B7516" w:rsidP="007C165C">
      <w:pPr>
        <w:pStyle w:val="Prrafodelista"/>
        <w:tabs>
          <w:tab w:val="left" w:pos="426"/>
        </w:tabs>
        <w:spacing w:line="360" w:lineRule="auto"/>
        <w:ind w:left="0"/>
        <w:jc w:val="both"/>
        <w:rPr>
          <w:rFonts w:ascii="Palatino Linotype" w:hAnsi="Palatino Linotype"/>
          <w:color w:val="000000" w:themeColor="text1"/>
        </w:rPr>
      </w:pPr>
    </w:p>
    <w:p w14:paraId="3001AA57" w14:textId="08848B17" w:rsidR="008965EF" w:rsidRPr="0037049A" w:rsidRDefault="00861622" w:rsidP="00C23B16">
      <w:pPr>
        <w:pStyle w:val="Prrafodelista"/>
        <w:numPr>
          <w:ilvl w:val="0"/>
          <w:numId w:val="1"/>
        </w:numPr>
        <w:tabs>
          <w:tab w:val="left" w:pos="426"/>
        </w:tabs>
        <w:spacing w:line="360" w:lineRule="auto"/>
        <w:jc w:val="both"/>
        <w:rPr>
          <w:rFonts w:ascii="Palatino Linotype" w:hAnsi="Palatino Linotype"/>
          <w:color w:val="000000" w:themeColor="text1"/>
        </w:rPr>
      </w:pPr>
      <w:r w:rsidRPr="0037049A">
        <w:rPr>
          <w:rFonts w:ascii="Palatino Linotype" w:eastAsia="Calibri" w:hAnsi="Palatino Linotype" w:cs="Arial"/>
          <w:color w:val="000000" w:themeColor="text1"/>
          <w:lang w:val="es-ES"/>
        </w:rPr>
        <w:lastRenderedPageBreak/>
        <w:t>El</w:t>
      </w:r>
      <w:bookmarkStart w:id="4" w:name="_Toc461555889"/>
      <w:bookmarkStart w:id="5" w:name="_Toc466371858"/>
      <w:r w:rsidR="00B855AA" w:rsidRPr="0037049A">
        <w:rPr>
          <w:rFonts w:ascii="Palatino Linotype" w:eastAsia="Calibri" w:hAnsi="Palatino Linotype" w:cs="Arial"/>
          <w:color w:val="000000" w:themeColor="text1"/>
          <w:lang w:val="es-ES"/>
        </w:rPr>
        <w:t xml:space="preserve"> </w:t>
      </w:r>
      <w:r w:rsidR="0037049A" w:rsidRPr="0037049A">
        <w:rPr>
          <w:rFonts w:ascii="Palatino Linotype" w:eastAsia="Calibri" w:hAnsi="Palatino Linotype" w:cs="Arial"/>
          <w:color w:val="000000" w:themeColor="text1"/>
          <w:lang w:val="es-ES"/>
        </w:rPr>
        <w:t>once (11</w:t>
      </w:r>
      <w:r w:rsidR="00DD2DF2" w:rsidRPr="0037049A">
        <w:rPr>
          <w:rFonts w:ascii="Palatino Linotype" w:eastAsia="Calibri" w:hAnsi="Palatino Linotype" w:cs="Arial"/>
          <w:color w:val="000000" w:themeColor="text1"/>
          <w:lang w:val="es-ES"/>
        </w:rPr>
        <w:t>) de febrero de dos mil veintidós</w:t>
      </w:r>
      <w:r w:rsidR="00AD6AC5" w:rsidRPr="0037049A">
        <w:rPr>
          <w:rFonts w:ascii="Palatino Linotype" w:hAnsi="Palatino Linotype" w:cs="Arial"/>
          <w:color w:val="000000" w:themeColor="text1"/>
        </w:rPr>
        <w:t xml:space="preserve">, </w:t>
      </w:r>
      <w:r w:rsidR="0096234B" w:rsidRPr="0037049A">
        <w:rPr>
          <w:rFonts w:ascii="Palatino Linotype" w:hAnsi="Palatino Linotype" w:cs="Arial"/>
          <w:color w:val="000000" w:themeColor="text1"/>
        </w:rPr>
        <w:t xml:space="preserve">la </w:t>
      </w:r>
      <w:r w:rsidR="00AD6AC5" w:rsidRPr="0037049A">
        <w:rPr>
          <w:rFonts w:ascii="Palatino Linotype" w:hAnsi="Palatino Linotype" w:cs="Arial"/>
          <w:color w:val="000000" w:themeColor="text1"/>
        </w:rPr>
        <w:t>Comisionad</w:t>
      </w:r>
      <w:r w:rsidR="0096234B" w:rsidRPr="0037049A">
        <w:rPr>
          <w:rFonts w:ascii="Palatino Linotype" w:hAnsi="Palatino Linotype" w:cs="Arial"/>
          <w:color w:val="000000" w:themeColor="text1"/>
        </w:rPr>
        <w:t>a</w:t>
      </w:r>
      <w:r w:rsidR="00AD6AC5" w:rsidRPr="0037049A">
        <w:rPr>
          <w:rFonts w:ascii="Palatino Linotype" w:hAnsi="Palatino Linotype" w:cs="Arial"/>
          <w:color w:val="000000" w:themeColor="text1"/>
        </w:rPr>
        <w:t xml:space="preserve"> Ponente decretó el cierre del periodo de instrucción, por lo que ordenó turnar el expediente para su resolución, misma que ahora se pronuncia</w:t>
      </w:r>
      <w:r w:rsidR="0037049A" w:rsidRPr="0037049A">
        <w:rPr>
          <w:rFonts w:ascii="Palatino Linotype" w:hAnsi="Palatino Linotype" w:cs="Arial"/>
          <w:color w:val="000000" w:themeColor="text1"/>
        </w:rPr>
        <w:t xml:space="preserve">; y, en misma fecha, </w:t>
      </w:r>
      <w:r w:rsidR="003522BF" w:rsidRPr="0037049A">
        <w:rPr>
          <w:rFonts w:ascii="Palatino Linotype" w:hAnsi="Palatino Linotype" w:cs="Arial"/>
          <w:color w:val="000000" w:themeColor="text1"/>
          <w:lang w:val="es-ES"/>
        </w:rPr>
        <w:t>con fundamento en el artículo 181 tercer párrafo de la Ley de Transparencia y Acceso a la Información Pública del Estado de México y Municipios</w:t>
      </w:r>
      <w:r w:rsidR="003522BF" w:rsidRPr="0037049A">
        <w:rPr>
          <w:rFonts w:ascii="Palatino Linotype" w:hAnsi="Palatino Linotype" w:cs="Arial"/>
          <w:bCs/>
          <w:color w:val="000000" w:themeColor="text1"/>
          <w:lang w:val="es-ES"/>
        </w:rPr>
        <w:t xml:space="preserve"> </w:t>
      </w:r>
      <w:r w:rsidR="003522BF" w:rsidRPr="0037049A">
        <w:rPr>
          <w:rFonts w:ascii="Palatino Linotype" w:hAnsi="Palatino Linotype" w:cs="Arial"/>
          <w:color w:val="000000" w:themeColor="text1"/>
          <w:lang w:val="es-ES"/>
        </w:rPr>
        <w:t>se notificó que el plazo de treinta (30) días para resolver el recurso de revisión sería ampliado por un periodo de quince (15) días hábiles adicionales</w:t>
      </w:r>
      <w:r w:rsidR="00630B0D" w:rsidRPr="0037049A">
        <w:rPr>
          <w:rFonts w:ascii="Palatino Linotype" w:hAnsi="Palatino Linotype" w:cs="Arial"/>
          <w:color w:val="000000" w:themeColor="text1"/>
          <w:lang w:val="es-ES"/>
        </w:rPr>
        <w:t>; y ---------------------------------------------------------------------</w:t>
      </w:r>
    </w:p>
    <w:p w14:paraId="76723CF0" w14:textId="1E451BB4" w:rsidR="009917E9" w:rsidRDefault="009917E9" w:rsidP="00B31E90">
      <w:pPr>
        <w:pStyle w:val="Prrafodelista"/>
        <w:tabs>
          <w:tab w:val="left" w:pos="426"/>
        </w:tabs>
        <w:spacing w:line="360" w:lineRule="auto"/>
        <w:ind w:left="0"/>
        <w:jc w:val="both"/>
        <w:rPr>
          <w:rFonts w:ascii="Palatino Linotype" w:hAnsi="Palatino Linotype"/>
          <w:color w:val="000000" w:themeColor="text1"/>
        </w:rPr>
      </w:pPr>
    </w:p>
    <w:p w14:paraId="5C447C51" w14:textId="77777777" w:rsidR="0096234B" w:rsidRDefault="0096234B" w:rsidP="00B31E90">
      <w:pPr>
        <w:pStyle w:val="Prrafodelista"/>
        <w:tabs>
          <w:tab w:val="left" w:pos="426"/>
        </w:tabs>
        <w:spacing w:line="360" w:lineRule="auto"/>
        <w:ind w:left="0"/>
        <w:jc w:val="both"/>
        <w:rPr>
          <w:rFonts w:ascii="Palatino Linotype" w:hAnsi="Palatino Linotype"/>
          <w:color w:val="000000" w:themeColor="text1"/>
        </w:rPr>
      </w:pPr>
    </w:p>
    <w:p w14:paraId="5CB47E4D" w14:textId="272D7EDF" w:rsidR="00C33279" w:rsidRPr="00A85CB7" w:rsidRDefault="007C0013" w:rsidP="00B31E90">
      <w:pPr>
        <w:pStyle w:val="Ttulo1"/>
        <w:spacing w:before="0"/>
        <w:jc w:val="center"/>
        <w:rPr>
          <w:b/>
          <w:color w:val="000000" w:themeColor="text1"/>
        </w:rPr>
      </w:pPr>
      <w:bookmarkStart w:id="6" w:name="_Toc87545534"/>
      <w:r w:rsidRPr="00A85CB7">
        <w:rPr>
          <w:b/>
          <w:color w:val="000000" w:themeColor="text1"/>
        </w:rPr>
        <w:t>CONSIDERANDO</w:t>
      </w:r>
      <w:bookmarkEnd w:id="4"/>
      <w:bookmarkEnd w:id="5"/>
      <w:bookmarkEnd w:id="6"/>
    </w:p>
    <w:p w14:paraId="435CF9A4" w14:textId="77777777" w:rsidR="00FC1DA7" w:rsidRPr="00A85CB7" w:rsidRDefault="00FC1DA7" w:rsidP="00B31E90">
      <w:pPr>
        <w:rPr>
          <w:color w:val="000000" w:themeColor="text1"/>
          <w:lang w:eastAsia="en-US"/>
        </w:rPr>
      </w:pPr>
    </w:p>
    <w:p w14:paraId="629A5BE2" w14:textId="56C3E7D5" w:rsidR="007C0013" w:rsidRPr="00A85CB7" w:rsidRDefault="007C0013" w:rsidP="00B31E90">
      <w:pPr>
        <w:pStyle w:val="Ttulo2"/>
        <w:spacing w:before="0"/>
        <w:rPr>
          <w:rFonts w:ascii="Palatino Linotype" w:hAnsi="Palatino Linotype"/>
          <w:b/>
          <w:color w:val="000000" w:themeColor="text1"/>
          <w:sz w:val="24"/>
        </w:rPr>
      </w:pPr>
      <w:bookmarkStart w:id="7" w:name="_Toc461555890"/>
      <w:bookmarkStart w:id="8" w:name="_Toc466371859"/>
      <w:bookmarkStart w:id="9" w:name="_Toc87545535"/>
      <w:r w:rsidRPr="00A85CB7">
        <w:rPr>
          <w:rFonts w:ascii="Palatino Linotype" w:hAnsi="Palatino Linotype"/>
          <w:b/>
          <w:color w:val="000000" w:themeColor="text1"/>
          <w:sz w:val="24"/>
        </w:rPr>
        <w:t>PRIMERO. De la competencia</w:t>
      </w:r>
      <w:bookmarkEnd w:id="7"/>
      <w:bookmarkEnd w:id="8"/>
      <w:bookmarkEnd w:id="9"/>
    </w:p>
    <w:p w14:paraId="60FBD8C7" w14:textId="77777777" w:rsidR="00FC1DA7" w:rsidRPr="00826F38" w:rsidRDefault="00FC1DA7" w:rsidP="00B31E90">
      <w:pPr>
        <w:rPr>
          <w:rFonts w:ascii="Palatino Linotype" w:hAnsi="Palatino Linotype"/>
          <w:color w:val="000000" w:themeColor="text1"/>
          <w:lang w:eastAsia="en-US"/>
        </w:rPr>
      </w:pPr>
    </w:p>
    <w:p w14:paraId="0BF52B18" w14:textId="515C3AEB" w:rsidR="005A228F" w:rsidRPr="00751061" w:rsidRDefault="00A45546" w:rsidP="00DA22D8">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A85CB7">
        <w:rPr>
          <w:rFonts w:ascii="Palatino Linotype" w:eastAsia="Calibri" w:hAnsi="Palatino Linotype" w:cs="Times New Roman"/>
          <w:color w:val="000000" w:themeColor="text1"/>
          <w:lang w:val="es-ES"/>
        </w:rPr>
        <w:t>Este Instituto de Transparencia, Acceso a la Información Pública y Protección de Datos Personales del Estado de México y Municipios, es comp</w:t>
      </w:r>
      <w:r w:rsidR="00D10AB0" w:rsidRPr="00A85CB7">
        <w:rPr>
          <w:rFonts w:ascii="Palatino Linotype" w:eastAsia="Calibri" w:hAnsi="Palatino Linotype" w:cs="Times New Roman"/>
          <w:color w:val="000000" w:themeColor="text1"/>
          <w:lang w:val="es-ES"/>
        </w:rPr>
        <w:t xml:space="preserve">etente para conocer y resolver </w:t>
      </w:r>
      <w:r w:rsidRPr="00A85CB7">
        <w:rPr>
          <w:rFonts w:ascii="Palatino Linotype" w:eastAsia="Calibri" w:hAnsi="Palatino Linotype" w:cs="Times New Roman"/>
          <w:color w:val="000000" w:themeColor="text1"/>
          <w:lang w:val="es-ES"/>
        </w:rPr>
        <w:t xml:space="preserve">el presente recurso de conformidad con el artículo: 6, apartado A, fracción IV de la </w:t>
      </w:r>
      <w:r w:rsidRPr="00A85CB7">
        <w:rPr>
          <w:rFonts w:ascii="Palatino Linotype" w:eastAsia="Calibri" w:hAnsi="Palatino Linotype" w:cs="Times New Roman"/>
          <w:b/>
          <w:color w:val="000000" w:themeColor="text1"/>
          <w:lang w:val="es-ES"/>
        </w:rPr>
        <w:t>Constitución Política de los Estados Unidos Mexicanos</w:t>
      </w:r>
      <w:r w:rsidRPr="00A85CB7">
        <w:rPr>
          <w:rFonts w:ascii="Palatino Linotype" w:eastAsia="Calibri" w:hAnsi="Palatino Linotype" w:cs="Times New Roman"/>
          <w:color w:val="000000" w:themeColor="text1"/>
          <w:lang w:val="es-ES"/>
        </w:rPr>
        <w:t xml:space="preserve">; 5, párrafos </w:t>
      </w:r>
      <w:r w:rsidR="000B7C4F">
        <w:rPr>
          <w:rFonts w:ascii="Palatino Linotype" w:eastAsia="Calibri" w:hAnsi="Palatino Linotype" w:cs="Times New Roman"/>
          <w:color w:val="000000" w:themeColor="text1"/>
          <w:lang w:val="es-ES"/>
        </w:rPr>
        <w:t>trigésimo, trigésimo primero y trigésimo segundo</w:t>
      </w:r>
      <w:r w:rsidR="004F785F" w:rsidRPr="00A85CB7">
        <w:rPr>
          <w:rFonts w:ascii="Palatino Linotype" w:eastAsia="Calibri" w:hAnsi="Palatino Linotype" w:cs="Times New Roman"/>
          <w:color w:val="000000" w:themeColor="text1"/>
          <w:lang w:val="es-ES"/>
        </w:rPr>
        <w:t>,</w:t>
      </w:r>
      <w:r w:rsidRPr="00A85CB7">
        <w:rPr>
          <w:rFonts w:ascii="Palatino Linotype" w:eastAsia="Calibri" w:hAnsi="Palatino Linotype" w:cs="Times New Roman"/>
          <w:color w:val="000000" w:themeColor="text1"/>
          <w:lang w:val="es-ES"/>
        </w:rPr>
        <w:t xml:space="preserve"> fracciones IV y V</w:t>
      </w:r>
      <w:r w:rsidR="004F785F" w:rsidRPr="00A85CB7">
        <w:rPr>
          <w:rFonts w:ascii="Palatino Linotype" w:eastAsia="Calibri" w:hAnsi="Palatino Linotype" w:cs="Times New Roman"/>
          <w:color w:val="000000" w:themeColor="text1"/>
          <w:lang w:val="es-ES"/>
        </w:rPr>
        <w:t>,</w:t>
      </w:r>
      <w:r w:rsidRPr="00A85CB7">
        <w:rPr>
          <w:rFonts w:ascii="Palatino Linotype" w:eastAsia="Calibri" w:hAnsi="Palatino Linotype" w:cs="Times New Roman"/>
          <w:color w:val="000000" w:themeColor="text1"/>
          <w:lang w:val="es-ES"/>
        </w:rPr>
        <w:t xml:space="preserve"> de la </w:t>
      </w:r>
      <w:r w:rsidRPr="00A85CB7">
        <w:rPr>
          <w:rFonts w:ascii="Palatino Linotype" w:eastAsia="Calibri" w:hAnsi="Palatino Linotype" w:cs="Times New Roman"/>
          <w:b/>
          <w:color w:val="000000" w:themeColor="text1"/>
          <w:lang w:val="es-ES"/>
        </w:rPr>
        <w:t>Constitución Política del Estado Libre y Soberano de México</w:t>
      </w:r>
      <w:r w:rsidRPr="00A85CB7">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A85CB7">
        <w:rPr>
          <w:rFonts w:ascii="Palatino Linotype" w:eastAsia="Calibri" w:hAnsi="Palatino Linotype" w:cs="Arial"/>
          <w:color w:val="000000" w:themeColor="text1"/>
          <w:lang w:val="es-ES"/>
        </w:rPr>
        <w:t xml:space="preserve">de la </w:t>
      </w:r>
      <w:r w:rsidRPr="00A85CB7">
        <w:rPr>
          <w:rFonts w:ascii="Palatino Linotype" w:eastAsia="Calibri" w:hAnsi="Palatino Linotype" w:cs="Arial"/>
          <w:b/>
          <w:color w:val="000000" w:themeColor="text1"/>
          <w:lang w:val="es-ES"/>
        </w:rPr>
        <w:t>Ley de Transparencia y Acceso a la Información Pública del Estado de México y Municipios</w:t>
      </w:r>
      <w:r w:rsidRPr="00A85CB7">
        <w:rPr>
          <w:rFonts w:ascii="Palatino Linotype" w:eastAsia="Calibri" w:hAnsi="Palatino Linotype" w:cs="Arial"/>
          <w:color w:val="000000" w:themeColor="text1"/>
          <w:lang w:val="es-ES"/>
        </w:rPr>
        <w:t xml:space="preserve">; y 10, 7, 9 fracciones I y XXIV, y 11 del </w:t>
      </w:r>
      <w:r w:rsidRPr="00A85CB7">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p>
    <w:p w14:paraId="6F56872D" w14:textId="77777777" w:rsidR="00751061" w:rsidRPr="00751061" w:rsidRDefault="00751061" w:rsidP="0075106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A85CB7" w:rsidRDefault="007C0013" w:rsidP="00B31E90">
      <w:pPr>
        <w:pStyle w:val="Ttulo2"/>
        <w:tabs>
          <w:tab w:val="left" w:pos="426"/>
        </w:tabs>
        <w:spacing w:before="0"/>
        <w:rPr>
          <w:rFonts w:ascii="Palatino Linotype" w:hAnsi="Palatino Linotype"/>
          <w:b/>
          <w:color w:val="000000" w:themeColor="text1"/>
          <w:sz w:val="24"/>
        </w:rPr>
      </w:pPr>
      <w:bookmarkStart w:id="10" w:name="_Toc461555891"/>
      <w:bookmarkStart w:id="11" w:name="_Toc466371860"/>
      <w:bookmarkStart w:id="12" w:name="_Toc87545536"/>
      <w:r w:rsidRPr="00A85CB7">
        <w:rPr>
          <w:rFonts w:ascii="Palatino Linotype" w:hAnsi="Palatino Linotype"/>
          <w:b/>
          <w:color w:val="000000" w:themeColor="text1"/>
          <w:sz w:val="24"/>
        </w:rPr>
        <w:lastRenderedPageBreak/>
        <w:t>SEGUNDO. De la oportunidad y proced</w:t>
      </w:r>
      <w:r w:rsidR="00F35C44" w:rsidRPr="00A85CB7">
        <w:rPr>
          <w:rFonts w:ascii="Palatino Linotype" w:hAnsi="Palatino Linotype"/>
          <w:b/>
          <w:color w:val="000000" w:themeColor="text1"/>
          <w:sz w:val="24"/>
        </w:rPr>
        <w:t>encia</w:t>
      </w:r>
      <w:r w:rsidRPr="00A85CB7">
        <w:rPr>
          <w:rFonts w:ascii="Palatino Linotype" w:hAnsi="Palatino Linotype"/>
          <w:b/>
          <w:color w:val="000000" w:themeColor="text1"/>
          <w:sz w:val="24"/>
        </w:rPr>
        <w:t>.</w:t>
      </w:r>
      <w:bookmarkEnd w:id="10"/>
      <w:bookmarkEnd w:id="11"/>
      <w:bookmarkEnd w:id="12"/>
    </w:p>
    <w:p w14:paraId="18E22450" w14:textId="77777777" w:rsidR="00C6440A" w:rsidRPr="00A85CB7" w:rsidRDefault="00C6440A" w:rsidP="00B31E90">
      <w:pPr>
        <w:rPr>
          <w:color w:val="000000" w:themeColor="text1"/>
          <w:lang w:eastAsia="en-US"/>
        </w:rPr>
      </w:pPr>
    </w:p>
    <w:p w14:paraId="63E5A495" w14:textId="1497F530" w:rsidR="009E360A" w:rsidRPr="00740BA4" w:rsidRDefault="003E6D0F"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A85CB7">
        <w:rPr>
          <w:rFonts w:ascii="Palatino Linotype" w:eastAsia="Calibri" w:hAnsi="Palatino Linotype" w:cs="Arial"/>
          <w:color w:val="000000" w:themeColor="text1"/>
        </w:rPr>
        <w:t xml:space="preserve">El </w:t>
      </w:r>
      <w:r w:rsidR="00740BA4" w:rsidRPr="00740BA4">
        <w:rPr>
          <w:rFonts w:ascii="Palatino Linotype" w:eastAsia="Calibri" w:hAnsi="Palatino Linotype" w:cs="Arial"/>
          <w:color w:val="000000" w:themeColor="text1"/>
        </w:rPr>
        <w:t xml:space="preserve">medio de impugnación fue presentado a través del </w:t>
      </w:r>
      <w:r w:rsidR="00740BA4" w:rsidRPr="007F372C">
        <w:rPr>
          <w:rFonts w:ascii="Palatino Linotype" w:eastAsia="Calibri" w:hAnsi="Palatino Linotype" w:cs="Arial"/>
          <w:bCs/>
          <w:iCs/>
          <w:color w:val="000000" w:themeColor="text1"/>
        </w:rPr>
        <w:t>SAIMEX</w:t>
      </w:r>
      <w:r w:rsidR="00740BA4" w:rsidRPr="00740BA4">
        <w:rPr>
          <w:rFonts w:ascii="Palatino Linotype" w:eastAsia="Calibri" w:hAnsi="Palatino Linotype" w:cs="Arial"/>
          <w:color w:val="000000" w:themeColor="text1"/>
        </w:rPr>
        <w:t xml:space="preserve"> en el formato previamente aprobado para tal efecto y dentro del plazo legal de quince días hábiles otorgados; siendo así que el </w:t>
      </w:r>
      <w:r w:rsidR="00740BA4" w:rsidRPr="00740BA4">
        <w:rPr>
          <w:rFonts w:ascii="Palatino Linotype" w:eastAsia="Calibri" w:hAnsi="Palatino Linotype" w:cs="Arial"/>
          <w:b/>
          <w:color w:val="000000" w:themeColor="text1"/>
        </w:rPr>
        <w:t>SUJETO OBLIGADO</w:t>
      </w:r>
      <w:r w:rsidR="00740BA4" w:rsidRPr="00740BA4">
        <w:rPr>
          <w:rFonts w:ascii="Palatino Linotype" w:eastAsia="Calibri" w:hAnsi="Palatino Linotype" w:cs="Arial"/>
          <w:color w:val="000000" w:themeColor="text1"/>
        </w:rPr>
        <w:t xml:space="preserve"> entregó respuesta el </w:t>
      </w:r>
      <w:r w:rsidR="0037049A">
        <w:rPr>
          <w:rFonts w:ascii="Palatino Linotype" w:eastAsia="Calibri" w:hAnsi="Palatino Linotype" w:cs="Arial"/>
          <w:color w:val="000000" w:themeColor="text1"/>
        </w:rPr>
        <w:t>quince (15) de diciembre</w:t>
      </w:r>
      <w:r w:rsidR="007F372C">
        <w:rPr>
          <w:rFonts w:ascii="Palatino Linotype" w:eastAsia="Calibri" w:hAnsi="Palatino Linotype" w:cs="Arial"/>
          <w:color w:val="000000" w:themeColor="text1"/>
        </w:rPr>
        <w:t xml:space="preserve"> </w:t>
      </w:r>
      <w:r w:rsidR="00740BA4">
        <w:rPr>
          <w:rFonts w:ascii="Palatino Linotype" w:eastAsia="Calibri" w:hAnsi="Palatino Linotype" w:cs="Arial"/>
          <w:color w:val="000000" w:themeColor="text1"/>
        </w:rPr>
        <w:t>de dos mil veintiuno</w:t>
      </w:r>
      <w:r w:rsidR="00740BA4" w:rsidRPr="00740BA4">
        <w:rPr>
          <w:rFonts w:ascii="Palatino Linotype" w:eastAsia="Calibri" w:hAnsi="Palatino Linotype" w:cs="Arial"/>
          <w:color w:val="000000" w:themeColor="text1"/>
        </w:rPr>
        <w:t xml:space="preserve">, de tal forma que el plazo para interponer el recurso de revisión transcurrió del </w:t>
      </w:r>
      <w:r w:rsidR="0037049A">
        <w:rPr>
          <w:rFonts w:ascii="Palatino Linotype" w:eastAsia="Calibri" w:hAnsi="Palatino Linotype" w:cs="Arial"/>
          <w:color w:val="000000" w:themeColor="text1"/>
        </w:rPr>
        <w:t xml:space="preserve">dieciséis (16) de diciembre de dos mil veintiuno al </w:t>
      </w:r>
      <w:r w:rsidR="00421D0A">
        <w:rPr>
          <w:rFonts w:ascii="Palatino Linotype" w:eastAsia="Calibri" w:hAnsi="Palatino Linotype" w:cs="Arial"/>
          <w:color w:val="000000" w:themeColor="text1"/>
        </w:rPr>
        <w:t>veintiuno (21) de enero de dos mil veintidós</w:t>
      </w:r>
      <w:r w:rsidR="00740BA4" w:rsidRPr="00740BA4">
        <w:rPr>
          <w:rFonts w:ascii="Palatino Linotype" w:eastAsia="Calibri" w:hAnsi="Palatino Linotype" w:cs="Arial"/>
          <w:color w:val="000000" w:themeColor="text1"/>
        </w:rPr>
        <w:t>, sin contemplar en el cómputo los días</w:t>
      </w:r>
      <w:r w:rsidR="00EE55AE">
        <w:rPr>
          <w:rFonts w:ascii="Palatino Linotype" w:eastAsia="Calibri" w:hAnsi="Palatino Linotype" w:cs="Arial"/>
          <w:color w:val="000000" w:themeColor="text1"/>
        </w:rPr>
        <w:t xml:space="preserve"> </w:t>
      </w:r>
      <w:r w:rsidR="00421D0A">
        <w:rPr>
          <w:rFonts w:ascii="Palatino Linotype" w:eastAsia="Calibri" w:hAnsi="Palatino Linotype" w:cs="Arial"/>
          <w:color w:val="000000" w:themeColor="text1"/>
        </w:rPr>
        <w:t>dieciocho (18), diecinueve (19) y del veintitrés (23) al treinta y uno (31) de diciembre de dos mil veintiuno, así como del uno (01) al nueve (09) y, quince (15) y dieciséis (16) de enero de dos mil veintidós</w:t>
      </w:r>
      <w:r w:rsidR="00740BA4" w:rsidRPr="00740BA4">
        <w:rPr>
          <w:rFonts w:ascii="Palatino Linotype" w:eastAsia="Calibri" w:hAnsi="Palatino Linotype" w:cs="Arial"/>
          <w:color w:val="000000" w:themeColor="text1"/>
        </w:rPr>
        <w:t xml:space="preserve"> por corresponder a sábados</w:t>
      </w:r>
      <w:r w:rsidR="00630B0D">
        <w:rPr>
          <w:rFonts w:ascii="Palatino Linotype" w:eastAsia="Calibri" w:hAnsi="Palatino Linotype" w:cs="Arial"/>
          <w:color w:val="000000" w:themeColor="text1"/>
        </w:rPr>
        <w:t>,</w:t>
      </w:r>
      <w:r w:rsidR="00740BA4" w:rsidRPr="00740BA4">
        <w:rPr>
          <w:rFonts w:ascii="Palatino Linotype" w:eastAsia="Calibri" w:hAnsi="Palatino Linotype" w:cs="Arial"/>
          <w:color w:val="000000" w:themeColor="text1"/>
        </w:rPr>
        <w:t xml:space="preserve"> domingos </w:t>
      </w:r>
      <w:r w:rsidR="00630B0D">
        <w:rPr>
          <w:rFonts w:ascii="Palatino Linotype" w:eastAsia="Calibri" w:hAnsi="Palatino Linotype" w:cs="Arial"/>
          <w:color w:val="000000" w:themeColor="text1"/>
        </w:rPr>
        <w:t xml:space="preserve">e inhábiles </w:t>
      </w:r>
      <w:r w:rsidR="00740BA4" w:rsidRPr="00740BA4">
        <w:rPr>
          <w:rFonts w:ascii="Palatino Linotype" w:eastAsia="Calibri" w:hAnsi="Palatino Linotype" w:cs="Arial"/>
          <w:color w:val="000000" w:themeColor="text1"/>
        </w:rPr>
        <w:t>en términos del artículo 3</w:t>
      </w:r>
      <w:r w:rsidR="00630B0D">
        <w:rPr>
          <w:rFonts w:ascii="Palatino Linotype" w:eastAsia="Calibri" w:hAnsi="Palatino Linotype" w:cs="Arial"/>
          <w:color w:val="000000" w:themeColor="text1"/>
        </w:rPr>
        <w:t>,</w:t>
      </w:r>
      <w:r w:rsidR="00740BA4" w:rsidRPr="00740BA4">
        <w:rPr>
          <w:rFonts w:ascii="Palatino Linotype" w:eastAsia="Calibri" w:hAnsi="Palatino Linotype" w:cs="Arial"/>
          <w:color w:val="000000" w:themeColor="text1"/>
        </w:rPr>
        <w:t xml:space="preserve"> fracción X</w:t>
      </w:r>
      <w:r w:rsidR="00630B0D">
        <w:rPr>
          <w:rFonts w:ascii="Palatino Linotype" w:eastAsia="Calibri" w:hAnsi="Palatino Linotype" w:cs="Arial"/>
          <w:color w:val="000000" w:themeColor="text1"/>
        </w:rPr>
        <w:t>,</w:t>
      </w:r>
      <w:r w:rsidR="00740BA4" w:rsidRPr="00740BA4">
        <w:rPr>
          <w:rFonts w:ascii="Palatino Linotype" w:eastAsia="Calibri" w:hAnsi="Palatino Linotype" w:cs="Arial"/>
          <w:color w:val="000000" w:themeColor="text1"/>
        </w:rPr>
        <w:t xml:space="preserve"> de la Ley de Transparencia y Acceso a la Información Pública del Estado de México y Municipios.</w:t>
      </w:r>
    </w:p>
    <w:p w14:paraId="21903286" w14:textId="77777777" w:rsidR="00740BA4" w:rsidRPr="00740BA4" w:rsidRDefault="00740BA4" w:rsidP="00740BA4">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2666509F" w14:textId="7CD10D26" w:rsidR="00740BA4" w:rsidRPr="00855985" w:rsidRDefault="00E95534"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eastAsia="Calibri" w:hAnsi="Palatino Linotype" w:cs="Arial"/>
          <w:color w:val="000000" w:themeColor="text1"/>
        </w:rPr>
        <w:t xml:space="preserve">Luego </w:t>
      </w:r>
      <w:r w:rsidRPr="00A85CB7">
        <w:rPr>
          <w:rFonts w:ascii="Palatino Linotype" w:hAnsi="Palatino Linotype"/>
          <w:color w:val="000000" w:themeColor="text1"/>
        </w:rPr>
        <w:t xml:space="preserve">entonces, si el presente recurso de revisión fue interpuesto el </w:t>
      </w:r>
      <w:r w:rsidR="00421D0A">
        <w:rPr>
          <w:rFonts w:ascii="Palatino Linotype" w:hAnsi="Palatino Linotype"/>
          <w:color w:val="000000" w:themeColor="text1"/>
        </w:rPr>
        <w:t>veinte (20) de diciembre</w:t>
      </w:r>
      <w:r w:rsidR="00CC0B3A">
        <w:rPr>
          <w:rFonts w:ascii="Palatino Linotype" w:hAnsi="Palatino Linotype"/>
          <w:color w:val="000000" w:themeColor="text1"/>
        </w:rPr>
        <w:t xml:space="preserve"> </w:t>
      </w:r>
      <w:r w:rsidRPr="00A85CB7">
        <w:rPr>
          <w:rFonts w:ascii="Palatino Linotype" w:hAnsi="Palatino Linotype"/>
          <w:color w:val="000000" w:themeColor="text1"/>
        </w:rPr>
        <w:t xml:space="preserve">de dos mil </w:t>
      </w:r>
      <w:r>
        <w:rPr>
          <w:rFonts w:ascii="Palatino Linotype" w:hAnsi="Palatino Linotype"/>
          <w:color w:val="000000" w:themeColor="text1"/>
        </w:rPr>
        <w:t>veintiuno</w:t>
      </w:r>
      <w:r w:rsidRPr="00A85CB7">
        <w:rPr>
          <w:rFonts w:ascii="Palatino Linotype" w:hAnsi="Palatino Linotype"/>
          <w:color w:val="000000" w:themeColor="text1"/>
        </w:rPr>
        <w:t>, éste</w:t>
      </w:r>
      <w:r w:rsidRPr="00A85CB7">
        <w:rPr>
          <w:rFonts w:ascii="Palatino Linotype" w:hAnsi="Palatino Linotype" w:cs="Arial"/>
          <w:color w:val="000000" w:themeColor="text1"/>
        </w:rPr>
        <w:t xml:space="preserve"> se encuentra dentro de los márgenes temporales previstos en el artículo 178 de la Ley de Transparencia y Acceso a la Información Pública del Estado de México y Municipios</w:t>
      </w:r>
      <w:r w:rsidRPr="00A85CB7">
        <w:rPr>
          <w:rFonts w:ascii="Palatino Linotype" w:hAnsi="Palatino Linotype" w:cs="Arial"/>
          <w:b/>
          <w:color w:val="000000" w:themeColor="text1"/>
        </w:rPr>
        <w:t xml:space="preserve"> </w:t>
      </w:r>
      <w:r w:rsidRPr="00A85CB7">
        <w:rPr>
          <w:rFonts w:ascii="Palatino Linotype" w:hAnsi="Palatino Linotype" w:cs="Arial"/>
          <w:color w:val="000000" w:themeColor="text1"/>
        </w:rPr>
        <w:t>vigente.</w:t>
      </w:r>
    </w:p>
    <w:p w14:paraId="1511F63E" w14:textId="77777777" w:rsidR="00855985" w:rsidRPr="00855985" w:rsidRDefault="00855985" w:rsidP="00855985">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2DD5993" w14:textId="396EE70F" w:rsidR="005F1362" w:rsidRPr="00751061" w:rsidRDefault="00C6440A" w:rsidP="00DA22D8">
      <w:pPr>
        <w:pStyle w:val="Prrafodelista"/>
        <w:numPr>
          <w:ilvl w:val="0"/>
          <w:numId w:val="1"/>
        </w:numPr>
        <w:tabs>
          <w:tab w:val="left" w:pos="426"/>
        </w:tabs>
        <w:spacing w:line="360" w:lineRule="auto"/>
        <w:jc w:val="both"/>
        <w:rPr>
          <w:rFonts w:ascii="Palatino Linotype" w:hAnsi="Palatino Linotype"/>
          <w:color w:val="000000" w:themeColor="text1"/>
        </w:rPr>
      </w:pPr>
      <w:r w:rsidRPr="00A85CB7">
        <w:rPr>
          <w:rFonts w:ascii="Palatino Linotype" w:eastAsia="Calibri" w:hAnsi="Palatino Linotype" w:cs="Arial"/>
          <w:color w:val="000000" w:themeColor="text1"/>
        </w:rPr>
        <w:t>Consecuencia de lo an</w:t>
      </w:r>
      <w:r w:rsidR="00A34B98">
        <w:rPr>
          <w:rFonts w:ascii="Palatino Linotype" w:eastAsia="Calibri" w:hAnsi="Palatino Linotype" w:cs="Arial"/>
          <w:color w:val="000000" w:themeColor="text1"/>
        </w:rPr>
        <w:t>terior, este Organismo Garante</w:t>
      </w:r>
      <w:r w:rsidRPr="00A85CB7">
        <w:rPr>
          <w:rFonts w:ascii="Palatino Linotype" w:eastAsia="Calibri" w:hAnsi="Palatino Linotype" w:cs="Arial"/>
          <w:color w:val="000000" w:themeColor="text1"/>
        </w:rPr>
        <w:t xml:space="preserve"> advierte que </w:t>
      </w:r>
      <w:r w:rsidR="00540208" w:rsidRPr="00A85CB7">
        <w:rPr>
          <w:rFonts w:ascii="Palatino Linotype" w:eastAsia="Calibri" w:hAnsi="Palatino Linotype" w:cs="Arial"/>
          <w:color w:val="000000" w:themeColor="text1"/>
        </w:rPr>
        <w:t xml:space="preserve">el escrito contiene las formalidades previstas por el artículo 180 último párrafo de la Ley </w:t>
      </w:r>
      <w:r w:rsidR="004911B6" w:rsidRPr="00A85CB7">
        <w:rPr>
          <w:rFonts w:ascii="Palatino Linotype" w:eastAsia="Calibri" w:hAnsi="Palatino Linotype" w:cs="Arial"/>
          <w:color w:val="000000" w:themeColor="text1"/>
        </w:rPr>
        <w:t>de Transparencia y Acceso a la Información Pública del Estado de México y Municipios</w:t>
      </w:r>
      <w:r w:rsidR="00540208" w:rsidRPr="00A85CB7">
        <w:rPr>
          <w:rFonts w:ascii="Palatino Linotype" w:eastAsia="Calibri" w:hAnsi="Palatino Linotype" w:cs="Arial"/>
          <w:color w:val="000000" w:themeColor="text1"/>
        </w:rPr>
        <w:t xml:space="preserve">, por lo que es procedente que </w:t>
      </w:r>
      <w:r w:rsidR="004911B6" w:rsidRPr="00A85CB7">
        <w:rPr>
          <w:rFonts w:ascii="Palatino Linotype" w:eastAsia="Calibri" w:hAnsi="Palatino Linotype" w:cs="Arial"/>
          <w:color w:val="000000" w:themeColor="text1"/>
        </w:rPr>
        <w:t>e</w:t>
      </w:r>
      <w:r w:rsidR="00540208" w:rsidRPr="00A85CB7">
        <w:rPr>
          <w:rFonts w:ascii="Palatino Linotype" w:eastAsia="Calibri" w:hAnsi="Palatino Linotype" w:cs="Arial"/>
          <w:color w:val="000000" w:themeColor="text1"/>
        </w:rPr>
        <w:t xml:space="preserve">ste Instituto de Transparencia, Acceso a la </w:t>
      </w:r>
      <w:r w:rsidR="00540208" w:rsidRPr="00A85CB7">
        <w:rPr>
          <w:rFonts w:ascii="Palatino Linotype" w:eastAsia="Calibri" w:hAnsi="Palatino Linotype" w:cs="Arial"/>
          <w:color w:val="000000" w:themeColor="text1"/>
        </w:rPr>
        <w:lastRenderedPageBreak/>
        <w:t>Información Pública y Protección de Datos Personales del Estado de México y Municipios, conozca y resuelva el presente recurso.</w:t>
      </w:r>
    </w:p>
    <w:p w14:paraId="471F3709" w14:textId="77777777" w:rsidR="00103662" w:rsidRPr="00103662" w:rsidRDefault="00103662" w:rsidP="00103662">
      <w:pPr>
        <w:pStyle w:val="Prrafodelista"/>
        <w:tabs>
          <w:tab w:val="left" w:pos="426"/>
        </w:tabs>
        <w:spacing w:line="360" w:lineRule="auto"/>
        <w:ind w:left="0"/>
        <w:jc w:val="both"/>
        <w:rPr>
          <w:rFonts w:ascii="Palatino Linotype" w:hAnsi="Palatino Linotype"/>
          <w:color w:val="000000" w:themeColor="text1"/>
        </w:rPr>
      </w:pPr>
    </w:p>
    <w:p w14:paraId="15661DD9" w14:textId="4EB3E05D" w:rsidR="00540208" w:rsidRPr="00A85CB7" w:rsidRDefault="00751061" w:rsidP="00B31E90">
      <w:pPr>
        <w:pStyle w:val="Ttulo2"/>
        <w:spacing w:before="0"/>
        <w:rPr>
          <w:rFonts w:ascii="Palatino Linotype" w:hAnsi="Palatino Linotype"/>
          <w:b/>
          <w:color w:val="000000" w:themeColor="text1"/>
          <w:sz w:val="24"/>
          <w:szCs w:val="24"/>
        </w:rPr>
      </w:pPr>
      <w:bookmarkStart w:id="13" w:name="_Toc500360400"/>
      <w:bookmarkStart w:id="14" w:name="_Toc500786931"/>
      <w:bookmarkStart w:id="15" w:name="_Toc87545537"/>
      <w:bookmarkStart w:id="16" w:name="_Toc495427545"/>
      <w:bookmarkStart w:id="17" w:name="_Toc499296549"/>
      <w:bookmarkStart w:id="18" w:name="_Toc459174366"/>
      <w:bookmarkStart w:id="19" w:name="_Toc459659884"/>
      <w:bookmarkStart w:id="20" w:name="_Toc461687280"/>
      <w:bookmarkStart w:id="21" w:name="_Toc462771051"/>
      <w:bookmarkStart w:id="22" w:name="_Toc464139201"/>
      <w:r>
        <w:rPr>
          <w:rFonts w:ascii="Palatino Linotype" w:hAnsi="Palatino Linotype"/>
          <w:b/>
          <w:color w:val="000000" w:themeColor="text1"/>
          <w:sz w:val="24"/>
          <w:szCs w:val="24"/>
        </w:rPr>
        <w:t>TERCERO</w:t>
      </w:r>
      <w:r w:rsidR="00C50A2B" w:rsidRPr="00A85CB7">
        <w:rPr>
          <w:rFonts w:ascii="Palatino Linotype" w:hAnsi="Palatino Linotype"/>
          <w:b/>
          <w:color w:val="000000" w:themeColor="text1"/>
          <w:sz w:val="24"/>
          <w:szCs w:val="24"/>
        </w:rPr>
        <w:t>. De</w:t>
      </w:r>
      <w:r w:rsidR="00AD76A1" w:rsidRPr="00A85CB7">
        <w:rPr>
          <w:rFonts w:ascii="Palatino Linotype" w:hAnsi="Palatino Linotype"/>
          <w:b/>
          <w:color w:val="000000" w:themeColor="text1"/>
          <w:sz w:val="24"/>
          <w:szCs w:val="24"/>
        </w:rPr>
        <w:t xml:space="preserve">l planteamiento de la </w:t>
      </w:r>
      <w:r w:rsidR="00AD76A1" w:rsidRPr="00A85CB7">
        <w:rPr>
          <w:rFonts w:ascii="Palatino Linotype" w:hAnsi="Palatino Linotype"/>
          <w:b/>
          <w:i/>
          <w:color w:val="000000" w:themeColor="text1"/>
          <w:sz w:val="24"/>
          <w:szCs w:val="24"/>
        </w:rPr>
        <w:t>Litis</w:t>
      </w:r>
      <w:r w:rsidR="00C50A2B" w:rsidRPr="00A85CB7">
        <w:rPr>
          <w:rFonts w:ascii="Palatino Linotype" w:hAnsi="Palatino Linotype"/>
          <w:b/>
          <w:color w:val="000000" w:themeColor="text1"/>
          <w:sz w:val="24"/>
          <w:szCs w:val="24"/>
        </w:rPr>
        <w:t>.</w:t>
      </w:r>
      <w:bookmarkEnd w:id="13"/>
      <w:bookmarkEnd w:id="14"/>
      <w:bookmarkEnd w:id="15"/>
    </w:p>
    <w:p w14:paraId="4231B8D5" w14:textId="77777777" w:rsidR="00540208" w:rsidRPr="00A85CB7" w:rsidRDefault="00540208" w:rsidP="00B31E90">
      <w:pPr>
        <w:rPr>
          <w:rFonts w:ascii="Palatino Linotype" w:hAnsi="Palatino Linotype"/>
          <w:color w:val="000000" w:themeColor="text1"/>
          <w:lang w:eastAsia="en-US"/>
        </w:rPr>
      </w:pPr>
    </w:p>
    <w:bookmarkEnd w:id="16"/>
    <w:bookmarkEnd w:id="17"/>
    <w:p w14:paraId="4775ABC0" w14:textId="6A7A1BE0" w:rsidR="00AF0F3E" w:rsidRDefault="00011B89" w:rsidP="00340445">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Pr>
          <w:rFonts w:ascii="Palatino Linotype" w:hAnsi="Palatino Linotype" w:cs="Arial"/>
          <w:color w:val="000000" w:themeColor="text1"/>
        </w:rPr>
        <w:t xml:space="preserve">Se requirió </w:t>
      </w:r>
      <w:r w:rsidR="00421D0A">
        <w:rPr>
          <w:rFonts w:ascii="Palatino Linotype" w:hAnsi="Palatino Linotype" w:cs="Arial"/>
          <w:color w:val="000000" w:themeColor="text1"/>
        </w:rPr>
        <w:t>un informe detallado de todas la solicitudes de información concluidas, recibidas a través del SAIMEX, del dos mil diecisiete al dos mil veintiuno</w:t>
      </w:r>
      <w:r w:rsidR="007E64B6" w:rsidRPr="00024BCC">
        <w:rPr>
          <w:rFonts w:ascii="Palatino Linotype" w:hAnsi="Palatino Linotype" w:cs="Arial"/>
          <w:color w:val="000000" w:themeColor="text1"/>
        </w:rPr>
        <w:t>.</w:t>
      </w:r>
      <w:r w:rsidR="00910076" w:rsidRPr="00024BCC">
        <w:rPr>
          <w:rFonts w:ascii="Palatino Linotype" w:hAnsi="Palatino Linotype" w:cs="Arial"/>
          <w:color w:val="000000" w:themeColor="text1"/>
        </w:rPr>
        <w:t xml:space="preserve"> El </w:t>
      </w:r>
      <w:r w:rsidR="00910076" w:rsidRPr="00024BCC">
        <w:rPr>
          <w:rFonts w:ascii="Palatino Linotype" w:hAnsi="Palatino Linotype" w:cs="Arial"/>
          <w:b/>
          <w:bCs/>
          <w:color w:val="000000" w:themeColor="text1"/>
        </w:rPr>
        <w:t>SUJETO OBLIGADO</w:t>
      </w:r>
      <w:r w:rsidR="00910076" w:rsidRPr="00024BCC">
        <w:rPr>
          <w:rFonts w:ascii="Palatino Linotype" w:hAnsi="Palatino Linotype" w:cs="Arial"/>
          <w:color w:val="000000" w:themeColor="text1"/>
        </w:rPr>
        <w:t xml:space="preserve"> </w:t>
      </w:r>
      <w:r w:rsidR="00421D0A">
        <w:rPr>
          <w:rFonts w:ascii="Palatino Linotype" w:hAnsi="Palatino Linotype" w:cs="Arial"/>
          <w:color w:val="000000" w:themeColor="text1"/>
        </w:rPr>
        <w:t xml:space="preserve">cambió la modalidad de entrega de la información y la puso a disposición de la particular en </w:t>
      </w:r>
      <w:r w:rsidR="00421D0A">
        <w:rPr>
          <w:rFonts w:ascii="Palatino Linotype" w:hAnsi="Palatino Linotype" w:cs="Arial"/>
          <w:b/>
          <w:bCs/>
          <w:color w:val="000000" w:themeColor="text1"/>
        </w:rPr>
        <w:t>Consulta Directa</w:t>
      </w:r>
      <w:r w:rsidR="00630B0D" w:rsidRPr="00024BCC">
        <w:rPr>
          <w:rFonts w:ascii="Palatino Linotype" w:hAnsi="Palatino Linotype" w:cs="Arial"/>
          <w:color w:val="000000" w:themeColor="text1"/>
        </w:rPr>
        <w:t>.</w:t>
      </w:r>
      <w:r w:rsidR="00024BCC">
        <w:rPr>
          <w:rFonts w:ascii="Palatino Linotype" w:hAnsi="Palatino Linotype" w:cs="Arial"/>
          <w:color w:val="000000" w:themeColor="text1"/>
        </w:rPr>
        <w:t xml:space="preserve"> </w:t>
      </w:r>
    </w:p>
    <w:p w14:paraId="38CE9DE3" w14:textId="77777777" w:rsidR="00AF0F3E" w:rsidRDefault="00AF0F3E" w:rsidP="00AF0F3E">
      <w:pPr>
        <w:pStyle w:val="Prrafodelista"/>
        <w:tabs>
          <w:tab w:val="left" w:pos="426"/>
        </w:tabs>
        <w:spacing w:line="360" w:lineRule="auto"/>
        <w:ind w:left="0" w:right="49"/>
        <w:jc w:val="both"/>
        <w:rPr>
          <w:rFonts w:ascii="Palatino Linotype" w:hAnsi="Palatino Linotype" w:cs="Arial"/>
          <w:color w:val="000000" w:themeColor="text1"/>
        </w:rPr>
      </w:pPr>
    </w:p>
    <w:p w14:paraId="5A9A3D64" w14:textId="1C58AB4E" w:rsidR="00024BCC" w:rsidRDefault="00421D0A" w:rsidP="00B32D29">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Pr>
          <w:rFonts w:ascii="Palatino Linotype" w:hAnsi="Palatino Linotype" w:cs="Arial"/>
          <w:color w:val="000000" w:themeColor="text1"/>
        </w:rPr>
        <w:t>La</w:t>
      </w:r>
      <w:r w:rsidR="00826F38" w:rsidRPr="00AF0F3E">
        <w:rPr>
          <w:rFonts w:ascii="Palatino Linotype" w:hAnsi="Palatino Linotype" w:cs="Arial"/>
          <w:color w:val="000000" w:themeColor="text1"/>
        </w:rPr>
        <w:t xml:space="preserve"> particular impugnó </w:t>
      </w:r>
      <w:r w:rsidR="006A2EFB" w:rsidRPr="00AF0F3E">
        <w:rPr>
          <w:rFonts w:ascii="Palatino Linotype" w:hAnsi="Palatino Linotype" w:cs="Arial"/>
          <w:color w:val="000000" w:themeColor="text1"/>
        </w:rPr>
        <w:t>la respuesta</w:t>
      </w:r>
      <w:r w:rsidR="00826F38" w:rsidRPr="00AF0F3E">
        <w:rPr>
          <w:rFonts w:ascii="Palatino Linotype" w:hAnsi="Palatino Linotype" w:cs="Arial"/>
          <w:color w:val="000000" w:themeColor="text1"/>
        </w:rPr>
        <w:t xml:space="preserve"> mediante recurso de revisión, </w:t>
      </w:r>
      <w:r w:rsidR="006A2EFB" w:rsidRPr="00AF0F3E">
        <w:rPr>
          <w:rFonts w:ascii="Palatino Linotype" w:hAnsi="Palatino Linotype" w:cs="Arial"/>
          <w:color w:val="000000" w:themeColor="text1"/>
        </w:rPr>
        <w:t>en el que señaló</w:t>
      </w:r>
      <w:r w:rsidR="00826F38" w:rsidRPr="00AF0F3E">
        <w:rPr>
          <w:rFonts w:ascii="Palatino Linotype" w:hAnsi="Palatino Linotype" w:cs="Arial"/>
          <w:color w:val="000000" w:themeColor="text1"/>
        </w:rPr>
        <w:t xml:space="preserve"> por agravios</w:t>
      </w:r>
      <w:r w:rsidR="00910076" w:rsidRPr="00AF0F3E">
        <w:rPr>
          <w:rFonts w:ascii="Palatino Linotype" w:hAnsi="Palatino Linotype" w:cs="Arial"/>
          <w:color w:val="000000" w:themeColor="text1"/>
        </w:rPr>
        <w:t xml:space="preserve"> que</w:t>
      </w:r>
      <w:r w:rsidR="00826F38" w:rsidRPr="00AF0F3E">
        <w:rPr>
          <w:rFonts w:ascii="Palatino Linotype" w:hAnsi="Palatino Linotype" w:cs="Arial"/>
          <w:color w:val="000000" w:themeColor="text1"/>
        </w:rPr>
        <w:t xml:space="preserve"> </w:t>
      </w:r>
      <w:r w:rsidR="00AF0F3E" w:rsidRPr="00AF0F3E">
        <w:rPr>
          <w:rFonts w:ascii="Palatino Linotype" w:hAnsi="Palatino Linotype" w:cs="Arial"/>
          <w:color w:val="000000" w:themeColor="text1"/>
        </w:rPr>
        <w:t xml:space="preserve">el </w:t>
      </w:r>
      <w:r w:rsidR="00AF0F3E" w:rsidRPr="00AF0F3E">
        <w:rPr>
          <w:rFonts w:ascii="Palatino Linotype" w:hAnsi="Palatino Linotype" w:cs="Arial"/>
          <w:b/>
          <w:bCs/>
          <w:color w:val="000000" w:themeColor="text1"/>
        </w:rPr>
        <w:t>SUJETO OBLIGADO</w:t>
      </w:r>
      <w:r w:rsidR="00AF0F3E" w:rsidRPr="00AF0F3E">
        <w:rPr>
          <w:rFonts w:ascii="Palatino Linotype" w:hAnsi="Palatino Linotype" w:cs="Arial"/>
          <w:color w:val="000000" w:themeColor="text1"/>
        </w:rPr>
        <w:t xml:space="preserve"> le había negado la información</w:t>
      </w:r>
      <w:r>
        <w:rPr>
          <w:rFonts w:ascii="Palatino Linotype" w:hAnsi="Palatino Linotype" w:cs="Arial"/>
          <w:color w:val="000000" w:themeColor="text1"/>
        </w:rPr>
        <w:t xml:space="preserve"> deslindándose de su entrega mediante un Acta en la que se establece que no se presentó a consultar lo solicitado</w:t>
      </w:r>
      <w:r w:rsidR="00024BCC" w:rsidRPr="00AF0F3E">
        <w:rPr>
          <w:rFonts w:ascii="Palatino Linotype" w:hAnsi="Palatino Linotype" w:cs="Arial"/>
          <w:color w:val="000000" w:themeColor="text1"/>
        </w:rPr>
        <w:t>.</w:t>
      </w:r>
      <w:r>
        <w:rPr>
          <w:rFonts w:ascii="Palatino Linotype" w:hAnsi="Palatino Linotype" w:cs="Arial"/>
          <w:color w:val="000000" w:themeColor="text1"/>
        </w:rPr>
        <w:t xml:space="preserve"> Posteriormente, en vía de informe justificado, el </w:t>
      </w:r>
      <w:r>
        <w:rPr>
          <w:rFonts w:ascii="Palatino Linotype" w:hAnsi="Palatino Linotype" w:cs="Arial"/>
          <w:b/>
          <w:bCs/>
          <w:color w:val="000000" w:themeColor="text1"/>
        </w:rPr>
        <w:t>SUJETO OBLIGADO</w:t>
      </w:r>
      <w:r>
        <w:rPr>
          <w:rFonts w:ascii="Palatino Linotype" w:hAnsi="Palatino Linotype" w:cs="Arial"/>
          <w:color w:val="000000" w:themeColor="text1"/>
        </w:rPr>
        <w:t xml:space="preserve"> entregó un listado de todas las solicitudes de información</w:t>
      </w:r>
      <w:r w:rsidR="0029042C">
        <w:rPr>
          <w:rFonts w:ascii="Palatino Linotype" w:hAnsi="Palatino Linotype" w:cs="Arial"/>
          <w:color w:val="000000" w:themeColor="text1"/>
        </w:rPr>
        <w:t>,</w:t>
      </w:r>
      <w:r>
        <w:rPr>
          <w:rFonts w:ascii="Palatino Linotype" w:hAnsi="Palatino Linotype" w:cs="Arial"/>
          <w:color w:val="000000" w:themeColor="text1"/>
        </w:rPr>
        <w:t xml:space="preserve"> que se recibieron a través del SAIMEX</w:t>
      </w:r>
      <w:r w:rsidR="0029042C">
        <w:rPr>
          <w:rFonts w:ascii="Palatino Linotype" w:hAnsi="Palatino Linotype" w:cs="Arial"/>
          <w:color w:val="000000" w:themeColor="text1"/>
        </w:rPr>
        <w:t xml:space="preserve">, por el periodo comprendido del dos mil diecisiete al dos mil veintiuno, y señaló, en cada ejercicio, el número de solicitudes que se encontraban </w:t>
      </w:r>
      <w:proofErr w:type="spellStart"/>
      <w:r w:rsidR="0029042C">
        <w:rPr>
          <w:rFonts w:ascii="Palatino Linotype" w:hAnsi="Palatino Linotype" w:cs="Arial"/>
          <w:color w:val="000000" w:themeColor="text1"/>
        </w:rPr>
        <w:t>conluidas</w:t>
      </w:r>
      <w:proofErr w:type="spellEnd"/>
      <w:r w:rsidR="0029042C">
        <w:rPr>
          <w:rFonts w:ascii="Palatino Linotype" w:hAnsi="Palatino Linotype" w:cs="Arial"/>
          <w:color w:val="000000" w:themeColor="text1"/>
        </w:rPr>
        <w:t>.</w:t>
      </w:r>
    </w:p>
    <w:p w14:paraId="0500F128" w14:textId="77777777" w:rsidR="00AF0F3E" w:rsidRPr="00AF0F3E" w:rsidRDefault="00AF0F3E" w:rsidP="00AF0F3E">
      <w:pPr>
        <w:pStyle w:val="Prrafodelista"/>
        <w:tabs>
          <w:tab w:val="left" w:pos="426"/>
        </w:tabs>
        <w:spacing w:line="360" w:lineRule="auto"/>
        <w:ind w:left="0" w:right="49"/>
        <w:jc w:val="both"/>
        <w:rPr>
          <w:rFonts w:ascii="Palatino Linotype" w:hAnsi="Palatino Linotype" w:cs="Arial"/>
          <w:color w:val="000000" w:themeColor="text1"/>
        </w:rPr>
      </w:pPr>
    </w:p>
    <w:p w14:paraId="17C58E36" w14:textId="6DD48B55" w:rsidR="001A032D" w:rsidRPr="00024BCC" w:rsidRDefault="001A032D" w:rsidP="00340445">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024BCC">
        <w:rPr>
          <w:rFonts w:ascii="Palatino Linotype" w:hAnsi="Palatino Linotype" w:cs="Arial"/>
          <w:color w:val="000000" w:themeColor="text1"/>
        </w:rPr>
        <w:t xml:space="preserve">En ese sentido, </w:t>
      </w:r>
      <w:r w:rsidR="00A34B98">
        <w:rPr>
          <w:rFonts w:ascii="Palatino Linotype" w:hAnsi="Palatino Linotype" w:cs="Arial"/>
          <w:color w:val="000000" w:themeColor="text1"/>
        </w:rPr>
        <w:t>este Organismo Garante</w:t>
      </w:r>
      <w:r w:rsidR="002E160F" w:rsidRPr="00024BCC">
        <w:rPr>
          <w:rFonts w:ascii="Palatino Linotype" w:hAnsi="Palatino Linotype" w:cs="Arial"/>
          <w:color w:val="000000" w:themeColor="text1"/>
        </w:rPr>
        <w:t xml:space="preserve"> advierte que las razones o motivos de inconformidad manifestados por el </w:t>
      </w:r>
      <w:r w:rsidRPr="00024BCC">
        <w:rPr>
          <w:rFonts w:ascii="Palatino Linotype" w:hAnsi="Palatino Linotype" w:cs="Arial"/>
          <w:b/>
          <w:bCs/>
          <w:color w:val="000000" w:themeColor="text1"/>
        </w:rPr>
        <w:t>RECURRENTE</w:t>
      </w:r>
      <w:r w:rsidRPr="00024BCC">
        <w:rPr>
          <w:rFonts w:ascii="Palatino Linotype" w:hAnsi="Palatino Linotype" w:cs="Arial"/>
          <w:color w:val="000000" w:themeColor="text1"/>
        </w:rPr>
        <w:t xml:space="preserve"> </w:t>
      </w:r>
      <w:r w:rsidR="002E160F" w:rsidRPr="00024BCC">
        <w:rPr>
          <w:rFonts w:ascii="Palatino Linotype" w:hAnsi="Palatino Linotype" w:cs="Arial"/>
          <w:color w:val="000000" w:themeColor="text1"/>
        </w:rPr>
        <w:t>sugieren que la respuesta proporcionada</w:t>
      </w:r>
      <w:r w:rsidR="00B855AA" w:rsidRPr="00024BCC">
        <w:rPr>
          <w:rFonts w:ascii="Palatino Linotype" w:hAnsi="Palatino Linotype" w:cs="Arial"/>
          <w:color w:val="000000" w:themeColor="text1"/>
        </w:rPr>
        <w:t xml:space="preserve"> por el </w:t>
      </w:r>
      <w:r w:rsidR="00B855AA" w:rsidRPr="00024BCC">
        <w:rPr>
          <w:rFonts w:ascii="Palatino Linotype" w:hAnsi="Palatino Linotype" w:cs="Arial"/>
          <w:b/>
          <w:bCs/>
          <w:color w:val="000000" w:themeColor="text1"/>
        </w:rPr>
        <w:t>SUJETO OBLIGADO</w:t>
      </w:r>
      <w:r w:rsidR="00B855AA" w:rsidRPr="00024BCC">
        <w:rPr>
          <w:rFonts w:ascii="Palatino Linotype" w:hAnsi="Palatino Linotype" w:cs="Arial"/>
          <w:color w:val="000000" w:themeColor="text1"/>
        </w:rPr>
        <w:t xml:space="preserve"> no cumplió con </w:t>
      </w:r>
      <w:r w:rsidR="008F7752" w:rsidRPr="00024BCC">
        <w:rPr>
          <w:rFonts w:ascii="Palatino Linotype" w:hAnsi="Palatino Linotype" w:cs="Arial"/>
          <w:color w:val="000000" w:themeColor="text1"/>
        </w:rPr>
        <w:t>los</w:t>
      </w:r>
      <w:r w:rsidR="00B855AA" w:rsidRPr="00024BCC">
        <w:rPr>
          <w:rFonts w:ascii="Palatino Linotype" w:hAnsi="Palatino Linotype" w:cs="Arial"/>
          <w:color w:val="000000" w:themeColor="text1"/>
        </w:rPr>
        <w:t xml:space="preserve"> principio</w:t>
      </w:r>
      <w:r w:rsidR="008F7752" w:rsidRPr="00024BCC">
        <w:rPr>
          <w:rFonts w:ascii="Palatino Linotype" w:hAnsi="Palatino Linotype" w:cs="Arial"/>
          <w:color w:val="000000" w:themeColor="text1"/>
        </w:rPr>
        <w:t>s</w:t>
      </w:r>
      <w:r w:rsidR="00B855AA" w:rsidRPr="00024BCC">
        <w:rPr>
          <w:rFonts w:ascii="Palatino Linotype" w:hAnsi="Palatino Linotype" w:cs="Arial"/>
          <w:color w:val="000000" w:themeColor="text1"/>
        </w:rPr>
        <w:t xml:space="preserve"> contendido</w:t>
      </w:r>
      <w:r w:rsidR="008F7752" w:rsidRPr="00024BCC">
        <w:rPr>
          <w:rFonts w:ascii="Palatino Linotype" w:hAnsi="Palatino Linotype" w:cs="Arial"/>
          <w:color w:val="000000" w:themeColor="text1"/>
        </w:rPr>
        <w:t>s</w:t>
      </w:r>
      <w:r w:rsidR="00B855AA" w:rsidRPr="00024BCC">
        <w:rPr>
          <w:rFonts w:ascii="Palatino Linotype" w:hAnsi="Palatino Linotype" w:cs="Arial"/>
          <w:color w:val="000000" w:themeColor="text1"/>
        </w:rPr>
        <w:t xml:space="preserve"> en el artículo 11 de la Ley de Transparencia y Acceso a la Información </w:t>
      </w:r>
      <w:r w:rsidR="00B855AA" w:rsidRPr="00024BCC">
        <w:rPr>
          <w:rFonts w:ascii="Palatino Linotype" w:hAnsi="Palatino Linotype" w:cs="Arial"/>
          <w:color w:val="000000" w:themeColor="text1"/>
        </w:rPr>
        <w:lastRenderedPageBreak/>
        <w:t>Pública del Estado de México y Municipios, l</w:t>
      </w:r>
      <w:r w:rsidR="008F7752" w:rsidRPr="00024BCC">
        <w:rPr>
          <w:rFonts w:ascii="Palatino Linotype" w:hAnsi="Palatino Linotype" w:cs="Arial"/>
          <w:color w:val="000000" w:themeColor="text1"/>
        </w:rPr>
        <w:t>os</w:t>
      </w:r>
      <w:r w:rsidR="00B855AA" w:rsidRPr="00024BCC">
        <w:rPr>
          <w:rFonts w:ascii="Palatino Linotype" w:hAnsi="Palatino Linotype" w:cs="Arial"/>
          <w:color w:val="000000" w:themeColor="text1"/>
        </w:rPr>
        <w:t xml:space="preserve"> cual</w:t>
      </w:r>
      <w:r w:rsidR="008F7752" w:rsidRPr="00024BCC">
        <w:rPr>
          <w:rFonts w:ascii="Palatino Linotype" w:hAnsi="Palatino Linotype" w:cs="Arial"/>
          <w:color w:val="000000" w:themeColor="text1"/>
        </w:rPr>
        <w:t>es</w:t>
      </w:r>
      <w:r w:rsidR="00B855AA" w:rsidRPr="00024BCC">
        <w:rPr>
          <w:rFonts w:ascii="Palatino Linotype" w:hAnsi="Palatino Linotype" w:cs="Arial"/>
          <w:color w:val="000000" w:themeColor="text1"/>
        </w:rPr>
        <w:t xml:space="preserve"> señala</w:t>
      </w:r>
      <w:r w:rsidR="008F7752" w:rsidRPr="00024BCC">
        <w:rPr>
          <w:rFonts w:ascii="Palatino Linotype" w:hAnsi="Palatino Linotype" w:cs="Arial"/>
          <w:color w:val="000000" w:themeColor="text1"/>
        </w:rPr>
        <w:t>n</w:t>
      </w:r>
      <w:r w:rsidR="00B855AA" w:rsidRPr="00024BCC">
        <w:rPr>
          <w:rFonts w:ascii="Palatino Linotype" w:hAnsi="Palatino Linotype" w:cs="Arial"/>
          <w:color w:val="000000" w:themeColor="text1"/>
        </w:rPr>
        <w:t xml:space="preserve"> que en la generación, publicación y entrega de información se deberá garantizar que ésta </w:t>
      </w:r>
      <w:r w:rsidR="00C51671" w:rsidRPr="00024BCC">
        <w:rPr>
          <w:rFonts w:ascii="Palatino Linotype" w:hAnsi="Palatino Linotype" w:cs="Arial"/>
          <w:color w:val="000000" w:themeColor="text1"/>
        </w:rPr>
        <w:t>sea</w:t>
      </w:r>
      <w:r w:rsidR="00B855AA" w:rsidRPr="00024BCC">
        <w:rPr>
          <w:rFonts w:ascii="Palatino Linotype" w:hAnsi="Palatino Linotype" w:cs="Arial"/>
          <w:color w:val="000000" w:themeColor="text1"/>
        </w:rPr>
        <w:t xml:space="preserve"> </w:t>
      </w:r>
      <w:r w:rsidR="00024BCC">
        <w:rPr>
          <w:rFonts w:ascii="Palatino Linotype" w:hAnsi="Palatino Linotype" w:cs="Arial"/>
          <w:b/>
          <w:bCs/>
          <w:color w:val="000000" w:themeColor="text1"/>
        </w:rPr>
        <w:t>accesible</w:t>
      </w:r>
      <w:r w:rsidR="0029042C">
        <w:rPr>
          <w:rFonts w:ascii="Palatino Linotype" w:hAnsi="Palatino Linotype" w:cs="Arial"/>
          <w:color w:val="000000" w:themeColor="text1"/>
        </w:rPr>
        <w:t>.</w:t>
      </w:r>
    </w:p>
    <w:p w14:paraId="026A3A70" w14:textId="77777777" w:rsidR="00197091" w:rsidRPr="00A85CB7" w:rsidRDefault="00197091" w:rsidP="00B31E90">
      <w:pPr>
        <w:pStyle w:val="Prrafodelista"/>
        <w:tabs>
          <w:tab w:val="left" w:pos="426"/>
        </w:tabs>
        <w:spacing w:line="360" w:lineRule="auto"/>
        <w:ind w:left="0" w:right="49"/>
        <w:jc w:val="both"/>
        <w:rPr>
          <w:rFonts w:ascii="Palatino Linotype" w:hAnsi="Palatino Linotype" w:cs="Arial"/>
          <w:color w:val="000000" w:themeColor="text1"/>
        </w:rPr>
      </w:pPr>
    </w:p>
    <w:p w14:paraId="4B724D91" w14:textId="313E97F9" w:rsidR="00AD76A1" w:rsidRPr="00A85CB7" w:rsidRDefault="00BC4307"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A85CB7">
        <w:rPr>
          <w:rFonts w:ascii="Palatino Linotype" w:hAnsi="Palatino Linotype" w:cs="Arial"/>
          <w:color w:val="000000" w:themeColor="text1"/>
          <w:szCs w:val="23"/>
        </w:rPr>
        <w:t xml:space="preserve">Por lo anterior, la </w:t>
      </w:r>
      <w:r w:rsidRPr="00A85CB7">
        <w:rPr>
          <w:rFonts w:ascii="Palatino Linotype" w:hAnsi="Palatino Linotype" w:cs="Arial"/>
          <w:i/>
          <w:color w:val="000000" w:themeColor="text1"/>
          <w:szCs w:val="23"/>
        </w:rPr>
        <w:t>Litis</w:t>
      </w:r>
      <w:r w:rsidRPr="00A85CB7">
        <w:rPr>
          <w:rFonts w:ascii="Palatino Linotype" w:hAnsi="Palatino Linotype" w:cs="Arial"/>
          <w:color w:val="000000" w:themeColor="text1"/>
          <w:szCs w:val="23"/>
        </w:rPr>
        <w:t xml:space="preserve"> a resolver en el presente recurso se circunscribe en determinar si</w:t>
      </w:r>
      <w:r w:rsidR="002C6561">
        <w:rPr>
          <w:rFonts w:ascii="Palatino Linotype" w:hAnsi="Palatino Linotype" w:cs="Arial"/>
          <w:color w:val="000000" w:themeColor="text1"/>
          <w:szCs w:val="23"/>
        </w:rPr>
        <w:t xml:space="preserve"> </w:t>
      </w:r>
      <w:r w:rsidR="004B0EB6">
        <w:rPr>
          <w:rFonts w:ascii="Palatino Linotype" w:hAnsi="Palatino Linotype" w:cs="Arial"/>
          <w:color w:val="000000" w:themeColor="text1"/>
          <w:szCs w:val="23"/>
        </w:rPr>
        <w:t>la respuesta del</w:t>
      </w:r>
      <w:r w:rsidR="002C6561">
        <w:rPr>
          <w:rFonts w:ascii="Palatino Linotype" w:hAnsi="Palatino Linotype" w:cs="Arial"/>
          <w:color w:val="000000" w:themeColor="text1"/>
          <w:szCs w:val="23"/>
        </w:rPr>
        <w:t xml:space="preserve"> </w:t>
      </w:r>
      <w:r w:rsidR="002C6561">
        <w:rPr>
          <w:rFonts w:ascii="Palatino Linotype" w:hAnsi="Palatino Linotype" w:cs="Arial"/>
          <w:b/>
          <w:bCs/>
          <w:color w:val="000000" w:themeColor="text1"/>
          <w:szCs w:val="23"/>
        </w:rPr>
        <w:t xml:space="preserve">SUJETO </w:t>
      </w:r>
      <w:r w:rsidR="002C6561" w:rsidRPr="002C6561">
        <w:rPr>
          <w:rFonts w:ascii="Palatino Linotype" w:hAnsi="Palatino Linotype" w:cs="Arial"/>
          <w:b/>
          <w:bCs/>
          <w:color w:val="000000" w:themeColor="text1"/>
          <w:szCs w:val="23"/>
        </w:rPr>
        <w:t>OBLIGADO</w:t>
      </w:r>
      <w:r w:rsidR="002C6561">
        <w:rPr>
          <w:rFonts w:ascii="Palatino Linotype" w:hAnsi="Palatino Linotype" w:cs="Arial"/>
          <w:color w:val="000000" w:themeColor="text1"/>
          <w:szCs w:val="23"/>
        </w:rPr>
        <w:t xml:space="preserve"> </w:t>
      </w:r>
      <w:r w:rsidR="004B0EB6">
        <w:rPr>
          <w:rFonts w:ascii="Palatino Linotype" w:hAnsi="Palatino Linotype" w:cs="Arial"/>
          <w:color w:val="000000" w:themeColor="text1"/>
          <w:szCs w:val="23"/>
        </w:rPr>
        <w:t xml:space="preserve">colma el derecho de acceso a la información ejercido por el </w:t>
      </w:r>
      <w:r w:rsidR="004B0EB6">
        <w:rPr>
          <w:rFonts w:ascii="Palatino Linotype" w:hAnsi="Palatino Linotype" w:cs="Arial"/>
          <w:b/>
          <w:bCs/>
          <w:color w:val="000000" w:themeColor="text1"/>
          <w:szCs w:val="23"/>
        </w:rPr>
        <w:t>RECURRENTE</w:t>
      </w:r>
      <w:r w:rsidR="002C6561">
        <w:rPr>
          <w:rFonts w:ascii="Palatino Linotype" w:hAnsi="Palatino Linotype" w:cs="Arial"/>
          <w:color w:val="000000" w:themeColor="text1"/>
          <w:szCs w:val="23"/>
        </w:rPr>
        <w:t xml:space="preserve">; o si, por el contrario, </w:t>
      </w:r>
      <w:r w:rsidR="002C6561" w:rsidRPr="002C6561">
        <w:rPr>
          <w:rFonts w:ascii="Palatino Linotype" w:hAnsi="Palatino Linotype" w:cs="Arial"/>
          <w:color w:val="000000" w:themeColor="text1"/>
          <w:szCs w:val="23"/>
        </w:rPr>
        <w:t>se</w:t>
      </w:r>
      <w:r w:rsidR="00E32652" w:rsidRPr="00A85CB7">
        <w:rPr>
          <w:rFonts w:ascii="Palatino Linotype" w:hAnsi="Palatino Linotype" w:cs="Arial"/>
          <w:color w:val="000000" w:themeColor="text1"/>
          <w:szCs w:val="23"/>
        </w:rPr>
        <w:t xml:space="preserve"> </w:t>
      </w:r>
      <w:r w:rsidR="0028248C" w:rsidRPr="00A85CB7">
        <w:rPr>
          <w:rFonts w:ascii="Palatino Linotype" w:hAnsi="Palatino Linotype"/>
          <w:color w:val="000000" w:themeColor="text1"/>
        </w:rPr>
        <w:t>actualiza</w:t>
      </w:r>
      <w:r w:rsidR="00C51671">
        <w:rPr>
          <w:rFonts w:ascii="Palatino Linotype" w:hAnsi="Palatino Linotype"/>
          <w:color w:val="000000" w:themeColor="text1"/>
        </w:rPr>
        <w:t>n</w:t>
      </w:r>
      <w:r w:rsidR="0028248C" w:rsidRPr="00A85CB7">
        <w:rPr>
          <w:rFonts w:ascii="Palatino Linotype" w:hAnsi="Palatino Linotype"/>
          <w:color w:val="000000" w:themeColor="text1"/>
        </w:rPr>
        <w:t xml:space="preserve"> la</w:t>
      </w:r>
      <w:r w:rsidR="00C51671">
        <w:rPr>
          <w:rFonts w:ascii="Palatino Linotype" w:hAnsi="Palatino Linotype"/>
          <w:color w:val="000000" w:themeColor="text1"/>
        </w:rPr>
        <w:t>s</w:t>
      </w:r>
      <w:r w:rsidR="0028248C" w:rsidRPr="00A85CB7">
        <w:rPr>
          <w:rFonts w:ascii="Palatino Linotype" w:hAnsi="Palatino Linotype"/>
          <w:color w:val="000000" w:themeColor="text1"/>
        </w:rPr>
        <w:t xml:space="preserve"> causal</w:t>
      </w:r>
      <w:r w:rsidR="00C51671">
        <w:rPr>
          <w:rFonts w:ascii="Palatino Linotype" w:hAnsi="Palatino Linotype"/>
          <w:color w:val="000000" w:themeColor="text1"/>
        </w:rPr>
        <w:t>es</w:t>
      </w:r>
      <w:r w:rsidR="0028248C" w:rsidRPr="00A85CB7">
        <w:rPr>
          <w:rFonts w:ascii="Palatino Linotype" w:hAnsi="Palatino Linotype"/>
          <w:color w:val="000000" w:themeColor="text1"/>
        </w:rPr>
        <w:t xml:space="preserve"> de procedencia</w:t>
      </w:r>
      <w:r w:rsidR="00E66A80" w:rsidRPr="00A85CB7">
        <w:rPr>
          <w:rFonts w:ascii="Palatino Linotype" w:hAnsi="Palatino Linotype" w:cs="Arial"/>
          <w:color w:val="000000" w:themeColor="text1"/>
          <w:szCs w:val="23"/>
        </w:rPr>
        <w:t xml:space="preserve"> del recurso de revisión establecida</w:t>
      </w:r>
      <w:r w:rsidR="00C51671">
        <w:rPr>
          <w:rFonts w:ascii="Palatino Linotype" w:hAnsi="Palatino Linotype" w:cs="Arial"/>
          <w:color w:val="000000" w:themeColor="text1"/>
          <w:szCs w:val="23"/>
        </w:rPr>
        <w:t>s</w:t>
      </w:r>
      <w:r w:rsidR="00E66A80" w:rsidRPr="00A85CB7">
        <w:rPr>
          <w:rFonts w:ascii="Palatino Linotype" w:hAnsi="Palatino Linotype" w:cs="Arial"/>
          <w:color w:val="000000" w:themeColor="text1"/>
          <w:szCs w:val="23"/>
        </w:rPr>
        <w:t xml:space="preserve"> en el artículo 179 </w:t>
      </w:r>
      <w:r w:rsidR="00C51671">
        <w:rPr>
          <w:rFonts w:ascii="Palatino Linotype" w:hAnsi="Palatino Linotype" w:cs="Arial"/>
          <w:color w:val="000000" w:themeColor="text1"/>
          <w:szCs w:val="23"/>
        </w:rPr>
        <w:t>fracciones</w:t>
      </w:r>
      <w:r w:rsidR="00E66A80" w:rsidRPr="00A85CB7">
        <w:rPr>
          <w:rFonts w:ascii="Palatino Linotype" w:hAnsi="Palatino Linotype" w:cs="Arial"/>
          <w:color w:val="000000" w:themeColor="text1"/>
          <w:szCs w:val="23"/>
        </w:rPr>
        <w:t xml:space="preserve"> </w:t>
      </w:r>
      <w:r w:rsidR="002C6561">
        <w:rPr>
          <w:rFonts w:ascii="Palatino Linotype" w:hAnsi="Palatino Linotype" w:cs="Arial"/>
          <w:color w:val="000000" w:themeColor="text1"/>
          <w:szCs w:val="23"/>
        </w:rPr>
        <w:t>I</w:t>
      </w:r>
      <w:r w:rsidR="00390D23">
        <w:rPr>
          <w:rFonts w:ascii="Palatino Linotype" w:hAnsi="Palatino Linotype" w:cs="Arial"/>
          <w:color w:val="000000" w:themeColor="text1"/>
          <w:szCs w:val="23"/>
        </w:rPr>
        <w:t xml:space="preserve"> </w:t>
      </w:r>
      <w:r w:rsidR="00C51671">
        <w:rPr>
          <w:rFonts w:ascii="Palatino Linotype" w:hAnsi="Palatino Linotype" w:cs="Arial"/>
          <w:color w:val="000000" w:themeColor="text1"/>
          <w:szCs w:val="23"/>
        </w:rPr>
        <w:t xml:space="preserve">y </w:t>
      </w:r>
      <w:r w:rsidR="009F29FB">
        <w:rPr>
          <w:rFonts w:ascii="Palatino Linotype" w:hAnsi="Palatino Linotype" w:cs="Arial"/>
          <w:color w:val="000000" w:themeColor="text1"/>
          <w:szCs w:val="23"/>
        </w:rPr>
        <w:t>V</w:t>
      </w:r>
      <w:r w:rsidR="0029042C">
        <w:rPr>
          <w:rFonts w:ascii="Palatino Linotype" w:hAnsi="Palatino Linotype" w:cs="Arial"/>
          <w:color w:val="000000" w:themeColor="text1"/>
          <w:szCs w:val="23"/>
        </w:rPr>
        <w:t>III</w:t>
      </w:r>
      <w:r w:rsidR="00C15F97" w:rsidRPr="00A85CB7">
        <w:rPr>
          <w:rFonts w:ascii="Palatino Linotype" w:hAnsi="Palatino Linotype" w:cs="Arial"/>
          <w:color w:val="000000" w:themeColor="text1"/>
          <w:szCs w:val="23"/>
        </w:rPr>
        <w:t xml:space="preserve"> </w:t>
      </w:r>
      <w:r w:rsidR="00E66A80" w:rsidRPr="00A85CB7">
        <w:rPr>
          <w:rFonts w:ascii="Palatino Linotype" w:hAnsi="Palatino Linotype" w:cs="Arial"/>
          <w:color w:val="000000" w:themeColor="text1"/>
          <w:szCs w:val="23"/>
        </w:rPr>
        <w:t xml:space="preserve">de la Ley de Transparencia y Acceso a la Información Pública del Estado de México y Municipios, </w:t>
      </w:r>
      <w:r w:rsidR="00C51671">
        <w:rPr>
          <w:rFonts w:ascii="Palatino Linotype" w:hAnsi="Palatino Linotype" w:cs="Arial"/>
          <w:color w:val="000000" w:themeColor="text1"/>
          <w:szCs w:val="23"/>
        </w:rPr>
        <w:t xml:space="preserve">y </w:t>
      </w:r>
      <w:r w:rsidR="00E66A80" w:rsidRPr="00A85CB7">
        <w:rPr>
          <w:rFonts w:ascii="Palatino Linotype" w:hAnsi="Palatino Linotype" w:cs="Arial"/>
          <w:color w:val="000000" w:themeColor="text1"/>
          <w:szCs w:val="23"/>
        </w:rPr>
        <w:t>que se transcribe</w:t>
      </w:r>
      <w:r w:rsidR="00C51671">
        <w:rPr>
          <w:rFonts w:ascii="Palatino Linotype" w:hAnsi="Palatino Linotype" w:cs="Arial"/>
          <w:color w:val="000000" w:themeColor="text1"/>
          <w:szCs w:val="23"/>
        </w:rPr>
        <w:t>n</w:t>
      </w:r>
      <w:r w:rsidR="00E66A80" w:rsidRPr="00A85CB7">
        <w:rPr>
          <w:rFonts w:ascii="Palatino Linotype" w:hAnsi="Palatino Linotype" w:cs="Arial"/>
          <w:color w:val="000000" w:themeColor="text1"/>
          <w:szCs w:val="23"/>
        </w:rPr>
        <w:t xml:space="preserve"> a continuación:</w:t>
      </w:r>
    </w:p>
    <w:p w14:paraId="694942AF" w14:textId="62D2F7A9" w:rsidR="00AD76A1" w:rsidRPr="00A85CB7" w:rsidRDefault="00E66A80" w:rsidP="00B31E90">
      <w:pPr>
        <w:pStyle w:val="Sinespaciado"/>
        <w:tabs>
          <w:tab w:val="left" w:pos="426"/>
        </w:tabs>
        <w:ind w:left="851" w:right="567"/>
        <w:jc w:val="both"/>
        <w:rPr>
          <w:rFonts w:ascii="Palatino Linotype" w:hAnsi="Palatino Linotype"/>
          <w:i/>
          <w:color w:val="000000" w:themeColor="text1"/>
          <w:sz w:val="22"/>
        </w:rPr>
      </w:pPr>
      <w:r w:rsidRPr="00A85CB7">
        <w:rPr>
          <w:rFonts w:ascii="Palatino Linotype" w:hAnsi="Palatino Linotype"/>
          <w:i/>
          <w:color w:val="000000" w:themeColor="text1"/>
          <w:sz w:val="22"/>
        </w:rPr>
        <w:t>“</w:t>
      </w:r>
      <w:r w:rsidRPr="00A85CB7">
        <w:rPr>
          <w:rFonts w:ascii="Palatino Linotype" w:hAnsi="Palatino Linotype"/>
          <w:b/>
          <w:i/>
          <w:color w:val="000000" w:themeColor="text1"/>
          <w:sz w:val="22"/>
        </w:rPr>
        <w:t>Artículo 179.</w:t>
      </w:r>
      <w:r w:rsidRPr="00A85CB7">
        <w:rPr>
          <w:rFonts w:ascii="Palatino Linotype" w:hAnsi="Palatino Linotype"/>
          <w:i/>
          <w:color w:val="000000" w:themeColor="text1"/>
          <w:sz w:val="22"/>
        </w:rPr>
        <w:t xml:space="preserve"> El recurso de revisión es un medio de protección que la Ley otorga a los particulares, para hacer valer su derecho de acceso a la información pública, y procederá en contra de las siguientes causas:</w:t>
      </w:r>
    </w:p>
    <w:p w14:paraId="670586AC" w14:textId="35CDB4F3" w:rsidR="00C51671" w:rsidRPr="00C51671" w:rsidRDefault="00C51671" w:rsidP="00B31E90">
      <w:pPr>
        <w:pStyle w:val="Sinespaciado"/>
        <w:tabs>
          <w:tab w:val="left" w:pos="426"/>
        </w:tabs>
        <w:ind w:left="851" w:right="567"/>
        <w:jc w:val="both"/>
        <w:rPr>
          <w:rFonts w:ascii="Palatino Linotype" w:hAnsi="Palatino Linotype"/>
          <w:i/>
          <w:color w:val="000000" w:themeColor="text1"/>
          <w:sz w:val="22"/>
        </w:rPr>
      </w:pPr>
      <w:r>
        <w:rPr>
          <w:rFonts w:ascii="Palatino Linotype" w:hAnsi="Palatino Linotype"/>
          <w:b/>
          <w:bCs/>
          <w:i/>
          <w:color w:val="000000" w:themeColor="text1"/>
          <w:sz w:val="22"/>
        </w:rPr>
        <w:t>I.</w:t>
      </w:r>
      <w:r>
        <w:rPr>
          <w:rFonts w:ascii="Palatino Linotype" w:hAnsi="Palatino Linotype"/>
          <w:i/>
          <w:color w:val="000000" w:themeColor="text1"/>
          <w:sz w:val="22"/>
        </w:rPr>
        <w:t xml:space="preserve"> La negativa a la información solicitada;</w:t>
      </w:r>
    </w:p>
    <w:p w14:paraId="34DC33E5" w14:textId="6743AE97" w:rsidR="008F7752" w:rsidRDefault="00515DEC" w:rsidP="008F7752">
      <w:pPr>
        <w:pStyle w:val="Sinespaciado"/>
        <w:tabs>
          <w:tab w:val="left" w:pos="426"/>
        </w:tabs>
        <w:ind w:left="851" w:right="567"/>
        <w:jc w:val="both"/>
        <w:rPr>
          <w:rFonts w:ascii="Palatino Linotype" w:hAnsi="Palatino Linotype"/>
          <w:i/>
          <w:color w:val="000000" w:themeColor="text1"/>
          <w:sz w:val="22"/>
        </w:rPr>
      </w:pPr>
      <w:r w:rsidRPr="00A85CB7">
        <w:rPr>
          <w:rFonts w:ascii="Palatino Linotype" w:hAnsi="Palatino Linotype"/>
          <w:i/>
          <w:color w:val="000000" w:themeColor="text1"/>
          <w:sz w:val="22"/>
        </w:rPr>
        <w:t>(…)</w:t>
      </w:r>
    </w:p>
    <w:p w14:paraId="2A8DC18E" w14:textId="6B31D41E" w:rsidR="008F7752" w:rsidRPr="008F7752" w:rsidRDefault="009F29FB" w:rsidP="008F7752">
      <w:pPr>
        <w:pStyle w:val="Sinespaciado"/>
        <w:tabs>
          <w:tab w:val="left" w:pos="426"/>
        </w:tabs>
        <w:ind w:left="851" w:right="567"/>
        <w:jc w:val="both"/>
        <w:rPr>
          <w:rFonts w:ascii="Palatino Linotype" w:hAnsi="Palatino Linotype"/>
          <w:i/>
          <w:color w:val="000000" w:themeColor="text1"/>
          <w:sz w:val="22"/>
        </w:rPr>
      </w:pPr>
      <w:r>
        <w:rPr>
          <w:rFonts w:ascii="Palatino Linotype" w:hAnsi="Palatino Linotype"/>
          <w:b/>
          <w:bCs/>
          <w:i/>
          <w:color w:val="000000" w:themeColor="text1"/>
          <w:sz w:val="22"/>
        </w:rPr>
        <w:t>V</w:t>
      </w:r>
      <w:r w:rsidR="0029042C">
        <w:rPr>
          <w:rFonts w:ascii="Palatino Linotype" w:hAnsi="Palatino Linotype"/>
          <w:b/>
          <w:bCs/>
          <w:i/>
          <w:color w:val="000000" w:themeColor="text1"/>
          <w:sz w:val="22"/>
        </w:rPr>
        <w:t>III</w:t>
      </w:r>
      <w:r w:rsidR="008F7752">
        <w:rPr>
          <w:rFonts w:ascii="Palatino Linotype" w:hAnsi="Palatino Linotype"/>
          <w:b/>
          <w:bCs/>
          <w:i/>
          <w:color w:val="000000" w:themeColor="text1"/>
          <w:sz w:val="22"/>
        </w:rPr>
        <w:t>.</w:t>
      </w:r>
      <w:r w:rsidR="0029042C" w:rsidRPr="0029042C">
        <w:rPr>
          <w:rFonts w:ascii="Palatino Linotype" w:hAnsi="Palatino Linotype"/>
          <w:i/>
          <w:color w:val="000000" w:themeColor="text1"/>
          <w:sz w:val="22"/>
          <w:lang w:val="es-MX"/>
        </w:rPr>
        <w:t xml:space="preserve">La notificación, entrega o puesta a disposición de información en una modalidad o formato distinto al </w:t>
      </w:r>
      <w:proofErr w:type="gramStart"/>
      <w:r w:rsidR="0029042C" w:rsidRPr="0029042C">
        <w:rPr>
          <w:rFonts w:ascii="Palatino Linotype" w:hAnsi="Palatino Linotype"/>
          <w:i/>
          <w:color w:val="000000" w:themeColor="text1"/>
          <w:sz w:val="22"/>
          <w:lang w:val="es-MX"/>
        </w:rPr>
        <w:t>solicitado;</w:t>
      </w:r>
      <w:r>
        <w:rPr>
          <w:rFonts w:ascii="Palatino Linotype" w:hAnsi="Palatino Linotype"/>
          <w:i/>
          <w:color w:val="000000" w:themeColor="text1"/>
          <w:sz w:val="22"/>
        </w:rPr>
        <w:t>;</w:t>
      </w:r>
      <w:proofErr w:type="gramEnd"/>
    </w:p>
    <w:p w14:paraId="4FCA9B3F" w14:textId="04527850" w:rsidR="00515DEC" w:rsidRPr="00A85CB7" w:rsidRDefault="008F7752" w:rsidP="00390D23">
      <w:pPr>
        <w:pStyle w:val="Sinespaciado"/>
        <w:tabs>
          <w:tab w:val="left" w:pos="426"/>
        </w:tabs>
        <w:ind w:left="851" w:right="567"/>
        <w:jc w:val="both"/>
        <w:rPr>
          <w:rFonts w:ascii="Palatino Linotype" w:hAnsi="Palatino Linotype"/>
          <w:i/>
          <w:color w:val="000000" w:themeColor="text1"/>
          <w:sz w:val="22"/>
        </w:rPr>
      </w:pPr>
      <w:r>
        <w:rPr>
          <w:rFonts w:ascii="Palatino Linotype" w:hAnsi="Palatino Linotype"/>
          <w:i/>
          <w:color w:val="000000" w:themeColor="text1"/>
          <w:sz w:val="22"/>
        </w:rPr>
        <w:t>(…)</w:t>
      </w:r>
      <w:r w:rsidR="00A073A0" w:rsidRPr="00A85CB7">
        <w:rPr>
          <w:rFonts w:ascii="Palatino Linotype" w:hAnsi="Palatino Linotype"/>
          <w:i/>
          <w:color w:val="000000" w:themeColor="text1"/>
          <w:sz w:val="22"/>
        </w:rPr>
        <w:t>”</w:t>
      </w:r>
    </w:p>
    <w:p w14:paraId="1C5AB6B5" w14:textId="46B28510" w:rsidR="009F1566" w:rsidRDefault="009F1566" w:rsidP="00F96156">
      <w:pPr>
        <w:pStyle w:val="Ttulo2"/>
        <w:tabs>
          <w:tab w:val="left" w:pos="426"/>
        </w:tabs>
        <w:rPr>
          <w:rFonts w:ascii="Palatino Linotype" w:hAnsi="Palatino Linotype" w:cs="Arial"/>
          <w:b/>
          <w:color w:val="FF0000"/>
          <w:sz w:val="24"/>
        </w:rPr>
      </w:pPr>
    </w:p>
    <w:p w14:paraId="39915D71" w14:textId="77777777" w:rsidR="00340445" w:rsidRPr="00340445" w:rsidRDefault="00340445" w:rsidP="00340445">
      <w:pPr>
        <w:rPr>
          <w:lang w:eastAsia="en-US"/>
        </w:rPr>
      </w:pPr>
    </w:p>
    <w:p w14:paraId="5CEC2F48" w14:textId="21F2B653" w:rsidR="00EF014A" w:rsidRPr="00A85CB7" w:rsidRDefault="00751061" w:rsidP="00F96156">
      <w:pPr>
        <w:pStyle w:val="Ttulo2"/>
        <w:tabs>
          <w:tab w:val="left" w:pos="426"/>
        </w:tabs>
        <w:rPr>
          <w:rFonts w:ascii="Palatino Linotype" w:hAnsi="Palatino Linotype" w:cs="Arial"/>
          <w:b/>
          <w:color w:val="000000" w:themeColor="text1"/>
          <w:sz w:val="24"/>
        </w:rPr>
      </w:pPr>
      <w:bookmarkStart w:id="23" w:name="_Toc87545538"/>
      <w:r>
        <w:rPr>
          <w:rFonts w:ascii="Palatino Linotype" w:hAnsi="Palatino Linotype" w:cs="Arial"/>
          <w:b/>
          <w:color w:val="000000" w:themeColor="text1"/>
          <w:sz w:val="24"/>
        </w:rPr>
        <w:t>CUARTO</w:t>
      </w:r>
      <w:r w:rsidR="00EF014A" w:rsidRPr="00A85CB7">
        <w:rPr>
          <w:rFonts w:ascii="Palatino Linotype" w:hAnsi="Palatino Linotype" w:cs="Arial"/>
          <w:b/>
          <w:color w:val="000000" w:themeColor="text1"/>
          <w:sz w:val="24"/>
        </w:rPr>
        <w:t>. Estudio y Resolución del asunto.</w:t>
      </w:r>
      <w:bookmarkEnd w:id="23"/>
    </w:p>
    <w:p w14:paraId="481D9FB1" w14:textId="6B443AD7" w:rsidR="00A55D2B" w:rsidRPr="00A55D2B" w:rsidRDefault="00A55D2B" w:rsidP="00DA2D95">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4" w:name="_Toc87545539"/>
      <w:bookmarkStart w:id="25" w:name="_Toc466371865"/>
      <w:bookmarkStart w:id="26" w:name="_Toc466377653"/>
      <w:bookmarkEnd w:id="18"/>
      <w:bookmarkEnd w:id="19"/>
      <w:bookmarkEnd w:id="20"/>
      <w:bookmarkEnd w:id="21"/>
      <w:bookmarkEnd w:id="22"/>
      <w:r>
        <w:rPr>
          <w:rFonts w:ascii="Palatino Linotype" w:hAnsi="Palatino Linotype"/>
          <w:b/>
          <w:bCs/>
          <w:color w:val="000000" w:themeColor="text1"/>
        </w:rPr>
        <w:t xml:space="preserve">I. Del deber de las autoridades de promover, respetar, proteger y garantizar el derecho de acceso </w:t>
      </w:r>
      <w:r w:rsidR="00DA2D95">
        <w:rPr>
          <w:rFonts w:ascii="Palatino Linotype" w:hAnsi="Palatino Linotype"/>
          <w:b/>
          <w:bCs/>
          <w:color w:val="000000" w:themeColor="text1"/>
        </w:rPr>
        <w:t>a la información pública.</w:t>
      </w:r>
      <w:bookmarkEnd w:id="24"/>
    </w:p>
    <w:p w14:paraId="6E5EF818" w14:textId="77777777" w:rsidR="00A55D2B" w:rsidRDefault="00A55D2B" w:rsidP="00A55D2B">
      <w:pPr>
        <w:pStyle w:val="Prrafodelista"/>
        <w:tabs>
          <w:tab w:val="left" w:pos="426"/>
        </w:tabs>
        <w:spacing w:before="240" w:after="240" w:line="360" w:lineRule="auto"/>
        <w:ind w:left="0" w:right="51"/>
        <w:jc w:val="both"/>
        <w:rPr>
          <w:rFonts w:ascii="Palatino Linotype" w:hAnsi="Palatino Linotype"/>
          <w:color w:val="000000" w:themeColor="text1"/>
        </w:rPr>
      </w:pPr>
    </w:p>
    <w:p w14:paraId="2D3EE781" w14:textId="4F0C0E05" w:rsidR="005937BC" w:rsidRPr="0055159A" w:rsidRDefault="00DA2D95"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Es </w:t>
      </w:r>
      <w:r w:rsidR="0055159A">
        <w:rPr>
          <w:rFonts w:ascii="Palatino Linotype" w:hAnsi="Palatino Linotype"/>
          <w:color w:val="000000" w:themeColor="text1"/>
        </w:rPr>
        <w:t>menester precisar</w:t>
      </w:r>
      <w:r w:rsidRPr="00DA2D95">
        <w:rPr>
          <w:rFonts w:ascii="Palatino Linotype" w:hAnsi="Palatino Linotype"/>
          <w:bCs/>
          <w:color w:val="000000" w:themeColor="text1"/>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w:t>
      </w:r>
      <w:r w:rsidR="009F29FB" w:rsidRPr="00DA2D95">
        <w:rPr>
          <w:rFonts w:ascii="Palatino Linotype" w:hAnsi="Palatino Linotype"/>
          <w:bCs/>
          <w:color w:val="000000" w:themeColor="text1"/>
        </w:rPr>
        <w:t xml:space="preserve">Sexto </w:t>
      </w:r>
      <w:r w:rsidRPr="00DA2D95">
        <w:rPr>
          <w:rFonts w:ascii="Palatino Linotype" w:hAnsi="Palatino Linotype"/>
          <w:bCs/>
          <w:color w:val="000000" w:themeColor="text1"/>
        </w:rPr>
        <w:t xml:space="preserve">de la Constitución </w:t>
      </w:r>
      <w:r w:rsidRPr="00DA2D95">
        <w:rPr>
          <w:rFonts w:ascii="Palatino Linotype" w:hAnsi="Palatino Linotype"/>
          <w:bCs/>
          <w:color w:val="000000" w:themeColor="text1"/>
        </w:rPr>
        <w:lastRenderedPageBreak/>
        <w:t xml:space="preserve">Política de los Estados Unidos Mexicanos y en el artículo quinto de la Particular del Estado de México, por lo que al respecto el </w:t>
      </w:r>
      <w:r w:rsidRPr="00DA2D95">
        <w:rPr>
          <w:rFonts w:ascii="Palatino Linotype" w:hAnsi="Palatino Linotype"/>
          <w:b/>
          <w:bCs/>
          <w:color w:val="000000" w:themeColor="text1"/>
        </w:rPr>
        <w:t>SUJETO OBLIGADO</w:t>
      </w:r>
      <w:r w:rsidRPr="00DA2D95">
        <w:rPr>
          <w:rFonts w:ascii="Palatino Linotype" w:hAnsi="Palatino Linotype"/>
          <w:bCs/>
          <w:color w:val="000000" w:themeColor="text1"/>
        </w:rPr>
        <w:t xml:space="preserve"> debe ser cuidadoso del debido cumplimiento de las obligaciones con</w:t>
      </w:r>
      <w:r w:rsidR="00C928FD">
        <w:rPr>
          <w:rFonts w:ascii="Palatino Linotype" w:hAnsi="Palatino Linotype"/>
          <w:bCs/>
          <w:color w:val="000000" w:themeColor="text1"/>
        </w:rPr>
        <w:t>stitucionales que se le imponen;</w:t>
      </w:r>
      <w:r w:rsidRPr="00DA2D95">
        <w:rPr>
          <w:rFonts w:ascii="Palatino Linotype" w:hAnsi="Palatino Linotype"/>
          <w:bCs/>
          <w:color w:val="000000" w:themeColor="text1"/>
        </w:rPr>
        <w:t xml:space="preserve"> en consecuencia, a todas las autoridades, en el ámbito de su competencia, según lo dispone el tercer párrafo del artículo primero de la </w:t>
      </w:r>
      <w:r w:rsidRPr="00DA2D95">
        <w:rPr>
          <w:rFonts w:ascii="Palatino Linotype" w:hAnsi="Palatino Linotype"/>
          <w:b/>
          <w:bCs/>
          <w:color w:val="000000" w:themeColor="text1"/>
        </w:rPr>
        <w:t>Constitución Política de los Estados Unidos Mexicanos</w:t>
      </w:r>
      <w:r w:rsidR="00C928FD">
        <w:rPr>
          <w:rFonts w:ascii="Palatino Linotype" w:hAnsi="Palatino Linotype"/>
          <w:bCs/>
          <w:color w:val="000000" w:themeColor="text1"/>
        </w:rPr>
        <w:t>, tienen</w:t>
      </w:r>
      <w:r w:rsidRPr="00DA2D95">
        <w:rPr>
          <w:rFonts w:ascii="Palatino Linotype" w:hAnsi="Palatino Linotype"/>
          <w:b/>
          <w:bCs/>
          <w:color w:val="000000" w:themeColor="text1"/>
        </w:rPr>
        <w:t xml:space="preserve"> </w:t>
      </w:r>
      <w:r w:rsidRPr="00DA2D95">
        <w:rPr>
          <w:rFonts w:ascii="Palatino Linotype" w:hAnsi="Palatino Linotype"/>
          <w:bCs/>
          <w:color w:val="000000" w:themeColor="text1"/>
        </w:rPr>
        <w:t xml:space="preserve">la obligación de “promover, </w:t>
      </w:r>
      <w:r w:rsidRPr="00DA2D95">
        <w:rPr>
          <w:rFonts w:ascii="Palatino Linotype" w:hAnsi="Palatino Linotype"/>
          <w:b/>
          <w:bCs/>
          <w:color w:val="000000" w:themeColor="text1"/>
        </w:rPr>
        <w:t>respetar</w:t>
      </w:r>
      <w:r w:rsidRPr="00DA2D95">
        <w:rPr>
          <w:rFonts w:ascii="Palatino Linotype" w:hAnsi="Palatino Linotype"/>
          <w:bCs/>
          <w:color w:val="000000" w:themeColor="text1"/>
        </w:rPr>
        <w:t xml:space="preserve">, proteger y </w:t>
      </w:r>
      <w:r w:rsidRPr="00DA2D95">
        <w:rPr>
          <w:rFonts w:ascii="Palatino Linotype" w:hAnsi="Palatino Linotype"/>
          <w:b/>
          <w:bCs/>
          <w:color w:val="000000" w:themeColor="text1"/>
        </w:rPr>
        <w:t>garantizar</w:t>
      </w:r>
      <w:r w:rsidRPr="00DA2D95">
        <w:rPr>
          <w:rFonts w:ascii="Palatino Linotype" w:hAnsi="Palatino Linotype"/>
          <w:bCs/>
          <w:color w:val="000000" w:themeColor="text1"/>
        </w:rPr>
        <w:t xml:space="preserve"> los derechos humanos”, entre los cuales se encuentra dicho derecho.</w:t>
      </w:r>
    </w:p>
    <w:p w14:paraId="30DF4DA3" w14:textId="77777777" w:rsidR="0055159A" w:rsidRPr="0055159A" w:rsidRDefault="0055159A" w:rsidP="0055159A">
      <w:pPr>
        <w:pStyle w:val="Prrafodelista"/>
        <w:tabs>
          <w:tab w:val="left" w:pos="426"/>
        </w:tabs>
        <w:spacing w:before="240" w:after="240" w:line="360" w:lineRule="auto"/>
        <w:ind w:left="0" w:right="51"/>
        <w:jc w:val="both"/>
        <w:rPr>
          <w:rFonts w:ascii="Palatino Linotype" w:hAnsi="Palatino Linotype"/>
          <w:color w:val="000000" w:themeColor="text1"/>
        </w:rPr>
      </w:pPr>
    </w:p>
    <w:p w14:paraId="4827C937" w14:textId="30BDB510" w:rsidR="00A55D2B" w:rsidRDefault="00DA2D95"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Por </w:t>
      </w:r>
      <w:r w:rsidRPr="00DA2D95">
        <w:rPr>
          <w:rFonts w:ascii="Palatino Linotype" w:hAnsi="Palatino Linotype"/>
          <w:color w:val="000000" w:themeColor="text1"/>
        </w:rPr>
        <w:t>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7ABCDF96" w14:textId="77777777" w:rsidR="00A55D2B" w:rsidRDefault="00A55D2B" w:rsidP="00A55D2B">
      <w:pPr>
        <w:pStyle w:val="Prrafodelista"/>
        <w:tabs>
          <w:tab w:val="left" w:pos="426"/>
        </w:tabs>
        <w:spacing w:before="240" w:after="240" w:line="360" w:lineRule="auto"/>
        <w:ind w:left="0" w:right="51"/>
        <w:jc w:val="both"/>
        <w:rPr>
          <w:rFonts w:ascii="Palatino Linotype" w:hAnsi="Palatino Linotype"/>
          <w:color w:val="000000" w:themeColor="text1"/>
        </w:rPr>
      </w:pPr>
    </w:p>
    <w:p w14:paraId="4A4CB91B" w14:textId="05CBC681" w:rsidR="00A55D2B" w:rsidRDefault="0075106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Así las cosas</w:t>
      </w:r>
      <w:r w:rsidR="00DA2D95">
        <w:rPr>
          <w:rFonts w:ascii="Palatino Linotype" w:hAnsi="Palatino Linotype"/>
          <w:color w:val="000000" w:themeColor="text1"/>
        </w:rPr>
        <w:t xml:space="preserve">, </w:t>
      </w:r>
      <w:r w:rsidR="00DA2D95" w:rsidRPr="00DA2D95">
        <w:rPr>
          <w:rFonts w:ascii="Palatino Linotype" w:hAnsi="Palatino Linotype"/>
          <w:color w:val="000000" w:themeColor="text1"/>
        </w:rPr>
        <w:t xml:space="preserve">podemos definir el Derecho de Acceso a la Información Pública como: </w:t>
      </w:r>
      <w:r w:rsidR="00DA2D95" w:rsidRPr="00DA2D95">
        <w:rPr>
          <w:rFonts w:ascii="Palatino Linotype" w:hAnsi="Palatino Linotype"/>
          <w:i/>
          <w:color w:val="000000" w:themeColor="text1"/>
        </w:rPr>
        <w:t>La igualdad de oportunidades para recibir, buscar e impartir información</w:t>
      </w:r>
      <w:r w:rsidR="00DA2D95" w:rsidRPr="00DA2D95">
        <w:rPr>
          <w:rFonts w:ascii="Palatino Linotype" w:hAnsi="Palatino Linotype"/>
          <w:i/>
          <w:color w:val="000000" w:themeColor="text1"/>
          <w:vertAlign w:val="superscript"/>
        </w:rPr>
        <w:footnoteReference w:id="1"/>
      </w:r>
      <w:r w:rsidR="00DA2D95" w:rsidRPr="00DA2D95">
        <w:rPr>
          <w:rFonts w:ascii="Palatino Linotype" w:hAnsi="Palatino Linotype"/>
          <w:i/>
          <w:color w:val="000000" w:themeColor="text1"/>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00DA2D95" w:rsidRPr="00DA2D95">
        <w:rPr>
          <w:rFonts w:ascii="Palatino Linotype" w:hAnsi="Palatino Linotype"/>
          <w:i/>
          <w:color w:val="000000" w:themeColor="text1"/>
          <w:vertAlign w:val="superscript"/>
        </w:rPr>
        <w:footnoteReference w:id="2"/>
      </w:r>
      <w:r w:rsidR="00DA2D95" w:rsidRPr="00DA2D95">
        <w:rPr>
          <w:rFonts w:ascii="Palatino Linotype" w:hAnsi="Palatino Linotype"/>
          <w:color w:val="000000" w:themeColor="text1"/>
        </w:rPr>
        <w:t>que se constituye como una herramienta fundamental para ejercer</w:t>
      </w:r>
      <w:r w:rsidR="00DA2D95" w:rsidRPr="00DA2D95">
        <w:rPr>
          <w:rFonts w:ascii="Palatino Linotype" w:hAnsi="Palatino Linotype"/>
          <w:i/>
          <w:color w:val="000000" w:themeColor="text1"/>
        </w:rPr>
        <w:t xml:space="preserve"> el control democrático de las gestiones estatales, </w:t>
      </w:r>
      <w:r w:rsidR="00DA2D95" w:rsidRPr="00DA2D95">
        <w:rPr>
          <w:rFonts w:ascii="Palatino Linotype" w:hAnsi="Palatino Linotype"/>
          <w:i/>
          <w:color w:val="000000" w:themeColor="text1"/>
        </w:rPr>
        <w:lastRenderedPageBreak/>
        <w:t>de forma tal que puedan cuestionar, indagar y considerar si se está dando un adecuado cumplimiento a las funciones públicas,</w:t>
      </w:r>
      <w:r w:rsidR="00DA2D95" w:rsidRPr="00DA2D95">
        <w:rPr>
          <w:rFonts w:ascii="Palatino Linotype" w:hAnsi="Palatino Linotype"/>
          <w:i/>
          <w:color w:val="000000" w:themeColor="text1"/>
          <w:vertAlign w:val="superscript"/>
        </w:rPr>
        <w:footnoteReference w:id="3"/>
      </w:r>
      <w:r w:rsidR="00DA2D95" w:rsidRPr="00DA2D95">
        <w:rPr>
          <w:rFonts w:ascii="Palatino Linotype" w:hAnsi="Palatino Linotype"/>
          <w:i/>
          <w:color w:val="000000" w:themeColor="text1"/>
        </w:rPr>
        <w:t xml:space="preserve"> </w:t>
      </w:r>
      <w:r w:rsidR="00DA2D95" w:rsidRPr="00DA2D95">
        <w:rPr>
          <w:rFonts w:ascii="Palatino Linotype" w:hAnsi="Palatino Linotype"/>
          <w:color w:val="000000" w:themeColor="text1"/>
        </w:rPr>
        <w:t>fomentando</w:t>
      </w:r>
      <w:r w:rsidR="00DA2D95" w:rsidRPr="00DA2D95">
        <w:rPr>
          <w:rFonts w:ascii="Palatino Linotype" w:hAnsi="Palatino Linotype"/>
          <w:i/>
          <w:color w:val="000000" w:themeColor="text1"/>
        </w:rPr>
        <w:t xml:space="preserve"> la transparencia de las actividades estatales y </w:t>
      </w:r>
      <w:r w:rsidR="00DA2D95" w:rsidRPr="00DA2D95">
        <w:rPr>
          <w:rFonts w:ascii="Palatino Linotype" w:hAnsi="Palatino Linotype"/>
          <w:color w:val="000000" w:themeColor="text1"/>
        </w:rPr>
        <w:t>promoviendo</w:t>
      </w:r>
      <w:r w:rsidR="00DA2D95" w:rsidRPr="00DA2D95">
        <w:rPr>
          <w:rFonts w:ascii="Palatino Linotype" w:hAnsi="Palatino Linotype"/>
          <w:i/>
          <w:color w:val="000000" w:themeColor="text1"/>
        </w:rPr>
        <w:t xml:space="preserve"> la responsabilidad de los funcionarios sobre su gestión pública,</w:t>
      </w:r>
      <w:r w:rsidR="00DA2D95" w:rsidRPr="00DA2D95">
        <w:rPr>
          <w:rFonts w:ascii="Palatino Linotype" w:hAnsi="Palatino Linotype"/>
          <w:i/>
          <w:color w:val="000000" w:themeColor="text1"/>
          <w:vertAlign w:val="superscript"/>
        </w:rPr>
        <w:footnoteReference w:id="4"/>
      </w:r>
      <w:r w:rsidR="00DA2D95" w:rsidRPr="00DA2D95">
        <w:rPr>
          <w:rFonts w:ascii="Palatino Linotype" w:hAnsi="Palatino Linotype"/>
          <w:color w:val="000000" w:themeColor="text1"/>
        </w:rPr>
        <w:t>que permite</w:t>
      </w:r>
      <w:r w:rsidR="00DA2D95" w:rsidRPr="00DA2D95">
        <w:rPr>
          <w:rFonts w:ascii="Palatino Linotype" w:hAnsi="Palatino Linotype"/>
          <w:i/>
          <w:color w:val="000000" w:themeColor="text1"/>
        </w:rPr>
        <w:t xml:space="preserve"> saber qué están haciendo los gobiernos por sus pueblos, sin lo cual la verdad languidecería y la participación en el gobierno permanecería fragmentada.</w:t>
      </w:r>
    </w:p>
    <w:p w14:paraId="69547B95" w14:textId="77777777" w:rsidR="00A55D2B" w:rsidRDefault="00A55D2B" w:rsidP="00A55D2B">
      <w:pPr>
        <w:pStyle w:val="Prrafodelista"/>
        <w:tabs>
          <w:tab w:val="left" w:pos="426"/>
        </w:tabs>
        <w:spacing w:before="240" w:after="240" w:line="360" w:lineRule="auto"/>
        <w:ind w:left="0" w:right="51"/>
        <w:jc w:val="both"/>
        <w:rPr>
          <w:rFonts w:ascii="Palatino Linotype" w:hAnsi="Palatino Linotype"/>
          <w:color w:val="000000" w:themeColor="text1"/>
        </w:rPr>
      </w:pPr>
    </w:p>
    <w:p w14:paraId="28471CFD" w14:textId="612A17CB" w:rsidR="00A55D2B" w:rsidRDefault="0075106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Por otro lado</w:t>
      </w:r>
      <w:r w:rsidR="0055159A">
        <w:rPr>
          <w:rFonts w:ascii="Palatino Linotype" w:hAnsi="Palatino Linotype"/>
          <w:color w:val="000000" w:themeColor="text1"/>
        </w:rPr>
        <w:t xml:space="preserve">, </w:t>
      </w:r>
      <w:r w:rsidR="0055159A" w:rsidRPr="0055159A">
        <w:rPr>
          <w:rFonts w:ascii="Palatino Linotype" w:hAnsi="Palatino Linotype"/>
          <w:color w:val="000000" w:themeColor="text1"/>
        </w:rPr>
        <w:t>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0C204A57" w14:textId="2E13BFC4" w:rsidR="00A55D2B" w:rsidRDefault="00A55D2B" w:rsidP="00A55D2B">
      <w:pPr>
        <w:pStyle w:val="Prrafodelista"/>
        <w:tabs>
          <w:tab w:val="left" w:pos="426"/>
        </w:tabs>
        <w:spacing w:before="240" w:after="240" w:line="360" w:lineRule="auto"/>
        <w:ind w:left="0" w:right="51"/>
        <w:jc w:val="both"/>
        <w:rPr>
          <w:rFonts w:ascii="Palatino Linotype" w:hAnsi="Palatino Linotype"/>
          <w:color w:val="000000" w:themeColor="text1"/>
        </w:rPr>
      </w:pPr>
    </w:p>
    <w:p w14:paraId="46B0833E" w14:textId="6991CC27" w:rsidR="00DA2D95" w:rsidRPr="00DA2D95" w:rsidRDefault="00FC03FD" w:rsidP="00DA2D95">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7" w:name="_Toc87545540"/>
      <w:r>
        <w:rPr>
          <w:rFonts w:ascii="Palatino Linotype" w:hAnsi="Palatino Linotype"/>
          <w:b/>
          <w:bCs/>
          <w:color w:val="000000" w:themeColor="text1"/>
        </w:rPr>
        <w:t xml:space="preserve">II. </w:t>
      </w:r>
      <w:r w:rsidR="005E2F3E">
        <w:rPr>
          <w:rFonts w:ascii="Palatino Linotype" w:hAnsi="Palatino Linotype"/>
          <w:b/>
          <w:bCs/>
          <w:color w:val="000000" w:themeColor="text1"/>
        </w:rPr>
        <w:t>De la información proporcionada en respuesta y posterior informe justificado</w:t>
      </w:r>
      <w:r w:rsidR="00DA2D95">
        <w:rPr>
          <w:rFonts w:ascii="Palatino Linotype" w:hAnsi="Palatino Linotype"/>
          <w:b/>
          <w:bCs/>
          <w:color w:val="000000" w:themeColor="text1"/>
        </w:rPr>
        <w:t>.</w:t>
      </w:r>
      <w:bookmarkEnd w:id="27"/>
    </w:p>
    <w:p w14:paraId="47DD46B3" w14:textId="77777777" w:rsidR="00DA2D95" w:rsidRDefault="00DA2D95" w:rsidP="00A55D2B">
      <w:pPr>
        <w:pStyle w:val="Prrafodelista"/>
        <w:tabs>
          <w:tab w:val="left" w:pos="426"/>
        </w:tabs>
        <w:spacing w:before="240" w:after="240" w:line="360" w:lineRule="auto"/>
        <w:ind w:left="0" w:right="51"/>
        <w:jc w:val="both"/>
        <w:rPr>
          <w:rFonts w:ascii="Palatino Linotype" w:hAnsi="Palatino Linotype"/>
          <w:color w:val="000000" w:themeColor="text1"/>
        </w:rPr>
      </w:pPr>
    </w:p>
    <w:p w14:paraId="0F8F7B4B" w14:textId="087DE1E9" w:rsidR="00910076" w:rsidRPr="00910076" w:rsidRDefault="0029042C"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U</w:t>
      </w:r>
      <w:r w:rsidR="00910076">
        <w:rPr>
          <w:rFonts w:ascii="Palatino Linotype" w:hAnsi="Palatino Linotype"/>
          <w:color w:val="000000" w:themeColor="text1"/>
        </w:rPr>
        <w:t xml:space="preserve">na </w:t>
      </w:r>
      <w:r w:rsidR="00910076">
        <w:rPr>
          <w:rFonts w:ascii="Palatino Linotype" w:hAnsi="Palatino Linotype"/>
        </w:rPr>
        <w:t>vez expuesto lo anterior</w:t>
      </w:r>
      <w:r w:rsidR="00910076" w:rsidRPr="0053687A">
        <w:rPr>
          <w:rFonts w:ascii="Palatino Linotype" w:hAnsi="Palatino Linotype"/>
        </w:rPr>
        <w:t xml:space="preserve">, </w:t>
      </w:r>
      <w:r w:rsidR="00910076">
        <w:rPr>
          <w:rFonts w:ascii="Palatino Linotype" w:hAnsi="Palatino Linotype"/>
        </w:rPr>
        <w:t xml:space="preserve">de la lectura a la solicitud de información </w:t>
      </w:r>
      <w:r w:rsidR="007F3018">
        <w:rPr>
          <w:rFonts w:ascii="Palatino Linotype" w:hAnsi="Palatino Linotype"/>
          <w:b/>
          <w:bCs/>
        </w:rPr>
        <w:t>00044/DIFNEZA/IP/2021</w:t>
      </w:r>
      <w:r w:rsidR="00910076">
        <w:rPr>
          <w:rFonts w:ascii="Palatino Linotype" w:hAnsi="Palatino Linotype"/>
        </w:rPr>
        <w:t xml:space="preserve">, </w:t>
      </w:r>
      <w:r w:rsidR="00596149">
        <w:rPr>
          <w:rFonts w:ascii="Palatino Linotype" w:hAnsi="Palatino Linotype"/>
        </w:rPr>
        <w:t xml:space="preserve">así como en la posterior aclaración presentada por la </w:t>
      </w:r>
      <w:r w:rsidR="00596149">
        <w:rPr>
          <w:rFonts w:ascii="Palatino Linotype" w:hAnsi="Palatino Linotype"/>
          <w:b/>
          <w:bCs/>
        </w:rPr>
        <w:lastRenderedPageBreak/>
        <w:t>RECURRENTE</w:t>
      </w:r>
      <w:r w:rsidR="00910076">
        <w:rPr>
          <w:rFonts w:ascii="Palatino Linotype" w:hAnsi="Palatino Linotype"/>
        </w:rPr>
        <w:t xml:space="preserve">, se advierte que </w:t>
      </w:r>
      <w:r w:rsidR="00596149">
        <w:rPr>
          <w:rFonts w:ascii="Palatino Linotype" w:hAnsi="Palatino Linotype"/>
        </w:rPr>
        <w:t>ésta</w:t>
      </w:r>
      <w:r w:rsidR="00910076">
        <w:rPr>
          <w:rFonts w:ascii="Palatino Linotype" w:hAnsi="Palatino Linotype"/>
        </w:rPr>
        <w:t xml:space="preserve"> requirió al </w:t>
      </w:r>
      <w:r w:rsidR="007F3018">
        <w:rPr>
          <w:rFonts w:ascii="Palatino Linotype" w:hAnsi="Palatino Linotype"/>
        </w:rPr>
        <w:t>Sistema Municipal para el Desarrollo Integral de la Familia de Nezahualcóyotl</w:t>
      </w:r>
      <w:r w:rsidR="00910076">
        <w:rPr>
          <w:rFonts w:ascii="Palatino Linotype" w:hAnsi="Palatino Linotype"/>
        </w:rPr>
        <w:t xml:space="preserve"> acceder a </w:t>
      </w:r>
      <w:r w:rsidR="00FC03FD">
        <w:rPr>
          <w:rFonts w:ascii="Palatino Linotype" w:hAnsi="Palatino Linotype"/>
        </w:rPr>
        <w:t>la siguiente información</w:t>
      </w:r>
      <w:r w:rsidR="00437909">
        <w:rPr>
          <w:rFonts w:ascii="Palatino Linotype" w:hAnsi="Palatino Linotype"/>
        </w:rPr>
        <w:t>:</w:t>
      </w:r>
    </w:p>
    <w:p w14:paraId="507BBFD1" w14:textId="51E66866" w:rsidR="005A28A3" w:rsidRPr="00A52EAD" w:rsidRDefault="00342BBE" w:rsidP="00342BBE">
      <w:pPr>
        <w:pStyle w:val="Prrafodelista"/>
        <w:numPr>
          <w:ilvl w:val="1"/>
          <w:numId w:val="7"/>
        </w:numPr>
        <w:tabs>
          <w:tab w:val="left" w:pos="426"/>
        </w:tabs>
        <w:spacing w:before="240" w:after="240" w:line="360" w:lineRule="auto"/>
        <w:ind w:left="1134" w:right="51"/>
        <w:jc w:val="both"/>
        <w:rPr>
          <w:rFonts w:ascii="Palatino Linotype" w:hAnsi="Palatino Linotype"/>
          <w:color w:val="000000" w:themeColor="text1"/>
        </w:rPr>
      </w:pPr>
      <w:r>
        <w:rPr>
          <w:rFonts w:ascii="Palatino Linotype" w:hAnsi="Palatino Linotype" w:cs="Arial"/>
          <w:color w:val="000000" w:themeColor="text1"/>
        </w:rPr>
        <w:t>Informe detallado de todas las solicitudes de información concluidas,  que se presentaron a través del SAIMEX, durante el periodo comprendido del dos mil diecisiete al dos mil veintiuno.</w:t>
      </w:r>
    </w:p>
    <w:p w14:paraId="643701AE" w14:textId="77777777" w:rsidR="00342BBE" w:rsidRDefault="00342BBE" w:rsidP="00342BBE">
      <w:pPr>
        <w:pStyle w:val="Prrafodelista"/>
        <w:tabs>
          <w:tab w:val="left" w:pos="426"/>
        </w:tabs>
        <w:spacing w:before="240" w:after="240" w:line="360" w:lineRule="auto"/>
        <w:ind w:left="0" w:right="51"/>
        <w:jc w:val="both"/>
        <w:rPr>
          <w:rFonts w:ascii="Palatino Linotype" w:hAnsi="Palatino Linotype"/>
          <w:color w:val="000000" w:themeColor="text1"/>
        </w:rPr>
      </w:pPr>
    </w:p>
    <w:p w14:paraId="2D403DA4" w14:textId="13533047" w:rsidR="00910076" w:rsidRDefault="00A52EAD"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En</w:t>
      </w:r>
      <w:r w:rsidR="00794C2B">
        <w:rPr>
          <w:rFonts w:ascii="Palatino Linotype" w:hAnsi="Palatino Linotype"/>
          <w:color w:val="000000" w:themeColor="text1"/>
        </w:rPr>
        <w:t xml:space="preserve"> </w:t>
      </w:r>
      <w:r w:rsidR="00794C2B" w:rsidRPr="00794C2B">
        <w:rPr>
          <w:rFonts w:ascii="Palatino Linotype" w:hAnsi="Palatino Linotype"/>
          <w:color w:val="000000" w:themeColor="text1"/>
        </w:rPr>
        <w:t xml:space="preserve">respuesta a la </w:t>
      </w:r>
      <w:r w:rsidR="00794C2B" w:rsidRPr="00596149">
        <w:rPr>
          <w:rFonts w:ascii="Palatino Linotype" w:hAnsi="Palatino Linotype"/>
          <w:color w:val="000000" w:themeColor="text1"/>
        </w:rPr>
        <w:t xml:space="preserve">solicitud de información, </w:t>
      </w:r>
      <w:r w:rsidR="0063654A" w:rsidRPr="00596149">
        <w:rPr>
          <w:rFonts w:ascii="Palatino Linotype" w:hAnsi="Palatino Linotype"/>
          <w:color w:val="000000" w:themeColor="text1"/>
        </w:rPr>
        <w:t xml:space="preserve">el </w:t>
      </w:r>
      <w:r w:rsidR="0063654A" w:rsidRPr="00596149">
        <w:rPr>
          <w:rFonts w:ascii="Palatino Linotype" w:hAnsi="Palatino Linotype"/>
          <w:b/>
          <w:bCs/>
          <w:color w:val="000000" w:themeColor="text1"/>
        </w:rPr>
        <w:t>SUJETO OBLIGADO</w:t>
      </w:r>
      <w:r w:rsidR="0063654A" w:rsidRPr="00596149">
        <w:rPr>
          <w:rFonts w:ascii="Palatino Linotype" w:hAnsi="Palatino Linotype"/>
          <w:color w:val="000000" w:themeColor="text1"/>
        </w:rPr>
        <w:t xml:space="preserve"> presentó el oficio </w:t>
      </w:r>
      <w:r w:rsidR="00596149">
        <w:rPr>
          <w:rFonts w:ascii="Palatino Linotype" w:hAnsi="Palatino Linotype"/>
          <w:color w:val="000000" w:themeColor="text1"/>
        </w:rPr>
        <w:t>DG/SMDIF-NEZA/1483/2021</w:t>
      </w:r>
      <w:r w:rsidR="0063654A" w:rsidRPr="00596149">
        <w:rPr>
          <w:rFonts w:ascii="Palatino Linotype" w:hAnsi="Palatino Linotype"/>
          <w:color w:val="000000" w:themeColor="text1"/>
        </w:rPr>
        <w:t>,</w:t>
      </w:r>
      <w:r w:rsidR="00596149">
        <w:rPr>
          <w:rFonts w:ascii="Palatino Linotype" w:hAnsi="Palatino Linotype"/>
          <w:color w:val="000000" w:themeColor="text1"/>
        </w:rPr>
        <w:t xml:space="preserve"> de catorce (14) de diciembre de dos mil veintiuno,</w:t>
      </w:r>
      <w:r w:rsidR="0063654A" w:rsidRPr="00596149">
        <w:rPr>
          <w:rFonts w:ascii="Palatino Linotype" w:hAnsi="Palatino Linotype"/>
          <w:color w:val="000000" w:themeColor="text1"/>
        </w:rPr>
        <w:t xml:space="preserve"> signado por la </w:t>
      </w:r>
      <w:r w:rsidR="00596149">
        <w:rPr>
          <w:rFonts w:ascii="Palatino Linotype" w:hAnsi="Palatino Linotype"/>
          <w:color w:val="000000" w:themeColor="text1"/>
        </w:rPr>
        <w:t>Directora General</w:t>
      </w:r>
      <w:r w:rsidR="0063654A" w:rsidRPr="00596149">
        <w:rPr>
          <w:rFonts w:ascii="Palatino Linotype" w:hAnsi="Palatino Linotype"/>
          <w:color w:val="000000" w:themeColor="text1"/>
        </w:rPr>
        <w:t xml:space="preserve">, por medio del cual, </w:t>
      </w:r>
      <w:r w:rsidR="00596149">
        <w:rPr>
          <w:rFonts w:ascii="Palatino Linotype" w:hAnsi="Palatino Linotype"/>
          <w:color w:val="000000" w:themeColor="text1"/>
        </w:rPr>
        <w:t xml:space="preserve">cambia la modalidad de entrega de la información a </w:t>
      </w:r>
      <w:r w:rsidR="00596149">
        <w:rPr>
          <w:rFonts w:ascii="Palatino Linotype" w:hAnsi="Palatino Linotype"/>
          <w:b/>
          <w:bCs/>
          <w:color w:val="000000" w:themeColor="text1"/>
        </w:rPr>
        <w:t>Consulta Directa</w:t>
      </w:r>
      <w:r w:rsidR="00596149">
        <w:rPr>
          <w:rFonts w:ascii="Palatino Linotype" w:hAnsi="Palatino Linotype"/>
          <w:color w:val="000000" w:themeColor="text1"/>
        </w:rPr>
        <w:t xml:space="preserve"> o </w:t>
      </w:r>
      <w:r w:rsidR="00596149">
        <w:rPr>
          <w:rFonts w:ascii="Palatino Linotype" w:hAnsi="Palatino Linotype"/>
          <w:b/>
          <w:bCs/>
          <w:i/>
          <w:iCs/>
          <w:color w:val="000000" w:themeColor="text1"/>
        </w:rPr>
        <w:t>in situ</w:t>
      </w:r>
      <w:r w:rsidR="0063654A" w:rsidRPr="00596149">
        <w:rPr>
          <w:rFonts w:ascii="Palatino Linotype" w:hAnsi="Palatino Linotype"/>
          <w:color w:val="000000" w:themeColor="text1"/>
        </w:rPr>
        <w:t>. Se comparte a continuación el fragmento</w:t>
      </w:r>
      <w:r w:rsidR="0063654A">
        <w:rPr>
          <w:rFonts w:ascii="Palatino Linotype" w:hAnsi="Palatino Linotype"/>
          <w:color w:val="000000" w:themeColor="text1"/>
        </w:rPr>
        <w:t xml:space="preserve"> elemental del oficio en cuestión</w:t>
      </w:r>
      <w:r w:rsidR="00794C2B" w:rsidRPr="00794C2B">
        <w:rPr>
          <w:rFonts w:ascii="Palatino Linotype" w:hAnsi="Palatino Linotype"/>
          <w:color w:val="000000" w:themeColor="text1"/>
        </w:rPr>
        <w:t>:</w:t>
      </w:r>
    </w:p>
    <w:p w14:paraId="33E348B9" w14:textId="6018A829" w:rsidR="00910076" w:rsidRDefault="00910076" w:rsidP="00794C2B">
      <w:pPr>
        <w:pStyle w:val="Prrafodelista"/>
        <w:tabs>
          <w:tab w:val="left" w:pos="426"/>
        </w:tabs>
        <w:spacing w:before="240" w:line="360" w:lineRule="auto"/>
        <w:ind w:left="0" w:right="51"/>
        <w:jc w:val="both"/>
        <w:rPr>
          <w:rFonts w:ascii="Palatino Linotype" w:hAnsi="Palatino Linotype"/>
          <w:color w:val="000000" w:themeColor="text1"/>
        </w:rPr>
      </w:pPr>
    </w:p>
    <w:p w14:paraId="486C215C" w14:textId="4EE0347E" w:rsidR="00833417" w:rsidRDefault="00C871C7" w:rsidP="00596149">
      <w:pPr>
        <w:spacing w:after="240" w:line="276" w:lineRule="auto"/>
        <w:ind w:left="567" w:right="567"/>
        <w:jc w:val="both"/>
        <w:rPr>
          <w:rFonts w:ascii="Palatino Linotype" w:hAnsi="Palatino Linotype" w:cs="Arial"/>
          <w:i/>
          <w:iCs/>
          <w:noProof/>
          <w:sz w:val="22"/>
          <w:szCs w:val="22"/>
        </w:rPr>
      </w:pPr>
      <w:r>
        <w:rPr>
          <w:rFonts w:ascii="Palatino Linotype" w:hAnsi="Palatino Linotype" w:cs="Arial"/>
          <w:i/>
          <w:iCs/>
          <w:noProof/>
          <w:sz w:val="22"/>
          <w:szCs w:val="22"/>
        </w:rPr>
        <w:t>“</w:t>
      </w:r>
      <w:r w:rsidR="00596149">
        <w:rPr>
          <w:rFonts w:ascii="Palatino Linotype" w:hAnsi="Palatino Linotype" w:cs="Arial"/>
          <w:i/>
          <w:iCs/>
          <w:noProof/>
          <w:sz w:val="22"/>
          <w:szCs w:val="22"/>
        </w:rPr>
        <w:t xml:space="preserve">En calidad de Directora General del Sistema Municipal para el Desarrollo Integral de la Familia Nezahualcóyotl, Estado de México y en atención al foliio de solicitud antes enumerada y dereivado de las circunstancias y la manejabilidad de la información solicitada se exponen los motivos para llevar a cabo la consulta directa de la información solicitada se exponen </w:t>
      </w:r>
      <w:r w:rsidR="003468BE">
        <w:rPr>
          <w:rFonts w:ascii="Palatino Linotype" w:hAnsi="Palatino Linotype" w:cs="Arial"/>
          <w:i/>
          <w:iCs/>
          <w:noProof/>
          <w:sz w:val="22"/>
          <w:szCs w:val="22"/>
        </w:rPr>
        <w:t>los motivos para llevar a cabo la consulta directa y en atención al derecho a la inormación pública , Esto Fundado En Los Lineamientos De Calsifcación y Desclasificacion, CAPÍTULO X DE LA CONSULTA DIRECTA Septuagésimo segundo.</w:t>
      </w:r>
    </w:p>
    <w:p w14:paraId="0A4AB605" w14:textId="41BBE475" w:rsidR="003468BE" w:rsidRDefault="003468BE" w:rsidP="003468BE">
      <w:pPr>
        <w:spacing w:after="240" w:line="276" w:lineRule="auto"/>
        <w:ind w:left="567" w:right="567"/>
        <w:jc w:val="both"/>
        <w:rPr>
          <w:rFonts w:ascii="Palatino Linotype" w:hAnsi="Palatino Linotype" w:cs="Arial"/>
          <w:i/>
          <w:iCs/>
          <w:noProof/>
          <w:sz w:val="22"/>
          <w:szCs w:val="22"/>
        </w:rPr>
      </w:pPr>
      <w:r>
        <w:rPr>
          <w:rFonts w:ascii="Palatino Linotype" w:hAnsi="Palatino Linotype" w:cs="Arial"/>
          <w:i/>
          <w:iCs/>
          <w:noProof/>
          <w:sz w:val="22"/>
          <w:szCs w:val="22"/>
        </w:rPr>
        <w:t xml:space="preserve">Para la atención de solicitudes en las que la modalidad de entreg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deberá emitir la resolución en la que funde y motive la clasificación de las partes o secciones que no podrán dejarse a la vista del solicitante, Así Mismo con </w:t>
      </w:r>
      <w:r>
        <w:rPr>
          <w:rFonts w:ascii="Palatino Linotype" w:hAnsi="Palatino Linotype" w:cs="Arial"/>
          <w:i/>
          <w:iCs/>
          <w:noProof/>
          <w:sz w:val="22"/>
          <w:szCs w:val="22"/>
        </w:rPr>
        <w:lastRenderedPageBreak/>
        <w:t xml:space="preserve">Base en el Artículo 164 de LaLey De Transparencia y Acceso A La Información Pública del Estado de México y Munciipios.”…El </w:t>
      </w:r>
      <w:r w:rsidRPr="003468BE">
        <w:rPr>
          <w:rFonts w:ascii="Palatino Linotype" w:hAnsi="Palatino Linotype" w:cs="Arial"/>
          <w:i/>
          <w:iCs/>
          <w:noProof/>
          <w:sz w:val="22"/>
          <w:szCs w:val="22"/>
        </w:rPr>
        <w:t>acceso se dará en la modalidad de entrega y, en su caso, de envío elegidos por el solicitante. Cuando la información no pueda entregarse o enviarse en la modalidad solicitada, el sujeto obligado deberá ofrecer otra u otras modalidades de entrega</w:t>
      </w:r>
      <w:r>
        <w:rPr>
          <w:rFonts w:ascii="Palatino Linotype" w:hAnsi="Palatino Linotype" w:cs="Arial"/>
          <w:i/>
          <w:iCs/>
          <w:noProof/>
          <w:sz w:val="22"/>
          <w:szCs w:val="22"/>
        </w:rPr>
        <w:t>…”</w:t>
      </w:r>
    </w:p>
    <w:p w14:paraId="603845A0" w14:textId="7661A3C5" w:rsidR="003468BE" w:rsidRDefault="003468BE" w:rsidP="003468BE">
      <w:pPr>
        <w:spacing w:after="240" w:line="276" w:lineRule="auto"/>
        <w:ind w:left="567" w:right="567"/>
        <w:jc w:val="both"/>
        <w:rPr>
          <w:rFonts w:ascii="Palatino Linotype" w:hAnsi="Palatino Linotype" w:cs="Arial"/>
          <w:i/>
          <w:iCs/>
          <w:noProof/>
          <w:sz w:val="22"/>
          <w:szCs w:val="22"/>
        </w:rPr>
      </w:pPr>
      <w:r>
        <w:rPr>
          <w:rFonts w:ascii="Palatino Linotype" w:hAnsi="Palatino Linotype" w:cs="Arial"/>
          <w:i/>
          <w:iCs/>
          <w:noProof/>
          <w:sz w:val="22"/>
          <w:szCs w:val="22"/>
        </w:rPr>
        <w:t xml:space="preserve">Dado lo anterior se informa lo siguiente derivado del excedente de documentos, es insuficiente la capacidad para ser cargada en la plataforma antes mencionada. solicitados </w:t>
      </w:r>
      <w:r w:rsidR="00AE087F">
        <w:rPr>
          <w:rFonts w:ascii="Palatino Linotype" w:hAnsi="Palatino Linotype" w:cs="Arial"/>
          <w:i/>
          <w:iCs/>
          <w:noProof/>
          <w:sz w:val="22"/>
          <w:szCs w:val="22"/>
        </w:rPr>
        <w:t>envía el calendario para que sean considerados como puntos e propuesta y en su caso de aprobación ante el Comité de Transparencia y acceso a la Información Pública de este Sistema Municipal para el Desarrollo Integral de la Familia, Nezahualcóyotl.</w:t>
      </w:r>
    </w:p>
    <w:p w14:paraId="1AD4AAA3" w14:textId="5FD5BD8D" w:rsidR="00AE087F" w:rsidRDefault="00AE087F" w:rsidP="00AE087F">
      <w:pPr>
        <w:spacing w:after="240" w:line="276" w:lineRule="auto"/>
        <w:ind w:left="567" w:right="567"/>
        <w:jc w:val="center"/>
        <w:rPr>
          <w:rFonts w:ascii="Palatino Linotype" w:hAnsi="Palatino Linotype" w:cs="Arial"/>
          <w:i/>
          <w:iCs/>
          <w:noProof/>
          <w:sz w:val="22"/>
          <w:szCs w:val="22"/>
        </w:rPr>
      </w:pPr>
      <w:r>
        <w:object w:dxaOrig="10485" w:dyaOrig="1380" w14:anchorId="68FFB5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7.65pt;height:51.6pt" o:ole="">
            <v:imagedata r:id="rId8" o:title=""/>
          </v:shape>
          <o:OLEObject Type="Embed" ProgID="Paint.Picture" ShapeID="_x0000_i1025" DrawAspect="Content" ObjectID="_1708286765" r:id="rId9"/>
        </w:object>
      </w:r>
    </w:p>
    <w:p w14:paraId="44852E66" w14:textId="44CBBE65" w:rsidR="00AE087F" w:rsidRDefault="00AE087F" w:rsidP="003468BE">
      <w:pPr>
        <w:spacing w:after="240" w:line="276" w:lineRule="auto"/>
        <w:ind w:left="567" w:right="567"/>
        <w:jc w:val="both"/>
        <w:rPr>
          <w:rFonts w:ascii="Palatino Linotype" w:hAnsi="Palatino Linotype" w:cs="Arial"/>
          <w:i/>
          <w:iCs/>
          <w:noProof/>
          <w:sz w:val="22"/>
          <w:szCs w:val="22"/>
        </w:rPr>
      </w:pPr>
      <w:r>
        <w:rPr>
          <w:rFonts w:ascii="Palatino Linotype" w:hAnsi="Palatino Linotype" w:cs="Arial"/>
          <w:i/>
          <w:iCs/>
          <w:noProof/>
          <w:sz w:val="22"/>
          <w:szCs w:val="22"/>
        </w:rPr>
        <w:t xml:space="preserve">Cabe mencionar que se sugiere se respete el día y la hora mencionadas, esto por los trabajos que se tienen ya programadas habitualmente en el área solicitada. </w:t>
      </w:r>
    </w:p>
    <w:p w14:paraId="57540587" w14:textId="6A9A26C7" w:rsidR="00AE087F" w:rsidRPr="00AE087F" w:rsidRDefault="00AE087F" w:rsidP="003468BE">
      <w:pPr>
        <w:spacing w:after="240" w:line="276" w:lineRule="auto"/>
        <w:ind w:left="567" w:right="567"/>
        <w:jc w:val="both"/>
        <w:rPr>
          <w:rFonts w:ascii="Palatino Linotype" w:hAnsi="Palatino Linotype" w:cs="Arial"/>
          <w:noProof/>
          <w:sz w:val="22"/>
          <w:szCs w:val="22"/>
        </w:rPr>
      </w:pPr>
      <w:r>
        <w:rPr>
          <w:rFonts w:ascii="Palatino Linotype" w:hAnsi="Palatino Linotype" w:cs="Arial"/>
          <w:i/>
          <w:iCs/>
          <w:noProof/>
          <w:sz w:val="22"/>
          <w:szCs w:val="22"/>
        </w:rPr>
        <w:t>(…)”</w:t>
      </w:r>
      <w:r>
        <w:rPr>
          <w:rFonts w:ascii="Palatino Linotype" w:hAnsi="Palatino Linotype" w:cs="Arial"/>
          <w:noProof/>
          <w:sz w:val="22"/>
          <w:szCs w:val="22"/>
        </w:rPr>
        <w:t xml:space="preserve"> (Sic).</w:t>
      </w:r>
    </w:p>
    <w:p w14:paraId="78E7BD23" w14:textId="77777777" w:rsidR="00794C2B" w:rsidRDefault="00794C2B" w:rsidP="00910076">
      <w:pPr>
        <w:pStyle w:val="Prrafodelista"/>
        <w:tabs>
          <w:tab w:val="left" w:pos="426"/>
        </w:tabs>
        <w:spacing w:before="240" w:after="240" w:line="360" w:lineRule="auto"/>
        <w:ind w:left="0" w:right="51"/>
        <w:jc w:val="both"/>
        <w:rPr>
          <w:rFonts w:ascii="Palatino Linotype" w:hAnsi="Palatino Linotype"/>
          <w:color w:val="000000" w:themeColor="text1"/>
        </w:rPr>
      </w:pPr>
    </w:p>
    <w:p w14:paraId="50D7B41F" w14:textId="496F2641" w:rsidR="00833417" w:rsidRPr="00833417" w:rsidRDefault="00833417" w:rsidP="00910076">
      <w:pPr>
        <w:pStyle w:val="Prrafodelista"/>
        <w:numPr>
          <w:ilvl w:val="0"/>
          <w:numId w:val="1"/>
        </w:numPr>
        <w:tabs>
          <w:tab w:val="left" w:pos="426"/>
        </w:tabs>
        <w:spacing w:before="240" w:after="240" w:line="360" w:lineRule="auto"/>
        <w:ind w:right="51"/>
        <w:jc w:val="both"/>
        <w:rPr>
          <w:rFonts w:ascii="Palatino Linotype" w:hAnsi="Palatino Linotype"/>
          <w:i/>
          <w:iCs/>
          <w:color w:val="000000" w:themeColor="text1"/>
        </w:rPr>
      </w:pPr>
      <w:r>
        <w:rPr>
          <w:rFonts w:ascii="Palatino Linotype" w:hAnsi="Palatino Linotype"/>
          <w:color w:val="000000" w:themeColor="text1"/>
        </w:rPr>
        <w:t xml:space="preserve">Adjunto al oficio anterior, el </w:t>
      </w:r>
      <w:r>
        <w:rPr>
          <w:rFonts w:ascii="Palatino Linotype" w:hAnsi="Palatino Linotype"/>
          <w:b/>
          <w:bCs/>
          <w:color w:val="000000" w:themeColor="text1"/>
        </w:rPr>
        <w:t>SUJETO OBLIGADO</w:t>
      </w:r>
      <w:r>
        <w:rPr>
          <w:rFonts w:ascii="Palatino Linotype" w:hAnsi="Palatino Linotype"/>
          <w:color w:val="000000" w:themeColor="text1"/>
        </w:rPr>
        <w:t xml:space="preserve"> </w:t>
      </w:r>
      <w:r w:rsidR="00AE087F">
        <w:rPr>
          <w:rFonts w:ascii="Palatino Linotype" w:hAnsi="Palatino Linotype"/>
          <w:color w:val="000000" w:themeColor="text1"/>
        </w:rPr>
        <w:t>el Acta Circunstanciada de dieciséis (16) de diciembre de dos mil veintiuno, cuyo contenido elemental se comparte a continuación:</w:t>
      </w:r>
    </w:p>
    <w:p w14:paraId="4007EFE6" w14:textId="481B5DBC" w:rsidR="00833417" w:rsidRDefault="00833417" w:rsidP="00833417">
      <w:pPr>
        <w:pStyle w:val="Prrafodelista"/>
        <w:tabs>
          <w:tab w:val="left" w:pos="426"/>
        </w:tabs>
        <w:spacing w:before="240" w:after="240" w:line="360" w:lineRule="auto"/>
        <w:ind w:left="0" w:right="51"/>
        <w:jc w:val="both"/>
        <w:rPr>
          <w:rFonts w:ascii="Palatino Linotype" w:hAnsi="Palatino Linotype"/>
          <w:color w:val="000000" w:themeColor="text1"/>
        </w:rPr>
      </w:pPr>
    </w:p>
    <w:p w14:paraId="5CE7D222" w14:textId="023B76BD" w:rsidR="00AE087F" w:rsidRPr="00933141" w:rsidRDefault="00AE087F" w:rsidP="00AE087F">
      <w:pPr>
        <w:pStyle w:val="Prrafodelista"/>
        <w:tabs>
          <w:tab w:val="left" w:pos="426"/>
        </w:tabs>
        <w:spacing w:before="240" w:after="240" w:line="276" w:lineRule="auto"/>
        <w:ind w:left="567" w:right="567"/>
        <w:jc w:val="both"/>
      </w:pPr>
      <w:r>
        <w:rPr>
          <w:rFonts w:ascii="Palatino Linotype" w:hAnsi="Palatino Linotype"/>
          <w:i/>
          <w:iCs/>
          <w:color w:val="000000" w:themeColor="text1"/>
          <w:sz w:val="22"/>
          <w:szCs w:val="22"/>
        </w:rPr>
        <w:t>“</w:t>
      </w:r>
      <w:r w:rsidR="00654327">
        <w:rPr>
          <w:rFonts w:ascii="Palatino Linotype" w:hAnsi="Palatino Linotype"/>
          <w:i/>
          <w:iCs/>
          <w:color w:val="000000" w:themeColor="text1"/>
          <w:sz w:val="22"/>
          <w:szCs w:val="22"/>
        </w:rPr>
        <w:t xml:space="preserve">Nezahualcóyotl, Estado De México, 16 de diciembre del 2021, Siendo las Once Horas Con Cero Minutos, la Que Suscribe, C. MARIA GUADALUPE PEREZ HERNANDEZ, en mi carácter de directora general (…) hago constar que en atención al Acta Número DIF/NEZACT/ACT/EXT/008/21, emitida por el Pleno del Comité de Transparencia(…) y a través del Cual Se me informan las funciones que Desarrollaré como Servidor Público que atenderá la Diligencias de consulta Directa de la Información </w:t>
      </w:r>
      <w:r w:rsidR="00654327">
        <w:rPr>
          <w:rFonts w:ascii="Palatino Linotype" w:hAnsi="Palatino Linotype"/>
          <w:i/>
          <w:iCs/>
          <w:color w:val="000000" w:themeColor="text1"/>
          <w:sz w:val="22"/>
          <w:szCs w:val="22"/>
        </w:rPr>
        <w:lastRenderedPageBreak/>
        <w:t xml:space="preserve">las Cuales se Dará acceso en Versión Pública del Misma al C. </w:t>
      </w:r>
      <w:r w:rsidR="00654327">
        <w:rPr>
          <w:rFonts w:ascii="Palatino Linotype" w:hAnsi="Palatino Linotype"/>
          <w:color w:val="000000" w:themeColor="text1"/>
          <w:sz w:val="22"/>
          <w:szCs w:val="22"/>
        </w:rPr>
        <w:t xml:space="preserve">[Nombre de un particular diverso a la entonces </w:t>
      </w:r>
      <w:r w:rsidR="00654327">
        <w:rPr>
          <w:rFonts w:ascii="Palatino Linotype" w:hAnsi="Palatino Linotype"/>
          <w:b/>
          <w:bCs/>
          <w:color w:val="000000" w:themeColor="text1"/>
          <w:sz w:val="22"/>
          <w:szCs w:val="22"/>
        </w:rPr>
        <w:t>SOLICITANTE</w:t>
      </w:r>
      <w:r w:rsidR="00654327">
        <w:rPr>
          <w:rFonts w:ascii="Palatino Linotype" w:hAnsi="Palatino Linotype"/>
          <w:color w:val="000000" w:themeColor="text1"/>
          <w:sz w:val="22"/>
          <w:szCs w:val="22"/>
        </w:rPr>
        <w:t>]</w:t>
      </w:r>
      <w:r w:rsidR="00654327">
        <w:rPr>
          <w:rFonts w:ascii="Palatino Linotype" w:hAnsi="Palatino Linotype"/>
          <w:i/>
          <w:iCs/>
          <w:color w:val="000000" w:themeColor="text1"/>
          <w:sz w:val="22"/>
          <w:szCs w:val="22"/>
        </w:rPr>
        <w:t xml:space="preserve">, esto con motivo de la solicitud de Información Pública </w:t>
      </w:r>
      <w:r w:rsidR="00654327">
        <w:rPr>
          <w:rFonts w:ascii="Palatino Linotype" w:hAnsi="Palatino Linotype"/>
          <w:b/>
          <w:bCs/>
          <w:i/>
          <w:iCs/>
          <w:color w:val="000000" w:themeColor="text1"/>
          <w:sz w:val="22"/>
          <w:szCs w:val="22"/>
        </w:rPr>
        <w:t>00044/DIFNEZA/IP/2021</w:t>
      </w:r>
      <w:r w:rsidR="00654327">
        <w:rPr>
          <w:rFonts w:ascii="Palatino Linotype" w:hAnsi="Palatino Linotype"/>
          <w:i/>
          <w:iCs/>
          <w:color w:val="000000" w:themeColor="text1"/>
          <w:sz w:val="22"/>
          <w:szCs w:val="22"/>
        </w:rPr>
        <w:t>, razón Por la Cuál en Que En la Hora Antes Referida me Encuentro en La Entrada de la Oficina de la Contraloría Interna (…), para Lo Cual procedo a Vocear su Nombre en Voz Alta por Dos Ocasiones consecutivas sin tener respuesta alguna .S</w:t>
      </w:r>
      <w:r w:rsidR="00933141">
        <w:rPr>
          <w:rFonts w:ascii="Palatino Linotype" w:hAnsi="Palatino Linotype"/>
          <w:i/>
          <w:iCs/>
          <w:color w:val="000000" w:themeColor="text1"/>
          <w:sz w:val="22"/>
          <w:szCs w:val="22"/>
        </w:rPr>
        <w:t>endo los once veinte minutos del día de la fecha, se hace constar que aún no se presenta el Solicitante a la cita en comento. Siendo las Doce horas del día de la fecha, se hace constar que no se presenta el Solicitante a la cita en comento. Siendo las Trece horas con cero minutos del día de la Fecha, se hace constar que aún no se presenta el Solicitante a la Cita en comento. Siendo las catorce horas con cero minutos del día de la Fecha, se hace constar que Aún No se presenta el Solicitante a la Cita en comento (…), por ello, en este acto se da por Determinada está actividad, procediendo al Cierre de la presente acta, firmándola al margen y calce para los efectos y fines legales a qué haya lugar.”</w:t>
      </w:r>
      <w:r w:rsidR="00933141">
        <w:rPr>
          <w:rFonts w:ascii="Palatino Linotype" w:hAnsi="Palatino Linotype"/>
          <w:color w:val="000000" w:themeColor="text1"/>
          <w:sz w:val="22"/>
          <w:szCs w:val="22"/>
        </w:rPr>
        <w:t xml:space="preserve"> (Sic).</w:t>
      </w:r>
    </w:p>
    <w:p w14:paraId="60E091FB" w14:textId="77777777" w:rsidR="00AE087F" w:rsidRDefault="00AE087F" w:rsidP="00833417">
      <w:pPr>
        <w:pStyle w:val="Prrafodelista"/>
        <w:tabs>
          <w:tab w:val="left" w:pos="426"/>
        </w:tabs>
        <w:spacing w:before="240" w:after="240" w:line="360" w:lineRule="auto"/>
        <w:ind w:left="0" w:right="51"/>
        <w:jc w:val="both"/>
        <w:rPr>
          <w:rFonts w:ascii="Palatino Linotype" w:hAnsi="Palatino Linotype"/>
          <w:color w:val="000000" w:themeColor="text1"/>
        </w:rPr>
      </w:pPr>
    </w:p>
    <w:p w14:paraId="535944C5" w14:textId="4E5324BE" w:rsidR="009012F8" w:rsidRDefault="009012F8"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El particular impugnó la respuesta </w:t>
      </w:r>
      <w:r w:rsidR="00B545AB">
        <w:rPr>
          <w:rFonts w:ascii="Palatino Linotype" w:hAnsi="Palatino Linotype"/>
          <w:color w:val="000000" w:themeColor="text1"/>
        </w:rPr>
        <w:t>mediante el recurso de revisión indicado al rubro, en el que señaló por agravios, esencialmente, lo siguiente:</w:t>
      </w:r>
    </w:p>
    <w:p w14:paraId="1005B291" w14:textId="4DCDE42D" w:rsidR="00B545AB" w:rsidRPr="00256659" w:rsidRDefault="00B545AB" w:rsidP="002A2FF2">
      <w:pPr>
        <w:pStyle w:val="Prrafodelista"/>
        <w:numPr>
          <w:ilvl w:val="1"/>
          <w:numId w:val="8"/>
        </w:numPr>
        <w:tabs>
          <w:tab w:val="left" w:pos="426"/>
        </w:tabs>
        <w:spacing w:before="240" w:after="240" w:line="360" w:lineRule="auto"/>
        <w:ind w:left="1134" w:right="51"/>
        <w:jc w:val="both"/>
        <w:rPr>
          <w:rFonts w:ascii="Palatino Linotype" w:hAnsi="Palatino Linotype"/>
          <w:color w:val="000000" w:themeColor="text1"/>
        </w:rPr>
      </w:pPr>
      <w:r w:rsidRPr="00256659">
        <w:rPr>
          <w:rFonts w:ascii="Palatino Linotype" w:hAnsi="Palatino Linotype"/>
          <w:color w:val="000000" w:themeColor="text1"/>
        </w:rPr>
        <w:t xml:space="preserve">Que </w:t>
      </w:r>
      <w:r w:rsidR="00933141" w:rsidRPr="00AF0F3E">
        <w:rPr>
          <w:rFonts w:ascii="Palatino Linotype" w:hAnsi="Palatino Linotype" w:cs="Arial"/>
          <w:color w:val="000000" w:themeColor="text1"/>
        </w:rPr>
        <w:t xml:space="preserve">el </w:t>
      </w:r>
      <w:r w:rsidR="00933141" w:rsidRPr="00AF0F3E">
        <w:rPr>
          <w:rFonts w:ascii="Palatino Linotype" w:hAnsi="Palatino Linotype" w:cs="Arial"/>
          <w:b/>
          <w:bCs/>
          <w:color w:val="000000" w:themeColor="text1"/>
        </w:rPr>
        <w:t>SUJETO OBLIGADO</w:t>
      </w:r>
      <w:r w:rsidR="00933141" w:rsidRPr="00AF0F3E">
        <w:rPr>
          <w:rFonts w:ascii="Palatino Linotype" w:hAnsi="Palatino Linotype" w:cs="Arial"/>
          <w:color w:val="000000" w:themeColor="text1"/>
        </w:rPr>
        <w:t xml:space="preserve"> le había negado la información</w:t>
      </w:r>
      <w:r w:rsidR="00933141">
        <w:rPr>
          <w:rFonts w:ascii="Palatino Linotype" w:hAnsi="Palatino Linotype" w:cs="Arial"/>
          <w:color w:val="000000" w:themeColor="text1"/>
        </w:rPr>
        <w:t xml:space="preserve"> deslindándose de su entrega mediante un Acta en la que se establece que no se presentó a consultar lo solicitado</w:t>
      </w:r>
    </w:p>
    <w:p w14:paraId="78810F49" w14:textId="77777777" w:rsidR="009012F8" w:rsidRDefault="009012F8" w:rsidP="009012F8">
      <w:pPr>
        <w:pStyle w:val="Prrafodelista"/>
        <w:tabs>
          <w:tab w:val="left" w:pos="426"/>
        </w:tabs>
        <w:spacing w:before="240" w:after="240" w:line="360" w:lineRule="auto"/>
        <w:ind w:left="0" w:right="51"/>
        <w:jc w:val="both"/>
        <w:rPr>
          <w:rFonts w:ascii="Palatino Linotype" w:hAnsi="Palatino Linotype"/>
          <w:color w:val="000000" w:themeColor="text1"/>
        </w:rPr>
      </w:pPr>
    </w:p>
    <w:p w14:paraId="2A4EB6BA" w14:textId="318682EA" w:rsidR="009012F8" w:rsidRDefault="00256659"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Posteriormente, en vía de informe justificado, </w:t>
      </w:r>
      <w:r w:rsidR="00933141">
        <w:rPr>
          <w:rFonts w:ascii="Palatino Linotype" w:hAnsi="Palatino Linotype"/>
          <w:color w:val="000000" w:themeColor="text1"/>
        </w:rPr>
        <w:t xml:space="preserve">el </w:t>
      </w:r>
      <w:r w:rsidR="00933141">
        <w:rPr>
          <w:rFonts w:ascii="Palatino Linotype" w:hAnsi="Palatino Linotype"/>
          <w:b/>
          <w:bCs/>
          <w:color w:val="000000" w:themeColor="text1"/>
        </w:rPr>
        <w:t xml:space="preserve">SUJETO OBLIGADO </w:t>
      </w:r>
      <w:r w:rsidR="00327D7A">
        <w:rPr>
          <w:rFonts w:ascii="Palatino Linotype" w:hAnsi="Palatino Linotype"/>
          <w:color w:val="000000" w:themeColor="text1"/>
        </w:rPr>
        <w:t xml:space="preserve">entregó </w:t>
      </w:r>
      <w:r w:rsidR="00933141">
        <w:rPr>
          <w:rFonts w:ascii="Palatino Linotype" w:hAnsi="Palatino Linotype"/>
          <w:color w:val="000000" w:themeColor="text1"/>
        </w:rPr>
        <w:t>un</w:t>
      </w:r>
      <w:r w:rsidR="00327D7A">
        <w:rPr>
          <w:rFonts w:ascii="Palatino Linotype" w:hAnsi="Palatino Linotype"/>
          <w:color w:val="000000" w:themeColor="text1"/>
        </w:rPr>
        <w:t xml:space="preserve"> archivo titulado </w:t>
      </w:r>
      <w:r w:rsidR="00327D7A">
        <w:rPr>
          <w:rFonts w:ascii="Palatino Linotype" w:hAnsi="Palatino Linotype"/>
          <w:b/>
          <w:bCs/>
          <w:i/>
          <w:iCs/>
          <w:color w:val="000000" w:themeColor="text1"/>
        </w:rPr>
        <w:t>“</w:t>
      </w:r>
      <w:r w:rsidR="00933141">
        <w:rPr>
          <w:rFonts w:ascii="Palatino Linotype" w:hAnsi="Palatino Linotype"/>
          <w:b/>
          <w:bCs/>
          <w:i/>
          <w:iCs/>
          <w:color w:val="000000" w:themeColor="text1"/>
        </w:rPr>
        <w:t>Documento 2</w:t>
      </w:r>
      <w:r w:rsidR="00327D7A">
        <w:rPr>
          <w:rFonts w:ascii="Palatino Linotype" w:hAnsi="Palatino Linotype"/>
          <w:b/>
          <w:bCs/>
          <w:i/>
          <w:iCs/>
          <w:color w:val="000000" w:themeColor="text1"/>
        </w:rPr>
        <w:t>.pdf”</w:t>
      </w:r>
      <w:r w:rsidR="00933141">
        <w:rPr>
          <w:rFonts w:ascii="Palatino Linotype" w:hAnsi="Palatino Linotype"/>
          <w:color w:val="000000" w:themeColor="text1"/>
        </w:rPr>
        <w:t xml:space="preserve">, </w:t>
      </w:r>
      <w:r w:rsidR="00327D7A">
        <w:rPr>
          <w:rFonts w:ascii="Palatino Linotype" w:hAnsi="Palatino Linotype"/>
          <w:color w:val="000000" w:themeColor="text1"/>
        </w:rPr>
        <w:t xml:space="preserve">en </w:t>
      </w:r>
      <w:r w:rsidR="00933141">
        <w:rPr>
          <w:rFonts w:ascii="Palatino Linotype" w:hAnsi="Palatino Linotype"/>
          <w:color w:val="000000" w:themeColor="text1"/>
        </w:rPr>
        <w:t>el</w:t>
      </w:r>
      <w:r w:rsidR="00327D7A">
        <w:rPr>
          <w:rFonts w:ascii="Palatino Linotype" w:hAnsi="Palatino Linotype"/>
          <w:color w:val="000000" w:themeColor="text1"/>
        </w:rPr>
        <w:t xml:space="preserve"> que se enlistan los números de expediente de </w:t>
      </w:r>
      <w:r w:rsidR="008A04C2">
        <w:rPr>
          <w:rFonts w:ascii="Palatino Linotype" w:hAnsi="Palatino Linotype"/>
          <w:color w:val="000000" w:themeColor="text1"/>
        </w:rPr>
        <w:t xml:space="preserve">todas las solicitudes de información recibidas a través del SAIMEX, del dos mil diecisiete al dos mil veintiuno y, se señala el número de solicitudes que tienen un estatus de </w:t>
      </w:r>
      <w:r w:rsidR="008A04C2">
        <w:rPr>
          <w:rFonts w:ascii="Palatino Linotype" w:hAnsi="Palatino Linotype"/>
          <w:i/>
          <w:iCs/>
          <w:color w:val="000000" w:themeColor="text1"/>
        </w:rPr>
        <w:t>concluidas</w:t>
      </w:r>
      <w:r w:rsidR="00327D7A">
        <w:rPr>
          <w:rFonts w:ascii="Palatino Linotype" w:hAnsi="Palatino Linotype"/>
          <w:color w:val="000000" w:themeColor="text1"/>
        </w:rPr>
        <w:t>.</w:t>
      </w:r>
      <w:r w:rsidR="0094462D">
        <w:rPr>
          <w:rFonts w:ascii="Palatino Linotype" w:hAnsi="Palatino Linotype"/>
          <w:color w:val="000000" w:themeColor="text1"/>
        </w:rPr>
        <w:t xml:space="preserve"> Se adjunta </w:t>
      </w:r>
      <w:r w:rsidR="008A04C2">
        <w:rPr>
          <w:rFonts w:ascii="Palatino Linotype" w:hAnsi="Palatino Linotype"/>
          <w:color w:val="000000" w:themeColor="text1"/>
        </w:rPr>
        <w:t>un</w:t>
      </w:r>
      <w:r w:rsidR="0094462D">
        <w:rPr>
          <w:rFonts w:ascii="Palatino Linotype" w:hAnsi="Palatino Linotype"/>
          <w:color w:val="000000" w:themeColor="text1"/>
        </w:rPr>
        <w:t xml:space="preserve"> fragmento de </w:t>
      </w:r>
      <w:r w:rsidR="008A04C2">
        <w:rPr>
          <w:rFonts w:ascii="Palatino Linotype" w:hAnsi="Palatino Linotype"/>
          <w:color w:val="000000" w:themeColor="text1"/>
        </w:rPr>
        <w:t>los</w:t>
      </w:r>
      <w:r w:rsidR="0094462D">
        <w:rPr>
          <w:rFonts w:ascii="Palatino Linotype" w:hAnsi="Palatino Linotype"/>
          <w:color w:val="000000" w:themeColor="text1"/>
        </w:rPr>
        <w:t xml:space="preserve"> listados </w:t>
      </w:r>
      <w:r w:rsidR="008A04C2">
        <w:rPr>
          <w:rFonts w:ascii="Palatino Linotype" w:hAnsi="Palatino Linotype"/>
          <w:color w:val="000000" w:themeColor="text1"/>
        </w:rPr>
        <w:t>para efectos referenciativos</w:t>
      </w:r>
      <w:r w:rsidR="0094462D">
        <w:rPr>
          <w:rFonts w:ascii="Palatino Linotype" w:hAnsi="Palatino Linotype"/>
          <w:color w:val="000000" w:themeColor="text1"/>
        </w:rPr>
        <w:t>:</w:t>
      </w:r>
    </w:p>
    <w:p w14:paraId="175E1C78" w14:textId="4FE762F5" w:rsidR="009012F8" w:rsidRDefault="009012F8" w:rsidP="009012F8">
      <w:pPr>
        <w:pStyle w:val="Prrafodelista"/>
        <w:tabs>
          <w:tab w:val="left" w:pos="426"/>
        </w:tabs>
        <w:spacing w:before="240" w:after="240" w:line="360" w:lineRule="auto"/>
        <w:ind w:left="0" w:right="51"/>
        <w:jc w:val="both"/>
        <w:rPr>
          <w:rFonts w:ascii="Palatino Linotype" w:hAnsi="Palatino Linotype"/>
          <w:color w:val="000000" w:themeColor="text1"/>
        </w:rPr>
      </w:pPr>
    </w:p>
    <w:p w14:paraId="184F5C29" w14:textId="43465E5B" w:rsidR="0094462D" w:rsidRDefault="008A04C2" w:rsidP="0094462D">
      <w:pPr>
        <w:pStyle w:val="Prrafodelista"/>
        <w:tabs>
          <w:tab w:val="left" w:pos="426"/>
        </w:tabs>
        <w:spacing w:before="240" w:after="240" w:line="360" w:lineRule="auto"/>
        <w:ind w:left="0" w:right="51"/>
        <w:jc w:val="center"/>
      </w:pPr>
      <w:r>
        <w:object w:dxaOrig="10125" w:dyaOrig="3285" w14:anchorId="017C848E">
          <v:shape id="_x0000_i1026" type="#_x0000_t75" style="width:386.5pt;height:125.65pt" o:ole="" o:bordertopcolor="this" o:borderleftcolor="this" o:borderbottomcolor="this" o:borderrightcolor="this">
            <v:imagedata r:id="rId10" o:title=""/>
            <w10:bordertop type="single" width="8"/>
            <w10:borderleft type="single" width="8"/>
            <w10:borderbottom type="single" width="8"/>
            <w10:borderright type="single" width="8"/>
          </v:shape>
          <o:OLEObject Type="Embed" ProgID="Paint.Picture" ShapeID="_x0000_i1026" DrawAspect="Content" ObjectID="_1708286766" r:id="rId11"/>
        </w:object>
      </w:r>
    </w:p>
    <w:p w14:paraId="003B6E84" w14:textId="4915CC26" w:rsidR="008A04C2" w:rsidRDefault="008A04C2" w:rsidP="0094462D">
      <w:pPr>
        <w:pStyle w:val="Prrafodelista"/>
        <w:tabs>
          <w:tab w:val="left" w:pos="426"/>
        </w:tabs>
        <w:spacing w:before="240" w:after="240" w:line="360" w:lineRule="auto"/>
        <w:ind w:left="0" w:right="51"/>
        <w:jc w:val="center"/>
      </w:pPr>
      <w:r>
        <w:object w:dxaOrig="9915" w:dyaOrig="3615" w14:anchorId="2EF58837">
          <v:shape id="_x0000_i1027" type="#_x0000_t75" style="width:385.8pt;height:139.9pt" o:ole="" o:bordertopcolor="this" o:borderleftcolor="this" o:borderbottomcolor="this" o:borderrightcolor="this">
            <v:imagedata r:id="rId12" o:title=""/>
            <w10:bordertop type="single" width="8"/>
            <w10:borderleft type="single" width="8"/>
            <w10:borderbottom type="single" width="8"/>
            <w10:borderright type="single" width="8"/>
          </v:shape>
          <o:OLEObject Type="Embed" ProgID="Paint.Picture" ShapeID="_x0000_i1027" DrawAspect="Content" ObjectID="_1708286767" r:id="rId13"/>
        </w:object>
      </w:r>
    </w:p>
    <w:p w14:paraId="4EDD2B60" w14:textId="618D5BF8" w:rsidR="008A04C2" w:rsidRDefault="008A04C2" w:rsidP="0094462D">
      <w:pPr>
        <w:pStyle w:val="Prrafodelista"/>
        <w:tabs>
          <w:tab w:val="left" w:pos="426"/>
        </w:tabs>
        <w:spacing w:before="240" w:after="240" w:line="360" w:lineRule="auto"/>
        <w:ind w:left="0" w:right="51"/>
        <w:jc w:val="center"/>
      </w:pPr>
      <w:r>
        <w:object w:dxaOrig="10230" w:dyaOrig="3585" w14:anchorId="39FAF754">
          <v:shape id="_x0000_i1028" type="#_x0000_t75" style="width:387.15pt;height:135.15pt" o:ole="" o:bordertopcolor="this" o:borderleftcolor="this" o:borderbottomcolor="this" o:borderrightcolor="this">
            <v:imagedata r:id="rId14" o:title=""/>
            <w10:bordertop type="single" width="8"/>
            <w10:borderleft type="single" width="8"/>
            <w10:borderbottom type="single" width="8"/>
            <w10:borderright type="single" width="8"/>
          </v:shape>
          <o:OLEObject Type="Embed" ProgID="Paint.Picture" ShapeID="_x0000_i1028" DrawAspect="Content" ObjectID="_1708286768" r:id="rId15"/>
        </w:object>
      </w:r>
    </w:p>
    <w:p w14:paraId="616B8D84" w14:textId="46E9F398" w:rsidR="008A04C2" w:rsidRDefault="008A04C2" w:rsidP="0094462D">
      <w:pPr>
        <w:pStyle w:val="Prrafodelista"/>
        <w:tabs>
          <w:tab w:val="left" w:pos="426"/>
        </w:tabs>
        <w:spacing w:before="240" w:after="240" w:line="360" w:lineRule="auto"/>
        <w:ind w:left="0" w:right="51"/>
        <w:jc w:val="center"/>
      </w:pPr>
      <w:r>
        <w:object w:dxaOrig="10545" w:dyaOrig="3075" w14:anchorId="0FB3FC16">
          <v:shape id="_x0000_i1029" type="#_x0000_t75" style="width:385.15pt;height:112.75pt" o:ole="" o:bordertopcolor="this" o:borderleftcolor="this" o:borderbottomcolor="this" o:borderrightcolor="this">
            <v:imagedata r:id="rId16" o:title=""/>
            <w10:bordertop type="single" width="8"/>
            <w10:borderleft type="single" width="8"/>
            <w10:borderbottom type="single" width="8"/>
            <w10:borderright type="single" width="8"/>
          </v:shape>
          <o:OLEObject Type="Embed" ProgID="Paint.Picture" ShapeID="_x0000_i1029" DrawAspect="Content" ObjectID="_1708286769" r:id="rId17"/>
        </w:object>
      </w:r>
    </w:p>
    <w:p w14:paraId="74BE4362" w14:textId="72652B7C" w:rsidR="008A04C2" w:rsidRDefault="008A04C2" w:rsidP="0094462D">
      <w:pPr>
        <w:pStyle w:val="Prrafodelista"/>
        <w:tabs>
          <w:tab w:val="left" w:pos="426"/>
        </w:tabs>
        <w:spacing w:before="240" w:after="240" w:line="360" w:lineRule="auto"/>
        <w:ind w:left="0" w:right="51"/>
        <w:jc w:val="center"/>
        <w:rPr>
          <w:rFonts w:ascii="Palatino Linotype" w:hAnsi="Palatino Linotype"/>
          <w:color w:val="000000" w:themeColor="text1"/>
        </w:rPr>
      </w:pPr>
      <w:r>
        <w:object w:dxaOrig="9735" w:dyaOrig="3675" w14:anchorId="32339172">
          <v:shape id="_x0000_i1030" type="#_x0000_t75" style="width:386.5pt;height:145.35pt" o:ole="" o:bordertopcolor="this" o:borderleftcolor="this" o:borderbottomcolor="this" o:borderrightcolor="this">
            <v:imagedata r:id="rId18" o:title=""/>
            <w10:bordertop type="single" width="8"/>
            <w10:borderleft type="single" width="8"/>
            <w10:borderbottom type="single" width="8"/>
            <w10:borderright type="single" width="8"/>
          </v:shape>
          <o:OLEObject Type="Embed" ProgID="Paint.Picture" ShapeID="_x0000_i1030" DrawAspect="Content" ObjectID="_1708286770" r:id="rId19"/>
        </w:object>
      </w:r>
    </w:p>
    <w:p w14:paraId="4A71EF87" w14:textId="77777777" w:rsidR="0094462D" w:rsidRDefault="0094462D" w:rsidP="009012F8">
      <w:pPr>
        <w:pStyle w:val="Prrafodelista"/>
        <w:tabs>
          <w:tab w:val="left" w:pos="426"/>
        </w:tabs>
        <w:spacing w:before="240" w:after="240" w:line="360" w:lineRule="auto"/>
        <w:ind w:left="0" w:right="51"/>
        <w:jc w:val="both"/>
        <w:rPr>
          <w:rFonts w:ascii="Palatino Linotype" w:hAnsi="Palatino Linotype"/>
          <w:color w:val="000000" w:themeColor="text1"/>
        </w:rPr>
      </w:pPr>
    </w:p>
    <w:p w14:paraId="0EC42521" w14:textId="456DA4A0" w:rsidR="00910076" w:rsidRDefault="00794C2B"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En </w:t>
      </w:r>
      <w:r w:rsidRPr="00794C2B">
        <w:rPr>
          <w:rFonts w:ascii="Palatino Linotype" w:hAnsi="Palatino Linotype"/>
          <w:color w:val="000000" w:themeColor="text1"/>
        </w:rPr>
        <w:t xml:space="preserve">consecuencia, toda vez que el </w:t>
      </w:r>
      <w:r w:rsidRPr="00794C2B">
        <w:rPr>
          <w:rFonts w:ascii="Palatino Linotype" w:hAnsi="Palatino Linotype"/>
          <w:b/>
          <w:color w:val="000000" w:themeColor="text1"/>
        </w:rPr>
        <w:t>SUJETO OBLIGADO</w:t>
      </w:r>
      <w:r w:rsidRPr="00794C2B">
        <w:rPr>
          <w:rFonts w:ascii="Palatino Linotype" w:hAnsi="Palatino Linotype"/>
          <w:color w:val="000000" w:themeColor="text1"/>
        </w:rPr>
        <w:t xml:space="preserve"> se pronunció respecto de la información solicitada, resultaría conveniente obviar el análisis de competencia del </w:t>
      </w:r>
      <w:r w:rsidR="007F3018">
        <w:rPr>
          <w:rFonts w:ascii="Palatino Linotype" w:hAnsi="Palatino Linotype"/>
          <w:bCs/>
          <w:color w:val="000000" w:themeColor="text1"/>
        </w:rPr>
        <w:t>Sistema Municipal para el Desarrollo Integral de la Familia de Nezahualcóyotl</w:t>
      </w:r>
      <w:r w:rsidRPr="00794C2B">
        <w:rPr>
          <w:rFonts w:ascii="Palatino Linotype" w:hAnsi="Palatino Linotype"/>
          <w:color w:val="000000" w:themeColor="text1"/>
        </w:rPr>
        <w:t xml:space="preserve"> para generar, administrar o poseer la misma, dado que éste asumió la competencia mediante su respuesta a la solicitud de información.</w:t>
      </w:r>
    </w:p>
    <w:p w14:paraId="4DB5C33A" w14:textId="77777777" w:rsidR="00910076" w:rsidRDefault="00910076" w:rsidP="00910076">
      <w:pPr>
        <w:pStyle w:val="Prrafodelista"/>
        <w:tabs>
          <w:tab w:val="left" w:pos="426"/>
        </w:tabs>
        <w:spacing w:before="240" w:after="240" w:line="360" w:lineRule="auto"/>
        <w:ind w:left="0" w:right="51"/>
        <w:jc w:val="both"/>
        <w:rPr>
          <w:rFonts w:ascii="Palatino Linotype" w:hAnsi="Palatino Linotype"/>
          <w:color w:val="000000" w:themeColor="text1"/>
        </w:rPr>
      </w:pPr>
    </w:p>
    <w:p w14:paraId="3870F93F" w14:textId="77A5AA1E" w:rsidR="00910076" w:rsidRDefault="00794C2B"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Lo </w:t>
      </w:r>
      <w:r w:rsidRPr="00794C2B">
        <w:rPr>
          <w:rFonts w:ascii="Palatino Linotype" w:hAnsi="Palatino Linotype"/>
          <w:color w:val="000000" w:themeColor="text1"/>
        </w:rPr>
        <w:t xml:space="preserve">anterior encuentra lógica toda vez que el estudio de la naturaleza jurídica de la información pública solicitada tiene por objeto determinar si ésta la genera, posee o administra el </w:t>
      </w:r>
      <w:r w:rsidRPr="00794C2B">
        <w:rPr>
          <w:rFonts w:ascii="Palatino Linotype" w:hAnsi="Palatino Linotype"/>
          <w:b/>
          <w:color w:val="000000" w:themeColor="text1"/>
        </w:rPr>
        <w:t>SUJETO OBLIGADO</w:t>
      </w:r>
      <w:r w:rsidRPr="00794C2B">
        <w:rPr>
          <w:rFonts w:ascii="Palatino Linotype" w:hAnsi="Palatino Linotype"/>
          <w:color w:val="000000" w:themeColor="text1"/>
        </w:rPr>
        <w:t xml:space="preserve">; empero, en aquellos casos en que éste la asume, implica </w:t>
      </w:r>
      <w:r w:rsidRPr="00794C2B">
        <w:rPr>
          <w:rFonts w:ascii="Palatino Linotype" w:hAnsi="Palatino Linotype"/>
          <w:i/>
          <w:color w:val="000000" w:themeColor="text1"/>
        </w:rPr>
        <w:t>de facto</w:t>
      </w:r>
      <w:r w:rsidRPr="00794C2B">
        <w:rPr>
          <w:rFonts w:ascii="Palatino Linotype" w:hAnsi="Palatino Linotype"/>
          <w:color w:val="000000" w:themeColor="text1"/>
        </w:rPr>
        <w:t xml:space="preserve"> que la genera, posee o administra. Por consiguiente, a nada práctico nos conduciría su estudio, ya que, se insiste, la información pública solicitada, </w:t>
      </w:r>
      <w:r w:rsidR="00716EC8">
        <w:rPr>
          <w:rFonts w:ascii="Palatino Linotype" w:hAnsi="Palatino Linotype"/>
          <w:color w:val="000000" w:themeColor="text1"/>
        </w:rPr>
        <w:t xml:space="preserve">relacionada </w:t>
      </w:r>
      <w:r w:rsidR="00EC5E28">
        <w:rPr>
          <w:rFonts w:ascii="Palatino Linotype" w:hAnsi="Palatino Linotype"/>
          <w:color w:val="000000" w:themeColor="text1"/>
        </w:rPr>
        <w:t xml:space="preserve">con el detalle de las solicitudes información concluidas, presentadas vía SAIMEX </w:t>
      </w:r>
      <w:r w:rsidR="009012F8">
        <w:rPr>
          <w:rFonts w:ascii="Palatino Linotype" w:hAnsi="Palatino Linotype"/>
          <w:color w:val="000000" w:themeColor="text1"/>
        </w:rPr>
        <w:t>,</w:t>
      </w:r>
      <w:r w:rsidR="00F36760">
        <w:rPr>
          <w:rFonts w:ascii="Palatino Linotype" w:hAnsi="Palatino Linotype"/>
          <w:b/>
          <w:color w:val="000000" w:themeColor="text1"/>
        </w:rPr>
        <w:t xml:space="preserve"> </w:t>
      </w:r>
      <w:r w:rsidRPr="00794C2B">
        <w:rPr>
          <w:rFonts w:ascii="Palatino Linotype" w:hAnsi="Palatino Linotype"/>
          <w:color w:val="000000" w:themeColor="text1"/>
        </w:rPr>
        <w:t xml:space="preserve">ha sido asumida por el </w:t>
      </w:r>
      <w:r w:rsidRPr="00794C2B">
        <w:rPr>
          <w:rFonts w:ascii="Palatino Linotype" w:hAnsi="Palatino Linotype"/>
          <w:b/>
          <w:color w:val="000000" w:themeColor="text1"/>
        </w:rPr>
        <w:t>SUJETO OBLIGADO</w:t>
      </w:r>
      <w:r w:rsidRPr="00794C2B">
        <w:rPr>
          <w:rFonts w:ascii="Palatino Linotype" w:hAnsi="Palatino Linotype"/>
          <w:color w:val="000000" w:themeColor="text1"/>
        </w:rPr>
        <w:t>.</w:t>
      </w:r>
    </w:p>
    <w:p w14:paraId="552944F4" w14:textId="77777777" w:rsidR="00910076" w:rsidRDefault="00910076" w:rsidP="00910076">
      <w:pPr>
        <w:pStyle w:val="Prrafodelista"/>
        <w:tabs>
          <w:tab w:val="left" w:pos="426"/>
        </w:tabs>
        <w:spacing w:before="240" w:after="240" w:line="360" w:lineRule="auto"/>
        <w:ind w:left="0" w:right="51"/>
        <w:jc w:val="both"/>
        <w:rPr>
          <w:rFonts w:ascii="Palatino Linotype" w:hAnsi="Palatino Linotype"/>
          <w:color w:val="000000" w:themeColor="text1"/>
        </w:rPr>
      </w:pPr>
    </w:p>
    <w:p w14:paraId="7748141F" w14:textId="5903DE85" w:rsidR="00FD7A80" w:rsidRPr="00EC5E28" w:rsidRDefault="00EC5E28" w:rsidP="00CD15C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5E28">
        <w:rPr>
          <w:rFonts w:ascii="Palatino Linotype" w:hAnsi="Palatino Linotype"/>
          <w:color w:val="000000" w:themeColor="text1"/>
        </w:rPr>
        <w:t xml:space="preserve">Empero lo anterior, toda vez que el </w:t>
      </w:r>
      <w:r w:rsidRPr="00EC5E28">
        <w:rPr>
          <w:rFonts w:ascii="Palatino Linotype" w:hAnsi="Palatino Linotype"/>
          <w:b/>
          <w:bCs/>
          <w:color w:val="000000" w:themeColor="text1"/>
        </w:rPr>
        <w:t>SUJETO OBLIGADO</w:t>
      </w:r>
      <w:r w:rsidRPr="00EC5E28">
        <w:rPr>
          <w:rFonts w:ascii="Palatino Linotype" w:hAnsi="Palatino Linotype"/>
          <w:color w:val="000000" w:themeColor="text1"/>
        </w:rPr>
        <w:t xml:space="preserve"> manifestó en su respuesta la imposibilidad de proporcionar la información en la modalidad elegida </w:t>
      </w:r>
      <w:r w:rsidRPr="00EC5E28">
        <w:rPr>
          <w:rFonts w:ascii="Palatino Linotype" w:hAnsi="Palatino Linotype"/>
          <w:color w:val="000000" w:themeColor="text1"/>
        </w:rPr>
        <w:lastRenderedPageBreak/>
        <w:t xml:space="preserve">originalmente por la </w:t>
      </w:r>
      <w:r w:rsidRPr="00EC5E28">
        <w:rPr>
          <w:rFonts w:ascii="Palatino Linotype" w:hAnsi="Palatino Linotype"/>
          <w:b/>
          <w:bCs/>
          <w:color w:val="000000" w:themeColor="text1"/>
        </w:rPr>
        <w:t>RECURRENTE</w:t>
      </w:r>
      <w:r w:rsidRPr="00EC5E28">
        <w:rPr>
          <w:rFonts w:ascii="Palatino Linotype" w:hAnsi="Palatino Linotype"/>
          <w:color w:val="000000" w:themeColor="text1"/>
        </w:rPr>
        <w:t xml:space="preserve">, bajo la óptima de que ésta consistía en una ‘cantidad considerable de información’, </w:t>
      </w:r>
      <w:r w:rsidR="00FD7A80" w:rsidRPr="00EC5E28">
        <w:rPr>
          <w:rFonts w:ascii="Palatino Linotype" w:hAnsi="Palatino Linotype"/>
          <w:color w:val="000000" w:themeColor="text1"/>
        </w:rPr>
        <w:t xml:space="preserve">se </w:t>
      </w:r>
      <w:r>
        <w:rPr>
          <w:rFonts w:ascii="Palatino Linotype" w:hAnsi="Palatino Linotype"/>
          <w:color w:val="000000" w:themeColor="text1"/>
        </w:rPr>
        <w:t>procederá</w:t>
      </w:r>
      <w:r w:rsidR="00FD7A80" w:rsidRPr="00EC5E28">
        <w:rPr>
          <w:rFonts w:ascii="Palatino Linotype" w:hAnsi="Palatino Linotype"/>
          <w:color w:val="000000" w:themeColor="text1"/>
        </w:rPr>
        <w:t xml:space="preserve"> a analizar</w:t>
      </w:r>
      <w:r>
        <w:rPr>
          <w:rFonts w:ascii="Palatino Linotype" w:hAnsi="Palatino Linotype"/>
          <w:color w:val="000000" w:themeColor="text1"/>
        </w:rPr>
        <w:t xml:space="preserve"> el marco legal que rodea la naturaleza de lo solicitado, así como</w:t>
      </w:r>
      <w:r w:rsidR="00FD7A80" w:rsidRPr="00EC5E28">
        <w:rPr>
          <w:rFonts w:ascii="Palatino Linotype" w:hAnsi="Palatino Linotype"/>
          <w:color w:val="000000" w:themeColor="text1"/>
        </w:rPr>
        <w:t xml:space="preserve"> </w:t>
      </w:r>
      <w:r w:rsidR="001F38CD" w:rsidRPr="00EC5E28">
        <w:rPr>
          <w:rFonts w:ascii="Palatino Linotype" w:hAnsi="Palatino Linotype"/>
          <w:color w:val="000000" w:themeColor="text1"/>
        </w:rPr>
        <w:t xml:space="preserve">la legalidad de la respuesta del </w:t>
      </w:r>
      <w:r w:rsidR="001F38CD" w:rsidRPr="00EC5E28">
        <w:rPr>
          <w:rFonts w:ascii="Palatino Linotype" w:hAnsi="Palatino Linotype"/>
          <w:b/>
          <w:bCs/>
          <w:color w:val="000000" w:themeColor="text1"/>
        </w:rPr>
        <w:t>SUJETO OBLIGADO</w:t>
      </w:r>
      <w:r w:rsidR="001F38CD" w:rsidRPr="00EC5E28">
        <w:rPr>
          <w:rFonts w:ascii="Palatino Linotype" w:hAnsi="Palatino Linotype"/>
          <w:color w:val="000000" w:themeColor="text1"/>
        </w:rPr>
        <w:t xml:space="preserve"> en lo que </w:t>
      </w:r>
      <w:r>
        <w:rPr>
          <w:rFonts w:ascii="Palatino Linotype" w:hAnsi="Palatino Linotype"/>
          <w:color w:val="000000" w:themeColor="text1"/>
        </w:rPr>
        <w:t>se refiere al cambio de modalidad de la entrega de lo solicitado</w:t>
      </w:r>
      <w:r w:rsidR="001F38CD" w:rsidRPr="00EC5E28">
        <w:rPr>
          <w:rFonts w:ascii="Palatino Linotype" w:hAnsi="Palatino Linotype"/>
          <w:color w:val="000000" w:themeColor="text1"/>
        </w:rPr>
        <w:t>.</w:t>
      </w:r>
    </w:p>
    <w:p w14:paraId="7CF79180" w14:textId="69B63B80" w:rsidR="009012F8" w:rsidRDefault="009012F8" w:rsidP="009012F8">
      <w:pPr>
        <w:pStyle w:val="Prrafodelista"/>
        <w:tabs>
          <w:tab w:val="left" w:pos="426"/>
        </w:tabs>
        <w:spacing w:before="240" w:after="240" w:line="360" w:lineRule="auto"/>
        <w:ind w:left="0" w:right="51"/>
        <w:jc w:val="both"/>
        <w:rPr>
          <w:rFonts w:ascii="Palatino Linotype" w:hAnsi="Palatino Linotype"/>
          <w:color w:val="000000" w:themeColor="text1"/>
        </w:rPr>
      </w:pPr>
    </w:p>
    <w:p w14:paraId="2D57D344" w14:textId="37BE7840" w:rsidR="00FB02A8" w:rsidRPr="009503CC" w:rsidRDefault="00627200" w:rsidP="00FB02A8">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Pr>
          <w:rFonts w:ascii="Palatino Linotype" w:hAnsi="Palatino Linotype"/>
          <w:b/>
          <w:bCs/>
          <w:color w:val="000000" w:themeColor="text1"/>
        </w:rPr>
        <w:t>III</w:t>
      </w:r>
      <w:r w:rsidR="00FB02A8">
        <w:rPr>
          <w:rFonts w:ascii="Palatino Linotype" w:hAnsi="Palatino Linotype"/>
          <w:b/>
          <w:bCs/>
          <w:color w:val="000000" w:themeColor="text1"/>
        </w:rPr>
        <w:t>. De</w:t>
      </w:r>
      <w:r w:rsidR="00EC5E28">
        <w:rPr>
          <w:rFonts w:ascii="Palatino Linotype" w:hAnsi="Palatino Linotype"/>
          <w:b/>
          <w:bCs/>
          <w:color w:val="000000" w:themeColor="text1"/>
        </w:rPr>
        <w:t xml:space="preserve">l </w:t>
      </w:r>
      <w:r w:rsidR="00A9117C">
        <w:rPr>
          <w:rFonts w:ascii="Palatino Linotype" w:hAnsi="Palatino Linotype"/>
          <w:b/>
          <w:bCs/>
          <w:color w:val="000000" w:themeColor="text1"/>
        </w:rPr>
        <w:t>derecho de acceso a la información</w:t>
      </w:r>
      <w:r w:rsidR="00FB02A8">
        <w:rPr>
          <w:rFonts w:ascii="Palatino Linotype" w:hAnsi="Palatino Linotype"/>
          <w:b/>
          <w:bCs/>
          <w:color w:val="000000" w:themeColor="text1"/>
        </w:rPr>
        <w:t>.</w:t>
      </w:r>
    </w:p>
    <w:p w14:paraId="40D3AE43" w14:textId="77777777" w:rsidR="00FB02A8" w:rsidRDefault="00FB02A8" w:rsidP="009012F8">
      <w:pPr>
        <w:pStyle w:val="Prrafodelista"/>
        <w:tabs>
          <w:tab w:val="left" w:pos="426"/>
        </w:tabs>
        <w:spacing w:before="240" w:after="240" w:line="360" w:lineRule="auto"/>
        <w:ind w:left="0" w:right="51"/>
        <w:jc w:val="both"/>
        <w:rPr>
          <w:rFonts w:ascii="Palatino Linotype" w:hAnsi="Palatino Linotype"/>
          <w:color w:val="000000" w:themeColor="text1"/>
        </w:rPr>
      </w:pPr>
    </w:p>
    <w:p w14:paraId="59532746" w14:textId="6B5A368F" w:rsidR="00F36760" w:rsidRDefault="0025760F" w:rsidP="0025760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Previo a </w:t>
      </w:r>
      <w:r w:rsidRPr="00E24D28">
        <w:rPr>
          <w:rFonts w:ascii="Palatino Linotype" w:eastAsia="Cambria" w:hAnsi="Palatino Linotype" w:cs="Arial"/>
        </w:rPr>
        <w:t xml:space="preserve">iniciar el análisis de legalidad de la respuesta del </w:t>
      </w:r>
      <w:r w:rsidRPr="00E24D28">
        <w:rPr>
          <w:rFonts w:ascii="Palatino Linotype" w:eastAsia="Cambria" w:hAnsi="Palatino Linotype" w:cs="Arial"/>
          <w:b/>
        </w:rPr>
        <w:t>SUJETO OBLIGADO</w:t>
      </w:r>
      <w:r w:rsidRPr="00E24D28">
        <w:rPr>
          <w:rFonts w:ascii="Palatino Linotype" w:eastAsia="Cambria" w:hAnsi="Palatino Linotype" w:cs="Arial"/>
        </w:rPr>
        <w:t xml:space="preserve"> para atender la solicitud </w:t>
      </w:r>
      <w:r>
        <w:rPr>
          <w:rFonts w:ascii="Palatino Linotype" w:eastAsia="Cambria" w:hAnsi="Palatino Linotype" w:cs="Arial"/>
          <w:b/>
        </w:rPr>
        <w:t>00044</w:t>
      </w:r>
      <w:r w:rsidRPr="00E24D28">
        <w:rPr>
          <w:rFonts w:ascii="Palatino Linotype" w:eastAsia="Cambria" w:hAnsi="Palatino Linotype" w:cs="Arial"/>
          <w:b/>
        </w:rPr>
        <w:t>/</w:t>
      </w:r>
      <w:r>
        <w:rPr>
          <w:rFonts w:ascii="Palatino Linotype" w:eastAsia="Cambria" w:hAnsi="Palatino Linotype" w:cs="Arial"/>
          <w:b/>
        </w:rPr>
        <w:t>NEZA</w:t>
      </w:r>
      <w:r w:rsidRPr="00E24D28">
        <w:rPr>
          <w:rFonts w:ascii="Palatino Linotype" w:eastAsia="Cambria" w:hAnsi="Palatino Linotype" w:cs="Arial"/>
          <w:b/>
        </w:rPr>
        <w:t>/IP/2021</w:t>
      </w:r>
      <w:r w:rsidRPr="00E24D28">
        <w:rPr>
          <w:rFonts w:ascii="Palatino Linotype" w:eastAsia="Cambria" w:hAnsi="Palatino Linotype" w:cs="Arial"/>
        </w:rPr>
        <w:t xml:space="preserve">, y así determinar si se colmó o no el derecho de acceso a la información ejercido por </w:t>
      </w:r>
      <w:r>
        <w:rPr>
          <w:rFonts w:ascii="Palatino Linotype" w:eastAsia="Cambria" w:hAnsi="Palatino Linotype" w:cs="Arial"/>
        </w:rPr>
        <w:t>la</w:t>
      </w:r>
      <w:r w:rsidRPr="00E24D28">
        <w:rPr>
          <w:rFonts w:ascii="Palatino Linotype" w:eastAsia="Cambria" w:hAnsi="Palatino Linotype" w:cs="Arial"/>
        </w:rPr>
        <w:t xml:space="preserve"> hoy </w:t>
      </w:r>
      <w:r w:rsidRPr="00E24D28">
        <w:rPr>
          <w:rFonts w:ascii="Palatino Linotype" w:eastAsia="Cambria" w:hAnsi="Palatino Linotype" w:cs="Arial"/>
          <w:b/>
        </w:rPr>
        <w:t>RECURRENTE</w:t>
      </w:r>
      <w:r w:rsidRPr="00E24D28">
        <w:rPr>
          <w:rFonts w:ascii="Palatino Linotype" w:eastAsia="Cambria" w:hAnsi="Palatino Linotype" w:cs="Arial"/>
        </w:rPr>
        <w:t>, se considera importante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(19) de octubre de dos mil once, cuyo rubro y texto dispone:</w:t>
      </w:r>
    </w:p>
    <w:p w14:paraId="72D0C77A" w14:textId="7EEC0EFF" w:rsidR="0025760F" w:rsidRDefault="0025760F" w:rsidP="00627200">
      <w:pPr>
        <w:pStyle w:val="Prrafodelista"/>
        <w:tabs>
          <w:tab w:val="left" w:pos="426"/>
        </w:tabs>
        <w:spacing w:before="240" w:line="360" w:lineRule="auto"/>
        <w:ind w:left="0" w:right="51"/>
        <w:jc w:val="both"/>
        <w:rPr>
          <w:rFonts w:ascii="Palatino Linotype" w:hAnsi="Palatino Linotype"/>
          <w:color w:val="000000" w:themeColor="text1"/>
        </w:rPr>
      </w:pPr>
    </w:p>
    <w:p w14:paraId="6963773E" w14:textId="77777777" w:rsidR="0025760F" w:rsidRDefault="0025760F" w:rsidP="0025760F">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TEMÁTICA DE LOS ARTÍCULOS 2, FRACCIÓN V, XV, Y XVI, 3, 4,11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w:t>
      </w:r>
      <w:r>
        <w:rPr>
          <w:rFonts w:ascii="Palatino Linotype" w:eastAsia="Palatino Linotype" w:hAnsi="Palatino Linotype" w:cs="Palatino Linotype"/>
          <w:i/>
          <w:sz w:val="22"/>
          <w:szCs w:val="22"/>
        </w:rPr>
        <w:lastRenderedPageBreak/>
        <w:t>del ejercicio de sus funciones de derecho público, sin importar su fuente, soporte o fecha de elaboración.</w:t>
      </w:r>
    </w:p>
    <w:p w14:paraId="27E281AE" w14:textId="77777777" w:rsidR="0025760F" w:rsidRDefault="0025760F" w:rsidP="0025760F">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3795C93A" w14:textId="77777777" w:rsidR="0025760F" w:rsidRDefault="0025760F" w:rsidP="0025760F">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Que se trate de información registrada en cualquier soporte documental, que en ejercicio de las atribuciones conferidas, sea generada por los Sujetos Obligados;</w:t>
      </w:r>
    </w:p>
    <w:p w14:paraId="085587D2" w14:textId="77777777" w:rsidR="0025760F" w:rsidRDefault="0025760F" w:rsidP="0025760F">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14:paraId="54483D48" w14:textId="77777777" w:rsidR="0025760F" w:rsidRDefault="0025760F" w:rsidP="0025760F">
      <w:pPr>
        <w:spacing w:line="276" w:lineRule="auto"/>
        <w:ind w:left="567" w:right="567"/>
        <w:jc w:val="both"/>
        <w:rPr>
          <w:rFonts w:ascii="Palatino Linotype" w:eastAsia="Palatino Linotype" w:hAnsi="Palatino Linotype" w:cs="Palatino Linotype"/>
        </w:rPr>
      </w:pPr>
      <w:r>
        <w:rPr>
          <w:rFonts w:ascii="Palatino Linotype" w:eastAsia="Palatino Linotype" w:hAnsi="Palatino Linotype" w:cs="Palatino Linotype"/>
          <w:i/>
          <w:sz w:val="22"/>
          <w:szCs w:val="22"/>
        </w:rPr>
        <w:t>Que se trate de información registrada en cualquier soporte documental, que en ejercicio de las atribuciones conferidas, se encuentre en posesión de los Sujetos Obligados.”</w:t>
      </w:r>
    </w:p>
    <w:p w14:paraId="7E0A21D3" w14:textId="77777777" w:rsidR="0025760F" w:rsidRDefault="0025760F" w:rsidP="0025760F">
      <w:pPr>
        <w:pStyle w:val="Prrafodelista"/>
        <w:tabs>
          <w:tab w:val="left" w:pos="426"/>
        </w:tabs>
        <w:spacing w:before="240" w:after="240" w:line="360" w:lineRule="auto"/>
        <w:ind w:left="0" w:right="51"/>
        <w:jc w:val="both"/>
        <w:rPr>
          <w:rFonts w:ascii="Palatino Linotype" w:hAnsi="Palatino Linotype"/>
          <w:color w:val="000000" w:themeColor="text1"/>
        </w:rPr>
      </w:pPr>
    </w:p>
    <w:p w14:paraId="64966C2C" w14:textId="2A48B00F" w:rsidR="0025760F" w:rsidRDefault="00627200" w:rsidP="0025760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El </w:t>
      </w:r>
      <w:r>
        <w:rPr>
          <w:rFonts w:ascii="Palatino Linotype" w:eastAsia="Palatino Linotype" w:hAnsi="Palatino Linotype" w:cs="Palatino Linotype"/>
          <w:color w:val="000000"/>
        </w:rPr>
        <w:t>derecho de acceso a la información encuentra su materia elemental en los documentos, y la Ley de Transparencia local nos brinda el siguiente concepto</w:t>
      </w:r>
      <w:r>
        <w:rPr>
          <w:rFonts w:ascii="Palatino Linotype" w:eastAsia="Palatino Linotype" w:hAnsi="Palatino Linotype" w:cs="Palatino Linotype"/>
          <w:color w:val="000000"/>
          <w:vertAlign w:val="superscript"/>
        </w:rPr>
        <w:footnoteReference w:id="5"/>
      </w:r>
      <w:r>
        <w:rPr>
          <w:rFonts w:ascii="Palatino Linotype" w:eastAsia="Palatino Linotype" w:hAnsi="Palatino Linotype" w:cs="Palatino Linotype"/>
          <w:color w:val="000000"/>
        </w:rPr>
        <w:t>, para darnos un mejor panorama:</w:t>
      </w:r>
    </w:p>
    <w:p w14:paraId="5845389F" w14:textId="738DB03F" w:rsidR="0025760F" w:rsidRDefault="0025760F" w:rsidP="00627200">
      <w:pPr>
        <w:pStyle w:val="Prrafodelista"/>
        <w:tabs>
          <w:tab w:val="left" w:pos="426"/>
        </w:tabs>
        <w:spacing w:before="240" w:line="360" w:lineRule="auto"/>
        <w:ind w:left="0" w:right="51"/>
        <w:jc w:val="both"/>
        <w:rPr>
          <w:rFonts w:ascii="Palatino Linotype" w:hAnsi="Palatino Linotype"/>
          <w:color w:val="000000" w:themeColor="text1"/>
        </w:rPr>
      </w:pPr>
    </w:p>
    <w:p w14:paraId="06109682" w14:textId="77777777" w:rsidR="00627200" w:rsidRDefault="00627200" w:rsidP="00627200">
      <w:pPr>
        <w:spacing w:line="276" w:lineRule="auto"/>
        <w:ind w:left="567" w:right="567"/>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 xml:space="preserve">“XI. Documento: </w:t>
      </w:r>
      <w:r w:rsidRPr="00627200">
        <w:rPr>
          <w:rFonts w:ascii="Palatino Linotype" w:eastAsia="Palatino Linotype" w:hAnsi="Palatino Linotype" w:cs="Palatino Linotype"/>
          <w:b/>
          <w:bCs/>
          <w:i/>
          <w:sz w:val="22"/>
          <w:szCs w:val="22"/>
        </w:rPr>
        <w:t>Los</w:t>
      </w:r>
      <w:r>
        <w:rPr>
          <w:rFonts w:ascii="Palatino Linotype" w:eastAsia="Palatino Linotype" w:hAnsi="Palatino Linotype" w:cs="Palatino Linotype"/>
          <w:i/>
          <w:sz w:val="22"/>
          <w:szCs w:val="22"/>
        </w:rPr>
        <w:t xml:space="preserve"> expedientes, </w:t>
      </w:r>
      <w:r w:rsidRPr="00627200">
        <w:rPr>
          <w:rFonts w:ascii="Palatino Linotype" w:eastAsia="Palatino Linotype" w:hAnsi="Palatino Linotype" w:cs="Palatino Linotype"/>
          <w:b/>
          <w:bCs/>
          <w:i/>
          <w:sz w:val="22"/>
          <w:szCs w:val="22"/>
        </w:rPr>
        <w:t>reportes</w:t>
      </w:r>
      <w:r>
        <w:rPr>
          <w:rFonts w:ascii="Palatino Linotype" w:eastAsia="Palatino Linotype" w:hAnsi="Palatino Linotype" w:cs="Palatino Linotype"/>
          <w:i/>
          <w:sz w:val="22"/>
          <w:szCs w:val="22"/>
        </w:rPr>
        <w:t xml:space="preserve">, estudios, actas, resoluciones, oficios, correspondencia, acuerdos, directivas, directrices, circulares, contratos, convenios, instructivos, </w:t>
      </w:r>
      <w:r w:rsidRPr="00627200">
        <w:rPr>
          <w:rFonts w:ascii="Palatino Linotype" w:eastAsia="Palatino Linotype" w:hAnsi="Palatino Linotype" w:cs="Palatino Linotype"/>
          <w:b/>
          <w:bCs/>
          <w:i/>
          <w:sz w:val="22"/>
          <w:szCs w:val="22"/>
        </w:rPr>
        <w:t>notas</w:t>
      </w:r>
      <w:r>
        <w:rPr>
          <w:rFonts w:ascii="Palatino Linotype" w:eastAsia="Palatino Linotype" w:hAnsi="Palatino Linotype" w:cs="Palatino Linotype"/>
          <w:i/>
          <w:sz w:val="22"/>
          <w:szCs w:val="22"/>
        </w:rPr>
        <w:t xml:space="preserve">, memorandos, </w:t>
      </w:r>
      <w:r w:rsidRPr="00627200">
        <w:rPr>
          <w:rFonts w:ascii="Palatino Linotype" w:eastAsia="Palatino Linotype" w:hAnsi="Palatino Linotype" w:cs="Palatino Linotype"/>
          <w:b/>
          <w:bCs/>
          <w:i/>
          <w:sz w:val="22"/>
          <w:szCs w:val="22"/>
        </w:rPr>
        <w:t>estadísticas</w:t>
      </w:r>
      <w:r>
        <w:rPr>
          <w:rFonts w:ascii="Palatino Linotype" w:eastAsia="Palatino Linotype" w:hAnsi="Palatino Linotype" w:cs="Palatino Linotype"/>
          <w:i/>
          <w:sz w:val="22"/>
          <w:szCs w:val="22"/>
        </w:rPr>
        <w:t xml:space="preserve"> o bien, </w:t>
      </w:r>
      <w:r w:rsidRPr="00627200">
        <w:rPr>
          <w:rFonts w:ascii="Palatino Linotype" w:eastAsia="Palatino Linotype" w:hAnsi="Palatino Linotype" w:cs="Palatino Linotype"/>
          <w:b/>
          <w:bCs/>
          <w:i/>
          <w:sz w:val="22"/>
          <w:szCs w:val="22"/>
        </w:rPr>
        <w:t>cualquier otro registro</w:t>
      </w:r>
      <w:r>
        <w:rPr>
          <w:rFonts w:ascii="Palatino Linotype" w:eastAsia="Palatino Linotype" w:hAnsi="Palatino Linotype" w:cs="Palatino Linotype"/>
          <w:i/>
          <w:sz w:val="22"/>
          <w:szCs w:val="22"/>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DECAF3F" w14:textId="77777777" w:rsidR="00627200" w:rsidRDefault="00627200" w:rsidP="0025760F">
      <w:pPr>
        <w:pStyle w:val="Prrafodelista"/>
        <w:tabs>
          <w:tab w:val="left" w:pos="426"/>
        </w:tabs>
        <w:spacing w:before="240" w:after="240" w:line="360" w:lineRule="auto"/>
        <w:ind w:left="0" w:right="51"/>
        <w:jc w:val="both"/>
        <w:rPr>
          <w:rFonts w:ascii="Palatino Linotype" w:hAnsi="Palatino Linotype"/>
          <w:color w:val="000000" w:themeColor="text1"/>
        </w:rPr>
      </w:pPr>
    </w:p>
    <w:p w14:paraId="51D4DD45" w14:textId="53482587" w:rsidR="0025760F" w:rsidRDefault="00627200" w:rsidP="0025760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lastRenderedPageBreak/>
        <w:t xml:space="preserve">Correlativo </w:t>
      </w:r>
      <w:r>
        <w:rPr>
          <w:rFonts w:ascii="Palatino Linotype" w:eastAsia="Palatino Linotype" w:hAnsi="Palatino Linotype" w:cs="Palatino Linotype"/>
          <w:color w:val="000000"/>
        </w:rPr>
        <w:t>a lo anterior, debemos tomar en cuenta los artículos 4 y 12, de la Ley de Transparencia y Acceso a la Información Pública del Estado de México y Municipios, los cuales establecen lo siguiente:</w:t>
      </w:r>
    </w:p>
    <w:p w14:paraId="1A1D9363" w14:textId="11E232AF" w:rsidR="0025760F" w:rsidRDefault="0025760F" w:rsidP="0025760F">
      <w:pPr>
        <w:pStyle w:val="Prrafodelista"/>
        <w:tabs>
          <w:tab w:val="left" w:pos="426"/>
        </w:tabs>
        <w:spacing w:before="240" w:after="240" w:line="360" w:lineRule="auto"/>
        <w:ind w:left="0" w:right="51"/>
        <w:jc w:val="both"/>
        <w:rPr>
          <w:rFonts w:ascii="Palatino Linotype" w:hAnsi="Palatino Linotype"/>
          <w:color w:val="000000" w:themeColor="text1"/>
        </w:rPr>
      </w:pPr>
    </w:p>
    <w:p w14:paraId="1E208B60" w14:textId="77777777" w:rsidR="00627200" w:rsidRDefault="00627200" w:rsidP="00627200">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4. </w:t>
      </w:r>
      <w:r>
        <w:rPr>
          <w:rFonts w:ascii="Palatino Linotype" w:eastAsia="Palatino Linotype" w:hAnsi="Palatino Linotype" w:cs="Palatino Linotype"/>
          <w:i/>
          <w:sz w:val="22"/>
          <w:szCs w:val="22"/>
        </w:rPr>
        <w:t>El derecho humano de acceso a la información pública es la prerrogativa de las personas para buscar, difundir, investigar, recabar, recibir y solicitar información pública, sin necesidad de acreditar personalidad ni interés jurídico.</w:t>
      </w:r>
    </w:p>
    <w:p w14:paraId="618FB1D2" w14:textId="77777777" w:rsidR="00627200" w:rsidRDefault="00627200" w:rsidP="00627200">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0A5BE39" w14:textId="77777777" w:rsidR="00627200" w:rsidRDefault="00627200" w:rsidP="00627200">
      <w:pPr>
        <w:spacing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
    <w:p w14:paraId="517F70FD" w14:textId="77777777" w:rsidR="00627200" w:rsidRDefault="00627200" w:rsidP="00627200">
      <w:pPr>
        <w:spacing w:line="276" w:lineRule="auto"/>
        <w:ind w:right="567"/>
        <w:jc w:val="both"/>
        <w:rPr>
          <w:rFonts w:ascii="Palatino Linotype" w:eastAsia="Palatino Linotype" w:hAnsi="Palatino Linotype" w:cs="Palatino Linotype"/>
          <w:i/>
          <w:color w:val="000000"/>
          <w:sz w:val="28"/>
          <w:szCs w:val="28"/>
        </w:rPr>
      </w:pPr>
    </w:p>
    <w:p w14:paraId="211E8369" w14:textId="77777777" w:rsidR="00627200" w:rsidRDefault="00627200" w:rsidP="00627200">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12. Quienes generen, recopilen, administren, manejen, procesen, archiven o conserven información pública serán responsables de la misma en los términos de las disposiciones jurídicas aplicables</w:t>
      </w:r>
      <w:r>
        <w:rPr>
          <w:rFonts w:ascii="Palatino Linotype" w:eastAsia="Palatino Linotype" w:hAnsi="Palatino Linotype" w:cs="Palatino Linotype"/>
          <w:i/>
          <w:sz w:val="22"/>
          <w:szCs w:val="22"/>
        </w:rPr>
        <w:t xml:space="preserve">. </w:t>
      </w:r>
    </w:p>
    <w:p w14:paraId="2AA42365" w14:textId="77777777" w:rsidR="00627200" w:rsidRDefault="00627200" w:rsidP="00627200">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w:t>
      </w:r>
      <w:proofErr w:type="gramStart"/>
      <w:r>
        <w:rPr>
          <w:rFonts w:ascii="Palatino Linotype" w:eastAsia="Palatino Linotype" w:hAnsi="Palatino Linotype" w:cs="Palatino Linotype"/>
          <w:i/>
          <w:sz w:val="22"/>
          <w:szCs w:val="22"/>
        </w:rPr>
        <w:t>la misma</w:t>
      </w:r>
      <w:proofErr w:type="gramEnd"/>
      <w:r>
        <w:rPr>
          <w:rFonts w:ascii="Palatino Linotype" w:eastAsia="Palatino Linotype" w:hAnsi="Palatino Linotype" w:cs="Palatino Linotype"/>
          <w:i/>
          <w:sz w:val="22"/>
          <w:szCs w:val="22"/>
        </w:rPr>
        <w:t>, ni el presentarla conforme al interés del solicitante; no estarán obligados a generarla, resumirla, efectuar cálculos o practicar investigaciones.”</w:t>
      </w:r>
    </w:p>
    <w:p w14:paraId="75EEA1C5" w14:textId="77777777" w:rsidR="00627200" w:rsidRDefault="00627200" w:rsidP="00627200">
      <w:pPr>
        <w:spacing w:line="276" w:lineRule="auto"/>
        <w:ind w:left="567" w:right="567"/>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(Énfasis añadido)</w:t>
      </w:r>
    </w:p>
    <w:p w14:paraId="2A9884D7" w14:textId="77777777" w:rsidR="00627200" w:rsidRDefault="00627200" w:rsidP="0025760F">
      <w:pPr>
        <w:pStyle w:val="Prrafodelista"/>
        <w:tabs>
          <w:tab w:val="left" w:pos="426"/>
        </w:tabs>
        <w:spacing w:before="240" w:after="240" w:line="360" w:lineRule="auto"/>
        <w:ind w:left="0" w:right="51"/>
        <w:jc w:val="both"/>
        <w:rPr>
          <w:rFonts w:ascii="Palatino Linotype" w:hAnsi="Palatino Linotype"/>
          <w:color w:val="000000" w:themeColor="text1"/>
        </w:rPr>
      </w:pPr>
    </w:p>
    <w:p w14:paraId="06AD6473" w14:textId="534CBF3A" w:rsidR="0025760F" w:rsidRDefault="00627200" w:rsidP="0025760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lastRenderedPageBreak/>
        <w:t xml:space="preserve">Es </w:t>
      </w:r>
      <w:r>
        <w:rPr>
          <w:rFonts w:ascii="Palatino Linotype" w:eastAsia="Palatino Linotype" w:hAnsi="Palatino Linotype" w:cs="Palatino Linotype"/>
          <w:color w:val="000000"/>
        </w:rPr>
        <w:t xml:space="preserve">así </w:t>
      </w:r>
      <w:proofErr w:type="gramStart"/>
      <w:r>
        <w:rPr>
          <w:rFonts w:ascii="Palatino Linotype" w:eastAsia="Palatino Linotype" w:hAnsi="Palatino Linotype" w:cs="Palatino Linotype"/>
          <w:color w:val="000000"/>
        </w:rPr>
        <w:t>que</w:t>
      </w:r>
      <w:proofErr w:type="gramEnd"/>
      <w:r>
        <w:rPr>
          <w:rFonts w:ascii="Palatino Linotype" w:eastAsia="Palatino Linotype" w:hAnsi="Palatino Linotype" w:cs="Palatino Linotype"/>
          <w:color w:val="000000"/>
        </w:rPr>
        <w:t xml:space="preserve"> todos los actos de autoridad que realicen los Sujetos Obligados deben estar documentados y, bajo el más alto estándar de transparencia, deberán poner toda la información que se encuentre en su posesión, de manera permanente y actualizada, a disposición de los particulares que la soliciten.</w:t>
      </w:r>
    </w:p>
    <w:p w14:paraId="0FF45C8D" w14:textId="77777777" w:rsidR="0025760F" w:rsidRDefault="0025760F" w:rsidP="0025760F">
      <w:pPr>
        <w:pStyle w:val="Prrafodelista"/>
        <w:tabs>
          <w:tab w:val="left" w:pos="426"/>
        </w:tabs>
        <w:spacing w:before="240" w:after="240" w:line="360" w:lineRule="auto"/>
        <w:ind w:left="0" w:right="51"/>
        <w:jc w:val="both"/>
        <w:rPr>
          <w:rFonts w:ascii="Palatino Linotype" w:hAnsi="Palatino Linotype"/>
          <w:color w:val="000000" w:themeColor="text1"/>
        </w:rPr>
      </w:pPr>
    </w:p>
    <w:p w14:paraId="394C9E52" w14:textId="1CAE2DC1" w:rsidR="0025760F" w:rsidRDefault="00627200" w:rsidP="0025760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Por </w:t>
      </w:r>
      <w:r>
        <w:rPr>
          <w:rFonts w:ascii="Palatino Linotype" w:eastAsia="Palatino Linotype" w:hAnsi="Palatino Linotype" w:cs="Palatino Linotype"/>
          <w:color w:val="000000"/>
        </w:rPr>
        <w:t>otro lado, la Ley de Transparencia y Acceso a la Información Pública del Estado de México y Municipios, establece que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r>
        <w:rPr>
          <w:rFonts w:ascii="Palatino Linotype" w:eastAsia="Palatino Linotype" w:hAnsi="Palatino Linotype" w:cs="Palatino Linotype"/>
          <w:color w:val="000000"/>
          <w:vertAlign w:val="superscript"/>
        </w:rPr>
        <w:footnoteReference w:id="6"/>
      </w:r>
      <w:r>
        <w:rPr>
          <w:rFonts w:ascii="Palatino Linotype" w:eastAsia="Palatino Linotype" w:hAnsi="Palatino Linotype" w:cs="Palatino Linotype"/>
          <w:color w:val="000000"/>
        </w:rPr>
        <w:t>.</w:t>
      </w:r>
    </w:p>
    <w:p w14:paraId="100AD52F" w14:textId="77777777" w:rsidR="0025760F" w:rsidRDefault="0025760F" w:rsidP="0025760F">
      <w:pPr>
        <w:pStyle w:val="Prrafodelista"/>
        <w:tabs>
          <w:tab w:val="left" w:pos="426"/>
        </w:tabs>
        <w:spacing w:before="240" w:after="240" w:line="360" w:lineRule="auto"/>
        <w:ind w:left="0" w:right="51"/>
        <w:jc w:val="both"/>
        <w:rPr>
          <w:rFonts w:ascii="Palatino Linotype" w:hAnsi="Palatino Linotype"/>
          <w:color w:val="000000" w:themeColor="text1"/>
        </w:rPr>
      </w:pPr>
    </w:p>
    <w:p w14:paraId="40350145" w14:textId="002AD7CA" w:rsidR="0025760F" w:rsidRDefault="00627200" w:rsidP="0025760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En </w:t>
      </w:r>
      <w:r>
        <w:rPr>
          <w:rFonts w:ascii="Palatino Linotype" w:eastAsia="Palatino Linotype" w:hAnsi="Palatino Linotype" w:cs="Palatino Linotype"/>
          <w:color w:val="000000"/>
        </w:rPr>
        <w:t>ese sentido,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Pr>
          <w:rFonts w:ascii="Palatino Linotype" w:eastAsia="Palatino Linotype" w:hAnsi="Palatino Linotype" w:cs="Palatino Linotype"/>
          <w:color w:val="000000"/>
          <w:vertAlign w:val="superscript"/>
        </w:rPr>
        <w:footnoteReference w:id="7"/>
      </w:r>
      <w:r>
        <w:rPr>
          <w:rFonts w:ascii="Palatino Linotype" w:eastAsia="Palatino Linotype" w:hAnsi="Palatino Linotype" w:cs="Palatino Linotype"/>
          <w:color w:val="000000"/>
        </w:rPr>
        <w:t xml:space="preserve"> y máxima publicidad; sobre éste último se debe poner mayor énfasis, puesto que establece que </w:t>
      </w:r>
      <w:r>
        <w:rPr>
          <w:rFonts w:ascii="Palatino Linotype" w:eastAsia="Palatino Linotype" w:hAnsi="Palatino Linotype" w:cs="Palatino Linotype"/>
          <w:b/>
          <w:color w:val="000000"/>
          <w:u w:val="single"/>
        </w:rPr>
        <w:t xml:space="preserve">toda la información en posesión de los Sujetos </w:t>
      </w:r>
      <w:r>
        <w:rPr>
          <w:rFonts w:ascii="Palatino Linotype" w:eastAsia="Palatino Linotype" w:hAnsi="Palatino Linotype" w:cs="Palatino Linotype"/>
          <w:b/>
          <w:color w:val="000000"/>
          <w:u w:val="single"/>
        </w:rPr>
        <w:lastRenderedPageBreak/>
        <w:t>Obligados será</w:t>
      </w:r>
      <w:r>
        <w:rPr>
          <w:rFonts w:ascii="Palatino Linotype" w:eastAsia="Palatino Linotype" w:hAnsi="Palatino Linotype" w:cs="Palatino Linotype"/>
          <w:color w:val="000000"/>
        </w:rPr>
        <w:t xml:space="preserve"> pública, completa, </w:t>
      </w:r>
      <w:r>
        <w:rPr>
          <w:rFonts w:ascii="Palatino Linotype" w:eastAsia="Palatino Linotype" w:hAnsi="Palatino Linotype" w:cs="Palatino Linotype"/>
          <w:b/>
          <w:color w:val="000000"/>
          <w:u w:val="single"/>
        </w:rPr>
        <w:t>oportuna</w:t>
      </w:r>
      <w:r>
        <w:rPr>
          <w:rFonts w:ascii="Palatino Linotype" w:eastAsia="Palatino Linotype" w:hAnsi="Palatino Linotype" w:cs="Palatino Linotype"/>
          <w:color w:val="000000"/>
        </w:rPr>
        <w:t xml:space="preserve"> y </w:t>
      </w:r>
      <w:r>
        <w:rPr>
          <w:rFonts w:ascii="Palatino Linotype" w:eastAsia="Palatino Linotype" w:hAnsi="Palatino Linotype" w:cs="Palatino Linotype"/>
          <w:b/>
          <w:color w:val="000000"/>
          <w:u w:val="single"/>
        </w:rPr>
        <w:t>accesible</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lo que permite que la ciudadanía tenga un amplio acceso sobre lo que es el actuar de las autoridades</w:t>
      </w:r>
      <w:r>
        <w:rPr>
          <w:rFonts w:ascii="Palatino Linotype" w:eastAsia="Palatino Linotype" w:hAnsi="Palatino Linotype" w:cs="Palatino Linotype"/>
          <w:color w:val="000000"/>
        </w:rPr>
        <w:t>.</w:t>
      </w:r>
    </w:p>
    <w:p w14:paraId="62D3EF6D" w14:textId="77777777" w:rsidR="0025760F" w:rsidRDefault="0025760F" w:rsidP="0025760F">
      <w:pPr>
        <w:pStyle w:val="Prrafodelista"/>
        <w:tabs>
          <w:tab w:val="left" w:pos="426"/>
        </w:tabs>
        <w:spacing w:before="240" w:after="240" w:line="360" w:lineRule="auto"/>
        <w:ind w:left="0" w:right="51"/>
        <w:jc w:val="both"/>
        <w:rPr>
          <w:rFonts w:ascii="Palatino Linotype" w:hAnsi="Palatino Linotype"/>
          <w:color w:val="000000" w:themeColor="text1"/>
        </w:rPr>
      </w:pPr>
    </w:p>
    <w:p w14:paraId="0397CA01" w14:textId="38BA62C8" w:rsidR="0025760F" w:rsidRDefault="00627200" w:rsidP="0025760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Robustece </w:t>
      </w:r>
      <w:r>
        <w:rPr>
          <w:rFonts w:ascii="Palatino Linotype" w:eastAsia="Palatino Linotype" w:hAnsi="Palatino Linotype" w:cs="Palatino Linotype"/>
          <w:color w:val="000000"/>
        </w:rPr>
        <w:t>lo anterior la Tesis aislada identificada con la clave I.4º.A.40 A del Cuarto Tribunal colegiado en Materia Administrativa del Primer Circuito, publicada en el Seminario Judicial de la Federación y su Gaceta en el libro XVIII, Marzo 2013, Página 1899:</w:t>
      </w:r>
    </w:p>
    <w:p w14:paraId="050FEA30" w14:textId="55E88445" w:rsidR="0025760F" w:rsidRDefault="0025760F" w:rsidP="00627200">
      <w:pPr>
        <w:pStyle w:val="Prrafodelista"/>
        <w:tabs>
          <w:tab w:val="left" w:pos="426"/>
        </w:tabs>
        <w:spacing w:before="240" w:line="360" w:lineRule="auto"/>
        <w:ind w:left="0" w:right="51"/>
        <w:jc w:val="both"/>
        <w:rPr>
          <w:rFonts w:ascii="Palatino Linotype" w:hAnsi="Palatino Linotype"/>
          <w:color w:val="000000" w:themeColor="text1"/>
        </w:rPr>
      </w:pPr>
    </w:p>
    <w:p w14:paraId="1A61DB88" w14:textId="77777777" w:rsidR="00627200" w:rsidRDefault="00627200" w:rsidP="00627200">
      <w:pPr>
        <w:pBdr>
          <w:top w:val="nil"/>
          <w:left w:val="nil"/>
          <w:bottom w:val="nil"/>
          <w:right w:val="nil"/>
          <w:between w:val="nil"/>
        </w:pBdr>
        <w:tabs>
          <w:tab w:val="left" w:pos="142"/>
          <w:tab w:val="left" w:pos="284"/>
          <w:tab w:val="left" w:pos="426"/>
        </w:tabs>
        <w:spacing w:line="276" w:lineRule="auto"/>
        <w:ind w:left="567" w:right="567"/>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sz w:val="22"/>
          <w:szCs w:val="22"/>
        </w:rPr>
        <w:t>ACCESO A LA INFORMACIÓN. IMPLICACIÓN DEL PRINCIPIO DE MÁXIMA PUBLICIDAD EN EL DERECHO FUNDAMENTAL RELATIVO.</w:t>
      </w:r>
      <w:r>
        <w:rPr>
          <w:rFonts w:ascii="Palatino Linotype" w:eastAsia="Palatino Linotype" w:hAnsi="Palatino Linotype" w:cs="Palatino Linotype"/>
          <w:i/>
          <w:color w:val="000000"/>
          <w:sz w:val="22"/>
          <w:szCs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w:t>
      </w:r>
      <w:r>
        <w:rPr>
          <w:rFonts w:ascii="Palatino Linotype" w:eastAsia="Palatino Linotype" w:hAnsi="Palatino Linotype" w:cs="Palatino Linotype"/>
          <w:i/>
          <w:color w:val="000000"/>
          <w:sz w:val="22"/>
          <w:szCs w:val="22"/>
        </w:rPr>
        <w:lastRenderedPageBreak/>
        <w:t>legislación secundaria y justificados bajo determinadas circunstancias, se podrá clasificar como confidencial o reservada, esto es, considerarla con una calidad diversa.”</w:t>
      </w:r>
    </w:p>
    <w:p w14:paraId="5D65596E" w14:textId="77777777" w:rsidR="00627200" w:rsidRDefault="00627200" w:rsidP="0025760F">
      <w:pPr>
        <w:pStyle w:val="Prrafodelista"/>
        <w:tabs>
          <w:tab w:val="left" w:pos="426"/>
        </w:tabs>
        <w:spacing w:before="240" w:after="240" w:line="360" w:lineRule="auto"/>
        <w:ind w:left="0" w:right="51"/>
        <w:jc w:val="both"/>
        <w:rPr>
          <w:rFonts w:ascii="Palatino Linotype" w:hAnsi="Palatino Linotype"/>
          <w:color w:val="000000" w:themeColor="text1"/>
        </w:rPr>
      </w:pPr>
    </w:p>
    <w:p w14:paraId="0FCE9153" w14:textId="0F01FA2B" w:rsidR="0025760F" w:rsidRDefault="00627200" w:rsidP="0025760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Tal </w:t>
      </w:r>
      <w:r>
        <w:rPr>
          <w:rFonts w:ascii="Palatino Linotype" w:eastAsia="Palatino Linotype" w:hAnsi="Palatino Linotype" w:cs="Palatino Linotype"/>
          <w:color w:val="000000"/>
        </w:rPr>
        <w:t xml:space="preserve">y como se ha señalado, </w:t>
      </w:r>
      <w:r w:rsidRPr="00A24F49">
        <w:rPr>
          <w:rFonts w:ascii="Palatino Linotype" w:eastAsia="Palatino Linotype" w:hAnsi="Palatino Linotype" w:cs="Palatino Linotype"/>
          <w:b/>
          <w:bCs/>
          <w:color w:val="000000"/>
        </w:rPr>
        <w:t>el derecho de acceso a la información se basa en permitir que la ciudadanía conozca de primera mano toda aquella información que se encuentra en posesión de los Sujetos Obligados</w:t>
      </w:r>
      <w:r>
        <w:rPr>
          <w:rFonts w:ascii="Palatino Linotype" w:eastAsia="Palatino Linotype" w:hAnsi="Palatino Linotype" w:cs="Palatino Linotype"/>
          <w:color w:val="000000"/>
        </w:rPr>
        <w:t xml:space="preserve">, ya sea porque la genera, posee o administra; </w:t>
      </w:r>
      <w:r w:rsidRPr="00A24F49">
        <w:rPr>
          <w:rFonts w:ascii="Palatino Linotype" w:eastAsia="Palatino Linotype" w:hAnsi="Palatino Linotype" w:cs="Palatino Linotype"/>
          <w:b/>
          <w:bCs/>
          <w:color w:val="000000"/>
        </w:rPr>
        <w:t>toda vez que</w:t>
      </w:r>
      <w:r>
        <w:rPr>
          <w:rFonts w:ascii="Palatino Linotype" w:eastAsia="Palatino Linotype" w:hAnsi="Palatino Linotype" w:cs="Palatino Linotype"/>
          <w:color w:val="000000"/>
        </w:rPr>
        <w:t xml:space="preserve">, a través de dicha acción, </w:t>
      </w:r>
      <w:r>
        <w:rPr>
          <w:rFonts w:ascii="Palatino Linotype" w:eastAsia="Palatino Linotype" w:hAnsi="Palatino Linotype" w:cs="Palatino Linotype"/>
          <w:b/>
          <w:color w:val="000000"/>
        </w:rPr>
        <w:t>permite que las personas ejerzan un medio de control sobre las acciones que se están ejerciendo y evaluar su desempeño</w:t>
      </w:r>
      <w:r>
        <w:rPr>
          <w:rFonts w:ascii="Palatino Linotype" w:eastAsia="Palatino Linotype" w:hAnsi="Palatino Linotype" w:cs="Palatino Linotype"/>
          <w:color w:val="000000"/>
        </w:rPr>
        <w:t>.</w:t>
      </w:r>
    </w:p>
    <w:p w14:paraId="31D92F55" w14:textId="7674DF40" w:rsidR="0025760F" w:rsidRDefault="0025760F" w:rsidP="0025760F">
      <w:pPr>
        <w:pStyle w:val="Prrafodelista"/>
        <w:tabs>
          <w:tab w:val="left" w:pos="426"/>
        </w:tabs>
        <w:spacing w:before="240" w:after="240" w:line="360" w:lineRule="auto"/>
        <w:ind w:left="0" w:right="51"/>
        <w:jc w:val="both"/>
        <w:rPr>
          <w:rFonts w:ascii="Palatino Linotype" w:hAnsi="Palatino Linotype"/>
          <w:color w:val="000000" w:themeColor="text1"/>
        </w:rPr>
      </w:pPr>
    </w:p>
    <w:p w14:paraId="7CA5A0D1" w14:textId="33613595" w:rsidR="00627200" w:rsidRPr="00627200" w:rsidRDefault="00627200" w:rsidP="00627200">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Pr>
          <w:rFonts w:ascii="Palatino Linotype" w:hAnsi="Palatino Linotype"/>
          <w:b/>
          <w:bCs/>
          <w:color w:val="000000" w:themeColor="text1"/>
        </w:rPr>
        <w:t>IV. De la naturaleza de la información solicitada.</w:t>
      </w:r>
    </w:p>
    <w:p w14:paraId="14CF9EBC" w14:textId="77777777" w:rsidR="00627200" w:rsidRDefault="00627200" w:rsidP="0025760F">
      <w:pPr>
        <w:pStyle w:val="Prrafodelista"/>
        <w:tabs>
          <w:tab w:val="left" w:pos="426"/>
        </w:tabs>
        <w:spacing w:before="240" w:after="240" w:line="360" w:lineRule="auto"/>
        <w:ind w:left="0" w:right="51"/>
        <w:jc w:val="both"/>
        <w:rPr>
          <w:rFonts w:ascii="Palatino Linotype" w:hAnsi="Palatino Linotype"/>
          <w:color w:val="000000" w:themeColor="text1"/>
        </w:rPr>
      </w:pPr>
    </w:p>
    <w:p w14:paraId="0CB21F5C" w14:textId="1AB4A625" w:rsidR="0025760F" w:rsidRDefault="00A96CE6" w:rsidP="0025760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La Ley de Transparencia y Acceso a la Información Pública del Estado de México, en su artículo primero, establece que es orden público y observancia general, y tiene por objeto </w:t>
      </w:r>
      <w:r w:rsidRPr="00A96CE6">
        <w:rPr>
          <w:rFonts w:ascii="Palatino Linotype" w:hAnsi="Palatino Linotype"/>
          <w:color w:val="000000" w:themeColor="text1"/>
        </w:rPr>
        <w:t>establecer los principios, bases generales y procedimientos para tutelar y garantizar la transparencia y el derecho humano de acceso a la información pública en posesión de los Sujetos Obligados</w:t>
      </w:r>
      <w:r>
        <w:rPr>
          <w:rFonts w:ascii="Palatino Linotype" w:hAnsi="Palatino Linotype"/>
          <w:color w:val="000000" w:themeColor="text1"/>
        </w:rPr>
        <w:t>.</w:t>
      </w:r>
    </w:p>
    <w:p w14:paraId="48C34E1D" w14:textId="77777777" w:rsidR="0025760F" w:rsidRDefault="0025760F" w:rsidP="0025760F">
      <w:pPr>
        <w:pStyle w:val="Prrafodelista"/>
        <w:tabs>
          <w:tab w:val="left" w:pos="426"/>
        </w:tabs>
        <w:spacing w:before="240" w:after="240" w:line="360" w:lineRule="auto"/>
        <w:ind w:left="0" w:right="51"/>
        <w:jc w:val="both"/>
        <w:rPr>
          <w:rFonts w:ascii="Palatino Linotype" w:hAnsi="Palatino Linotype"/>
          <w:color w:val="000000" w:themeColor="text1"/>
        </w:rPr>
      </w:pPr>
    </w:p>
    <w:p w14:paraId="34914C0C" w14:textId="0E78ED4A" w:rsidR="0025760F" w:rsidRDefault="00A96CE6" w:rsidP="0025760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Por su parte, el artículo 23 de la Ley de la materia, enlista y reconoce a todos los </w:t>
      </w:r>
      <w:r w:rsidRPr="00A96CE6">
        <w:rPr>
          <w:rFonts w:ascii="Palatino Linotype" w:hAnsi="Palatino Linotype"/>
          <w:color w:val="000000" w:themeColor="text1"/>
        </w:rPr>
        <w:t>sujetos obligados a transparentar y permitir el acceso a su información y proteger los datos personales que obren en su poder</w:t>
      </w:r>
      <w:r>
        <w:rPr>
          <w:rFonts w:ascii="Palatino Linotype" w:hAnsi="Palatino Linotype"/>
          <w:color w:val="000000" w:themeColor="text1"/>
        </w:rPr>
        <w:t>, siendo de especial interés, los siguientes:</w:t>
      </w:r>
    </w:p>
    <w:p w14:paraId="03F382B0" w14:textId="5033EA2D" w:rsidR="0025760F" w:rsidRDefault="0025760F" w:rsidP="0025760F">
      <w:pPr>
        <w:pStyle w:val="Prrafodelista"/>
        <w:tabs>
          <w:tab w:val="left" w:pos="426"/>
        </w:tabs>
        <w:spacing w:before="240" w:after="240" w:line="360" w:lineRule="auto"/>
        <w:ind w:left="0" w:right="51"/>
        <w:jc w:val="both"/>
        <w:rPr>
          <w:rFonts w:ascii="Palatino Linotype" w:hAnsi="Palatino Linotype"/>
          <w:color w:val="000000" w:themeColor="text1"/>
        </w:rPr>
      </w:pPr>
    </w:p>
    <w:p w14:paraId="72ABA653" w14:textId="2A9E7DC6" w:rsidR="00A96CE6" w:rsidRPr="00A96CE6" w:rsidRDefault="00A96CE6" w:rsidP="00A96CE6">
      <w:pPr>
        <w:pStyle w:val="Prrafodelista"/>
        <w:tabs>
          <w:tab w:val="left" w:pos="426"/>
        </w:tabs>
        <w:spacing w:before="240" w:after="240" w:line="276" w:lineRule="auto"/>
        <w:ind w:left="567" w:right="567"/>
        <w:jc w:val="both"/>
        <w:rPr>
          <w:rFonts w:ascii="Palatino Linotype" w:hAnsi="Palatino Linotype"/>
          <w:i/>
          <w:iCs/>
          <w:sz w:val="22"/>
          <w:szCs w:val="22"/>
        </w:rPr>
      </w:pPr>
      <w:r w:rsidRPr="00A96CE6">
        <w:rPr>
          <w:rFonts w:ascii="Palatino Linotype" w:hAnsi="Palatino Linotype"/>
          <w:i/>
          <w:iCs/>
          <w:sz w:val="22"/>
          <w:szCs w:val="22"/>
        </w:rPr>
        <w:lastRenderedPageBreak/>
        <w:t>“</w:t>
      </w:r>
      <w:r w:rsidRPr="00A96CE6">
        <w:rPr>
          <w:rFonts w:ascii="Palatino Linotype" w:hAnsi="Palatino Linotype"/>
          <w:b/>
          <w:bCs/>
          <w:i/>
          <w:iCs/>
          <w:sz w:val="22"/>
          <w:szCs w:val="22"/>
        </w:rPr>
        <w:t>Artículo 23.</w:t>
      </w:r>
      <w:r w:rsidRPr="00A96CE6">
        <w:rPr>
          <w:rFonts w:ascii="Palatino Linotype" w:hAnsi="Palatino Linotype"/>
          <w:i/>
          <w:iCs/>
          <w:sz w:val="22"/>
          <w:szCs w:val="22"/>
        </w:rPr>
        <w:t xml:space="preserve"> Son sujetos obligados a transparentar y permitir el acceso a su información y proteger los datos personales que obren en su poder:</w:t>
      </w:r>
    </w:p>
    <w:p w14:paraId="0E058D61" w14:textId="589E1065" w:rsidR="00A96CE6" w:rsidRPr="00A96CE6" w:rsidRDefault="00A96CE6" w:rsidP="00A96CE6">
      <w:pPr>
        <w:pStyle w:val="Prrafodelista"/>
        <w:tabs>
          <w:tab w:val="left" w:pos="426"/>
        </w:tabs>
        <w:spacing w:before="240" w:after="240" w:line="276" w:lineRule="auto"/>
        <w:ind w:left="567" w:right="567"/>
        <w:jc w:val="both"/>
        <w:rPr>
          <w:rFonts w:ascii="Palatino Linotype" w:hAnsi="Palatino Linotype"/>
          <w:i/>
          <w:iCs/>
          <w:sz w:val="22"/>
          <w:szCs w:val="22"/>
        </w:rPr>
      </w:pPr>
      <w:r w:rsidRPr="00A96CE6">
        <w:rPr>
          <w:rFonts w:ascii="Palatino Linotype" w:hAnsi="Palatino Linotype"/>
          <w:i/>
          <w:iCs/>
          <w:sz w:val="22"/>
          <w:szCs w:val="22"/>
        </w:rPr>
        <w:t>(…)</w:t>
      </w:r>
    </w:p>
    <w:p w14:paraId="42E7D021" w14:textId="573ED6C8" w:rsidR="00A96CE6" w:rsidRPr="00A96CE6" w:rsidRDefault="00A96CE6" w:rsidP="00A96CE6">
      <w:pPr>
        <w:pStyle w:val="Prrafodelista"/>
        <w:tabs>
          <w:tab w:val="left" w:pos="426"/>
        </w:tabs>
        <w:spacing w:before="240" w:after="240" w:line="276" w:lineRule="auto"/>
        <w:ind w:left="567" w:right="567"/>
        <w:jc w:val="both"/>
        <w:rPr>
          <w:rFonts w:ascii="Palatino Linotype" w:hAnsi="Palatino Linotype"/>
          <w:i/>
          <w:iCs/>
          <w:sz w:val="22"/>
          <w:szCs w:val="22"/>
        </w:rPr>
      </w:pPr>
      <w:r w:rsidRPr="00A96CE6">
        <w:rPr>
          <w:rFonts w:ascii="Palatino Linotype" w:hAnsi="Palatino Linotype"/>
          <w:b/>
          <w:bCs/>
          <w:i/>
          <w:iCs/>
          <w:sz w:val="22"/>
          <w:szCs w:val="22"/>
        </w:rPr>
        <w:t>IV.</w:t>
      </w:r>
      <w:r w:rsidRPr="00A96CE6">
        <w:rPr>
          <w:rFonts w:ascii="Palatino Linotype" w:hAnsi="Palatino Linotype"/>
          <w:i/>
          <w:iCs/>
          <w:sz w:val="22"/>
          <w:szCs w:val="22"/>
        </w:rPr>
        <w:t xml:space="preserve"> Los ayuntamientos y </w:t>
      </w:r>
      <w:r w:rsidRPr="00A96CE6">
        <w:rPr>
          <w:rFonts w:ascii="Palatino Linotype" w:hAnsi="Palatino Linotype"/>
          <w:b/>
          <w:bCs/>
          <w:i/>
          <w:iCs/>
          <w:sz w:val="22"/>
          <w:szCs w:val="22"/>
        </w:rPr>
        <w:t>las dependencias, organismos, órganos y entidades de la administración municipal</w:t>
      </w:r>
      <w:r w:rsidRPr="00A96CE6">
        <w:rPr>
          <w:rFonts w:ascii="Palatino Linotype" w:hAnsi="Palatino Linotype"/>
          <w:i/>
          <w:iCs/>
          <w:sz w:val="22"/>
          <w:szCs w:val="22"/>
        </w:rPr>
        <w:t>;</w:t>
      </w:r>
    </w:p>
    <w:p w14:paraId="20C2A421" w14:textId="3E8CFB54" w:rsidR="00A96CE6" w:rsidRPr="00A96CE6" w:rsidRDefault="00A96CE6" w:rsidP="00A96CE6">
      <w:pPr>
        <w:pStyle w:val="Prrafodelista"/>
        <w:tabs>
          <w:tab w:val="left" w:pos="426"/>
        </w:tabs>
        <w:spacing w:before="240" w:after="240" w:line="276" w:lineRule="auto"/>
        <w:ind w:left="567" w:right="567"/>
        <w:jc w:val="both"/>
        <w:rPr>
          <w:rFonts w:ascii="Palatino Linotype" w:hAnsi="Palatino Linotype"/>
          <w:i/>
          <w:iCs/>
          <w:sz w:val="22"/>
          <w:szCs w:val="22"/>
        </w:rPr>
      </w:pPr>
      <w:r w:rsidRPr="00A96CE6">
        <w:rPr>
          <w:rFonts w:ascii="Palatino Linotype" w:hAnsi="Palatino Linotype"/>
          <w:i/>
          <w:iCs/>
          <w:sz w:val="22"/>
          <w:szCs w:val="22"/>
        </w:rPr>
        <w:t>(…)</w:t>
      </w:r>
    </w:p>
    <w:p w14:paraId="41928F52" w14:textId="45E85FB4" w:rsidR="00A96CE6" w:rsidRDefault="00A96CE6" w:rsidP="00A96CE6">
      <w:pPr>
        <w:pStyle w:val="Prrafodelista"/>
        <w:tabs>
          <w:tab w:val="left" w:pos="426"/>
        </w:tabs>
        <w:spacing w:before="240" w:after="240" w:line="276" w:lineRule="auto"/>
        <w:ind w:left="567" w:right="567"/>
        <w:jc w:val="both"/>
        <w:rPr>
          <w:rFonts w:ascii="Palatino Linotype" w:hAnsi="Palatino Linotype"/>
          <w:sz w:val="22"/>
          <w:szCs w:val="22"/>
        </w:rPr>
      </w:pPr>
      <w:r w:rsidRPr="00A96CE6">
        <w:rPr>
          <w:rFonts w:ascii="Palatino Linotype" w:hAnsi="Palatino Linotype"/>
          <w:b/>
          <w:bCs/>
          <w:i/>
          <w:iCs/>
          <w:sz w:val="22"/>
          <w:szCs w:val="22"/>
        </w:rPr>
        <w:t>XI</w:t>
      </w:r>
      <w:r w:rsidRPr="00A96CE6">
        <w:rPr>
          <w:rFonts w:ascii="Palatino Linotype" w:hAnsi="Palatino Linotype"/>
          <w:i/>
          <w:iCs/>
          <w:sz w:val="22"/>
          <w:szCs w:val="22"/>
        </w:rPr>
        <w:t xml:space="preserve">. </w:t>
      </w:r>
      <w:r w:rsidRPr="00A96CE6">
        <w:rPr>
          <w:rFonts w:ascii="Palatino Linotype" w:hAnsi="Palatino Linotype"/>
          <w:b/>
          <w:bCs/>
          <w:i/>
          <w:iCs/>
          <w:sz w:val="22"/>
          <w:szCs w:val="22"/>
        </w:rPr>
        <w:t>Cualquier</w:t>
      </w:r>
      <w:r w:rsidRPr="00A96CE6">
        <w:rPr>
          <w:rFonts w:ascii="Palatino Linotype" w:hAnsi="Palatino Linotype"/>
          <w:i/>
          <w:iCs/>
          <w:sz w:val="22"/>
          <w:szCs w:val="22"/>
        </w:rPr>
        <w:t xml:space="preserve"> otra </w:t>
      </w:r>
      <w:r w:rsidRPr="00A96CE6">
        <w:rPr>
          <w:rFonts w:ascii="Palatino Linotype" w:hAnsi="Palatino Linotype"/>
          <w:b/>
          <w:bCs/>
          <w:i/>
          <w:iCs/>
          <w:sz w:val="22"/>
          <w:szCs w:val="22"/>
        </w:rPr>
        <w:t>autoridad, entidad, órgano u organismo</w:t>
      </w:r>
      <w:r w:rsidRPr="00A96CE6">
        <w:rPr>
          <w:rFonts w:ascii="Palatino Linotype" w:hAnsi="Palatino Linotype"/>
          <w:i/>
          <w:iCs/>
          <w:sz w:val="22"/>
          <w:szCs w:val="22"/>
        </w:rPr>
        <w:t xml:space="preserve"> de los poderes estatal o </w:t>
      </w:r>
      <w:r w:rsidRPr="00A96CE6">
        <w:rPr>
          <w:rFonts w:ascii="Palatino Linotype" w:hAnsi="Palatino Linotype"/>
          <w:b/>
          <w:bCs/>
          <w:i/>
          <w:iCs/>
          <w:sz w:val="22"/>
          <w:szCs w:val="22"/>
        </w:rPr>
        <w:t>municipal, que reciba recursos públicos</w:t>
      </w:r>
      <w:r w:rsidRPr="00A96CE6">
        <w:rPr>
          <w:rFonts w:ascii="Palatino Linotype" w:hAnsi="Palatino Linotype"/>
          <w:i/>
          <w:iCs/>
          <w:sz w:val="22"/>
          <w:szCs w:val="22"/>
        </w:rPr>
        <w:t>.”</w:t>
      </w:r>
    </w:p>
    <w:p w14:paraId="7EAC5CAC" w14:textId="19C93B77" w:rsidR="00A96CE6" w:rsidRPr="00A96CE6" w:rsidRDefault="00A96CE6" w:rsidP="00A96CE6">
      <w:pPr>
        <w:pStyle w:val="Prrafodelista"/>
        <w:tabs>
          <w:tab w:val="left" w:pos="426"/>
        </w:tabs>
        <w:spacing w:before="240" w:after="240" w:line="276" w:lineRule="auto"/>
        <w:ind w:left="567" w:right="567"/>
        <w:jc w:val="both"/>
        <w:rPr>
          <w:rFonts w:ascii="Palatino Linotype" w:hAnsi="Palatino Linotype"/>
          <w:color w:val="000000" w:themeColor="text1"/>
          <w:sz w:val="22"/>
          <w:szCs w:val="22"/>
        </w:rPr>
      </w:pPr>
      <w:r>
        <w:rPr>
          <w:rFonts w:ascii="Palatino Linotype" w:hAnsi="Palatino Linotype"/>
          <w:sz w:val="22"/>
          <w:szCs w:val="22"/>
        </w:rPr>
        <w:t>(Énfasis añadido)</w:t>
      </w:r>
    </w:p>
    <w:p w14:paraId="51C50ED9" w14:textId="77777777" w:rsidR="00A96CE6" w:rsidRDefault="00A96CE6" w:rsidP="0025760F">
      <w:pPr>
        <w:pStyle w:val="Prrafodelista"/>
        <w:tabs>
          <w:tab w:val="left" w:pos="426"/>
        </w:tabs>
        <w:spacing w:before="240" w:after="240" w:line="360" w:lineRule="auto"/>
        <w:ind w:left="0" w:right="51"/>
        <w:jc w:val="both"/>
        <w:rPr>
          <w:rFonts w:ascii="Palatino Linotype" w:hAnsi="Palatino Linotype"/>
          <w:color w:val="000000" w:themeColor="text1"/>
        </w:rPr>
      </w:pPr>
    </w:p>
    <w:p w14:paraId="08BF4C92" w14:textId="62A00213" w:rsidR="00A96CE6" w:rsidRDefault="002C40FB" w:rsidP="00A96CE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Ahora bien,</w:t>
      </w:r>
      <w:r w:rsidR="00A96CE6">
        <w:rPr>
          <w:rFonts w:ascii="Palatino Linotype" w:hAnsi="Palatino Linotype"/>
          <w:color w:val="000000" w:themeColor="text1"/>
        </w:rPr>
        <w:t xml:space="preserve"> </w:t>
      </w:r>
      <w:r>
        <w:rPr>
          <w:rFonts w:ascii="Palatino Linotype" w:hAnsi="Palatino Linotype"/>
          <w:color w:val="000000" w:themeColor="text1"/>
        </w:rPr>
        <w:t>el artículo</w:t>
      </w:r>
      <w:r w:rsidR="00A96CE6" w:rsidRPr="0029042C">
        <w:rPr>
          <w:rFonts w:ascii="Palatino Linotype" w:hAnsi="Palatino Linotype"/>
          <w:color w:val="000000" w:themeColor="text1"/>
        </w:rPr>
        <w:t xml:space="preserve"> 150</w:t>
      </w:r>
      <w:r>
        <w:rPr>
          <w:rFonts w:ascii="Palatino Linotype" w:hAnsi="Palatino Linotype"/>
          <w:color w:val="000000" w:themeColor="text1"/>
        </w:rPr>
        <w:t xml:space="preserve"> de la Ley de mérito,</w:t>
      </w:r>
      <w:r w:rsidR="00A96CE6" w:rsidRPr="0029042C">
        <w:rPr>
          <w:rFonts w:ascii="Palatino Linotype" w:hAnsi="Palatino Linotype"/>
          <w:color w:val="000000" w:themeColor="text1"/>
        </w:rPr>
        <w:t xml:space="preserve"> establece que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2DE9404A" w14:textId="77777777" w:rsidR="00A96CE6" w:rsidRDefault="00A96CE6" w:rsidP="00A96CE6">
      <w:pPr>
        <w:pStyle w:val="Prrafodelista"/>
        <w:tabs>
          <w:tab w:val="left" w:pos="426"/>
        </w:tabs>
        <w:spacing w:before="240" w:after="240" w:line="360" w:lineRule="auto"/>
        <w:ind w:left="0" w:right="51"/>
        <w:jc w:val="both"/>
        <w:rPr>
          <w:rFonts w:ascii="Palatino Linotype" w:hAnsi="Palatino Linotype"/>
          <w:color w:val="000000" w:themeColor="text1"/>
        </w:rPr>
      </w:pPr>
    </w:p>
    <w:p w14:paraId="68541E66" w14:textId="77777777" w:rsidR="00A96CE6" w:rsidRDefault="00A96CE6" w:rsidP="00A96CE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Para </w:t>
      </w:r>
      <w:r w:rsidRPr="00D931B6">
        <w:rPr>
          <w:rFonts w:ascii="Palatino Linotype" w:eastAsia="Cambria" w:hAnsi="Palatino Linotype" w:cs="Arial"/>
        </w:rPr>
        <w:t xml:space="preserve">atender las solicitudes de información, los Sujetos Obligados contarán con un área denominada </w:t>
      </w:r>
      <w:r w:rsidRPr="00D931B6">
        <w:rPr>
          <w:rFonts w:ascii="Palatino Linotype" w:eastAsia="Cambria" w:hAnsi="Palatino Linotype" w:cs="Arial"/>
          <w:b/>
          <w:bCs/>
        </w:rPr>
        <w:t>Unidad de Transparencia</w:t>
      </w:r>
      <w:r w:rsidRPr="00D931B6">
        <w:rPr>
          <w:rFonts w:ascii="Palatino Linotype" w:eastAsia="Cambria" w:hAnsi="Palatino Linotype" w:cs="Arial"/>
          <w:vertAlign w:val="superscript"/>
        </w:rPr>
        <w:footnoteReference w:id="8"/>
      </w:r>
      <w:r w:rsidRPr="00D931B6">
        <w:rPr>
          <w:rFonts w:ascii="Palatino Linotype" w:eastAsia="Cambria" w:hAnsi="Palatino Linotype" w:cs="Arial"/>
        </w:rPr>
        <w:t xml:space="preserve">, la cual será presidida por un Titular, quien fungirá como enlace entre éstos y los solicitantes. Dicha Unidad </w:t>
      </w:r>
      <w:r w:rsidRPr="00D931B6">
        <w:rPr>
          <w:rFonts w:ascii="Palatino Linotype" w:eastAsia="Cambria" w:hAnsi="Palatino Linotype" w:cs="Arial"/>
          <w:b/>
          <w:bCs/>
        </w:rPr>
        <w:t>será la encargada de tramitar internamente la solicitud de información</w:t>
      </w:r>
      <w:r w:rsidRPr="00D931B6">
        <w:rPr>
          <w:rFonts w:ascii="Palatino Linotype" w:eastAsia="Cambria" w:hAnsi="Palatino Linotype" w:cs="Arial"/>
        </w:rPr>
        <w:t xml:space="preserve"> y tendrá la responsabilidad de verificar en cada caso que la misma no sea confidencial o reservada. Asimismo, contará con las facultades internas necesarias para </w:t>
      </w:r>
      <w:r w:rsidRPr="00D931B6">
        <w:rPr>
          <w:rFonts w:ascii="Palatino Linotype" w:eastAsia="Cambria" w:hAnsi="Palatino Linotype" w:cs="Arial"/>
          <w:b/>
          <w:bCs/>
        </w:rPr>
        <w:t xml:space="preserve">gestionar la atención a las solicitudes de información </w:t>
      </w:r>
      <w:r w:rsidRPr="00D931B6">
        <w:rPr>
          <w:rFonts w:ascii="Palatino Linotype" w:eastAsia="Cambria" w:hAnsi="Palatino Linotype" w:cs="Arial"/>
        </w:rPr>
        <w:t xml:space="preserve">en los términos de la Ley General y la </w:t>
      </w:r>
      <w:r w:rsidRPr="00D931B6">
        <w:rPr>
          <w:rFonts w:ascii="Palatino Linotype" w:eastAsia="Cambria" w:hAnsi="Palatino Linotype" w:cs="Arial"/>
        </w:rPr>
        <w:lastRenderedPageBreak/>
        <w:t>Ley de Transparencia y Acceso a la Información Pública del Estado de México y Municipios</w:t>
      </w:r>
      <w:r w:rsidRPr="00D931B6">
        <w:rPr>
          <w:rFonts w:ascii="Palatino Linotype" w:eastAsia="Cambria" w:hAnsi="Palatino Linotype" w:cs="Arial"/>
          <w:vertAlign w:val="superscript"/>
        </w:rPr>
        <w:footnoteReference w:id="9"/>
      </w:r>
      <w:r w:rsidRPr="00D931B6">
        <w:rPr>
          <w:rFonts w:ascii="Palatino Linotype" w:eastAsia="Cambria" w:hAnsi="Palatino Linotype" w:cs="Arial"/>
        </w:rPr>
        <w:t>.</w:t>
      </w:r>
    </w:p>
    <w:p w14:paraId="7E1F2A7F" w14:textId="77777777" w:rsidR="00A96CE6" w:rsidRDefault="00A96CE6" w:rsidP="00A96CE6">
      <w:pPr>
        <w:pStyle w:val="Prrafodelista"/>
        <w:tabs>
          <w:tab w:val="left" w:pos="426"/>
        </w:tabs>
        <w:spacing w:before="240" w:after="240" w:line="360" w:lineRule="auto"/>
        <w:ind w:left="0" w:right="51"/>
        <w:jc w:val="both"/>
        <w:rPr>
          <w:rFonts w:ascii="Palatino Linotype" w:hAnsi="Palatino Linotype"/>
          <w:color w:val="000000" w:themeColor="text1"/>
        </w:rPr>
      </w:pPr>
    </w:p>
    <w:p w14:paraId="0CAE40D4" w14:textId="77777777" w:rsidR="00A96CE6" w:rsidRPr="0029042C" w:rsidRDefault="00A96CE6" w:rsidP="00A96CE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De </w:t>
      </w:r>
      <w:r>
        <w:rPr>
          <w:rFonts w:ascii="Palatino Linotype" w:hAnsi="Palatino Linotype" w:cs="Arial"/>
          <w:color w:val="000000" w:themeColor="text1"/>
        </w:rPr>
        <w:t>conformidad con lo dispuesto por el artículo 53 de la Ley de Transparencia y Acceso a la Información Pública del Estado de México y Municipios, las Unidades de Transparencia tendrán, entre sus atribuciones, las siguientes:</w:t>
      </w:r>
    </w:p>
    <w:p w14:paraId="13F9ADB4" w14:textId="77777777" w:rsidR="00A96CE6" w:rsidRPr="0029042C" w:rsidRDefault="00A96CE6" w:rsidP="00A96CE6">
      <w:pPr>
        <w:pStyle w:val="Prrafodelista"/>
        <w:numPr>
          <w:ilvl w:val="1"/>
          <w:numId w:val="16"/>
        </w:numPr>
        <w:tabs>
          <w:tab w:val="left" w:pos="426"/>
        </w:tabs>
        <w:spacing w:before="240" w:after="240" w:line="360" w:lineRule="auto"/>
        <w:ind w:left="1134" w:right="51"/>
        <w:jc w:val="both"/>
        <w:rPr>
          <w:rFonts w:ascii="Palatino Linotype" w:hAnsi="Palatino Linotype" w:cs="Arial"/>
          <w:color w:val="000000" w:themeColor="text1"/>
        </w:rPr>
      </w:pPr>
      <w:r>
        <w:rPr>
          <w:rFonts w:ascii="Palatino Linotype" w:hAnsi="Palatino Linotype" w:cs="Arial"/>
          <w:color w:val="000000" w:themeColor="text1"/>
        </w:rPr>
        <w:t xml:space="preserve">Recibir, </w:t>
      </w:r>
      <w:r w:rsidRPr="0029042C">
        <w:rPr>
          <w:rFonts w:ascii="Palatino Linotype" w:hAnsi="Palatino Linotype" w:cs="Arial"/>
          <w:color w:val="000000" w:themeColor="text1"/>
        </w:rPr>
        <w:t>tramitar y dar respuesta a las solicitudes de acceso a la información;</w:t>
      </w:r>
    </w:p>
    <w:p w14:paraId="6C899E11" w14:textId="77777777" w:rsidR="00A96CE6" w:rsidRPr="0029042C" w:rsidRDefault="00A96CE6" w:rsidP="00A96CE6">
      <w:pPr>
        <w:pStyle w:val="Prrafodelista"/>
        <w:numPr>
          <w:ilvl w:val="1"/>
          <w:numId w:val="16"/>
        </w:numPr>
        <w:tabs>
          <w:tab w:val="left" w:pos="426"/>
        </w:tabs>
        <w:spacing w:before="240" w:after="240" w:line="360" w:lineRule="auto"/>
        <w:ind w:left="1134" w:right="51"/>
        <w:jc w:val="both"/>
        <w:rPr>
          <w:rFonts w:ascii="Palatino Linotype" w:hAnsi="Palatino Linotype" w:cs="Arial"/>
          <w:color w:val="000000" w:themeColor="text1"/>
        </w:rPr>
      </w:pPr>
      <w:r w:rsidRPr="0029042C">
        <w:rPr>
          <w:rFonts w:ascii="Palatino Linotype" w:hAnsi="Palatino Linotype" w:cs="Arial"/>
          <w:color w:val="000000" w:themeColor="text1"/>
        </w:rPr>
        <w:t xml:space="preserve">Realizar, con efectividad, los trámites internos necesarios para la atención de las solicitudes de acceso a la información; </w:t>
      </w:r>
    </w:p>
    <w:p w14:paraId="57CE33DE" w14:textId="77777777" w:rsidR="002C40FB" w:rsidRDefault="00A96CE6" w:rsidP="00A96CE6">
      <w:pPr>
        <w:pStyle w:val="Prrafodelista"/>
        <w:numPr>
          <w:ilvl w:val="1"/>
          <w:numId w:val="16"/>
        </w:numPr>
        <w:tabs>
          <w:tab w:val="left" w:pos="426"/>
        </w:tabs>
        <w:spacing w:before="240" w:after="240" w:line="360" w:lineRule="auto"/>
        <w:ind w:left="1134" w:right="51"/>
        <w:jc w:val="both"/>
        <w:rPr>
          <w:rFonts w:ascii="Palatino Linotype" w:hAnsi="Palatino Linotype" w:cs="Arial"/>
          <w:color w:val="000000" w:themeColor="text1"/>
        </w:rPr>
      </w:pPr>
      <w:r w:rsidRPr="0029042C">
        <w:rPr>
          <w:rFonts w:ascii="Palatino Linotype" w:hAnsi="Palatino Linotype" w:cs="Arial"/>
          <w:color w:val="000000" w:themeColor="text1"/>
        </w:rPr>
        <w:t xml:space="preserve">Entregar, en su caso, a los particulares la información solicitada; </w:t>
      </w:r>
    </w:p>
    <w:p w14:paraId="7681DD8C" w14:textId="383D569F" w:rsidR="00A96CE6" w:rsidRPr="0029042C" w:rsidRDefault="002C40FB" w:rsidP="00A96CE6">
      <w:pPr>
        <w:pStyle w:val="Prrafodelista"/>
        <w:numPr>
          <w:ilvl w:val="1"/>
          <w:numId w:val="16"/>
        </w:numPr>
        <w:tabs>
          <w:tab w:val="left" w:pos="426"/>
        </w:tabs>
        <w:spacing w:before="240" w:after="240" w:line="360" w:lineRule="auto"/>
        <w:ind w:left="1134" w:right="51"/>
        <w:jc w:val="both"/>
        <w:rPr>
          <w:rFonts w:ascii="Palatino Linotype" w:hAnsi="Palatino Linotype" w:cs="Arial"/>
          <w:color w:val="000000" w:themeColor="text1"/>
        </w:rPr>
      </w:pPr>
      <w:r w:rsidRPr="002C40FB">
        <w:rPr>
          <w:rFonts w:ascii="Palatino Linotype" w:hAnsi="Palatino Linotype" w:cs="Arial"/>
          <w:b/>
          <w:bCs/>
          <w:color w:val="000000" w:themeColor="text1"/>
          <w:u w:val="double"/>
        </w:rPr>
        <w:t xml:space="preserve">Llevar un registro de las solicitudes de acceso a la información, sus respuestas, resultados, costos de reproducción y envío, resolución a los recursos de revisión que se hayan emitido en contra de sus respuestas y del cumplimiento de </w:t>
      </w:r>
      <w:proofErr w:type="gramStart"/>
      <w:r>
        <w:rPr>
          <w:rFonts w:ascii="Palatino Linotype" w:hAnsi="Palatino Linotype" w:cs="Arial"/>
          <w:b/>
          <w:bCs/>
          <w:color w:val="000000" w:themeColor="text1"/>
          <w:u w:val="double"/>
        </w:rPr>
        <w:t>las mismas</w:t>
      </w:r>
      <w:proofErr w:type="gramEnd"/>
      <w:r w:rsidRPr="002C40FB">
        <w:rPr>
          <w:rFonts w:ascii="Palatino Linotype" w:hAnsi="Palatino Linotype" w:cs="Arial"/>
          <w:color w:val="000000" w:themeColor="text1"/>
        </w:rPr>
        <w:t>;</w:t>
      </w:r>
      <w:r>
        <w:rPr>
          <w:rFonts w:ascii="Palatino Linotype" w:hAnsi="Palatino Linotype" w:cs="Arial"/>
          <w:color w:val="000000" w:themeColor="text1"/>
        </w:rPr>
        <w:t xml:space="preserve"> </w:t>
      </w:r>
      <w:r w:rsidR="00A96CE6" w:rsidRPr="0029042C">
        <w:rPr>
          <w:rFonts w:ascii="Palatino Linotype" w:hAnsi="Palatino Linotype" w:cs="Arial"/>
          <w:color w:val="000000" w:themeColor="text1"/>
        </w:rPr>
        <w:t xml:space="preserve">y </w:t>
      </w:r>
    </w:p>
    <w:p w14:paraId="6F1D28EF" w14:textId="77777777" w:rsidR="00A96CE6" w:rsidRDefault="00A96CE6" w:rsidP="00A96CE6">
      <w:pPr>
        <w:pStyle w:val="Prrafodelista"/>
        <w:numPr>
          <w:ilvl w:val="1"/>
          <w:numId w:val="16"/>
        </w:numPr>
        <w:tabs>
          <w:tab w:val="left" w:pos="426"/>
        </w:tabs>
        <w:spacing w:before="240" w:after="240" w:line="360" w:lineRule="auto"/>
        <w:ind w:left="1134" w:right="51"/>
        <w:jc w:val="both"/>
        <w:rPr>
          <w:rFonts w:ascii="Palatino Linotype" w:hAnsi="Palatino Linotype"/>
          <w:color w:val="000000" w:themeColor="text1"/>
        </w:rPr>
      </w:pPr>
      <w:r w:rsidRPr="0029042C">
        <w:rPr>
          <w:rFonts w:ascii="Palatino Linotype" w:hAnsi="Palatino Linotype" w:cs="Arial"/>
          <w:color w:val="000000" w:themeColor="text1"/>
        </w:rPr>
        <w:t>Hacer del conocimiento de la instancia competente la probable responsabilidad por el incumplimiento de las obligaciones previstas en la Ley de la materia.</w:t>
      </w:r>
    </w:p>
    <w:p w14:paraId="4CB85A60" w14:textId="77777777" w:rsidR="00A96CE6" w:rsidRDefault="00A96CE6" w:rsidP="00A96CE6">
      <w:pPr>
        <w:pStyle w:val="Prrafodelista"/>
        <w:tabs>
          <w:tab w:val="left" w:pos="426"/>
        </w:tabs>
        <w:spacing w:before="240" w:after="240" w:line="360" w:lineRule="auto"/>
        <w:ind w:left="0" w:right="51"/>
        <w:jc w:val="both"/>
        <w:rPr>
          <w:rFonts w:ascii="Palatino Linotype" w:hAnsi="Palatino Linotype"/>
          <w:color w:val="000000" w:themeColor="text1"/>
        </w:rPr>
      </w:pPr>
    </w:p>
    <w:p w14:paraId="2ADE64D2" w14:textId="10CB4560" w:rsidR="0025760F" w:rsidRDefault="002C40FB" w:rsidP="0025760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Así las cosas, la Ley de la materia determina como una de las obligaciones de las Unidades de Transparencia el contar un </w:t>
      </w:r>
      <w:r>
        <w:rPr>
          <w:rFonts w:ascii="Palatino Linotype" w:hAnsi="Palatino Linotype"/>
          <w:b/>
          <w:bCs/>
          <w:color w:val="000000" w:themeColor="text1"/>
        </w:rPr>
        <w:t xml:space="preserve">registro de las solicitudes de acceso a la información, en el que se refleje, incluso, las respuestas proporcionadas, los </w:t>
      </w:r>
      <w:r>
        <w:rPr>
          <w:rFonts w:ascii="Palatino Linotype" w:hAnsi="Palatino Linotype"/>
          <w:b/>
          <w:bCs/>
          <w:color w:val="000000" w:themeColor="text1"/>
        </w:rPr>
        <w:lastRenderedPageBreak/>
        <w:t>resultados, si existieron costos de reproducción y/o envío, la resolución que haya emitido este Organismo Garante en contra de las respuestas y, el cumplimiento a las mismas.</w:t>
      </w:r>
    </w:p>
    <w:p w14:paraId="0ADCFB2C" w14:textId="77777777" w:rsidR="0025760F" w:rsidRDefault="0025760F" w:rsidP="0025760F">
      <w:pPr>
        <w:pStyle w:val="Prrafodelista"/>
        <w:tabs>
          <w:tab w:val="left" w:pos="426"/>
        </w:tabs>
        <w:spacing w:before="240" w:after="240" w:line="360" w:lineRule="auto"/>
        <w:ind w:left="0" w:right="51"/>
        <w:jc w:val="both"/>
        <w:rPr>
          <w:rFonts w:ascii="Palatino Linotype" w:hAnsi="Palatino Linotype"/>
          <w:color w:val="000000" w:themeColor="text1"/>
        </w:rPr>
      </w:pPr>
    </w:p>
    <w:p w14:paraId="4493AA15" w14:textId="3D3CD6FF" w:rsidR="0025760F" w:rsidRDefault="00D04834" w:rsidP="0025760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Más adelante, la Ley de Transparencia y Acceso a la Información Pública del Estado de México y Municipios, en su artículo 92, enlista a los temas, documentos y políticas que son reconocidos como </w:t>
      </w:r>
      <w:r>
        <w:rPr>
          <w:rFonts w:ascii="Palatino Linotype" w:hAnsi="Palatino Linotype"/>
          <w:b/>
          <w:color w:val="000000" w:themeColor="text1"/>
        </w:rPr>
        <w:t>información pública de oficio</w:t>
      </w:r>
      <w:r>
        <w:rPr>
          <w:rFonts w:ascii="Palatino Linotype" w:hAnsi="Palatino Linotype"/>
          <w:color w:val="000000" w:themeColor="text1"/>
        </w:rPr>
        <w:t xml:space="preserve">, la cual, por su naturaleza, deberá ser puesta </w:t>
      </w:r>
      <w:r w:rsidRPr="00F44406">
        <w:rPr>
          <w:rFonts w:ascii="Palatino Linotype" w:hAnsi="Palatino Linotype"/>
          <w:color w:val="000000" w:themeColor="text1"/>
        </w:rPr>
        <w:t>a disposición del público de manera permanente y actualizada de forma sencilla, precisa y entendible, en los respectivos medios</w:t>
      </w:r>
      <w:r>
        <w:rPr>
          <w:rFonts w:ascii="Palatino Linotype" w:hAnsi="Palatino Linotype"/>
          <w:color w:val="000000" w:themeColor="text1"/>
        </w:rPr>
        <w:t xml:space="preserve"> electrónicos, de acuerdo con las </w:t>
      </w:r>
      <w:r w:rsidRPr="00F44406">
        <w:rPr>
          <w:rFonts w:ascii="Palatino Linotype" w:hAnsi="Palatino Linotype"/>
          <w:color w:val="000000" w:themeColor="text1"/>
        </w:rPr>
        <w:t xml:space="preserve">facultades, atribuciones, funciones u </w:t>
      </w:r>
      <w:r>
        <w:rPr>
          <w:rFonts w:ascii="Palatino Linotype" w:hAnsi="Palatino Linotype"/>
          <w:color w:val="000000" w:themeColor="text1"/>
        </w:rPr>
        <w:t>objeto social de los Sujetos Obligados, según corresponda, destacando lo establecido por la fracción XVII, misma que se transcribe a continuación:</w:t>
      </w:r>
    </w:p>
    <w:p w14:paraId="3FC815E7" w14:textId="6210D67E" w:rsidR="0025760F" w:rsidRDefault="0025760F" w:rsidP="0025760F">
      <w:pPr>
        <w:pStyle w:val="Prrafodelista"/>
        <w:tabs>
          <w:tab w:val="left" w:pos="426"/>
        </w:tabs>
        <w:spacing w:before="240" w:after="240" w:line="360" w:lineRule="auto"/>
        <w:ind w:left="0" w:right="51"/>
        <w:jc w:val="both"/>
        <w:rPr>
          <w:rFonts w:ascii="Palatino Linotype" w:hAnsi="Palatino Linotype"/>
          <w:color w:val="000000" w:themeColor="text1"/>
        </w:rPr>
      </w:pPr>
    </w:p>
    <w:p w14:paraId="6C880D1D" w14:textId="77777777" w:rsidR="00D04834" w:rsidRPr="00F44406" w:rsidRDefault="00D04834" w:rsidP="00D04834">
      <w:pPr>
        <w:pStyle w:val="Prrafodelista"/>
        <w:tabs>
          <w:tab w:val="left" w:pos="426"/>
        </w:tabs>
        <w:spacing w:before="240" w:after="240" w:line="276" w:lineRule="auto"/>
        <w:ind w:left="567" w:right="567"/>
        <w:jc w:val="both"/>
        <w:rPr>
          <w:rFonts w:ascii="Palatino Linotype" w:hAnsi="Palatino Linotype"/>
          <w:i/>
          <w:sz w:val="22"/>
        </w:rPr>
      </w:pPr>
      <w:r>
        <w:rPr>
          <w:rFonts w:ascii="Palatino Linotype" w:hAnsi="Palatino Linotype"/>
          <w:i/>
          <w:sz w:val="22"/>
        </w:rPr>
        <w:t>“</w:t>
      </w:r>
      <w:r w:rsidRPr="00F44406">
        <w:rPr>
          <w:rFonts w:ascii="Palatino Linotype" w:hAnsi="Palatino Linotype"/>
          <w:b/>
          <w:i/>
          <w:sz w:val="22"/>
        </w:rPr>
        <w:t>Artículo 92.</w:t>
      </w:r>
      <w:r w:rsidRPr="00F44406">
        <w:rPr>
          <w:rFonts w:ascii="Palatino Linotype" w:hAnsi="Palatino Linotype"/>
          <w:i/>
          <w:sz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A6BFC89" w14:textId="77777777" w:rsidR="00D04834" w:rsidRPr="00F44406" w:rsidRDefault="00D04834" w:rsidP="00D04834">
      <w:pPr>
        <w:pStyle w:val="Prrafodelista"/>
        <w:tabs>
          <w:tab w:val="left" w:pos="426"/>
        </w:tabs>
        <w:spacing w:before="240" w:after="240" w:line="276" w:lineRule="auto"/>
        <w:ind w:left="567" w:right="567"/>
        <w:jc w:val="both"/>
        <w:rPr>
          <w:rFonts w:ascii="Palatino Linotype" w:hAnsi="Palatino Linotype"/>
          <w:i/>
          <w:sz w:val="22"/>
        </w:rPr>
      </w:pPr>
      <w:r w:rsidRPr="00F44406">
        <w:rPr>
          <w:rFonts w:ascii="Palatino Linotype" w:hAnsi="Palatino Linotype"/>
          <w:i/>
          <w:sz w:val="22"/>
        </w:rPr>
        <w:t>(…)</w:t>
      </w:r>
    </w:p>
    <w:p w14:paraId="65E3C81A" w14:textId="0A0D0278" w:rsidR="00D04834" w:rsidRDefault="00D04834" w:rsidP="00D04834">
      <w:pPr>
        <w:pStyle w:val="Prrafodelista"/>
        <w:tabs>
          <w:tab w:val="left" w:pos="426"/>
        </w:tabs>
        <w:spacing w:before="240" w:after="240" w:line="276" w:lineRule="auto"/>
        <w:ind w:left="567" w:right="567"/>
        <w:jc w:val="both"/>
        <w:rPr>
          <w:rFonts w:ascii="Palatino Linotype" w:hAnsi="Palatino Linotype"/>
          <w:i/>
          <w:sz w:val="22"/>
        </w:rPr>
      </w:pPr>
      <w:r w:rsidRPr="00D04834">
        <w:rPr>
          <w:rFonts w:ascii="Palatino Linotype" w:hAnsi="Palatino Linotype"/>
          <w:b/>
          <w:i/>
          <w:sz w:val="22"/>
        </w:rPr>
        <w:t xml:space="preserve">XVII. </w:t>
      </w:r>
      <w:r w:rsidRPr="00D04834">
        <w:rPr>
          <w:rFonts w:ascii="Palatino Linotype" w:hAnsi="Palatino Linotype"/>
          <w:bCs/>
          <w:i/>
          <w:sz w:val="22"/>
        </w:rPr>
        <w:t>Dirección electrónica donde podrán recibirse las solicitudes para obtener la información, así como</w:t>
      </w:r>
      <w:r w:rsidRPr="00D04834">
        <w:rPr>
          <w:rFonts w:ascii="Palatino Linotype" w:hAnsi="Palatino Linotype"/>
          <w:b/>
          <w:i/>
          <w:sz w:val="22"/>
        </w:rPr>
        <w:t xml:space="preserve"> el registro de las solicitudes recibidas y atendidas;</w:t>
      </w:r>
    </w:p>
    <w:p w14:paraId="3B018228" w14:textId="30246B3E" w:rsidR="00D04834" w:rsidRDefault="00D04834" w:rsidP="00D04834">
      <w:pPr>
        <w:pStyle w:val="Prrafodelista"/>
        <w:tabs>
          <w:tab w:val="left" w:pos="426"/>
        </w:tabs>
        <w:spacing w:before="240" w:after="240" w:line="276" w:lineRule="auto"/>
        <w:ind w:left="567" w:right="567"/>
        <w:jc w:val="both"/>
        <w:rPr>
          <w:rFonts w:ascii="Palatino Linotype" w:hAnsi="Palatino Linotype"/>
          <w:iCs/>
          <w:sz w:val="22"/>
        </w:rPr>
      </w:pPr>
      <w:r w:rsidRPr="00F44406">
        <w:rPr>
          <w:rFonts w:ascii="Palatino Linotype" w:hAnsi="Palatino Linotype"/>
          <w:i/>
          <w:sz w:val="22"/>
        </w:rPr>
        <w:t>(…)</w:t>
      </w:r>
      <w:r>
        <w:rPr>
          <w:rFonts w:ascii="Palatino Linotype" w:hAnsi="Palatino Linotype"/>
          <w:i/>
          <w:sz w:val="22"/>
        </w:rPr>
        <w:t>”</w:t>
      </w:r>
    </w:p>
    <w:p w14:paraId="00330577" w14:textId="539815CB" w:rsidR="00D04834" w:rsidRPr="00D04834" w:rsidRDefault="00D04834" w:rsidP="00D04834">
      <w:pPr>
        <w:pStyle w:val="Prrafodelista"/>
        <w:tabs>
          <w:tab w:val="left" w:pos="426"/>
        </w:tabs>
        <w:spacing w:before="240" w:after="240" w:line="276" w:lineRule="auto"/>
        <w:ind w:left="567" w:right="567"/>
        <w:jc w:val="both"/>
        <w:rPr>
          <w:rFonts w:ascii="Palatino Linotype" w:hAnsi="Palatino Linotype"/>
          <w:iCs/>
          <w:color w:val="000000" w:themeColor="text1"/>
        </w:rPr>
      </w:pPr>
      <w:r>
        <w:rPr>
          <w:rFonts w:ascii="Palatino Linotype" w:hAnsi="Palatino Linotype"/>
          <w:iCs/>
          <w:sz w:val="22"/>
        </w:rPr>
        <w:t>(Énfasis añadido)</w:t>
      </w:r>
    </w:p>
    <w:p w14:paraId="294419AE" w14:textId="77777777" w:rsidR="00D04834" w:rsidRDefault="00D04834" w:rsidP="0025760F">
      <w:pPr>
        <w:pStyle w:val="Prrafodelista"/>
        <w:tabs>
          <w:tab w:val="left" w:pos="426"/>
        </w:tabs>
        <w:spacing w:before="240" w:after="240" w:line="360" w:lineRule="auto"/>
        <w:ind w:left="0" w:right="51"/>
        <w:jc w:val="both"/>
        <w:rPr>
          <w:rFonts w:ascii="Palatino Linotype" w:hAnsi="Palatino Linotype"/>
          <w:color w:val="000000" w:themeColor="text1"/>
        </w:rPr>
      </w:pPr>
    </w:p>
    <w:p w14:paraId="7561FDEF" w14:textId="7ECB0D92" w:rsidR="0025760F" w:rsidRDefault="001444F5" w:rsidP="0025760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Por lo tanto, al ser el </w:t>
      </w:r>
      <w:r>
        <w:rPr>
          <w:rFonts w:ascii="Palatino Linotype" w:hAnsi="Palatino Linotype"/>
          <w:b/>
          <w:bCs/>
          <w:color w:val="000000" w:themeColor="text1"/>
        </w:rPr>
        <w:t>Registro de las Solicitudes de Información</w:t>
      </w:r>
      <w:r>
        <w:rPr>
          <w:rFonts w:ascii="Palatino Linotype" w:hAnsi="Palatino Linotype"/>
          <w:color w:val="000000" w:themeColor="text1"/>
        </w:rPr>
        <w:t xml:space="preserve"> el instrumento que engloba tanto las solicitudes como las respuestas, así como detalles avanzados </w:t>
      </w:r>
      <w:r>
        <w:rPr>
          <w:rFonts w:ascii="Palatino Linotype" w:hAnsi="Palatino Linotype"/>
          <w:color w:val="000000" w:themeColor="text1"/>
        </w:rPr>
        <w:lastRenderedPageBreak/>
        <w:t xml:space="preserve">como si se generaron gastos de reproducción o, si se presentaron recursos de revisión y, de ser el caso, qué se resolvió en éstos; éste se identifica como el documento </w:t>
      </w:r>
      <w:r w:rsidRPr="00321260">
        <w:rPr>
          <w:rFonts w:ascii="Palatino Linotype" w:hAnsi="Palatino Linotype"/>
          <w:b/>
          <w:bCs/>
          <w:color w:val="000000" w:themeColor="text1"/>
        </w:rPr>
        <w:t>idóneo</w:t>
      </w:r>
      <w:r>
        <w:rPr>
          <w:rFonts w:ascii="Palatino Linotype" w:hAnsi="Palatino Linotype"/>
          <w:color w:val="000000" w:themeColor="text1"/>
        </w:rPr>
        <w:t xml:space="preserve"> para atender la solicitud de información </w:t>
      </w:r>
      <w:r>
        <w:rPr>
          <w:rFonts w:ascii="Palatino Linotype" w:hAnsi="Palatino Linotype"/>
          <w:b/>
          <w:bCs/>
          <w:color w:val="000000" w:themeColor="text1"/>
        </w:rPr>
        <w:t>00044/DIFNEZA/IP/2021</w:t>
      </w:r>
      <w:r>
        <w:rPr>
          <w:rFonts w:ascii="Palatino Linotype" w:hAnsi="Palatino Linotype"/>
          <w:color w:val="000000" w:themeColor="text1"/>
        </w:rPr>
        <w:t xml:space="preserve">, pues la </w:t>
      </w:r>
      <w:r>
        <w:rPr>
          <w:rFonts w:ascii="Palatino Linotype" w:hAnsi="Palatino Linotype"/>
          <w:b/>
          <w:bCs/>
          <w:color w:val="000000" w:themeColor="text1"/>
        </w:rPr>
        <w:t>RECURRENTE</w:t>
      </w:r>
      <w:r>
        <w:rPr>
          <w:rFonts w:ascii="Palatino Linotype" w:hAnsi="Palatino Linotype"/>
          <w:color w:val="000000" w:themeColor="text1"/>
        </w:rPr>
        <w:t xml:space="preserve"> solicitó, textualmente, un “</w:t>
      </w:r>
      <w:r>
        <w:rPr>
          <w:rFonts w:ascii="Palatino Linotype" w:hAnsi="Palatino Linotype"/>
          <w:i/>
          <w:iCs/>
          <w:color w:val="000000" w:themeColor="text1"/>
        </w:rPr>
        <w:t xml:space="preserve">informe detallado de todas las solicitudes </w:t>
      </w:r>
      <w:r>
        <w:rPr>
          <w:rFonts w:ascii="Palatino Linotype" w:hAnsi="Palatino Linotype"/>
          <w:color w:val="000000" w:themeColor="text1"/>
        </w:rPr>
        <w:t xml:space="preserve">[de información, presentadas a través de] </w:t>
      </w:r>
      <w:r>
        <w:rPr>
          <w:rFonts w:ascii="Palatino Linotype" w:hAnsi="Palatino Linotype"/>
          <w:i/>
          <w:iCs/>
          <w:color w:val="000000" w:themeColor="text1"/>
        </w:rPr>
        <w:t xml:space="preserve">la plataforma SAIMEX, que </w:t>
      </w:r>
      <w:proofErr w:type="spellStart"/>
      <w:r>
        <w:rPr>
          <w:rFonts w:ascii="Palatino Linotype" w:hAnsi="Palatino Linotype"/>
          <w:i/>
          <w:iCs/>
          <w:color w:val="000000" w:themeColor="text1"/>
        </w:rPr>
        <w:t>est</w:t>
      </w:r>
      <w:proofErr w:type="spellEnd"/>
      <w:r>
        <w:rPr>
          <w:rFonts w:ascii="Palatino Linotype" w:hAnsi="Palatino Linotype"/>
          <w:color w:val="000000" w:themeColor="text1"/>
        </w:rPr>
        <w:t>[é]</w:t>
      </w:r>
      <w:r>
        <w:rPr>
          <w:rFonts w:ascii="Palatino Linotype" w:hAnsi="Palatino Linotype"/>
          <w:i/>
          <w:iCs/>
          <w:color w:val="000000" w:themeColor="text1"/>
        </w:rPr>
        <w:t xml:space="preserve">n </w:t>
      </w:r>
      <w:proofErr w:type="spellStart"/>
      <w:r>
        <w:rPr>
          <w:rFonts w:ascii="Palatino Linotype" w:hAnsi="Palatino Linotype"/>
          <w:i/>
          <w:iCs/>
          <w:color w:val="000000" w:themeColor="text1"/>
        </w:rPr>
        <w:t>concuidas</w:t>
      </w:r>
      <w:proofErr w:type="spellEnd"/>
      <w:r>
        <w:rPr>
          <w:rFonts w:ascii="Palatino Linotype" w:hAnsi="Palatino Linotype"/>
          <w:i/>
          <w:iCs/>
          <w:color w:val="000000" w:themeColor="text1"/>
        </w:rPr>
        <w:t>”</w:t>
      </w:r>
      <w:r>
        <w:rPr>
          <w:rFonts w:ascii="Palatino Linotype" w:hAnsi="Palatino Linotype"/>
          <w:color w:val="000000" w:themeColor="text1"/>
        </w:rPr>
        <w:t xml:space="preserve"> del dos mil diecisiete al dos mil veintiuno, lo cual es justamente lo que muestra el registro.</w:t>
      </w:r>
    </w:p>
    <w:p w14:paraId="7C69AAA1" w14:textId="77777777" w:rsidR="0025760F" w:rsidRDefault="0025760F" w:rsidP="0025760F">
      <w:pPr>
        <w:pStyle w:val="Prrafodelista"/>
        <w:tabs>
          <w:tab w:val="left" w:pos="426"/>
        </w:tabs>
        <w:spacing w:before="240" w:after="240" w:line="360" w:lineRule="auto"/>
        <w:ind w:left="0" w:right="51"/>
        <w:jc w:val="both"/>
        <w:rPr>
          <w:rFonts w:ascii="Palatino Linotype" w:hAnsi="Palatino Linotype"/>
          <w:color w:val="000000" w:themeColor="text1"/>
        </w:rPr>
      </w:pPr>
    </w:p>
    <w:p w14:paraId="3508171A" w14:textId="2212C649" w:rsidR="0025760F" w:rsidRDefault="00321260" w:rsidP="0025760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No es ocioso mencionar que el artículo 53 de la Ley de Transparencia local, armoniza lo establecido por el artículo 45 de la Ley General de Transparencia y Acceso a la Información Pública, mismo que establece lo siguiente:</w:t>
      </w:r>
    </w:p>
    <w:p w14:paraId="01FEF080" w14:textId="76AFC3B0" w:rsidR="0025760F" w:rsidRDefault="0025760F" w:rsidP="0025760F">
      <w:pPr>
        <w:pStyle w:val="Prrafodelista"/>
        <w:tabs>
          <w:tab w:val="left" w:pos="426"/>
        </w:tabs>
        <w:spacing w:before="240" w:after="240" w:line="360" w:lineRule="auto"/>
        <w:ind w:left="0" w:right="51"/>
        <w:jc w:val="both"/>
        <w:rPr>
          <w:rFonts w:ascii="Palatino Linotype" w:hAnsi="Palatino Linotype"/>
          <w:color w:val="000000" w:themeColor="text1"/>
        </w:rPr>
      </w:pPr>
    </w:p>
    <w:p w14:paraId="5B5C056C" w14:textId="77777777" w:rsidR="00321260" w:rsidRDefault="00321260" w:rsidP="00321260">
      <w:pPr>
        <w:pStyle w:val="Prrafodelista"/>
        <w:tabs>
          <w:tab w:val="left" w:pos="426"/>
        </w:tabs>
        <w:spacing w:before="240" w:after="240" w:line="276" w:lineRule="auto"/>
        <w:ind w:left="567" w:right="567"/>
        <w:jc w:val="both"/>
        <w:rPr>
          <w:rFonts w:ascii="Palatino Linotype" w:hAnsi="Palatino Linotype"/>
          <w:i/>
          <w:iCs/>
          <w:sz w:val="22"/>
          <w:szCs w:val="22"/>
        </w:rPr>
      </w:pPr>
      <w:r>
        <w:rPr>
          <w:rFonts w:ascii="Palatino Linotype" w:hAnsi="Palatino Linotype"/>
          <w:i/>
          <w:iCs/>
          <w:sz w:val="22"/>
          <w:szCs w:val="22"/>
        </w:rPr>
        <w:t>“</w:t>
      </w:r>
      <w:r w:rsidRPr="00321260">
        <w:rPr>
          <w:rFonts w:ascii="Palatino Linotype" w:hAnsi="Palatino Linotype"/>
          <w:b/>
          <w:bCs/>
          <w:i/>
          <w:iCs/>
          <w:sz w:val="22"/>
          <w:szCs w:val="22"/>
        </w:rPr>
        <w:t>Artículo 45.</w:t>
      </w:r>
      <w:r w:rsidRPr="00321260">
        <w:rPr>
          <w:rFonts w:ascii="Palatino Linotype" w:hAnsi="Palatino Linotype"/>
          <w:i/>
          <w:iCs/>
          <w:sz w:val="22"/>
          <w:szCs w:val="22"/>
        </w:rPr>
        <w:t xml:space="preserve"> Los sujetos obligados designarán al responsable de la Unidad de Transparencia que tendrá las siguientes funciones: </w:t>
      </w:r>
    </w:p>
    <w:p w14:paraId="2B6CAADC" w14:textId="77777777" w:rsidR="00321260" w:rsidRDefault="00321260" w:rsidP="00321260">
      <w:pPr>
        <w:pStyle w:val="Prrafodelista"/>
        <w:tabs>
          <w:tab w:val="left" w:pos="426"/>
        </w:tabs>
        <w:spacing w:before="240" w:after="240" w:line="276" w:lineRule="auto"/>
        <w:ind w:left="567" w:right="567"/>
        <w:jc w:val="both"/>
        <w:rPr>
          <w:rFonts w:ascii="Palatino Linotype" w:hAnsi="Palatino Linotype"/>
          <w:i/>
          <w:iCs/>
          <w:sz w:val="22"/>
          <w:szCs w:val="22"/>
        </w:rPr>
      </w:pPr>
      <w:r w:rsidRPr="00321260">
        <w:rPr>
          <w:rFonts w:ascii="Palatino Linotype" w:hAnsi="Palatino Linotype"/>
          <w:b/>
          <w:bCs/>
          <w:i/>
          <w:iCs/>
          <w:sz w:val="22"/>
          <w:szCs w:val="22"/>
        </w:rPr>
        <w:t>I.</w:t>
      </w:r>
      <w:r w:rsidRPr="00321260">
        <w:rPr>
          <w:rFonts w:ascii="Palatino Linotype" w:hAnsi="Palatino Linotype"/>
          <w:i/>
          <w:iCs/>
          <w:sz w:val="22"/>
          <w:szCs w:val="22"/>
        </w:rPr>
        <w:t xml:space="preserve"> Recabar y difundir la información a que se refieren los Capítulos II, III, IV y V del Título Quinto de esta Ley, así como la correspondiente de la Ley Federal y de las Entidades Federativas y propiciar que las Áreas la actualicen periódicamente, conforme la normatividad aplicable; </w:t>
      </w:r>
    </w:p>
    <w:p w14:paraId="6B7B219E" w14:textId="77777777" w:rsidR="00321260" w:rsidRDefault="00321260" w:rsidP="00321260">
      <w:pPr>
        <w:pStyle w:val="Prrafodelista"/>
        <w:tabs>
          <w:tab w:val="left" w:pos="426"/>
        </w:tabs>
        <w:spacing w:before="240" w:after="240" w:line="276" w:lineRule="auto"/>
        <w:ind w:left="567" w:right="567"/>
        <w:jc w:val="both"/>
        <w:rPr>
          <w:rFonts w:ascii="Palatino Linotype" w:hAnsi="Palatino Linotype"/>
          <w:i/>
          <w:iCs/>
          <w:sz w:val="22"/>
          <w:szCs w:val="22"/>
        </w:rPr>
      </w:pPr>
      <w:r w:rsidRPr="00321260">
        <w:rPr>
          <w:rFonts w:ascii="Palatino Linotype" w:hAnsi="Palatino Linotype"/>
          <w:b/>
          <w:bCs/>
          <w:i/>
          <w:iCs/>
          <w:sz w:val="22"/>
          <w:szCs w:val="22"/>
        </w:rPr>
        <w:t>II.</w:t>
      </w:r>
      <w:r w:rsidRPr="00321260">
        <w:rPr>
          <w:rFonts w:ascii="Palatino Linotype" w:hAnsi="Palatino Linotype"/>
          <w:i/>
          <w:iCs/>
          <w:sz w:val="22"/>
          <w:szCs w:val="22"/>
        </w:rPr>
        <w:t xml:space="preserve"> Recibir y dar trámite a las solicitudes de acceso a la información; </w:t>
      </w:r>
    </w:p>
    <w:p w14:paraId="52E401FB" w14:textId="77777777" w:rsidR="00321260" w:rsidRDefault="00321260" w:rsidP="00321260">
      <w:pPr>
        <w:pStyle w:val="Prrafodelista"/>
        <w:tabs>
          <w:tab w:val="left" w:pos="426"/>
        </w:tabs>
        <w:spacing w:before="240" w:after="240" w:line="276" w:lineRule="auto"/>
        <w:ind w:left="567" w:right="567"/>
        <w:jc w:val="both"/>
        <w:rPr>
          <w:rFonts w:ascii="Palatino Linotype" w:hAnsi="Palatino Linotype"/>
          <w:i/>
          <w:iCs/>
          <w:sz w:val="22"/>
          <w:szCs w:val="22"/>
        </w:rPr>
      </w:pPr>
      <w:r w:rsidRPr="00321260">
        <w:rPr>
          <w:rFonts w:ascii="Palatino Linotype" w:hAnsi="Palatino Linotype"/>
          <w:b/>
          <w:bCs/>
          <w:i/>
          <w:iCs/>
          <w:sz w:val="22"/>
          <w:szCs w:val="22"/>
        </w:rPr>
        <w:t>III.</w:t>
      </w:r>
      <w:r w:rsidRPr="00321260">
        <w:rPr>
          <w:rFonts w:ascii="Palatino Linotype" w:hAnsi="Palatino Linotype"/>
          <w:i/>
          <w:iCs/>
          <w:sz w:val="22"/>
          <w:szCs w:val="22"/>
        </w:rPr>
        <w:t xml:space="preserve"> Auxiliar a los particulares en la elaboración de solicitudes de acceso a la información y, en su caso, orientarlos sobre los sujetos obligados competentes conforme a la normatividad aplicable; </w:t>
      </w:r>
    </w:p>
    <w:p w14:paraId="25F397A4" w14:textId="77777777" w:rsidR="00321260" w:rsidRDefault="00321260" w:rsidP="00321260">
      <w:pPr>
        <w:pStyle w:val="Prrafodelista"/>
        <w:tabs>
          <w:tab w:val="left" w:pos="426"/>
        </w:tabs>
        <w:spacing w:before="240" w:after="240" w:line="276" w:lineRule="auto"/>
        <w:ind w:left="567" w:right="567"/>
        <w:jc w:val="both"/>
        <w:rPr>
          <w:rFonts w:ascii="Palatino Linotype" w:hAnsi="Palatino Linotype"/>
          <w:i/>
          <w:iCs/>
          <w:sz w:val="22"/>
          <w:szCs w:val="22"/>
        </w:rPr>
      </w:pPr>
      <w:r w:rsidRPr="00321260">
        <w:rPr>
          <w:rFonts w:ascii="Palatino Linotype" w:hAnsi="Palatino Linotype"/>
          <w:b/>
          <w:bCs/>
          <w:i/>
          <w:iCs/>
          <w:sz w:val="22"/>
          <w:szCs w:val="22"/>
        </w:rPr>
        <w:t>IV.</w:t>
      </w:r>
      <w:r w:rsidRPr="00321260">
        <w:rPr>
          <w:rFonts w:ascii="Palatino Linotype" w:hAnsi="Palatino Linotype"/>
          <w:i/>
          <w:iCs/>
          <w:sz w:val="22"/>
          <w:szCs w:val="22"/>
        </w:rPr>
        <w:t xml:space="preserve"> Realizar los trámites internos necesarios para la atención de las solicitudes de acceso a la información; </w:t>
      </w:r>
    </w:p>
    <w:p w14:paraId="511BC87E" w14:textId="77777777" w:rsidR="00321260" w:rsidRDefault="00321260" w:rsidP="00321260">
      <w:pPr>
        <w:pStyle w:val="Prrafodelista"/>
        <w:tabs>
          <w:tab w:val="left" w:pos="426"/>
        </w:tabs>
        <w:spacing w:before="240" w:after="240" w:line="276" w:lineRule="auto"/>
        <w:ind w:left="567" w:right="567"/>
        <w:jc w:val="both"/>
        <w:rPr>
          <w:rFonts w:ascii="Palatino Linotype" w:hAnsi="Palatino Linotype"/>
          <w:i/>
          <w:iCs/>
          <w:sz w:val="22"/>
          <w:szCs w:val="22"/>
        </w:rPr>
      </w:pPr>
      <w:r w:rsidRPr="00321260">
        <w:rPr>
          <w:rFonts w:ascii="Palatino Linotype" w:hAnsi="Palatino Linotype"/>
          <w:b/>
          <w:bCs/>
          <w:i/>
          <w:iCs/>
          <w:sz w:val="22"/>
          <w:szCs w:val="22"/>
        </w:rPr>
        <w:t>V.</w:t>
      </w:r>
      <w:r w:rsidRPr="00321260">
        <w:rPr>
          <w:rFonts w:ascii="Palatino Linotype" w:hAnsi="Palatino Linotype"/>
          <w:i/>
          <w:iCs/>
          <w:sz w:val="22"/>
          <w:szCs w:val="22"/>
        </w:rPr>
        <w:t xml:space="preserve"> Efectuar las notificaciones a los solicitantes; </w:t>
      </w:r>
    </w:p>
    <w:p w14:paraId="147DD45E" w14:textId="77777777" w:rsidR="00321260" w:rsidRDefault="00321260" w:rsidP="00321260">
      <w:pPr>
        <w:pStyle w:val="Prrafodelista"/>
        <w:tabs>
          <w:tab w:val="left" w:pos="426"/>
        </w:tabs>
        <w:spacing w:before="240" w:after="240" w:line="276" w:lineRule="auto"/>
        <w:ind w:left="567" w:right="567"/>
        <w:jc w:val="both"/>
        <w:rPr>
          <w:rFonts w:ascii="Palatino Linotype" w:hAnsi="Palatino Linotype"/>
          <w:i/>
          <w:iCs/>
          <w:sz w:val="22"/>
          <w:szCs w:val="22"/>
        </w:rPr>
      </w:pPr>
      <w:r w:rsidRPr="00321260">
        <w:rPr>
          <w:rFonts w:ascii="Palatino Linotype" w:hAnsi="Palatino Linotype"/>
          <w:b/>
          <w:bCs/>
          <w:i/>
          <w:iCs/>
          <w:sz w:val="22"/>
          <w:szCs w:val="22"/>
        </w:rPr>
        <w:t>VI.</w:t>
      </w:r>
      <w:r w:rsidRPr="00321260">
        <w:rPr>
          <w:rFonts w:ascii="Palatino Linotype" w:hAnsi="Palatino Linotype"/>
          <w:i/>
          <w:iCs/>
          <w:sz w:val="22"/>
          <w:szCs w:val="22"/>
        </w:rPr>
        <w:t xml:space="preserve"> Proponer al Comité de Transparencia los procedimientos internos que aseguren la mayor eficiencia en la gestión de las solicitudes de acceso a la información, conforme a la normatividad aplicable; </w:t>
      </w:r>
    </w:p>
    <w:p w14:paraId="15308E5F" w14:textId="77777777" w:rsidR="00321260" w:rsidRDefault="00321260" w:rsidP="00321260">
      <w:pPr>
        <w:pStyle w:val="Prrafodelista"/>
        <w:tabs>
          <w:tab w:val="left" w:pos="426"/>
        </w:tabs>
        <w:spacing w:before="240" w:after="240" w:line="276" w:lineRule="auto"/>
        <w:ind w:left="567" w:right="567"/>
        <w:jc w:val="both"/>
        <w:rPr>
          <w:rFonts w:ascii="Palatino Linotype" w:hAnsi="Palatino Linotype"/>
          <w:i/>
          <w:iCs/>
          <w:sz w:val="22"/>
          <w:szCs w:val="22"/>
        </w:rPr>
      </w:pPr>
      <w:r w:rsidRPr="00321260">
        <w:rPr>
          <w:rFonts w:ascii="Palatino Linotype" w:hAnsi="Palatino Linotype"/>
          <w:b/>
          <w:bCs/>
          <w:i/>
          <w:iCs/>
          <w:sz w:val="22"/>
          <w:szCs w:val="22"/>
        </w:rPr>
        <w:lastRenderedPageBreak/>
        <w:t>VII.</w:t>
      </w:r>
      <w:r w:rsidRPr="00321260">
        <w:rPr>
          <w:rFonts w:ascii="Palatino Linotype" w:hAnsi="Palatino Linotype"/>
          <w:i/>
          <w:iCs/>
          <w:sz w:val="22"/>
          <w:szCs w:val="22"/>
        </w:rPr>
        <w:t xml:space="preserve"> Proponer personal habilitado que sea necesario para recibir y dar trámite a las solicitudes de acceso a la información; </w:t>
      </w:r>
    </w:p>
    <w:p w14:paraId="610F10B8" w14:textId="77777777" w:rsidR="00321260" w:rsidRPr="00321260" w:rsidRDefault="00321260" w:rsidP="00321260">
      <w:pPr>
        <w:pStyle w:val="Prrafodelista"/>
        <w:tabs>
          <w:tab w:val="left" w:pos="426"/>
        </w:tabs>
        <w:spacing w:before="240" w:after="240" w:line="276" w:lineRule="auto"/>
        <w:ind w:left="567" w:right="567"/>
        <w:jc w:val="both"/>
        <w:rPr>
          <w:rFonts w:ascii="Palatino Linotype" w:hAnsi="Palatino Linotype"/>
          <w:b/>
          <w:bCs/>
          <w:i/>
          <w:iCs/>
          <w:sz w:val="22"/>
          <w:szCs w:val="22"/>
        </w:rPr>
      </w:pPr>
      <w:r w:rsidRPr="00321260">
        <w:rPr>
          <w:rFonts w:ascii="Palatino Linotype" w:hAnsi="Palatino Linotype"/>
          <w:b/>
          <w:bCs/>
          <w:i/>
          <w:iCs/>
          <w:sz w:val="22"/>
          <w:szCs w:val="22"/>
        </w:rPr>
        <w:t xml:space="preserve">VIII. Llevar un registro de las solicitudes de acceso a la información, respuestas, resultados, costos de reproducción y envío; </w:t>
      </w:r>
    </w:p>
    <w:p w14:paraId="3EF4920E" w14:textId="77777777" w:rsidR="00321260" w:rsidRDefault="00321260" w:rsidP="00321260">
      <w:pPr>
        <w:pStyle w:val="Prrafodelista"/>
        <w:tabs>
          <w:tab w:val="left" w:pos="426"/>
        </w:tabs>
        <w:spacing w:before="240" w:after="240" w:line="276" w:lineRule="auto"/>
        <w:ind w:left="567" w:right="567"/>
        <w:jc w:val="both"/>
        <w:rPr>
          <w:rFonts w:ascii="Palatino Linotype" w:hAnsi="Palatino Linotype"/>
          <w:i/>
          <w:iCs/>
          <w:sz w:val="22"/>
          <w:szCs w:val="22"/>
        </w:rPr>
      </w:pPr>
      <w:r w:rsidRPr="00321260">
        <w:rPr>
          <w:rFonts w:ascii="Palatino Linotype" w:hAnsi="Palatino Linotype"/>
          <w:b/>
          <w:bCs/>
          <w:i/>
          <w:iCs/>
          <w:sz w:val="22"/>
          <w:szCs w:val="22"/>
        </w:rPr>
        <w:t>IX.</w:t>
      </w:r>
      <w:r w:rsidRPr="00321260">
        <w:rPr>
          <w:rFonts w:ascii="Palatino Linotype" w:hAnsi="Palatino Linotype"/>
          <w:i/>
          <w:iCs/>
          <w:sz w:val="22"/>
          <w:szCs w:val="22"/>
        </w:rPr>
        <w:t xml:space="preserve"> Promover e implementar políticas de transparencia proactiva procurando su accesibilidad; </w:t>
      </w:r>
    </w:p>
    <w:p w14:paraId="15466BA8" w14:textId="77777777" w:rsidR="00321260" w:rsidRDefault="00321260" w:rsidP="00321260">
      <w:pPr>
        <w:pStyle w:val="Prrafodelista"/>
        <w:tabs>
          <w:tab w:val="left" w:pos="426"/>
        </w:tabs>
        <w:spacing w:before="240" w:after="240" w:line="276" w:lineRule="auto"/>
        <w:ind w:left="567" w:right="567"/>
        <w:jc w:val="both"/>
        <w:rPr>
          <w:rFonts w:ascii="Palatino Linotype" w:hAnsi="Palatino Linotype"/>
          <w:i/>
          <w:iCs/>
          <w:sz w:val="22"/>
          <w:szCs w:val="22"/>
        </w:rPr>
      </w:pPr>
      <w:r w:rsidRPr="00321260">
        <w:rPr>
          <w:rFonts w:ascii="Palatino Linotype" w:hAnsi="Palatino Linotype"/>
          <w:b/>
          <w:bCs/>
          <w:i/>
          <w:iCs/>
          <w:sz w:val="22"/>
          <w:szCs w:val="22"/>
        </w:rPr>
        <w:t>X.</w:t>
      </w:r>
      <w:r w:rsidRPr="00321260">
        <w:rPr>
          <w:rFonts w:ascii="Palatino Linotype" w:hAnsi="Palatino Linotype"/>
          <w:i/>
          <w:iCs/>
          <w:sz w:val="22"/>
          <w:szCs w:val="22"/>
        </w:rPr>
        <w:t xml:space="preserve"> Fomentar la transparencia y accesibilidad al interior del sujeto obligado; XI. Hacer del conocimiento de la instancia competente la probable responsabilidad por el incumplimiento de las obligaciones previstas en la presente Ley y en las demás disposiciones aplicables, y </w:t>
      </w:r>
    </w:p>
    <w:p w14:paraId="4FF3374A" w14:textId="54790349" w:rsidR="00321260" w:rsidRPr="00321260" w:rsidRDefault="00321260" w:rsidP="00321260">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321260">
        <w:rPr>
          <w:rFonts w:ascii="Palatino Linotype" w:hAnsi="Palatino Linotype"/>
          <w:b/>
          <w:bCs/>
          <w:i/>
          <w:iCs/>
          <w:sz w:val="22"/>
          <w:szCs w:val="22"/>
        </w:rPr>
        <w:t>XII.</w:t>
      </w:r>
      <w:r w:rsidRPr="00321260">
        <w:rPr>
          <w:rFonts w:ascii="Palatino Linotype" w:hAnsi="Palatino Linotype"/>
          <w:i/>
          <w:iCs/>
          <w:sz w:val="22"/>
          <w:szCs w:val="22"/>
        </w:rPr>
        <w:t xml:space="preserve"> Las demás que se desprendan de la normatividad aplicable.</w:t>
      </w:r>
      <w:r>
        <w:rPr>
          <w:rFonts w:ascii="Palatino Linotype" w:hAnsi="Palatino Linotype"/>
          <w:i/>
          <w:iCs/>
          <w:sz w:val="22"/>
          <w:szCs w:val="22"/>
        </w:rPr>
        <w:t>”</w:t>
      </w:r>
    </w:p>
    <w:p w14:paraId="01D8DB6E" w14:textId="77777777" w:rsidR="00321260" w:rsidRDefault="00321260" w:rsidP="0025760F">
      <w:pPr>
        <w:pStyle w:val="Prrafodelista"/>
        <w:tabs>
          <w:tab w:val="left" w:pos="426"/>
        </w:tabs>
        <w:spacing w:before="240" w:after="240" w:line="360" w:lineRule="auto"/>
        <w:ind w:left="0" w:right="51"/>
        <w:jc w:val="both"/>
        <w:rPr>
          <w:rFonts w:ascii="Palatino Linotype" w:hAnsi="Palatino Linotype"/>
          <w:color w:val="000000" w:themeColor="text1"/>
        </w:rPr>
      </w:pPr>
    </w:p>
    <w:p w14:paraId="746F5462" w14:textId="0EF2DDE7" w:rsidR="0025760F" w:rsidRDefault="00321260" w:rsidP="0025760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Por cuanto hace a la fracción VIII del numeral 45, dentro de la Ley General de Transparencia y Acceso a la Información Comentada, se menciona que </w:t>
      </w:r>
      <w:r w:rsidR="00F65292" w:rsidRPr="00F65292">
        <w:rPr>
          <w:rFonts w:ascii="Palatino Linotype" w:hAnsi="Palatino Linotype"/>
          <w:b/>
          <w:bCs/>
          <w:color w:val="000000" w:themeColor="text1"/>
        </w:rPr>
        <w:t>“[l]</w:t>
      </w:r>
      <w:r w:rsidRPr="00F65292">
        <w:rPr>
          <w:rFonts w:ascii="Palatino Linotype" w:hAnsi="Palatino Linotype"/>
          <w:b/>
          <w:bCs/>
          <w:i/>
          <w:iCs/>
          <w:color w:val="000000" w:themeColor="text1"/>
        </w:rPr>
        <w:t>os registros</w:t>
      </w:r>
      <w:r w:rsidRPr="00F65292">
        <w:rPr>
          <w:rFonts w:ascii="Palatino Linotype" w:hAnsi="Palatino Linotype"/>
          <w:i/>
          <w:iCs/>
          <w:color w:val="000000" w:themeColor="text1"/>
        </w:rPr>
        <w:t xml:space="preserve"> que menciona esta fracción </w:t>
      </w:r>
      <w:r w:rsidRPr="00F65292">
        <w:rPr>
          <w:rFonts w:ascii="Palatino Linotype" w:hAnsi="Palatino Linotype"/>
          <w:b/>
          <w:bCs/>
          <w:i/>
          <w:iCs/>
          <w:color w:val="000000" w:themeColor="text1"/>
        </w:rPr>
        <w:t>son de gran utilidad para el ma</w:t>
      </w:r>
      <w:r w:rsidRPr="00F65292">
        <w:rPr>
          <w:rFonts w:ascii="Palatino Linotype" w:hAnsi="Palatino Linotype"/>
          <w:b/>
          <w:bCs/>
          <w:i/>
          <w:iCs/>
          <w:color w:val="000000" w:themeColor="text1"/>
        </w:rPr>
        <w:softHyphen/>
        <w:t>nejo de estadísticas, pero también para la toma de decisiones</w:t>
      </w:r>
      <w:r w:rsidRPr="00F65292">
        <w:rPr>
          <w:rFonts w:ascii="Palatino Linotype" w:hAnsi="Palatino Linotype"/>
          <w:i/>
          <w:iCs/>
          <w:color w:val="000000" w:themeColor="text1"/>
        </w:rPr>
        <w:t xml:space="preserve"> de la pro</w:t>
      </w:r>
      <w:r w:rsidRPr="00F65292">
        <w:rPr>
          <w:rFonts w:ascii="Palatino Linotype" w:hAnsi="Palatino Linotype"/>
          <w:i/>
          <w:iCs/>
          <w:color w:val="000000" w:themeColor="text1"/>
        </w:rPr>
        <w:softHyphen/>
        <w:t xml:space="preserve">pia unidad, </w:t>
      </w:r>
      <w:r w:rsidRPr="00F65292">
        <w:rPr>
          <w:rFonts w:ascii="Palatino Linotype" w:hAnsi="Palatino Linotype"/>
          <w:b/>
          <w:bCs/>
          <w:i/>
          <w:iCs/>
          <w:color w:val="000000" w:themeColor="text1"/>
        </w:rPr>
        <w:t>en el sentido de identificar las temáticas más frecuentes y las áreas de mayor interés de los solicitantes, además que serán un insumo de mucha utilidad para los informes que</w:t>
      </w:r>
      <w:r w:rsidRPr="00F65292">
        <w:rPr>
          <w:rFonts w:ascii="Palatino Linotype" w:hAnsi="Palatino Linotype"/>
          <w:i/>
          <w:iCs/>
          <w:color w:val="000000" w:themeColor="text1"/>
        </w:rPr>
        <w:t xml:space="preserve"> obliga también la ley, </w:t>
      </w:r>
      <w:r w:rsidRPr="00F65292">
        <w:rPr>
          <w:rFonts w:ascii="Palatino Linotype" w:hAnsi="Palatino Linotype"/>
          <w:b/>
          <w:bCs/>
          <w:i/>
          <w:iCs/>
          <w:color w:val="000000" w:themeColor="text1"/>
        </w:rPr>
        <w:t>deben pro</w:t>
      </w:r>
      <w:r w:rsidRPr="00F65292">
        <w:rPr>
          <w:rFonts w:ascii="Palatino Linotype" w:hAnsi="Palatino Linotype"/>
          <w:b/>
          <w:bCs/>
          <w:i/>
          <w:iCs/>
          <w:color w:val="000000" w:themeColor="text1"/>
        </w:rPr>
        <w:softHyphen/>
        <w:t>porcionarse a los órganos garantes</w:t>
      </w:r>
      <w:r w:rsidRPr="00321260">
        <w:rPr>
          <w:rFonts w:ascii="Palatino Linotype" w:hAnsi="Palatino Linotype"/>
          <w:color w:val="000000" w:themeColor="text1"/>
        </w:rPr>
        <w:t>.</w:t>
      </w:r>
      <w:r w:rsidR="00F65292">
        <w:rPr>
          <w:rFonts w:ascii="Palatino Linotype" w:hAnsi="Palatino Linotype"/>
          <w:color w:val="000000" w:themeColor="text1"/>
        </w:rPr>
        <w:t>”</w:t>
      </w:r>
    </w:p>
    <w:p w14:paraId="08DAFD42" w14:textId="77777777" w:rsidR="0025760F" w:rsidRDefault="0025760F" w:rsidP="0025760F">
      <w:pPr>
        <w:pStyle w:val="Prrafodelista"/>
        <w:tabs>
          <w:tab w:val="left" w:pos="426"/>
        </w:tabs>
        <w:spacing w:before="240" w:after="240" w:line="360" w:lineRule="auto"/>
        <w:ind w:left="0" w:right="51"/>
        <w:jc w:val="both"/>
        <w:rPr>
          <w:rFonts w:ascii="Palatino Linotype" w:hAnsi="Palatino Linotype"/>
          <w:color w:val="000000" w:themeColor="text1"/>
        </w:rPr>
      </w:pPr>
    </w:p>
    <w:p w14:paraId="164CB598" w14:textId="1DAA15E6" w:rsidR="0025760F" w:rsidRDefault="00F65292" w:rsidP="0025760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Por lo tanto, no existe duda alguna de que el </w:t>
      </w:r>
      <w:r>
        <w:rPr>
          <w:rFonts w:ascii="Palatino Linotype" w:hAnsi="Palatino Linotype"/>
          <w:b/>
          <w:bCs/>
          <w:color w:val="000000" w:themeColor="text1"/>
        </w:rPr>
        <w:t>SUJETO OBLIGADO</w:t>
      </w:r>
      <w:r>
        <w:rPr>
          <w:rFonts w:ascii="Palatino Linotype" w:hAnsi="Palatino Linotype"/>
          <w:color w:val="000000" w:themeColor="text1"/>
        </w:rPr>
        <w:t xml:space="preserve"> no posea, genere o administre el Registro de las Solicitudes de Información, pues, como se ha demostrado, aparte de ser un documento de control estadístico administrativo, </w:t>
      </w:r>
      <w:r>
        <w:rPr>
          <w:rFonts w:ascii="Palatino Linotype" w:hAnsi="Palatino Linotype"/>
          <w:b/>
          <w:bCs/>
          <w:color w:val="000000" w:themeColor="text1"/>
        </w:rPr>
        <w:t xml:space="preserve">también en reconocido como un documento que, </w:t>
      </w:r>
      <w:r>
        <w:rPr>
          <w:rFonts w:ascii="Palatino Linotype" w:hAnsi="Palatino Linotype"/>
          <w:b/>
          <w:bCs/>
          <w:i/>
          <w:iCs/>
          <w:color w:val="000000" w:themeColor="text1"/>
        </w:rPr>
        <w:t>a fortiori,</w:t>
      </w:r>
      <w:r>
        <w:rPr>
          <w:rFonts w:ascii="Palatino Linotype" w:hAnsi="Palatino Linotype"/>
          <w:b/>
          <w:bCs/>
          <w:color w:val="000000" w:themeColor="text1"/>
        </w:rPr>
        <w:t xml:space="preserve"> el Sistema Municipal para el Desarrollo Integral de la Familia de Nezahualcóyotl está obligado a publicar y difundir a la ciudadanía.</w:t>
      </w:r>
    </w:p>
    <w:p w14:paraId="30A7919D" w14:textId="2116D074" w:rsidR="0025760F" w:rsidRDefault="0025760F" w:rsidP="0025760F">
      <w:pPr>
        <w:pStyle w:val="Prrafodelista"/>
        <w:tabs>
          <w:tab w:val="left" w:pos="426"/>
        </w:tabs>
        <w:spacing w:before="240" w:after="240" w:line="360" w:lineRule="auto"/>
        <w:ind w:left="0" w:right="51"/>
        <w:jc w:val="both"/>
        <w:rPr>
          <w:rFonts w:ascii="Palatino Linotype" w:hAnsi="Palatino Linotype"/>
          <w:color w:val="000000" w:themeColor="text1"/>
        </w:rPr>
      </w:pPr>
    </w:p>
    <w:p w14:paraId="0347B8F4" w14:textId="122F8C1C" w:rsidR="00F65292" w:rsidRPr="00F65292" w:rsidRDefault="00F65292" w:rsidP="00F65292">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Pr>
          <w:rFonts w:ascii="Palatino Linotype" w:hAnsi="Palatino Linotype"/>
          <w:b/>
          <w:bCs/>
          <w:color w:val="000000" w:themeColor="text1"/>
        </w:rPr>
        <w:t>V. Del cambio de la modalidad de entrega de la información.</w:t>
      </w:r>
    </w:p>
    <w:p w14:paraId="1833F3BA" w14:textId="77777777" w:rsidR="00F65292" w:rsidRDefault="00F65292" w:rsidP="0025760F">
      <w:pPr>
        <w:pStyle w:val="Prrafodelista"/>
        <w:tabs>
          <w:tab w:val="left" w:pos="426"/>
        </w:tabs>
        <w:spacing w:before="240" w:after="240" w:line="360" w:lineRule="auto"/>
        <w:ind w:left="0" w:right="51"/>
        <w:jc w:val="both"/>
        <w:rPr>
          <w:rFonts w:ascii="Palatino Linotype" w:hAnsi="Palatino Linotype"/>
          <w:color w:val="000000" w:themeColor="text1"/>
        </w:rPr>
      </w:pPr>
    </w:p>
    <w:p w14:paraId="015214A5" w14:textId="292561BF" w:rsidR="0025760F" w:rsidRDefault="00392DDB" w:rsidP="0025760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Como ha sido expuesto en párrafos previos, la</w:t>
      </w:r>
      <w:r w:rsidR="00F24633">
        <w:rPr>
          <w:rFonts w:ascii="Palatino Linotype" w:hAnsi="Palatino Linotype"/>
          <w:color w:val="000000" w:themeColor="text1"/>
        </w:rPr>
        <w:t xml:space="preserve"> </w:t>
      </w:r>
      <w:r w:rsidR="00F24633" w:rsidRPr="00F24633">
        <w:rPr>
          <w:rFonts w:ascii="Palatino Linotype" w:hAnsi="Palatino Linotype"/>
          <w:bCs/>
          <w:iCs/>
          <w:color w:val="000000" w:themeColor="text1"/>
          <w:lang w:val="es-ES_tradnl"/>
        </w:rPr>
        <w:t xml:space="preserve">Ley de Transparencia y Acceso a la Información Pública del Estado de México y Municipios establece que el </w:t>
      </w:r>
      <w:r w:rsidR="00F24633" w:rsidRPr="00F24633">
        <w:rPr>
          <w:rFonts w:ascii="Palatino Linotype" w:hAnsi="Palatino Linotype"/>
          <w:b/>
          <w:bCs/>
          <w:iCs/>
          <w:color w:val="000000" w:themeColor="text1"/>
        </w:rPr>
        <w:t>recurso de revisión</w:t>
      </w:r>
      <w:r w:rsidR="00F24633" w:rsidRPr="00F24633">
        <w:rPr>
          <w:rFonts w:ascii="Palatino Linotype" w:hAnsi="Palatino Linotype"/>
          <w:bCs/>
          <w:iCs/>
          <w:color w:val="000000" w:themeColor="text1"/>
        </w:rPr>
        <w:t xml:space="preserve"> es la garantía secundaria mediante la cual se pretende reparar cualquier posible afectación al derecho de acceso a la información pública</w:t>
      </w:r>
      <w:r w:rsidR="00F24633" w:rsidRPr="00F24633">
        <w:rPr>
          <w:rFonts w:ascii="Palatino Linotype" w:hAnsi="Palatino Linotype"/>
          <w:bCs/>
          <w:iCs/>
          <w:color w:val="000000" w:themeColor="text1"/>
          <w:vertAlign w:val="superscript"/>
        </w:rPr>
        <w:footnoteReference w:id="10"/>
      </w:r>
      <w:r w:rsidR="00F24633" w:rsidRPr="00F24633">
        <w:rPr>
          <w:rFonts w:ascii="Palatino Linotype" w:hAnsi="Palatino Linotype"/>
          <w:bCs/>
          <w:iCs/>
          <w:color w:val="000000" w:themeColor="text1"/>
        </w:rPr>
        <w:t xml:space="preserve">; y </w:t>
      </w:r>
      <w:r w:rsidR="00F24633" w:rsidRPr="00F24633">
        <w:rPr>
          <w:rFonts w:ascii="Palatino Linotype" w:hAnsi="Palatino Linotype"/>
          <w:b/>
          <w:bCs/>
          <w:iCs/>
          <w:color w:val="000000" w:themeColor="text1"/>
        </w:rPr>
        <w:t>procederá</w:t>
      </w:r>
      <w:r w:rsidR="00F24633" w:rsidRPr="00F24633">
        <w:rPr>
          <w:rFonts w:ascii="Palatino Linotype" w:hAnsi="Palatino Linotype"/>
          <w:bCs/>
          <w:iCs/>
          <w:color w:val="000000" w:themeColor="text1"/>
        </w:rPr>
        <w:t xml:space="preserve">, entre otras, </w:t>
      </w:r>
      <w:r w:rsidR="00F24633" w:rsidRPr="00F24633">
        <w:rPr>
          <w:rFonts w:ascii="Palatino Linotype" w:hAnsi="Palatino Linotype"/>
          <w:b/>
          <w:bCs/>
          <w:iCs/>
          <w:color w:val="000000" w:themeColor="text1"/>
        </w:rPr>
        <w:t>en contra de la</w:t>
      </w:r>
      <w:r w:rsidR="00F24633" w:rsidRPr="00F24633">
        <w:rPr>
          <w:rFonts w:ascii="Palatino Linotype" w:hAnsi="Palatino Linotype"/>
          <w:bCs/>
          <w:iCs/>
          <w:color w:val="000000" w:themeColor="text1"/>
        </w:rPr>
        <w:t xml:space="preserve"> notificación, </w:t>
      </w:r>
      <w:r w:rsidR="00F24633" w:rsidRPr="00F24633">
        <w:rPr>
          <w:rFonts w:ascii="Palatino Linotype" w:hAnsi="Palatino Linotype"/>
          <w:b/>
          <w:bCs/>
          <w:iCs/>
          <w:color w:val="000000" w:themeColor="text1"/>
        </w:rPr>
        <w:t>entrega o puesta a disposición de información en una modalidad o formato distinto al solicitado</w:t>
      </w:r>
      <w:r w:rsidR="00F24633" w:rsidRPr="00F24633">
        <w:rPr>
          <w:rFonts w:ascii="Palatino Linotype" w:hAnsi="Palatino Linotype"/>
          <w:bCs/>
          <w:iCs/>
          <w:color w:val="000000" w:themeColor="text1"/>
          <w:vertAlign w:val="superscript"/>
        </w:rPr>
        <w:footnoteReference w:id="11"/>
      </w:r>
      <w:r w:rsidR="00F24633" w:rsidRPr="00F24633">
        <w:rPr>
          <w:rFonts w:ascii="Palatino Linotype" w:hAnsi="Palatino Linotype"/>
          <w:bCs/>
          <w:iCs/>
          <w:color w:val="000000" w:themeColor="text1"/>
        </w:rPr>
        <w:t>.</w:t>
      </w:r>
    </w:p>
    <w:p w14:paraId="781481CD" w14:textId="77777777" w:rsidR="0025760F" w:rsidRDefault="0025760F" w:rsidP="0025760F">
      <w:pPr>
        <w:pStyle w:val="Prrafodelista"/>
        <w:tabs>
          <w:tab w:val="left" w:pos="426"/>
        </w:tabs>
        <w:spacing w:before="240" w:after="240" w:line="360" w:lineRule="auto"/>
        <w:ind w:left="0" w:right="51"/>
        <w:jc w:val="both"/>
        <w:rPr>
          <w:rFonts w:ascii="Palatino Linotype" w:hAnsi="Palatino Linotype"/>
          <w:color w:val="000000" w:themeColor="text1"/>
        </w:rPr>
      </w:pPr>
    </w:p>
    <w:p w14:paraId="3021A307" w14:textId="752B0E6C" w:rsidR="0025760F" w:rsidRDefault="00392DDB" w:rsidP="0025760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Al respecto, el </w:t>
      </w:r>
      <w:r w:rsidRPr="00FA17C2">
        <w:rPr>
          <w:rFonts w:ascii="Palatino Linotype" w:eastAsia="Times New Roman" w:hAnsi="Palatino Linotype" w:cs="Arial"/>
          <w:bCs/>
          <w:iCs/>
        </w:rPr>
        <w:t>artículo 164 de la Ley de Transparencia y Acceso a la Información Pública del Estado de México y Municipios establece lo siguiente:</w:t>
      </w:r>
    </w:p>
    <w:p w14:paraId="21C2FEC4" w14:textId="3971FF6E" w:rsidR="0025760F" w:rsidRDefault="0025760F" w:rsidP="00392DDB">
      <w:pPr>
        <w:pStyle w:val="Prrafodelista"/>
        <w:tabs>
          <w:tab w:val="left" w:pos="426"/>
        </w:tabs>
        <w:spacing w:before="240" w:line="360" w:lineRule="auto"/>
        <w:ind w:left="0" w:right="51"/>
        <w:jc w:val="both"/>
        <w:rPr>
          <w:rFonts w:ascii="Palatino Linotype" w:hAnsi="Palatino Linotype"/>
          <w:color w:val="000000" w:themeColor="text1"/>
        </w:rPr>
      </w:pPr>
    </w:p>
    <w:p w14:paraId="341F35A6" w14:textId="77777777" w:rsidR="00392DDB" w:rsidRPr="00FA17C2" w:rsidRDefault="00392DDB" w:rsidP="00392DDB">
      <w:pPr>
        <w:pStyle w:val="Prrafodelista"/>
        <w:tabs>
          <w:tab w:val="left" w:pos="426"/>
        </w:tabs>
        <w:spacing w:before="240" w:after="240" w:line="276" w:lineRule="auto"/>
        <w:ind w:left="567" w:right="567"/>
        <w:jc w:val="both"/>
        <w:rPr>
          <w:rFonts w:ascii="Palatino Linotype" w:hAnsi="Palatino Linotype"/>
          <w:bCs/>
          <w:i/>
          <w:iCs/>
          <w:color w:val="000000" w:themeColor="text1"/>
          <w:sz w:val="22"/>
          <w:szCs w:val="22"/>
        </w:rPr>
      </w:pPr>
      <w:r w:rsidRPr="00FA17C2">
        <w:rPr>
          <w:rFonts w:ascii="Palatino Linotype" w:hAnsi="Palatino Linotype"/>
          <w:bCs/>
          <w:i/>
          <w:iCs/>
          <w:color w:val="000000" w:themeColor="text1"/>
          <w:sz w:val="22"/>
          <w:szCs w:val="22"/>
        </w:rPr>
        <w:t>“</w:t>
      </w:r>
      <w:r w:rsidRPr="00FA17C2">
        <w:rPr>
          <w:rFonts w:ascii="Palatino Linotype" w:hAnsi="Palatino Linotype"/>
          <w:b/>
          <w:bCs/>
          <w:i/>
          <w:iCs/>
          <w:color w:val="000000" w:themeColor="text1"/>
          <w:sz w:val="22"/>
          <w:szCs w:val="22"/>
        </w:rPr>
        <w:t>Artículo 164.</w:t>
      </w:r>
      <w:r w:rsidRPr="00FA17C2">
        <w:rPr>
          <w:rFonts w:ascii="Palatino Linotype" w:hAnsi="Palatino Linotype"/>
          <w:bCs/>
          <w:i/>
          <w:iCs/>
          <w:color w:val="000000" w:themeColor="text1"/>
          <w:sz w:val="22"/>
          <w:szCs w:val="22"/>
        </w:rPr>
        <w:t xml:space="preserve"> El acceso se dará en la modalidad de entrega y, en su caso, de envío elegidos por el solicitante. Cuando la información no pueda entregarse o enviarse en la modalidad solicitada, el sujeto obligado deberá ofrecer otra u otras modalidades de entrega. </w:t>
      </w:r>
    </w:p>
    <w:p w14:paraId="2C59ECC2" w14:textId="77777777" w:rsidR="00392DDB" w:rsidRPr="00FA17C2" w:rsidRDefault="00392DDB" w:rsidP="00392DDB">
      <w:pPr>
        <w:pStyle w:val="Prrafodelista"/>
        <w:tabs>
          <w:tab w:val="left" w:pos="426"/>
        </w:tabs>
        <w:spacing w:before="240" w:after="240" w:line="276" w:lineRule="auto"/>
        <w:ind w:left="567" w:right="567"/>
        <w:jc w:val="both"/>
        <w:rPr>
          <w:rFonts w:ascii="Palatino Linotype" w:hAnsi="Palatino Linotype"/>
          <w:bCs/>
          <w:iCs/>
          <w:color w:val="000000" w:themeColor="text1"/>
          <w:sz w:val="22"/>
          <w:szCs w:val="22"/>
        </w:rPr>
      </w:pPr>
      <w:r w:rsidRPr="00FA17C2">
        <w:rPr>
          <w:rFonts w:ascii="Palatino Linotype" w:hAnsi="Palatino Linotype"/>
          <w:bCs/>
          <w:i/>
          <w:iCs/>
          <w:color w:val="000000" w:themeColor="text1"/>
          <w:sz w:val="22"/>
          <w:szCs w:val="22"/>
        </w:rPr>
        <w:t xml:space="preserve">En cualquier caso, </w:t>
      </w:r>
      <w:r w:rsidRPr="00FA17C2">
        <w:rPr>
          <w:rFonts w:ascii="Palatino Linotype" w:hAnsi="Palatino Linotype"/>
          <w:b/>
          <w:bCs/>
          <w:i/>
          <w:iCs/>
          <w:color w:val="000000" w:themeColor="text1"/>
          <w:sz w:val="22"/>
          <w:szCs w:val="22"/>
        </w:rPr>
        <w:t>se deberá fundar y motivar la necesidad de ofrecer otras modalidades</w:t>
      </w:r>
      <w:r w:rsidRPr="00FA17C2">
        <w:rPr>
          <w:rFonts w:ascii="Palatino Linotype" w:hAnsi="Palatino Linotype"/>
          <w:bCs/>
          <w:i/>
          <w:iCs/>
          <w:color w:val="000000" w:themeColor="text1"/>
          <w:sz w:val="22"/>
          <w:szCs w:val="22"/>
        </w:rPr>
        <w:t>.”</w:t>
      </w:r>
    </w:p>
    <w:p w14:paraId="10DCA4F2" w14:textId="77777777" w:rsidR="00392DDB" w:rsidRPr="00FA17C2" w:rsidRDefault="00392DDB" w:rsidP="00392DDB">
      <w:pPr>
        <w:pStyle w:val="Prrafodelista"/>
        <w:tabs>
          <w:tab w:val="left" w:pos="426"/>
        </w:tabs>
        <w:spacing w:before="240" w:after="240" w:line="276" w:lineRule="auto"/>
        <w:ind w:left="567" w:right="567"/>
        <w:jc w:val="both"/>
        <w:rPr>
          <w:rFonts w:ascii="Palatino Linotype" w:hAnsi="Palatino Linotype"/>
          <w:color w:val="000000" w:themeColor="text1"/>
          <w:sz w:val="22"/>
          <w:szCs w:val="22"/>
        </w:rPr>
      </w:pPr>
      <w:r w:rsidRPr="00FA17C2">
        <w:rPr>
          <w:rFonts w:ascii="Palatino Linotype" w:hAnsi="Palatino Linotype"/>
          <w:bCs/>
          <w:iCs/>
          <w:color w:val="000000" w:themeColor="text1"/>
          <w:sz w:val="22"/>
          <w:szCs w:val="22"/>
        </w:rPr>
        <w:t>(Énfasis añadido)</w:t>
      </w:r>
    </w:p>
    <w:p w14:paraId="5C020318" w14:textId="77777777" w:rsidR="00392DDB" w:rsidRDefault="00392DDB" w:rsidP="0025760F">
      <w:pPr>
        <w:pStyle w:val="Prrafodelista"/>
        <w:tabs>
          <w:tab w:val="left" w:pos="426"/>
        </w:tabs>
        <w:spacing w:before="240" w:after="240" w:line="360" w:lineRule="auto"/>
        <w:ind w:left="0" w:right="51"/>
        <w:jc w:val="both"/>
        <w:rPr>
          <w:rFonts w:ascii="Palatino Linotype" w:hAnsi="Palatino Linotype"/>
          <w:color w:val="000000" w:themeColor="text1"/>
        </w:rPr>
      </w:pPr>
    </w:p>
    <w:p w14:paraId="54299DAB" w14:textId="58DC1F77" w:rsidR="0025760F" w:rsidRDefault="00392DDB" w:rsidP="0025760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Del </w:t>
      </w:r>
      <w:r w:rsidRPr="00FA17C2">
        <w:rPr>
          <w:rFonts w:ascii="Palatino Linotype" w:hAnsi="Palatino Linotype"/>
          <w:bCs/>
          <w:iCs/>
          <w:color w:val="000000" w:themeColor="text1"/>
        </w:rPr>
        <w:t xml:space="preserve">numeral previamente citado se desprende que el </w:t>
      </w:r>
      <w:r w:rsidRPr="00FA17C2">
        <w:rPr>
          <w:rFonts w:ascii="Palatino Linotype" w:hAnsi="Palatino Linotype"/>
          <w:b/>
          <w:bCs/>
          <w:iCs/>
          <w:color w:val="000000" w:themeColor="text1"/>
        </w:rPr>
        <w:t>SUJETO OBLIGADO</w:t>
      </w:r>
      <w:r w:rsidRPr="00FA17C2">
        <w:rPr>
          <w:rFonts w:ascii="Palatino Linotype" w:hAnsi="Palatino Linotype"/>
          <w:bCs/>
          <w:iCs/>
          <w:color w:val="000000" w:themeColor="text1"/>
        </w:rPr>
        <w:t xml:space="preserve"> sí puede ofrecer cambiar la modalidad de entrega de la información cuando por </w:t>
      </w:r>
      <w:r w:rsidRPr="00FA17C2">
        <w:rPr>
          <w:rFonts w:ascii="Palatino Linotype" w:hAnsi="Palatino Linotype"/>
          <w:bCs/>
          <w:iCs/>
          <w:color w:val="000000" w:themeColor="text1"/>
        </w:rPr>
        <w:lastRenderedPageBreak/>
        <w:t xml:space="preserve">cualquier motivo no pueda entregarse en la originalmente señalada, sin embargo, </w:t>
      </w:r>
      <w:r w:rsidRPr="00FA17C2">
        <w:rPr>
          <w:rFonts w:ascii="Palatino Linotype" w:hAnsi="Palatino Linotype"/>
          <w:b/>
          <w:bCs/>
          <w:iCs/>
          <w:color w:val="000000" w:themeColor="text1"/>
        </w:rPr>
        <w:t xml:space="preserve">deberá fundar y motivar las razones por las que no sea posible entregar la misma en el medio elegido por </w:t>
      </w:r>
      <w:r>
        <w:rPr>
          <w:rFonts w:ascii="Palatino Linotype" w:hAnsi="Palatino Linotype"/>
          <w:b/>
          <w:bCs/>
          <w:iCs/>
          <w:color w:val="000000" w:themeColor="text1"/>
        </w:rPr>
        <w:t>la</w:t>
      </w:r>
      <w:r w:rsidRPr="00FA17C2">
        <w:rPr>
          <w:rFonts w:ascii="Palatino Linotype" w:hAnsi="Palatino Linotype"/>
          <w:b/>
          <w:bCs/>
          <w:iCs/>
          <w:color w:val="000000" w:themeColor="text1"/>
        </w:rPr>
        <w:t xml:space="preserve"> particular</w:t>
      </w:r>
      <w:r w:rsidRPr="00FA17C2">
        <w:rPr>
          <w:rFonts w:ascii="Palatino Linotype" w:hAnsi="Palatino Linotype"/>
          <w:bCs/>
          <w:iCs/>
          <w:color w:val="000000" w:themeColor="text1"/>
        </w:rPr>
        <w:t>.</w:t>
      </w:r>
    </w:p>
    <w:p w14:paraId="352D552E" w14:textId="77777777" w:rsidR="0025760F" w:rsidRDefault="0025760F" w:rsidP="0025760F">
      <w:pPr>
        <w:pStyle w:val="Prrafodelista"/>
        <w:tabs>
          <w:tab w:val="left" w:pos="426"/>
        </w:tabs>
        <w:spacing w:before="240" w:after="240" w:line="360" w:lineRule="auto"/>
        <w:ind w:left="0" w:right="51"/>
        <w:jc w:val="both"/>
        <w:rPr>
          <w:rFonts w:ascii="Palatino Linotype" w:hAnsi="Palatino Linotype"/>
          <w:color w:val="000000" w:themeColor="text1"/>
        </w:rPr>
      </w:pPr>
    </w:p>
    <w:p w14:paraId="051E9FFF" w14:textId="01ED41AD" w:rsidR="0025760F" w:rsidRDefault="00392DDB" w:rsidP="0025760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Aunado </w:t>
      </w:r>
      <w:r w:rsidRPr="00FA17C2">
        <w:rPr>
          <w:rFonts w:ascii="Palatino Linotype" w:eastAsia="Times New Roman" w:hAnsi="Palatino Linotype" w:cs="Arial"/>
          <w:bCs/>
          <w:iCs/>
        </w:rPr>
        <w:t xml:space="preserve">a lo anterior, </w:t>
      </w:r>
      <w:r w:rsidRPr="00FA17C2">
        <w:rPr>
          <w:rFonts w:ascii="Palatino Linotype" w:eastAsia="Times New Roman" w:hAnsi="Palatino Linotype" w:cs="Arial"/>
          <w:b/>
          <w:bCs/>
          <w:iCs/>
        </w:rPr>
        <w:t>el Instituto Nacional de Transparencia, Acceso a la Información y Protección de Datos Personales ha establecido que,</w:t>
      </w:r>
      <w:r w:rsidRPr="00FA17C2">
        <w:rPr>
          <w:rFonts w:ascii="Palatino Linotype" w:eastAsia="Times New Roman" w:hAnsi="Palatino Linotype" w:cs="Arial"/>
          <w:bCs/>
          <w:iCs/>
        </w:rPr>
        <w:t xml:space="preserve"> </w:t>
      </w:r>
      <w:r w:rsidRPr="00FA17C2">
        <w:rPr>
          <w:rFonts w:ascii="Palatino Linotype" w:eastAsia="Times New Roman" w:hAnsi="Palatino Linotype" w:cs="Arial"/>
          <w:b/>
          <w:bCs/>
          <w:iCs/>
        </w:rPr>
        <w:t>para justificar un cambio en la modalidad de entrega de la información debe existir un obstáculo infranqueable o de difícil superación para atenderla</w:t>
      </w:r>
      <w:r w:rsidRPr="00FA17C2">
        <w:rPr>
          <w:rFonts w:ascii="Palatino Linotype" w:eastAsia="Times New Roman" w:hAnsi="Palatino Linotype" w:cs="Arial"/>
          <w:b/>
          <w:bCs/>
          <w:iCs/>
          <w:vertAlign w:val="superscript"/>
        </w:rPr>
        <w:footnoteReference w:id="12"/>
      </w:r>
      <w:r w:rsidRPr="00FA17C2">
        <w:rPr>
          <w:rFonts w:ascii="Palatino Linotype" w:eastAsia="Times New Roman" w:hAnsi="Palatino Linotype" w:cs="Arial"/>
          <w:bCs/>
          <w:iCs/>
        </w:rPr>
        <w:t>, como lo es que la información solicitada se encuentre en un formato diverso al solicitado, que atendiendo a las características de la misma sea imposible su reproducción en el medio elegido por el particular, o bien, que la información que dé atención a la solicitud amerite un cruce de información en los sistemas de datos, entre otros.</w:t>
      </w:r>
    </w:p>
    <w:p w14:paraId="02E91540" w14:textId="77777777" w:rsidR="0025760F" w:rsidRDefault="0025760F" w:rsidP="0025760F">
      <w:pPr>
        <w:pStyle w:val="Prrafodelista"/>
        <w:tabs>
          <w:tab w:val="left" w:pos="426"/>
        </w:tabs>
        <w:spacing w:before="240" w:after="240" w:line="360" w:lineRule="auto"/>
        <w:ind w:left="0" w:right="51"/>
        <w:jc w:val="both"/>
        <w:rPr>
          <w:rFonts w:ascii="Palatino Linotype" w:hAnsi="Palatino Linotype"/>
          <w:color w:val="000000" w:themeColor="text1"/>
        </w:rPr>
      </w:pPr>
    </w:p>
    <w:p w14:paraId="066C4C87" w14:textId="350B9392" w:rsidR="0025760F" w:rsidRDefault="00392DDB" w:rsidP="0025760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En </w:t>
      </w:r>
      <w:r w:rsidRPr="00FA17C2">
        <w:rPr>
          <w:rFonts w:ascii="Palatino Linotype" w:eastAsia="Times New Roman" w:hAnsi="Palatino Linotype" w:cs="Arial"/>
          <w:bCs/>
          <w:iCs/>
        </w:rPr>
        <w:t xml:space="preserve">el presente caso, no se advierte que el </w:t>
      </w:r>
      <w:r w:rsidRPr="00FA17C2">
        <w:rPr>
          <w:rFonts w:ascii="Palatino Linotype" w:eastAsia="Times New Roman" w:hAnsi="Palatino Linotype" w:cs="Arial"/>
          <w:b/>
          <w:bCs/>
          <w:iCs/>
        </w:rPr>
        <w:t>SUJETO OBLIGADO</w:t>
      </w:r>
      <w:r w:rsidRPr="00FA17C2">
        <w:rPr>
          <w:rFonts w:ascii="Palatino Linotype" w:eastAsia="Times New Roman" w:hAnsi="Palatino Linotype" w:cs="Arial"/>
          <w:bCs/>
          <w:iCs/>
        </w:rPr>
        <w:t xml:space="preserve"> haya fundado ni motivado las razones que lo orillaron a determinar el cambio de modalidad de entrega de la información, toda vez que como se señaló previamente, </w:t>
      </w:r>
      <w:r>
        <w:rPr>
          <w:rFonts w:ascii="Palatino Linotype" w:eastAsia="Times New Roman" w:hAnsi="Palatino Linotype" w:cs="Arial"/>
          <w:b/>
          <w:bCs/>
          <w:iCs/>
        </w:rPr>
        <w:t>la Directora General del Sistema Municipal para el Desarrollo Integral de la Familia de Nezahualcóyotl</w:t>
      </w:r>
      <w:r w:rsidRPr="00FA17C2">
        <w:rPr>
          <w:rFonts w:ascii="Palatino Linotype" w:eastAsia="Times New Roman" w:hAnsi="Palatino Linotype" w:cs="Arial"/>
          <w:b/>
          <w:bCs/>
          <w:iCs/>
        </w:rPr>
        <w:t xml:space="preserve"> únicamente se limitó a referir que </w:t>
      </w:r>
      <w:r>
        <w:rPr>
          <w:rFonts w:ascii="Palatino Linotype" w:eastAsia="Times New Roman" w:hAnsi="Palatino Linotype" w:cs="Arial"/>
          <w:b/>
          <w:bCs/>
          <w:i/>
        </w:rPr>
        <w:t xml:space="preserve">derivado del excedente de documentos, </w:t>
      </w:r>
      <w:r>
        <w:rPr>
          <w:rFonts w:ascii="Palatino Linotype" w:eastAsia="Times New Roman" w:hAnsi="Palatino Linotype" w:cs="Arial"/>
          <w:b/>
          <w:bCs/>
          <w:iCs/>
        </w:rPr>
        <w:t xml:space="preserve">era </w:t>
      </w:r>
      <w:r>
        <w:rPr>
          <w:rFonts w:ascii="Palatino Linotype" w:eastAsia="Times New Roman" w:hAnsi="Palatino Linotype" w:cs="Arial"/>
          <w:b/>
          <w:bCs/>
          <w:i/>
        </w:rPr>
        <w:t xml:space="preserve">insuficiente la capacidad para ser cargada en </w:t>
      </w:r>
      <w:r>
        <w:rPr>
          <w:rFonts w:ascii="Palatino Linotype" w:eastAsia="Times New Roman" w:hAnsi="Palatino Linotype" w:cs="Arial"/>
          <w:b/>
          <w:bCs/>
          <w:iCs/>
        </w:rPr>
        <w:t>el SAIMEX</w:t>
      </w:r>
      <w:r>
        <w:rPr>
          <w:rFonts w:ascii="Palatino Linotype" w:eastAsia="Times New Roman" w:hAnsi="Palatino Linotype" w:cs="Arial"/>
          <w:bCs/>
          <w:iCs/>
        </w:rPr>
        <w:t>;</w:t>
      </w:r>
      <w:r w:rsidRPr="00FA17C2">
        <w:rPr>
          <w:rFonts w:ascii="Palatino Linotype" w:eastAsia="Times New Roman" w:hAnsi="Palatino Linotype" w:cs="Arial"/>
          <w:bCs/>
          <w:iCs/>
        </w:rPr>
        <w:t xml:space="preserve"> y</w:t>
      </w:r>
      <w:r>
        <w:rPr>
          <w:rFonts w:ascii="Palatino Linotype" w:eastAsia="Times New Roman" w:hAnsi="Palatino Linotype" w:cs="Arial"/>
          <w:bCs/>
          <w:iCs/>
        </w:rPr>
        <w:t>,</w:t>
      </w:r>
      <w:r w:rsidRPr="00FA17C2">
        <w:rPr>
          <w:rFonts w:ascii="Palatino Linotype" w:eastAsia="Times New Roman" w:hAnsi="Palatino Linotype" w:cs="Arial"/>
          <w:bCs/>
          <w:iCs/>
        </w:rPr>
        <w:t xml:space="preserve"> con base en ese débil y perceptiblemente </w:t>
      </w:r>
      <w:r w:rsidRPr="00FA17C2">
        <w:rPr>
          <w:rFonts w:ascii="Palatino Linotype" w:eastAsia="Times New Roman" w:hAnsi="Palatino Linotype" w:cs="Arial"/>
          <w:b/>
          <w:bCs/>
          <w:iCs/>
        </w:rPr>
        <w:t>negligente</w:t>
      </w:r>
      <w:r w:rsidRPr="00FA17C2">
        <w:rPr>
          <w:rFonts w:ascii="Palatino Linotype" w:eastAsia="Times New Roman" w:hAnsi="Palatino Linotype" w:cs="Arial"/>
          <w:bCs/>
          <w:iCs/>
        </w:rPr>
        <w:t xml:space="preserve"> axioma</w:t>
      </w:r>
      <w:r>
        <w:rPr>
          <w:rFonts w:ascii="Palatino Linotype" w:eastAsia="Times New Roman" w:hAnsi="Palatino Linotype" w:cs="Arial"/>
          <w:bCs/>
          <w:iCs/>
        </w:rPr>
        <w:t>,</w:t>
      </w:r>
      <w:r w:rsidRPr="00FA17C2">
        <w:rPr>
          <w:rFonts w:ascii="Palatino Linotype" w:eastAsia="Times New Roman" w:hAnsi="Palatino Linotype" w:cs="Arial"/>
          <w:bCs/>
          <w:iCs/>
        </w:rPr>
        <w:t xml:space="preserve"> </w:t>
      </w:r>
      <w:r>
        <w:rPr>
          <w:rFonts w:ascii="Palatino Linotype" w:eastAsia="Times New Roman" w:hAnsi="Palatino Linotype" w:cs="Arial"/>
          <w:bCs/>
          <w:iCs/>
        </w:rPr>
        <w:t>citó a la particular a consultar la información el dieciséis (16) de diciembre de dos mil veintiuno</w:t>
      </w:r>
      <w:r w:rsidR="00C23D17">
        <w:rPr>
          <w:rFonts w:ascii="Palatino Linotype" w:eastAsia="Times New Roman" w:hAnsi="Palatino Linotype" w:cs="Arial"/>
          <w:bCs/>
          <w:iCs/>
        </w:rPr>
        <w:t xml:space="preserve">, en un horario de 11:00 a 14:00 horas, en la Unidad de Transparencia, ubicada en Av. </w:t>
      </w:r>
      <w:r w:rsidR="00C23D17">
        <w:rPr>
          <w:rFonts w:ascii="Palatino Linotype" w:eastAsia="Times New Roman" w:hAnsi="Palatino Linotype" w:cs="Arial"/>
          <w:bCs/>
          <w:iCs/>
        </w:rPr>
        <w:lastRenderedPageBreak/>
        <w:t>Aviación Civil S/N Colonia Vicente Villada CP 57710, Nezahualcóyotl, Estado de México.</w:t>
      </w:r>
    </w:p>
    <w:p w14:paraId="4C58125F" w14:textId="77777777" w:rsidR="0025760F" w:rsidRDefault="0025760F" w:rsidP="0025760F">
      <w:pPr>
        <w:pStyle w:val="Prrafodelista"/>
        <w:tabs>
          <w:tab w:val="left" w:pos="426"/>
        </w:tabs>
        <w:spacing w:before="240" w:after="240" w:line="360" w:lineRule="auto"/>
        <w:ind w:left="0" w:right="51"/>
        <w:jc w:val="both"/>
        <w:rPr>
          <w:rFonts w:ascii="Palatino Linotype" w:hAnsi="Palatino Linotype"/>
          <w:color w:val="000000" w:themeColor="text1"/>
        </w:rPr>
      </w:pPr>
    </w:p>
    <w:p w14:paraId="6AC6C23E" w14:textId="2E9927A1" w:rsidR="0025760F" w:rsidRDefault="00C23D17" w:rsidP="0025760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A </w:t>
      </w:r>
      <w:r w:rsidRPr="00FA17C2">
        <w:rPr>
          <w:rFonts w:ascii="Palatino Linotype" w:eastAsia="Times New Roman" w:hAnsi="Palatino Linotype" w:cs="Arial"/>
          <w:bCs/>
          <w:iCs/>
        </w:rPr>
        <w:t xml:space="preserve">pesar de lo anterior, para mejor proveer, esta Ponencia Resolutora se acercó a la Dirección de Informática del propio Instituto de Transparencia, Acceso a la Información Pública y Protección de Datos Personales del Estado de México y Municipios, a efecto de comprobar si existía algún reporte de incidencia manifestado por el </w:t>
      </w:r>
      <w:r w:rsidRPr="00FA17C2">
        <w:rPr>
          <w:rFonts w:ascii="Palatino Linotype" w:eastAsia="Times New Roman" w:hAnsi="Palatino Linotype" w:cs="Arial"/>
          <w:b/>
          <w:bCs/>
          <w:iCs/>
        </w:rPr>
        <w:t>SUJETO OBLIGADO</w:t>
      </w:r>
      <w:r w:rsidRPr="00FA17C2">
        <w:rPr>
          <w:rFonts w:ascii="Palatino Linotype" w:eastAsia="Times New Roman" w:hAnsi="Palatino Linotype" w:cs="Arial"/>
          <w:bCs/>
          <w:iCs/>
        </w:rPr>
        <w:t xml:space="preserve"> que comunicara alguna dificultad o imposibilidad para entregar los archivos al particular vía SAIMEX; sin embargo, </w:t>
      </w:r>
      <w:r w:rsidRPr="00FA17C2">
        <w:rPr>
          <w:rFonts w:ascii="Palatino Linotype" w:eastAsia="Times New Roman" w:hAnsi="Palatino Linotype" w:cs="Arial"/>
          <w:b/>
          <w:iCs/>
        </w:rPr>
        <w:t xml:space="preserve">no se cuenta con ningún reporte, oficio de comunicación o soporte del </w:t>
      </w:r>
      <w:r>
        <w:rPr>
          <w:rFonts w:ascii="Palatino Linotype" w:eastAsia="Times New Roman" w:hAnsi="Palatino Linotype" w:cs="Arial"/>
          <w:b/>
          <w:iCs/>
        </w:rPr>
        <w:t xml:space="preserve">Sistema Municipal para el Desarrollo Integral de la Familia de </w:t>
      </w:r>
      <w:r w:rsidR="00F95592">
        <w:rPr>
          <w:rFonts w:ascii="Palatino Linotype" w:eastAsia="Times New Roman" w:hAnsi="Palatino Linotype" w:cs="Arial"/>
          <w:b/>
          <w:iCs/>
        </w:rPr>
        <w:t>Nezahualcóyotl</w:t>
      </w:r>
      <w:r w:rsidRPr="00FA17C2">
        <w:rPr>
          <w:rFonts w:ascii="Palatino Linotype" w:eastAsia="Times New Roman" w:hAnsi="Palatino Linotype" w:cs="Arial"/>
          <w:b/>
          <w:iCs/>
        </w:rPr>
        <w:t xml:space="preserve"> que acredite las razones por las que no puede entregar la información vía digital</w:t>
      </w:r>
      <w:r w:rsidRPr="00FA17C2">
        <w:rPr>
          <w:rFonts w:ascii="Palatino Linotype" w:eastAsia="Times New Roman" w:hAnsi="Palatino Linotype" w:cs="Arial"/>
          <w:bCs/>
          <w:iCs/>
        </w:rPr>
        <w:t>.</w:t>
      </w:r>
    </w:p>
    <w:p w14:paraId="5C57FD5E" w14:textId="77777777" w:rsidR="0025760F" w:rsidRDefault="0025760F" w:rsidP="0025760F">
      <w:pPr>
        <w:pStyle w:val="Prrafodelista"/>
        <w:tabs>
          <w:tab w:val="left" w:pos="426"/>
        </w:tabs>
        <w:spacing w:before="240" w:after="240" w:line="360" w:lineRule="auto"/>
        <w:ind w:left="0" w:right="51"/>
        <w:jc w:val="both"/>
        <w:rPr>
          <w:rFonts w:ascii="Palatino Linotype" w:hAnsi="Palatino Linotype"/>
          <w:color w:val="000000" w:themeColor="text1"/>
        </w:rPr>
      </w:pPr>
    </w:p>
    <w:p w14:paraId="7FE7050E" w14:textId="158B12B1" w:rsidR="0025760F" w:rsidRDefault="00F95592" w:rsidP="0025760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En razón de lo anterior, </w:t>
      </w:r>
      <w:r w:rsidRPr="00F95592">
        <w:rPr>
          <w:rFonts w:ascii="Palatino Linotype" w:hAnsi="Palatino Linotype"/>
          <w:bCs/>
          <w:iCs/>
          <w:color w:val="000000" w:themeColor="text1"/>
          <w:lang w:val="es-ES_tradnl"/>
        </w:rPr>
        <w:t xml:space="preserve">toda vez que el </w:t>
      </w:r>
      <w:r w:rsidRPr="00F95592">
        <w:rPr>
          <w:rFonts w:ascii="Palatino Linotype" w:hAnsi="Palatino Linotype"/>
          <w:b/>
          <w:bCs/>
          <w:iCs/>
          <w:color w:val="000000" w:themeColor="text1"/>
          <w:lang w:val="es-ES_tradnl"/>
        </w:rPr>
        <w:t>SUJETO OBLIGADO</w:t>
      </w:r>
      <w:r w:rsidRPr="00F95592">
        <w:rPr>
          <w:rFonts w:ascii="Palatino Linotype" w:hAnsi="Palatino Linotype"/>
          <w:bCs/>
          <w:iCs/>
          <w:color w:val="000000" w:themeColor="text1"/>
          <w:lang w:val="es-ES_tradnl"/>
        </w:rPr>
        <w:t xml:space="preserve"> fue omiso en señalar de manera puntual, detallada y precisa las razones por las que no puede entregar la información solicitada vía SAIMEX, </w:t>
      </w:r>
      <w:r>
        <w:rPr>
          <w:rFonts w:ascii="Palatino Linotype" w:hAnsi="Palatino Linotype"/>
          <w:b/>
          <w:iCs/>
          <w:color w:val="000000" w:themeColor="text1"/>
          <w:lang w:val="es-ES_tradnl"/>
        </w:rPr>
        <w:t>este Organismo Garante</w:t>
      </w:r>
      <w:r w:rsidRPr="00F95592">
        <w:rPr>
          <w:rFonts w:ascii="Palatino Linotype" w:hAnsi="Palatino Linotype"/>
          <w:b/>
          <w:iCs/>
          <w:color w:val="000000" w:themeColor="text1"/>
          <w:lang w:val="es-ES_tradnl"/>
        </w:rPr>
        <w:t xml:space="preserve"> determina ajeno a toda legalidad la pretensión del </w:t>
      </w:r>
      <w:r>
        <w:rPr>
          <w:rFonts w:ascii="Palatino Linotype" w:hAnsi="Palatino Linotype"/>
          <w:b/>
          <w:iCs/>
          <w:color w:val="000000" w:themeColor="text1"/>
          <w:lang w:val="es-ES_tradnl"/>
        </w:rPr>
        <w:t>Sistema Municipal para el Desarrollo Integral de la Familia de Nezahualcóyotl</w:t>
      </w:r>
      <w:r w:rsidRPr="00F95592">
        <w:rPr>
          <w:rFonts w:ascii="Palatino Linotype" w:hAnsi="Palatino Linotype"/>
          <w:b/>
          <w:iCs/>
          <w:color w:val="000000" w:themeColor="text1"/>
          <w:lang w:val="es-ES_tradnl"/>
        </w:rPr>
        <w:t xml:space="preserve"> de cambiar la modalidad de entrega a vía </w:t>
      </w:r>
      <w:r w:rsidRPr="00F95592">
        <w:rPr>
          <w:rFonts w:ascii="Palatino Linotype" w:hAnsi="Palatino Linotype"/>
          <w:b/>
          <w:i/>
          <w:iCs/>
          <w:color w:val="000000" w:themeColor="text1"/>
          <w:lang w:val="es-ES_tradnl"/>
        </w:rPr>
        <w:t>in situ</w:t>
      </w:r>
      <w:r w:rsidRPr="00F95592">
        <w:rPr>
          <w:rFonts w:ascii="Palatino Linotype" w:hAnsi="Palatino Linotype"/>
          <w:b/>
          <w:iCs/>
          <w:color w:val="000000" w:themeColor="text1"/>
          <w:lang w:val="es-ES_tradnl"/>
        </w:rPr>
        <w:t xml:space="preserve"> o Consulta Directa</w:t>
      </w:r>
      <w:r w:rsidRPr="00F95592">
        <w:rPr>
          <w:rFonts w:ascii="Palatino Linotype" w:hAnsi="Palatino Linotype"/>
          <w:bCs/>
          <w:iCs/>
          <w:color w:val="000000" w:themeColor="text1"/>
          <w:lang w:val="es-ES_tradnl"/>
        </w:rPr>
        <w:t>.</w:t>
      </w:r>
    </w:p>
    <w:p w14:paraId="2FE955D7" w14:textId="77777777" w:rsidR="0025760F" w:rsidRDefault="0025760F" w:rsidP="0025760F">
      <w:pPr>
        <w:pStyle w:val="Prrafodelista"/>
        <w:tabs>
          <w:tab w:val="left" w:pos="426"/>
        </w:tabs>
        <w:spacing w:before="240" w:after="240" w:line="360" w:lineRule="auto"/>
        <w:ind w:left="0" w:right="51"/>
        <w:jc w:val="both"/>
        <w:rPr>
          <w:rFonts w:ascii="Palatino Linotype" w:hAnsi="Palatino Linotype"/>
          <w:color w:val="000000" w:themeColor="text1"/>
        </w:rPr>
      </w:pPr>
    </w:p>
    <w:p w14:paraId="35C63443" w14:textId="185225DF" w:rsidR="0025760F" w:rsidRDefault="00BF64BC" w:rsidP="0025760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En mérito de lo anterior, resultan fundadas las razones o motivos de inconformidad hechos valer por la </w:t>
      </w:r>
      <w:r>
        <w:rPr>
          <w:rFonts w:ascii="Palatino Linotype" w:hAnsi="Palatino Linotype"/>
          <w:b/>
          <w:bCs/>
          <w:color w:val="000000" w:themeColor="text1"/>
        </w:rPr>
        <w:t>RECURRENTE</w:t>
      </w:r>
      <w:r>
        <w:rPr>
          <w:rFonts w:ascii="Palatino Linotype" w:hAnsi="Palatino Linotype"/>
          <w:color w:val="000000" w:themeColor="text1"/>
        </w:rPr>
        <w:t xml:space="preserve"> en el recurso de revisión </w:t>
      </w:r>
      <w:r>
        <w:rPr>
          <w:rFonts w:ascii="Palatino Linotype" w:hAnsi="Palatino Linotype"/>
          <w:b/>
          <w:bCs/>
          <w:color w:val="000000" w:themeColor="text1"/>
        </w:rPr>
        <w:t>06503/INFOEM/IP/RR/2021</w:t>
      </w:r>
      <w:r>
        <w:rPr>
          <w:rFonts w:ascii="Palatino Linotype" w:hAnsi="Palatino Linotype"/>
          <w:color w:val="000000" w:themeColor="text1"/>
        </w:rPr>
        <w:t xml:space="preserve">; en consecuencia, este Organismo Garante encuentra </w:t>
      </w:r>
      <w:r>
        <w:rPr>
          <w:rFonts w:ascii="Palatino Linotype" w:hAnsi="Palatino Linotype"/>
          <w:color w:val="000000" w:themeColor="text1"/>
        </w:rPr>
        <w:lastRenderedPageBreak/>
        <w:t xml:space="preserve">conforme a derecho </w:t>
      </w:r>
      <w:r>
        <w:rPr>
          <w:rFonts w:ascii="Palatino Linotype" w:hAnsi="Palatino Linotype"/>
          <w:b/>
          <w:bCs/>
          <w:color w:val="000000" w:themeColor="text1"/>
        </w:rPr>
        <w:t>revocar</w:t>
      </w:r>
      <w:r>
        <w:rPr>
          <w:rFonts w:ascii="Palatino Linotype" w:hAnsi="Palatino Linotype"/>
          <w:color w:val="000000" w:themeColor="text1"/>
        </w:rPr>
        <w:t xml:space="preserve"> la respuesta del </w:t>
      </w:r>
      <w:r>
        <w:rPr>
          <w:rFonts w:ascii="Palatino Linotype" w:hAnsi="Palatino Linotype"/>
          <w:b/>
          <w:bCs/>
          <w:color w:val="000000" w:themeColor="text1"/>
        </w:rPr>
        <w:t>SUJETO OBLIGADO</w:t>
      </w:r>
      <w:r>
        <w:rPr>
          <w:rFonts w:ascii="Palatino Linotype" w:hAnsi="Palatino Linotype"/>
          <w:color w:val="000000" w:themeColor="text1"/>
        </w:rPr>
        <w:t xml:space="preserve"> y se </w:t>
      </w:r>
      <w:r>
        <w:rPr>
          <w:rFonts w:ascii="Palatino Linotype" w:hAnsi="Palatino Linotype"/>
          <w:b/>
          <w:bCs/>
          <w:color w:val="000000" w:themeColor="text1"/>
        </w:rPr>
        <w:t>ordena</w:t>
      </w:r>
      <w:r>
        <w:rPr>
          <w:rFonts w:ascii="Palatino Linotype" w:hAnsi="Palatino Linotype"/>
          <w:color w:val="000000" w:themeColor="text1"/>
        </w:rPr>
        <w:t xml:space="preserve"> entregar el Registro de las Solicitudes de Información</w:t>
      </w:r>
      <w:r w:rsidR="00BB6ADD">
        <w:rPr>
          <w:rFonts w:ascii="Palatino Linotype" w:hAnsi="Palatino Linotype"/>
          <w:color w:val="000000" w:themeColor="text1"/>
        </w:rPr>
        <w:t xml:space="preserve"> de los ejercicios dos mil diecisiete, dos mil dieciocho, dos mil diecinueve, dos mil veinte y dos mil veintiuno, de ser procede en versión pública.</w:t>
      </w:r>
    </w:p>
    <w:p w14:paraId="2283A764" w14:textId="77777777" w:rsidR="00BB6ADD" w:rsidRDefault="00BB6ADD" w:rsidP="00BB6ADD">
      <w:pPr>
        <w:pStyle w:val="Prrafodelista"/>
        <w:tabs>
          <w:tab w:val="left" w:pos="426"/>
        </w:tabs>
        <w:spacing w:before="240" w:after="240" w:line="360" w:lineRule="auto"/>
        <w:ind w:left="0" w:right="51"/>
        <w:jc w:val="both"/>
        <w:rPr>
          <w:rFonts w:ascii="Palatino Linotype" w:hAnsi="Palatino Linotype"/>
          <w:color w:val="000000" w:themeColor="text1"/>
        </w:rPr>
      </w:pPr>
    </w:p>
    <w:p w14:paraId="17399D3F" w14:textId="38DB9394" w:rsidR="00BB6ADD" w:rsidRDefault="00BB6ADD" w:rsidP="0025760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Así, para efectos de emitir la versión pública que en su caso sea procedente, el </w:t>
      </w:r>
      <w:r>
        <w:rPr>
          <w:rFonts w:ascii="Palatino Linotype" w:hAnsi="Palatino Linotype"/>
          <w:b/>
          <w:bCs/>
          <w:color w:val="000000" w:themeColor="text1"/>
        </w:rPr>
        <w:t>SUJETO OBLIGADO</w:t>
      </w:r>
      <w:r>
        <w:rPr>
          <w:rFonts w:ascii="Palatino Linotype" w:hAnsi="Palatino Linotype"/>
          <w:color w:val="000000" w:themeColor="text1"/>
        </w:rPr>
        <w:t xml:space="preserve"> deberá hacer valer los argumentos vertidos en el Considerando QUINTO de esta resolución.</w:t>
      </w:r>
    </w:p>
    <w:p w14:paraId="0C1CC760" w14:textId="77777777" w:rsidR="0025760F" w:rsidRPr="0025760F" w:rsidRDefault="0025760F" w:rsidP="0025760F">
      <w:pPr>
        <w:pStyle w:val="Prrafodelista"/>
        <w:tabs>
          <w:tab w:val="left" w:pos="426"/>
        </w:tabs>
        <w:spacing w:before="240" w:after="240" w:line="360" w:lineRule="auto"/>
        <w:ind w:left="0" w:right="51"/>
        <w:jc w:val="both"/>
        <w:rPr>
          <w:rFonts w:ascii="Palatino Linotype" w:hAnsi="Palatino Linotype"/>
          <w:color w:val="000000" w:themeColor="text1"/>
        </w:rPr>
      </w:pPr>
    </w:p>
    <w:p w14:paraId="168673E3" w14:textId="67008571" w:rsidR="00F01443" w:rsidRPr="00F01443" w:rsidRDefault="00751061" w:rsidP="00F01443">
      <w:pPr>
        <w:pStyle w:val="Prrafodelista"/>
        <w:tabs>
          <w:tab w:val="left" w:pos="426"/>
        </w:tabs>
        <w:spacing w:before="240" w:after="240" w:line="360" w:lineRule="auto"/>
        <w:ind w:left="0" w:right="51"/>
        <w:jc w:val="both"/>
        <w:outlineLvl w:val="1"/>
        <w:rPr>
          <w:rFonts w:ascii="Palatino Linotype" w:hAnsi="Palatino Linotype"/>
          <w:b/>
          <w:bCs/>
          <w:color w:val="000000" w:themeColor="text1"/>
        </w:rPr>
      </w:pPr>
      <w:bookmarkStart w:id="28" w:name="_Toc87545544"/>
      <w:r>
        <w:rPr>
          <w:rFonts w:ascii="Palatino Linotype" w:hAnsi="Palatino Linotype"/>
          <w:b/>
          <w:bCs/>
          <w:color w:val="000000" w:themeColor="text1"/>
        </w:rPr>
        <w:t>QUINTO</w:t>
      </w:r>
      <w:r w:rsidR="00F01443">
        <w:rPr>
          <w:rFonts w:ascii="Palatino Linotype" w:hAnsi="Palatino Linotype"/>
          <w:b/>
          <w:bCs/>
          <w:color w:val="000000" w:themeColor="text1"/>
        </w:rPr>
        <w:t>. De la versión pública.</w:t>
      </w:r>
      <w:bookmarkEnd w:id="28"/>
    </w:p>
    <w:p w14:paraId="294C3AEA" w14:textId="77777777" w:rsidR="00F01443" w:rsidRDefault="00F01443" w:rsidP="002E6295">
      <w:pPr>
        <w:pStyle w:val="Prrafodelista"/>
        <w:tabs>
          <w:tab w:val="left" w:pos="426"/>
        </w:tabs>
        <w:spacing w:before="240" w:after="240" w:line="360" w:lineRule="auto"/>
        <w:ind w:left="0" w:right="51"/>
        <w:jc w:val="both"/>
        <w:rPr>
          <w:rFonts w:ascii="Palatino Linotype" w:hAnsi="Palatino Linotype"/>
          <w:color w:val="000000" w:themeColor="text1"/>
        </w:rPr>
      </w:pPr>
    </w:p>
    <w:p w14:paraId="47CB31F7" w14:textId="436C6738" w:rsidR="00CA7A78" w:rsidRDefault="00F01443"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Debe </w:t>
      </w:r>
      <w:r w:rsidRPr="00F01443">
        <w:rPr>
          <w:rFonts w:ascii="Palatino Linotype" w:hAnsi="Palatino Linotype"/>
          <w:color w:val="000000" w:themeColor="text1"/>
        </w:rPr>
        <w:t xml:space="preserve">destacarse que, </w:t>
      </w:r>
      <w:r w:rsidR="00CA7A78" w:rsidRPr="00F01443">
        <w:rPr>
          <w:rFonts w:ascii="Palatino Linotype" w:hAnsi="Palatino Linotype"/>
          <w:color w:val="000000" w:themeColor="text1"/>
        </w:rPr>
        <w:t xml:space="preserve">debido a la naturaleza de la información </w:t>
      </w:r>
      <w:r w:rsidR="00CA7A78" w:rsidRPr="00BB6ADD">
        <w:rPr>
          <w:rFonts w:ascii="Palatino Linotype" w:hAnsi="Palatino Linotype"/>
          <w:bCs/>
          <w:color w:val="000000" w:themeColor="text1"/>
        </w:rPr>
        <w:t>solicitada</w:t>
      </w:r>
      <w:r w:rsidR="00BB6ADD">
        <w:rPr>
          <w:rFonts w:ascii="Palatino Linotype" w:hAnsi="Palatino Linotype"/>
          <w:bCs/>
          <w:color w:val="000000" w:themeColor="text1"/>
        </w:rPr>
        <w:t xml:space="preserve">, consistente en el Registro de las Solicitudes de Información, </w:t>
      </w:r>
      <w:r w:rsidR="00CA7A78" w:rsidRPr="00BB6ADD">
        <w:rPr>
          <w:rFonts w:ascii="Palatino Linotype" w:hAnsi="Palatino Linotype"/>
          <w:bCs/>
          <w:color w:val="000000" w:themeColor="text1"/>
        </w:rPr>
        <w:t>eventualmente</w:t>
      </w:r>
      <w:r w:rsidR="00CA7A78" w:rsidRPr="00F01443">
        <w:rPr>
          <w:rFonts w:ascii="Palatino Linotype" w:hAnsi="Palatino Linotype"/>
          <w:color w:val="000000" w:themeColor="text1"/>
        </w:rPr>
        <w:t xml:space="preserv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5948AF97"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54850C0C" w14:textId="77777777" w:rsidR="00CA7A78"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La </w:t>
      </w:r>
      <w:r w:rsidRPr="0062325E">
        <w:rPr>
          <w:rFonts w:ascii="Palatino Linotype" w:hAnsi="Palatino Linotype" w:cs="Arial"/>
          <w:color w:val="000000" w:themeColor="text1"/>
        </w:rPr>
        <w:t xml:space="preserve">clasificación total o parcial de la información requerida, mediante solicitud de acceso a la información pública, constituye una restricción al derecho humano de acceso a la información. Como reiteradamente han dicho, diversos Órganos </w:t>
      </w:r>
      <w:r w:rsidRPr="0062325E">
        <w:rPr>
          <w:rFonts w:ascii="Palatino Linotype" w:hAnsi="Palatino Linotype" w:cs="Arial"/>
          <w:color w:val="000000" w:themeColor="text1"/>
        </w:rPr>
        <w:lastRenderedPageBreak/>
        <w:t>Jurisdiccionales, ningún derecho es absoluto</w:t>
      </w:r>
      <w:r>
        <w:rPr>
          <w:rFonts w:ascii="Palatino Linotype" w:hAnsi="Palatino Linotype" w:cs="Arial"/>
          <w:color w:val="000000" w:themeColor="text1"/>
        </w:rPr>
        <w:t>,</w:t>
      </w:r>
      <w:r w:rsidRPr="0062325E">
        <w:rPr>
          <w:rFonts w:ascii="Palatino Linotype" w:hAnsi="Palatino Linotype" w:cs="Arial"/>
          <w:color w:val="000000" w:themeColor="text1"/>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0F2BFA2F"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4E9CF202" w14:textId="25299E0A" w:rsidR="009D1378"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El </w:t>
      </w:r>
      <w:r w:rsidRPr="0062325E">
        <w:rPr>
          <w:rFonts w:ascii="Palatino Linotype" w:eastAsia="MS Mincho" w:hAnsi="Palatino Linotype" w:cs="Times New Roman"/>
        </w:rPr>
        <w:t>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20E208AB"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1B572C4C" w14:textId="2C984B22" w:rsidR="00CA7A78" w:rsidRPr="00CA7A78" w:rsidRDefault="00CA7A78" w:rsidP="00CA7A78">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29" w:name="_Toc87545545"/>
      <w:r>
        <w:rPr>
          <w:rFonts w:ascii="Palatino Linotype" w:hAnsi="Palatino Linotype"/>
          <w:b/>
          <w:color w:val="000000" w:themeColor="text1"/>
        </w:rPr>
        <w:t>I. Requisitos previos.</w:t>
      </w:r>
      <w:bookmarkEnd w:id="29"/>
    </w:p>
    <w:p w14:paraId="7A4B0F56"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77FAE175" w14:textId="77777777" w:rsidR="00CA7A78"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Los </w:t>
      </w:r>
      <w:r w:rsidRPr="0062325E">
        <w:rPr>
          <w:rFonts w:ascii="Palatino Linotype" w:eastAsia="MS Mincho" w:hAnsi="Palatino Linotype" w:cs="Times New Roman"/>
        </w:rPr>
        <w:t xml:space="preserve">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w:t>
      </w:r>
      <w:r w:rsidRPr="0062325E">
        <w:rPr>
          <w:rFonts w:ascii="Palatino Linotype" w:eastAsia="MS Mincho" w:hAnsi="Palatino Linotype" w:cs="Times New Roman"/>
        </w:rPr>
        <w:lastRenderedPageBreak/>
        <w:t>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6EA835D2"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46259DEB" w14:textId="77777777" w:rsidR="00CA7A78"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Además, </w:t>
      </w:r>
      <w:r w:rsidRPr="0062325E">
        <w:rPr>
          <w:rFonts w:ascii="Palatino Linotype" w:eastAsia="MS Mincho" w:hAnsi="Palatino Linotype" w:cs="Times New Roman"/>
        </w:rPr>
        <w:t>se debe señalar el procedimiento</w:t>
      </w:r>
      <w:r>
        <w:rPr>
          <w:rFonts w:ascii="Palatino Linotype" w:eastAsia="MS Mincho" w:hAnsi="Palatino Linotype" w:cs="Times New Roman"/>
        </w:rPr>
        <w:t xml:space="preserve"> </w:t>
      </w:r>
      <w:r w:rsidRPr="0062325E">
        <w:rPr>
          <w:rFonts w:ascii="Palatino Linotype" w:eastAsia="MS Mincho" w:hAnsi="Palatino Linotype" w:cs="Times New Roman"/>
        </w:rPr>
        <w:t>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2C28181D"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3CFA3F53" w14:textId="1931DEEA" w:rsidR="00CA7A78"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El </w:t>
      </w:r>
      <w:r w:rsidRPr="0062325E">
        <w:rPr>
          <w:rFonts w:ascii="Palatino Linotype" w:eastAsia="MS Mincho" w:hAnsi="Palatino Linotype" w:cs="Times New Roman"/>
        </w:rPr>
        <w:t>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1D694AAA"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29416A56" w14:textId="4D408F9E" w:rsidR="00CA7A78" w:rsidRPr="00CA7A78" w:rsidRDefault="00CA7A78" w:rsidP="00CA7A78">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30" w:name="_Toc87545546"/>
      <w:r>
        <w:rPr>
          <w:rFonts w:ascii="Palatino Linotype" w:hAnsi="Palatino Linotype"/>
          <w:b/>
          <w:color w:val="000000" w:themeColor="text1"/>
        </w:rPr>
        <w:t>II. Supuestos de clasificación.</w:t>
      </w:r>
      <w:bookmarkEnd w:id="30"/>
    </w:p>
    <w:p w14:paraId="4D9928FA"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6FC7D98D" w14:textId="77777777" w:rsidR="00CA7A78"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lastRenderedPageBreak/>
        <w:t xml:space="preserve">Las </w:t>
      </w:r>
      <w:r w:rsidRPr="0062325E">
        <w:rPr>
          <w:rFonts w:ascii="Palatino Linotype" w:eastAsia="MS Mincho" w:hAnsi="Palatino Linotype" w:cs="Times New Roman"/>
        </w:rPr>
        <w:t>disposiciones constitucionales y legales en la materia establecen los dos supuestos generales para clasificar la información: por reserva y por confidencialidad.</w:t>
      </w:r>
    </w:p>
    <w:p w14:paraId="60F1F287"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4108251F" w14:textId="3CF20C12" w:rsidR="00CA7A78"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Los </w:t>
      </w:r>
      <w:r w:rsidRPr="0062325E">
        <w:rPr>
          <w:rFonts w:ascii="Palatino Linotype" w:eastAsia="MS Mincho" w:hAnsi="Palatino Linotype" w:cs="Times New Roman"/>
        </w:rPr>
        <w:t>artículos 143 y 116 de la Ley Estatal y de la Ley General, respectivamente, señalan los supuestos para que la información pueda ser clasificada como confidencial:</w:t>
      </w:r>
    </w:p>
    <w:p w14:paraId="6B621959" w14:textId="77777777" w:rsidR="00CA7A78" w:rsidRDefault="00CA7A78" w:rsidP="00CA7A78">
      <w:pPr>
        <w:pStyle w:val="Prrafodelista"/>
        <w:tabs>
          <w:tab w:val="left" w:pos="426"/>
        </w:tabs>
        <w:spacing w:before="240" w:line="360" w:lineRule="auto"/>
        <w:ind w:left="0" w:right="51"/>
        <w:jc w:val="both"/>
        <w:rPr>
          <w:rFonts w:ascii="Palatino Linotype" w:hAnsi="Palatino Linotype"/>
          <w:color w:val="000000" w:themeColor="text1"/>
        </w:rPr>
      </w:pPr>
    </w:p>
    <w:p w14:paraId="35F08CB3" w14:textId="77777777" w:rsidR="00CA7A78" w:rsidRPr="00F01443" w:rsidRDefault="00CA7A78" w:rsidP="00CA7A78">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F01443">
        <w:rPr>
          <w:rFonts w:ascii="Palatino Linotype" w:hAnsi="Palatino Linotype" w:cs="Bookman Old Style"/>
          <w:bCs/>
          <w:i/>
          <w:color w:val="000000"/>
          <w:sz w:val="22"/>
          <w:szCs w:val="22"/>
        </w:rPr>
        <w:t xml:space="preserve">“I. </w:t>
      </w:r>
      <w:r w:rsidRPr="00F01443">
        <w:rPr>
          <w:rFonts w:ascii="Palatino Linotype" w:hAnsi="Palatino Linotype" w:cs="Bookman Old Style"/>
          <w:i/>
          <w:color w:val="000000"/>
          <w:sz w:val="22"/>
          <w:szCs w:val="22"/>
        </w:rPr>
        <w:t xml:space="preserve">Se refiera a la información privada y los datos personales concernientes a una persona física o jurídico colectiva identificada o identificable; </w:t>
      </w:r>
    </w:p>
    <w:p w14:paraId="68528C9C" w14:textId="77777777" w:rsidR="00CA7A78" w:rsidRPr="00F01443" w:rsidRDefault="00CA7A78" w:rsidP="00CA7A78">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F01443">
        <w:rPr>
          <w:rFonts w:ascii="Palatino Linotype" w:hAnsi="Palatino Linotype" w:cs="Bookman Old Style"/>
          <w:bCs/>
          <w:i/>
          <w:color w:val="000000"/>
          <w:sz w:val="22"/>
          <w:szCs w:val="22"/>
        </w:rPr>
        <w:t xml:space="preserve">II. </w:t>
      </w:r>
      <w:r w:rsidRPr="00F01443">
        <w:rPr>
          <w:rFonts w:ascii="Palatino Linotype" w:hAnsi="Palatino Linotype" w:cs="Bookman Old Style"/>
          <w:i/>
          <w:color w:val="000000"/>
          <w:sz w:val="22"/>
          <w:szCs w:val="22"/>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41E937DB" w14:textId="77777777" w:rsidR="00CA7A78" w:rsidRPr="00F01443" w:rsidRDefault="00CA7A78" w:rsidP="00CA7A78">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F01443">
        <w:rPr>
          <w:rFonts w:ascii="Palatino Linotype" w:hAnsi="Palatino Linotype" w:cs="Bookman Old Style"/>
          <w:bCs/>
          <w:i/>
          <w:color w:val="000000"/>
          <w:sz w:val="22"/>
          <w:szCs w:val="22"/>
        </w:rPr>
        <w:t xml:space="preserve">III. </w:t>
      </w:r>
      <w:r w:rsidRPr="00F01443">
        <w:rPr>
          <w:rFonts w:ascii="Palatino Linotype" w:hAnsi="Palatino Linotype" w:cs="Bookman Old Style"/>
          <w:i/>
          <w:color w:val="000000"/>
          <w:sz w:val="22"/>
          <w:szCs w:val="22"/>
        </w:rPr>
        <w:t xml:space="preserve">La que presenten los particulares a los sujetos obligados, de conformidad con lo dispuesto por las leyes o los tratados internacionales. </w:t>
      </w:r>
    </w:p>
    <w:p w14:paraId="2B1097B7" w14:textId="77777777" w:rsidR="00CA7A78" w:rsidRPr="00F01443" w:rsidRDefault="00CA7A78" w:rsidP="00CA7A78">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F01443">
        <w:rPr>
          <w:rFonts w:ascii="Palatino Linotype" w:hAnsi="Palatino Linotype" w:cs="Bookman Old Style"/>
          <w:i/>
          <w:color w:val="000000"/>
          <w:sz w:val="22"/>
          <w:szCs w:val="22"/>
        </w:rPr>
        <w:t xml:space="preserve">La información confidencial no estará sujeta a temporalidad alguna y sólo podrán tener acceso a ella los titulares de </w:t>
      </w:r>
      <w:proofErr w:type="gramStart"/>
      <w:r w:rsidRPr="00F01443">
        <w:rPr>
          <w:rFonts w:ascii="Palatino Linotype" w:hAnsi="Palatino Linotype" w:cs="Bookman Old Style"/>
          <w:i/>
          <w:color w:val="000000"/>
          <w:sz w:val="22"/>
          <w:szCs w:val="22"/>
        </w:rPr>
        <w:t>la misma</w:t>
      </w:r>
      <w:proofErr w:type="gramEnd"/>
      <w:r w:rsidRPr="00F01443">
        <w:rPr>
          <w:rFonts w:ascii="Palatino Linotype" w:hAnsi="Palatino Linotype" w:cs="Bookman Old Style"/>
          <w:i/>
          <w:color w:val="000000"/>
          <w:sz w:val="22"/>
          <w:szCs w:val="22"/>
        </w:rPr>
        <w:t xml:space="preserve">, sus representantes y los servidores públicos facultados para ello. </w:t>
      </w:r>
    </w:p>
    <w:p w14:paraId="36990213" w14:textId="77777777" w:rsidR="00CA7A78" w:rsidRPr="00F01443" w:rsidRDefault="00CA7A78" w:rsidP="00CA7A78">
      <w:pPr>
        <w:widowControl w:val="0"/>
        <w:tabs>
          <w:tab w:val="left" w:pos="8222"/>
        </w:tabs>
        <w:autoSpaceDE w:val="0"/>
        <w:autoSpaceDN w:val="0"/>
        <w:adjustRightInd w:val="0"/>
        <w:spacing w:line="276" w:lineRule="auto"/>
        <w:ind w:left="567" w:right="567"/>
        <w:jc w:val="both"/>
        <w:rPr>
          <w:rFonts w:ascii="Palatino Linotype" w:hAnsi="Palatino Linotype" w:cs="Bookman Old Style"/>
          <w:i/>
          <w:color w:val="000000"/>
          <w:sz w:val="22"/>
          <w:szCs w:val="22"/>
        </w:rPr>
      </w:pPr>
      <w:r w:rsidRPr="00F01443">
        <w:rPr>
          <w:rFonts w:ascii="Palatino Linotype" w:hAnsi="Palatino Linotype" w:cs="Bookman Old Style"/>
          <w:i/>
          <w:color w:val="000000"/>
          <w:sz w:val="22"/>
          <w:szCs w:val="22"/>
        </w:rPr>
        <w:t>No se considerará confidencial la información que se encuentre en los registros públicos o en fuentes de acceso público, ni tampoco la que sea considerada por la presente ley como información pública. “</w:t>
      </w:r>
    </w:p>
    <w:p w14:paraId="3E095314"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0E0AD7B1" w14:textId="77777777" w:rsidR="00CA7A78"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Mientras </w:t>
      </w:r>
      <w:r w:rsidRPr="0062325E">
        <w:rPr>
          <w:rFonts w:ascii="Palatino Linotype" w:eastAsia="MS Mincho" w:hAnsi="Palatino Linotype" w:cs="Times New Roman"/>
        </w:rPr>
        <w:t>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51014D6F"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3A0474A4" w14:textId="77777777" w:rsidR="00CA7A78"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Como </w:t>
      </w:r>
      <w:r w:rsidRPr="0062325E">
        <w:rPr>
          <w:rFonts w:ascii="Palatino Linotype" w:eastAsia="MS Mincho" w:hAnsi="Palatino Linotype" w:cs="Times New Roman"/>
        </w:rPr>
        <w:t xml:space="preserve">consecuencia de lo anterior, el </w:t>
      </w:r>
      <w:r w:rsidRPr="0062325E">
        <w:rPr>
          <w:rFonts w:ascii="Palatino Linotype" w:eastAsia="MS Mincho" w:hAnsi="Palatino Linotype" w:cs="Times New Roman"/>
          <w:b/>
          <w:bCs/>
        </w:rPr>
        <w:t>SUJETO OBLIGADO</w:t>
      </w:r>
      <w:r w:rsidRPr="0062325E">
        <w:rPr>
          <w:rFonts w:ascii="Palatino Linotype" w:eastAsia="MS Mincho" w:hAnsi="Palatino Linotype" w:cs="Times New Roman"/>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p w14:paraId="57FB7ED5"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3435E710" w14:textId="663DA79D" w:rsidR="00CA7A78"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Al </w:t>
      </w:r>
      <w:r w:rsidRPr="0062325E">
        <w:rPr>
          <w:rFonts w:ascii="Palatino Linotype" w:eastAsia="MS Mincho" w:hAnsi="Palatino Linotype" w:cs="Times New Roman"/>
        </w:rPr>
        <w:t>respecto, los Lineamientos Generales en Materia de Clasificación y Desclasificación de la Información, así Como para la Elaboración de Versiones Públicas, por cuanto hace a la clasificación de la información, señalan lo siguiente:</w:t>
      </w:r>
    </w:p>
    <w:p w14:paraId="2D735103"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3D232830" w14:textId="77777777" w:rsidR="00CA7A78" w:rsidRPr="00F01443" w:rsidRDefault="00CA7A78" w:rsidP="00CA7A7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01443">
        <w:rPr>
          <w:rFonts w:ascii="Palatino Linotype" w:hAnsi="Palatino Linotype" w:cs="Arial"/>
          <w:i/>
          <w:sz w:val="22"/>
          <w:szCs w:val="22"/>
        </w:rPr>
        <w:t>“</w:t>
      </w:r>
      <w:r w:rsidRPr="00F01443">
        <w:rPr>
          <w:rFonts w:ascii="Palatino Linotype" w:hAnsi="Palatino Linotype" w:cs="Arial"/>
          <w:b/>
          <w:i/>
          <w:sz w:val="22"/>
          <w:szCs w:val="22"/>
        </w:rPr>
        <w:t>Quincuagésimo.</w:t>
      </w:r>
      <w:r w:rsidRPr="00F01443">
        <w:rPr>
          <w:rFonts w:ascii="Palatino Linotype" w:hAnsi="Palatino Linotype" w:cs="Arial"/>
          <w:i/>
          <w:sz w:val="22"/>
          <w:szCs w:val="22"/>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08C97D54" w14:textId="77777777" w:rsidR="00CA7A78" w:rsidRPr="00F01443" w:rsidRDefault="00CA7A78" w:rsidP="00CA7A7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34D9A25C" w14:textId="77777777" w:rsidR="00CA7A78" w:rsidRPr="00F01443" w:rsidRDefault="00CA7A78" w:rsidP="00CA7A7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01443">
        <w:rPr>
          <w:rFonts w:ascii="Palatino Linotype" w:hAnsi="Palatino Linotype" w:cs="Arial"/>
          <w:b/>
          <w:i/>
          <w:sz w:val="22"/>
          <w:szCs w:val="22"/>
        </w:rPr>
        <w:t>Quincuagésimo primero.</w:t>
      </w:r>
      <w:r w:rsidRPr="00F01443">
        <w:rPr>
          <w:rFonts w:ascii="Palatino Linotype" w:hAnsi="Palatino Linotype" w:cs="Arial"/>
          <w:i/>
          <w:sz w:val="22"/>
          <w:szCs w:val="22"/>
        </w:rPr>
        <w:t xml:space="preserve"> La leyenda en los documentos clasificados indicará:</w:t>
      </w:r>
    </w:p>
    <w:p w14:paraId="1C3668A8" w14:textId="77777777" w:rsidR="00CA7A78" w:rsidRPr="00F01443" w:rsidRDefault="00CA7A78" w:rsidP="00CA7A7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BB24E5">
        <w:rPr>
          <w:rFonts w:ascii="Palatino Linotype" w:hAnsi="Palatino Linotype" w:cs="Arial"/>
          <w:b/>
          <w:bCs/>
          <w:i/>
          <w:sz w:val="22"/>
          <w:szCs w:val="22"/>
        </w:rPr>
        <w:t>I.</w:t>
      </w:r>
      <w:r w:rsidRPr="00F01443">
        <w:rPr>
          <w:rFonts w:ascii="Palatino Linotype" w:hAnsi="Palatino Linotype" w:cs="Arial"/>
          <w:i/>
          <w:sz w:val="22"/>
          <w:szCs w:val="22"/>
        </w:rPr>
        <w:t xml:space="preserve"> La fecha de sesión del Comité de Transparencia en donde se confirmó la clasificación, en su caso;</w:t>
      </w:r>
    </w:p>
    <w:p w14:paraId="6E59C893" w14:textId="77777777" w:rsidR="00CA7A78" w:rsidRPr="00F01443" w:rsidRDefault="00CA7A78" w:rsidP="00CA7A7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BB24E5">
        <w:rPr>
          <w:rFonts w:ascii="Palatino Linotype" w:hAnsi="Palatino Linotype" w:cs="Arial"/>
          <w:b/>
          <w:bCs/>
          <w:i/>
          <w:sz w:val="22"/>
          <w:szCs w:val="22"/>
        </w:rPr>
        <w:t>II.</w:t>
      </w:r>
      <w:r w:rsidRPr="00F01443">
        <w:rPr>
          <w:rFonts w:ascii="Palatino Linotype" w:hAnsi="Palatino Linotype" w:cs="Arial"/>
          <w:i/>
          <w:sz w:val="22"/>
          <w:szCs w:val="22"/>
        </w:rPr>
        <w:t xml:space="preserve"> El nombre del área;</w:t>
      </w:r>
    </w:p>
    <w:p w14:paraId="05709D8D" w14:textId="77777777" w:rsidR="00CA7A78" w:rsidRPr="00F01443" w:rsidRDefault="00CA7A78" w:rsidP="00CA7A7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BB24E5">
        <w:rPr>
          <w:rFonts w:ascii="Palatino Linotype" w:hAnsi="Palatino Linotype" w:cs="Arial"/>
          <w:b/>
          <w:bCs/>
          <w:i/>
          <w:sz w:val="22"/>
          <w:szCs w:val="22"/>
        </w:rPr>
        <w:t>III.</w:t>
      </w:r>
      <w:r w:rsidRPr="00F01443">
        <w:rPr>
          <w:rFonts w:ascii="Palatino Linotype" w:hAnsi="Palatino Linotype" w:cs="Arial"/>
          <w:i/>
          <w:sz w:val="22"/>
          <w:szCs w:val="22"/>
        </w:rPr>
        <w:t xml:space="preserve"> La palabra reservado o confidencial;</w:t>
      </w:r>
    </w:p>
    <w:p w14:paraId="4C58DE4C" w14:textId="77777777" w:rsidR="00CA7A78" w:rsidRPr="00F01443" w:rsidRDefault="00CA7A78" w:rsidP="00CA7A7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BB24E5">
        <w:rPr>
          <w:rFonts w:ascii="Palatino Linotype" w:hAnsi="Palatino Linotype" w:cs="Arial"/>
          <w:b/>
          <w:bCs/>
          <w:i/>
          <w:sz w:val="22"/>
          <w:szCs w:val="22"/>
        </w:rPr>
        <w:t>IV.</w:t>
      </w:r>
      <w:r w:rsidRPr="00F01443">
        <w:rPr>
          <w:rFonts w:ascii="Palatino Linotype" w:hAnsi="Palatino Linotype" w:cs="Arial"/>
          <w:i/>
          <w:sz w:val="22"/>
          <w:szCs w:val="22"/>
        </w:rPr>
        <w:t xml:space="preserve"> Las partes o secciones reservadas o confidenciales, en su caso;</w:t>
      </w:r>
    </w:p>
    <w:p w14:paraId="0854ECAB" w14:textId="77777777" w:rsidR="00CA7A78" w:rsidRPr="00F01443" w:rsidRDefault="00CA7A78" w:rsidP="00CA7A7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BB24E5">
        <w:rPr>
          <w:rFonts w:ascii="Palatino Linotype" w:hAnsi="Palatino Linotype" w:cs="Arial"/>
          <w:b/>
          <w:bCs/>
          <w:i/>
          <w:sz w:val="22"/>
          <w:szCs w:val="22"/>
        </w:rPr>
        <w:t>V.</w:t>
      </w:r>
      <w:r w:rsidRPr="00F01443">
        <w:rPr>
          <w:rFonts w:ascii="Palatino Linotype" w:hAnsi="Palatino Linotype" w:cs="Arial"/>
          <w:i/>
          <w:sz w:val="22"/>
          <w:szCs w:val="22"/>
        </w:rPr>
        <w:t xml:space="preserve"> El fundamento legal;</w:t>
      </w:r>
    </w:p>
    <w:p w14:paraId="3D08148B" w14:textId="77777777" w:rsidR="00CA7A78" w:rsidRPr="00F01443" w:rsidRDefault="00CA7A78" w:rsidP="00CA7A7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BB24E5">
        <w:rPr>
          <w:rFonts w:ascii="Palatino Linotype" w:hAnsi="Palatino Linotype" w:cs="Arial"/>
          <w:b/>
          <w:bCs/>
          <w:i/>
          <w:sz w:val="22"/>
          <w:szCs w:val="22"/>
        </w:rPr>
        <w:t>VI.</w:t>
      </w:r>
      <w:r w:rsidRPr="00F01443">
        <w:rPr>
          <w:rFonts w:ascii="Palatino Linotype" w:hAnsi="Palatino Linotype" w:cs="Arial"/>
          <w:i/>
          <w:sz w:val="22"/>
          <w:szCs w:val="22"/>
        </w:rPr>
        <w:t xml:space="preserve"> El periodo de reserva, y</w:t>
      </w:r>
    </w:p>
    <w:p w14:paraId="7A08E9B7" w14:textId="77777777" w:rsidR="00CA7A78" w:rsidRPr="00F01443" w:rsidRDefault="00CA7A78" w:rsidP="00CA7A7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BB24E5">
        <w:rPr>
          <w:rFonts w:ascii="Palatino Linotype" w:hAnsi="Palatino Linotype" w:cs="Arial"/>
          <w:b/>
          <w:bCs/>
          <w:i/>
          <w:sz w:val="22"/>
          <w:szCs w:val="22"/>
        </w:rPr>
        <w:t>VII.</w:t>
      </w:r>
      <w:r w:rsidRPr="00F01443">
        <w:rPr>
          <w:rFonts w:ascii="Palatino Linotype" w:hAnsi="Palatino Linotype" w:cs="Arial"/>
          <w:i/>
          <w:sz w:val="22"/>
          <w:szCs w:val="22"/>
        </w:rPr>
        <w:t xml:space="preserve"> La rúbrica del titular del área.</w:t>
      </w:r>
    </w:p>
    <w:p w14:paraId="42FB0DC9" w14:textId="77777777" w:rsidR="00CA7A78" w:rsidRPr="00F01443" w:rsidRDefault="00CA7A78" w:rsidP="00CA7A7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344CBF0C" w14:textId="77777777" w:rsidR="00CA7A78" w:rsidRPr="00F01443" w:rsidRDefault="00CA7A78" w:rsidP="00CA7A7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01443">
        <w:rPr>
          <w:rFonts w:ascii="Palatino Linotype" w:hAnsi="Palatino Linotype" w:cs="Arial"/>
          <w:b/>
          <w:i/>
          <w:sz w:val="22"/>
          <w:szCs w:val="22"/>
        </w:rPr>
        <w:t>Quincuagésimo segundo.</w:t>
      </w:r>
      <w:r w:rsidRPr="00F01443">
        <w:rPr>
          <w:rFonts w:ascii="Palatino Linotype" w:hAnsi="Palatino Linotype" w:cs="Arial"/>
          <w:i/>
          <w:sz w:val="22"/>
          <w:szCs w:val="22"/>
        </w:rPr>
        <w:t xml:space="preserve"> Los sujetos obligados elaborarán los formatos a que se refiere este Capítulo en medios impresos o electrónicos, entre otros, debiendo ubicarse la leyenda de clasificación en la esquina superior derecha del documento.</w:t>
      </w:r>
    </w:p>
    <w:p w14:paraId="7F49FFD4" w14:textId="77777777" w:rsidR="00CA7A78" w:rsidRPr="00F01443" w:rsidRDefault="00CA7A78" w:rsidP="00CA7A7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01443">
        <w:rPr>
          <w:rFonts w:ascii="Palatino Linotype" w:hAnsi="Palatino Linotype" w:cs="Arial"/>
          <w:i/>
          <w:sz w:val="22"/>
          <w:szCs w:val="22"/>
        </w:rPr>
        <w:lastRenderedPageBreak/>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14:paraId="54E86B5D" w14:textId="77777777" w:rsidR="00CA7A78" w:rsidRPr="00F01443" w:rsidRDefault="00CA7A78" w:rsidP="00CA7A7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736BB8A8" w14:textId="77777777" w:rsidR="00CA7A78" w:rsidRDefault="00CA7A78" w:rsidP="00CA7A7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01443">
        <w:rPr>
          <w:rFonts w:ascii="Palatino Linotype" w:hAnsi="Palatino Linotype" w:cs="Arial"/>
          <w:b/>
          <w:i/>
          <w:sz w:val="22"/>
          <w:szCs w:val="22"/>
        </w:rPr>
        <w:t>Quincuagésimo tercero.</w:t>
      </w:r>
      <w:r w:rsidRPr="00F01443">
        <w:rPr>
          <w:rFonts w:ascii="Palatino Linotype" w:hAnsi="Palatino Linotype" w:cs="Arial"/>
          <w:i/>
          <w:sz w:val="22"/>
          <w:szCs w:val="22"/>
        </w:rPr>
        <w:t xml:space="preserve"> El formato para señalar la clasificación parcial de un documento, es el siguiente:</w:t>
      </w:r>
    </w:p>
    <w:p w14:paraId="66542400" w14:textId="3B9B39FD" w:rsidR="00CA7A78" w:rsidRDefault="00CA7A78" w:rsidP="00CA7A78">
      <w:pPr>
        <w:pStyle w:val="Prrafodelista"/>
        <w:tabs>
          <w:tab w:val="left" w:pos="426"/>
        </w:tabs>
        <w:spacing w:before="240" w:after="240" w:line="360" w:lineRule="auto"/>
        <w:ind w:left="0" w:right="51"/>
        <w:jc w:val="center"/>
        <w:rPr>
          <w:rFonts w:ascii="Palatino Linotype" w:hAnsi="Palatino Linotype"/>
          <w:color w:val="000000" w:themeColor="text1"/>
        </w:rPr>
      </w:pPr>
      <w:r>
        <w:rPr>
          <w:rFonts w:ascii="Palatino Linotype" w:hAnsi="Palatino Linotype" w:cs="Arial"/>
          <w:i/>
          <w:noProof/>
          <w:lang w:eastAsia="es-MX"/>
        </w:rPr>
        <w:drawing>
          <wp:inline distT="0" distB="0" distL="0" distR="0" wp14:anchorId="4D0C6FE8" wp14:editId="138BF4A5">
            <wp:extent cx="4717588" cy="3872286"/>
            <wp:effectExtent l="57150" t="57150" r="121285" b="1092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5203" cy="3911369"/>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4F5F867"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5329B9E5" w14:textId="6E84C657" w:rsidR="00CA7A78"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Una </w:t>
      </w:r>
      <w:r w:rsidRPr="0062325E">
        <w:rPr>
          <w:rFonts w:ascii="Palatino Linotype" w:eastAsia="MS Mincho" w:hAnsi="Palatino Linotype" w:cs="Times New Roman"/>
        </w:rPr>
        <w:t>vez hecho lo anterior, se remite la información al Titular de la Unidad de Transparencia, con el acuerdo de clasificación correspondiente, para que sea sometido al conocimiento del Comité de Transparencia.</w:t>
      </w:r>
    </w:p>
    <w:p w14:paraId="3BF7A64C"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76B9F57B" w14:textId="16245990" w:rsidR="00CA7A78" w:rsidRDefault="00CA7A78" w:rsidP="00CA7A78">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31" w:name="_Toc87545547"/>
      <w:r>
        <w:rPr>
          <w:rFonts w:ascii="Palatino Linotype" w:hAnsi="Palatino Linotype"/>
          <w:b/>
          <w:color w:val="000000" w:themeColor="text1"/>
        </w:rPr>
        <w:lastRenderedPageBreak/>
        <w:t>III. La intervención del Comité de Transparencia.</w:t>
      </w:r>
      <w:bookmarkEnd w:id="31"/>
    </w:p>
    <w:p w14:paraId="4B083D4C" w14:textId="2F89BEF9" w:rsidR="00CA7A78" w:rsidRPr="00CA7A78" w:rsidRDefault="00CA7A78" w:rsidP="00CA7A78">
      <w:pPr>
        <w:pStyle w:val="Prrafodelista"/>
        <w:tabs>
          <w:tab w:val="left" w:pos="426"/>
        </w:tabs>
        <w:spacing w:before="240" w:after="240" w:line="360" w:lineRule="auto"/>
        <w:ind w:left="0" w:right="51"/>
        <w:jc w:val="both"/>
        <w:rPr>
          <w:rFonts w:ascii="Palatino Linotype" w:hAnsi="Palatino Linotype"/>
          <w:b/>
          <w:color w:val="000000" w:themeColor="text1"/>
        </w:rPr>
      </w:pPr>
      <w:r>
        <w:rPr>
          <w:rFonts w:ascii="Palatino Linotype" w:hAnsi="Palatino Linotype"/>
          <w:b/>
          <w:color w:val="000000" w:themeColor="text1"/>
        </w:rPr>
        <w:t>a) Formalidades para emitir el Acuerdo de clasificación.</w:t>
      </w:r>
    </w:p>
    <w:p w14:paraId="570B75E1"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49095867" w14:textId="77777777" w:rsidR="00CA7A78"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El </w:t>
      </w:r>
      <w:r w:rsidRPr="0062325E">
        <w:rPr>
          <w:rFonts w:ascii="Palatino Linotype" w:eastAsia="MS Mincho" w:hAnsi="Palatino Linotype" w:cs="Times New Roman"/>
        </w:rPr>
        <w:t>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06913A11"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0C6D5F11" w14:textId="77777777" w:rsidR="00CA7A78"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Evidentemente, </w:t>
      </w:r>
      <w:r w:rsidRPr="0062325E">
        <w:rPr>
          <w:rFonts w:ascii="Palatino Linotype" w:eastAsia="MS Mincho" w:hAnsi="Palatino Linotype" w:cs="Times New Roman"/>
        </w:rPr>
        <w:t xml:space="preserve">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w:t>
      </w:r>
      <w:r w:rsidRPr="0062325E">
        <w:rPr>
          <w:rFonts w:ascii="Palatino Linotype" w:eastAsia="MS Mincho" w:hAnsi="Palatino Linotype" w:cs="Times New Roman"/>
        </w:rPr>
        <w:lastRenderedPageBreak/>
        <w:t>composición del Comité puede generar vicios de legalidad de origen en el acto que restringe un derecho humano.</w:t>
      </w:r>
    </w:p>
    <w:p w14:paraId="5AE4CE30"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1D0F1764" w14:textId="16C6FE6D" w:rsidR="00CA7A78"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La </w:t>
      </w:r>
      <w:r w:rsidRPr="0062325E">
        <w:rPr>
          <w:rFonts w:ascii="Palatino Linotype" w:eastAsia="MS Mincho" w:hAnsi="Palatino Linotype" w:cs="Times New Roman"/>
        </w:rPr>
        <w:t>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26B39305"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6B1B6028" w14:textId="4422CCF2" w:rsidR="00CA7A78" w:rsidRPr="00CA7A78" w:rsidRDefault="00CA7A78" w:rsidP="00CA7A78">
      <w:pPr>
        <w:pStyle w:val="Prrafodelista"/>
        <w:tabs>
          <w:tab w:val="left" w:pos="426"/>
        </w:tabs>
        <w:spacing w:before="240" w:after="240" w:line="360" w:lineRule="auto"/>
        <w:ind w:left="0" w:right="51"/>
        <w:jc w:val="both"/>
        <w:rPr>
          <w:rFonts w:ascii="Palatino Linotype" w:hAnsi="Palatino Linotype"/>
          <w:b/>
          <w:color w:val="000000" w:themeColor="text1"/>
        </w:rPr>
      </w:pPr>
      <w:r>
        <w:rPr>
          <w:rFonts w:ascii="Palatino Linotype" w:hAnsi="Palatino Linotype"/>
          <w:b/>
          <w:color w:val="000000" w:themeColor="text1"/>
        </w:rPr>
        <w:t>b) Requisitos de fondo del Acuerdo de Clasificación.</w:t>
      </w:r>
    </w:p>
    <w:p w14:paraId="1444C017"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1125EFA8" w14:textId="77777777" w:rsidR="00CA7A78"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Como </w:t>
      </w:r>
      <w:r w:rsidRPr="0062325E">
        <w:rPr>
          <w:rFonts w:ascii="Palatino Linotype" w:hAnsi="Palatino Linotype" w:cs="Arial"/>
          <w:color w:val="000000" w:themeColor="text1"/>
        </w:rPr>
        <w:t>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7767A7BD"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5E9B0833" w14:textId="77777777" w:rsidR="00CA7A78"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lastRenderedPageBreak/>
        <w:t xml:space="preserve">De </w:t>
      </w:r>
      <w:r w:rsidRPr="0062325E">
        <w:rPr>
          <w:rFonts w:ascii="Palatino Linotype" w:eastAsia="MS Mincho" w:hAnsi="Palatino Linotype" w:cs="Times New Roman"/>
        </w:rPr>
        <w:t>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7C96872E"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35CCFD2D" w14:textId="77777777" w:rsidR="00CA7A78"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Han </w:t>
      </w:r>
      <w:r w:rsidRPr="0062325E">
        <w:rPr>
          <w:rFonts w:ascii="Palatino Linotype" w:eastAsia="MS Mincho" w:hAnsi="Palatino Linotype" w:cs="Times New Roman"/>
        </w:rPr>
        <w:t xml:space="preserve">sido vastos los estudios doctrinarios relativos a estos derechos fundamentales y al principio de legalidad en ellos contenidos; como ejemplo, el procesalista José Ovalle Fabela, en su obra “Garantías Constitucionales del Proceso”, refiere que </w:t>
      </w:r>
      <w:r w:rsidRPr="0062325E">
        <w:rPr>
          <w:rFonts w:ascii="Palatino Linotype" w:eastAsia="MS Mincho" w:hAnsi="Palatino Linotype" w:cs="Times New Roman"/>
          <w:i/>
          <w:iCs/>
        </w:rPr>
        <w:t xml:space="preserv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 </w:t>
      </w:r>
      <w:proofErr w:type="gramStart"/>
      <w:r w:rsidRPr="0062325E">
        <w:rPr>
          <w:rFonts w:ascii="Palatino Linotype" w:eastAsia="MS Mincho" w:hAnsi="Palatino Linotype" w:cs="Times New Roman"/>
          <w:i/>
          <w:iCs/>
        </w:rPr>
        <w:t>(....</w:t>
      </w:r>
      <w:proofErr w:type="gramEnd"/>
      <w:r w:rsidRPr="0062325E">
        <w:rPr>
          <w:rFonts w:ascii="Palatino Linotype" w:eastAsia="MS Mincho" w:hAnsi="Palatino Linotype" w:cs="Times New Roman"/>
          <w:i/>
          <w:iCs/>
        </w:rPr>
        <w:t>)”</w:t>
      </w:r>
      <w:r>
        <w:rPr>
          <w:rFonts w:ascii="Palatino Linotype" w:eastAsia="MS Mincho" w:hAnsi="Palatino Linotype" w:cs="Times New Roman"/>
        </w:rPr>
        <w:t>.</w:t>
      </w:r>
    </w:p>
    <w:p w14:paraId="14197ECB"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2E366771" w14:textId="3121E440" w:rsidR="00CA7A78"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Por </w:t>
      </w:r>
      <w:r w:rsidRPr="0062325E">
        <w:rPr>
          <w:rFonts w:ascii="Palatino Linotype" w:eastAsia="MS Mincho" w:hAnsi="Palatino Linotype" w:cs="Times New Roman"/>
        </w:rPr>
        <w:t>su parte, el intérprete judicial del país ha establecido una jurisprudencia</w:t>
      </w:r>
      <w:r>
        <w:rPr>
          <w:rStyle w:val="Refdenotaalpie"/>
          <w:rFonts w:ascii="Palatino Linotype" w:eastAsia="MS Mincho" w:hAnsi="Palatino Linotype" w:cs="Times New Roman"/>
        </w:rPr>
        <w:footnoteReference w:id="13"/>
      </w:r>
      <w:r w:rsidRPr="0062325E">
        <w:rPr>
          <w:rFonts w:ascii="Palatino Linotype" w:eastAsia="MS Mincho" w:hAnsi="Palatino Linotype" w:cs="Times New Roman"/>
        </w:rPr>
        <w:t xml:space="preserve"> respecto a qué debe entenderse por fundamentación y motivación, en los siguientes términos:</w:t>
      </w:r>
    </w:p>
    <w:p w14:paraId="521BDF63" w14:textId="77777777" w:rsidR="00CA7A78" w:rsidRDefault="00CA7A78" w:rsidP="00CA7A78">
      <w:pPr>
        <w:pStyle w:val="Prrafodelista"/>
        <w:tabs>
          <w:tab w:val="left" w:pos="426"/>
        </w:tabs>
        <w:spacing w:before="240" w:line="360" w:lineRule="auto"/>
        <w:ind w:left="0" w:right="51"/>
        <w:jc w:val="both"/>
        <w:rPr>
          <w:rFonts w:ascii="Palatino Linotype" w:hAnsi="Palatino Linotype"/>
          <w:color w:val="000000" w:themeColor="text1"/>
        </w:rPr>
      </w:pPr>
    </w:p>
    <w:p w14:paraId="333662B2" w14:textId="77777777" w:rsidR="00CA7A78" w:rsidRPr="003E6079" w:rsidRDefault="00CA7A78" w:rsidP="00CA7A78">
      <w:pPr>
        <w:spacing w:line="276" w:lineRule="auto"/>
        <w:ind w:left="567" w:right="567"/>
        <w:contextualSpacing/>
        <w:jc w:val="both"/>
        <w:rPr>
          <w:rFonts w:ascii="Palatino Linotype" w:hAnsi="Palatino Linotype" w:cs="Arial"/>
          <w:i/>
          <w:color w:val="000000"/>
          <w:sz w:val="22"/>
          <w:szCs w:val="22"/>
        </w:rPr>
      </w:pPr>
      <w:r w:rsidRPr="003E6079">
        <w:rPr>
          <w:rFonts w:ascii="Palatino Linotype" w:hAnsi="Palatino Linotype" w:cs="Arial"/>
          <w:b/>
          <w:i/>
          <w:color w:val="000000"/>
          <w:sz w:val="22"/>
          <w:szCs w:val="22"/>
        </w:rPr>
        <w:t>FUNDAMENTACIÓN Y MOTIVACIÓN.</w:t>
      </w:r>
      <w:r w:rsidRPr="003E6079">
        <w:rPr>
          <w:rFonts w:ascii="Palatino Linotype" w:hAnsi="Palatino Linotype" w:cs="Arial"/>
          <w:i/>
          <w:color w:val="000000"/>
          <w:sz w:val="22"/>
          <w:szCs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36062B14"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142ABFE6" w14:textId="77777777" w:rsidR="00CA7A78"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Así, </w:t>
      </w:r>
      <w:r w:rsidRPr="000D2150">
        <w:rPr>
          <w:rFonts w:ascii="Palatino Linotype" w:eastAsia="MS Mincho" w:hAnsi="Palatino Linotype" w:cs="Times New Roman"/>
        </w:rPr>
        <w:t>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47108AF5"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60AFBFE1" w14:textId="77777777" w:rsidR="00CA7A78"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En </w:t>
      </w:r>
      <w:r w:rsidRPr="000D2150">
        <w:rPr>
          <w:rFonts w:ascii="Palatino Linotype" w:eastAsia="MS Mincho" w:hAnsi="Palatino Linotype" w:cs="Times New Roman"/>
        </w:rPr>
        <w:t>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516103A3"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11D56972" w14:textId="77777777" w:rsidR="00CA7A78"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En </w:t>
      </w:r>
      <w:r w:rsidRPr="000D2150">
        <w:rPr>
          <w:rFonts w:ascii="Palatino Linotype" w:eastAsia="MS Mincho" w:hAnsi="Palatino Linotype" w:cs="Times New Roman"/>
        </w:rPr>
        <w:t>ese mismo sentido, el numeral trigésimo tercero fracción V de los Lineamientos Generales, precisa que para motivar la clasificación se deben acreditar las circunstancias de tiempo, modo y lugar.</w:t>
      </w:r>
    </w:p>
    <w:p w14:paraId="433AFD1A"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2CA3614E" w14:textId="33DF0354" w:rsidR="00CA7A78" w:rsidRPr="00BB6ADD"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Otro </w:t>
      </w:r>
      <w:r w:rsidRPr="00F4286A">
        <w:rPr>
          <w:rFonts w:ascii="Palatino Linotype" w:eastAsia="Times New Roman" w:hAnsi="Palatino Linotype" w:cs="Arial"/>
        </w:rPr>
        <w:t xml:space="preserve">tipo de información confidencial constituyen los secretos bancario, fiduciario, industrial, comercial, fiscal, bursátil y postal, cuya titularidad </w:t>
      </w:r>
      <w:r w:rsidRPr="00F4286A">
        <w:rPr>
          <w:rFonts w:ascii="Palatino Linotype" w:eastAsia="Times New Roman" w:hAnsi="Palatino Linotype" w:cs="Arial"/>
        </w:rPr>
        <w:lastRenderedPageBreak/>
        <w:t>corresponda a particulares, sujetos de derecho internacional o a Sujetos Obligados cuando no involucren el ejercicio de recursos públicos, así lo define la fracción XXI del artículo 3 de la Ley Estatal.</w:t>
      </w:r>
    </w:p>
    <w:p w14:paraId="0D8F85DC" w14:textId="560F0251" w:rsidR="00BB6ADD" w:rsidRDefault="00BB6ADD" w:rsidP="00BB6ADD">
      <w:pPr>
        <w:pStyle w:val="Prrafodelista"/>
        <w:tabs>
          <w:tab w:val="left" w:pos="426"/>
        </w:tabs>
        <w:spacing w:before="240" w:after="240" w:line="360" w:lineRule="auto"/>
        <w:ind w:left="0" w:right="51"/>
        <w:jc w:val="both"/>
        <w:rPr>
          <w:rFonts w:ascii="Palatino Linotype" w:eastAsia="Times New Roman" w:hAnsi="Palatino Linotype" w:cs="Arial"/>
        </w:rPr>
      </w:pPr>
    </w:p>
    <w:p w14:paraId="18D8BC83" w14:textId="73C1BF48" w:rsidR="00BB6ADD" w:rsidRPr="00BB6ADD" w:rsidRDefault="00BB6ADD" w:rsidP="00BB6ADD">
      <w:pPr>
        <w:pStyle w:val="Prrafodelista"/>
        <w:tabs>
          <w:tab w:val="left" w:pos="426"/>
        </w:tabs>
        <w:spacing w:before="240" w:after="240" w:line="360" w:lineRule="auto"/>
        <w:ind w:left="0" w:right="51"/>
        <w:jc w:val="both"/>
        <w:outlineLvl w:val="1"/>
        <w:rPr>
          <w:rFonts w:ascii="Palatino Linotype" w:eastAsia="Times New Roman" w:hAnsi="Palatino Linotype" w:cs="Arial"/>
          <w:b/>
          <w:bCs/>
        </w:rPr>
      </w:pPr>
      <w:r w:rsidRPr="00BB6ADD">
        <w:rPr>
          <w:rFonts w:ascii="Palatino Linotype" w:eastAsia="Times New Roman" w:hAnsi="Palatino Linotype" w:cs="Arial"/>
          <w:b/>
          <w:bCs/>
        </w:rPr>
        <w:t>SEXTO. Vista a la Contraloría y Órgano de Control Interno.</w:t>
      </w:r>
    </w:p>
    <w:p w14:paraId="0E46999D" w14:textId="77777777" w:rsidR="00BB6ADD" w:rsidRPr="00BB6ADD" w:rsidRDefault="00BB6ADD" w:rsidP="00BB6ADD">
      <w:pPr>
        <w:pStyle w:val="Prrafodelista"/>
        <w:tabs>
          <w:tab w:val="left" w:pos="426"/>
        </w:tabs>
        <w:spacing w:before="240" w:after="240" w:line="360" w:lineRule="auto"/>
        <w:ind w:left="0" w:right="51"/>
        <w:jc w:val="both"/>
        <w:rPr>
          <w:rFonts w:ascii="Palatino Linotype" w:hAnsi="Palatino Linotype"/>
          <w:color w:val="000000" w:themeColor="text1"/>
        </w:rPr>
      </w:pPr>
    </w:p>
    <w:p w14:paraId="37ACF050" w14:textId="10DBDBBA" w:rsidR="00BB6ADD" w:rsidRPr="00BB6ADD" w:rsidRDefault="00BB6ADD"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eastAsia="Times New Roman" w:hAnsi="Palatino Linotype" w:cs="Arial"/>
        </w:rPr>
        <w:t xml:space="preserve">La </w:t>
      </w:r>
      <w:r w:rsidRPr="000B7060">
        <w:rPr>
          <w:rFonts w:ascii="Palatino Linotype" w:eastAsia="Times New Roman" w:hAnsi="Palatino Linotype"/>
          <w:lang w:val="es-ES_tradnl"/>
        </w:rPr>
        <w:t>Ley de Transparencia y Acceso a la Información Pública del Estado de México y Municipios, en su artículo 36, fracción X, señala que este Órgano Garante tiene la facultad de hacer del conocimiento del órgano de control interno (o equivalente) de los Sujetos Obligados las infracciones a la propia Ley.</w:t>
      </w:r>
    </w:p>
    <w:p w14:paraId="69BD2A14" w14:textId="77777777" w:rsidR="00BB6ADD" w:rsidRPr="00BB6ADD" w:rsidRDefault="00BB6ADD" w:rsidP="00BB6ADD">
      <w:pPr>
        <w:pStyle w:val="Prrafodelista"/>
        <w:tabs>
          <w:tab w:val="left" w:pos="426"/>
        </w:tabs>
        <w:spacing w:before="240" w:after="240" w:line="360" w:lineRule="auto"/>
        <w:ind w:left="0" w:right="51"/>
        <w:jc w:val="both"/>
        <w:rPr>
          <w:rFonts w:ascii="Palatino Linotype" w:hAnsi="Palatino Linotype"/>
          <w:color w:val="000000" w:themeColor="text1"/>
        </w:rPr>
      </w:pPr>
    </w:p>
    <w:p w14:paraId="17A05149" w14:textId="5EF6FD2B" w:rsidR="00BB6ADD" w:rsidRPr="00BB6ADD" w:rsidRDefault="00BB6ADD"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eastAsia="Times New Roman" w:hAnsi="Palatino Linotype" w:cs="Arial"/>
        </w:rPr>
        <w:t xml:space="preserve">Correlativo </w:t>
      </w:r>
      <w:r>
        <w:rPr>
          <w:rFonts w:ascii="Palatino Linotype" w:eastAsia="Times New Roman" w:hAnsi="Palatino Linotype"/>
          <w:lang w:val="es-ES_tradnl"/>
        </w:rPr>
        <w:t>a lo anterior, los artículos 190 y 223 de la Ley de Transparencia y Acceso a la Información Pública del Estado de México y Municipios señalan lo siguiente:</w:t>
      </w:r>
    </w:p>
    <w:p w14:paraId="521FB7F9" w14:textId="4CC56970" w:rsidR="00BB6ADD" w:rsidRDefault="00BB6ADD" w:rsidP="00BB6ADD">
      <w:pPr>
        <w:pStyle w:val="Prrafodelista"/>
        <w:tabs>
          <w:tab w:val="left" w:pos="426"/>
        </w:tabs>
        <w:spacing w:before="240" w:line="360" w:lineRule="auto"/>
        <w:ind w:left="0" w:right="51"/>
        <w:jc w:val="both"/>
        <w:rPr>
          <w:rFonts w:ascii="Palatino Linotype" w:hAnsi="Palatino Linotype"/>
          <w:color w:val="000000" w:themeColor="text1"/>
        </w:rPr>
      </w:pPr>
    </w:p>
    <w:p w14:paraId="2C112E13" w14:textId="77777777" w:rsidR="00BB6ADD" w:rsidRPr="009E2AF1" w:rsidRDefault="00BB6ADD" w:rsidP="00BB6ADD">
      <w:pPr>
        <w:spacing w:line="276" w:lineRule="auto"/>
        <w:ind w:left="567" w:right="567"/>
        <w:contextualSpacing/>
        <w:jc w:val="both"/>
        <w:rPr>
          <w:rFonts w:ascii="Palatino Linotype" w:eastAsia="Times New Roman" w:hAnsi="Palatino Linotype" w:cs="Times New Roman"/>
          <w:i/>
          <w:sz w:val="22"/>
          <w:lang w:val="es-ES_tradnl"/>
        </w:rPr>
      </w:pPr>
      <w:r w:rsidRPr="009E2AF1">
        <w:rPr>
          <w:rFonts w:ascii="Palatino Linotype" w:eastAsia="Times New Roman" w:hAnsi="Palatino Linotype" w:cs="Times New Roman"/>
          <w:i/>
          <w:sz w:val="22"/>
          <w:lang w:val="es-ES_tradnl"/>
        </w:rPr>
        <w:t>“</w:t>
      </w:r>
      <w:r w:rsidRPr="009E2AF1">
        <w:rPr>
          <w:rFonts w:ascii="Palatino Linotype" w:eastAsia="Times New Roman" w:hAnsi="Palatino Linotype" w:cs="Times New Roman"/>
          <w:b/>
          <w:i/>
          <w:sz w:val="22"/>
          <w:lang w:val="es-ES_tradnl"/>
        </w:rPr>
        <w:t>Artículo 190.</w:t>
      </w:r>
      <w:r w:rsidRPr="009E2AF1">
        <w:rPr>
          <w:rFonts w:ascii="Palatino Linotype" w:eastAsia="Times New Roman" w:hAnsi="Palatino Linotype" w:cs="Times New Roman"/>
          <w:i/>
          <w:sz w:val="22"/>
          <w:lang w:val="es-ES_tradnl"/>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2A215A22" w14:textId="77777777" w:rsidR="00BB6ADD" w:rsidRPr="009E2AF1" w:rsidRDefault="00BB6ADD" w:rsidP="00BB6ADD">
      <w:pPr>
        <w:spacing w:line="276" w:lineRule="auto"/>
        <w:ind w:left="567" w:right="567"/>
        <w:contextualSpacing/>
        <w:jc w:val="both"/>
        <w:rPr>
          <w:rFonts w:ascii="Palatino Linotype" w:eastAsia="Times New Roman" w:hAnsi="Palatino Linotype" w:cs="Times New Roman"/>
          <w:i/>
          <w:sz w:val="22"/>
          <w:lang w:val="es-ES_tradnl"/>
        </w:rPr>
      </w:pPr>
    </w:p>
    <w:p w14:paraId="5C8B8BEA" w14:textId="77777777" w:rsidR="00BB6ADD" w:rsidRPr="009E2AF1" w:rsidRDefault="00BB6ADD" w:rsidP="00BB6ADD">
      <w:pPr>
        <w:spacing w:line="276" w:lineRule="auto"/>
        <w:ind w:left="567" w:right="567"/>
        <w:contextualSpacing/>
        <w:jc w:val="both"/>
        <w:rPr>
          <w:rFonts w:ascii="Palatino Linotype" w:hAnsi="Palatino Linotype"/>
          <w:i/>
          <w:sz w:val="22"/>
          <w:lang w:val="es-ES_tradnl"/>
        </w:rPr>
      </w:pPr>
      <w:r w:rsidRPr="009E2AF1">
        <w:rPr>
          <w:rFonts w:ascii="Palatino Linotype" w:eastAsia="Times New Roman" w:hAnsi="Palatino Linotype" w:cs="Times New Roman"/>
          <w:b/>
          <w:bCs/>
          <w:i/>
          <w:sz w:val="22"/>
          <w:lang w:val="es-ES_tradnl"/>
        </w:rPr>
        <w:t>Artículo 223.</w:t>
      </w:r>
      <w:r w:rsidRPr="009E2AF1">
        <w:rPr>
          <w:rFonts w:ascii="Palatino Linotype" w:eastAsia="Times New Roman" w:hAnsi="Palatino Linotype" w:cs="Times New Roman"/>
          <w:i/>
          <w:sz w:val="22"/>
          <w:lang w:val="es-ES_tradnl"/>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7083675F" w14:textId="77777777" w:rsidR="00BB6ADD" w:rsidRPr="009E2AF1" w:rsidRDefault="00BB6ADD" w:rsidP="00BB6ADD">
      <w:pPr>
        <w:spacing w:line="276" w:lineRule="auto"/>
        <w:ind w:left="567" w:right="567"/>
        <w:contextualSpacing/>
        <w:jc w:val="both"/>
        <w:rPr>
          <w:rFonts w:ascii="Palatino Linotype" w:hAnsi="Palatino Linotype"/>
          <w:i/>
          <w:sz w:val="22"/>
          <w:lang w:val="es-ES_tradnl"/>
        </w:rPr>
      </w:pPr>
      <w:r w:rsidRPr="009E2AF1">
        <w:rPr>
          <w:rFonts w:ascii="Palatino Linotype" w:hAnsi="Palatino Linotype"/>
          <w:i/>
          <w:sz w:val="22"/>
          <w:lang w:val="es-ES_tradnl"/>
        </w:rPr>
        <w:t>(…)”</w:t>
      </w:r>
    </w:p>
    <w:p w14:paraId="4D7D633D" w14:textId="77777777" w:rsidR="00BB6ADD" w:rsidRPr="00BB6ADD" w:rsidRDefault="00BB6ADD" w:rsidP="00BB6ADD">
      <w:pPr>
        <w:pStyle w:val="Prrafodelista"/>
        <w:tabs>
          <w:tab w:val="left" w:pos="426"/>
        </w:tabs>
        <w:spacing w:before="240" w:after="240" w:line="360" w:lineRule="auto"/>
        <w:ind w:left="0" w:right="51"/>
        <w:jc w:val="both"/>
        <w:rPr>
          <w:rFonts w:ascii="Palatino Linotype" w:hAnsi="Palatino Linotype"/>
          <w:color w:val="000000" w:themeColor="text1"/>
        </w:rPr>
      </w:pPr>
    </w:p>
    <w:p w14:paraId="55B174F9" w14:textId="2F80D026" w:rsidR="00BB6ADD" w:rsidRPr="00BB6ADD" w:rsidRDefault="00BB6ADD"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eastAsia="Times New Roman" w:hAnsi="Palatino Linotype" w:cs="Arial"/>
        </w:rPr>
        <w:t xml:space="preserve">De </w:t>
      </w:r>
      <w:r>
        <w:rPr>
          <w:rFonts w:ascii="Palatino Linotype" w:hAnsi="Palatino Linotype" w:cs="Arial"/>
          <w:color w:val="000000" w:themeColor="text1"/>
          <w:lang w:val="es-ES_tradnl"/>
        </w:rPr>
        <w:t xml:space="preserve">los dispositivos normativos </w:t>
      </w:r>
      <w:r w:rsidRPr="000B7060">
        <w:rPr>
          <w:rFonts w:ascii="Palatino Linotype" w:hAnsi="Palatino Linotype" w:cs="Arial"/>
          <w:color w:val="000000" w:themeColor="text1"/>
          <w:lang w:val="es-ES_tradnl"/>
        </w:rPr>
        <w:t xml:space="preserve">señalados </w:t>
      </w:r>
      <w:r w:rsidRPr="000B7060">
        <w:rPr>
          <w:rFonts w:ascii="Palatino Linotype" w:hAnsi="Palatino Linotype" w:cs="Arial"/>
          <w:i/>
          <w:iCs/>
          <w:color w:val="000000" w:themeColor="text1"/>
          <w:lang w:val="es-ES_tradnl"/>
        </w:rPr>
        <w:t>supra</w:t>
      </w:r>
      <w:r w:rsidRPr="000B7060">
        <w:rPr>
          <w:rFonts w:ascii="Palatino Linotype" w:hAnsi="Palatino Linotype" w:cs="Arial"/>
          <w:color w:val="000000" w:themeColor="text1"/>
          <w:lang w:val="es-ES_tradnl"/>
        </w:rPr>
        <w:t>, se observa entonces que la Ley de Transparencia Estatal prevé que, si durante el estudio y sustanciación de un recurso de revisión, se advierta que pudo haberse incurrido en una probable responsabilidad por el incumplimiento a las disposiciones contenidas en el texto normativo, se deberá hacer del conocimiento del órgano de control interno competente para que éste inicie, en su caso, el procedimiento de responsabilidad que conforme a derecho proceda.</w:t>
      </w:r>
    </w:p>
    <w:p w14:paraId="5EB70D73" w14:textId="77777777" w:rsidR="00BB6ADD" w:rsidRPr="00BB6ADD" w:rsidRDefault="00BB6ADD" w:rsidP="00BB6ADD">
      <w:pPr>
        <w:pStyle w:val="Prrafodelista"/>
        <w:tabs>
          <w:tab w:val="left" w:pos="426"/>
        </w:tabs>
        <w:spacing w:before="240" w:after="240" w:line="360" w:lineRule="auto"/>
        <w:ind w:left="0" w:right="51"/>
        <w:jc w:val="both"/>
        <w:rPr>
          <w:rFonts w:ascii="Palatino Linotype" w:hAnsi="Palatino Linotype"/>
          <w:color w:val="000000" w:themeColor="text1"/>
        </w:rPr>
      </w:pPr>
    </w:p>
    <w:p w14:paraId="1B95E2B1" w14:textId="27760321" w:rsidR="00BB6ADD" w:rsidRPr="00BB6ADD" w:rsidRDefault="00BB6ADD"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eastAsia="Times New Roman" w:hAnsi="Palatino Linotype" w:cs="Arial"/>
        </w:rPr>
        <w:t xml:space="preserve">En </w:t>
      </w:r>
      <w:r w:rsidRPr="009E2AF1">
        <w:rPr>
          <w:rFonts w:ascii="Palatino Linotype" w:hAnsi="Palatino Linotype" w:cs="Arial"/>
          <w:color w:val="000000" w:themeColor="text1"/>
          <w:lang w:val="es-ES_tradnl"/>
        </w:rPr>
        <w:t>consecuencia, el recurso de revisión consiste en una garantía secundaria</w:t>
      </w:r>
      <w:r w:rsidRPr="009E2AF1">
        <w:rPr>
          <w:rFonts w:ascii="Palatino Linotype" w:hAnsi="Palatino Linotype" w:cs="Arial"/>
          <w:i/>
          <w:color w:val="000000" w:themeColor="text1"/>
          <w:lang w:val="es-ES_tradnl"/>
        </w:rPr>
        <w:t xml:space="preserve"> de la anulabilidad de los actos inválidos y de la responsabilidad de los actos ilícitos, que constituyen las desobediencias de sus garantías primarias</w:t>
      </w:r>
      <w:r w:rsidRPr="003A26DD">
        <w:rPr>
          <w:rFonts w:ascii="Palatino Linotype" w:hAnsi="Palatino Linotype" w:cs="Arial"/>
          <w:color w:val="000000" w:themeColor="text1"/>
          <w:vertAlign w:val="superscript"/>
          <w:lang w:val="es-ES_tradnl"/>
        </w:rPr>
        <w:footnoteReference w:id="14"/>
      </w:r>
      <w:r w:rsidRPr="009E2AF1">
        <w:rPr>
          <w:rFonts w:ascii="Palatino Linotype" w:hAnsi="Palatino Linotype" w:cs="Arial"/>
          <w:iCs/>
          <w:color w:val="000000" w:themeColor="text1"/>
          <w:lang w:val="es-ES_tradnl"/>
        </w:rPr>
        <w:t>;</w:t>
      </w:r>
      <w:r w:rsidRPr="009E2AF1">
        <w:rPr>
          <w:rFonts w:ascii="Palatino Linotype" w:hAnsi="Palatino Linotype" w:cs="Arial"/>
          <w:color w:val="000000" w:themeColor="text1"/>
          <w:lang w:val="es-ES_tradnl"/>
        </w:rPr>
        <w:t xml:space="preserve"> esto refiere que, </w:t>
      </w:r>
      <w:r w:rsidRPr="009E2AF1">
        <w:rPr>
          <w:rFonts w:ascii="Palatino Linotype" w:eastAsia="MS Mincho" w:hAnsi="Palatino Linotype" w:cs="Arial"/>
          <w:lang w:val="es-ES_tradnl"/>
        </w:rPr>
        <w:t xml:space="preserve">derivado de los planteamientos señalados en el estudio de la presente resolución, </w:t>
      </w:r>
      <w:r w:rsidR="003F6EF9">
        <w:rPr>
          <w:rFonts w:ascii="Palatino Linotype" w:eastAsia="MS Mincho" w:hAnsi="Palatino Linotype" w:cs="Arial"/>
          <w:lang w:val="es-ES_tradnl"/>
        </w:rPr>
        <w:t xml:space="preserve">toda vez que </w:t>
      </w:r>
      <w:r w:rsidR="003F6EF9">
        <w:rPr>
          <w:rFonts w:ascii="Palatino Linotype" w:hAnsi="Palatino Linotype"/>
          <w:color w:val="000000" w:themeColor="text1"/>
        </w:rPr>
        <w:t xml:space="preserve">del análisis a los documentos presentados en respuesta por el </w:t>
      </w:r>
      <w:r w:rsidR="003F6EF9">
        <w:rPr>
          <w:rFonts w:ascii="Palatino Linotype" w:hAnsi="Palatino Linotype"/>
          <w:b/>
          <w:bCs/>
          <w:color w:val="000000" w:themeColor="text1"/>
        </w:rPr>
        <w:t>SUJETO OBLIGADO</w:t>
      </w:r>
      <w:r w:rsidR="003F6EF9">
        <w:rPr>
          <w:rFonts w:ascii="Palatino Linotype" w:hAnsi="Palatino Linotype"/>
          <w:color w:val="000000" w:themeColor="text1"/>
        </w:rPr>
        <w:t xml:space="preserve">, se aprecia que éstos pudieron generarse </w:t>
      </w:r>
      <w:r w:rsidR="003F6EF9" w:rsidRPr="00F95592">
        <w:rPr>
          <w:rFonts w:ascii="Palatino Linotype" w:hAnsi="Palatino Linotype"/>
          <w:color w:val="000000" w:themeColor="text1"/>
        </w:rPr>
        <w:t>meramente</w:t>
      </w:r>
      <w:r w:rsidR="003F6EF9">
        <w:rPr>
          <w:rFonts w:ascii="Palatino Linotype" w:hAnsi="Palatino Linotype"/>
          <w:color w:val="000000" w:themeColor="text1"/>
        </w:rPr>
        <w:t xml:space="preserve"> </w:t>
      </w:r>
      <w:r w:rsidR="003F6EF9" w:rsidRPr="00F95592">
        <w:rPr>
          <w:rFonts w:ascii="Palatino Linotype" w:hAnsi="Palatino Linotype"/>
          <w:b/>
          <w:bCs/>
          <w:color w:val="000000" w:themeColor="text1"/>
        </w:rPr>
        <w:t>con la intención de entorpecer el derecho de acceso a la información ejercido por la particular</w:t>
      </w:r>
      <w:r w:rsidR="003F6EF9">
        <w:rPr>
          <w:rFonts w:ascii="Palatino Linotype" w:hAnsi="Palatino Linotype"/>
          <w:color w:val="000000" w:themeColor="text1"/>
        </w:rPr>
        <w:t xml:space="preserve">; toda vez que, de las constancias que obran en el expediente digital formado en el SAIMEX, se tiene que </w:t>
      </w:r>
      <w:r w:rsidR="003F6EF9" w:rsidRPr="00BF64BC">
        <w:rPr>
          <w:rFonts w:ascii="Palatino Linotype" w:hAnsi="Palatino Linotype"/>
          <w:b/>
          <w:bCs/>
          <w:color w:val="000000" w:themeColor="text1"/>
        </w:rPr>
        <w:t>el SUJETO OBLIGADO respondió a la solicitud de información el quince (15) de diciembre de dos mil veintiuno; sin embargo</w:t>
      </w:r>
      <w:r w:rsidR="003F6EF9">
        <w:rPr>
          <w:rFonts w:ascii="Palatino Linotype" w:hAnsi="Palatino Linotype"/>
          <w:color w:val="000000" w:themeColor="text1"/>
        </w:rPr>
        <w:t xml:space="preserve">, dentro de los documentos que entregó en su respuesta, se observa que </w:t>
      </w:r>
      <w:r w:rsidR="003F6EF9" w:rsidRPr="00BF64BC">
        <w:rPr>
          <w:rFonts w:ascii="Palatino Linotype" w:hAnsi="Palatino Linotype"/>
          <w:b/>
          <w:bCs/>
          <w:color w:val="000000" w:themeColor="text1"/>
        </w:rPr>
        <w:t>el Acta Circunstanciada</w:t>
      </w:r>
      <w:r w:rsidR="003F6EF9">
        <w:rPr>
          <w:rFonts w:ascii="Palatino Linotype" w:hAnsi="Palatino Linotype"/>
          <w:color w:val="000000" w:themeColor="text1"/>
        </w:rPr>
        <w:t xml:space="preserve"> mediante la que la Directora General manifestó que la particular </w:t>
      </w:r>
      <w:r w:rsidR="003F6EF9">
        <w:rPr>
          <w:rFonts w:ascii="Palatino Linotype" w:hAnsi="Palatino Linotype"/>
          <w:color w:val="000000" w:themeColor="text1"/>
        </w:rPr>
        <w:lastRenderedPageBreak/>
        <w:t xml:space="preserve">no se presentó a consulta la información, </w:t>
      </w:r>
      <w:r w:rsidR="003F6EF9">
        <w:rPr>
          <w:rFonts w:ascii="Palatino Linotype" w:hAnsi="Palatino Linotype"/>
          <w:b/>
          <w:bCs/>
          <w:color w:val="000000" w:themeColor="text1"/>
        </w:rPr>
        <w:t>tiene fecha del dieciséis (16) de diciembre del dos mil veintiuno, esto es un día después de la presentación de la respuesta</w:t>
      </w:r>
      <w:r w:rsidR="003F6EF9">
        <w:rPr>
          <w:rFonts w:ascii="Palatino Linotype" w:hAnsi="Palatino Linotype"/>
          <w:color w:val="000000" w:themeColor="text1"/>
        </w:rPr>
        <w:t xml:space="preserve">, lo cual resulta imposible, pues el </w:t>
      </w:r>
      <w:r w:rsidR="003F6EF9">
        <w:rPr>
          <w:rFonts w:ascii="Palatino Linotype" w:hAnsi="Palatino Linotype"/>
          <w:b/>
          <w:bCs/>
          <w:color w:val="000000" w:themeColor="text1"/>
        </w:rPr>
        <w:t>SUJETO OBLIGADO</w:t>
      </w:r>
      <w:r w:rsidR="003F6EF9">
        <w:rPr>
          <w:rFonts w:ascii="Palatino Linotype" w:hAnsi="Palatino Linotype"/>
          <w:color w:val="000000" w:themeColor="text1"/>
        </w:rPr>
        <w:t xml:space="preserve"> habría entregado un documento generado en tiempo futuro al momento de responder a la solicitud de información </w:t>
      </w:r>
      <w:r w:rsidR="003F6EF9">
        <w:rPr>
          <w:rFonts w:ascii="Palatino Linotype" w:hAnsi="Palatino Linotype"/>
          <w:b/>
          <w:bCs/>
          <w:color w:val="000000" w:themeColor="text1"/>
        </w:rPr>
        <w:t>00044/DIFNEZA/IP/2021</w:t>
      </w:r>
      <w:r w:rsidRPr="009E2AF1">
        <w:rPr>
          <w:rFonts w:ascii="Palatino Linotype" w:eastAsia="MS Mincho" w:hAnsi="Palatino Linotype" w:cs="Arial"/>
          <w:lang w:val="es-ES_tradnl"/>
        </w:rPr>
        <w:t xml:space="preserve">, se dará vista al área competente para que en ejercicio de sus atribuciones realice las investigaciones pertinentes por las omisiones detectadas atribuibles al </w:t>
      </w:r>
      <w:r w:rsidRPr="009E2AF1">
        <w:rPr>
          <w:rFonts w:ascii="Palatino Linotype" w:eastAsia="MS Mincho" w:hAnsi="Palatino Linotype" w:cs="Arial"/>
          <w:b/>
          <w:lang w:val="es-ES_tradnl"/>
        </w:rPr>
        <w:t>SUJETO OBLIGADO</w:t>
      </w:r>
      <w:r w:rsidRPr="009E2AF1">
        <w:rPr>
          <w:rFonts w:ascii="Palatino Linotype" w:eastAsia="MS Mincho" w:hAnsi="Palatino Linotype" w:cs="Arial"/>
          <w:lang w:val="es-ES_tradnl"/>
        </w:rPr>
        <w:t>.</w:t>
      </w:r>
      <w:r w:rsidR="003F6EF9">
        <w:rPr>
          <w:rFonts w:ascii="Palatino Linotype" w:eastAsia="MS Mincho" w:hAnsi="Palatino Linotype" w:cs="Arial"/>
          <w:lang w:val="es-ES_tradnl"/>
        </w:rPr>
        <w:t xml:space="preserve"> Se adjuntan capturas de pantalla del expediente digital, así como del documento en cuestión como referencia:</w:t>
      </w:r>
    </w:p>
    <w:p w14:paraId="2398FD05" w14:textId="7562E1B3" w:rsidR="00BB6ADD" w:rsidRDefault="00BB6ADD" w:rsidP="00BB6ADD">
      <w:pPr>
        <w:pStyle w:val="Prrafodelista"/>
        <w:tabs>
          <w:tab w:val="left" w:pos="426"/>
        </w:tabs>
        <w:spacing w:before="240" w:after="240" w:line="360" w:lineRule="auto"/>
        <w:ind w:left="0" w:right="51"/>
        <w:jc w:val="both"/>
        <w:rPr>
          <w:rFonts w:ascii="Palatino Linotype" w:hAnsi="Palatino Linotype"/>
          <w:color w:val="000000" w:themeColor="text1"/>
        </w:rPr>
      </w:pPr>
    </w:p>
    <w:p w14:paraId="6D7992A0" w14:textId="2638C59C" w:rsidR="003F6EF9" w:rsidRDefault="00FB574F" w:rsidP="003F6EF9">
      <w:pPr>
        <w:pStyle w:val="Prrafodelista"/>
        <w:tabs>
          <w:tab w:val="left" w:pos="426"/>
        </w:tabs>
        <w:spacing w:before="240" w:after="240" w:line="360" w:lineRule="auto"/>
        <w:ind w:left="0" w:right="51"/>
        <w:jc w:val="center"/>
      </w:pPr>
      <w:r>
        <w:object w:dxaOrig="12870" w:dyaOrig="10020" w14:anchorId="62D34106">
          <v:shape id="_x0000_i1034" type="#_x0000_t75" style="width:383.1pt;height:298.2pt" o:ole="" o:bordertopcolor="this" o:borderleftcolor="this" o:borderbottomcolor="this" o:borderrightcolor="this">
            <v:imagedata r:id="rId21" o:title=""/>
            <w10:bordertop type="single" width="8"/>
            <w10:borderleft type="single" width="8"/>
            <w10:borderbottom type="single" width="8"/>
            <w10:borderright type="single" width="8"/>
          </v:shape>
          <o:OLEObject Type="Embed" ProgID="Paint.Picture" ShapeID="_x0000_i1034" DrawAspect="Content" ObjectID="_1708286771" r:id="rId22"/>
        </w:object>
      </w:r>
    </w:p>
    <w:p w14:paraId="256EEAC8" w14:textId="44E23EFC" w:rsidR="003F6EF9" w:rsidRDefault="001B4FAF" w:rsidP="003F6EF9">
      <w:pPr>
        <w:pStyle w:val="Prrafodelista"/>
        <w:tabs>
          <w:tab w:val="left" w:pos="426"/>
        </w:tabs>
        <w:spacing w:before="240" w:after="240" w:line="360" w:lineRule="auto"/>
        <w:ind w:left="0" w:right="51"/>
        <w:jc w:val="center"/>
        <w:rPr>
          <w:rFonts w:ascii="Palatino Linotype" w:hAnsi="Palatino Linotype"/>
          <w:color w:val="000000" w:themeColor="text1"/>
        </w:rPr>
      </w:pPr>
      <w:r>
        <w:object w:dxaOrig="8370" w:dyaOrig="10800" w14:anchorId="3BAAC91D">
          <v:shape id="_x0000_i1032" type="#_x0000_t75" style="width:377pt;height:486.35pt" o:ole="" o:bordertopcolor="this" o:borderleftcolor="this" o:borderbottomcolor="this" o:borderrightcolor="this">
            <v:imagedata r:id="rId23" o:title=""/>
            <w10:bordertop type="single" width="8"/>
            <w10:borderleft type="single" width="8"/>
            <w10:borderbottom type="single" width="8"/>
            <w10:borderright type="single" width="8"/>
          </v:shape>
          <o:OLEObject Type="Embed" ProgID="Paint.Picture" ShapeID="_x0000_i1032" DrawAspect="Content" ObjectID="_1708286772" r:id="rId24"/>
        </w:object>
      </w:r>
    </w:p>
    <w:p w14:paraId="159776A6" w14:textId="77777777" w:rsidR="003F6EF9" w:rsidRPr="00BB6ADD" w:rsidRDefault="003F6EF9" w:rsidP="00BB6ADD">
      <w:pPr>
        <w:pStyle w:val="Prrafodelista"/>
        <w:tabs>
          <w:tab w:val="left" w:pos="426"/>
        </w:tabs>
        <w:spacing w:before="240" w:after="240" w:line="360" w:lineRule="auto"/>
        <w:ind w:left="0" w:right="51"/>
        <w:jc w:val="both"/>
        <w:rPr>
          <w:rFonts w:ascii="Palatino Linotype" w:hAnsi="Palatino Linotype"/>
          <w:color w:val="000000" w:themeColor="text1"/>
        </w:rPr>
      </w:pPr>
    </w:p>
    <w:p w14:paraId="5D51CE9F" w14:textId="47CE4813" w:rsidR="00BB6ADD" w:rsidRPr="00BB6ADD" w:rsidRDefault="001B4FAF"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eastAsia="Times New Roman" w:hAnsi="Palatino Linotype" w:cs="Arial"/>
        </w:rPr>
        <w:lastRenderedPageBreak/>
        <w:t xml:space="preserve">Correlativo </w:t>
      </w:r>
      <w:r>
        <w:rPr>
          <w:rFonts w:ascii="Palatino Linotype" w:eastAsia="Times New Roman" w:hAnsi="Palatino Linotype"/>
          <w:lang w:val="es-ES_tradnl"/>
        </w:rPr>
        <w:t>a lo anterior, por cuanto hace a las causales de responsabilidad administrativa que pueden infringir los servidores públicos de los Sujetos Obligados, el artículo 222 de la Ley de la materia señala lo siguiente:</w:t>
      </w:r>
    </w:p>
    <w:p w14:paraId="16FFFA67" w14:textId="3E3E7E34" w:rsidR="00BB6ADD" w:rsidRDefault="00BB6ADD" w:rsidP="001B4FAF">
      <w:pPr>
        <w:pStyle w:val="Prrafodelista"/>
        <w:tabs>
          <w:tab w:val="left" w:pos="426"/>
        </w:tabs>
        <w:spacing w:before="240" w:line="360" w:lineRule="auto"/>
        <w:ind w:left="0" w:right="51"/>
        <w:jc w:val="both"/>
        <w:rPr>
          <w:rFonts w:ascii="Palatino Linotype" w:hAnsi="Palatino Linotype"/>
          <w:color w:val="000000" w:themeColor="text1"/>
        </w:rPr>
      </w:pPr>
    </w:p>
    <w:p w14:paraId="5F407930" w14:textId="311B151D" w:rsidR="001B4FAF" w:rsidRPr="009E2AF1" w:rsidRDefault="001B4FAF" w:rsidP="001B4FAF">
      <w:pPr>
        <w:spacing w:line="276" w:lineRule="auto"/>
        <w:ind w:left="567" w:right="567"/>
        <w:contextualSpacing/>
        <w:jc w:val="both"/>
        <w:rPr>
          <w:rFonts w:ascii="Palatino Linotype" w:eastAsia="Times New Roman" w:hAnsi="Palatino Linotype" w:cs="Times New Roman"/>
          <w:i/>
          <w:sz w:val="22"/>
          <w:lang w:val="es-ES_tradnl"/>
        </w:rPr>
      </w:pPr>
      <w:r>
        <w:rPr>
          <w:rFonts w:ascii="Palatino Linotype" w:eastAsia="Times New Roman" w:hAnsi="Palatino Linotype" w:cs="Times New Roman"/>
          <w:b/>
          <w:i/>
          <w:sz w:val="22"/>
          <w:lang w:val="es-ES_tradnl"/>
        </w:rPr>
        <w:t>“</w:t>
      </w:r>
      <w:r w:rsidRPr="009E2AF1">
        <w:rPr>
          <w:rFonts w:ascii="Palatino Linotype" w:eastAsia="Times New Roman" w:hAnsi="Palatino Linotype" w:cs="Times New Roman"/>
          <w:b/>
          <w:i/>
          <w:sz w:val="22"/>
          <w:lang w:val="es-ES_tradnl"/>
        </w:rPr>
        <w:t>Artículo 222.</w:t>
      </w:r>
      <w:r w:rsidRPr="009E2AF1">
        <w:rPr>
          <w:rFonts w:ascii="Palatino Linotype" w:eastAsia="Times New Roman" w:hAnsi="Palatino Linotype" w:cs="Times New Roman"/>
          <w:i/>
          <w:sz w:val="22"/>
          <w:lang w:val="es-ES_tradnl"/>
        </w:rPr>
        <w:t xml:space="preserve"> Son causas de responsabilidad administrativa de los servidores públicos de los sujetos obligados, por incumplimiento de las obligaciones establecidas en la materia de la presente Ley, las siguientes:</w:t>
      </w:r>
    </w:p>
    <w:p w14:paraId="47761FBF" w14:textId="77777777" w:rsidR="001B4FAF" w:rsidRPr="009E2AF1" w:rsidRDefault="001B4FAF" w:rsidP="001B4FAF">
      <w:pPr>
        <w:spacing w:line="276" w:lineRule="auto"/>
        <w:ind w:left="567" w:right="567"/>
        <w:contextualSpacing/>
        <w:jc w:val="both"/>
        <w:rPr>
          <w:rFonts w:ascii="Palatino Linotype" w:eastAsia="Times New Roman" w:hAnsi="Palatino Linotype" w:cs="Times New Roman"/>
          <w:i/>
          <w:sz w:val="22"/>
          <w:lang w:val="es-ES_tradnl"/>
        </w:rPr>
      </w:pPr>
      <w:r w:rsidRPr="009E2AF1">
        <w:rPr>
          <w:rFonts w:ascii="Palatino Linotype" w:eastAsia="Times New Roman" w:hAnsi="Palatino Linotype" w:cs="Times New Roman"/>
          <w:b/>
          <w:i/>
          <w:sz w:val="22"/>
          <w:lang w:val="es-ES_tradnl"/>
        </w:rPr>
        <w:t>I. Cualquier acto u omisión que provoque la suspensión o deficiencia en la atención de las solicitudes de información</w:t>
      </w:r>
      <w:r w:rsidRPr="009E2AF1">
        <w:rPr>
          <w:rFonts w:ascii="Palatino Linotype" w:eastAsia="Times New Roman" w:hAnsi="Palatino Linotype" w:cs="Times New Roman"/>
          <w:i/>
          <w:sz w:val="22"/>
          <w:lang w:val="es-ES_tradnl"/>
        </w:rPr>
        <w:t>;</w:t>
      </w:r>
    </w:p>
    <w:p w14:paraId="19ACBF27" w14:textId="77777777" w:rsidR="001B4FAF" w:rsidRDefault="001B4FAF" w:rsidP="001B4FAF">
      <w:pPr>
        <w:spacing w:line="276" w:lineRule="auto"/>
        <w:ind w:left="567" w:right="567"/>
        <w:contextualSpacing/>
        <w:jc w:val="both"/>
        <w:rPr>
          <w:rFonts w:ascii="Palatino Linotype" w:eastAsia="Times New Roman" w:hAnsi="Palatino Linotype" w:cs="Times New Roman"/>
          <w:i/>
          <w:sz w:val="22"/>
          <w:lang w:val="es-ES_tradnl"/>
        </w:rPr>
      </w:pPr>
      <w:r w:rsidRPr="009E2AF1">
        <w:rPr>
          <w:rFonts w:ascii="Palatino Linotype" w:eastAsia="Times New Roman" w:hAnsi="Palatino Linotype" w:cs="Times New Roman"/>
          <w:i/>
          <w:sz w:val="22"/>
          <w:lang w:val="es-ES_tradnl"/>
        </w:rPr>
        <w:t>(…)</w:t>
      </w:r>
    </w:p>
    <w:p w14:paraId="6CBB5EE7" w14:textId="77777777" w:rsidR="001B4FAF" w:rsidRDefault="001B4FAF" w:rsidP="001B4FAF">
      <w:pPr>
        <w:spacing w:line="276" w:lineRule="auto"/>
        <w:ind w:left="567" w:right="567"/>
        <w:contextualSpacing/>
        <w:jc w:val="both"/>
        <w:rPr>
          <w:rFonts w:ascii="Palatino Linotype" w:eastAsia="Times New Roman" w:hAnsi="Palatino Linotype" w:cs="Times New Roman"/>
          <w:b/>
          <w:i/>
          <w:sz w:val="22"/>
          <w:lang w:val="es-ES_tradnl"/>
        </w:rPr>
      </w:pPr>
      <w:r w:rsidRPr="001B4FAF">
        <w:rPr>
          <w:rFonts w:ascii="Palatino Linotype" w:eastAsia="Times New Roman" w:hAnsi="Palatino Linotype" w:cs="Times New Roman"/>
          <w:b/>
          <w:i/>
          <w:sz w:val="22"/>
        </w:rPr>
        <w:t xml:space="preserve">III. Actuar con negligencia, dolo o mala fe </w:t>
      </w:r>
      <w:r w:rsidRPr="001B4FAF">
        <w:rPr>
          <w:rFonts w:ascii="Palatino Linotype" w:eastAsia="Times New Roman" w:hAnsi="Palatino Linotype" w:cs="Times New Roman"/>
          <w:bCs/>
          <w:i/>
          <w:sz w:val="22"/>
        </w:rPr>
        <w:t>en la clasificación o desclasificación de la información, así como</w:t>
      </w:r>
      <w:r w:rsidRPr="001B4FAF">
        <w:rPr>
          <w:rFonts w:ascii="Palatino Linotype" w:eastAsia="Times New Roman" w:hAnsi="Palatino Linotype" w:cs="Times New Roman"/>
          <w:b/>
          <w:i/>
          <w:sz w:val="22"/>
        </w:rPr>
        <w:t xml:space="preserve"> durante la sustanciación de las solicitudes en materia de acceso a la información </w:t>
      </w:r>
      <w:r w:rsidRPr="001B4FAF">
        <w:rPr>
          <w:rFonts w:ascii="Palatino Linotype" w:eastAsia="Times New Roman" w:hAnsi="Palatino Linotype" w:cs="Times New Roman"/>
          <w:bCs/>
          <w:i/>
          <w:sz w:val="22"/>
        </w:rPr>
        <w:t>o bien, al no difundir la información relativa a las obligaciones de transparencia prevista en la presente Ley;</w:t>
      </w:r>
      <w:r w:rsidRPr="001B4FAF">
        <w:rPr>
          <w:rFonts w:ascii="Palatino Linotype" w:eastAsia="Times New Roman" w:hAnsi="Palatino Linotype" w:cs="Times New Roman"/>
          <w:b/>
          <w:i/>
          <w:sz w:val="22"/>
          <w:lang w:val="es-ES_tradnl"/>
        </w:rPr>
        <w:t xml:space="preserve"> </w:t>
      </w:r>
    </w:p>
    <w:p w14:paraId="605DA190" w14:textId="019AC2D4" w:rsidR="001B4FAF" w:rsidRDefault="001B4FAF" w:rsidP="001B4FAF">
      <w:pPr>
        <w:spacing w:line="276" w:lineRule="auto"/>
        <w:ind w:left="567" w:right="567"/>
        <w:contextualSpacing/>
        <w:jc w:val="both"/>
        <w:rPr>
          <w:rFonts w:ascii="Palatino Linotype" w:eastAsia="Times New Roman" w:hAnsi="Palatino Linotype" w:cs="Times New Roman"/>
          <w:i/>
          <w:sz w:val="22"/>
          <w:lang w:val="es-ES_tradnl"/>
        </w:rPr>
      </w:pPr>
      <w:r>
        <w:rPr>
          <w:rFonts w:ascii="Palatino Linotype" w:eastAsia="Times New Roman" w:hAnsi="Palatino Linotype" w:cs="Times New Roman"/>
          <w:i/>
          <w:sz w:val="22"/>
          <w:lang w:val="es-ES_tradnl"/>
        </w:rPr>
        <w:t>(…)</w:t>
      </w:r>
    </w:p>
    <w:p w14:paraId="2930EADA" w14:textId="6A3E2805" w:rsidR="001B4FAF" w:rsidRDefault="001B4FAF" w:rsidP="001B4FAF">
      <w:pPr>
        <w:spacing w:line="276" w:lineRule="auto"/>
        <w:ind w:left="567" w:right="567"/>
        <w:contextualSpacing/>
        <w:jc w:val="both"/>
        <w:rPr>
          <w:rFonts w:ascii="Palatino Linotype" w:eastAsia="Times New Roman" w:hAnsi="Palatino Linotype" w:cs="Times New Roman"/>
          <w:i/>
          <w:sz w:val="22"/>
          <w:lang w:val="es-ES_tradnl"/>
        </w:rPr>
      </w:pPr>
      <w:r w:rsidRPr="001B4FAF">
        <w:rPr>
          <w:rFonts w:ascii="Palatino Linotype" w:eastAsia="Times New Roman" w:hAnsi="Palatino Linotype" w:cs="Times New Roman"/>
          <w:b/>
          <w:bCs/>
          <w:i/>
          <w:sz w:val="22"/>
        </w:rPr>
        <w:t>XV. Realizar actos para</w:t>
      </w:r>
      <w:r w:rsidRPr="001B4FAF">
        <w:rPr>
          <w:rFonts w:ascii="Palatino Linotype" w:eastAsia="Times New Roman" w:hAnsi="Palatino Linotype" w:cs="Times New Roman"/>
          <w:i/>
          <w:sz w:val="22"/>
        </w:rPr>
        <w:t xml:space="preserve"> intimidar a los solicitantes de información o </w:t>
      </w:r>
      <w:r w:rsidRPr="001B4FAF">
        <w:rPr>
          <w:rFonts w:ascii="Palatino Linotype" w:eastAsia="Times New Roman" w:hAnsi="Palatino Linotype" w:cs="Times New Roman"/>
          <w:b/>
          <w:bCs/>
          <w:i/>
          <w:sz w:val="22"/>
        </w:rPr>
        <w:t>inhibir el ejercicio del derecho</w:t>
      </w:r>
      <w:r w:rsidRPr="001B4FAF">
        <w:rPr>
          <w:rFonts w:ascii="Palatino Linotype" w:eastAsia="Times New Roman" w:hAnsi="Palatino Linotype" w:cs="Times New Roman"/>
          <w:i/>
          <w:sz w:val="22"/>
        </w:rPr>
        <w:t>;</w:t>
      </w:r>
    </w:p>
    <w:p w14:paraId="636B4A26" w14:textId="17931BB6" w:rsidR="001B4FAF" w:rsidRPr="009E2AF1" w:rsidRDefault="001B4FAF" w:rsidP="001B4FAF">
      <w:pPr>
        <w:spacing w:line="276" w:lineRule="auto"/>
        <w:ind w:left="567" w:right="567"/>
        <w:contextualSpacing/>
        <w:jc w:val="both"/>
        <w:rPr>
          <w:rFonts w:ascii="Palatino Linotype" w:eastAsia="Times New Roman" w:hAnsi="Palatino Linotype" w:cs="Times New Roman"/>
          <w:iCs/>
          <w:sz w:val="22"/>
          <w:lang w:val="es-ES_tradnl"/>
        </w:rPr>
      </w:pPr>
      <w:r>
        <w:rPr>
          <w:rFonts w:ascii="Palatino Linotype" w:eastAsia="Times New Roman" w:hAnsi="Palatino Linotype" w:cs="Times New Roman"/>
          <w:i/>
          <w:sz w:val="22"/>
          <w:lang w:val="es-ES_tradnl"/>
        </w:rPr>
        <w:t>(…)”</w:t>
      </w:r>
    </w:p>
    <w:p w14:paraId="260870A5" w14:textId="77777777" w:rsidR="001B4FAF" w:rsidRPr="009E2AF1" w:rsidRDefault="001B4FAF" w:rsidP="001B4FAF">
      <w:pPr>
        <w:spacing w:line="276" w:lineRule="auto"/>
        <w:ind w:left="567" w:right="567"/>
        <w:contextualSpacing/>
        <w:jc w:val="both"/>
        <w:rPr>
          <w:rFonts w:ascii="Palatino Linotype" w:eastAsia="Times New Roman" w:hAnsi="Palatino Linotype" w:cs="Times New Roman"/>
          <w:iCs/>
          <w:sz w:val="22"/>
          <w:lang w:val="es-ES_tradnl"/>
        </w:rPr>
      </w:pPr>
      <w:r w:rsidRPr="009E2AF1">
        <w:rPr>
          <w:rFonts w:ascii="Palatino Linotype" w:eastAsia="Times New Roman" w:hAnsi="Palatino Linotype" w:cs="Times New Roman"/>
          <w:iCs/>
          <w:sz w:val="22"/>
          <w:lang w:val="es-ES_tradnl"/>
        </w:rPr>
        <w:t>(Énfasis añadido)</w:t>
      </w:r>
    </w:p>
    <w:p w14:paraId="67FE585C" w14:textId="77777777" w:rsidR="001B4FAF" w:rsidRPr="00BB6ADD" w:rsidRDefault="001B4FAF" w:rsidP="00BB6ADD">
      <w:pPr>
        <w:pStyle w:val="Prrafodelista"/>
        <w:tabs>
          <w:tab w:val="left" w:pos="426"/>
        </w:tabs>
        <w:spacing w:before="240" w:after="240" w:line="360" w:lineRule="auto"/>
        <w:ind w:left="0" w:right="51"/>
        <w:jc w:val="both"/>
        <w:rPr>
          <w:rFonts w:ascii="Palatino Linotype" w:hAnsi="Palatino Linotype"/>
          <w:color w:val="000000" w:themeColor="text1"/>
        </w:rPr>
      </w:pPr>
    </w:p>
    <w:p w14:paraId="404BF67C" w14:textId="5DADDB36" w:rsidR="00BB6ADD" w:rsidRPr="00BB6ADD" w:rsidRDefault="001B4FAF"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eastAsia="Times New Roman" w:hAnsi="Palatino Linotype" w:cs="Arial"/>
        </w:rPr>
        <w:t xml:space="preserve">Derivado de lo anterior, y toda vez que la </w:t>
      </w:r>
      <w:r>
        <w:rPr>
          <w:rFonts w:ascii="Palatino Linotype" w:eastAsia="Times New Roman" w:hAnsi="Palatino Linotype" w:cs="Arial"/>
          <w:b/>
          <w:bCs/>
        </w:rPr>
        <w:t>RECURRENTE</w:t>
      </w:r>
      <w:r>
        <w:rPr>
          <w:rFonts w:ascii="Palatino Linotype" w:eastAsia="Times New Roman" w:hAnsi="Palatino Linotype" w:cs="Arial"/>
        </w:rPr>
        <w:t xml:space="preserve"> impugnó la negativa de la información sustentada justamente en el Acta Circunstancial signada por la Directora General del Sistema Municipal para el Desarrollo Integral de la Familia de Nezahualcóyotl, </w:t>
      </w:r>
      <w:r w:rsidRPr="00EE6D54">
        <w:rPr>
          <w:rFonts w:ascii="Palatino Linotype" w:eastAsia="MS Gothic" w:hAnsi="Palatino Linotype" w:cs="Times New Roman"/>
          <w:szCs w:val="26"/>
        </w:rPr>
        <w:t xml:space="preserve">este Pleno hará del conocimiento de la </w:t>
      </w:r>
      <w:r>
        <w:rPr>
          <w:rFonts w:ascii="Palatino Linotype" w:eastAsia="MS Gothic" w:hAnsi="Palatino Linotype" w:cs="Times New Roman"/>
          <w:szCs w:val="26"/>
        </w:rPr>
        <w:t>Contraloría y Órgano de Control Interno</w:t>
      </w:r>
      <w:r w:rsidRPr="00EE6D54">
        <w:rPr>
          <w:rFonts w:ascii="Palatino Linotype" w:eastAsia="MS Gothic" w:hAnsi="Palatino Linotype" w:cs="Times New Roman"/>
          <w:szCs w:val="26"/>
        </w:rPr>
        <w:t xml:space="preserve"> de las </w:t>
      </w:r>
      <w:r w:rsidR="00C42A15">
        <w:rPr>
          <w:rFonts w:ascii="Palatino Linotype" w:eastAsia="MS Gothic" w:hAnsi="Palatino Linotype" w:cs="Times New Roman"/>
          <w:szCs w:val="26"/>
        </w:rPr>
        <w:t xml:space="preserve">posibles </w:t>
      </w:r>
      <w:r w:rsidRPr="00EE6D54">
        <w:rPr>
          <w:rFonts w:ascii="Palatino Linotype" w:eastAsia="MS Gothic" w:hAnsi="Palatino Linotype" w:cs="Times New Roman"/>
          <w:szCs w:val="26"/>
        </w:rPr>
        <w:t xml:space="preserve">infracciones en que el </w:t>
      </w:r>
      <w:r w:rsidRPr="00EE6D54">
        <w:rPr>
          <w:rFonts w:ascii="Palatino Linotype" w:eastAsia="MS Gothic" w:hAnsi="Palatino Linotype" w:cs="Times New Roman"/>
          <w:b/>
          <w:szCs w:val="26"/>
        </w:rPr>
        <w:t>SUJETO OBLIGADO</w:t>
      </w:r>
      <w:r w:rsidRPr="00EE6D54">
        <w:rPr>
          <w:rFonts w:ascii="Palatino Linotype" w:eastAsia="MS Gothic" w:hAnsi="Palatino Linotype" w:cs="Times New Roman"/>
          <w:szCs w:val="26"/>
        </w:rPr>
        <w:t xml:space="preserve"> incurrió, toda vez que la naturaleza de investigar omisiones relativas </w:t>
      </w:r>
      <w:r w:rsidR="00675C36">
        <w:rPr>
          <w:rFonts w:ascii="Palatino Linotype" w:eastAsia="MS Gothic" w:hAnsi="Palatino Linotype" w:cs="Times New Roman"/>
          <w:szCs w:val="26"/>
        </w:rPr>
        <w:t xml:space="preserve">al cumplimiento de lo establecido por la Ley de Transparencia y Acceso a la </w:t>
      </w:r>
      <w:r w:rsidR="00675C36">
        <w:rPr>
          <w:rFonts w:ascii="Palatino Linotype" w:eastAsia="MS Gothic" w:hAnsi="Palatino Linotype" w:cs="Times New Roman"/>
          <w:szCs w:val="26"/>
        </w:rPr>
        <w:lastRenderedPageBreak/>
        <w:t xml:space="preserve">Información Pública del Estado de México y Municipios </w:t>
      </w:r>
      <w:r w:rsidRPr="00EE6D54">
        <w:rPr>
          <w:rFonts w:ascii="Palatino Linotype" w:eastAsia="MS Gothic" w:hAnsi="Palatino Linotype" w:cs="Times New Roman"/>
          <w:szCs w:val="26"/>
        </w:rPr>
        <w:t>corresponde a un ente distinto a éste, a través de un procedimiento diferente al recurso de revisión.</w:t>
      </w:r>
    </w:p>
    <w:p w14:paraId="1B0C35AD" w14:textId="77777777" w:rsidR="00CA7A78" w:rsidRPr="009D13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2F05640F" w14:textId="78541C54" w:rsidR="00953B03" w:rsidRPr="00953B03" w:rsidRDefault="00BB6ADD" w:rsidP="00953B03">
      <w:pPr>
        <w:pStyle w:val="Prrafodelista"/>
        <w:tabs>
          <w:tab w:val="left" w:pos="426"/>
        </w:tabs>
        <w:spacing w:before="240" w:after="240" w:line="360" w:lineRule="auto"/>
        <w:ind w:left="0" w:right="51"/>
        <w:jc w:val="both"/>
        <w:outlineLvl w:val="1"/>
        <w:rPr>
          <w:rFonts w:ascii="Palatino Linotype" w:hAnsi="Palatino Linotype"/>
          <w:b/>
          <w:bCs/>
          <w:color w:val="000000" w:themeColor="text1"/>
        </w:rPr>
      </w:pPr>
      <w:bookmarkStart w:id="32" w:name="_Toc87545548"/>
      <w:r>
        <w:rPr>
          <w:rFonts w:ascii="Palatino Linotype" w:hAnsi="Palatino Linotype"/>
          <w:b/>
          <w:bCs/>
          <w:color w:val="000000" w:themeColor="text1"/>
        </w:rPr>
        <w:t>SÉPTIMO</w:t>
      </w:r>
      <w:r w:rsidR="00953B03" w:rsidRPr="00953B03">
        <w:rPr>
          <w:rFonts w:ascii="Palatino Linotype" w:hAnsi="Palatino Linotype"/>
          <w:b/>
          <w:bCs/>
          <w:color w:val="000000" w:themeColor="text1"/>
        </w:rPr>
        <w:t>. Decisión</w:t>
      </w:r>
      <w:bookmarkEnd w:id="32"/>
    </w:p>
    <w:p w14:paraId="2B8DED45" w14:textId="77777777" w:rsidR="00953B03" w:rsidRDefault="00953B0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26A0680E" w14:textId="37277BAA" w:rsidR="00953B03" w:rsidRPr="00EF75DE" w:rsidRDefault="00BB24E5"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Luego de analizar el marco legal de competencia del </w:t>
      </w:r>
      <w:r>
        <w:rPr>
          <w:rFonts w:ascii="Palatino Linotype" w:hAnsi="Palatino Linotype"/>
          <w:b/>
          <w:bCs/>
          <w:color w:val="000000" w:themeColor="text1"/>
        </w:rPr>
        <w:t>SUJETO OBLIGADO</w:t>
      </w:r>
      <w:r>
        <w:rPr>
          <w:rFonts w:ascii="Palatino Linotype" w:hAnsi="Palatino Linotype"/>
          <w:color w:val="000000" w:themeColor="text1"/>
        </w:rPr>
        <w:t xml:space="preserve"> para poseer, generar y administrar la información, en conjunto con su deber de </w:t>
      </w:r>
      <w:r w:rsidR="00675C36">
        <w:rPr>
          <w:rFonts w:ascii="Palatino Linotype" w:hAnsi="Palatino Linotype"/>
          <w:color w:val="000000" w:themeColor="text1"/>
        </w:rPr>
        <w:t>contar con un registro de las solicitudes de información, el cual funge como un método de control estadístico y, a su vez, como uno de los documentos que forzosamente deben publicarse y difundirse de manera permanente a la ciudadanía</w:t>
      </w:r>
      <w:r>
        <w:rPr>
          <w:rFonts w:ascii="Palatino Linotype" w:hAnsi="Palatino Linotype"/>
          <w:color w:val="000000" w:themeColor="text1"/>
        </w:rPr>
        <w:t xml:space="preserve">, se determinó que </w:t>
      </w:r>
      <w:r w:rsidR="00675C36">
        <w:rPr>
          <w:rFonts w:ascii="Palatino Linotype" w:hAnsi="Palatino Linotype"/>
          <w:color w:val="000000" w:themeColor="text1"/>
        </w:rPr>
        <w:t>el</w:t>
      </w:r>
      <w:r>
        <w:rPr>
          <w:rFonts w:ascii="Palatino Linotype" w:hAnsi="Palatino Linotype"/>
          <w:color w:val="000000" w:themeColor="text1"/>
        </w:rPr>
        <w:t xml:space="preserve"> </w:t>
      </w:r>
      <w:r w:rsidR="00675C36">
        <w:rPr>
          <w:rFonts w:ascii="Palatino Linotype" w:hAnsi="Palatino Linotype"/>
          <w:color w:val="000000" w:themeColor="text1"/>
        </w:rPr>
        <w:t>Sistema Municipal para el Desarrollo Integral de la Familia de Nezahualcóyotl</w:t>
      </w:r>
      <w:r w:rsidR="00703F6C">
        <w:rPr>
          <w:rFonts w:ascii="Palatino Linotype" w:hAnsi="Palatino Linotype"/>
          <w:color w:val="000000" w:themeColor="text1"/>
        </w:rPr>
        <w:t xml:space="preserve"> </w:t>
      </w:r>
      <w:r w:rsidR="00675C36">
        <w:rPr>
          <w:rFonts w:ascii="Palatino Linotype" w:hAnsi="Palatino Linotype"/>
          <w:color w:val="000000" w:themeColor="text1"/>
        </w:rPr>
        <w:t>no debía tener ningún impedimento para entregar lo solicitado</w:t>
      </w:r>
      <w:r w:rsidR="00703F6C">
        <w:rPr>
          <w:rFonts w:ascii="Palatino Linotype" w:hAnsi="Palatino Linotype"/>
          <w:color w:val="000000" w:themeColor="text1"/>
        </w:rPr>
        <w:t>.</w:t>
      </w:r>
      <w:r w:rsidR="00675C36">
        <w:rPr>
          <w:rFonts w:ascii="Palatino Linotype" w:hAnsi="Palatino Linotype"/>
          <w:color w:val="000000" w:themeColor="text1"/>
        </w:rPr>
        <w:t xml:space="preserve"> Asimismo, se desestimó la pretensión del </w:t>
      </w:r>
      <w:r w:rsidR="00675C36">
        <w:rPr>
          <w:rFonts w:ascii="Palatino Linotype" w:hAnsi="Palatino Linotype"/>
          <w:b/>
          <w:bCs/>
          <w:color w:val="000000" w:themeColor="text1"/>
        </w:rPr>
        <w:t>SUJETO OBLIGADO</w:t>
      </w:r>
      <w:r w:rsidR="00675C36">
        <w:rPr>
          <w:rFonts w:ascii="Palatino Linotype" w:hAnsi="Palatino Linotype"/>
          <w:color w:val="000000" w:themeColor="text1"/>
        </w:rPr>
        <w:t xml:space="preserve"> de cambiar la modalidad de entrega de la información, por carecer de fundamentación y motivación.</w:t>
      </w:r>
    </w:p>
    <w:p w14:paraId="07E67D9C" w14:textId="306D7B6D" w:rsidR="00F6300E" w:rsidRDefault="00F6300E" w:rsidP="00F6300E">
      <w:pPr>
        <w:pStyle w:val="Prrafodelista"/>
        <w:tabs>
          <w:tab w:val="left" w:pos="426"/>
        </w:tabs>
        <w:spacing w:before="240" w:after="240" w:line="360" w:lineRule="auto"/>
        <w:ind w:left="0" w:right="51"/>
        <w:jc w:val="both"/>
        <w:rPr>
          <w:rFonts w:ascii="Palatino Linotype" w:hAnsi="Palatino Linotype"/>
          <w:color w:val="000000" w:themeColor="text1"/>
        </w:rPr>
      </w:pPr>
    </w:p>
    <w:p w14:paraId="61B5E6A2" w14:textId="1FED16F1" w:rsidR="00F01443" w:rsidRDefault="003E6079"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Por </w:t>
      </w:r>
      <w:r w:rsidRPr="0028241C">
        <w:rPr>
          <w:rFonts w:ascii="Palatino Linotype" w:eastAsia="MS Mincho" w:hAnsi="Palatino Linotype" w:cstheme="majorBidi"/>
        </w:rPr>
        <w:t>lo tanto,</w:t>
      </w:r>
      <w:r w:rsidRPr="0028241C">
        <w:rPr>
          <w:rFonts w:ascii="Palatino Linotype" w:eastAsia="MS Mincho" w:hAnsi="Palatino Linotype" w:cstheme="majorBidi"/>
          <w:lang w:val="es-ES"/>
        </w:rPr>
        <w:t xml:space="preserve"> en consecuencia y en mérito de lo expuesto en líneas anteriores, resultan</w:t>
      </w:r>
      <w:r>
        <w:rPr>
          <w:rFonts w:ascii="Palatino Linotype" w:eastAsia="MS Mincho" w:hAnsi="Palatino Linotype" w:cstheme="majorBidi"/>
          <w:lang w:val="es-ES"/>
        </w:rPr>
        <w:t xml:space="preserve"> </w:t>
      </w:r>
      <w:r w:rsidRPr="0028241C">
        <w:rPr>
          <w:rFonts w:ascii="Palatino Linotype" w:eastAsia="MS Mincho" w:hAnsi="Palatino Linotype" w:cstheme="majorBidi"/>
          <w:lang w:val="es-ES"/>
        </w:rPr>
        <w:t xml:space="preserve">fundadas las razones o motivos de inconformidad hechos valer por el </w:t>
      </w:r>
      <w:r w:rsidRPr="0028241C">
        <w:rPr>
          <w:rFonts w:ascii="Palatino Linotype" w:eastAsia="MS Mincho" w:hAnsi="Palatino Linotype" w:cstheme="majorBidi"/>
          <w:b/>
          <w:lang w:val="es-ES"/>
        </w:rPr>
        <w:t>RECURRENTE</w:t>
      </w:r>
      <w:r w:rsidRPr="0028241C">
        <w:rPr>
          <w:rFonts w:ascii="Palatino Linotype" w:eastAsia="MS Mincho" w:hAnsi="Palatino Linotype" w:cstheme="majorBidi"/>
          <w:lang w:val="es-ES"/>
        </w:rPr>
        <w:t xml:space="preserve"> dentro del recurso de revisión </w:t>
      </w:r>
      <w:r w:rsidR="007F3018">
        <w:rPr>
          <w:rFonts w:ascii="Palatino Linotype" w:eastAsia="MS Mincho" w:hAnsi="Palatino Linotype" w:cstheme="majorBidi"/>
          <w:b/>
          <w:bCs/>
          <w:lang w:val="es-ES"/>
        </w:rPr>
        <w:t>06503/INFOEM/IP/RR/2021</w:t>
      </w:r>
      <w:r w:rsidRPr="0028241C">
        <w:rPr>
          <w:rFonts w:ascii="Palatino Linotype" w:eastAsia="MS Mincho" w:hAnsi="Palatino Linotype" w:cstheme="majorBidi"/>
          <w:lang w:val="es-ES"/>
        </w:rPr>
        <w:t xml:space="preserve">; por ello, y con fundamento en la fracción III del numeral 186 de la Ley de Transparencia y Acceso a la Información Pública del Estado de México y Municipios, se </w:t>
      </w:r>
      <w:r w:rsidR="00675C36">
        <w:rPr>
          <w:rFonts w:ascii="Palatino Linotype" w:eastAsia="MS Mincho" w:hAnsi="Palatino Linotype" w:cstheme="majorBidi"/>
          <w:b/>
          <w:lang w:val="es-ES"/>
        </w:rPr>
        <w:t>REVOCA</w:t>
      </w:r>
      <w:r w:rsidRPr="0028241C">
        <w:rPr>
          <w:rFonts w:ascii="Palatino Linotype" w:eastAsia="MS Mincho" w:hAnsi="Palatino Linotype" w:cstheme="majorBidi"/>
          <w:lang w:val="es-ES"/>
        </w:rPr>
        <w:t xml:space="preserve"> la respuesta a la solicitud de información número </w:t>
      </w:r>
      <w:r w:rsidR="007F3018">
        <w:rPr>
          <w:rFonts w:ascii="Palatino Linotype" w:eastAsia="MS Mincho" w:hAnsi="Palatino Linotype" w:cstheme="majorBidi"/>
          <w:b/>
          <w:lang w:val="es-ES"/>
        </w:rPr>
        <w:t>00044/DIFNEZA/IP/2021</w:t>
      </w:r>
      <w:r w:rsidRPr="0028241C">
        <w:rPr>
          <w:rFonts w:ascii="Palatino Linotype" w:eastAsia="MS Mincho" w:hAnsi="Palatino Linotype" w:cstheme="majorBidi"/>
          <w:lang w:val="es-ES"/>
        </w:rPr>
        <w:t>.</w:t>
      </w:r>
    </w:p>
    <w:p w14:paraId="370E910A" w14:textId="77777777" w:rsidR="00F01443"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7CFC3FBC" w14:textId="680CDA6A" w:rsidR="00266588" w:rsidRDefault="00F0180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B4A53">
        <w:rPr>
          <w:rFonts w:ascii="Palatino Linotype" w:hAnsi="Palatino Linotype"/>
          <w:color w:val="000000" w:themeColor="text1"/>
          <w:lang w:val="es-ES"/>
        </w:rPr>
        <w:lastRenderedPageBreak/>
        <w:t xml:space="preserve">Por </w:t>
      </w:r>
      <w:r w:rsidR="00B41516" w:rsidRPr="00EB4A53">
        <w:rPr>
          <w:rFonts w:ascii="Palatino Linotype" w:hAnsi="Palatino Linotype"/>
          <w:color w:val="000000" w:themeColor="text1"/>
        </w:rPr>
        <w:t xml:space="preserve">lo anteriormente expuesto y fundado, </w:t>
      </w:r>
      <w:r w:rsidR="003E6079">
        <w:rPr>
          <w:rFonts w:ascii="Palatino Linotype" w:hAnsi="Palatino Linotype"/>
          <w:color w:val="000000" w:themeColor="text1"/>
        </w:rPr>
        <w:t>e</w:t>
      </w:r>
      <w:r w:rsidR="00B41516" w:rsidRPr="00EB4A53">
        <w:rPr>
          <w:rFonts w:ascii="Palatino Linotype" w:hAnsi="Palatino Linotype"/>
          <w:color w:val="000000" w:themeColor="text1"/>
        </w:rPr>
        <w:t xml:space="preserve">ste </w:t>
      </w:r>
      <w:r w:rsidR="00B41516" w:rsidRPr="00EB4A53">
        <w:rPr>
          <w:rFonts w:ascii="Palatino Linotype" w:hAnsi="Palatino Linotype"/>
          <w:b/>
          <w:color w:val="000000" w:themeColor="text1"/>
        </w:rPr>
        <w:t>ÓRGANO GARANTE</w:t>
      </w:r>
      <w:r w:rsidR="00B41516" w:rsidRPr="00EB4A53">
        <w:rPr>
          <w:rFonts w:ascii="Palatino Linotype" w:hAnsi="Palatino Linotype"/>
          <w:color w:val="000000" w:themeColor="text1"/>
        </w:rPr>
        <w:t xml:space="preserve"> emite los siguientes:</w:t>
      </w:r>
      <w:r w:rsidR="003E6079">
        <w:rPr>
          <w:rFonts w:ascii="Palatino Linotype" w:hAnsi="Palatino Linotype"/>
          <w:color w:val="000000" w:themeColor="text1"/>
        </w:rPr>
        <w:t xml:space="preserve"> </w:t>
      </w:r>
      <w:r w:rsidR="00D71057" w:rsidRPr="00EB4A53">
        <w:rPr>
          <w:rFonts w:ascii="Palatino Linotype" w:hAnsi="Palatino Linotype"/>
          <w:color w:val="000000" w:themeColor="text1"/>
        </w:rPr>
        <w:t>--------------------------------------------------------------------------</w:t>
      </w:r>
      <w:r w:rsidR="00E10AC3" w:rsidRPr="00EB4A53">
        <w:rPr>
          <w:rFonts w:ascii="Palatino Linotype" w:hAnsi="Palatino Linotype"/>
          <w:color w:val="000000" w:themeColor="text1"/>
        </w:rPr>
        <w:t>-----------------</w:t>
      </w:r>
      <w:r w:rsidR="00895335">
        <w:rPr>
          <w:rFonts w:ascii="Palatino Linotype" w:hAnsi="Palatino Linotype"/>
          <w:color w:val="000000" w:themeColor="text1"/>
        </w:rPr>
        <w:t>--</w:t>
      </w:r>
      <w:r w:rsidR="003E6079">
        <w:rPr>
          <w:rFonts w:ascii="Palatino Linotype" w:hAnsi="Palatino Linotype"/>
          <w:color w:val="000000" w:themeColor="text1"/>
        </w:rPr>
        <w:t>-------------------------------------------------------------------------------------------------------------</w:t>
      </w:r>
      <w:r w:rsidR="00895335">
        <w:rPr>
          <w:rFonts w:ascii="Palatino Linotype" w:hAnsi="Palatino Linotype"/>
          <w:color w:val="000000" w:themeColor="text1"/>
        </w:rPr>
        <w:t>--</w:t>
      </w:r>
    </w:p>
    <w:p w14:paraId="19A111DC" w14:textId="77777777" w:rsidR="00266588" w:rsidRDefault="00266588">
      <w:pPr>
        <w:rPr>
          <w:rFonts w:ascii="Palatino Linotype" w:hAnsi="Palatino Linotype"/>
          <w:color w:val="000000" w:themeColor="text1"/>
        </w:rPr>
      </w:pPr>
      <w:r>
        <w:rPr>
          <w:rFonts w:ascii="Palatino Linotype" w:hAnsi="Palatino Linotype"/>
          <w:color w:val="000000" w:themeColor="text1"/>
        </w:rPr>
        <w:br w:type="page"/>
      </w:r>
    </w:p>
    <w:p w14:paraId="18C7D92B" w14:textId="77777777" w:rsidR="009959DB" w:rsidRDefault="009959DB" w:rsidP="007E2870">
      <w:pPr>
        <w:pStyle w:val="Ttulo1"/>
        <w:spacing w:after="240" w:line="360" w:lineRule="auto"/>
        <w:jc w:val="center"/>
        <w:rPr>
          <w:b/>
          <w:color w:val="000000" w:themeColor="text1"/>
          <w:szCs w:val="24"/>
        </w:rPr>
      </w:pPr>
      <w:bookmarkStart w:id="33" w:name="_Toc495427547"/>
      <w:bookmarkStart w:id="34" w:name="_Toc497905366"/>
      <w:bookmarkStart w:id="35" w:name="_Toc87545549"/>
      <w:r w:rsidRPr="008C6062">
        <w:rPr>
          <w:b/>
          <w:color w:val="000000" w:themeColor="text1"/>
          <w:szCs w:val="24"/>
        </w:rPr>
        <w:lastRenderedPageBreak/>
        <w:t>R E S O L U T I V O S</w:t>
      </w:r>
      <w:bookmarkEnd w:id="25"/>
      <w:bookmarkEnd w:id="26"/>
      <w:bookmarkEnd w:id="33"/>
      <w:bookmarkEnd w:id="34"/>
      <w:bookmarkEnd w:id="35"/>
    </w:p>
    <w:p w14:paraId="67A78F7D" w14:textId="6D14BDCF" w:rsidR="00CA0640" w:rsidRPr="00D020D3" w:rsidRDefault="00CA0640" w:rsidP="00CA0640">
      <w:pPr>
        <w:spacing w:line="360" w:lineRule="auto"/>
        <w:jc w:val="both"/>
        <w:rPr>
          <w:rFonts w:ascii="Palatino Linotype" w:eastAsia="Times New Roman" w:hAnsi="Palatino Linotype" w:cs="Times New Roman"/>
        </w:rPr>
      </w:pPr>
      <w:r w:rsidRPr="00CA0640">
        <w:rPr>
          <w:rFonts w:ascii="Palatino Linotype" w:eastAsia="Times New Roman" w:hAnsi="Palatino Linotype" w:cs="Arial"/>
          <w:b/>
          <w:sz w:val="28"/>
          <w:szCs w:val="28"/>
        </w:rPr>
        <w:t>PRIMERO</w:t>
      </w:r>
      <w:r w:rsidRPr="007B222D">
        <w:rPr>
          <w:rFonts w:ascii="Palatino Linotype" w:eastAsia="Times New Roman" w:hAnsi="Palatino Linotype" w:cs="Arial"/>
          <w:b/>
        </w:rPr>
        <w:t xml:space="preserve">. </w:t>
      </w:r>
      <w:r>
        <w:rPr>
          <w:rFonts w:ascii="Palatino Linotype" w:eastAsia="Times New Roman" w:hAnsi="Palatino Linotype" w:cs="Arial"/>
        </w:rPr>
        <w:t>Resultan</w:t>
      </w:r>
      <w:r w:rsidR="00892AB9">
        <w:rPr>
          <w:rFonts w:ascii="Palatino Linotype" w:eastAsia="Times New Roman" w:hAnsi="Palatino Linotype" w:cs="Arial"/>
        </w:rPr>
        <w:t xml:space="preserve"> </w:t>
      </w:r>
      <w:r>
        <w:rPr>
          <w:rFonts w:ascii="Palatino Linotype" w:eastAsia="Times New Roman" w:hAnsi="Palatino Linotype" w:cs="Arial"/>
        </w:rPr>
        <w:t>fundadas</w:t>
      </w:r>
      <w:r w:rsidRPr="007B222D">
        <w:rPr>
          <w:rFonts w:ascii="Palatino Linotype" w:eastAsia="Times New Roman" w:hAnsi="Palatino Linotype" w:cs="Arial"/>
        </w:rPr>
        <w:t xml:space="preserve"> las</w:t>
      </w:r>
      <w:r w:rsidRPr="007B222D">
        <w:rPr>
          <w:rFonts w:ascii="Palatino Linotype" w:eastAsia="Times New Roman" w:hAnsi="Palatino Linotype" w:cs="Arial"/>
          <w:b/>
        </w:rPr>
        <w:t xml:space="preserve"> </w:t>
      </w:r>
      <w:r w:rsidRPr="007B222D">
        <w:rPr>
          <w:rFonts w:ascii="Palatino Linotype" w:eastAsia="Times New Roman" w:hAnsi="Palatino Linotype" w:cs="Arial"/>
          <w:lang w:val="es-ES"/>
        </w:rPr>
        <w:t xml:space="preserve">razones o motivos de inconformidad hechos valer </w:t>
      </w:r>
      <w:r>
        <w:rPr>
          <w:rFonts w:ascii="Palatino Linotype" w:eastAsia="Calibri" w:hAnsi="Palatino Linotype" w:cs="Arial"/>
          <w:lang w:val="es-ES"/>
        </w:rPr>
        <w:t xml:space="preserve">en </w:t>
      </w:r>
      <w:r w:rsidRPr="007B222D">
        <w:rPr>
          <w:rFonts w:ascii="Palatino Linotype" w:eastAsia="Calibri" w:hAnsi="Palatino Linotype" w:cs="Arial"/>
          <w:lang w:val="es-ES"/>
        </w:rPr>
        <w:t xml:space="preserve">el </w:t>
      </w:r>
      <w:r w:rsidRPr="001607E7">
        <w:rPr>
          <w:rFonts w:ascii="Palatino Linotype" w:eastAsia="Calibri" w:hAnsi="Palatino Linotype" w:cs="Arial"/>
          <w:lang w:val="es-ES"/>
        </w:rPr>
        <w:t xml:space="preserve">recurso de revisión </w:t>
      </w:r>
      <w:r w:rsidR="007F3018">
        <w:rPr>
          <w:rFonts w:ascii="Palatino Linotype" w:eastAsia="Times New Roman" w:hAnsi="Palatino Linotype" w:cs="Times New Roman"/>
          <w:b/>
        </w:rPr>
        <w:t>06503/INFOEM/IP/RR/2021</w:t>
      </w:r>
      <w:r>
        <w:rPr>
          <w:rFonts w:ascii="Palatino Linotype" w:eastAsia="Times New Roman" w:hAnsi="Palatino Linotype" w:cs="Times New Roman"/>
          <w:b/>
        </w:rPr>
        <w:t xml:space="preserve"> </w:t>
      </w:r>
      <w:r w:rsidRPr="001607E7">
        <w:rPr>
          <w:rFonts w:ascii="Palatino Linotype" w:eastAsia="Times New Roman" w:hAnsi="Palatino Linotype" w:cs="Times New Roman"/>
        </w:rPr>
        <w:t>en términos de</w:t>
      </w:r>
      <w:r>
        <w:rPr>
          <w:rFonts w:ascii="Palatino Linotype" w:eastAsia="Times New Roman" w:hAnsi="Palatino Linotype" w:cs="Times New Roman"/>
        </w:rPr>
        <w:t xml:space="preserve"> </w:t>
      </w:r>
      <w:r w:rsidRPr="001607E7">
        <w:rPr>
          <w:rFonts w:ascii="Palatino Linotype" w:eastAsia="Times New Roman" w:hAnsi="Palatino Linotype" w:cs="Times New Roman"/>
        </w:rPr>
        <w:t>l</w:t>
      </w:r>
      <w:r>
        <w:rPr>
          <w:rFonts w:ascii="Palatino Linotype" w:eastAsia="Times New Roman" w:hAnsi="Palatino Linotype" w:cs="Times New Roman"/>
        </w:rPr>
        <w:t>os</w:t>
      </w:r>
      <w:r w:rsidRPr="001607E7">
        <w:rPr>
          <w:rFonts w:ascii="Palatino Linotype" w:eastAsia="Times New Roman" w:hAnsi="Palatino Linotype" w:cs="Times New Roman"/>
          <w:b/>
          <w:bCs/>
        </w:rPr>
        <w:t xml:space="preserve"> Considerando</w:t>
      </w:r>
      <w:r>
        <w:rPr>
          <w:rFonts w:ascii="Palatino Linotype" w:eastAsia="Times New Roman" w:hAnsi="Palatino Linotype" w:cs="Times New Roman"/>
          <w:b/>
          <w:bCs/>
        </w:rPr>
        <w:t>s</w:t>
      </w:r>
      <w:r w:rsidRPr="001607E7">
        <w:rPr>
          <w:rFonts w:ascii="Palatino Linotype" w:eastAsia="Times New Roman" w:hAnsi="Palatino Linotype" w:cs="Times New Roman"/>
        </w:rPr>
        <w:t xml:space="preserve"> </w:t>
      </w:r>
      <w:r>
        <w:rPr>
          <w:rFonts w:ascii="Palatino Linotype" w:eastAsia="Times New Roman" w:hAnsi="Palatino Linotype" w:cs="Times New Roman"/>
          <w:b/>
        </w:rPr>
        <w:t xml:space="preserve">CUARTO </w:t>
      </w:r>
      <w:r>
        <w:rPr>
          <w:rFonts w:ascii="Palatino Linotype" w:eastAsia="Times New Roman" w:hAnsi="Palatino Linotype" w:cs="Times New Roman"/>
          <w:bCs/>
        </w:rPr>
        <w:t xml:space="preserve">y </w:t>
      </w:r>
      <w:r>
        <w:rPr>
          <w:rFonts w:ascii="Palatino Linotype" w:eastAsia="Times New Roman" w:hAnsi="Palatino Linotype" w:cs="Times New Roman"/>
          <w:b/>
        </w:rPr>
        <w:t>QUINTO</w:t>
      </w:r>
      <w:r w:rsidRPr="001607E7">
        <w:rPr>
          <w:rFonts w:ascii="Palatino Linotype" w:eastAsia="Times New Roman" w:hAnsi="Palatino Linotype" w:cs="Times New Roman"/>
          <w:b/>
        </w:rPr>
        <w:t xml:space="preserve"> </w:t>
      </w:r>
      <w:r w:rsidRPr="001607E7">
        <w:rPr>
          <w:rFonts w:ascii="Palatino Linotype" w:eastAsia="Times New Roman" w:hAnsi="Palatino Linotype" w:cs="Times New Roman"/>
        </w:rPr>
        <w:t>de la presente resolución.</w:t>
      </w:r>
    </w:p>
    <w:p w14:paraId="223895AA" w14:textId="77777777" w:rsidR="00CA0640" w:rsidRDefault="00CA0640" w:rsidP="00CA0640">
      <w:pPr>
        <w:spacing w:line="360" w:lineRule="auto"/>
        <w:contextualSpacing/>
        <w:jc w:val="both"/>
        <w:rPr>
          <w:rFonts w:ascii="Palatino Linotype" w:eastAsia="Calibri" w:hAnsi="Palatino Linotype" w:cs="Arial"/>
          <w:b/>
          <w:bCs/>
          <w:lang w:val="es-ES"/>
        </w:rPr>
      </w:pPr>
    </w:p>
    <w:p w14:paraId="6FD259C5" w14:textId="1E59672B" w:rsidR="00CA0640" w:rsidRDefault="00CA0640" w:rsidP="00CA0640">
      <w:pPr>
        <w:spacing w:line="360" w:lineRule="auto"/>
        <w:contextualSpacing/>
        <w:jc w:val="both"/>
        <w:rPr>
          <w:rFonts w:ascii="Palatino Linotype" w:eastAsia="Times New Roman" w:hAnsi="Palatino Linotype" w:cs="Arial"/>
          <w:color w:val="000000"/>
        </w:rPr>
      </w:pPr>
      <w:r w:rsidRPr="00CA0640">
        <w:rPr>
          <w:rFonts w:ascii="Palatino Linotype" w:eastAsia="Calibri" w:hAnsi="Palatino Linotype" w:cs="Arial"/>
          <w:b/>
          <w:bCs/>
          <w:sz w:val="28"/>
          <w:szCs w:val="28"/>
          <w:lang w:val="es-ES"/>
        </w:rPr>
        <w:t>SEGUNDO</w:t>
      </w:r>
      <w:r w:rsidRPr="00D92794">
        <w:rPr>
          <w:rFonts w:ascii="Palatino Linotype" w:eastAsia="Calibri" w:hAnsi="Palatino Linotype" w:cs="Arial"/>
          <w:b/>
          <w:bCs/>
          <w:lang w:val="es-ES"/>
        </w:rPr>
        <w:t xml:space="preserve">. </w:t>
      </w:r>
      <w:r w:rsidRPr="00D92794">
        <w:rPr>
          <w:rFonts w:ascii="Palatino Linotype" w:eastAsia="Calibri" w:hAnsi="Palatino Linotype" w:cs="Arial"/>
          <w:lang w:val="es-ES"/>
        </w:rPr>
        <w:t xml:space="preserve">Se </w:t>
      </w:r>
      <w:r w:rsidR="00111260">
        <w:rPr>
          <w:rFonts w:ascii="Palatino Linotype" w:eastAsia="Calibri" w:hAnsi="Palatino Linotype" w:cs="Arial"/>
          <w:b/>
          <w:lang w:val="es-ES"/>
        </w:rPr>
        <w:t>REVOCA</w:t>
      </w:r>
      <w:r w:rsidRPr="00D92794">
        <w:rPr>
          <w:rFonts w:ascii="Palatino Linotype" w:eastAsia="Calibri" w:hAnsi="Palatino Linotype" w:cs="Arial"/>
          <w:lang w:val="es-ES"/>
        </w:rPr>
        <w:t xml:space="preserve"> la respuesta </w:t>
      </w:r>
      <w:r>
        <w:rPr>
          <w:rFonts w:ascii="Palatino Linotype" w:eastAsia="Calibri" w:hAnsi="Palatino Linotype" w:cs="Arial"/>
          <w:lang w:val="es-ES"/>
        </w:rPr>
        <w:t>emitida por el</w:t>
      </w:r>
      <w:r w:rsidRPr="00D92794">
        <w:rPr>
          <w:rFonts w:ascii="Palatino Linotype" w:eastAsia="Calibri" w:hAnsi="Palatino Linotype" w:cs="Arial"/>
          <w:lang w:val="es-ES"/>
        </w:rPr>
        <w:t xml:space="preserve"> </w:t>
      </w:r>
      <w:r w:rsidR="007F3018">
        <w:rPr>
          <w:rFonts w:ascii="Palatino Linotype" w:eastAsia="Calibri" w:hAnsi="Palatino Linotype" w:cs="Arial"/>
          <w:b/>
        </w:rPr>
        <w:t>Sistema Municipal para el Desarrollo Integral de la Familia de Nezahualcóyotl</w:t>
      </w:r>
      <w:r>
        <w:rPr>
          <w:rFonts w:ascii="Palatino Linotype" w:eastAsia="Calibri" w:hAnsi="Palatino Linotype" w:cs="Arial"/>
          <w:bCs/>
        </w:rPr>
        <w:t xml:space="preserve"> a la solicitud </w:t>
      </w:r>
      <w:r w:rsidR="007F3018">
        <w:rPr>
          <w:rFonts w:ascii="Palatino Linotype" w:eastAsia="Calibri" w:hAnsi="Palatino Linotype" w:cs="Arial"/>
          <w:b/>
        </w:rPr>
        <w:t>00044/DIFNEZA/IP/2021</w:t>
      </w:r>
      <w:r>
        <w:rPr>
          <w:rFonts w:ascii="Palatino Linotype" w:eastAsia="Calibri" w:hAnsi="Palatino Linotype" w:cs="Arial"/>
          <w:b/>
        </w:rPr>
        <w:t xml:space="preserve"> </w:t>
      </w:r>
      <w:r w:rsidRPr="00D92794">
        <w:rPr>
          <w:rFonts w:ascii="Palatino Linotype" w:eastAsia="Calibri" w:hAnsi="Palatino Linotype" w:cs="Arial"/>
        </w:rPr>
        <w:t xml:space="preserve">y se </w:t>
      </w:r>
      <w:r w:rsidRPr="00D92794">
        <w:rPr>
          <w:rFonts w:ascii="Palatino Linotype" w:eastAsia="Calibri" w:hAnsi="Palatino Linotype" w:cs="Arial"/>
          <w:b/>
        </w:rPr>
        <w:t>ORDENA</w:t>
      </w:r>
      <w:r w:rsidRPr="00D92794">
        <w:rPr>
          <w:rFonts w:ascii="Palatino Linotype" w:eastAsia="Calibri" w:hAnsi="Palatino Linotype" w:cs="Arial"/>
          <w:b/>
          <w:lang w:val="es-ES"/>
        </w:rPr>
        <w:t xml:space="preserve"> </w:t>
      </w:r>
      <w:r w:rsidRPr="00D92794">
        <w:rPr>
          <w:rFonts w:ascii="Palatino Linotype" w:eastAsia="Calibri" w:hAnsi="Palatino Linotype" w:cs="Arial"/>
          <w:lang w:val="es-ES"/>
        </w:rPr>
        <w:t>entregar</w:t>
      </w:r>
      <w:r>
        <w:rPr>
          <w:rFonts w:ascii="Palatino Linotype" w:eastAsia="Calibri" w:hAnsi="Palatino Linotype" w:cs="Arial"/>
          <w:lang w:val="es-ES"/>
        </w:rPr>
        <w:t>,</w:t>
      </w:r>
      <w:r w:rsidRPr="00D92794">
        <w:rPr>
          <w:rFonts w:ascii="Palatino Linotype" w:eastAsia="Calibri" w:hAnsi="Palatino Linotype" w:cs="Arial"/>
          <w:lang w:val="es-ES"/>
        </w:rPr>
        <w:t xml:space="preserve"> </w:t>
      </w:r>
      <w:bookmarkStart w:id="36" w:name="_Toc460947013"/>
      <w:r w:rsidR="00E91BFE">
        <w:rPr>
          <w:rFonts w:ascii="Palatino Linotype" w:eastAsia="Calibri" w:hAnsi="Palatino Linotype" w:cs="Arial"/>
          <w:lang w:val="es-ES"/>
        </w:rPr>
        <w:t>vía</w:t>
      </w:r>
      <w:r w:rsidR="008705E1">
        <w:rPr>
          <w:rFonts w:ascii="Palatino Linotype" w:eastAsia="Calibri" w:hAnsi="Palatino Linotype" w:cs="Arial"/>
          <w:lang w:val="es-ES"/>
        </w:rPr>
        <w:t xml:space="preserve"> Sistema de Acceso a la Información Pública Mexiquense (SAIMEX)</w:t>
      </w:r>
      <w:r w:rsidR="00892AB9">
        <w:rPr>
          <w:rFonts w:ascii="Palatino Linotype" w:eastAsia="Times New Roman" w:hAnsi="Palatino Linotype" w:cs="Arial"/>
          <w:color w:val="000000"/>
        </w:rPr>
        <w:t xml:space="preserve">, de ser procedente </w:t>
      </w:r>
      <w:r>
        <w:rPr>
          <w:rFonts w:ascii="Palatino Linotype" w:eastAsia="Times New Roman" w:hAnsi="Palatino Linotype" w:cs="Arial"/>
          <w:color w:val="000000"/>
        </w:rPr>
        <w:t xml:space="preserve">en versión pública, </w:t>
      </w:r>
      <w:r w:rsidR="00E91BFE">
        <w:rPr>
          <w:rFonts w:ascii="Palatino Linotype" w:eastAsia="Times New Roman" w:hAnsi="Palatino Linotype" w:cs="Arial"/>
          <w:color w:val="000000"/>
        </w:rPr>
        <w:t>la</w:t>
      </w:r>
      <w:r w:rsidR="00266588">
        <w:rPr>
          <w:rFonts w:ascii="Palatino Linotype" w:eastAsia="Times New Roman" w:hAnsi="Palatino Linotype" w:cs="Arial"/>
          <w:color w:val="000000"/>
        </w:rPr>
        <w:t xml:space="preserve"> siguiente información</w:t>
      </w:r>
      <w:r>
        <w:rPr>
          <w:rFonts w:ascii="Palatino Linotype" w:eastAsia="Times New Roman" w:hAnsi="Palatino Linotype" w:cs="Arial"/>
          <w:color w:val="000000"/>
        </w:rPr>
        <w:t xml:space="preserve">: </w:t>
      </w:r>
    </w:p>
    <w:p w14:paraId="73CAD18D" w14:textId="77777777" w:rsidR="00CA0640" w:rsidRPr="00226963" w:rsidRDefault="00CA0640" w:rsidP="00CA0640">
      <w:pPr>
        <w:spacing w:line="360" w:lineRule="auto"/>
        <w:ind w:right="616"/>
        <w:jc w:val="both"/>
        <w:rPr>
          <w:rFonts w:ascii="Palatino Linotype" w:hAnsi="Palatino Linotype"/>
          <w:b/>
          <w:bCs/>
        </w:rPr>
      </w:pPr>
      <w:bookmarkStart w:id="37" w:name="_Hlk22229143"/>
    </w:p>
    <w:bookmarkEnd w:id="37"/>
    <w:p w14:paraId="3AAF756B" w14:textId="37B83738" w:rsidR="00892AB9" w:rsidRPr="00E91BFE" w:rsidRDefault="00111260" w:rsidP="002A2FF2">
      <w:pPr>
        <w:pStyle w:val="Prrafodelista"/>
        <w:numPr>
          <w:ilvl w:val="0"/>
          <w:numId w:val="3"/>
        </w:numPr>
        <w:spacing w:after="240" w:line="360" w:lineRule="auto"/>
        <w:ind w:left="851" w:right="567" w:hanging="284"/>
        <w:jc w:val="both"/>
        <w:rPr>
          <w:rFonts w:ascii="Palatino Linotype" w:hAnsi="Palatino Linotype"/>
          <w:b/>
          <w:bCs/>
          <w:color w:val="000000"/>
          <w:u w:val="double"/>
        </w:rPr>
      </w:pPr>
      <w:r>
        <w:rPr>
          <w:rFonts w:ascii="Palatino Linotype" w:hAnsi="Palatino Linotype"/>
          <w:b/>
          <w:bCs/>
          <w:color w:val="000000"/>
        </w:rPr>
        <w:t>Registro de las Solicitudes de Información, con el mayor grado de desagregación posible, generado en los ejercicios dos mil diecisiete, dos mil dieciocho, dos mil diecinueve, dos mil veinte y, del uno (01) de enero al trece (13) de diciembre de dos mil veintiuno.</w:t>
      </w:r>
    </w:p>
    <w:p w14:paraId="19C3E213" w14:textId="6315280B" w:rsidR="00CA0640" w:rsidRDefault="00CA0640" w:rsidP="0046340E">
      <w:pPr>
        <w:tabs>
          <w:tab w:val="left" w:pos="993"/>
        </w:tabs>
        <w:spacing w:line="360" w:lineRule="auto"/>
        <w:jc w:val="both"/>
        <w:rPr>
          <w:rFonts w:ascii="Palatino Linotype" w:eastAsia="Calibri" w:hAnsi="Palatino Linotype" w:cs="Arial"/>
        </w:rPr>
      </w:pPr>
      <w:r>
        <w:rPr>
          <w:rFonts w:ascii="Palatino Linotype" w:hAnsi="Palatino Linotype"/>
          <w:color w:val="000000"/>
        </w:rPr>
        <w:t xml:space="preserve">Para </w:t>
      </w:r>
      <w:r w:rsidRPr="00EF01CE">
        <w:rPr>
          <w:rFonts w:ascii="Palatino Linotype" w:eastAsia="Calibri" w:hAnsi="Palatino Linotype" w:cs="Arial"/>
        </w:rPr>
        <w:t>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w:t>
      </w:r>
      <w:r>
        <w:rPr>
          <w:rFonts w:ascii="Palatino Linotype" w:eastAsia="Calibri" w:hAnsi="Palatino Linotype" w:cs="Arial"/>
        </w:rPr>
        <w:t xml:space="preserve"> y se ponga a disposición de</w:t>
      </w:r>
      <w:r w:rsidR="00111260">
        <w:rPr>
          <w:rFonts w:ascii="Palatino Linotype" w:eastAsia="Calibri" w:hAnsi="Palatino Linotype" w:cs="Arial"/>
        </w:rPr>
        <w:t xml:space="preserve"> </w:t>
      </w:r>
      <w:r>
        <w:rPr>
          <w:rFonts w:ascii="Palatino Linotype" w:eastAsia="Calibri" w:hAnsi="Palatino Linotype" w:cs="Arial"/>
        </w:rPr>
        <w:t>l</w:t>
      </w:r>
      <w:r w:rsidR="00111260">
        <w:rPr>
          <w:rFonts w:ascii="Palatino Linotype" w:eastAsia="Calibri" w:hAnsi="Palatino Linotype" w:cs="Arial"/>
        </w:rPr>
        <w:t>a</w:t>
      </w:r>
      <w:r>
        <w:rPr>
          <w:rFonts w:ascii="Palatino Linotype" w:eastAsia="Calibri" w:hAnsi="Palatino Linotype" w:cs="Arial"/>
        </w:rPr>
        <w:t xml:space="preserve"> </w:t>
      </w:r>
      <w:r>
        <w:rPr>
          <w:rFonts w:ascii="Palatino Linotype" w:eastAsia="Calibri" w:hAnsi="Palatino Linotype" w:cs="Arial"/>
          <w:b/>
        </w:rPr>
        <w:t>RECURRENTE</w:t>
      </w:r>
      <w:r w:rsidRPr="00EF01CE">
        <w:rPr>
          <w:rFonts w:ascii="Palatino Linotype" w:eastAsia="Calibri" w:hAnsi="Palatino Linotype" w:cs="Arial"/>
        </w:rPr>
        <w:t>.</w:t>
      </w:r>
    </w:p>
    <w:p w14:paraId="75CA2A2B" w14:textId="77777777" w:rsidR="0046340E" w:rsidRDefault="0046340E" w:rsidP="00CA0640">
      <w:pPr>
        <w:tabs>
          <w:tab w:val="left" w:pos="993"/>
        </w:tabs>
        <w:spacing w:line="360" w:lineRule="auto"/>
        <w:ind w:right="567"/>
        <w:jc w:val="both"/>
        <w:rPr>
          <w:rFonts w:ascii="Palatino Linotype" w:eastAsia="Calibri" w:hAnsi="Palatino Linotype" w:cs="Arial"/>
        </w:rPr>
      </w:pPr>
    </w:p>
    <w:p w14:paraId="5463F9DB" w14:textId="78C21F3D" w:rsidR="00CA0640" w:rsidRDefault="00CA0640" w:rsidP="00CA0640">
      <w:pPr>
        <w:spacing w:line="360" w:lineRule="auto"/>
        <w:jc w:val="both"/>
        <w:rPr>
          <w:rFonts w:ascii="Palatino Linotype" w:eastAsia="MS Mincho" w:hAnsi="Palatino Linotype" w:cs="Times New Roman"/>
          <w:color w:val="000000"/>
        </w:rPr>
      </w:pPr>
      <w:r w:rsidRPr="00CA0640">
        <w:rPr>
          <w:rFonts w:ascii="Palatino Linotype" w:eastAsia="MS Mincho" w:hAnsi="Palatino Linotype" w:cs="Times New Roman"/>
          <w:b/>
          <w:color w:val="000000"/>
          <w:sz w:val="28"/>
          <w:szCs w:val="28"/>
        </w:rPr>
        <w:lastRenderedPageBreak/>
        <w:t>TERCERO</w:t>
      </w:r>
      <w:r w:rsidRPr="00C07697">
        <w:rPr>
          <w:rFonts w:ascii="Palatino Linotype" w:eastAsia="MS Mincho" w:hAnsi="Palatino Linotype" w:cs="Times New Roman"/>
          <w:b/>
          <w:color w:val="000000"/>
        </w:rPr>
        <w:t>.</w:t>
      </w:r>
      <w:r w:rsidRPr="007B222D">
        <w:rPr>
          <w:rFonts w:ascii="Palatino Linotype" w:eastAsia="MS Mincho" w:hAnsi="Palatino Linotype" w:cs="Times New Roman"/>
          <w:color w:val="000000"/>
        </w:rPr>
        <w:t xml:space="preserve"> Notifíquese a</w:t>
      </w:r>
      <w:r w:rsidR="00774A78">
        <w:rPr>
          <w:rFonts w:ascii="Palatino Linotype" w:eastAsia="MS Mincho" w:hAnsi="Palatino Linotype" w:cs="Times New Roman"/>
          <w:color w:val="000000"/>
        </w:rPr>
        <w:t xml:space="preserve"> </w:t>
      </w:r>
      <w:r w:rsidRPr="007B222D">
        <w:rPr>
          <w:rFonts w:ascii="Palatino Linotype" w:eastAsia="MS Mincho" w:hAnsi="Palatino Linotype" w:cs="Times New Roman"/>
          <w:color w:val="000000"/>
        </w:rPr>
        <w:t>l</w:t>
      </w:r>
      <w:r w:rsidR="00774A78">
        <w:rPr>
          <w:rFonts w:ascii="Palatino Linotype" w:eastAsia="MS Mincho" w:hAnsi="Palatino Linotype" w:cs="Times New Roman"/>
          <w:color w:val="000000"/>
        </w:rPr>
        <w:t>a</w:t>
      </w:r>
      <w:r w:rsidRPr="007B222D">
        <w:rPr>
          <w:rFonts w:ascii="Palatino Linotype" w:eastAsia="MS Mincho" w:hAnsi="Palatino Linotype" w:cs="Times New Roman"/>
          <w:color w:val="000000"/>
        </w:rPr>
        <w:t xml:space="preserve"> Titular de la Unidad de Transparencia del</w:t>
      </w:r>
      <w:r w:rsidRPr="007B222D">
        <w:rPr>
          <w:rFonts w:ascii="Palatino Linotype" w:eastAsia="MS Mincho" w:hAnsi="Palatino Linotype" w:cs="Times New Roman"/>
          <w:b/>
          <w:color w:val="000000"/>
        </w:rPr>
        <w:t xml:space="preserve"> </w:t>
      </w:r>
      <w:r w:rsidR="007C7D43" w:rsidRPr="007C7D43">
        <w:rPr>
          <w:rFonts w:ascii="Palatino Linotype" w:eastAsia="MS Mincho" w:hAnsi="Palatino Linotype" w:cs="Times New Roman"/>
          <w:b/>
          <w:color w:val="000000"/>
        </w:rPr>
        <w:t>SUJETO OBLIGADO</w:t>
      </w:r>
      <w:r w:rsidRPr="007B222D">
        <w:rPr>
          <w:rFonts w:ascii="Palatino Linotype" w:eastAsia="MS Mincho" w:hAnsi="Palatino Linotype" w:cs="Times New Roman"/>
          <w:color w:val="000000"/>
        </w:rPr>
        <w:t xml:space="preserve">, </w:t>
      </w:r>
      <w:r w:rsidR="00512DCC">
        <w:rPr>
          <w:rFonts w:ascii="Palatino Linotype" w:eastAsia="MS Mincho" w:hAnsi="Palatino Linotype" w:cs="Times New Roman"/>
          <w:color w:val="000000"/>
        </w:rPr>
        <w:t xml:space="preserve">vía Sistema de Acceso a la Información Mexiquense (SAIMEX), </w:t>
      </w:r>
      <w:r w:rsidRPr="007B222D">
        <w:rPr>
          <w:rFonts w:ascii="Palatino Linotype" w:eastAsia="MS Mincho" w:hAnsi="Palatino Linotype" w:cs="Times New Roman"/>
          <w:color w:val="000000"/>
        </w:rPr>
        <w:t xml:space="preserve">para que conforme a los artículos 186 último párrafo, 189 párrafo segundo y 199 de la Ley de Transparencia y Acceso a la Información Pública del Estado de México y Municipios, vigente, dé cumplimiento a lo ordenado dentro del plazo de </w:t>
      </w:r>
      <w:r>
        <w:rPr>
          <w:rFonts w:ascii="Palatino Linotype" w:eastAsia="MS Mincho" w:hAnsi="Palatino Linotype" w:cs="Times New Roman"/>
          <w:color w:val="000000"/>
        </w:rPr>
        <w:t>diez</w:t>
      </w:r>
      <w:r w:rsidRPr="007B222D">
        <w:rPr>
          <w:rFonts w:ascii="Palatino Linotype" w:eastAsia="MS Mincho" w:hAnsi="Palatino Linotype" w:cs="Times New Roman"/>
          <w:color w:val="000000"/>
        </w:rPr>
        <w:t xml:space="preserve"> días hábiles, debiendo rendir a este Instituto el informe de cumplimiento de la resolución en un plazo de tres días hábiles posteriores.</w:t>
      </w:r>
    </w:p>
    <w:p w14:paraId="1A751802" w14:textId="77777777" w:rsidR="00CA0640" w:rsidRDefault="00CA0640" w:rsidP="00CA0640">
      <w:pPr>
        <w:spacing w:line="360" w:lineRule="auto"/>
        <w:jc w:val="both"/>
        <w:rPr>
          <w:rFonts w:ascii="Palatino Linotype" w:eastAsia="MS Mincho" w:hAnsi="Palatino Linotype" w:cs="Times New Roman"/>
          <w:color w:val="000000"/>
        </w:rPr>
      </w:pPr>
    </w:p>
    <w:p w14:paraId="1926C937" w14:textId="77777777" w:rsidR="00CA0640" w:rsidRDefault="00CA0640" w:rsidP="00CA0640">
      <w:pPr>
        <w:spacing w:line="360" w:lineRule="auto"/>
        <w:jc w:val="both"/>
        <w:rPr>
          <w:rFonts w:ascii="Palatino Linotype" w:eastAsia="MS Mincho" w:hAnsi="Palatino Linotype" w:cs="Times New Roman"/>
          <w:color w:val="000000"/>
        </w:rPr>
      </w:pPr>
      <w:r w:rsidRPr="00CA0640">
        <w:rPr>
          <w:rFonts w:ascii="Palatino Linotype" w:eastAsia="MS Mincho" w:hAnsi="Palatino Linotype" w:cs="Times New Roman"/>
          <w:b/>
          <w:bCs/>
          <w:color w:val="000000"/>
          <w:sz w:val="28"/>
          <w:szCs w:val="28"/>
        </w:rPr>
        <w:t>CUARTO</w:t>
      </w:r>
      <w:r w:rsidRPr="005142A8">
        <w:rPr>
          <w:rFonts w:ascii="Palatino Linotype" w:eastAsia="MS Mincho" w:hAnsi="Palatino Linotype" w:cs="Times New Roman"/>
          <w:b/>
          <w:bCs/>
          <w:color w:val="000000"/>
        </w:rPr>
        <w:t>.</w:t>
      </w:r>
      <w:r>
        <w:rPr>
          <w:rFonts w:ascii="Palatino Linotype" w:eastAsia="MS Mincho" w:hAnsi="Palatino Linotype" w:cs="Times New Roman"/>
          <w:color w:val="000000"/>
        </w:rPr>
        <w:t xml:space="preserve"> </w:t>
      </w:r>
      <w:r w:rsidRPr="005142A8">
        <w:rPr>
          <w:rFonts w:ascii="Palatino Linotype" w:eastAsia="MS Mincho" w:hAnsi="Palatino Linotype" w:cs="Times New Roman"/>
          <w:color w:val="000000"/>
        </w:rPr>
        <w:t xml:space="preserve">De </w:t>
      </w:r>
      <w:r w:rsidRPr="005142A8">
        <w:rPr>
          <w:rFonts w:ascii="Palatino Linotype" w:eastAsia="MS Mincho" w:hAnsi="Palatino Linotype" w:cs="Times New Roman"/>
          <w:bCs/>
          <w:color w:val="000000"/>
        </w:rPr>
        <w:t xml:space="preserve">conformidad con el artículo 198 de la Ley de Transparencia y Acceso a la Información Pública del Estado de México y Municipios, de considerarlo procedente, el </w:t>
      </w:r>
      <w:r w:rsidRPr="005142A8">
        <w:rPr>
          <w:rFonts w:ascii="Palatino Linotype" w:eastAsia="MS Mincho" w:hAnsi="Palatino Linotype" w:cs="Times New Roman"/>
          <w:b/>
          <w:color w:val="000000"/>
        </w:rPr>
        <w:t>SUJETO OBLIGADO,</w:t>
      </w:r>
      <w:r w:rsidRPr="005142A8">
        <w:rPr>
          <w:rFonts w:ascii="Palatino Linotype" w:eastAsia="MS Mincho" w:hAnsi="Palatino Linotype" w:cs="Times New Roman"/>
          <w:bCs/>
          <w:color w:val="000000"/>
        </w:rPr>
        <w:t xml:space="preserve"> de manera fundada y motivada, podrá solicitar una ampliación de plazo para el cumplimiento de la presente resolución.</w:t>
      </w:r>
    </w:p>
    <w:p w14:paraId="0001F736" w14:textId="77777777" w:rsidR="00CA0640" w:rsidRPr="007B222D" w:rsidRDefault="00CA0640" w:rsidP="00CA0640">
      <w:pPr>
        <w:spacing w:line="360" w:lineRule="auto"/>
        <w:jc w:val="both"/>
        <w:rPr>
          <w:rFonts w:ascii="Palatino Linotype" w:eastAsia="MS Mincho" w:hAnsi="Palatino Linotype" w:cs="Times New Roman"/>
          <w:color w:val="000000"/>
        </w:rPr>
      </w:pPr>
    </w:p>
    <w:p w14:paraId="667576E1" w14:textId="5DCA90B9" w:rsidR="00CA0640" w:rsidRDefault="00CA0640" w:rsidP="00CA0640">
      <w:pPr>
        <w:spacing w:line="360" w:lineRule="auto"/>
        <w:jc w:val="both"/>
        <w:rPr>
          <w:rFonts w:ascii="Palatino Linotype" w:eastAsia="MS Mincho" w:hAnsi="Palatino Linotype" w:cs="Times New Roman"/>
          <w:color w:val="000000"/>
        </w:rPr>
      </w:pPr>
      <w:r w:rsidRPr="00CA0640">
        <w:rPr>
          <w:rFonts w:ascii="Palatino Linotype" w:eastAsia="MS Mincho" w:hAnsi="Palatino Linotype" w:cs="Times New Roman"/>
          <w:b/>
          <w:color w:val="000000"/>
          <w:sz w:val="28"/>
          <w:szCs w:val="28"/>
        </w:rPr>
        <w:t>QUINTO</w:t>
      </w:r>
      <w:r w:rsidRPr="007B222D">
        <w:rPr>
          <w:rFonts w:ascii="Palatino Linotype" w:eastAsia="MS Mincho" w:hAnsi="Palatino Linotype" w:cs="Times New Roman"/>
          <w:b/>
          <w:color w:val="000000"/>
        </w:rPr>
        <w:t xml:space="preserve">. </w:t>
      </w:r>
      <w:r w:rsidRPr="007B222D">
        <w:rPr>
          <w:rFonts w:ascii="Palatino Linotype" w:eastAsia="MS Mincho" w:hAnsi="Palatino Linotype" w:cs="Times New Roman"/>
          <w:color w:val="000000"/>
        </w:rPr>
        <w:t xml:space="preserve">Notifíquese </w:t>
      </w:r>
      <w:r>
        <w:rPr>
          <w:rFonts w:ascii="Palatino Linotype" w:eastAsia="MS Mincho" w:hAnsi="Palatino Linotype" w:cs="Times New Roman"/>
          <w:color w:val="000000"/>
        </w:rPr>
        <w:t>a</w:t>
      </w:r>
      <w:r w:rsidR="00111260">
        <w:rPr>
          <w:rFonts w:ascii="Palatino Linotype" w:eastAsia="MS Mincho" w:hAnsi="Palatino Linotype" w:cs="Times New Roman"/>
          <w:color w:val="000000"/>
        </w:rPr>
        <w:t xml:space="preserve"> </w:t>
      </w:r>
      <w:r>
        <w:rPr>
          <w:rFonts w:ascii="Palatino Linotype" w:eastAsia="MS Mincho" w:hAnsi="Palatino Linotype" w:cs="Times New Roman"/>
          <w:color w:val="000000"/>
        </w:rPr>
        <w:t>l</w:t>
      </w:r>
      <w:r w:rsidR="00111260">
        <w:rPr>
          <w:rFonts w:ascii="Palatino Linotype" w:eastAsia="MS Mincho" w:hAnsi="Palatino Linotype" w:cs="Times New Roman"/>
          <w:color w:val="000000"/>
        </w:rPr>
        <w:t>a</w:t>
      </w:r>
      <w:r>
        <w:rPr>
          <w:rFonts w:ascii="Palatino Linotype" w:eastAsia="MS Mincho" w:hAnsi="Palatino Linotype" w:cs="Times New Roman"/>
          <w:color w:val="000000"/>
        </w:rPr>
        <w:t xml:space="preserve"> </w:t>
      </w:r>
      <w:r>
        <w:rPr>
          <w:rFonts w:ascii="Palatino Linotype" w:eastAsia="MS Mincho" w:hAnsi="Palatino Linotype" w:cs="Times New Roman"/>
          <w:b/>
          <w:bCs/>
          <w:color w:val="000000"/>
        </w:rPr>
        <w:t>RECURRENTE</w:t>
      </w:r>
      <w:r>
        <w:rPr>
          <w:rFonts w:ascii="Palatino Linotype" w:eastAsia="MS Mincho" w:hAnsi="Palatino Linotype" w:cs="Times New Roman"/>
          <w:color w:val="000000"/>
        </w:rPr>
        <w:t xml:space="preserve"> la p</w:t>
      </w:r>
      <w:r w:rsidRPr="007B222D">
        <w:rPr>
          <w:rFonts w:ascii="Palatino Linotype" w:eastAsia="MS Mincho" w:hAnsi="Palatino Linotype" w:cs="Times New Roman"/>
          <w:color w:val="000000"/>
        </w:rPr>
        <w:t>resente resolución</w:t>
      </w:r>
      <w:r w:rsidR="00512DCC">
        <w:rPr>
          <w:rFonts w:ascii="Palatino Linotype" w:eastAsia="MS Mincho" w:hAnsi="Palatino Linotype" w:cs="Times New Roman"/>
          <w:color w:val="000000"/>
        </w:rPr>
        <w:t xml:space="preserve"> vía Sistema de Acceso a la Información Mexiquense (SAIMEX) y correo electrónico.</w:t>
      </w:r>
    </w:p>
    <w:p w14:paraId="435E92A5" w14:textId="77777777" w:rsidR="00CA0640" w:rsidRPr="00970362" w:rsidRDefault="00CA0640" w:rsidP="00CA0640">
      <w:pPr>
        <w:spacing w:line="360" w:lineRule="auto"/>
        <w:jc w:val="both"/>
        <w:rPr>
          <w:rFonts w:ascii="Palatino Linotype" w:hAnsi="Palatino Linotype"/>
          <w:b/>
        </w:rPr>
      </w:pPr>
    </w:p>
    <w:p w14:paraId="1E2CA3C7" w14:textId="5001196B" w:rsidR="00CA0640" w:rsidRDefault="00CA0640" w:rsidP="00CA0640">
      <w:pPr>
        <w:spacing w:line="360" w:lineRule="auto"/>
        <w:jc w:val="both"/>
        <w:rPr>
          <w:rFonts w:ascii="Palatino Linotype" w:eastAsia="MS Mincho" w:hAnsi="Palatino Linotype" w:cs="Times New Roman"/>
          <w:color w:val="000000"/>
          <w:lang w:val="es-ES"/>
        </w:rPr>
      </w:pPr>
      <w:r w:rsidRPr="00CA0640">
        <w:rPr>
          <w:rFonts w:ascii="Palatino Linotype" w:eastAsia="MS Mincho" w:hAnsi="Palatino Linotype" w:cs="Times New Roman"/>
          <w:b/>
          <w:sz w:val="28"/>
          <w:szCs w:val="28"/>
        </w:rPr>
        <w:t>SEXTO</w:t>
      </w:r>
      <w:r w:rsidRPr="007B222D">
        <w:rPr>
          <w:rFonts w:ascii="Palatino Linotype" w:eastAsia="MS Mincho" w:hAnsi="Palatino Linotype" w:cs="Times New Roman"/>
          <w:b/>
          <w:color w:val="000000"/>
        </w:rPr>
        <w:t xml:space="preserve">. </w:t>
      </w:r>
      <w:r w:rsidRPr="007B222D">
        <w:rPr>
          <w:rFonts w:ascii="Palatino Linotype" w:eastAsia="MS Mincho" w:hAnsi="Palatino Linotype" w:cs="Times New Roman"/>
          <w:color w:val="000000"/>
        </w:rPr>
        <w:t xml:space="preserve">Se hace del conocimiento </w:t>
      </w:r>
      <w:r>
        <w:rPr>
          <w:rFonts w:ascii="Palatino Linotype" w:eastAsia="MS Mincho" w:hAnsi="Palatino Linotype" w:cs="Times New Roman"/>
          <w:color w:val="000000"/>
        </w:rPr>
        <w:t>de</w:t>
      </w:r>
      <w:r w:rsidR="00111260">
        <w:rPr>
          <w:rFonts w:ascii="Palatino Linotype" w:eastAsia="MS Mincho" w:hAnsi="Palatino Linotype" w:cs="Times New Roman"/>
          <w:color w:val="000000"/>
        </w:rPr>
        <w:t xml:space="preserve"> </w:t>
      </w:r>
      <w:r>
        <w:rPr>
          <w:rFonts w:ascii="Palatino Linotype" w:eastAsia="MS Mincho" w:hAnsi="Palatino Linotype" w:cs="Times New Roman"/>
          <w:color w:val="000000"/>
        </w:rPr>
        <w:t>l</w:t>
      </w:r>
      <w:r w:rsidR="00111260">
        <w:rPr>
          <w:rFonts w:ascii="Palatino Linotype" w:eastAsia="MS Mincho" w:hAnsi="Palatino Linotype" w:cs="Times New Roman"/>
          <w:color w:val="000000"/>
        </w:rPr>
        <w:t>a</w:t>
      </w:r>
      <w:r>
        <w:rPr>
          <w:rFonts w:ascii="Palatino Linotype" w:eastAsia="MS Mincho" w:hAnsi="Palatino Linotype" w:cs="Times New Roman"/>
          <w:color w:val="000000"/>
        </w:rPr>
        <w:t xml:space="preserve"> </w:t>
      </w:r>
      <w:r>
        <w:rPr>
          <w:rFonts w:ascii="Palatino Linotype" w:eastAsia="MS Mincho" w:hAnsi="Palatino Linotype" w:cs="Times New Roman"/>
          <w:b/>
          <w:bCs/>
          <w:color w:val="000000"/>
        </w:rPr>
        <w:t>RECURRENTE</w:t>
      </w:r>
      <w:r>
        <w:rPr>
          <w:rFonts w:ascii="Palatino Linotype" w:hAnsi="Palatino Linotype"/>
          <w:b/>
        </w:rPr>
        <w:t xml:space="preserve"> </w:t>
      </w:r>
      <w:r w:rsidRPr="007B222D">
        <w:rPr>
          <w:rFonts w:ascii="Palatino Linotype" w:eastAsia="MS Mincho" w:hAnsi="Palatino Linotype" w:cs="Times New Roman"/>
          <w:color w:val="000000"/>
        </w:rPr>
        <w:t>que</w:t>
      </w:r>
      <w:r>
        <w:rPr>
          <w:rFonts w:ascii="Palatino Linotype" w:eastAsia="MS Mincho" w:hAnsi="Palatino Linotype" w:cs="Times New Roman"/>
          <w:color w:val="000000"/>
        </w:rPr>
        <w:t>,</w:t>
      </w:r>
      <w:r w:rsidRPr="007B222D">
        <w:rPr>
          <w:rFonts w:ascii="Palatino Linotype" w:eastAsia="MS Mincho" w:hAnsi="Palatino Linotype" w:cs="Times New Roman"/>
          <w:color w:val="000000"/>
        </w:rPr>
        <w:t xml:space="preserve"> </w:t>
      </w:r>
      <w:bookmarkEnd w:id="36"/>
      <w:r w:rsidRPr="007B222D">
        <w:rPr>
          <w:rFonts w:ascii="Palatino Linotype" w:eastAsia="MS Mincho" w:hAnsi="Palatino Linotype" w:cs="Times New Roman"/>
          <w:color w:val="000000"/>
        </w:rPr>
        <w:t xml:space="preserve">de conformidad con lo establecido en el artículo 196 de la Ley de Transparencia y Acceso a la Información Pública del Estado de México y Municipios, </w:t>
      </w:r>
      <w:r w:rsidRPr="009339CF">
        <w:rPr>
          <w:rFonts w:ascii="Palatino Linotype" w:eastAsia="MS Mincho" w:hAnsi="Palatino Linotype" w:cs="Times New Roman"/>
          <w:color w:val="000000"/>
        </w:rPr>
        <w:t xml:space="preserve">en caso de que considere que la resolución le cause algún perjuicio podrá impugnarla vía </w:t>
      </w:r>
      <w:r w:rsidRPr="009339CF">
        <w:rPr>
          <w:rFonts w:ascii="Palatino Linotype" w:eastAsia="MS Mincho" w:hAnsi="Palatino Linotype" w:cs="Times New Roman"/>
          <w:bCs/>
          <w:color w:val="000000"/>
          <w:lang w:val="es-ES"/>
        </w:rPr>
        <w:t>juicio de amparo</w:t>
      </w:r>
      <w:r>
        <w:rPr>
          <w:rFonts w:ascii="Palatino Linotype" w:eastAsia="MS Mincho" w:hAnsi="Palatino Linotype" w:cs="Times New Roman"/>
          <w:bCs/>
          <w:color w:val="000000"/>
          <w:lang w:val="es-ES"/>
        </w:rPr>
        <w:t xml:space="preserve"> </w:t>
      </w:r>
      <w:r w:rsidRPr="009339CF">
        <w:rPr>
          <w:rFonts w:ascii="Palatino Linotype" w:eastAsia="MS Mincho" w:hAnsi="Palatino Linotype" w:cs="Times New Roman"/>
          <w:color w:val="000000"/>
          <w:lang w:val="es-ES"/>
        </w:rPr>
        <w:t>en los términos de las Leyes aplicables.</w:t>
      </w:r>
    </w:p>
    <w:p w14:paraId="5539087E" w14:textId="0807B5D3" w:rsidR="00111260" w:rsidRDefault="00111260" w:rsidP="00CA0640">
      <w:pPr>
        <w:spacing w:line="360" w:lineRule="auto"/>
        <w:jc w:val="both"/>
        <w:rPr>
          <w:rFonts w:ascii="Palatino Linotype" w:eastAsia="MS Mincho" w:hAnsi="Palatino Linotype" w:cs="Times New Roman"/>
          <w:color w:val="000000"/>
          <w:lang w:val="es-ES"/>
        </w:rPr>
      </w:pPr>
    </w:p>
    <w:p w14:paraId="559303EC" w14:textId="183C9106" w:rsidR="00111260" w:rsidRDefault="00111260" w:rsidP="00111260">
      <w:pPr>
        <w:spacing w:line="360" w:lineRule="auto"/>
        <w:jc w:val="both"/>
        <w:rPr>
          <w:rFonts w:ascii="Palatino Linotype" w:eastAsia="MS Mincho" w:hAnsi="Palatino Linotype" w:cs="Times New Roman"/>
          <w:color w:val="000000"/>
          <w:lang w:val="es-ES"/>
        </w:rPr>
      </w:pPr>
      <w:r>
        <w:rPr>
          <w:rFonts w:ascii="Palatino Linotype" w:eastAsia="MS Mincho" w:hAnsi="Palatino Linotype" w:cs="Times New Roman"/>
          <w:b/>
          <w:sz w:val="28"/>
          <w:szCs w:val="28"/>
        </w:rPr>
        <w:lastRenderedPageBreak/>
        <w:t>SÉPTIMO</w:t>
      </w:r>
      <w:r w:rsidRPr="007B222D">
        <w:rPr>
          <w:rFonts w:ascii="Palatino Linotype" w:eastAsia="MS Mincho" w:hAnsi="Palatino Linotype" w:cs="Times New Roman"/>
          <w:b/>
          <w:color w:val="000000"/>
        </w:rPr>
        <w:t xml:space="preserve">. </w:t>
      </w:r>
      <w:r w:rsidRPr="007C14FF">
        <w:rPr>
          <w:rFonts w:ascii="Palatino Linotype" w:eastAsia="MS Mincho" w:hAnsi="Palatino Linotype" w:cs="Times New Roman"/>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Pr="007C14FF">
        <w:rPr>
          <w:rFonts w:ascii="Palatino Linotype" w:eastAsia="MS Mincho" w:hAnsi="Palatino Linotype" w:cs="Times New Roman"/>
          <w:b/>
        </w:rPr>
        <w:t>Considerando</w:t>
      </w:r>
      <w:r>
        <w:rPr>
          <w:rFonts w:ascii="Palatino Linotype" w:eastAsia="MS Mincho" w:hAnsi="Palatino Linotype" w:cs="Times New Roman"/>
          <w:b/>
        </w:rPr>
        <w:t xml:space="preserve"> SEXTO</w:t>
      </w:r>
      <w:r w:rsidRPr="009339CF">
        <w:rPr>
          <w:rFonts w:ascii="Palatino Linotype" w:eastAsia="MS Mincho" w:hAnsi="Palatino Linotype" w:cs="Times New Roman"/>
          <w:color w:val="000000"/>
          <w:lang w:val="es-ES"/>
        </w:rPr>
        <w:t>.</w:t>
      </w:r>
    </w:p>
    <w:p w14:paraId="3193C8FC" w14:textId="77777777" w:rsidR="00CA0640" w:rsidRDefault="00CA0640" w:rsidP="00CA0640">
      <w:pPr>
        <w:spacing w:line="360" w:lineRule="auto"/>
        <w:jc w:val="both"/>
        <w:rPr>
          <w:rFonts w:ascii="Palatino Linotype" w:eastAsia="MS Mincho" w:hAnsi="Palatino Linotype" w:cs="Times New Roman"/>
          <w:color w:val="000000"/>
          <w:lang w:val="es-ES"/>
        </w:rPr>
      </w:pPr>
    </w:p>
    <w:p w14:paraId="4692AA74" w14:textId="77777777" w:rsidR="00505EB2" w:rsidRDefault="00505EB2" w:rsidP="00505EB2">
      <w:pPr>
        <w:pStyle w:val="Prrafodelista"/>
        <w:spacing w:line="360" w:lineRule="auto"/>
        <w:ind w:left="0"/>
        <w:jc w:val="both"/>
        <w:rPr>
          <w:rFonts w:ascii="Palatino Linotype" w:hAnsi="Palatino Linotype" w:cs="Arial"/>
          <w:color w:val="000000" w:themeColor="text1"/>
        </w:rPr>
      </w:pPr>
      <w:r>
        <w:rPr>
          <w:rFonts w:ascii="Palatino Linotype" w:hAnsi="Palatino Linotype"/>
          <w:color w:val="000000" w:themeColor="text1"/>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LUIS GUSTAVO PARRA NORIEGA, SHARON CRISTINA MORALES MARTÍNEZ (AUSENCIA JUSTIFICADA) Y GUADALUPE RAMÍREZ PEÑA; EN LA SEXTA SESIÓN ORDINARIA CELEBRADA EL DIECISÉIS (16) DE FEBRERO DE DOS MIL VEINTIDÓS, ANTE EL SECRETARIO TÉCNICO DEL PLENO ALEXIS TAPIA RAMÍREZ.</w:t>
      </w:r>
      <w:r>
        <w:rPr>
          <w:rFonts w:ascii="Palatino Linotype" w:hAnsi="Palatino Linotype" w:cs="Arial"/>
          <w:color w:val="000000" w:themeColor="text1"/>
        </w:rPr>
        <w:t xml:space="preserve"> </w:t>
      </w:r>
    </w:p>
    <w:p w14:paraId="7EFA4F21" w14:textId="77777777" w:rsidR="00895335" w:rsidRDefault="00895335">
      <w:pPr>
        <w:rPr>
          <w:rFonts w:ascii="Palatino Linotype" w:hAnsi="Palatino Linotype" w:cs="Arial"/>
          <w:color w:val="000000" w:themeColor="text1"/>
        </w:rPr>
      </w:pPr>
      <w:r>
        <w:rPr>
          <w:rFonts w:ascii="Palatino Linotype" w:hAnsi="Palatino Linotype" w:cs="Arial"/>
          <w:color w:val="000000" w:themeColor="text1"/>
        </w:rPr>
        <w:br w:type="page"/>
      </w:r>
    </w:p>
    <w:sectPr w:rsidR="00895335" w:rsidSect="00472C41">
      <w:headerReference w:type="default" r:id="rId25"/>
      <w:footerReference w:type="default" r:id="rId26"/>
      <w:headerReference w:type="first" r:id="rId27"/>
      <w:footerReference w:type="first" r:id="rId28"/>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6F4B19" w14:textId="77777777" w:rsidR="00BF5B1E" w:rsidRDefault="00BF5B1E" w:rsidP="00587366">
      <w:r>
        <w:separator/>
      </w:r>
    </w:p>
  </w:endnote>
  <w:endnote w:type="continuationSeparator" w:id="0">
    <w:p w14:paraId="544938C3" w14:textId="77777777" w:rsidR="00BF5B1E" w:rsidRDefault="00BF5B1E"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10661408" w:rsidR="00070A2F" w:rsidRPr="00883450" w:rsidRDefault="00070A2F">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AE5FCC">
              <w:rPr>
                <w:rFonts w:ascii="Palatino Linotype" w:hAnsi="Palatino Linotype"/>
                <w:b/>
                <w:bCs/>
                <w:noProof/>
                <w:sz w:val="22"/>
                <w:szCs w:val="20"/>
              </w:rPr>
              <w:t>8</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AE5FCC">
              <w:rPr>
                <w:rFonts w:ascii="Palatino Linotype" w:hAnsi="Palatino Linotype"/>
                <w:b/>
                <w:bCs/>
                <w:noProof/>
                <w:sz w:val="22"/>
                <w:szCs w:val="20"/>
              </w:rPr>
              <w:t>55</w:t>
            </w:r>
            <w:r w:rsidRPr="00883450">
              <w:rPr>
                <w:rFonts w:ascii="Palatino Linotype" w:hAnsi="Palatino Linotype"/>
                <w:b/>
                <w:bCs/>
                <w:sz w:val="22"/>
                <w:szCs w:val="20"/>
              </w:rPr>
              <w:fldChar w:fldCharType="end"/>
            </w:r>
          </w:p>
        </w:sdtContent>
      </w:sdt>
    </w:sdtContent>
  </w:sdt>
  <w:p w14:paraId="6243EC1B" w14:textId="47B193F0" w:rsidR="00070A2F" w:rsidRDefault="00070A2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882B7" w14:textId="72A420DD" w:rsidR="00070A2F" w:rsidRPr="00883450" w:rsidRDefault="00070A2F"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8500C4" w:rsidRPr="008500C4">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8500C4" w:rsidRPr="008500C4">
      <w:rPr>
        <w:rFonts w:ascii="Palatino Linotype" w:hAnsi="Palatino Linotype"/>
        <w:noProof/>
        <w:sz w:val="22"/>
        <w:szCs w:val="22"/>
        <w:lang w:val="es-ES"/>
      </w:rPr>
      <w:t>55</w:t>
    </w:r>
    <w:r w:rsidRPr="00883450">
      <w:rPr>
        <w:rFonts w:ascii="Palatino Linotype" w:hAnsi="Palatino Linotype"/>
        <w:sz w:val="22"/>
        <w:szCs w:val="22"/>
      </w:rPr>
      <w:fldChar w:fldCharType="end"/>
    </w:r>
  </w:p>
  <w:p w14:paraId="5F5C4865" w14:textId="0A9A2B26" w:rsidR="00070A2F" w:rsidRPr="00883450" w:rsidRDefault="00070A2F">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6FEF5F" w14:textId="77777777" w:rsidR="00BF5B1E" w:rsidRDefault="00BF5B1E" w:rsidP="00587366">
      <w:r>
        <w:separator/>
      </w:r>
    </w:p>
  </w:footnote>
  <w:footnote w:type="continuationSeparator" w:id="0">
    <w:p w14:paraId="713CD454" w14:textId="77777777" w:rsidR="00BF5B1E" w:rsidRDefault="00BF5B1E" w:rsidP="00587366">
      <w:r>
        <w:continuationSeparator/>
      </w:r>
    </w:p>
  </w:footnote>
  <w:footnote w:id="1">
    <w:p w14:paraId="31C71B15" w14:textId="77777777" w:rsidR="00070A2F" w:rsidRPr="009C43C2" w:rsidRDefault="00070A2F" w:rsidP="00DA2D95">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2">
    <w:p w14:paraId="3E66C088" w14:textId="77777777" w:rsidR="00070A2F" w:rsidRPr="009C43C2" w:rsidRDefault="00070A2F" w:rsidP="00DA2D95">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3">
    <w:p w14:paraId="06F4FB53" w14:textId="77777777" w:rsidR="00070A2F" w:rsidRPr="009C43C2" w:rsidRDefault="00070A2F" w:rsidP="00DA2D95">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4">
    <w:p w14:paraId="7F5A516D" w14:textId="77777777" w:rsidR="00070A2F" w:rsidRDefault="00070A2F" w:rsidP="00DA2D95">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Parr. 87.</w:t>
      </w:r>
    </w:p>
  </w:footnote>
  <w:footnote w:id="5">
    <w:p w14:paraId="4196F0F0" w14:textId="77777777" w:rsidR="00627200" w:rsidRDefault="00627200" w:rsidP="0062720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3, fracción XI, Ley de Transparencia y Acceso a la Información Pública del Estado de México y Municipios.</w:t>
      </w:r>
    </w:p>
  </w:footnote>
  <w:footnote w:id="6">
    <w:p w14:paraId="611DFCB5" w14:textId="77777777" w:rsidR="00627200" w:rsidRDefault="00627200" w:rsidP="0062720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11, Ley de Transparencia y Acceso a la Información Pública del Estado de México y Municipios.</w:t>
      </w:r>
    </w:p>
  </w:footnote>
  <w:footnote w:id="7">
    <w:p w14:paraId="06A50267" w14:textId="77777777" w:rsidR="00627200" w:rsidRDefault="00627200" w:rsidP="00627200">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8"/>
          <w:szCs w:val="18"/>
        </w:rPr>
        <w:t xml:space="preserve">Ley de Transparencia y Acceso a la Información Pública del Estado de México y Municipios. </w:t>
      </w:r>
    </w:p>
    <w:p w14:paraId="0359EEBB" w14:textId="77777777" w:rsidR="00627200" w:rsidRDefault="00627200" w:rsidP="00627200">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“Artículo 9.(…)</w:t>
      </w:r>
    </w:p>
    <w:p w14:paraId="2C283E75" w14:textId="77777777" w:rsidR="00627200" w:rsidRDefault="00627200" w:rsidP="00627200">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II. Eficacia: Obligación del Instituto para tutelar, de manera efectiva, el derecho de acceso a la información;</w:t>
      </w:r>
    </w:p>
    <w:p w14:paraId="1EF0DCD9" w14:textId="77777777" w:rsidR="00627200" w:rsidRDefault="00627200" w:rsidP="00627200">
      <w:pPr>
        <w:pBdr>
          <w:top w:val="nil"/>
          <w:left w:val="nil"/>
          <w:bottom w:val="nil"/>
          <w:right w:val="nil"/>
          <w:between w:val="nil"/>
        </w:pBdr>
        <w:rPr>
          <w:color w:val="000000"/>
          <w:sz w:val="20"/>
          <w:szCs w:val="20"/>
        </w:rPr>
      </w:pPr>
      <w:r>
        <w:rPr>
          <w:color w:val="000000"/>
          <w:sz w:val="20"/>
          <w:szCs w:val="20"/>
        </w:rPr>
        <w:t>(…)”</w:t>
      </w:r>
    </w:p>
  </w:footnote>
  <w:footnote w:id="8">
    <w:p w14:paraId="24EE9982" w14:textId="77777777" w:rsidR="00A96CE6" w:rsidRDefault="00A96CE6" w:rsidP="00A96CE6">
      <w:pPr>
        <w:pStyle w:val="Textonotapie"/>
      </w:pPr>
      <w:r>
        <w:rPr>
          <w:rStyle w:val="Refdenotaalpie"/>
        </w:rPr>
        <w:footnoteRef/>
      </w:r>
      <w:r>
        <w:t xml:space="preserve"> Artículo 50, Ley de Transparencia y Acceso a la Información Pública del Estado de México y Municipios.</w:t>
      </w:r>
    </w:p>
  </w:footnote>
  <w:footnote w:id="9">
    <w:p w14:paraId="7083DCF3" w14:textId="77777777" w:rsidR="00A96CE6" w:rsidRDefault="00A96CE6" w:rsidP="00A96CE6">
      <w:pPr>
        <w:pStyle w:val="Textonotapie"/>
      </w:pPr>
      <w:r>
        <w:rPr>
          <w:rStyle w:val="Refdenotaalpie"/>
        </w:rPr>
        <w:footnoteRef/>
      </w:r>
      <w:r>
        <w:t xml:space="preserve"> Artículo 51, Ídem.</w:t>
      </w:r>
    </w:p>
  </w:footnote>
  <w:footnote w:id="10">
    <w:p w14:paraId="3928D552" w14:textId="77777777" w:rsidR="00F24633" w:rsidRDefault="00F24633" w:rsidP="00F24633">
      <w:pPr>
        <w:pStyle w:val="Textonotapie"/>
      </w:pPr>
      <w:r>
        <w:rPr>
          <w:rStyle w:val="Refdenotaalpie"/>
        </w:rPr>
        <w:footnoteRef/>
      </w:r>
      <w:r>
        <w:t xml:space="preserve"> Artículo 176, Ley de Transparencia y Acceso a la Información Pública del Estado de México y Municipios.</w:t>
      </w:r>
    </w:p>
  </w:footnote>
  <w:footnote w:id="11">
    <w:p w14:paraId="6E8C8B25" w14:textId="77777777" w:rsidR="00F24633" w:rsidRDefault="00F24633" w:rsidP="00F24633">
      <w:pPr>
        <w:pStyle w:val="Textonotapie"/>
      </w:pPr>
      <w:r>
        <w:rPr>
          <w:rStyle w:val="Refdenotaalpie"/>
        </w:rPr>
        <w:footnoteRef/>
      </w:r>
      <w:r>
        <w:t xml:space="preserve"> Artículo 179, fracción VIII, Ídem.</w:t>
      </w:r>
    </w:p>
  </w:footnote>
  <w:footnote w:id="12">
    <w:p w14:paraId="05FD3144" w14:textId="77777777" w:rsidR="00392DDB" w:rsidRDefault="00392DDB" w:rsidP="00392DDB">
      <w:pPr>
        <w:pStyle w:val="Textonotapie"/>
      </w:pPr>
      <w:r>
        <w:rPr>
          <w:rStyle w:val="Refdenotaalpie"/>
        </w:rPr>
        <w:footnoteRef/>
      </w:r>
      <w:r>
        <w:t xml:space="preserve"> RIA 155/20 y RIA 167/20</w:t>
      </w:r>
    </w:p>
  </w:footnote>
  <w:footnote w:id="13">
    <w:p w14:paraId="7C3E2F0F" w14:textId="77777777" w:rsidR="00070A2F" w:rsidRDefault="00070A2F" w:rsidP="00CA7A78">
      <w:pPr>
        <w:pStyle w:val="Textonotapie"/>
      </w:pPr>
      <w:r>
        <w:rPr>
          <w:rStyle w:val="Refdenotaalpie"/>
        </w:rPr>
        <w:footnoteRef/>
      </w:r>
      <w:r>
        <w:t xml:space="preserve"> Jurisprudencia 203143, Segundo Tribunal Colegiado del Sexto Circuito, Novena Época.</w:t>
      </w:r>
    </w:p>
  </w:footnote>
  <w:footnote w:id="14">
    <w:p w14:paraId="0EFCE0B8" w14:textId="77777777" w:rsidR="00BB6ADD" w:rsidRDefault="00BB6ADD" w:rsidP="00BB6ADD">
      <w:pPr>
        <w:pStyle w:val="Textonotapie"/>
      </w:pPr>
      <w:r>
        <w:rPr>
          <w:rStyle w:val="Refdenotaalpie"/>
        </w:rPr>
        <w:footnoteRef/>
      </w:r>
      <w:r>
        <w:t xml:space="preserve"> Ferrajoli, Luigi.(2013). </w:t>
      </w:r>
      <w:r w:rsidRPr="00A55292">
        <w:rPr>
          <w:i/>
        </w:rPr>
        <w:t>Tomo I ,Principia iuris Teoría del derecho y de la democracia. Teoría del derecho</w:t>
      </w:r>
      <w:r>
        <w:t xml:space="preserve">. Madrid:Trotta,676 páginas.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5A6E" w14:textId="0285393B" w:rsidR="00070A2F" w:rsidRDefault="00070A2F" w:rsidP="001C6012">
    <w:pPr>
      <w:pStyle w:val="Encabezado"/>
      <w:tabs>
        <w:tab w:val="clear" w:pos="4252"/>
        <w:tab w:val="clear" w:pos="8504"/>
        <w:tab w:val="left" w:pos="8460"/>
      </w:tabs>
    </w:pPr>
    <w:r>
      <w:rPr>
        <w:noProof/>
        <w:lang w:eastAsia="es-MX"/>
      </w:rPr>
      <w:drawing>
        <wp:anchor distT="0" distB="0" distL="114300" distR="114300" simplePos="0" relativeHeight="251657216" behindDoc="1" locked="0" layoutInCell="0" allowOverlap="1" wp14:anchorId="1A29E15A" wp14:editId="536F85C4">
          <wp:simplePos x="0" y="0"/>
          <wp:positionH relativeFrom="margin">
            <wp:posOffset>-1043750</wp:posOffset>
          </wp:positionH>
          <wp:positionV relativeFrom="page">
            <wp:posOffset>38100</wp:posOffset>
          </wp:positionV>
          <wp:extent cx="7695210" cy="10020839"/>
          <wp:effectExtent l="0" t="0" r="127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5210" cy="10020839"/>
                  </a:xfrm>
                  <a:prstGeom prst="rect">
                    <a:avLst/>
                  </a:prstGeom>
                  <a:noFill/>
                </pic:spPr>
              </pic:pic>
            </a:graphicData>
          </a:graphic>
          <wp14:sizeRelH relativeFrom="page">
            <wp14:pctWidth>0</wp14:pctWidth>
          </wp14:sizeRelH>
          <wp14:sizeRelV relativeFrom="page">
            <wp14:pctHeight>0</wp14:pctHeight>
          </wp14:sizeRelV>
        </wp:anchor>
      </w:drawing>
    </w:r>
    <w:r>
      <w:tab/>
    </w:r>
  </w:p>
  <w:p w14:paraId="64F5F23E" w14:textId="2158ACFE" w:rsidR="00070A2F" w:rsidRDefault="00070A2F">
    <w:pPr>
      <w:pStyle w:val="Encabezado"/>
    </w:pPr>
  </w:p>
  <w:tbl>
    <w:tblPr>
      <w:tblStyle w:val="Tablaconcuadrcula"/>
      <w:tblW w:w="695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3689"/>
    </w:tblGrid>
    <w:tr w:rsidR="00070A2F" w:rsidRPr="00025127" w14:paraId="07F2896E" w14:textId="77777777" w:rsidTr="007F3018">
      <w:trPr>
        <w:trHeight w:val="138"/>
        <w:jc w:val="right"/>
      </w:trPr>
      <w:tc>
        <w:tcPr>
          <w:tcW w:w="3261" w:type="dxa"/>
          <w:vAlign w:val="center"/>
        </w:tcPr>
        <w:p w14:paraId="4A5B1974" w14:textId="3B2AB4E0" w:rsidR="00070A2F" w:rsidRPr="00025127" w:rsidRDefault="00070A2F"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689" w:type="dxa"/>
          <w:vAlign w:val="center"/>
        </w:tcPr>
        <w:p w14:paraId="3A05B4B6" w14:textId="6180ED3C" w:rsidR="00070A2F" w:rsidRPr="00025127" w:rsidRDefault="007F3018" w:rsidP="005F1362">
          <w:pPr>
            <w:pStyle w:val="Encabezado"/>
            <w:jc w:val="both"/>
            <w:rPr>
              <w:rFonts w:ascii="Palatino Linotype" w:hAnsi="Palatino Linotype"/>
              <w:b/>
              <w:sz w:val="22"/>
              <w:szCs w:val="22"/>
            </w:rPr>
          </w:pPr>
          <w:r>
            <w:rPr>
              <w:rFonts w:ascii="Palatino Linotype" w:hAnsi="Palatino Linotype"/>
              <w:b/>
              <w:sz w:val="22"/>
              <w:szCs w:val="22"/>
            </w:rPr>
            <w:t>06503</w:t>
          </w:r>
          <w:r w:rsidR="00070A2F" w:rsidRPr="00025127">
            <w:rPr>
              <w:rFonts w:ascii="Palatino Linotype" w:hAnsi="Palatino Linotype"/>
              <w:b/>
              <w:sz w:val="22"/>
              <w:szCs w:val="22"/>
            </w:rPr>
            <w:t>/INFOEM/IP/RR/</w:t>
          </w:r>
          <w:r w:rsidR="00070A2F">
            <w:rPr>
              <w:rFonts w:ascii="Palatino Linotype" w:hAnsi="Palatino Linotype"/>
              <w:b/>
              <w:sz w:val="22"/>
              <w:szCs w:val="22"/>
            </w:rPr>
            <w:t>2021</w:t>
          </w:r>
        </w:p>
      </w:tc>
    </w:tr>
    <w:tr w:rsidR="007F3018" w:rsidRPr="00025127" w14:paraId="1B5D8690" w14:textId="77777777" w:rsidTr="007F3018">
      <w:trPr>
        <w:trHeight w:val="233"/>
        <w:jc w:val="right"/>
      </w:trPr>
      <w:tc>
        <w:tcPr>
          <w:tcW w:w="3261" w:type="dxa"/>
          <w:vAlign w:val="center"/>
        </w:tcPr>
        <w:p w14:paraId="3903F2C6" w14:textId="22D569F8" w:rsidR="007F3018" w:rsidRPr="00025127" w:rsidRDefault="007F3018" w:rsidP="007F3018">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689" w:type="dxa"/>
          <w:vAlign w:val="center"/>
        </w:tcPr>
        <w:p w14:paraId="03C799A2" w14:textId="68FF1213" w:rsidR="007F3018" w:rsidRPr="00025127" w:rsidRDefault="007F3018" w:rsidP="007F3018">
          <w:pPr>
            <w:pStyle w:val="Encabezado"/>
            <w:rPr>
              <w:rFonts w:ascii="Palatino Linotype" w:hAnsi="Palatino Linotype"/>
              <w:b/>
              <w:sz w:val="22"/>
              <w:szCs w:val="22"/>
            </w:rPr>
          </w:pPr>
          <w:r>
            <w:rPr>
              <w:rFonts w:ascii="Palatino Linotype" w:hAnsi="Palatino Linotype"/>
              <w:b/>
              <w:bCs/>
              <w:color w:val="000000"/>
              <w:sz w:val="22"/>
              <w:szCs w:val="22"/>
            </w:rPr>
            <w:t>Sistema Municipal para el Desarrollo Integral de la Familia de Nezahualcóyotl</w:t>
          </w:r>
        </w:p>
      </w:tc>
    </w:tr>
    <w:tr w:rsidR="00070A2F" w:rsidRPr="00025127" w14:paraId="095EB01B" w14:textId="77777777" w:rsidTr="007F3018">
      <w:trPr>
        <w:trHeight w:val="321"/>
        <w:jc w:val="right"/>
      </w:trPr>
      <w:tc>
        <w:tcPr>
          <w:tcW w:w="3261" w:type="dxa"/>
          <w:vAlign w:val="center"/>
        </w:tcPr>
        <w:p w14:paraId="6E000A51" w14:textId="05E1861A" w:rsidR="00070A2F" w:rsidRPr="00025127" w:rsidRDefault="00070A2F" w:rsidP="006E6B65">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689" w:type="dxa"/>
          <w:vAlign w:val="center"/>
        </w:tcPr>
        <w:p w14:paraId="07560085" w14:textId="64DC8836" w:rsidR="00070A2F" w:rsidRPr="00025127" w:rsidRDefault="00070A2F"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77777777" w:rsidR="00070A2F" w:rsidRDefault="00070A2F" w:rsidP="00472C4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D4FEF" w14:textId="43D004EA" w:rsidR="00070A2F" w:rsidRDefault="00FB574F" w:rsidP="00472C41">
    <w:pPr>
      <w:pStyle w:val="Encabezado"/>
      <w:tabs>
        <w:tab w:val="clear" w:pos="4252"/>
        <w:tab w:val="clear" w:pos="8504"/>
        <w:tab w:val="left" w:pos="3103"/>
      </w:tabs>
    </w:pPr>
    <w:r>
      <w:rPr>
        <w:noProof/>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1025" type="#_x0000_t75" style="position:absolute;margin-left:-118.65pt;margin-top:-128.35pt;width:663.5pt;height:12in;z-index:-251658240;mso-position-horizontal-relative:margin;mso-position-vertical-relative:margin" o:allowincell="f">
          <v:imagedata r:id="rId1" o:title="PHOTO-2020-08-13-10-14-39"/>
          <w10:wrap anchorx="margin" anchory="margin"/>
        </v:shape>
      </w:pict>
    </w:r>
    <w:r w:rsidR="00070A2F">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4395"/>
    </w:tblGrid>
    <w:tr w:rsidR="00070A2F" w:rsidRPr="00025127" w14:paraId="0A3256F2" w14:textId="77777777" w:rsidTr="007F3018">
      <w:trPr>
        <w:trHeight w:val="138"/>
        <w:jc w:val="right"/>
      </w:trPr>
      <w:tc>
        <w:tcPr>
          <w:tcW w:w="2977" w:type="dxa"/>
          <w:vAlign w:val="center"/>
        </w:tcPr>
        <w:p w14:paraId="3D80769D" w14:textId="316F11F8" w:rsidR="00070A2F" w:rsidRPr="00025127" w:rsidRDefault="00070A2F" w:rsidP="005F1362">
          <w:pPr>
            <w:jc w:val="right"/>
            <w:rPr>
              <w:rFonts w:ascii="Palatino Linotype" w:hAnsi="Palatino Linotype"/>
              <w:b/>
              <w:sz w:val="22"/>
              <w:szCs w:val="22"/>
            </w:rPr>
          </w:pPr>
          <w:r w:rsidRPr="00025127">
            <w:rPr>
              <w:rFonts w:ascii="Palatino Linotype" w:hAnsi="Palatino Linotype"/>
              <w:b/>
              <w:sz w:val="22"/>
              <w:szCs w:val="22"/>
            </w:rPr>
            <w:t>RECURSO DE REVISIÓN:</w:t>
          </w:r>
        </w:p>
      </w:tc>
      <w:tc>
        <w:tcPr>
          <w:tcW w:w="4395" w:type="dxa"/>
          <w:vAlign w:val="center"/>
        </w:tcPr>
        <w:p w14:paraId="0453495E" w14:textId="4BE48AB1" w:rsidR="00070A2F" w:rsidRPr="00025127" w:rsidRDefault="007F3018" w:rsidP="005F1362">
          <w:pPr>
            <w:pStyle w:val="Encabezado"/>
            <w:rPr>
              <w:rFonts w:ascii="Palatino Linotype" w:hAnsi="Palatino Linotype"/>
              <w:b/>
              <w:sz w:val="22"/>
              <w:szCs w:val="22"/>
            </w:rPr>
          </w:pPr>
          <w:r>
            <w:rPr>
              <w:rFonts w:ascii="Palatino Linotype" w:hAnsi="Palatino Linotype"/>
              <w:b/>
              <w:sz w:val="22"/>
              <w:szCs w:val="22"/>
            </w:rPr>
            <w:t>06503</w:t>
          </w:r>
          <w:r w:rsidR="00070A2F" w:rsidRPr="00025127">
            <w:rPr>
              <w:rFonts w:ascii="Palatino Linotype" w:hAnsi="Palatino Linotype"/>
              <w:b/>
              <w:sz w:val="22"/>
              <w:szCs w:val="22"/>
            </w:rPr>
            <w:t>/INFOEM/IP/RR/</w:t>
          </w:r>
          <w:r w:rsidR="00070A2F">
            <w:rPr>
              <w:rFonts w:ascii="Palatino Linotype" w:hAnsi="Palatino Linotype"/>
              <w:b/>
              <w:sz w:val="22"/>
              <w:szCs w:val="22"/>
            </w:rPr>
            <w:t>2021</w:t>
          </w:r>
        </w:p>
      </w:tc>
    </w:tr>
    <w:tr w:rsidR="00070A2F" w:rsidRPr="00025127" w14:paraId="128C8B3C" w14:textId="77777777" w:rsidTr="007F3018">
      <w:trPr>
        <w:trHeight w:val="233"/>
        <w:jc w:val="right"/>
      </w:trPr>
      <w:tc>
        <w:tcPr>
          <w:tcW w:w="2977" w:type="dxa"/>
          <w:vAlign w:val="center"/>
        </w:tcPr>
        <w:p w14:paraId="483E3371" w14:textId="66B1BC74" w:rsidR="00070A2F" w:rsidRPr="00025127" w:rsidRDefault="00070A2F" w:rsidP="00472C41">
          <w:pPr>
            <w:jc w:val="right"/>
            <w:rPr>
              <w:rFonts w:ascii="Palatino Linotype" w:hAnsi="Palatino Linotype"/>
              <w:b/>
              <w:sz w:val="22"/>
              <w:szCs w:val="22"/>
            </w:rPr>
          </w:pPr>
          <w:r w:rsidRPr="00025127">
            <w:rPr>
              <w:rFonts w:ascii="Palatino Linotype" w:hAnsi="Palatino Linotype"/>
              <w:b/>
              <w:sz w:val="22"/>
              <w:szCs w:val="22"/>
            </w:rPr>
            <w:t>RECURRENTE:</w:t>
          </w:r>
        </w:p>
      </w:tc>
      <w:tc>
        <w:tcPr>
          <w:tcW w:w="4395" w:type="dxa"/>
        </w:tcPr>
        <w:p w14:paraId="1548525E" w14:textId="0450045B" w:rsidR="00070A2F" w:rsidRPr="00025127" w:rsidRDefault="008D299D" w:rsidP="0058757A">
          <w:pPr>
            <w:pStyle w:val="Encabezado"/>
            <w:rPr>
              <w:rFonts w:ascii="Palatino Linotype" w:hAnsi="Palatino Linotype"/>
              <w:b/>
              <w:sz w:val="22"/>
              <w:szCs w:val="22"/>
            </w:rPr>
          </w:pPr>
          <w:r>
            <w:rPr>
              <w:rFonts w:ascii="Palatino Linotype" w:hAnsi="Palatino Linotype"/>
              <w:b/>
              <w:sz w:val="22"/>
              <w:szCs w:val="22"/>
            </w:rPr>
            <w:t xml:space="preserve">XXXXXXX </w:t>
          </w:r>
          <w:proofErr w:type="spellStart"/>
          <w:r>
            <w:rPr>
              <w:rFonts w:ascii="Palatino Linotype" w:hAnsi="Palatino Linotype"/>
              <w:b/>
              <w:sz w:val="22"/>
              <w:szCs w:val="22"/>
            </w:rPr>
            <w:t>XXXXXXX</w:t>
          </w:r>
          <w:proofErr w:type="spellEnd"/>
          <w:r>
            <w:rPr>
              <w:rFonts w:ascii="Palatino Linotype" w:hAnsi="Palatino Linotype"/>
              <w:b/>
              <w:sz w:val="22"/>
              <w:szCs w:val="22"/>
            </w:rPr>
            <w:t xml:space="preserve"> XXXX</w:t>
          </w:r>
        </w:p>
      </w:tc>
    </w:tr>
    <w:tr w:rsidR="00070A2F" w:rsidRPr="00025127" w14:paraId="41BE0704" w14:textId="77777777" w:rsidTr="007F3018">
      <w:trPr>
        <w:trHeight w:val="321"/>
        <w:jc w:val="right"/>
      </w:trPr>
      <w:tc>
        <w:tcPr>
          <w:tcW w:w="2977" w:type="dxa"/>
          <w:vAlign w:val="center"/>
        </w:tcPr>
        <w:p w14:paraId="34C64148" w14:textId="10C6C8A9" w:rsidR="00070A2F" w:rsidRPr="00025127" w:rsidRDefault="00070A2F" w:rsidP="005F1362">
          <w:pPr>
            <w:jc w:val="right"/>
            <w:rPr>
              <w:rFonts w:ascii="Palatino Linotype" w:hAnsi="Palatino Linotype"/>
              <w:b/>
              <w:sz w:val="22"/>
              <w:szCs w:val="22"/>
            </w:rPr>
          </w:pPr>
          <w:r w:rsidRPr="00025127">
            <w:rPr>
              <w:rFonts w:ascii="Palatino Linotype" w:hAnsi="Palatino Linotype"/>
              <w:b/>
              <w:sz w:val="22"/>
              <w:szCs w:val="22"/>
            </w:rPr>
            <w:t>SUJETO OBLIGADO:</w:t>
          </w:r>
        </w:p>
      </w:tc>
      <w:tc>
        <w:tcPr>
          <w:tcW w:w="4395" w:type="dxa"/>
          <w:vAlign w:val="center"/>
        </w:tcPr>
        <w:p w14:paraId="34C341BF" w14:textId="47BF4254" w:rsidR="00070A2F" w:rsidRPr="00025127" w:rsidRDefault="007F3018" w:rsidP="00CE1B8A">
          <w:pPr>
            <w:pStyle w:val="Encabezado"/>
            <w:rPr>
              <w:rFonts w:ascii="Palatino Linotype" w:hAnsi="Palatino Linotype"/>
              <w:b/>
              <w:sz w:val="22"/>
              <w:szCs w:val="22"/>
            </w:rPr>
          </w:pPr>
          <w:r>
            <w:rPr>
              <w:rFonts w:ascii="Palatino Linotype" w:hAnsi="Palatino Linotype"/>
              <w:b/>
              <w:bCs/>
              <w:color w:val="000000"/>
              <w:sz w:val="22"/>
              <w:szCs w:val="22"/>
            </w:rPr>
            <w:t>Sistema Municipal para el Desarrollo Integral de la Familia de Nezahualcóyotl</w:t>
          </w:r>
        </w:p>
      </w:tc>
    </w:tr>
    <w:tr w:rsidR="00070A2F" w:rsidRPr="00025127" w14:paraId="0C8B6193" w14:textId="77777777" w:rsidTr="007F3018">
      <w:trPr>
        <w:trHeight w:val="321"/>
        <w:jc w:val="right"/>
      </w:trPr>
      <w:tc>
        <w:tcPr>
          <w:tcW w:w="2977" w:type="dxa"/>
          <w:vAlign w:val="center"/>
        </w:tcPr>
        <w:p w14:paraId="321FFAFF" w14:textId="0E8C2CE7" w:rsidR="00070A2F" w:rsidRPr="00025127" w:rsidRDefault="00070A2F" w:rsidP="00472C41">
          <w:pPr>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4395" w:type="dxa"/>
          <w:vAlign w:val="center"/>
        </w:tcPr>
        <w:p w14:paraId="0FECDA9D" w14:textId="6D336FD0" w:rsidR="00070A2F" w:rsidRPr="00025127" w:rsidRDefault="00070A2F" w:rsidP="00B44F9F">
          <w:pPr>
            <w:pStyle w:val="Encabezado"/>
            <w:ind w:left="33"/>
            <w:rPr>
              <w:rFonts w:ascii="Palatino Linotype" w:hAnsi="Palatino Linotype"/>
              <w:b/>
              <w:sz w:val="22"/>
              <w:szCs w:val="22"/>
            </w:rPr>
          </w:pPr>
          <w:r>
            <w:rPr>
              <w:rFonts w:ascii="Palatino Linotype" w:hAnsi="Palatino Linotype"/>
              <w:b/>
              <w:sz w:val="22"/>
              <w:szCs w:val="22"/>
            </w:rPr>
            <w:t>María del Rosario Mejía Ayala</w:t>
          </w:r>
        </w:p>
      </w:tc>
    </w:tr>
  </w:tbl>
  <w:p w14:paraId="156B5574" w14:textId="3EA5B995" w:rsidR="00070A2F" w:rsidRDefault="00070A2F" w:rsidP="00472C41">
    <w:pPr>
      <w:pStyle w:val="Encabezado"/>
      <w:tabs>
        <w:tab w:val="clear" w:pos="4252"/>
        <w:tab w:val="clear" w:pos="8504"/>
        <w:tab w:val="left" w:pos="310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2A07612"/>
    <w:multiLevelType w:val="hybridMultilevel"/>
    <w:tmpl w:val="DE40C6E4"/>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0500B5"/>
    <w:multiLevelType w:val="hybridMultilevel"/>
    <w:tmpl w:val="633095B6"/>
    <w:lvl w:ilvl="0" w:tplc="FFFFFFFF">
      <w:start w:val="1"/>
      <w:numFmt w:val="decimal"/>
      <w:lvlText w:val="%1."/>
      <w:lvlJc w:val="left"/>
      <w:pPr>
        <w:ind w:left="0" w:firstLine="0"/>
      </w:pPr>
      <w:rPr>
        <w:rFonts w:ascii="Palatino Linotype" w:hAnsi="Palatino Linotype" w:hint="default"/>
        <w:b/>
        <w:i w:val="0"/>
        <w:sz w:val="24"/>
      </w:rPr>
    </w:lvl>
    <w:lvl w:ilvl="1" w:tplc="0A1C2B98">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20E5E20"/>
    <w:multiLevelType w:val="hybridMultilevel"/>
    <w:tmpl w:val="512ED86E"/>
    <w:lvl w:ilvl="0" w:tplc="FFFFFFFF">
      <w:start w:val="1"/>
      <w:numFmt w:val="decimal"/>
      <w:lvlText w:val="%1."/>
      <w:lvlJc w:val="left"/>
      <w:pPr>
        <w:ind w:left="0" w:firstLine="0"/>
      </w:pPr>
      <w:rPr>
        <w:rFonts w:ascii="Palatino Linotype" w:hAnsi="Palatino Linotype" w:hint="default"/>
        <w:b/>
        <w:i w:val="0"/>
        <w:sz w:val="24"/>
      </w:rPr>
    </w:lvl>
    <w:lvl w:ilvl="1" w:tplc="6B60C29C">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9A57641"/>
    <w:multiLevelType w:val="hybridMultilevel"/>
    <w:tmpl w:val="DBFCFBB6"/>
    <w:lvl w:ilvl="0" w:tplc="FFFFFFFF">
      <w:start w:val="1"/>
      <w:numFmt w:val="decimal"/>
      <w:lvlText w:val="%1."/>
      <w:lvlJc w:val="left"/>
      <w:pPr>
        <w:ind w:left="0" w:firstLine="0"/>
      </w:pPr>
      <w:rPr>
        <w:rFonts w:ascii="Palatino Linotype" w:hAnsi="Palatino Linotype" w:hint="default"/>
        <w:b/>
        <w:i w:val="0"/>
        <w:sz w:val="24"/>
      </w:rPr>
    </w:lvl>
    <w:lvl w:ilvl="1" w:tplc="FDD20DFC">
      <w:start w:val="1"/>
      <w:numFmt w:val="upperRoman"/>
      <w:lvlText w:val="%2."/>
      <w:lvlJc w:val="right"/>
      <w:pPr>
        <w:ind w:left="72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9F0124E"/>
    <w:multiLevelType w:val="hybridMultilevel"/>
    <w:tmpl w:val="1382B108"/>
    <w:lvl w:ilvl="0" w:tplc="FFFFFFFF">
      <w:start w:val="1"/>
      <w:numFmt w:val="decimal"/>
      <w:lvlText w:val="%1."/>
      <w:lvlJc w:val="left"/>
      <w:pPr>
        <w:ind w:left="0" w:firstLine="0"/>
      </w:pPr>
      <w:rPr>
        <w:rFonts w:ascii="Palatino Linotype" w:hAnsi="Palatino Linotype" w:hint="default"/>
        <w:b/>
        <w:i w:val="0"/>
        <w:sz w:val="24"/>
      </w:rPr>
    </w:lvl>
    <w:lvl w:ilvl="1" w:tplc="F3A0F43A">
      <w:start w:val="1"/>
      <w:numFmt w:val="lowerLetter"/>
      <w:lvlText w:val="%2)"/>
      <w:lvlJc w:val="lef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BE41206"/>
    <w:multiLevelType w:val="hybridMultilevel"/>
    <w:tmpl w:val="F2CC3DDE"/>
    <w:lvl w:ilvl="0" w:tplc="FFFFFFFF">
      <w:start w:val="1"/>
      <w:numFmt w:val="decimal"/>
      <w:lvlText w:val="%1."/>
      <w:lvlJc w:val="left"/>
      <w:pPr>
        <w:ind w:left="0" w:firstLine="0"/>
      </w:pPr>
      <w:rPr>
        <w:rFonts w:ascii="Palatino Linotype" w:hAnsi="Palatino Linotype" w:hint="default"/>
        <w:b/>
        <w:i w:val="0"/>
        <w:sz w:val="24"/>
      </w:rPr>
    </w:lvl>
    <w:lvl w:ilvl="1" w:tplc="DE14510C">
      <w:start w:val="1"/>
      <w:numFmt w:val="lowerLetter"/>
      <w:lvlText w:val="%2)"/>
      <w:lvlJc w:val="lef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4317490"/>
    <w:multiLevelType w:val="hybridMultilevel"/>
    <w:tmpl w:val="56241990"/>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cs="Wingding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5803A9C"/>
    <w:multiLevelType w:val="hybridMultilevel"/>
    <w:tmpl w:val="FAECC158"/>
    <w:lvl w:ilvl="0" w:tplc="FFFFFFFF">
      <w:start w:val="1"/>
      <w:numFmt w:val="decimal"/>
      <w:lvlText w:val="%1."/>
      <w:lvlJc w:val="left"/>
      <w:pPr>
        <w:ind w:left="0" w:firstLine="0"/>
      </w:pPr>
      <w:rPr>
        <w:rFonts w:ascii="Palatino Linotype" w:hAnsi="Palatino Linotype" w:hint="default"/>
        <w:b/>
        <w:i w:val="0"/>
        <w:sz w:val="24"/>
      </w:rPr>
    </w:lvl>
    <w:lvl w:ilvl="1" w:tplc="FF1C60C2">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7DD5226"/>
    <w:multiLevelType w:val="hybridMultilevel"/>
    <w:tmpl w:val="83724FC0"/>
    <w:lvl w:ilvl="0" w:tplc="5030D26A">
      <w:start w:val="1"/>
      <w:numFmt w:val="upperRoman"/>
      <w:lvlText w:val="%1."/>
      <w:lvlJc w:val="right"/>
      <w:pPr>
        <w:ind w:left="1287" w:hanging="360"/>
      </w:pPr>
      <w:rPr>
        <w:rFonts w:hint="default"/>
        <w:b/>
        <w:bCs/>
        <w:i w:val="0"/>
        <w:iCs w:val="0"/>
        <w:sz w:val="22"/>
        <w:szCs w:val="22"/>
      </w:rPr>
    </w:lvl>
    <w:lvl w:ilvl="1" w:tplc="080A0017">
      <w:start w:val="1"/>
      <w:numFmt w:val="lowerLetter"/>
      <w:lvlText w:val="%2)"/>
      <w:lvlJc w:val="left"/>
      <w:pPr>
        <w:ind w:left="2007" w:hanging="360"/>
      </w:pPr>
      <w:rPr>
        <w:b/>
        <w:bCs/>
        <w:i w:val="0"/>
        <w:iCs w:val="0"/>
        <w:sz w:val="22"/>
        <w:szCs w:val="22"/>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0" w15:restartNumberingAfterBreak="0">
    <w:nsid w:val="3C862DC0"/>
    <w:multiLevelType w:val="hybridMultilevel"/>
    <w:tmpl w:val="C8FE50DA"/>
    <w:lvl w:ilvl="0" w:tplc="FFFFFFFF">
      <w:start w:val="1"/>
      <w:numFmt w:val="decimal"/>
      <w:lvlText w:val="%1."/>
      <w:lvlJc w:val="left"/>
      <w:pPr>
        <w:ind w:left="0" w:firstLine="0"/>
      </w:pPr>
      <w:rPr>
        <w:rFonts w:ascii="Palatino Linotype" w:hAnsi="Palatino Linotype" w:hint="default"/>
        <w:b/>
        <w:i w:val="0"/>
        <w:sz w:val="24"/>
      </w:rPr>
    </w:lvl>
    <w:lvl w:ilvl="1" w:tplc="464C4388">
      <w:start w:val="1"/>
      <w:numFmt w:val="lowerLetter"/>
      <w:lvlText w:val="%2)"/>
      <w:lvlJc w:val="lef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25751AF"/>
    <w:multiLevelType w:val="hybridMultilevel"/>
    <w:tmpl w:val="D6E0CC10"/>
    <w:lvl w:ilvl="0" w:tplc="FFFFFFFF">
      <w:start w:val="1"/>
      <w:numFmt w:val="decimal"/>
      <w:lvlText w:val="%1."/>
      <w:lvlJc w:val="left"/>
      <w:pPr>
        <w:ind w:left="0" w:firstLine="0"/>
      </w:pPr>
      <w:rPr>
        <w:rFonts w:ascii="Palatino Linotype" w:hAnsi="Palatino Linotype" w:hint="default"/>
        <w:b/>
        <w:i w:val="0"/>
        <w:sz w:val="24"/>
      </w:rPr>
    </w:lvl>
    <w:lvl w:ilvl="1" w:tplc="33DCF4D6">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3" w15:restartNumberingAfterBreak="0">
    <w:nsid w:val="53C15500"/>
    <w:multiLevelType w:val="hybridMultilevel"/>
    <w:tmpl w:val="47004452"/>
    <w:lvl w:ilvl="0" w:tplc="FFFFFFFF">
      <w:start w:val="1"/>
      <w:numFmt w:val="decimal"/>
      <w:lvlText w:val="%1."/>
      <w:lvlJc w:val="left"/>
      <w:pPr>
        <w:ind w:left="0" w:firstLine="0"/>
      </w:pPr>
      <w:rPr>
        <w:rFonts w:ascii="Palatino Linotype" w:hAnsi="Palatino Linotype" w:hint="default"/>
        <w:b/>
        <w:i w:val="0"/>
        <w:sz w:val="24"/>
      </w:rPr>
    </w:lvl>
    <w:lvl w:ilvl="1" w:tplc="67B888F6">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B2311C4"/>
    <w:multiLevelType w:val="hybridMultilevel"/>
    <w:tmpl w:val="BED43BEE"/>
    <w:lvl w:ilvl="0" w:tplc="FFFFFFFF">
      <w:start w:val="1"/>
      <w:numFmt w:val="decimal"/>
      <w:lvlText w:val="%1."/>
      <w:lvlJc w:val="left"/>
      <w:pPr>
        <w:ind w:left="0" w:firstLine="0"/>
      </w:pPr>
      <w:rPr>
        <w:rFonts w:ascii="Palatino Linotype" w:hAnsi="Palatino Linotype" w:hint="default"/>
        <w:b/>
        <w:i w:val="0"/>
        <w:sz w:val="24"/>
      </w:rPr>
    </w:lvl>
    <w:lvl w:ilvl="1" w:tplc="A7D65934">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8D305F1"/>
    <w:multiLevelType w:val="hybridMultilevel"/>
    <w:tmpl w:val="F872F7F6"/>
    <w:lvl w:ilvl="0" w:tplc="FFFFFFFF">
      <w:start w:val="1"/>
      <w:numFmt w:val="decimal"/>
      <w:lvlText w:val="%1."/>
      <w:lvlJc w:val="left"/>
      <w:pPr>
        <w:ind w:left="0" w:firstLine="0"/>
      </w:pPr>
      <w:rPr>
        <w:rFonts w:ascii="Palatino Linotype" w:hAnsi="Palatino Linotype" w:hint="default"/>
        <w:b/>
        <w:i w:val="0"/>
        <w:sz w:val="24"/>
      </w:rPr>
    </w:lvl>
    <w:lvl w:ilvl="1" w:tplc="2990C68C">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79144C59"/>
    <w:multiLevelType w:val="hybridMultilevel"/>
    <w:tmpl w:val="9364FEF4"/>
    <w:lvl w:ilvl="0" w:tplc="080A0013">
      <w:start w:val="1"/>
      <w:numFmt w:val="upperRoman"/>
      <w:lvlText w:val="%1."/>
      <w:lvlJc w:val="right"/>
      <w:pPr>
        <w:ind w:left="720" w:hanging="360"/>
      </w:pPr>
      <w:rPr>
        <w:rFonts w:hint="default"/>
        <w:b/>
        <w:bCs/>
      </w:rPr>
    </w:lvl>
    <w:lvl w:ilvl="1" w:tplc="1458D568">
      <w:start w:val="1"/>
      <w:numFmt w:val="lowerLetter"/>
      <w:lvlText w:val="%2)"/>
      <w:lvlJc w:val="left"/>
      <w:pPr>
        <w:ind w:left="1440" w:hanging="360"/>
      </w:pPr>
      <w:rPr>
        <w:rFonts w:hint="default"/>
        <w:b/>
        <w:bCs/>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12"/>
  </w:num>
  <w:num w:numId="3">
    <w:abstractNumId w:val="9"/>
  </w:num>
  <w:num w:numId="4">
    <w:abstractNumId w:val="0"/>
  </w:num>
  <w:num w:numId="5">
    <w:abstractNumId w:val="16"/>
  </w:num>
  <w:num w:numId="6">
    <w:abstractNumId w:val="1"/>
  </w:num>
  <w:num w:numId="7">
    <w:abstractNumId w:val="11"/>
  </w:num>
  <w:num w:numId="8">
    <w:abstractNumId w:val="6"/>
  </w:num>
  <w:num w:numId="9">
    <w:abstractNumId w:val="8"/>
  </w:num>
  <w:num w:numId="10">
    <w:abstractNumId w:val="14"/>
  </w:num>
  <w:num w:numId="11">
    <w:abstractNumId w:val="10"/>
  </w:num>
  <w:num w:numId="12">
    <w:abstractNumId w:val="13"/>
  </w:num>
  <w:num w:numId="13">
    <w:abstractNumId w:val="5"/>
  </w:num>
  <w:num w:numId="14">
    <w:abstractNumId w:val="2"/>
  </w:num>
  <w:num w:numId="15">
    <w:abstractNumId w:val="4"/>
  </w:num>
  <w:num w:numId="16">
    <w:abstractNumId w:val="15"/>
  </w:num>
  <w:num w:numId="17">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grammar="clean"/>
  <w:defaultTabStop w:val="708"/>
  <w:hyphenationZone w:val="425"/>
  <w:characterSpacingControl w:val="doNotCompress"/>
  <w:hdrShapeDefaults>
    <o:shapedefaults v:ext="edit" spidmax="2058"/>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366"/>
    <w:rsid w:val="000001EC"/>
    <w:rsid w:val="0000310F"/>
    <w:rsid w:val="0000381E"/>
    <w:rsid w:val="00003A05"/>
    <w:rsid w:val="0000407F"/>
    <w:rsid w:val="000058E3"/>
    <w:rsid w:val="0000797D"/>
    <w:rsid w:val="00007E8A"/>
    <w:rsid w:val="000100D7"/>
    <w:rsid w:val="0001106B"/>
    <w:rsid w:val="00011B89"/>
    <w:rsid w:val="00012472"/>
    <w:rsid w:val="0001398B"/>
    <w:rsid w:val="000203D3"/>
    <w:rsid w:val="000204A6"/>
    <w:rsid w:val="000211F8"/>
    <w:rsid w:val="0002146F"/>
    <w:rsid w:val="00022D89"/>
    <w:rsid w:val="000236A3"/>
    <w:rsid w:val="00024BCC"/>
    <w:rsid w:val="00024F35"/>
    <w:rsid w:val="00025127"/>
    <w:rsid w:val="00025266"/>
    <w:rsid w:val="0003063D"/>
    <w:rsid w:val="00031D37"/>
    <w:rsid w:val="00031F10"/>
    <w:rsid w:val="00031F98"/>
    <w:rsid w:val="00032493"/>
    <w:rsid w:val="0004072A"/>
    <w:rsid w:val="0004193F"/>
    <w:rsid w:val="00042380"/>
    <w:rsid w:val="00044DB9"/>
    <w:rsid w:val="0004686A"/>
    <w:rsid w:val="000468E2"/>
    <w:rsid w:val="00046CEE"/>
    <w:rsid w:val="000478BA"/>
    <w:rsid w:val="0005237C"/>
    <w:rsid w:val="00052A3C"/>
    <w:rsid w:val="00054A03"/>
    <w:rsid w:val="00056A79"/>
    <w:rsid w:val="0005777B"/>
    <w:rsid w:val="00061344"/>
    <w:rsid w:val="000622ED"/>
    <w:rsid w:val="0006247F"/>
    <w:rsid w:val="00062648"/>
    <w:rsid w:val="000631D9"/>
    <w:rsid w:val="0006381D"/>
    <w:rsid w:val="00063D06"/>
    <w:rsid w:val="0006407E"/>
    <w:rsid w:val="00064577"/>
    <w:rsid w:val="00064A37"/>
    <w:rsid w:val="00064B95"/>
    <w:rsid w:val="00070A2F"/>
    <w:rsid w:val="0007221E"/>
    <w:rsid w:val="00074573"/>
    <w:rsid w:val="000800AC"/>
    <w:rsid w:val="0008230A"/>
    <w:rsid w:val="00082D11"/>
    <w:rsid w:val="00082E28"/>
    <w:rsid w:val="000834FE"/>
    <w:rsid w:val="0008465D"/>
    <w:rsid w:val="00084E31"/>
    <w:rsid w:val="0008542A"/>
    <w:rsid w:val="00090D6F"/>
    <w:rsid w:val="00091C2C"/>
    <w:rsid w:val="00093FC7"/>
    <w:rsid w:val="000953E2"/>
    <w:rsid w:val="00095BB9"/>
    <w:rsid w:val="000A26B8"/>
    <w:rsid w:val="000A3F90"/>
    <w:rsid w:val="000A4554"/>
    <w:rsid w:val="000A45FD"/>
    <w:rsid w:val="000A4E44"/>
    <w:rsid w:val="000A556A"/>
    <w:rsid w:val="000A65D1"/>
    <w:rsid w:val="000A77ED"/>
    <w:rsid w:val="000B0370"/>
    <w:rsid w:val="000B50A3"/>
    <w:rsid w:val="000B5AB1"/>
    <w:rsid w:val="000B5D79"/>
    <w:rsid w:val="000B6D31"/>
    <w:rsid w:val="000B7C4F"/>
    <w:rsid w:val="000C0061"/>
    <w:rsid w:val="000C0663"/>
    <w:rsid w:val="000C0BBB"/>
    <w:rsid w:val="000C10B9"/>
    <w:rsid w:val="000C1D19"/>
    <w:rsid w:val="000C2E5F"/>
    <w:rsid w:val="000C3423"/>
    <w:rsid w:val="000C3861"/>
    <w:rsid w:val="000C48CA"/>
    <w:rsid w:val="000C4A8E"/>
    <w:rsid w:val="000C5A04"/>
    <w:rsid w:val="000C5AF7"/>
    <w:rsid w:val="000D0855"/>
    <w:rsid w:val="000D11CC"/>
    <w:rsid w:val="000D1E0F"/>
    <w:rsid w:val="000D2DC2"/>
    <w:rsid w:val="000D3275"/>
    <w:rsid w:val="000D5A1D"/>
    <w:rsid w:val="000D62FF"/>
    <w:rsid w:val="000D69DF"/>
    <w:rsid w:val="000D7369"/>
    <w:rsid w:val="000D7394"/>
    <w:rsid w:val="000E07DC"/>
    <w:rsid w:val="000E1389"/>
    <w:rsid w:val="000E2665"/>
    <w:rsid w:val="000E2A46"/>
    <w:rsid w:val="000E5176"/>
    <w:rsid w:val="000E67FC"/>
    <w:rsid w:val="000E77B8"/>
    <w:rsid w:val="000F1731"/>
    <w:rsid w:val="000F1B9F"/>
    <w:rsid w:val="000F2739"/>
    <w:rsid w:val="000F2EDD"/>
    <w:rsid w:val="000F3457"/>
    <w:rsid w:val="000F37A8"/>
    <w:rsid w:val="000F6D7E"/>
    <w:rsid w:val="00100187"/>
    <w:rsid w:val="00100DDD"/>
    <w:rsid w:val="00102D65"/>
    <w:rsid w:val="00103662"/>
    <w:rsid w:val="00103888"/>
    <w:rsid w:val="00107499"/>
    <w:rsid w:val="00107557"/>
    <w:rsid w:val="00111260"/>
    <w:rsid w:val="0011167C"/>
    <w:rsid w:val="00111F02"/>
    <w:rsid w:val="0011279B"/>
    <w:rsid w:val="00112B02"/>
    <w:rsid w:val="00114A21"/>
    <w:rsid w:val="00117441"/>
    <w:rsid w:val="0012006D"/>
    <w:rsid w:val="00121F4A"/>
    <w:rsid w:val="00122E4B"/>
    <w:rsid w:val="0012380D"/>
    <w:rsid w:val="00124015"/>
    <w:rsid w:val="00124CF1"/>
    <w:rsid w:val="001250B4"/>
    <w:rsid w:val="001253D1"/>
    <w:rsid w:val="00127E68"/>
    <w:rsid w:val="001318D2"/>
    <w:rsid w:val="00132C06"/>
    <w:rsid w:val="00133B79"/>
    <w:rsid w:val="00133CE5"/>
    <w:rsid w:val="00134AEC"/>
    <w:rsid w:val="001352E5"/>
    <w:rsid w:val="00135DD5"/>
    <w:rsid w:val="0013673A"/>
    <w:rsid w:val="0013752C"/>
    <w:rsid w:val="00140D44"/>
    <w:rsid w:val="00142648"/>
    <w:rsid w:val="00143219"/>
    <w:rsid w:val="001436BB"/>
    <w:rsid w:val="001437CC"/>
    <w:rsid w:val="00143BD1"/>
    <w:rsid w:val="001444F5"/>
    <w:rsid w:val="001459C8"/>
    <w:rsid w:val="001468E9"/>
    <w:rsid w:val="00147864"/>
    <w:rsid w:val="00151114"/>
    <w:rsid w:val="0015233C"/>
    <w:rsid w:val="00152F19"/>
    <w:rsid w:val="001534BC"/>
    <w:rsid w:val="00153833"/>
    <w:rsid w:val="00153FA4"/>
    <w:rsid w:val="00154304"/>
    <w:rsid w:val="0015466E"/>
    <w:rsid w:val="00154765"/>
    <w:rsid w:val="001548CB"/>
    <w:rsid w:val="00154EF0"/>
    <w:rsid w:val="00156A23"/>
    <w:rsid w:val="001611E5"/>
    <w:rsid w:val="00161B6B"/>
    <w:rsid w:val="00161E95"/>
    <w:rsid w:val="00163780"/>
    <w:rsid w:val="00163B1F"/>
    <w:rsid w:val="001648EE"/>
    <w:rsid w:val="00164B65"/>
    <w:rsid w:val="001656F2"/>
    <w:rsid w:val="00166794"/>
    <w:rsid w:val="0017273C"/>
    <w:rsid w:val="001732E3"/>
    <w:rsid w:val="00174E02"/>
    <w:rsid w:val="0017653A"/>
    <w:rsid w:val="001775DF"/>
    <w:rsid w:val="00183383"/>
    <w:rsid w:val="00185460"/>
    <w:rsid w:val="001862A3"/>
    <w:rsid w:val="00192E4B"/>
    <w:rsid w:val="00194D62"/>
    <w:rsid w:val="00196407"/>
    <w:rsid w:val="00197091"/>
    <w:rsid w:val="001972CC"/>
    <w:rsid w:val="001A032D"/>
    <w:rsid w:val="001A138D"/>
    <w:rsid w:val="001A2857"/>
    <w:rsid w:val="001A2A89"/>
    <w:rsid w:val="001A3634"/>
    <w:rsid w:val="001A4D5D"/>
    <w:rsid w:val="001A5150"/>
    <w:rsid w:val="001A58B9"/>
    <w:rsid w:val="001A61E1"/>
    <w:rsid w:val="001A6C1E"/>
    <w:rsid w:val="001B30F9"/>
    <w:rsid w:val="001B3659"/>
    <w:rsid w:val="001B40F3"/>
    <w:rsid w:val="001B4FAF"/>
    <w:rsid w:val="001B53A0"/>
    <w:rsid w:val="001B5F70"/>
    <w:rsid w:val="001B6845"/>
    <w:rsid w:val="001C0AED"/>
    <w:rsid w:val="001C13B1"/>
    <w:rsid w:val="001C1C2A"/>
    <w:rsid w:val="001C1CDE"/>
    <w:rsid w:val="001C263B"/>
    <w:rsid w:val="001C2713"/>
    <w:rsid w:val="001C2EF3"/>
    <w:rsid w:val="001C34D6"/>
    <w:rsid w:val="001C54A9"/>
    <w:rsid w:val="001C6012"/>
    <w:rsid w:val="001C67B0"/>
    <w:rsid w:val="001C79FA"/>
    <w:rsid w:val="001D07C9"/>
    <w:rsid w:val="001D3AB5"/>
    <w:rsid w:val="001D7D8F"/>
    <w:rsid w:val="001D7DF0"/>
    <w:rsid w:val="001D7E82"/>
    <w:rsid w:val="001E018C"/>
    <w:rsid w:val="001E0AD2"/>
    <w:rsid w:val="001E3596"/>
    <w:rsid w:val="001E3F91"/>
    <w:rsid w:val="001E4152"/>
    <w:rsid w:val="001E489D"/>
    <w:rsid w:val="001E5C94"/>
    <w:rsid w:val="001E6822"/>
    <w:rsid w:val="001E74A5"/>
    <w:rsid w:val="001E7B9E"/>
    <w:rsid w:val="001F025B"/>
    <w:rsid w:val="001F2B8C"/>
    <w:rsid w:val="001F38CD"/>
    <w:rsid w:val="001F783F"/>
    <w:rsid w:val="001F7AFD"/>
    <w:rsid w:val="001F7DE2"/>
    <w:rsid w:val="002001BE"/>
    <w:rsid w:val="002031F3"/>
    <w:rsid w:val="002058A7"/>
    <w:rsid w:val="00205A1A"/>
    <w:rsid w:val="00207665"/>
    <w:rsid w:val="00211229"/>
    <w:rsid w:val="00211E8C"/>
    <w:rsid w:val="00212C9C"/>
    <w:rsid w:val="00212FCA"/>
    <w:rsid w:val="00213108"/>
    <w:rsid w:val="0021453E"/>
    <w:rsid w:val="0021475E"/>
    <w:rsid w:val="002179AC"/>
    <w:rsid w:val="00220ADB"/>
    <w:rsid w:val="002217BA"/>
    <w:rsid w:val="00221B11"/>
    <w:rsid w:val="00221E74"/>
    <w:rsid w:val="00223507"/>
    <w:rsid w:val="00223ACC"/>
    <w:rsid w:val="0022448D"/>
    <w:rsid w:val="002275DE"/>
    <w:rsid w:val="00230170"/>
    <w:rsid w:val="002305CF"/>
    <w:rsid w:val="00233E08"/>
    <w:rsid w:val="002345FF"/>
    <w:rsid w:val="00237611"/>
    <w:rsid w:val="002408D7"/>
    <w:rsid w:val="002426EA"/>
    <w:rsid w:val="00244476"/>
    <w:rsid w:val="002457CF"/>
    <w:rsid w:val="002507D8"/>
    <w:rsid w:val="00252A20"/>
    <w:rsid w:val="00252B41"/>
    <w:rsid w:val="0025524F"/>
    <w:rsid w:val="00256659"/>
    <w:rsid w:val="0025760F"/>
    <w:rsid w:val="00257E5F"/>
    <w:rsid w:val="00260C1D"/>
    <w:rsid w:val="00261001"/>
    <w:rsid w:val="00261A42"/>
    <w:rsid w:val="00261D84"/>
    <w:rsid w:val="002629A6"/>
    <w:rsid w:val="00263F23"/>
    <w:rsid w:val="00264D02"/>
    <w:rsid w:val="0026500D"/>
    <w:rsid w:val="00265CD7"/>
    <w:rsid w:val="00266588"/>
    <w:rsid w:val="002665BD"/>
    <w:rsid w:val="00271B06"/>
    <w:rsid w:val="00272FEC"/>
    <w:rsid w:val="00273013"/>
    <w:rsid w:val="00273C37"/>
    <w:rsid w:val="0027430D"/>
    <w:rsid w:val="002746D9"/>
    <w:rsid w:val="00274ED2"/>
    <w:rsid w:val="002765F2"/>
    <w:rsid w:val="00277A35"/>
    <w:rsid w:val="00280994"/>
    <w:rsid w:val="00280E3F"/>
    <w:rsid w:val="00280F05"/>
    <w:rsid w:val="0028248C"/>
    <w:rsid w:val="00286DDB"/>
    <w:rsid w:val="002871EB"/>
    <w:rsid w:val="0029042C"/>
    <w:rsid w:val="00290B48"/>
    <w:rsid w:val="002948C4"/>
    <w:rsid w:val="00297E45"/>
    <w:rsid w:val="002A2099"/>
    <w:rsid w:val="002A229B"/>
    <w:rsid w:val="002A2FF2"/>
    <w:rsid w:val="002A35B6"/>
    <w:rsid w:val="002A4172"/>
    <w:rsid w:val="002A4516"/>
    <w:rsid w:val="002A54DE"/>
    <w:rsid w:val="002A7FAB"/>
    <w:rsid w:val="002B085C"/>
    <w:rsid w:val="002B1AE9"/>
    <w:rsid w:val="002B2278"/>
    <w:rsid w:val="002B284F"/>
    <w:rsid w:val="002B2A2E"/>
    <w:rsid w:val="002B2F59"/>
    <w:rsid w:val="002B309C"/>
    <w:rsid w:val="002B4D21"/>
    <w:rsid w:val="002B7516"/>
    <w:rsid w:val="002C0074"/>
    <w:rsid w:val="002C0159"/>
    <w:rsid w:val="002C0804"/>
    <w:rsid w:val="002C0DC5"/>
    <w:rsid w:val="002C1007"/>
    <w:rsid w:val="002C2D44"/>
    <w:rsid w:val="002C40FB"/>
    <w:rsid w:val="002C4715"/>
    <w:rsid w:val="002C4780"/>
    <w:rsid w:val="002C47ED"/>
    <w:rsid w:val="002C484A"/>
    <w:rsid w:val="002C570D"/>
    <w:rsid w:val="002C6561"/>
    <w:rsid w:val="002C6DB3"/>
    <w:rsid w:val="002D0E3D"/>
    <w:rsid w:val="002D10C8"/>
    <w:rsid w:val="002D1A38"/>
    <w:rsid w:val="002D1AA7"/>
    <w:rsid w:val="002D28CB"/>
    <w:rsid w:val="002D2E16"/>
    <w:rsid w:val="002D35AE"/>
    <w:rsid w:val="002D373C"/>
    <w:rsid w:val="002E126F"/>
    <w:rsid w:val="002E160F"/>
    <w:rsid w:val="002E191E"/>
    <w:rsid w:val="002E1C05"/>
    <w:rsid w:val="002E3FAE"/>
    <w:rsid w:val="002E4443"/>
    <w:rsid w:val="002E482C"/>
    <w:rsid w:val="002E5399"/>
    <w:rsid w:val="002E5A0B"/>
    <w:rsid w:val="002E6295"/>
    <w:rsid w:val="002E6531"/>
    <w:rsid w:val="002E66CA"/>
    <w:rsid w:val="002E689B"/>
    <w:rsid w:val="002E6CFE"/>
    <w:rsid w:val="002E74CE"/>
    <w:rsid w:val="002E76FD"/>
    <w:rsid w:val="002E7AD0"/>
    <w:rsid w:val="002F1871"/>
    <w:rsid w:val="002F3672"/>
    <w:rsid w:val="002F37C1"/>
    <w:rsid w:val="002F72FA"/>
    <w:rsid w:val="002F7D11"/>
    <w:rsid w:val="003007E0"/>
    <w:rsid w:val="0030150B"/>
    <w:rsid w:val="00301B41"/>
    <w:rsid w:val="00301D47"/>
    <w:rsid w:val="003030B1"/>
    <w:rsid w:val="00303717"/>
    <w:rsid w:val="00303BF9"/>
    <w:rsid w:val="00304013"/>
    <w:rsid w:val="00304137"/>
    <w:rsid w:val="003046AA"/>
    <w:rsid w:val="003049F3"/>
    <w:rsid w:val="00304CDF"/>
    <w:rsid w:val="00305BB3"/>
    <w:rsid w:val="00305F6D"/>
    <w:rsid w:val="003064B8"/>
    <w:rsid w:val="00306E7D"/>
    <w:rsid w:val="00307227"/>
    <w:rsid w:val="0030794F"/>
    <w:rsid w:val="003105D0"/>
    <w:rsid w:val="003105D6"/>
    <w:rsid w:val="00310B1D"/>
    <w:rsid w:val="00310D66"/>
    <w:rsid w:val="003111C5"/>
    <w:rsid w:val="00311481"/>
    <w:rsid w:val="003116A6"/>
    <w:rsid w:val="00311863"/>
    <w:rsid w:val="00312733"/>
    <w:rsid w:val="003147B9"/>
    <w:rsid w:val="00316065"/>
    <w:rsid w:val="00317883"/>
    <w:rsid w:val="00317EFF"/>
    <w:rsid w:val="00321260"/>
    <w:rsid w:val="00321AA3"/>
    <w:rsid w:val="00321AE9"/>
    <w:rsid w:val="00321EEE"/>
    <w:rsid w:val="00323895"/>
    <w:rsid w:val="0032586C"/>
    <w:rsid w:val="00326579"/>
    <w:rsid w:val="00327D79"/>
    <w:rsid w:val="00327D7A"/>
    <w:rsid w:val="003326D4"/>
    <w:rsid w:val="00332E6B"/>
    <w:rsid w:val="003337F3"/>
    <w:rsid w:val="00333BE8"/>
    <w:rsid w:val="003344DB"/>
    <w:rsid w:val="00335898"/>
    <w:rsid w:val="00335BFE"/>
    <w:rsid w:val="00335E9C"/>
    <w:rsid w:val="0033608B"/>
    <w:rsid w:val="0033675D"/>
    <w:rsid w:val="00337941"/>
    <w:rsid w:val="00340445"/>
    <w:rsid w:val="003407D0"/>
    <w:rsid w:val="0034181B"/>
    <w:rsid w:val="00342BBE"/>
    <w:rsid w:val="00342C51"/>
    <w:rsid w:val="00345856"/>
    <w:rsid w:val="0034595C"/>
    <w:rsid w:val="00345B79"/>
    <w:rsid w:val="00345D0F"/>
    <w:rsid w:val="0034614E"/>
    <w:rsid w:val="00346885"/>
    <w:rsid w:val="003468BE"/>
    <w:rsid w:val="003472B3"/>
    <w:rsid w:val="0035104F"/>
    <w:rsid w:val="003522BF"/>
    <w:rsid w:val="00352901"/>
    <w:rsid w:val="00355AEE"/>
    <w:rsid w:val="00355D3B"/>
    <w:rsid w:val="0035606B"/>
    <w:rsid w:val="0036073F"/>
    <w:rsid w:val="003615A3"/>
    <w:rsid w:val="003629EE"/>
    <w:rsid w:val="003643B3"/>
    <w:rsid w:val="0037049A"/>
    <w:rsid w:val="003708DD"/>
    <w:rsid w:val="00370B8E"/>
    <w:rsid w:val="00370BB1"/>
    <w:rsid w:val="003721B2"/>
    <w:rsid w:val="00372328"/>
    <w:rsid w:val="00374CE8"/>
    <w:rsid w:val="003762FD"/>
    <w:rsid w:val="00376FD2"/>
    <w:rsid w:val="00377278"/>
    <w:rsid w:val="0038132B"/>
    <w:rsid w:val="00383E66"/>
    <w:rsid w:val="00384AE2"/>
    <w:rsid w:val="00385699"/>
    <w:rsid w:val="00387DC9"/>
    <w:rsid w:val="00390D23"/>
    <w:rsid w:val="0039142B"/>
    <w:rsid w:val="0039193E"/>
    <w:rsid w:val="00391ADA"/>
    <w:rsid w:val="00392CDB"/>
    <w:rsid w:val="00392DDB"/>
    <w:rsid w:val="0039380F"/>
    <w:rsid w:val="00393B71"/>
    <w:rsid w:val="00394095"/>
    <w:rsid w:val="003940F6"/>
    <w:rsid w:val="003955D3"/>
    <w:rsid w:val="00396545"/>
    <w:rsid w:val="0039671B"/>
    <w:rsid w:val="00396F71"/>
    <w:rsid w:val="003A03D0"/>
    <w:rsid w:val="003A04FF"/>
    <w:rsid w:val="003A1B01"/>
    <w:rsid w:val="003A2029"/>
    <w:rsid w:val="003A3AA3"/>
    <w:rsid w:val="003A6417"/>
    <w:rsid w:val="003A65FE"/>
    <w:rsid w:val="003A6A5A"/>
    <w:rsid w:val="003A7221"/>
    <w:rsid w:val="003A730E"/>
    <w:rsid w:val="003B1CEE"/>
    <w:rsid w:val="003B2199"/>
    <w:rsid w:val="003B2856"/>
    <w:rsid w:val="003B2A0D"/>
    <w:rsid w:val="003B31FA"/>
    <w:rsid w:val="003B55AD"/>
    <w:rsid w:val="003B57FE"/>
    <w:rsid w:val="003B7EC4"/>
    <w:rsid w:val="003C183D"/>
    <w:rsid w:val="003C7282"/>
    <w:rsid w:val="003D00D5"/>
    <w:rsid w:val="003D0A29"/>
    <w:rsid w:val="003D0BC7"/>
    <w:rsid w:val="003D181D"/>
    <w:rsid w:val="003D20C4"/>
    <w:rsid w:val="003D4163"/>
    <w:rsid w:val="003D46D0"/>
    <w:rsid w:val="003D5661"/>
    <w:rsid w:val="003D792A"/>
    <w:rsid w:val="003E2E98"/>
    <w:rsid w:val="003E4701"/>
    <w:rsid w:val="003E6079"/>
    <w:rsid w:val="003E6128"/>
    <w:rsid w:val="003E6679"/>
    <w:rsid w:val="003E6D0F"/>
    <w:rsid w:val="003E712E"/>
    <w:rsid w:val="003F0DDA"/>
    <w:rsid w:val="003F140F"/>
    <w:rsid w:val="003F15DB"/>
    <w:rsid w:val="003F2702"/>
    <w:rsid w:val="003F2778"/>
    <w:rsid w:val="003F36A4"/>
    <w:rsid w:val="003F4900"/>
    <w:rsid w:val="003F6EF9"/>
    <w:rsid w:val="003F70CA"/>
    <w:rsid w:val="003F7823"/>
    <w:rsid w:val="00400E76"/>
    <w:rsid w:val="0040137F"/>
    <w:rsid w:val="00402179"/>
    <w:rsid w:val="0040278D"/>
    <w:rsid w:val="00403249"/>
    <w:rsid w:val="00405EF3"/>
    <w:rsid w:val="004078C8"/>
    <w:rsid w:val="00407AD1"/>
    <w:rsid w:val="004102DE"/>
    <w:rsid w:val="00412696"/>
    <w:rsid w:val="00412E24"/>
    <w:rsid w:val="004147B1"/>
    <w:rsid w:val="00416727"/>
    <w:rsid w:val="0042068A"/>
    <w:rsid w:val="00421D0A"/>
    <w:rsid w:val="0042267F"/>
    <w:rsid w:val="0042437A"/>
    <w:rsid w:val="00424992"/>
    <w:rsid w:val="00424E72"/>
    <w:rsid w:val="00425F0D"/>
    <w:rsid w:val="00426D7C"/>
    <w:rsid w:val="00427621"/>
    <w:rsid w:val="004300ED"/>
    <w:rsid w:val="00431687"/>
    <w:rsid w:val="00431A58"/>
    <w:rsid w:val="00432B72"/>
    <w:rsid w:val="00433016"/>
    <w:rsid w:val="004342F1"/>
    <w:rsid w:val="004349C0"/>
    <w:rsid w:val="00437702"/>
    <w:rsid w:val="00437909"/>
    <w:rsid w:val="004401B5"/>
    <w:rsid w:val="00440800"/>
    <w:rsid w:val="004413DD"/>
    <w:rsid w:val="00442393"/>
    <w:rsid w:val="004436D7"/>
    <w:rsid w:val="00443DCB"/>
    <w:rsid w:val="00443DEB"/>
    <w:rsid w:val="0044535B"/>
    <w:rsid w:val="00445FDA"/>
    <w:rsid w:val="004466B2"/>
    <w:rsid w:val="004473B2"/>
    <w:rsid w:val="00447F0D"/>
    <w:rsid w:val="0045047D"/>
    <w:rsid w:val="00450A5F"/>
    <w:rsid w:val="00451514"/>
    <w:rsid w:val="00453BB4"/>
    <w:rsid w:val="00454B9D"/>
    <w:rsid w:val="00456317"/>
    <w:rsid w:val="00456348"/>
    <w:rsid w:val="004572A1"/>
    <w:rsid w:val="00457F74"/>
    <w:rsid w:val="004613B1"/>
    <w:rsid w:val="00461F2A"/>
    <w:rsid w:val="0046231E"/>
    <w:rsid w:val="0046340E"/>
    <w:rsid w:val="004635E2"/>
    <w:rsid w:val="00464CB6"/>
    <w:rsid w:val="0046532D"/>
    <w:rsid w:val="0046566E"/>
    <w:rsid w:val="00470027"/>
    <w:rsid w:val="0047025A"/>
    <w:rsid w:val="00472C41"/>
    <w:rsid w:val="00473115"/>
    <w:rsid w:val="004738D8"/>
    <w:rsid w:val="00473BD2"/>
    <w:rsid w:val="00474477"/>
    <w:rsid w:val="004764CB"/>
    <w:rsid w:val="00476730"/>
    <w:rsid w:val="004769A5"/>
    <w:rsid w:val="004773A3"/>
    <w:rsid w:val="004773E6"/>
    <w:rsid w:val="00481A7B"/>
    <w:rsid w:val="0048386B"/>
    <w:rsid w:val="00483C14"/>
    <w:rsid w:val="004858CD"/>
    <w:rsid w:val="00485DB6"/>
    <w:rsid w:val="0048628A"/>
    <w:rsid w:val="0048658E"/>
    <w:rsid w:val="004911B6"/>
    <w:rsid w:val="00491C96"/>
    <w:rsid w:val="004923B6"/>
    <w:rsid w:val="00494294"/>
    <w:rsid w:val="00495611"/>
    <w:rsid w:val="004961DA"/>
    <w:rsid w:val="00496359"/>
    <w:rsid w:val="00497926"/>
    <w:rsid w:val="004A115C"/>
    <w:rsid w:val="004A14BE"/>
    <w:rsid w:val="004A2BF5"/>
    <w:rsid w:val="004A3085"/>
    <w:rsid w:val="004A3C58"/>
    <w:rsid w:val="004A4178"/>
    <w:rsid w:val="004A4BD5"/>
    <w:rsid w:val="004A4CFD"/>
    <w:rsid w:val="004A677C"/>
    <w:rsid w:val="004A6C04"/>
    <w:rsid w:val="004B05A5"/>
    <w:rsid w:val="004B0EB6"/>
    <w:rsid w:val="004B176B"/>
    <w:rsid w:val="004B293C"/>
    <w:rsid w:val="004B3A2A"/>
    <w:rsid w:val="004B3D59"/>
    <w:rsid w:val="004B50F8"/>
    <w:rsid w:val="004B58EA"/>
    <w:rsid w:val="004B73EF"/>
    <w:rsid w:val="004C09B4"/>
    <w:rsid w:val="004C20F2"/>
    <w:rsid w:val="004C251E"/>
    <w:rsid w:val="004C3F25"/>
    <w:rsid w:val="004C4E77"/>
    <w:rsid w:val="004C525E"/>
    <w:rsid w:val="004C6796"/>
    <w:rsid w:val="004C67E2"/>
    <w:rsid w:val="004C7263"/>
    <w:rsid w:val="004C7A27"/>
    <w:rsid w:val="004D0490"/>
    <w:rsid w:val="004D12F1"/>
    <w:rsid w:val="004D1805"/>
    <w:rsid w:val="004D1CB6"/>
    <w:rsid w:val="004D2229"/>
    <w:rsid w:val="004D257A"/>
    <w:rsid w:val="004D2676"/>
    <w:rsid w:val="004D3142"/>
    <w:rsid w:val="004D36A1"/>
    <w:rsid w:val="004D37D7"/>
    <w:rsid w:val="004D4509"/>
    <w:rsid w:val="004D52DD"/>
    <w:rsid w:val="004D5A36"/>
    <w:rsid w:val="004D68F8"/>
    <w:rsid w:val="004D6D19"/>
    <w:rsid w:val="004E11D8"/>
    <w:rsid w:val="004E6E3A"/>
    <w:rsid w:val="004F0C96"/>
    <w:rsid w:val="004F0F98"/>
    <w:rsid w:val="004F28A0"/>
    <w:rsid w:val="004F39A4"/>
    <w:rsid w:val="004F44C7"/>
    <w:rsid w:val="004F489F"/>
    <w:rsid w:val="004F4958"/>
    <w:rsid w:val="004F766F"/>
    <w:rsid w:val="004F785F"/>
    <w:rsid w:val="004F78B7"/>
    <w:rsid w:val="004F7944"/>
    <w:rsid w:val="00500224"/>
    <w:rsid w:val="00501B93"/>
    <w:rsid w:val="005041C2"/>
    <w:rsid w:val="00505CA0"/>
    <w:rsid w:val="00505EB2"/>
    <w:rsid w:val="00507043"/>
    <w:rsid w:val="00507C08"/>
    <w:rsid w:val="00507D18"/>
    <w:rsid w:val="0051016E"/>
    <w:rsid w:val="00511A30"/>
    <w:rsid w:val="00512DCC"/>
    <w:rsid w:val="00512F22"/>
    <w:rsid w:val="005140E4"/>
    <w:rsid w:val="00514343"/>
    <w:rsid w:val="00514426"/>
    <w:rsid w:val="00515DEC"/>
    <w:rsid w:val="00516603"/>
    <w:rsid w:val="005166F9"/>
    <w:rsid w:val="005167B1"/>
    <w:rsid w:val="00517A46"/>
    <w:rsid w:val="00517D20"/>
    <w:rsid w:val="00520763"/>
    <w:rsid w:val="005215EE"/>
    <w:rsid w:val="00521F15"/>
    <w:rsid w:val="00522599"/>
    <w:rsid w:val="00522F5F"/>
    <w:rsid w:val="005248B9"/>
    <w:rsid w:val="005255D3"/>
    <w:rsid w:val="00525C4F"/>
    <w:rsid w:val="00526446"/>
    <w:rsid w:val="00527495"/>
    <w:rsid w:val="00527E7A"/>
    <w:rsid w:val="00531594"/>
    <w:rsid w:val="00533F18"/>
    <w:rsid w:val="00537E2C"/>
    <w:rsid w:val="00540208"/>
    <w:rsid w:val="00542797"/>
    <w:rsid w:val="00542B3A"/>
    <w:rsid w:val="00544ADC"/>
    <w:rsid w:val="00544B9C"/>
    <w:rsid w:val="00544E13"/>
    <w:rsid w:val="00544EC9"/>
    <w:rsid w:val="00546FBD"/>
    <w:rsid w:val="0055156F"/>
    <w:rsid w:val="0055159A"/>
    <w:rsid w:val="005516E0"/>
    <w:rsid w:val="00551A9B"/>
    <w:rsid w:val="005520BF"/>
    <w:rsid w:val="00552213"/>
    <w:rsid w:val="005526F4"/>
    <w:rsid w:val="0055544F"/>
    <w:rsid w:val="00556B04"/>
    <w:rsid w:val="00556F72"/>
    <w:rsid w:val="00556F82"/>
    <w:rsid w:val="00560C00"/>
    <w:rsid w:val="00561ED1"/>
    <w:rsid w:val="00562B0A"/>
    <w:rsid w:val="00562CCE"/>
    <w:rsid w:val="00563FC3"/>
    <w:rsid w:val="0056555A"/>
    <w:rsid w:val="005669D6"/>
    <w:rsid w:val="0056788F"/>
    <w:rsid w:val="00567998"/>
    <w:rsid w:val="00573BC6"/>
    <w:rsid w:val="005759CD"/>
    <w:rsid w:val="00575D39"/>
    <w:rsid w:val="00575F2C"/>
    <w:rsid w:val="00576B7D"/>
    <w:rsid w:val="00577884"/>
    <w:rsid w:val="00581C0F"/>
    <w:rsid w:val="00582919"/>
    <w:rsid w:val="005849B2"/>
    <w:rsid w:val="00585172"/>
    <w:rsid w:val="00585A55"/>
    <w:rsid w:val="005872E3"/>
    <w:rsid w:val="00587366"/>
    <w:rsid w:val="0058757A"/>
    <w:rsid w:val="00590037"/>
    <w:rsid w:val="00590892"/>
    <w:rsid w:val="00593476"/>
    <w:rsid w:val="005937BC"/>
    <w:rsid w:val="00594C52"/>
    <w:rsid w:val="00595511"/>
    <w:rsid w:val="00596149"/>
    <w:rsid w:val="00596514"/>
    <w:rsid w:val="0059679B"/>
    <w:rsid w:val="00597B44"/>
    <w:rsid w:val="00597D18"/>
    <w:rsid w:val="005A1FAB"/>
    <w:rsid w:val="005A228F"/>
    <w:rsid w:val="005A28A3"/>
    <w:rsid w:val="005A2A65"/>
    <w:rsid w:val="005A2F65"/>
    <w:rsid w:val="005A3513"/>
    <w:rsid w:val="005A3581"/>
    <w:rsid w:val="005A3BD7"/>
    <w:rsid w:val="005A60E1"/>
    <w:rsid w:val="005A6788"/>
    <w:rsid w:val="005A786F"/>
    <w:rsid w:val="005B169C"/>
    <w:rsid w:val="005B18FF"/>
    <w:rsid w:val="005B2DD1"/>
    <w:rsid w:val="005B3A49"/>
    <w:rsid w:val="005B6ADF"/>
    <w:rsid w:val="005B773D"/>
    <w:rsid w:val="005B7C5D"/>
    <w:rsid w:val="005C02B5"/>
    <w:rsid w:val="005C0821"/>
    <w:rsid w:val="005C19CB"/>
    <w:rsid w:val="005C1A74"/>
    <w:rsid w:val="005C287E"/>
    <w:rsid w:val="005C3294"/>
    <w:rsid w:val="005C347F"/>
    <w:rsid w:val="005C3B63"/>
    <w:rsid w:val="005C450C"/>
    <w:rsid w:val="005C6961"/>
    <w:rsid w:val="005C6F55"/>
    <w:rsid w:val="005C7367"/>
    <w:rsid w:val="005D0EB4"/>
    <w:rsid w:val="005D18A6"/>
    <w:rsid w:val="005D27DD"/>
    <w:rsid w:val="005D3493"/>
    <w:rsid w:val="005D622E"/>
    <w:rsid w:val="005D6617"/>
    <w:rsid w:val="005D6FF0"/>
    <w:rsid w:val="005E11D5"/>
    <w:rsid w:val="005E2F3E"/>
    <w:rsid w:val="005E34D4"/>
    <w:rsid w:val="005E3716"/>
    <w:rsid w:val="005E3AE2"/>
    <w:rsid w:val="005E3FDE"/>
    <w:rsid w:val="005E55F2"/>
    <w:rsid w:val="005E68FC"/>
    <w:rsid w:val="005E7271"/>
    <w:rsid w:val="005E7CC9"/>
    <w:rsid w:val="005F0007"/>
    <w:rsid w:val="005F0E6C"/>
    <w:rsid w:val="005F1362"/>
    <w:rsid w:val="005F1BAD"/>
    <w:rsid w:val="005F487C"/>
    <w:rsid w:val="005F53A4"/>
    <w:rsid w:val="005F5FE1"/>
    <w:rsid w:val="005F62B2"/>
    <w:rsid w:val="005F715E"/>
    <w:rsid w:val="006010DA"/>
    <w:rsid w:val="006017AB"/>
    <w:rsid w:val="00604AC3"/>
    <w:rsid w:val="00605865"/>
    <w:rsid w:val="00611DC1"/>
    <w:rsid w:val="00613655"/>
    <w:rsid w:val="006144EE"/>
    <w:rsid w:val="00617125"/>
    <w:rsid w:val="00617813"/>
    <w:rsid w:val="006206CC"/>
    <w:rsid w:val="00620FDF"/>
    <w:rsid w:val="00622B06"/>
    <w:rsid w:val="00624425"/>
    <w:rsid w:val="006257C2"/>
    <w:rsid w:val="00627163"/>
    <w:rsid w:val="00627200"/>
    <w:rsid w:val="00627DB0"/>
    <w:rsid w:val="0063034E"/>
    <w:rsid w:val="00630B0D"/>
    <w:rsid w:val="00634476"/>
    <w:rsid w:val="0063654A"/>
    <w:rsid w:val="00637475"/>
    <w:rsid w:val="0064393B"/>
    <w:rsid w:val="006439A1"/>
    <w:rsid w:val="00644375"/>
    <w:rsid w:val="00644A5C"/>
    <w:rsid w:val="00646A08"/>
    <w:rsid w:val="00650392"/>
    <w:rsid w:val="0065061D"/>
    <w:rsid w:val="00651701"/>
    <w:rsid w:val="00654327"/>
    <w:rsid w:val="00655146"/>
    <w:rsid w:val="0065715E"/>
    <w:rsid w:val="00657670"/>
    <w:rsid w:val="00657DBF"/>
    <w:rsid w:val="00657DE0"/>
    <w:rsid w:val="00662C69"/>
    <w:rsid w:val="006633C0"/>
    <w:rsid w:val="00663470"/>
    <w:rsid w:val="00663CC7"/>
    <w:rsid w:val="0066458B"/>
    <w:rsid w:val="00664805"/>
    <w:rsid w:val="00664FB5"/>
    <w:rsid w:val="006674A0"/>
    <w:rsid w:val="006718FB"/>
    <w:rsid w:val="006720F3"/>
    <w:rsid w:val="00672744"/>
    <w:rsid w:val="00673695"/>
    <w:rsid w:val="00673DB5"/>
    <w:rsid w:val="00674701"/>
    <w:rsid w:val="00674A46"/>
    <w:rsid w:val="006752B0"/>
    <w:rsid w:val="00675C36"/>
    <w:rsid w:val="00675F80"/>
    <w:rsid w:val="00676959"/>
    <w:rsid w:val="00676C6B"/>
    <w:rsid w:val="00677358"/>
    <w:rsid w:val="00680F25"/>
    <w:rsid w:val="00682297"/>
    <w:rsid w:val="006842C0"/>
    <w:rsid w:val="00685689"/>
    <w:rsid w:val="0068594B"/>
    <w:rsid w:val="00686B04"/>
    <w:rsid w:val="00687CAD"/>
    <w:rsid w:val="006901FA"/>
    <w:rsid w:val="006904D3"/>
    <w:rsid w:val="00690ED0"/>
    <w:rsid w:val="00692D5E"/>
    <w:rsid w:val="00693427"/>
    <w:rsid w:val="00693FA4"/>
    <w:rsid w:val="00694C00"/>
    <w:rsid w:val="006958A7"/>
    <w:rsid w:val="00695F94"/>
    <w:rsid w:val="006964F5"/>
    <w:rsid w:val="00696EF8"/>
    <w:rsid w:val="00697159"/>
    <w:rsid w:val="00697365"/>
    <w:rsid w:val="006A1047"/>
    <w:rsid w:val="006A11C8"/>
    <w:rsid w:val="006A2CF3"/>
    <w:rsid w:val="006A2D34"/>
    <w:rsid w:val="006A2EDE"/>
    <w:rsid w:val="006A2EFB"/>
    <w:rsid w:val="006A32B6"/>
    <w:rsid w:val="006A3D7A"/>
    <w:rsid w:val="006A79C3"/>
    <w:rsid w:val="006B004E"/>
    <w:rsid w:val="006B0198"/>
    <w:rsid w:val="006B12E8"/>
    <w:rsid w:val="006B1C19"/>
    <w:rsid w:val="006B31E7"/>
    <w:rsid w:val="006B65D4"/>
    <w:rsid w:val="006B7A58"/>
    <w:rsid w:val="006C26B3"/>
    <w:rsid w:val="006C2FEE"/>
    <w:rsid w:val="006C50B1"/>
    <w:rsid w:val="006C50C2"/>
    <w:rsid w:val="006C563A"/>
    <w:rsid w:val="006C6C8C"/>
    <w:rsid w:val="006C6E1A"/>
    <w:rsid w:val="006D24C4"/>
    <w:rsid w:val="006D27EF"/>
    <w:rsid w:val="006D425C"/>
    <w:rsid w:val="006D52D1"/>
    <w:rsid w:val="006D77A2"/>
    <w:rsid w:val="006E013D"/>
    <w:rsid w:val="006E1056"/>
    <w:rsid w:val="006E3A2A"/>
    <w:rsid w:val="006E3C4C"/>
    <w:rsid w:val="006E4BD4"/>
    <w:rsid w:val="006E4E2A"/>
    <w:rsid w:val="006E5950"/>
    <w:rsid w:val="006E6B65"/>
    <w:rsid w:val="006E6C14"/>
    <w:rsid w:val="006E7CC5"/>
    <w:rsid w:val="006F1E31"/>
    <w:rsid w:val="006F2C12"/>
    <w:rsid w:val="006F2F92"/>
    <w:rsid w:val="006F3266"/>
    <w:rsid w:val="006F51AA"/>
    <w:rsid w:val="006F69E5"/>
    <w:rsid w:val="00700262"/>
    <w:rsid w:val="00703F6C"/>
    <w:rsid w:val="007050B1"/>
    <w:rsid w:val="00705527"/>
    <w:rsid w:val="00707096"/>
    <w:rsid w:val="007127BB"/>
    <w:rsid w:val="007136BC"/>
    <w:rsid w:val="00714576"/>
    <w:rsid w:val="00714FEC"/>
    <w:rsid w:val="00715A04"/>
    <w:rsid w:val="00715B60"/>
    <w:rsid w:val="00715B7D"/>
    <w:rsid w:val="00716EC8"/>
    <w:rsid w:val="00720AB4"/>
    <w:rsid w:val="00721335"/>
    <w:rsid w:val="00721924"/>
    <w:rsid w:val="00721F66"/>
    <w:rsid w:val="00722B93"/>
    <w:rsid w:val="0072445A"/>
    <w:rsid w:val="00731F1F"/>
    <w:rsid w:val="0073324B"/>
    <w:rsid w:val="007337E6"/>
    <w:rsid w:val="00735A75"/>
    <w:rsid w:val="00735E96"/>
    <w:rsid w:val="007365AD"/>
    <w:rsid w:val="00740BA4"/>
    <w:rsid w:val="00742486"/>
    <w:rsid w:val="0074433B"/>
    <w:rsid w:val="007446C2"/>
    <w:rsid w:val="0074573F"/>
    <w:rsid w:val="0074628D"/>
    <w:rsid w:val="007473D2"/>
    <w:rsid w:val="007479C2"/>
    <w:rsid w:val="0075033C"/>
    <w:rsid w:val="00750A80"/>
    <w:rsid w:val="00751061"/>
    <w:rsid w:val="0075151E"/>
    <w:rsid w:val="0075265E"/>
    <w:rsid w:val="0075440D"/>
    <w:rsid w:val="00754EF8"/>
    <w:rsid w:val="00755369"/>
    <w:rsid w:val="0075604A"/>
    <w:rsid w:val="0075650E"/>
    <w:rsid w:val="00757995"/>
    <w:rsid w:val="00760BAE"/>
    <w:rsid w:val="00762511"/>
    <w:rsid w:val="00762697"/>
    <w:rsid w:val="007644E6"/>
    <w:rsid w:val="007652EA"/>
    <w:rsid w:val="00766CDD"/>
    <w:rsid w:val="007674F3"/>
    <w:rsid w:val="00767CD2"/>
    <w:rsid w:val="00770859"/>
    <w:rsid w:val="00774A5F"/>
    <w:rsid w:val="00774A78"/>
    <w:rsid w:val="00774DFD"/>
    <w:rsid w:val="007753FA"/>
    <w:rsid w:val="0077544D"/>
    <w:rsid w:val="00775D67"/>
    <w:rsid w:val="00776C78"/>
    <w:rsid w:val="0078079A"/>
    <w:rsid w:val="00780902"/>
    <w:rsid w:val="0078249C"/>
    <w:rsid w:val="00784AA0"/>
    <w:rsid w:val="00784F3D"/>
    <w:rsid w:val="00785321"/>
    <w:rsid w:val="00785E63"/>
    <w:rsid w:val="007860B9"/>
    <w:rsid w:val="00786DD5"/>
    <w:rsid w:val="00787184"/>
    <w:rsid w:val="007914E4"/>
    <w:rsid w:val="00791E58"/>
    <w:rsid w:val="00792EB4"/>
    <w:rsid w:val="00794C2B"/>
    <w:rsid w:val="007A0692"/>
    <w:rsid w:val="007A082B"/>
    <w:rsid w:val="007A0A0E"/>
    <w:rsid w:val="007A1303"/>
    <w:rsid w:val="007A1ECE"/>
    <w:rsid w:val="007A2C90"/>
    <w:rsid w:val="007A4419"/>
    <w:rsid w:val="007A65E0"/>
    <w:rsid w:val="007A70B9"/>
    <w:rsid w:val="007A729D"/>
    <w:rsid w:val="007A7602"/>
    <w:rsid w:val="007A7A58"/>
    <w:rsid w:val="007A7E06"/>
    <w:rsid w:val="007B02B9"/>
    <w:rsid w:val="007B1AED"/>
    <w:rsid w:val="007B233D"/>
    <w:rsid w:val="007B2587"/>
    <w:rsid w:val="007B26B2"/>
    <w:rsid w:val="007B30F3"/>
    <w:rsid w:val="007B5AF0"/>
    <w:rsid w:val="007B6317"/>
    <w:rsid w:val="007B694D"/>
    <w:rsid w:val="007B79A9"/>
    <w:rsid w:val="007C0013"/>
    <w:rsid w:val="007C0CBC"/>
    <w:rsid w:val="007C165C"/>
    <w:rsid w:val="007C255D"/>
    <w:rsid w:val="007C37D2"/>
    <w:rsid w:val="007C3985"/>
    <w:rsid w:val="007C6110"/>
    <w:rsid w:val="007C6AE2"/>
    <w:rsid w:val="007C7154"/>
    <w:rsid w:val="007C7D43"/>
    <w:rsid w:val="007D0C01"/>
    <w:rsid w:val="007D26D2"/>
    <w:rsid w:val="007D3FBD"/>
    <w:rsid w:val="007D49A0"/>
    <w:rsid w:val="007D7EF3"/>
    <w:rsid w:val="007E0553"/>
    <w:rsid w:val="007E1992"/>
    <w:rsid w:val="007E2870"/>
    <w:rsid w:val="007E5125"/>
    <w:rsid w:val="007E5DB4"/>
    <w:rsid w:val="007E6334"/>
    <w:rsid w:val="007E64B6"/>
    <w:rsid w:val="007E72DF"/>
    <w:rsid w:val="007F0617"/>
    <w:rsid w:val="007F3018"/>
    <w:rsid w:val="007F313E"/>
    <w:rsid w:val="007F372C"/>
    <w:rsid w:val="007F3993"/>
    <w:rsid w:val="007F3A5A"/>
    <w:rsid w:val="007F5AD6"/>
    <w:rsid w:val="007F6F57"/>
    <w:rsid w:val="007F729E"/>
    <w:rsid w:val="00800E69"/>
    <w:rsid w:val="00800EFF"/>
    <w:rsid w:val="00802BFE"/>
    <w:rsid w:val="00803827"/>
    <w:rsid w:val="0080391F"/>
    <w:rsid w:val="008039C2"/>
    <w:rsid w:val="008046E4"/>
    <w:rsid w:val="00804992"/>
    <w:rsid w:val="00804D8D"/>
    <w:rsid w:val="008055FF"/>
    <w:rsid w:val="00806782"/>
    <w:rsid w:val="00810302"/>
    <w:rsid w:val="00810F94"/>
    <w:rsid w:val="008118AF"/>
    <w:rsid w:val="00814A17"/>
    <w:rsid w:val="008167F5"/>
    <w:rsid w:val="0081794B"/>
    <w:rsid w:val="00817D8E"/>
    <w:rsid w:val="008200A3"/>
    <w:rsid w:val="00820BF2"/>
    <w:rsid w:val="00824C4E"/>
    <w:rsid w:val="00826125"/>
    <w:rsid w:val="00826F38"/>
    <w:rsid w:val="00830D70"/>
    <w:rsid w:val="00831969"/>
    <w:rsid w:val="00833417"/>
    <w:rsid w:val="00833CE6"/>
    <w:rsid w:val="00833E4C"/>
    <w:rsid w:val="00834316"/>
    <w:rsid w:val="00836224"/>
    <w:rsid w:val="008374E9"/>
    <w:rsid w:val="008376CD"/>
    <w:rsid w:val="00837BE4"/>
    <w:rsid w:val="00840559"/>
    <w:rsid w:val="00843153"/>
    <w:rsid w:val="008433C1"/>
    <w:rsid w:val="00843908"/>
    <w:rsid w:val="008443E1"/>
    <w:rsid w:val="00845D12"/>
    <w:rsid w:val="00846713"/>
    <w:rsid w:val="00846D48"/>
    <w:rsid w:val="008473FA"/>
    <w:rsid w:val="00847830"/>
    <w:rsid w:val="008500C4"/>
    <w:rsid w:val="00851A81"/>
    <w:rsid w:val="00851F4C"/>
    <w:rsid w:val="0085224B"/>
    <w:rsid w:val="008523BA"/>
    <w:rsid w:val="00852B26"/>
    <w:rsid w:val="0085480B"/>
    <w:rsid w:val="00855985"/>
    <w:rsid w:val="008560F4"/>
    <w:rsid w:val="008568B1"/>
    <w:rsid w:val="008570EB"/>
    <w:rsid w:val="00857B3C"/>
    <w:rsid w:val="00860A1E"/>
    <w:rsid w:val="00861622"/>
    <w:rsid w:val="00863125"/>
    <w:rsid w:val="008662C0"/>
    <w:rsid w:val="008705E1"/>
    <w:rsid w:val="0087153F"/>
    <w:rsid w:val="00872938"/>
    <w:rsid w:val="00873ABF"/>
    <w:rsid w:val="0087459A"/>
    <w:rsid w:val="00875167"/>
    <w:rsid w:val="00875DF8"/>
    <w:rsid w:val="008765E3"/>
    <w:rsid w:val="00876DCE"/>
    <w:rsid w:val="00876FBF"/>
    <w:rsid w:val="00881572"/>
    <w:rsid w:val="00882FEA"/>
    <w:rsid w:val="0088320F"/>
    <w:rsid w:val="00883450"/>
    <w:rsid w:val="0088398C"/>
    <w:rsid w:val="00885A71"/>
    <w:rsid w:val="00885C6E"/>
    <w:rsid w:val="00886AF2"/>
    <w:rsid w:val="0088743F"/>
    <w:rsid w:val="0089067B"/>
    <w:rsid w:val="00890700"/>
    <w:rsid w:val="00892AB9"/>
    <w:rsid w:val="00893857"/>
    <w:rsid w:val="0089412A"/>
    <w:rsid w:val="00895335"/>
    <w:rsid w:val="00895536"/>
    <w:rsid w:val="008965EF"/>
    <w:rsid w:val="00896AD4"/>
    <w:rsid w:val="00897752"/>
    <w:rsid w:val="008A04C2"/>
    <w:rsid w:val="008A2811"/>
    <w:rsid w:val="008A3FC8"/>
    <w:rsid w:val="008A5131"/>
    <w:rsid w:val="008A52F3"/>
    <w:rsid w:val="008A5456"/>
    <w:rsid w:val="008A7536"/>
    <w:rsid w:val="008A7F7D"/>
    <w:rsid w:val="008B1A5A"/>
    <w:rsid w:val="008B382F"/>
    <w:rsid w:val="008B38BC"/>
    <w:rsid w:val="008B4590"/>
    <w:rsid w:val="008B5AB4"/>
    <w:rsid w:val="008B66A6"/>
    <w:rsid w:val="008B6849"/>
    <w:rsid w:val="008B7FFE"/>
    <w:rsid w:val="008C0446"/>
    <w:rsid w:val="008C2B3C"/>
    <w:rsid w:val="008C41A7"/>
    <w:rsid w:val="008C4571"/>
    <w:rsid w:val="008C6F34"/>
    <w:rsid w:val="008C7108"/>
    <w:rsid w:val="008C75C8"/>
    <w:rsid w:val="008C7B25"/>
    <w:rsid w:val="008D02A3"/>
    <w:rsid w:val="008D22D8"/>
    <w:rsid w:val="008D259C"/>
    <w:rsid w:val="008D299D"/>
    <w:rsid w:val="008D2BCD"/>
    <w:rsid w:val="008D406E"/>
    <w:rsid w:val="008D4E99"/>
    <w:rsid w:val="008D5066"/>
    <w:rsid w:val="008D5A97"/>
    <w:rsid w:val="008D6697"/>
    <w:rsid w:val="008D728C"/>
    <w:rsid w:val="008E0674"/>
    <w:rsid w:val="008E11CC"/>
    <w:rsid w:val="008E1B8F"/>
    <w:rsid w:val="008E2B17"/>
    <w:rsid w:val="008E3AE8"/>
    <w:rsid w:val="008E3E12"/>
    <w:rsid w:val="008E4DCD"/>
    <w:rsid w:val="008E5767"/>
    <w:rsid w:val="008E580D"/>
    <w:rsid w:val="008F12E6"/>
    <w:rsid w:val="008F1558"/>
    <w:rsid w:val="008F2B44"/>
    <w:rsid w:val="008F5927"/>
    <w:rsid w:val="008F5F96"/>
    <w:rsid w:val="008F7752"/>
    <w:rsid w:val="009012F8"/>
    <w:rsid w:val="0090174A"/>
    <w:rsid w:val="00902E52"/>
    <w:rsid w:val="009036B3"/>
    <w:rsid w:val="00906061"/>
    <w:rsid w:val="0090620F"/>
    <w:rsid w:val="009071FE"/>
    <w:rsid w:val="00907761"/>
    <w:rsid w:val="00907A46"/>
    <w:rsid w:val="00910076"/>
    <w:rsid w:val="0091242A"/>
    <w:rsid w:val="00912E53"/>
    <w:rsid w:val="0091395C"/>
    <w:rsid w:val="00913AA4"/>
    <w:rsid w:val="00915778"/>
    <w:rsid w:val="009164DD"/>
    <w:rsid w:val="009210C9"/>
    <w:rsid w:val="00925C68"/>
    <w:rsid w:val="009315B0"/>
    <w:rsid w:val="009316E9"/>
    <w:rsid w:val="00931C93"/>
    <w:rsid w:val="00931EE2"/>
    <w:rsid w:val="00931FD8"/>
    <w:rsid w:val="0093282F"/>
    <w:rsid w:val="00933141"/>
    <w:rsid w:val="0093416D"/>
    <w:rsid w:val="0093652D"/>
    <w:rsid w:val="00937309"/>
    <w:rsid w:val="00937D66"/>
    <w:rsid w:val="0094065A"/>
    <w:rsid w:val="00940FE2"/>
    <w:rsid w:val="00943E62"/>
    <w:rsid w:val="0094462D"/>
    <w:rsid w:val="00945A61"/>
    <w:rsid w:val="00950154"/>
    <w:rsid w:val="009503CC"/>
    <w:rsid w:val="00950C6E"/>
    <w:rsid w:val="00951ECA"/>
    <w:rsid w:val="00953054"/>
    <w:rsid w:val="009531D6"/>
    <w:rsid w:val="00953610"/>
    <w:rsid w:val="0095382C"/>
    <w:rsid w:val="00953B03"/>
    <w:rsid w:val="009548C1"/>
    <w:rsid w:val="00956219"/>
    <w:rsid w:val="009563A5"/>
    <w:rsid w:val="00956868"/>
    <w:rsid w:val="00957039"/>
    <w:rsid w:val="009572EE"/>
    <w:rsid w:val="0095765F"/>
    <w:rsid w:val="009606E6"/>
    <w:rsid w:val="009609D2"/>
    <w:rsid w:val="00960CFA"/>
    <w:rsid w:val="0096234B"/>
    <w:rsid w:val="00962F40"/>
    <w:rsid w:val="00963968"/>
    <w:rsid w:val="009670E9"/>
    <w:rsid w:val="00970F70"/>
    <w:rsid w:val="00971056"/>
    <w:rsid w:val="0097210F"/>
    <w:rsid w:val="0097252B"/>
    <w:rsid w:val="00972668"/>
    <w:rsid w:val="009727B4"/>
    <w:rsid w:val="00972C36"/>
    <w:rsid w:val="00972DF8"/>
    <w:rsid w:val="00974A97"/>
    <w:rsid w:val="009750AA"/>
    <w:rsid w:val="00977D37"/>
    <w:rsid w:val="009813EA"/>
    <w:rsid w:val="009830D3"/>
    <w:rsid w:val="00983B8F"/>
    <w:rsid w:val="0098595E"/>
    <w:rsid w:val="00986073"/>
    <w:rsid w:val="00990EE2"/>
    <w:rsid w:val="009916D2"/>
    <w:rsid w:val="009917E9"/>
    <w:rsid w:val="009918B7"/>
    <w:rsid w:val="009918C6"/>
    <w:rsid w:val="0099229C"/>
    <w:rsid w:val="00994E5F"/>
    <w:rsid w:val="009959DB"/>
    <w:rsid w:val="00995C9F"/>
    <w:rsid w:val="0099752D"/>
    <w:rsid w:val="00997C2A"/>
    <w:rsid w:val="009A0358"/>
    <w:rsid w:val="009A0461"/>
    <w:rsid w:val="009A0E2A"/>
    <w:rsid w:val="009A28A2"/>
    <w:rsid w:val="009A5191"/>
    <w:rsid w:val="009A593A"/>
    <w:rsid w:val="009A5FBB"/>
    <w:rsid w:val="009B0F5C"/>
    <w:rsid w:val="009B11D6"/>
    <w:rsid w:val="009B2EE9"/>
    <w:rsid w:val="009B3771"/>
    <w:rsid w:val="009B4864"/>
    <w:rsid w:val="009B5504"/>
    <w:rsid w:val="009B5D1A"/>
    <w:rsid w:val="009B649B"/>
    <w:rsid w:val="009B6F16"/>
    <w:rsid w:val="009C0940"/>
    <w:rsid w:val="009C0950"/>
    <w:rsid w:val="009C1D99"/>
    <w:rsid w:val="009C1F8B"/>
    <w:rsid w:val="009C20A8"/>
    <w:rsid w:val="009C5057"/>
    <w:rsid w:val="009D1378"/>
    <w:rsid w:val="009D1780"/>
    <w:rsid w:val="009D2384"/>
    <w:rsid w:val="009D3240"/>
    <w:rsid w:val="009D3A6E"/>
    <w:rsid w:val="009D61D9"/>
    <w:rsid w:val="009D624D"/>
    <w:rsid w:val="009D6AD5"/>
    <w:rsid w:val="009E0AB4"/>
    <w:rsid w:val="009E10C7"/>
    <w:rsid w:val="009E360A"/>
    <w:rsid w:val="009E38A4"/>
    <w:rsid w:val="009E3D82"/>
    <w:rsid w:val="009E4942"/>
    <w:rsid w:val="009E6E48"/>
    <w:rsid w:val="009F0B67"/>
    <w:rsid w:val="009F1566"/>
    <w:rsid w:val="009F1E4B"/>
    <w:rsid w:val="009F29FB"/>
    <w:rsid w:val="009F307E"/>
    <w:rsid w:val="009F37D5"/>
    <w:rsid w:val="009F50DE"/>
    <w:rsid w:val="009F5F3E"/>
    <w:rsid w:val="009F6D2A"/>
    <w:rsid w:val="009F6D34"/>
    <w:rsid w:val="009F74A2"/>
    <w:rsid w:val="009F7BB0"/>
    <w:rsid w:val="009F7F02"/>
    <w:rsid w:val="00A00663"/>
    <w:rsid w:val="00A0179F"/>
    <w:rsid w:val="00A01B7D"/>
    <w:rsid w:val="00A036C5"/>
    <w:rsid w:val="00A03AD2"/>
    <w:rsid w:val="00A05DA0"/>
    <w:rsid w:val="00A073A0"/>
    <w:rsid w:val="00A07D84"/>
    <w:rsid w:val="00A10336"/>
    <w:rsid w:val="00A10CE2"/>
    <w:rsid w:val="00A13703"/>
    <w:rsid w:val="00A13811"/>
    <w:rsid w:val="00A15C42"/>
    <w:rsid w:val="00A16DF1"/>
    <w:rsid w:val="00A17302"/>
    <w:rsid w:val="00A17A17"/>
    <w:rsid w:val="00A20B1F"/>
    <w:rsid w:val="00A21050"/>
    <w:rsid w:val="00A235D0"/>
    <w:rsid w:val="00A24131"/>
    <w:rsid w:val="00A263EB"/>
    <w:rsid w:val="00A27A7F"/>
    <w:rsid w:val="00A3276A"/>
    <w:rsid w:val="00A33754"/>
    <w:rsid w:val="00A349D2"/>
    <w:rsid w:val="00A34B98"/>
    <w:rsid w:val="00A34C05"/>
    <w:rsid w:val="00A35492"/>
    <w:rsid w:val="00A4044E"/>
    <w:rsid w:val="00A40535"/>
    <w:rsid w:val="00A42475"/>
    <w:rsid w:val="00A42869"/>
    <w:rsid w:val="00A4379F"/>
    <w:rsid w:val="00A4387C"/>
    <w:rsid w:val="00A4434D"/>
    <w:rsid w:val="00A45039"/>
    <w:rsid w:val="00A454E0"/>
    <w:rsid w:val="00A45546"/>
    <w:rsid w:val="00A4585A"/>
    <w:rsid w:val="00A459B3"/>
    <w:rsid w:val="00A459D6"/>
    <w:rsid w:val="00A45B12"/>
    <w:rsid w:val="00A462D5"/>
    <w:rsid w:val="00A4650A"/>
    <w:rsid w:val="00A46F7C"/>
    <w:rsid w:val="00A471A7"/>
    <w:rsid w:val="00A47279"/>
    <w:rsid w:val="00A50720"/>
    <w:rsid w:val="00A50922"/>
    <w:rsid w:val="00A50B8A"/>
    <w:rsid w:val="00A51F40"/>
    <w:rsid w:val="00A52EAD"/>
    <w:rsid w:val="00A55D2B"/>
    <w:rsid w:val="00A572BC"/>
    <w:rsid w:val="00A57A82"/>
    <w:rsid w:val="00A62B7B"/>
    <w:rsid w:val="00A66AE9"/>
    <w:rsid w:val="00A67428"/>
    <w:rsid w:val="00A70CF3"/>
    <w:rsid w:val="00A7155E"/>
    <w:rsid w:val="00A74EDE"/>
    <w:rsid w:val="00A763AE"/>
    <w:rsid w:val="00A76619"/>
    <w:rsid w:val="00A766D5"/>
    <w:rsid w:val="00A76B0D"/>
    <w:rsid w:val="00A80223"/>
    <w:rsid w:val="00A816EE"/>
    <w:rsid w:val="00A81AB5"/>
    <w:rsid w:val="00A82724"/>
    <w:rsid w:val="00A82C5A"/>
    <w:rsid w:val="00A83FF6"/>
    <w:rsid w:val="00A85CB7"/>
    <w:rsid w:val="00A8620F"/>
    <w:rsid w:val="00A8652F"/>
    <w:rsid w:val="00A86AAB"/>
    <w:rsid w:val="00A86D49"/>
    <w:rsid w:val="00A8769A"/>
    <w:rsid w:val="00A87B22"/>
    <w:rsid w:val="00A90FF4"/>
    <w:rsid w:val="00A9117C"/>
    <w:rsid w:val="00A92E9F"/>
    <w:rsid w:val="00A92EC0"/>
    <w:rsid w:val="00A92EED"/>
    <w:rsid w:val="00A96CE6"/>
    <w:rsid w:val="00A975D5"/>
    <w:rsid w:val="00A9772B"/>
    <w:rsid w:val="00AA0660"/>
    <w:rsid w:val="00AA1409"/>
    <w:rsid w:val="00AA3875"/>
    <w:rsid w:val="00AA404A"/>
    <w:rsid w:val="00AA40DC"/>
    <w:rsid w:val="00AA6228"/>
    <w:rsid w:val="00AA69A4"/>
    <w:rsid w:val="00AB04ED"/>
    <w:rsid w:val="00AB1131"/>
    <w:rsid w:val="00AB1B91"/>
    <w:rsid w:val="00AB2744"/>
    <w:rsid w:val="00AB274F"/>
    <w:rsid w:val="00AB5F30"/>
    <w:rsid w:val="00AB61E4"/>
    <w:rsid w:val="00AB6BE3"/>
    <w:rsid w:val="00AB7AAA"/>
    <w:rsid w:val="00AC2197"/>
    <w:rsid w:val="00AC37C3"/>
    <w:rsid w:val="00AC3E65"/>
    <w:rsid w:val="00AC535B"/>
    <w:rsid w:val="00AC5F6A"/>
    <w:rsid w:val="00AD0B3C"/>
    <w:rsid w:val="00AD0FC3"/>
    <w:rsid w:val="00AD1CC0"/>
    <w:rsid w:val="00AD22B5"/>
    <w:rsid w:val="00AD2718"/>
    <w:rsid w:val="00AD33D3"/>
    <w:rsid w:val="00AD3DB4"/>
    <w:rsid w:val="00AD5133"/>
    <w:rsid w:val="00AD5712"/>
    <w:rsid w:val="00AD6AC5"/>
    <w:rsid w:val="00AD76A1"/>
    <w:rsid w:val="00AE087F"/>
    <w:rsid w:val="00AE48E8"/>
    <w:rsid w:val="00AE5FCC"/>
    <w:rsid w:val="00AE7D9E"/>
    <w:rsid w:val="00AE7F20"/>
    <w:rsid w:val="00AF0E7C"/>
    <w:rsid w:val="00AF0F3E"/>
    <w:rsid w:val="00AF1F04"/>
    <w:rsid w:val="00AF3B55"/>
    <w:rsid w:val="00AF3D59"/>
    <w:rsid w:val="00AF6794"/>
    <w:rsid w:val="00AF6F48"/>
    <w:rsid w:val="00AF717E"/>
    <w:rsid w:val="00B016F7"/>
    <w:rsid w:val="00B02BDD"/>
    <w:rsid w:val="00B04470"/>
    <w:rsid w:val="00B04E10"/>
    <w:rsid w:val="00B055B9"/>
    <w:rsid w:val="00B13243"/>
    <w:rsid w:val="00B13511"/>
    <w:rsid w:val="00B13D85"/>
    <w:rsid w:val="00B16296"/>
    <w:rsid w:val="00B16CC7"/>
    <w:rsid w:val="00B1786A"/>
    <w:rsid w:val="00B206D8"/>
    <w:rsid w:val="00B20C75"/>
    <w:rsid w:val="00B230E5"/>
    <w:rsid w:val="00B23E88"/>
    <w:rsid w:val="00B267A4"/>
    <w:rsid w:val="00B30967"/>
    <w:rsid w:val="00B312C7"/>
    <w:rsid w:val="00B316B9"/>
    <w:rsid w:val="00B31E90"/>
    <w:rsid w:val="00B32E58"/>
    <w:rsid w:val="00B335A2"/>
    <w:rsid w:val="00B342D1"/>
    <w:rsid w:val="00B34371"/>
    <w:rsid w:val="00B357DD"/>
    <w:rsid w:val="00B36BEC"/>
    <w:rsid w:val="00B37104"/>
    <w:rsid w:val="00B406E3"/>
    <w:rsid w:val="00B41516"/>
    <w:rsid w:val="00B433EB"/>
    <w:rsid w:val="00B447D7"/>
    <w:rsid w:val="00B44F9F"/>
    <w:rsid w:val="00B451F7"/>
    <w:rsid w:val="00B452A3"/>
    <w:rsid w:val="00B4545E"/>
    <w:rsid w:val="00B47889"/>
    <w:rsid w:val="00B47D0D"/>
    <w:rsid w:val="00B52B7D"/>
    <w:rsid w:val="00B531D2"/>
    <w:rsid w:val="00B537D8"/>
    <w:rsid w:val="00B53CCA"/>
    <w:rsid w:val="00B54441"/>
    <w:rsid w:val="00B545AB"/>
    <w:rsid w:val="00B54A5F"/>
    <w:rsid w:val="00B560C2"/>
    <w:rsid w:val="00B56409"/>
    <w:rsid w:val="00B56F9B"/>
    <w:rsid w:val="00B57F54"/>
    <w:rsid w:val="00B64099"/>
    <w:rsid w:val="00B643D6"/>
    <w:rsid w:val="00B64919"/>
    <w:rsid w:val="00B65D95"/>
    <w:rsid w:val="00B667C6"/>
    <w:rsid w:val="00B66BC8"/>
    <w:rsid w:val="00B71F08"/>
    <w:rsid w:val="00B73838"/>
    <w:rsid w:val="00B7421A"/>
    <w:rsid w:val="00B74366"/>
    <w:rsid w:val="00B75F20"/>
    <w:rsid w:val="00B762FD"/>
    <w:rsid w:val="00B808A4"/>
    <w:rsid w:val="00B81371"/>
    <w:rsid w:val="00B818B8"/>
    <w:rsid w:val="00B83E2E"/>
    <w:rsid w:val="00B855AA"/>
    <w:rsid w:val="00B8780A"/>
    <w:rsid w:val="00B902E7"/>
    <w:rsid w:val="00B922D9"/>
    <w:rsid w:val="00B926D6"/>
    <w:rsid w:val="00B93351"/>
    <w:rsid w:val="00B945F2"/>
    <w:rsid w:val="00B95670"/>
    <w:rsid w:val="00B959FD"/>
    <w:rsid w:val="00B966BF"/>
    <w:rsid w:val="00B974B4"/>
    <w:rsid w:val="00BA0012"/>
    <w:rsid w:val="00BA0458"/>
    <w:rsid w:val="00BA4F66"/>
    <w:rsid w:val="00BA54A2"/>
    <w:rsid w:val="00BA6D15"/>
    <w:rsid w:val="00BA7987"/>
    <w:rsid w:val="00BA7CFA"/>
    <w:rsid w:val="00BB1309"/>
    <w:rsid w:val="00BB24E5"/>
    <w:rsid w:val="00BB2592"/>
    <w:rsid w:val="00BB3156"/>
    <w:rsid w:val="00BB5CA9"/>
    <w:rsid w:val="00BB6662"/>
    <w:rsid w:val="00BB6ADD"/>
    <w:rsid w:val="00BB7E0C"/>
    <w:rsid w:val="00BC0CE4"/>
    <w:rsid w:val="00BC22CD"/>
    <w:rsid w:val="00BC260A"/>
    <w:rsid w:val="00BC30BF"/>
    <w:rsid w:val="00BC3150"/>
    <w:rsid w:val="00BC4307"/>
    <w:rsid w:val="00BC4818"/>
    <w:rsid w:val="00BC4C44"/>
    <w:rsid w:val="00BC61B2"/>
    <w:rsid w:val="00BC7E69"/>
    <w:rsid w:val="00BD025A"/>
    <w:rsid w:val="00BD02D5"/>
    <w:rsid w:val="00BD0A1C"/>
    <w:rsid w:val="00BD0DA4"/>
    <w:rsid w:val="00BD1B67"/>
    <w:rsid w:val="00BD2E8E"/>
    <w:rsid w:val="00BD335B"/>
    <w:rsid w:val="00BD33B6"/>
    <w:rsid w:val="00BD3D7F"/>
    <w:rsid w:val="00BD4097"/>
    <w:rsid w:val="00BD4163"/>
    <w:rsid w:val="00BD4E41"/>
    <w:rsid w:val="00BD4F95"/>
    <w:rsid w:val="00BD517B"/>
    <w:rsid w:val="00BD650E"/>
    <w:rsid w:val="00BD6560"/>
    <w:rsid w:val="00BD687D"/>
    <w:rsid w:val="00BE00FA"/>
    <w:rsid w:val="00BE0C95"/>
    <w:rsid w:val="00BE31BD"/>
    <w:rsid w:val="00BE462E"/>
    <w:rsid w:val="00BE545A"/>
    <w:rsid w:val="00BE57A2"/>
    <w:rsid w:val="00BE5E11"/>
    <w:rsid w:val="00BE6C95"/>
    <w:rsid w:val="00BE74FA"/>
    <w:rsid w:val="00BF0A54"/>
    <w:rsid w:val="00BF0F1C"/>
    <w:rsid w:val="00BF1278"/>
    <w:rsid w:val="00BF1B7F"/>
    <w:rsid w:val="00BF2346"/>
    <w:rsid w:val="00BF3B85"/>
    <w:rsid w:val="00BF485E"/>
    <w:rsid w:val="00BF5B1E"/>
    <w:rsid w:val="00BF64BC"/>
    <w:rsid w:val="00BF6B5B"/>
    <w:rsid w:val="00BF6D83"/>
    <w:rsid w:val="00BF704D"/>
    <w:rsid w:val="00BF7365"/>
    <w:rsid w:val="00BF7824"/>
    <w:rsid w:val="00C020F8"/>
    <w:rsid w:val="00C02535"/>
    <w:rsid w:val="00C04666"/>
    <w:rsid w:val="00C04D22"/>
    <w:rsid w:val="00C06C02"/>
    <w:rsid w:val="00C11482"/>
    <w:rsid w:val="00C1254E"/>
    <w:rsid w:val="00C12E38"/>
    <w:rsid w:val="00C14CDF"/>
    <w:rsid w:val="00C150E0"/>
    <w:rsid w:val="00C150F6"/>
    <w:rsid w:val="00C15F97"/>
    <w:rsid w:val="00C16762"/>
    <w:rsid w:val="00C17637"/>
    <w:rsid w:val="00C179FC"/>
    <w:rsid w:val="00C20368"/>
    <w:rsid w:val="00C203F6"/>
    <w:rsid w:val="00C20EB1"/>
    <w:rsid w:val="00C2139F"/>
    <w:rsid w:val="00C23D17"/>
    <w:rsid w:val="00C24101"/>
    <w:rsid w:val="00C24FF3"/>
    <w:rsid w:val="00C2575E"/>
    <w:rsid w:val="00C26121"/>
    <w:rsid w:val="00C27ABF"/>
    <w:rsid w:val="00C3086E"/>
    <w:rsid w:val="00C315FB"/>
    <w:rsid w:val="00C31713"/>
    <w:rsid w:val="00C317BD"/>
    <w:rsid w:val="00C33279"/>
    <w:rsid w:val="00C34B8F"/>
    <w:rsid w:val="00C35332"/>
    <w:rsid w:val="00C37421"/>
    <w:rsid w:val="00C41015"/>
    <w:rsid w:val="00C41131"/>
    <w:rsid w:val="00C411C1"/>
    <w:rsid w:val="00C422BD"/>
    <w:rsid w:val="00C42A15"/>
    <w:rsid w:val="00C42ED3"/>
    <w:rsid w:val="00C43A3B"/>
    <w:rsid w:val="00C45581"/>
    <w:rsid w:val="00C45BF0"/>
    <w:rsid w:val="00C46213"/>
    <w:rsid w:val="00C4712A"/>
    <w:rsid w:val="00C47468"/>
    <w:rsid w:val="00C47CDC"/>
    <w:rsid w:val="00C50A2B"/>
    <w:rsid w:val="00C51671"/>
    <w:rsid w:val="00C5280A"/>
    <w:rsid w:val="00C5401F"/>
    <w:rsid w:val="00C54922"/>
    <w:rsid w:val="00C55FE8"/>
    <w:rsid w:val="00C601EF"/>
    <w:rsid w:val="00C6220B"/>
    <w:rsid w:val="00C62658"/>
    <w:rsid w:val="00C634D6"/>
    <w:rsid w:val="00C63CF2"/>
    <w:rsid w:val="00C6440A"/>
    <w:rsid w:val="00C648FC"/>
    <w:rsid w:val="00C663BE"/>
    <w:rsid w:val="00C70AB7"/>
    <w:rsid w:val="00C71858"/>
    <w:rsid w:val="00C722C5"/>
    <w:rsid w:val="00C74346"/>
    <w:rsid w:val="00C744AE"/>
    <w:rsid w:val="00C74781"/>
    <w:rsid w:val="00C76B87"/>
    <w:rsid w:val="00C80034"/>
    <w:rsid w:val="00C828E8"/>
    <w:rsid w:val="00C82F4B"/>
    <w:rsid w:val="00C83579"/>
    <w:rsid w:val="00C83EA7"/>
    <w:rsid w:val="00C84559"/>
    <w:rsid w:val="00C84E31"/>
    <w:rsid w:val="00C851EE"/>
    <w:rsid w:val="00C862C4"/>
    <w:rsid w:val="00C86977"/>
    <w:rsid w:val="00C86B34"/>
    <w:rsid w:val="00C86FFF"/>
    <w:rsid w:val="00C871C7"/>
    <w:rsid w:val="00C91060"/>
    <w:rsid w:val="00C928FD"/>
    <w:rsid w:val="00C95593"/>
    <w:rsid w:val="00CA0640"/>
    <w:rsid w:val="00CA2022"/>
    <w:rsid w:val="00CA4741"/>
    <w:rsid w:val="00CA7A78"/>
    <w:rsid w:val="00CA7F49"/>
    <w:rsid w:val="00CB122D"/>
    <w:rsid w:val="00CB2FC0"/>
    <w:rsid w:val="00CB3C69"/>
    <w:rsid w:val="00CB57BF"/>
    <w:rsid w:val="00CB58C6"/>
    <w:rsid w:val="00CB5AEC"/>
    <w:rsid w:val="00CB7F82"/>
    <w:rsid w:val="00CC0B3A"/>
    <w:rsid w:val="00CC10A6"/>
    <w:rsid w:val="00CC10B3"/>
    <w:rsid w:val="00CC27BA"/>
    <w:rsid w:val="00CC2DE4"/>
    <w:rsid w:val="00CC360E"/>
    <w:rsid w:val="00CC3B04"/>
    <w:rsid w:val="00CC3D18"/>
    <w:rsid w:val="00CC3FC7"/>
    <w:rsid w:val="00CC42C8"/>
    <w:rsid w:val="00CC48D6"/>
    <w:rsid w:val="00CD32FE"/>
    <w:rsid w:val="00CD3E7D"/>
    <w:rsid w:val="00CD5036"/>
    <w:rsid w:val="00CD6866"/>
    <w:rsid w:val="00CD76D4"/>
    <w:rsid w:val="00CD7893"/>
    <w:rsid w:val="00CE03CC"/>
    <w:rsid w:val="00CE1B8A"/>
    <w:rsid w:val="00CE7E6A"/>
    <w:rsid w:val="00CF030B"/>
    <w:rsid w:val="00CF23A2"/>
    <w:rsid w:val="00CF5D77"/>
    <w:rsid w:val="00CF6EB2"/>
    <w:rsid w:val="00D00269"/>
    <w:rsid w:val="00D00379"/>
    <w:rsid w:val="00D02F72"/>
    <w:rsid w:val="00D04834"/>
    <w:rsid w:val="00D10AB0"/>
    <w:rsid w:val="00D12EE7"/>
    <w:rsid w:val="00D1373C"/>
    <w:rsid w:val="00D16B19"/>
    <w:rsid w:val="00D16BAD"/>
    <w:rsid w:val="00D172B8"/>
    <w:rsid w:val="00D1735B"/>
    <w:rsid w:val="00D17702"/>
    <w:rsid w:val="00D17C3D"/>
    <w:rsid w:val="00D20E91"/>
    <w:rsid w:val="00D225CB"/>
    <w:rsid w:val="00D23CD2"/>
    <w:rsid w:val="00D25A9F"/>
    <w:rsid w:val="00D266ED"/>
    <w:rsid w:val="00D2734A"/>
    <w:rsid w:val="00D276CF"/>
    <w:rsid w:val="00D27F25"/>
    <w:rsid w:val="00D30003"/>
    <w:rsid w:val="00D306AB"/>
    <w:rsid w:val="00D31B93"/>
    <w:rsid w:val="00D31D5F"/>
    <w:rsid w:val="00D32293"/>
    <w:rsid w:val="00D33323"/>
    <w:rsid w:val="00D33F79"/>
    <w:rsid w:val="00D3469A"/>
    <w:rsid w:val="00D3478C"/>
    <w:rsid w:val="00D34A5C"/>
    <w:rsid w:val="00D35986"/>
    <w:rsid w:val="00D36CE3"/>
    <w:rsid w:val="00D37494"/>
    <w:rsid w:val="00D3789A"/>
    <w:rsid w:val="00D407B7"/>
    <w:rsid w:val="00D409B3"/>
    <w:rsid w:val="00D41B84"/>
    <w:rsid w:val="00D41E2D"/>
    <w:rsid w:val="00D42588"/>
    <w:rsid w:val="00D4287D"/>
    <w:rsid w:val="00D42957"/>
    <w:rsid w:val="00D446E7"/>
    <w:rsid w:val="00D47265"/>
    <w:rsid w:val="00D47500"/>
    <w:rsid w:val="00D4793C"/>
    <w:rsid w:val="00D5517B"/>
    <w:rsid w:val="00D60582"/>
    <w:rsid w:val="00D61222"/>
    <w:rsid w:val="00D63800"/>
    <w:rsid w:val="00D63990"/>
    <w:rsid w:val="00D65068"/>
    <w:rsid w:val="00D65243"/>
    <w:rsid w:val="00D658A1"/>
    <w:rsid w:val="00D65BBD"/>
    <w:rsid w:val="00D67085"/>
    <w:rsid w:val="00D67E99"/>
    <w:rsid w:val="00D71057"/>
    <w:rsid w:val="00D730F6"/>
    <w:rsid w:val="00D738F0"/>
    <w:rsid w:val="00D75E6C"/>
    <w:rsid w:val="00D82CB3"/>
    <w:rsid w:val="00D82FC0"/>
    <w:rsid w:val="00D8322A"/>
    <w:rsid w:val="00D83C17"/>
    <w:rsid w:val="00D8541E"/>
    <w:rsid w:val="00D85885"/>
    <w:rsid w:val="00D8720F"/>
    <w:rsid w:val="00D87527"/>
    <w:rsid w:val="00D87652"/>
    <w:rsid w:val="00D905C2"/>
    <w:rsid w:val="00D92D08"/>
    <w:rsid w:val="00D9372E"/>
    <w:rsid w:val="00D938BE"/>
    <w:rsid w:val="00D9392E"/>
    <w:rsid w:val="00D947F0"/>
    <w:rsid w:val="00D963CC"/>
    <w:rsid w:val="00DA22D8"/>
    <w:rsid w:val="00DA2D95"/>
    <w:rsid w:val="00DA3A4F"/>
    <w:rsid w:val="00DA42C0"/>
    <w:rsid w:val="00DA52A2"/>
    <w:rsid w:val="00DA57B0"/>
    <w:rsid w:val="00DA7E2F"/>
    <w:rsid w:val="00DB0C0B"/>
    <w:rsid w:val="00DB2446"/>
    <w:rsid w:val="00DB31E7"/>
    <w:rsid w:val="00DB3A66"/>
    <w:rsid w:val="00DB4BEF"/>
    <w:rsid w:val="00DB51AE"/>
    <w:rsid w:val="00DB546B"/>
    <w:rsid w:val="00DB74A4"/>
    <w:rsid w:val="00DB78B2"/>
    <w:rsid w:val="00DC073A"/>
    <w:rsid w:val="00DC0A7B"/>
    <w:rsid w:val="00DC1539"/>
    <w:rsid w:val="00DC1F48"/>
    <w:rsid w:val="00DC2022"/>
    <w:rsid w:val="00DC230C"/>
    <w:rsid w:val="00DC27E7"/>
    <w:rsid w:val="00DC2CE7"/>
    <w:rsid w:val="00DC301A"/>
    <w:rsid w:val="00DC5188"/>
    <w:rsid w:val="00DC6294"/>
    <w:rsid w:val="00DC6AEA"/>
    <w:rsid w:val="00DC7377"/>
    <w:rsid w:val="00DD2912"/>
    <w:rsid w:val="00DD2DF2"/>
    <w:rsid w:val="00DD353B"/>
    <w:rsid w:val="00DD3902"/>
    <w:rsid w:val="00DD417A"/>
    <w:rsid w:val="00DD45C1"/>
    <w:rsid w:val="00DD4849"/>
    <w:rsid w:val="00DE0FC0"/>
    <w:rsid w:val="00DE190A"/>
    <w:rsid w:val="00DE1A76"/>
    <w:rsid w:val="00DE31D8"/>
    <w:rsid w:val="00DE3A31"/>
    <w:rsid w:val="00DE4F75"/>
    <w:rsid w:val="00DE5F76"/>
    <w:rsid w:val="00DF09A4"/>
    <w:rsid w:val="00DF0DF7"/>
    <w:rsid w:val="00DF13A5"/>
    <w:rsid w:val="00DF1C93"/>
    <w:rsid w:val="00DF1E5D"/>
    <w:rsid w:val="00DF2ABA"/>
    <w:rsid w:val="00DF391A"/>
    <w:rsid w:val="00DF419C"/>
    <w:rsid w:val="00DF51C5"/>
    <w:rsid w:val="00DF72C7"/>
    <w:rsid w:val="00E00D6F"/>
    <w:rsid w:val="00E03246"/>
    <w:rsid w:val="00E03508"/>
    <w:rsid w:val="00E03C0E"/>
    <w:rsid w:val="00E066DF"/>
    <w:rsid w:val="00E07128"/>
    <w:rsid w:val="00E073C2"/>
    <w:rsid w:val="00E10AC3"/>
    <w:rsid w:val="00E10C25"/>
    <w:rsid w:val="00E1123F"/>
    <w:rsid w:val="00E12D1C"/>
    <w:rsid w:val="00E14266"/>
    <w:rsid w:val="00E14307"/>
    <w:rsid w:val="00E1525A"/>
    <w:rsid w:val="00E15911"/>
    <w:rsid w:val="00E16412"/>
    <w:rsid w:val="00E165DD"/>
    <w:rsid w:val="00E16A98"/>
    <w:rsid w:val="00E227C3"/>
    <w:rsid w:val="00E22843"/>
    <w:rsid w:val="00E23111"/>
    <w:rsid w:val="00E24C79"/>
    <w:rsid w:val="00E26881"/>
    <w:rsid w:val="00E26DFE"/>
    <w:rsid w:val="00E2713B"/>
    <w:rsid w:val="00E274D7"/>
    <w:rsid w:val="00E3177E"/>
    <w:rsid w:val="00E32652"/>
    <w:rsid w:val="00E32DDF"/>
    <w:rsid w:val="00E33108"/>
    <w:rsid w:val="00E34622"/>
    <w:rsid w:val="00E34657"/>
    <w:rsid w:val="00E34706"/>
    <w:rsid w:val="00E35537"/>
    <w:rsid w:val="00E36F7D"/>
    <w:rsid w:val="00E43ABE"/>
    <w:rsid w:val="00E44057"/>
    <w:rsid w:val="00E445BD"/>
    <w:rsid w:val="00E458EF"/>
    <w:rsid w:val="00E46673"/>
    <w:rsid w:val="00E47A5F"/>
    <w:rsid w:val="00E506E7"/>
    <w:rsid w:val="00E507A5"/>
    <w:rsid w:val="00E51A57"/>
    <w:rsid w:val="00E52779"/>
    <w:rsid w:val="00E528D2"/>
    <w:rsid w:val="00E54E89"/>
    <w:rsid w:val="00E57E0F"/>
    <w:rsid w:val="00E601CE"/>
    <w:rsid w:val="00E602CF"/>
    <w:rsid w:val="00E60B1D"/>
    <w:rsid w:val="00E61EE8"/>
    <w:rsid w:val="00E62061"/>
    <w:rsid w:val="00E62441"/>
    <w:rsid w:val="00E63879"/>
    <w:rsid w:val="00E647FF"/>
    <w:rsid w:val="00E650C6"/>
    <w:rsid w:val="00E66A80"/>
    <w:rsid w:val="00E66EE6"/>
    <w:rsid w:val="00E7063D"/>
    <w:rsid w:val="00E71329"/>
    <w:rsid w:val="00E71633"/>
    <w:rsid w:val="00E7218C"/>
    <w:rsid w:val="00E72689"/>
    <w:rsid w:val="00E730AA"/>
    <w:rsid w:val="00E74C7A"/>
    <w:rsid w:val="00E76F52"/>
    <w:rsid w:val="00E82B54"/>
    <w:rsid w:val="00E8380C"/>
    <w:rsid w:val="00E838B2"/>
    <w:rsid w:val="00E842F0"/>
    <w:rsid w:val="00E84521"/>
    <w:rsid w:val="00E84D6B"/>
    <w:rsid w:val="00E856B0"/>
    <w:rsid w:val="00E85D85"/>
    <w:rsid w:val="00E86868"/>
    <w:rsid w:val="00E86C2A"/>
    <w:rsid w:val="00E86CA1"/>
    <w:rsid w:val="00E87711"/>
    <w:rsid w:val="00E87F07"/>
    <w:rsid w:val="00E91BFE"/>
    <w:rsid w:val="00E91E35"/>
    <w:rsid w:val="00E9230E"/>
    <w:rsid w:val="00E931BD"/>
    <w:rsid w:val="00E937B5"/>
    <w:rsid w:val="00E9442F"/>
    <w:rsid w:val="00E94495"/>
    <w:rsid w:val="00E9486B"/>
    <w:rsid w:val="00E95534"/>
    <w:rsid w:val="00E96326"/>
    <w:rsid w:val="00E969D2"/>
    <w:rsid w:val="00E97D83"/>
    <w:rsid w:val="00EA0CA1"/>
    <w:rsid w:val="00EA1D8B"/>
    <w:rsid w:val="00EA3249"/>
    <w:rsid w:val="00EA3C59"/>
    <w:rsid w:val="00EA4CEB"/>
    <w:rsid w:val="00EA5118"/>
    <w:rsid w:val="00EA6C56"/>
    <w:rsid w:val="00EB02F9"/>
    <w:rsid w:val="00EB0C63"/>
    <w:rsid w:val="00EB0DF0"/>
    <w:rsid w:val="00EB1A2C"/>
    <w:rsid w:val="00EB2511"/>
    <w:rsid w:val="00EB2513"/>
    <w:rsid w:val="00EB3DF7"/>
    <w:rsid w:val="00EB40DC"/>
    <w:rsid w:val="00EB4A53"/>
    <w:rsid w:val="00EB5616"/>
    <w:rsid w:val="00EB743F"/>
    <w:rsid w:val="00EC064C"/>
    <w:rsid w:val="00EC0BFA"/>
    <w:rsid w:val="00EC0D38"/>
    <w:rsid w:val="00EC115D"/>
    <w:rsid w:val="00EC152A"/>
    <w:rsid w:val="00EC3328"/>
    <w:rsid w:val="00EC34A9"/>
    <w:rsid w:val="00EC3934"/>
    <w:rsid w:val="00EC5E28"/>
    <w:rsid w:val="00EC6F0E"/>
    <w:rsid w:val="00EC7352"/>
    <w:rsid w:val="00ED2270"/>
    <w:rsid w:val="00ED3818"/>
    <w:rsid w:val="00ED512E"/>
    <w:rsid w:val="00EE0293"/>
    <w:rsid w:val="00EE03EC"/>
    <w:rsid w:val="00EE048D"/>
    <w:rsid w:val="00EE0ACB"/>
    <w:rsid w:val="00EE107C"/>
    <w:rsid w:val="00EE280E"/>
    <w:rsid w:val="00EE3E9C"/>
    <w:rsid w:val="00EE4D4C"/>
    <w:rsid w:val="00EE4FBE"/>
    <w:rsid w:val="00EE55AE"/>
    <w:rsid w:val="00EF014A"/>
    <w:rsid w:val="00EF01CE"/>
    <w:rsid w:val="00EF0558"/>
    <w:rsid w:val="00EF1D84"/>
    <w:rsid w:val="00EF1DC8"/>
    <w:rsid w:val="00EF1F30"/>
    <w:rsid w:val="00EF26CB"/>
    <w:rsid w:val="00EF2E2B"/>
    <w:rsid w:val="00EF34D2"/>
    <w:rsid w:val="00EF4C26"/>
    <w:rsid w:val="00EF5CC0"/>
    <w:rsid w:val="00EF7540"/>
    <w:rsid w:val="00EF75DE"/>
    <w:rsid w:val="00F00649"/>
    <w:rsid w:val="00F01443"/>
    <w:rsid w:val="00F01801"/>
    <w:rsid w:val="00F02412"/>
    <w:rsid w:val="00F026B4"/>
    <w:rsid w:val="00F0292D"/>
    <w:rsid w:val="00F02E9D"/>
    <w:rsid w:val="00F04044"/>
    <w:rsid w:val="00F046C8"/>
    <w:rsid w:val="00F047AB"/>
    <w:rsid w:val="00F05DE1"/>
    <w:rsid w:val="00F06D58"/>
    <w:rsid w:val="00F07353"/>
    <w:rsid w:val="00F104AB"/>
    <w:rsid w:val="00F10D6B"/>
    <w:rsid w:val="00F12C08"/>
    <w:rsid w:val="00F12CDC"/>
    <w:rsid w:val="00F13E45"/>
    <w:rsid w:val="00F147C6"/>
    <w:rsid w:val="00F20933"/>
    <w:rsid w:val="00F21705"/>
    <w:rsid w:val="00F231FC"/>
    <w:rsid w:val="00F24633"/>
    <w:rsid w:val="00F24AB7"/>
    <w:rsid w:val="00F2567E"/>
    <w:rsid w:val="00F25E84"/>
    <w:rsid w:val="00F26068"/>
    <w:rsid w:val="00F2706D"/>
    <w:rsid w:val="00F2723F"/>
    <w:rsid w:val="00F27ADB"/>
    <w:rsid w:val="00F31178"/>
    <w:rsid w:val="00F32971"/>
    <w:rsid w:val="00F3400B"/>
    <w:rsid w:val="00F35C44"/>
    <w:rsid w:val="00F36760"/>
    <w:rsid w:val="00F37B6F"/>
    <w:rsid w:val="00F40C05"/>
    <w:rsid w:val="00F40E86"/>
    <w:rsid w:val="00F42168"/>
    <w:rsid w:val="00F425B3"/>
    <w:rsid w:val="00F44C78"/>
    <w:rsid w:val="00F44F38"/>
    <w:rsid w:val="00F452C0"/>
    <w:rsid w:val="00F459E6"/>
    <w:rsid w:val="00F53C70"/>
    <w:rsid w:val="00F55309"/>
    <w:rsid w:val="00F562A9"/>
    <w:rsid w:val="00F56E0D"/>
    <w:rsid w:val="00F60C62"/>
    <w:rsid w:val="00F6300E"/>
    <w:rsid w:val="00F6301A"/>
    <w:rsid w:val="00F645AF"/>
    <w:rsid w:val="00F65292"/>
    <w:rsid w:val="00F66BC9"/>
    <w:rsid w:val="00F67946"/>
    <w:rsid w:val="00F72B99"/>
    <w:rsid w:val="00F72CCD"/>
    <w:rsid w:val="00F72E9F"/>
    <w:rsid w:val="00F73166"/>
    <w:rsid w:val="00F736F9"/>
    <w:rsid w:val="00F739E9"/>
    <w:rsid w:val="00F81620"/>
    <w:rsid w:val="00F84240"/>
    <w:rsid w:val="00F85237"/>
    <w:rsid w:val="00F8564F"/>
    <w:rsid w:val="00F87DAE"/>
    <w:rsid w:val="00F9000A"/>
    <w:rsid w:val="00F9002A"/>
    <w:rsid w:val="00F906D0"/>
    <w:rsid w:val="00F90CC8"/>
    <w:rsid w:val="00F93FEB"/>
    <w:rsid w:val="00F94E43"/>
    <w:rsid w:val="00F95592"/>
    <w:rsid w:val="00F96156"/>
    <w:rsid w:val="00F96460"/>
    <w:rsid w:val="00F97AFE"/>
    <w:rsid w:val="00F97E65"/>
    <w:rsid w:val="00FA0128"/>
    <w:rsid w:val="00FA0F09"/>
    <w:rsid w:val="00FA1786"/>
    <w:rsid w:val="00FA17C2"/>
    <w:rsid w:val="00FA215F"/>
    <w:rsid w:val="00FA3191"/>
    <w:rsid w:val="00FA5AE3"/>
    <w:rsid w:val="00FA73DD"/>
    <w:rsid w:val="00FB02A8"/>
    <w:rsid w:val="00FB13C2"/>
    <w:rsid w:val="00FB27FA"/>
    <w:rsid w:val="00FB35D3"/>
    <w:rsid w:val="00FB380D"/>
    <w:rsid w:val="00FB3A3C"/>
    <w:rsid w:val="00FB3FB7"/>
    <w:rsid w:val="00FB52E9"/>
    <w:rsid w:val="00FB574F"/>
    <w:rsid w:val="00FB76C5"/>
    <w:rsid w:val="00FB7FBE"/>
    <w:rsid w:val="00FC03FD"/>
    <w:rsid w:val="00FC0824"/>
    <w:rsid w:val="00FC0C57"/>
    <w:rsid w:val="00FC16B9"/>
    <w:rsid w:val="00FC1DA7"/>
    <w:rsid w:val="00FC2414"/>
    <w:rsid w:val="00FC2C4D"/>
    <w:rsid w:val="00FC2E20"/>
    <w:rsid w:val="00FC44A1"/>
    <w:rsid w:val="00FC4BCF"/>
    <w:rsid w:val="00FC4DEB"/>
    <w:rsid w:val="00FC4ED9"/>
    <w:rsid w:val="00FC50CE"/>
    <w:rsid w:val="00FC62AC"/>
    <w:rsid w:val="00FC6AC7"/>
    <w:rsid w:val="00FC77FF"/>
    <w:rsid w:val="00FC7E40"/>
    <w:rsid w:val="00FD1351"/>
    <w:rsid w:val="00FD4B65"/>
    <w:rsid w:val="00FD6729"/>
    <w:rsid w:val="00FD7996"/>
    <w:rsid w:val="00FD7A80"/>
    <w:rsid w:val="00FD7B5E"/>
    <w:rsid w:val="00FD7EFE"/>
    <w:rsid w:val="00FE2025"/>
    <w:rsid w:val="00FE2D9D"/>
    <w:rsid w:val="00FE3280"/>
    <w:rsid w:val="00FE38A6"/>
    <w:rsid w:val="00FE45B9"/>
    <w:rsid w:val="00FE4790"/>
    <w:rsid w:val="00FE49E3"/>
    <w:rsid w:val="00FE4E1B"/>
    <w:rsid w:val="00FE562B"/>
    <w:rsid w:val="00FE7171"/>
    <w:rsid w:val="00FE7904"/>
    <w:rsid w:val="00FE79C6"/>
    <w:rsid w:val="00FF0AD1"/>
    <w:rsid w:val="00FF1502"/>
    <w:rsid w:val="00FF2F56"/>
    <w:rsid w:val="00FF3373"/>
    <w:rsid w:val="00FF3B7B"/>
    <w:rsid w:val="00FF3FF6"/>
    <w:rsid w:val="00FF45EE"/>
    <w:rsid w:val="00FF4B14"/>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8"/>
    <o:shapelayout v:ext="edit">
      <o:idmap v:ext="edit" data="2"/>
    </o:shapelayout>
  </w:shapeDefaults>
  <w:decimalSymbol w:val="."/>
  <w:listSeparator w:val=","/>
  <w14:docId w14:val="7A4418CD"/>
  <w14:defaultImageDpi w14:val="300"/>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con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rsid w:val="00D00269"/>
    <w:pPr>
      <w:numPr>
        <w:numId w:val="4"/>
      </w:numPr>
      <w:contextualSpacing/>
    </w:pPr>
    <w:rPr>
      <w:rFonts w:ascii="Times New Roman" w:eastAsia="Times New Roman" w:hAnsi="Times New Roman" w:cs="Times New Roman"/>
      <w:sz w:val="20"/>
      <w:szCs w:val="20"/>
    </w:rPr>
  </w:style>
  <w:style w:type="character" w:styleId="Mencinsinresolver">
    <w:name w:val="Unresolved Mention"/>
    <w:basedOn w:val="Fuentedeprrafopredeter"/>
    <w:uiPriority w:val="99"/>
    <w:semiHidden/>
    <w:unhideWhenUsed/>
    <w:rsid w:val="008334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6436256">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62162707">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06530233">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58763802">
      <w:bodyDiv w:val="1"/>
      <w:marLeft w:val="0"/>
      <w:marRight w:val="0"/>
      <w:marTop w:val="0"/>
      <w:marBottom w:val="0"/>
      <w:divBdr>
        <w:top w:val="none" w:sz="0" w:space="0" w:color="auto"/>
        <w:left w:val="none" w:sz="0" w:space="0" w:color="auto"/>
        <w:bottom w:val="none" w:sz="0" w:space="0" w:color="auto"/>
        <w:right w:val="none" w:sz="0" w:space="0" w:color="auto"/>
      </w:divBdr>
    </w:div>
    <w:div w:id="469985200">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40394874">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6400448">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48108293">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780222591">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oleObject" Target="embeddings/oleObject8.bin"/><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9.pn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oleObject" Target="embeddings/oleObject7.bin"/><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7184F2-A0C9-499E-9A9F-420682350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52</Pages>
  <Words>10505</Words>
  <Characters>57778</Characters>
  <Application>Microsoft Office Word</Application>
  <DocSecurity>0</DocSecurity>
  <Lines>481</Lines>
  <Paragraphs>136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Jose Antonio Alarcón Valerio</cp:lastModifiedBy>
  <cp:revision>4</cp:revision>
  <cp:lastPrinted>2019-12-11T01:19:00Z</cp:lastPrinted>
  <dcterms:created xsi:type="dcterms:W3CDTF">2022-03-09T05:10:00Z</dcterms:created>
  <dcterms:modified xsi:type="dcterms:W3CDTF">2022-03-09T05:19:00Z</dcterms:modified>
</cp:coreProperties>
</file>