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54577" w14:textId="3657E714" w:rsidR="009B616B" w:rsidRPr="009A3D66" w:rsidRDefault="005A212F" w:rsidP="00FE567D">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w:t>
      </w:r>
      <w:r w:rsidR="00CD1FA6" w:rsidRPr="009A3D66">
        <w:rPr>
          <w:rFonts w:ascii="Palatino Linotype" w:eastAsia="Palatino Linotype" w:hAnsi="Palatino Linotype" w:cs="Palatino Linotype"/>
        </w:rPr>
        <w:t xml:space="preserve">en Metepec, Estado de México, a </w:t>
      </w:r>
      <w:r w:rsidR="00F4661D">
        <w:rPr>
          <w:rFonts w:ascii="Palatino Linotype" w:eastAsia="Palatino Linotype" w:hAnsi="Palatino Linotype" w:cs="Palatino Linotype"/>
        </w:rPr>
        <w:t>siete de septiembre</w:t>
      </w:r>
      <w:r w:rsidR="00CD1FA6" w:rsidRPr="009A3D66">
        <w:rPr>
          <w:rFonts w:ascii="Palatino Linotype" w:eastAsia="Palatino Linotype" w:hAnsi="Palatino Linotype" w:cs="Palatino Linotype"/>
        </w:rPr>
        <w:t xml:space="preserve"> </w:t>
      </w:r>
      <w:r w:rsidRPr="009A3D66">
        <w:rPr>
          <w:rFonts w:ascii="Palatino Linotype" w:eastAsia="Palatino Linotype" w:hAnsi="Palatino Linotype" w:cs="Palatino Linotype"/>
        </w:rPr>
        <w:t xml:space="preserve">de dos mil </w:t>
      </w:r>
      <w:r w:rsidR="001C7434" w:rsidRPr="009A3D66">
        <w:rPr>
          <w:rFonts w:ascii="Palatino Linotype" w:eastAsia="Palatino Linotype" w:hAnsi="Palatino Linotype" w:cs="Palatino Linotype"/>
        </w:rPr>
        <w:t>veintidós</w:t>
      </w:r>
      <w:r w:rsidRPr="009A3D66">
        <w:rPr>
          <w:rFonts w:ascii="Palatino Linotype" w:eastAsia="Palatino Linotype" w:hAnsi="Palatino Linotype" w:cs="Palatino Linotype"/>
        </w:rPr>
        <w:t xml:space="preserve">. </w:t>
      </w:r>
    </w:p>
    <w:p w14:paraId="3416E4B6" w14:textId="7ED160B8" w:rsidR="009B616B" w:rsidRPr="009A3D66" w:rsidRDefault="005A212F" w:rsidP="00FE567D">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VISTO</w:t>
      </w:r>
      <w:r w:rsidRPr="009A3D66">
        <w:rPr>
          <w:rFonts w:ascii="Palatino Linotype" w:eastAsia="Palatino Linotype" w:hAnsi="Palatino Linotype" w:cs="Palatino Linotype"/>
        </w:rPr>
        <w:t xml:space="preserve"> el expediente formado con motivo del recurso de revisión </w:t>
      </w:r>
      <w:r w:rsidR="001C7434" w:rsidRPr="009A3D66">
        <w:rPr>
          <w:rFonts w:ascii="Palatino Linotype" w:eastAsia="Palatino Linotype" w:hAnsi="Palatino Linotype" w:cs="Palatino Linotype"/>
          <w:b/>
        </w:rPr>
        <w:t>0</w:t>
      </w:r>
      <w:r w:rsidR="00F4661D">
        <w:rPr>
          <w:rFonts w:ascii="Palatino Linotype" w:eastAsia="Palatino Linotype" w:hAnsi="Palatino Linotype" w:cs="Palatino Linotype"/>
          <w:b/>
        </w:rPr>
        <w:t>6639</w:t>
      </w:r>
      <w:r w:rsidRPr="009A3D66">
        <w:rPr>
          <w:rFonts w:ascii="Palatino Linotype" w:eastAsia="Palatino Linotype" w:hAnsi="Palatino Linotype" w:cs="Palatino Linotype"/>
          <w:b/>
        </w:rPr>
        <w:t>/INFOEM/IP/RR/202</w:t>
      </w:r>
      <w:r w:rsidR="00517286" w:rsidRPr="009A3D66">
        <w:rPr>
          <w:rFonts w:ascii="Palatino Linotype" w:eastAsia="Palatino Linotype" w:hAnsi="Palatino Linotype" w:cs="Palatino Linotype"/>
          <w:b/>
        </w:rPr>
        <w:t>2</w:t>
      </w:r>
      <w:r w:rsidRPr="009A3D66">
        <w:rPr>
          <w:rFonts w:ascii="Palatino Linotype" w:eastAsia="Palatino Linotype" w:hAnsi="Palatino Linotype" w:cs="Palatino Linotype"/>
        </w:rPr>
        <w:t>, interpuesto por</w:t>
      </w:r>
      <w:r w:rsidR="00C34C45">
        <w:rPr>
          <w:rFonts w:ascii="Palatino Linotype" w:hAnsi="Palatino Linotype"/>
        </w:rPr>
        <w:t xml:space="preserve"> </w:t>
      </w:r>
      <w:r w:rsidR="00634773">
        <w:rPr>
          <w:rFonts w:ascii="Palatino Linotype" w:hAnsi="Palatino Linotype"/>
          <w:b/>
        </w:rPr>
        <w:t>XXXXX</w:t>
      </w:r>
      <w:r w:rsidR="00F4661D">
        <w:rPr>
          <w:rFonts w:ascii="Palatino Linotype" w:hAnsi="Palatino Linotype"/>
          <w:b/>
        </w:rPr>
        <w:t xml:space="preserve"> </w:t>
      </w:r>
      <w:r w:rsidR="00634773">
        <w:rPr>
          <w:rFonts w:ascii="Palatino Linotype" w:hAnsi="Palatino Linotype"/>
          <w:b/>
        </w:rPr>
        <w:t>XXXXXX</w:t>
      </w:r>
      <w:r w:rsidR="00F4661D">
        <w:rPr>
          <w:rFonts w:ascii="Palatino Linotype" w:hAnsi="Palatino Linotype"/>
          <w:b/>
        </w:rPr>
        <w:t xml:space="preserve"> </w:t>
      </w:r>
      <w:r w:rsidR="00634773">
        <w:rPr>
          <w:rFonts w:ascii="Palatino Linotype" w:hAnsi="Palatino Linotype"/>
          <w:b/>
        </w:rPr>
        <w:t>XXXXXXXXX</w:t>
      </w:r>
      <w:bookmarkStart w:id="0" w:name="_GoBack"/>
      <w:bookmarkEnd w:id="0"/>
      <w:r w:rsidR="00CD1FA6" w:rsidRPr="009A3D66">
        <w:rPr>
          <w:rFonts w:ascii="Palatino Linotype" w:hAnsi="Palatino Linotype"/>
        </w:rPr>
        <w:t xml:space="preserve">, </w:t>
      </w:r>
      <w:r w:rsidRPr="009A3D66">
        <w:rPr>
          <w:rFonts w:ascii="Palatino Linotype" w:eastAsia="Palatino Linotype" w:hAnsi="Palatino Linotype" w:cs="Palatino Linotype"/>
        </w:rPr>
        <w:t>en lo sucesivo</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la parte </w:t>
      </w:r>
      <w:r w:rsidR="00F4661D" w:rsidRPr="009A3D66">
        <w:rPr>
          <w:rFonts w:ascii="Palatino Linotype" w:eastAsia="Palatino Linotype" w:hAnsi="Palatino Linotype" w:cs="Palatino Linotype"/>
          <w:b/>
        </w:rPr>
        <w:t>RECURRENTE</w:t>
      </w:r>
      <w:r w:rsidRPr="009A3D66">
        <w:rPr>
          <w:rFonts w:ascii="Palatino Linotype" w:eastAsia="Palatino Linotype" w:hAnsi="Palatino Linotype" w:cs="Palatino Linotype"/>
          <w:b/>
        </w:rPr>
        <w:t>,</w:t>
      </w:r>
      <w:r w:rsidRPr="009A3D66">
        <w:rPr>
          <w:rFonts w:ascii="Palatino Linotype" w:eastAsia="Palatino Linotype" w:hAnsi="Palatino Linotype" w:cs="Palatino Linotype"/>
        </w:rPr>
        <w:t xml:space="preserve"> en contra de la respuesta a su solicitud por parte del </w:t>
      </w:r>
      <w:r w:rsidRPr="009A3D66">
        <w:rPr>
          <w:rFonts w:ascii="Palatino Linotype" w:eastAsia="Palatino Linotype" w:hAnsi="Palatino Linotype" w:cs="Palatino Linotype"/>
          <w:b/>
        </w:rPr>
        <w:t xml:space="preserve">Ayuntamiento de </w:t>
      </w:r>
      <w:r w:rsidR="005D7369" w:rsidRPr="009A3D66">
        <w:rPr>
          <w:rFonts w:ascii="Palatino Linotype" w:eastAsia="Palatino Linotype" w:hAnsi="Palatino Linotype" w:cs="Palatino Linotype"/>
          <w:b/>
        </w:rPr>
        <w:t>Toluca</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en lo sucesivo el </w:t>
      </w:r>
      <w:r w:rsidR="00C34C45" w:rsidRPr="009A3D66">
        <w:rPr>
          <w:rFonts w:ascii="Palatino Linotype" w:eastAsia="Palatino Linotype" w:hAnsi="Palatino Linotype" w:cs="Palatino Linotype"/>
          <w:b/>
        </w:rPr>
        <w:t>SUJETO OBLIGADO</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se procede a dictar la presente resolución con base en los siguientes: </w:t>
      </w:r>
    </w:p>
    <w:p w14:paraId="6D50E4F8" w14:textId="078FFFBF" w:rsidR="009B616B" w:rsidRPr="009A3D66" w:rsidRDefault="00DD7F26" w:rsidP="00FE567D">
      <w:pPr>
        <w:spacing w:before="240" w:after="240" w:line="360" w:lineRule="auto"/>
        <w:jc w:val="center"/>
        <w:rPr>
          <w:rFonts w:ascii="Palatino Linotype" w:eastAsia="Palatino Linotype" w:hAnsi="Palatino Linotype" w:cs="Palatino Linotype"/>
          <w:b/>
        </w:rPr>
      </w:pPr>
      <w:r w:rsidRPr="009A3D66">
        <w:rPr>
          <w:rFonts w:ascii="Palatino Linotype" w:eastAsia="Palatino Linotype" w:hAnsi="Palatino Linotype" w:cs="Palatino Linotype"/>
          <w:b/>
        </w:rPr>
        <w:t xml:space="preserve">I. </w:t>
      </w:r>
      <w:r w:rsidR="005A212F" w:rsidRPr="009A3D66">
        <w:rPr>
          <w:rFonts w:ascii="Palatino Linotype" w:eastAsia="Palatino Linotype" w:hAnsi="Palatino Linotype" w:cs="Palatino Linotype"/>
          <w:b/>
        </w:rPr>
        <w:t>A N T E C E D E N T E S</w:t>
      </w:r>
    </w:p>
    <w:p w14:paraId="536CE98A" w14:textId="557BD0EE" w:rsidR="009B616B" w:rsidRPr="009A3D66" w:rsidRDefault="005A212F" w:rsidP="00FE567D">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1. Solicitud de acceso a la información.</w:t>
      </w:r>
      <w:r w:rsidRPr="009A3D66">
        <w:rPr>
          <w:rFonts w:ascii="Palatino Linotype" w:eastAsia="Palatino Linotype" w:hAnsi="Palatino Linotype" w:cs="Palatino Linotype"/>
        </w:rPr>
        <w:t xml:space="preserve"> Con fecha </w:t>
      </w:r>
      <w:r w:rsidR="00C34C45">
        <w:rPr>
          <w:rFonts w:ascii="Palatino Linotype" w:eastAsia="Palatino Linotype" w:hAnsi="Palatino Linotype" w:cs="Palatino Linotype"/>
          <w:b/>
        </w:rPr>
        <w:t>veinticuatro</w:t>
      </w:r>
      <w:r w:rsidR="001C7434" w:rsidRPr="009A3D66">
        <w:rPr>
          <w:rFonts w:ascii="Palatino Linotype" w:eastAsia="Palatino Linotype" w:hAnsi="Palatino Linotype" w:cs="Palatino Linotype"/>
          <w:b/>
        </w:rPr>
        <w:t xml:space="preserve"> de </w:t>
      </w:r>
      <w:r w:rsidR="00F4661D">
        <w:rPr>
          <w:rFonts w:ascii="Palatino Linotype" w:eastAsia="Palatino Linotype" w:hAnsi="Palatino Linotype" w:cs="Palatino Linotype"/>
          <w:b/>
        </w:rPr>
        <w:t>marzo</w:t>
      </w:r>
      <w:r w:rsidRPr="009A3D66">
        <w:rPr>
          <w:rFonts w:ascii="Palatino Linotype" w:eastAsia="Palatino Linotype" w:hAnsi="Palatino Linotype" w:cs="Palatino Linotype"/>
          <w:b/>
        </w:rPr>
        <w:t xml:space="preserve"> de dos mil veinti</w:t>
      </w:r>
      <w:r w:rsidR="00DF3EEC" w:rsidRPr="009A3D66">
        <w:rPr>
          <w:rFonts w:ascii="Palatino Linotype" w:eastAsia="Palatino Linotype" w:hAnsi="Palatino Linotype" w:cs="Palatino Linotype"/>
          <w:b/>
        </w:rPr>
        <w:t>dós</w:t>
      </w:r>
      <w:r w:rsidRPr="009A3D66">
        <w:rPr>
          <w:rFonts w:ascii="Palatino Linotype" w:eastAsia="Palatino Linotype" w:hAnsi="Palatino Linotype" w:cs="Palatino Linotype"/>
          <w:b/>
        </w:rPr>
        <w:t>,</w:t>
      </w:r>
      <w:r w:rsidRPr="009A3D66">
        <w:rPr>
          <w:rFonts w:ascii="Palatino Linotype" w:eastAsia="Palatino Linotype" w:hAnsi="Palatino Linotype" w:cs="Palatino Linotype"/>
        </w:rPr>
        <w:t xml:space="preserve"> la parte </w:t>
      </w:r>
      <w:r w:rsidR="00C34C45" w:rsidRPr="009A3D66">
        <w:rPr>
          <w:rFonts w:ascii="Palatino Linotype" w:eastAsia="Palatino Linotype" w:hAnsi="Palatino Linotype" w:cs="Palatino Linotype"/>
          <w:b/>
        </w:rPr>
        <w:t>RECURRENTE</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presentó, través del Sistema de Acceso a la Información Mexiquense, en lo subsecuente el </w:t>
      </w:r>
      <w:r w:rsidRPr="009A3D66">
        <w:rPr>
          <w:rFonts w:ascii="Palatino Linotype" w:eastAsia="Palatino Linotype" w:hAnsi="Palatino Linotype" w:cs="Palatino Linotype"/>
          <w:b/>
        </w:rPr>
        <w:t>SAIMEX,</w:t>
      </w:r>
      <w:r w:rsidRPr="009A3D66">
        <w:rPr>
          <w:rFonts w:ascii="Palatino Linotype" w:eastAsia="Palatino Linotype" w:hAnsi="Palatino Linotype" w:cs="Palatino Linotype"/>
        </w:rPr>
        <w:t xml:space="preserve"> ante el </w:t>
      </w:r>
      <w:r w:rsidR="00C34C45" w:rsidRPr="009A3D66">
        <w:rPr>
          <w:rFonts w:ascii="Palatino Linotype" w:eastAsia="Palatino Linotype" w:hAnsi="Palatino Linotype" w:cs="Palatino Linotype"/>
          <w:b/>
        </w:rPr>
        <w:t>SUJETO OBLIGADO</w:t>
      </w:r>
      <w:r w:rsidRPr="009A3D66">
        <w:rPr>
          <w:rFonts w:ascii="Palatino Linotype" w:eastAsia="Palatino Linotype" w:hAnsi="Palatino Linotype" w:cs="Palatino Linotype"/>
        </w:rPr>
        <w:t>, la solicitud de acceso a la información pública, a la que se le asignó el número</w:t>
      </w:r>
      <w:r w:rsidRPr="009A3D66">
        <w:rPr>
          <w:rFonts w:ascii="Palatino Linotype" w:eastAsia="Palatino Linotype" w:hAnsi="Palatino Linotype" w:cs="Palatino Linotype"/>
          <w:b/>
        </w:rPr>
        <w:t xml:space="preserve"> </w:t>
      </w:r>
      <w:r w:rsidR="00F4661D" w:rsidRPr="00F4661D">
        <w:rPr>
          <w:rFonts w:ascii="Palatino Linotype" w:eastAsia="Palatino Linotype" w:hAnsi="Palatino Linotype" w:cs="Palatino Linotype"/>
          <w:b/>
        </w:rPr>
        <w:t>00831/TOLUCA/IP/2022</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mediante la cual requirió la información siguiente: </w:t>
      </w:r>
    </w:p>
    <w:p w14:paraId="14483F42" w14:textId="125120EF" w:rsidR="009B616B" w:rsidRPr="00C34C45" w:rsidRDefault="005A212F" w:rsidP="00C34C45">
      <w:pPr>
        <w:spacing w:before="240" w:after="240"/>
        <w:ind w:left="851" w:right="902"/>
        <w:contextualSpacing/>
        <w:jc w:val="both"/>
        <w:rPr>
          <w:rFonts w:ascii="Palatino Linotype" w:eastAsia="Palatino Linotype" w:hAnsi="Palatino Linotype" w:cs="Palatino Linotype"/>
          <w:i/>
          <w:sz w:val="22"/>
          <w:szCs w:val="22"/>
        </w:rPr>
      </w:pPr>
      <w:bookmarkStart w:id="1" w:name="_heading=h.gjdgxs" w:colFirst="0" w:colLast="0"/>
      <w:bookmarkEnd w:id="1"/>
      <w:r w:rsidRPr="009A3D66">
        <w:rPr>
          <w:rFonts w:ascii="Palatino Linotype" w:eastAsia="Palatino Linotype" w:hAnsi="Palatino Linotype" w:cs="Palatino Linotype"/>
          <w:i/>
          <w:sz w:val="22"/>
          <w:szCs w:val="22"/>
        </w:rPr>
        <w:t>“</w:t>
      </w:r>
      <w:r w:rsidR="00F4661D" w:rsidRPr="00F4661D">
        <w:rPr>
          <w:rFonts w:ascii="Palatino Linotype" w:eastAsia="Palatino Linotype" w:hAnsi="Palatino Linotype" w:cs="Palatino Linotype"/>
          <w:b/>
          <w:i/>
          <w:sz w:val="22"/>
          <w:szCs w:val="22"/>
        </w:rPr>
        <w:t xml:space="preserve">Cuanto es el monto que ha ingresado a las arcas municipales en el </w:t>
      </w:r>
      <w:proofErr w:type="spellStart"/>
      <w:r w:rsidR="00F4661D" w:rsidRPr="00F4661D">
        <w:rPr>
          <w:rFonts w:ascii="Palatino Linotype" w:eastAsia="Palatino Linotype" w:hAnsi="Palatino Linotype" w:cs="Palatino Linotype"/>
          <w:b/>
          <w:i/>
          <w:sz w:val="22"/>
          <w:szCs w:val="22"/>
        </w:rPr>
        <w:t>ultimo</w:t>
      </w:r>
      <w:proofErr w:type="spellEnd"/>
      <w:r w:rsidR="00F4661D" w:rsidRPr="00F4661D">
        <w:rPr>
          <w:rFonts w:ascii="Palatino Linotype" w:eastAsia="Palatino Linotype" w:hAnsi="Palatino Linotype" w:cs="Palatino Linotype"/>
          <w:b/>
          <w:i/>
          <w:sz w:val="22"/>
          <w:szCs w:val="22"/>
        </w:rPr>
        <w:t xml:space="preserve"> mes del año 2022, cuanto es el adeudo que se les debe a los trabajadores y personal de confianza de la anterior administración, quiero el nombre, cargo y monto</w:t>
      </w:r>
      <w:r w:rsidR="00F4661D" w:rsidRPr="00F4661D">
        <w:rPr>
          <w:rFonts w:ascii="Palatino Linotype" w:eastAsia="Palatino Linotype" w:hAnsi="Palatino Linotype" w:cs="Palatino Linotype"/>
          <w:i/>
          <w:sz w:val="22"/>
          <w:szCs w:val="22"/>
        </w:rPr>
        <w:t xml:space="preserve">, todo ello para evidenciar que si hay efectivo de flujo y no les han pagado, como lo </w:t>
      </w:r>
      <w:proofErr w:type="spellStart"/>
      <w:r w:rsidR="00F4661D" w:rsidRPr="00F4661D">
        <w:rPr>
          <w:rFonts w:ascii="Palatino Linotype" w:eastAsia="Palatino Linotype" w:hAnsi="Palatino Linotype" w:cs="Palatino Linotype"/>
          <w:i/>
          <w:sz w:val="22"/>
          <w:szCs w:val="22"/>
        </w:rPr>
        <w:t>prometio</w:t>
      </w:r>
      <w:proofErr w:type="spellEnd"/>
      <w:r w:rsidR="00F4661D" w:rsidRPr="00F4661D">
        <w:rPr>
          <w:rFonts w:ascii="Palatino Linotype" w:eastAsia="Palatino Linotype" w:hAnsi="Palatino Linotype" w:cs="Palatino Linotype"/>
          <w:i/>
          <w:sz w:val="22"/>
          <w:szCs w:val="22"/>
        </w:rPr>
        <w:t xml:space="preserve"> el presidente municipal de Toluca.</w:t>
      </w:r>
      <w:r w:rsidRPr="009A3D66">
        <w:rPr>
          <w:rFonts w:ascii="Palatino Linotype" w:eastAsia="Palatino Linotype" w:hAnsi="Palatino Linotype" w:cs="Palatino Linotype"/>
          <w:i/>
          <w:sz w:val="22"/>
          <w:szCs w:val="22"/>
        </w:rPr>
        <w:t>” (</w:t>
      </w:r>
      <w:r w:rsidR="00C34C45">
        <w:rPr>
          <w:rFonts w:ascii="Palatino Linotype" w:eastAsia="Palatino Linotype" w:hAnsi="Palatino Linotype" w:cs="Palatino Linotype"/>
          <w:i/>
          <w:sz w:val="22"/>
          <w:szCs w:val="22"/>
        </w:rPr>
        <w:t>S</w:t>
      </w:r>
      <w:r w:rsidRPr="009A3D66">
        <w:rPr>
          <w:rFonts w:ascii="Palatino Linotype" w:eastAsia="Palatino Linotype" w:hAnsi="Palatino Linotype" w:cs="Palatino Linotype"/>
          <w:i/>
          <w:sz w:val="22"/>
          <w:szCs w:val="22"/>
        </w:rPr>
        <w:t>ic)</w:t>
      </w:r>
    </w:p>
    <w:p w14:paraId="2294F1DD" w14:textId="77777777" w:rsidR="00C34C45" w:rsidRPr="00F4661D" w:rsidRDefault="00C34C45" w:rsidP="00F4661D">
      <w:pPr>
        <w:spacing w:before="240" w:after="240"/>
        <w:ind w:left="851" w:right="902"/>
        <w:contextualSpacing/>
        <w:jc w:val="both"/>
        <w:rPr>
          <w:rFonts w:ascii="Palatino Linotype" w:eastAsia="Palatino Linotype" w:hAnsi="Palatino Linotype" w:cs="Palatino Linotype"/>
          <w:i/>
          <w:sz w:val="22"/>
          <w:szCs w:val="22"/>
        </w:rPr>
      </w:pPr>
    </w:p>
    <w:p w14:paraId="00B015F1" w14:textId="1912B7CC" w:rsidR="009B616B" w:rsidRDefault="005A212F" w:rsidP="00C34C45">
      <w:pPr>
        <w:spacing w:before="240" w:after="240" w:line="360" w:lineRule="auto"/>
        <w:contextualSpacing/>
        <w:jc w:val="both"/>
        <w:rPr>
          <w:rFonts w:ascii="Palatino Linotype" w:eastAsia="Palatino Linotype" w:hAnsi="Palatino Linotype" w:cs="Palatino Linotype"/>
        </w:rPr>
      </w:pPr>
      <w:r w:rsidRPr="009A3D66">
        <w:rPr>
          <w:rFonts w:ascii="Palatino Linotype" w:eastAsia="Palatino Linotype" w:hAnsi="Palatino Linotype" w:cs="Palatino Linotype"/>
          <w:b/>
        </w:rPr>
        <w:t>Modalidad de Entrega:</w:t>
      </w:r>
      <w:r w:rsidRPr="009A3D66">
        <w:rPr>
          <w:rFonts w:ascii="Palatino Linotype" w:eastAsia="Palatino Linotype" w:hAnsi="Palatino Linotype" w:cs="Palatino Linotype"/>
        </w:rPr>
        <w:t xml:space="preserve"> A través de</w:t>
      </w:r>
      <w:r w:rsidR="001C7434" w:rsidRPr="009A3D66">
        <w:rPr>
          <w:rFonts w:ascii="Palatino Linotype" w:eastAsia="Palatino Linotype" w:hAnsi="Palatino Linotype" w:cs="Palatino Linotype"/>
        </w:rPr>
        <w:t xml:space="preserve"> SAIMEX</w:t>
      </w:r>
      <w:r w:rsidRPr="009A3D66">
        <w:rPr>
          <w:rFonts w:ascii="Palatino Linotype" w:eastAsia="Palatino Linotype" w:hAnsi="Palatino Linotype" w:cs="Palatino Linotype"/>
        </w:rPr>
        <w:t>.</w:t>
      </w:r>
    </w:p>
    <w:p w14:paraId="19CE4F00" w14:textId="77777777" w:rsidR="00C34C45" w:rsidRPr="009A3D66" w:rsidRDefault="00C34C45" w:rsidP="00C34C45">
      <w:pPr>
        <w:spacing w:before="240" w:after="240" w:line="360" w:lineRule="auto"/>
        <w:contextualSpacing/>
        <w:jc w:val="both"/>
        <w:rPr>
          <w:rFonts w:ascii="Palatino Linotype" w:eastAsia="Palatino Linotype" w:hAnsi="Palatino Linotype" w:cs="Palatino Linotype"/>
        </w:rPr>
      </w:pPr>
    </w:p>
    <w:p w14:paraId="7E467B04" w14:textId="15AA1380" w:rsidR="009B616B" w:rsidRPr="009A3D66" w:rsidRDefault="005A212F" w:rsidP="00DD62BE">
      <w:pPr>
        <w:spacing w:before="240" w:after="240" w:line="360" w:lineRule="auto"/>
        <w:jc w:val="both"/>
        <w:rPr>
          <w:rFonts w:ascii="Palatino Linotype" w:eastAsia="Palatino Linotype" w:hAnsi="Palatino Linotype" w:cs="Palatino Linotype"/>
          <w:b/>
        </w:rPr>
      </w:pPr>
      <w:r w:rsidRPr="009A3D66">
        <w:rPr>
          <w:rFonts w:ascii="Palatino Linotype" w:eastAsia="Palatino Linotype" w:hAnsi="Palatino Linotype" w:cs="Palatino Linotype"/>
          <w:b/>
        </w:rPr>
        <w:lastRenderedPageBreak/>
        <w:t xml:space="preserve">2. Respuesta. </w:t>
      </w:r>
      <w:r w:rsidR="001C7434" w:rsidRPr="009A3D66">
        <w:rPr>
          <w:rFonts w:ascii="Palatino Linotype" w:eastAsia="Palatino Linotype" w:hAnsi="Palatino Linotype" w:cs="Palatino Linotype"/>
        </w:rPr>
        <w:t xml:space="preserve">Con fecha </w:t>
      </w:r>
      <w:r w:rsidR="00F4661D">
        <w:rPr>
          <w:rFonts w:ascii="Palatino Linotype" w:eastAsia="Palatino Linotype" w:hAnsi="Palatino Linotype" w:cs="Palatino Linotype"/>
          <w:b/>
        </w:rPr>
        <w:t>veintiuno de abril</w:t>
      </w:r>
      <w:r w:rsidR="00D559FB" w:rsidRPr="009A3D66">
        <w:rPr>
          <w:rFonts w:ascii="Palatino Linotype" w:eastAsia="Palatino Linotype" w:hAnsi="Palatino Linotype" w:cs="Palatino Linotype"/>
          <w:b/>
        </w:rPr>
        <w:t xml:space="preserve"> </w:t>
      </w:r>
      <w:r w:rsidR="001C7434" w:rsidRPr="009A3D66">
        <w:rPr>
          <w:rFonts w:ascii="Palatino Linotype" w:eastAsia="Palatino Linotype" w:hAnsi="Palatino Linotype" w:cs="Palatino Linotype"/>
          <w:b/>
        </w:rPr>
        <w:t>de d</w:t>
      </w:r>
      <w:r w:rsidRPr="009A3D66">
        <w:rPr>
          <w:rFonts w:ascii="Palatino Linotype" w:eastAsia="Palatino Linotype" w:hAnsi="Palatino Linotype" w:cs="Palatino Linotype"/>
          <w:b/>
        </w:rPr>
        <w:t xml:space="preserve">os mil </w:t>
      </w:r>
      <w:r w:rsidR="00D559FB" w:rsidRPr="009A3D66">
        <w:rPr>
          <w:rFonts w:ascii="Palatino Linotype" w:eastAsia="Palatino Linotype" w:hAnsi="Palatino Linotype" w:cs="Palatino Linotype"/>
          <w:b/>
        </w:rPr>
        <w:t>veintidós</w:t>
      </w:r>
      <w:r w:rsidRPr="009A3D66">
        <w:rPr>
          <w:rFonts w:ascii="Palatino Linotype" w:eastAsia="Palatino Linotype" w:hAnsi="Palatino Linotype" w:cs="Palatino Linotype"/>
        </w:rPr>
        <w:t xml:space="preserve">, el </w:t>
      </w:r>
      <w:r w:rsidR="00C34C45" w:rsidRPr="009A3D66">
        <w:rPr>
          <w:rFonts w:ascii="Palatino Linotype" w:eastAsia="Palatino Linotype" w:hAnsi="Palatino Linotype" w:cs="Palatino Linotype"/>
          <w:b/>
        </w:rPr>
        <w:t xml:space="preserve">SUJETO OBLIGADO </w:t>
      </w:r>
      <w:r w:rsidRPr="009A3D66">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0EA38B2" w14:textId="65CB1927" w:rsidR="009B616B" w:rsidRPr="009A3D66" w:rsidRDefault="005A212F" w:rsidP="00DD62BE">
      <w:pPr>
        <w:spacing w:before="240" w:after="240"/>
        <w:ind w:left="851" w:right="902"/>
        <w:jc w:val="both"/>
        <w:rPr>
          <w:rFonts w:ascii="Palatino Linotype" w:eastAsia="Palatino Linotype" w:hAnsi="Palatino Linotype" w:cs="Palatino Linotype"/>
          <w:i/>
          <w:sz w:val="22"/>
          <w:szCs w:val="22"/>
        </w:rPr>
      </w:pPr>
      <w:r w:rsidRPr="009A3D66">
        <w:rPr>
          <w:rFonts w:ascii="Palatino Linotype" w:eastAsia="Palatino Linotype" w:hAnsi="Palatino Linotype" w:cs="Palatino Linotype"/>
          <w:i/>
          <w:sz w:val="22"/>
          <w:szCs w:val="22"/>
        </w:rPr>
        <w:t>“…</w:t>
      </w:r>
      <w:r w:rsidR="00F4661D" w:rsidRPr="00F4661D">
        <w:rPr>
          <w:rFonts w:ascii="Palatino Linotype" w:eastAsia="Palatino Linotype" w:hAnsi="Palatino Linotype" w:cs="Palatino Linotype"/>
          <w:i/>
          <w:sz w:val="22"/>
          <w:szCs w:val="22"/>
        </w:rPr>
        <w:t>En atención a la solicitud de información número 00831/TOLUCA/IP/2022, me permito adjuntar al presente la respuesta correspondiente. Sin más por el momento, le envío un cordial saludo.</w:t>
      </w:r>
      <w:r w:rsidR="009C2C50" w:rsidRPr="009A3D66">
        <w:rPr>
          <w:rFonts w:ascii="Palatino Linotype" w:eastAsia="Palatino Linotype" w:hAnsi="Palatino Linotype" w:cs="Palatino Linotype"/>
          <w:i/>
          <w:sz w:val="22"/>
          <w:szCs w:val="22"/>
        </w:rPr>
        <w:t>.</w:t>
      </w:r>
      <w:r w:rsidRPr="009A3D66">
        <w:rPr>
          <w:rFonts w:ascii="Palatino Linotype" w:eastAsia="Palatino Linotype" w:hAnsi="Palatino Linotype" w:cs="Palatino Linotype"/>
          <w:i/>
          <w:sz w:val="22"/>
          <w:szCs w:val="22"/>
        </w:rPr>
        <w:t>..” (</w:t>
      </w:r>
      <w:r w:rsidR="00C34C45">
        <w:rPr>
          <w:rFonts w:ascii="Palatino Linotype" w:eastAsia="Palatino Linotype" w:hAnsi="Palatino Linotype" w:cs="Palatino Linotype"/>
          <w:i/>
          <w:sz w:val="22"/>
          <w:szCs w:val="22"/>
        </w:rPr>
        <w:t>S</w:t>
      </w:r>
      <w:r w:rsidRPr="009A3D66">
        <w:rPr>
          <w:rFonts w:ascii="Palatino Linotype" w:eastAsia="Palatino Linotype" w:hAnsi="Palatino Linotype" w:cs="Palatino Linotype"/>
          <w:i/>
          <w:sz w:val="22"/>
          <w:szCs w:val="22"/>
        </w:rPr>
        <w:t>ic)</w:t>
      </w:r>
    </w:p>
    <w:p w14:paraId="77520D3A" w14:textId="07CC4F08" w:rsidR="009C2C50" w:rsidRPr="009A3D66" w:rsidRDefault="005A212F" w:rsidP="00DD62BE">
      <w:pPr>
        <w:spacing w:before="240" w:after="240" w:line="360" w:lineRule="auto"/>
        <w:ind w:right="49"/>
        <w:jc w:val="both"/>
        <w:rPr>
          <w:rFonts w:ascii="Palatino Linotype" w:eastAsia="Palatino Linotype" w:hAnsi="Palatino Linotype" w:cs="Palatino Linotype"/>
        </w:rPr>
      </w:pPr>
      <w:r w:rsidRPr="009A3D66">
        <w:rPr>
          <w:rFonts w:ascii="Palatino Linotype" w:eastAsia="Palatino Linotype" w:hAnsi="Palatino Linotype" w:cs="Palatino Linotype"/>
        </w:rPr>
        <w:t xml:space="preserve">El </w:t>
      </w:r>
      <w:r w:rsidR="00C34C45" w:rsidRPr="009A3D66">
        <w:rPr>
          <w:rFonts w:ascii="Palatino Linotype" w:eastAsia="Palatino Linotype" w:hAnsi="Palatino Linotype" w:cs="Palatino Linotype"/>
          <w:b/>
        </w:rPr>
        <w:t>SUJETO OBLIGADO</w:t>
      </w:r>
      <w:r w:rsidR="00C34C45" w:rsidRPr="009A3D66">
        <w:rPr>
          <w:rFonts w:ascii="Palatino Linotype" w:eastAsia="Palatino Linotype" w:hAnsi="Palatino Linotype" w:cs="Palatino Linotype"/>
        </w:rPr>
        <w:t xml:space="preserve"> </w:t>
      </w:r>
      <w:r w:rsidRPr="009A3D66">
        <w:rPr>
          <w:rFonts w:ascii="Palatino Linotype" w:eastAsia="Palatino Linotype" w:hAnsi="Palatino Linotype" w:cs="Palatino Linotype"/>
        </w:rPr>
        <w:t xml:space="preserve">adjuntó </w:t>
      </w:r>
      <w:r w:rsidR="00C34C45">
        <w:rPr>
          <w:rFonts w:ascii="Palatino Linotype" w:eastAsia="Palatino Linotype" w:hAnsi="Palatino Linotype" w:cs="Palatino Linotype"/>
        </w:rPr>
        <w:t>el siguiente archivo</w:t>
      </w:r>
      <w:r w:rsidR="009C2C50" w:rsidRPr="009A3D66">
        <w:rPr>
          <w:rFonts w:ascii="Palatino Linotype" w:eastAsia="Palatino Linotype" w:hAnsi="Palatino Linotype" w:cs="Palatino Linotype"/>
        </w:rPr>
        <w:t>:</w:t>
      </w:r>
    </w:p>
    <w:p w14:paraId="0D2FA591" w14:textId="4AE43854" w:rsidR="009C2C50" w:rsidRDefault="009C2C50" w:rsidP="00DD62BE">
      <w:pPr>
        <w:spacing w:before="240" w:after="240" w:line="360" w:lineRule="auto"/>
        <w:ind w:right="49"/>
        <w:jc w:val="both"/>
        <w:rPr>
          <w:rFonts w:ascii="Palatino Linotype" w:eastAsia="Palatino Linotype" w:hAnsi="Palatino Linotype" w:cs="Palatino Linotype"/>
        </w:rPr>
      </w:pPr>
      <w:r w:rsidRPr="009A3D66">
        <w:rPr>
          <w:rFonts w:ascii="Palatino Linotype" w:eastAsia="Palatino Linotype" w:hAnsi="Palatino Linotype" w:cs="Palatino Linotype"/>
        </w:rPr>
        <w:t>- “</w:t>
      </w:r>
      <w:hyperlink r:id="rId9" w:tgtFrame="_blank" w:history="1">
        <w:r w:rsidR="00F4661D" w:rsidRPr="001B32BF">
          <w:rPr>
            <w:rFonts w:ascii="Palatino Linotype" w:eastAsia="Palatino Linotype" w:hAnsi="Palatino Linotype" w:cs="Palatino Linotype"/>
            <w:b/>
            <w:u w:val="single"/>
          </w:rPr>
          <w:t xml:space="preserve">Estado Comparativo </w:t>
        </w:r>
        <w:proofErr w:type="spellStart"/>
        <w:r w:rsidR="00F4661D" w:rsidRPr="001B32BF">
          <w:rPr>
            <w:rFonts w:ascii="Palatino Linotype" w:eastAsia="Palatino Linotype" w:hAnsi="Palatino Linotype" w:cs="Palatino Linotype"/>
            <w:b/>
            <w:u w:val="single"/>
          </w:rPr>
          <w:t>Presupuestalde</w:t>
        </w:r>
        <w:proofErr w:type="spellEnd"/>
        <w:r w:rsidR="00F4661D" w:rsidRPr="001B32BF">
          <w:rPr>
            <w:rFonts w:ascii="Palatino Linotype" w:eastAsia="Palatino Linotype" w:hAnsi="Palatino Linotype" w:cs="Palatino Linotype"/>
            <w:b/>
            <w:u w:val="single"/>
          </w:rPr>
          <w:t xml:space="preserve"> Ingresos.pdf</w:t>
        </w:r>
      </w:hyperlink>
      <w:r w:rsidRPr="001B32BF">
        <w:rPr>
          <w:rFonts w:ascii="Palatino Linotype" w:eastAsia="Palatino Linotype" w:hAnsi="Palatino Linotype" w:cs="Palatino Linotype"/>
          <w:b/>
          <w:u w:val="single"/>
        </w:rPr>
        <w:t>”,</w:t>
      </w:r>
      <w:r w:rsidRPr="00C34C45">
        <w:rPr>
          <w:rFonts w:ascii="Palatino Linotype" w:eastAsia="Palatino Linotype" w:hAnsi="Palatino Linotype" w:cs="Palatino Linotype"/>
        </w:rPr>
        <w:t xml:space="preserve"> </w:t>
      </w:r>
      <w:r w:rsidR="00F4661D">
        <w:rPr>
          <w:rFonts w:ascii="Palatino Linotype" w:eastAsia="Palatino Linotype" w:hAnsi="Palatino Linotype" w:cs="Palatino Linotype"/>
        </w:rPr>
        <w:t xml:space="preserve">el cual contiene el </w:t>
      </w:r>
      <w:r w:rsidR="00F4661D" w:rsidRPr="00F4661D">
        <w:rPr>
          <w:rFonts w:ascii="Palatino Linotype" w:eastAsia="Palatino Linotype" w:hAnsi="Palatino Linotype" w:cs="Palatino Linotype"/>
        </w:rPr>
        <w:t>estado comparativo presupuestal de ingresos</w:t>
      </w:r>
      <w:r w:rsidR="00F4661D">
        <w:rPr>
          <w:rFonts w:ascii="Palatino Linotype" w:eastAsia="Palatino Linotype" w:hAnsi="Palatino Linotype" w:cs="Palatino Linotype"/>
        </w:rPr>
        <w:t xml:space="preserve"> del Ayuntamiento de Toluca del mes de enero del año 2022, constante de 20 fojas. </w:t>
      </w:r>
    </w:p>
    <w:p w14:paraId="6093E493" w14:textId="4B81F3E9" w:rsidR="00F4661D" w:rsidRDefault="00F4661D" w:rsidP="00DD62BE">
      <w:pPr>
        <w:spacing w:before="240" w:after="240" w:line="360" w:lineRule="auto"/>
        <w:ind w:right="49"/>
        <w:jc w:val="both"/>
        <w:rPr>
          <w:rFonts w:ascii="Palatino Linotype" w:eastAsia="Palatino Linotype" w:hAnsi="Palatino Linotype" w:cs="Palatino Linotype"/>
        </w:rPr>
      </w:pPr>
      <w:r w:rsidRPr="001B32BF">
        <w:rPr>
          <w:rFonts w:ascii="Palatino Linotype" w:eastAsia="Palatino Linotype" w:hAnsi="Palatino Linotype" w:cs="Palatino Linotype"/>
          <w:b/>
          <w:u w:val="single"/>
        </w:rPr>
        <w:t>“</w:t>
      </w:r>
      <w:hyperlink r:id="rId10" w:tgtFrame="_blank" w:history="1">
        <w:r w:rsidRPr="001B32BF">
          <w:rPr>
            <w:rFonts w:ascii="Palatino Linotype" w:eastAsia="Palatino Linotype" w:hAnsi="Palatino Linotype" w:cs="Palatino Linotype"/>
            <w:b/>
            <w:u w:val="single"/>
          </w:rPr>
          <w:t>831.pdf</w:t>
        </w:r>
      </w:hyperlink>
      <w:r w:rsidRPr="00F4661D">
        <w:rPr>
          <w:rFonts w:ascii="Palatino Linotype" w:eastAsia="Palatino Linotype" w:hAnsi="Palatino Linotype" w:cs="Palatino Linotype"/>
        </w:rPr>
        <w:t xml:space="preserve">”, </w:t>
      </w:r>
      <w:r>
        <w:rPr>
          <w:rFonts w:ascii="Palatino Linotype" w:eastAsia="Palatino Linotype" w:hAnsi="Palatino Linotype" w:cs="Palatino Linotype"/>
        </w:rPr>
        <w:t xml:space="preserve">el cual contiene la respuesta de la Titular de la Unidad de Transparencia en donde señaló en primer término que con base a la información proporcionada por la Tesorería Municipal, que las nóminas y prestaciones pendientes de pago del año 2021, ascienden a la cantidad de $221´082, 419.00. En segundo término señaló que  </w:t>
      </w:r>
      <w:r w:rsidR="00815501">
        <w:rPr>
          <w:rFonts w:ascii="Palatino Linotype" w:eastAsia="Palatino Linotype" w:hAnsi="Palatino Linotype" w:cs="Palatino Linotype"/>
        </w:rPr>
        <w:t>en aras de garantizar el derecho de acceso a la información pública del solicitante, así como de la gaceta de gobierno del Estado de México, publicada en el periódico oficial el martes cinco de abril de 2022, acuerdo 06/2022, por el que se emiten los lineamientos, fecha de capacitación y calendarización para la entrega de los informes trimestrales de las entidades fiscalizables del Estado de México para el ejercicio fiscal 2022, el cual puede ser consultada a través del siguiente link electrónico:</w:t>
      </w:r>
    </w:p>
    <w:p w14:paraId="5377185F" w14:textId="0527E1DF" w:rsidR="00815501" w:rsidRDefault="00815501" w:rsidP="00DD62BE">
      <w:pPr>
        <w:spacing w:before="240" w:after="240" w:line="360" w:lineRule="auto"/>
        <w:ind w:right="49"/>
        <w:jc w:val="both"/>
        <w:rPr>
          <w:rFonts w:ascii="Palatino Linotype" w:eastAsia="Palatino Linotype" w:hAnsi="Palatino Linotype" w:cs="Palatino Linotype"/>
        </w:rPr>
      </w:pPr>
      <w:r w:rsidRPr="00815501">
        <w:rPr>
          <w:rFonts w:ascii="Palatino Linotype" w:eastAsia="Palatino Linotype" w:hAnsi="Palatino Linotype" w:cs="Palatino Linotype"/>
        </w:rPr>
        <w:t>https://legislacion.edomex.gob.mx/sites/legislacion.edomex.gob.mx/files/files/pdf/gct/2022/abril/abr051/abr051a.pdf</w:t>
      </w:r>
    </w:p>
    <w:p w14:paraId="1AEECF7A" w14:textId="61E43C94" w:rsidR="00815501" w:rsidRDefault="00815501" w:rsidP="00DD62B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Añadiendo que dicha información puede ser consultada a partir del 01 de junio del año 2022, a través del siguiente link:</w:t>
      </w:r>
    </w:p>
    <w:p w14:paraId="148CCB94" w14:textId="7CD97385" w:rsidR="00815501" w:rsidRDefault="00634773" w:rsidP="00DD62BE">
      <w:pPr>
        <w:spacing w:before="240" w:after="240" w:line="360" w:lineRule="auto"/>
        <w:ind w:right="49"/>
        <w:jc w:val="both"/>
        <w:rPr>
          <w:rFonts w:ascii="Palatino Linotype" w:eastAsia="Palatino Linotype" w:hAnsi="Palatino Linotype" w:cs="Palatino Linotype"/>
        </w:rPr>
      </w:pPr>
      <w:hyperlink r:id="rId11" w:history="1">
        <w:r w:rsidR="00815501" w:rsidRPr="00F03C25">
          <w:rPr>
            <w:rStyle w:val="Hipervnculo"/>
            <w:rFonts w:ascii="Palatino Linotype" w:eastAsia="Palatino Linotype" w:hAnsi="Palatino Linotype" w:cs="Palatino Linotype"/>
          </w:rPr>
          <w:t>https://ipomex.org.mx/ipo3/lgt/indice/TOLUCA/art_92_xlvii_a.web</w:t>
        </w:r>
      </w:hyperlink>
    </w:p>
    <w:p w14:paraId="6F0CCBBF" w14:textId="560DC0D6" w:rsidR="00815501" w:rsidRDefault="00815501" w:rsidP="00DD62B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indicó que se anexaban copias simples del </w:t>
      </w:r>
      <w:r w:rsidRPr="00F4661D">
        <w:rPr>
          <w:rFonts w:ascii="Palatino Linotype" w:eastAsia="Palatino Linotype" w:hAnsi="Palatino Linotype" w:cs="Palatino Linotype"/>
        </w:rPr>
        <w:t>estado comparativo presupuestal de ingresos</w:t>
      </w:r>
      <w:r>
        <w:rPr>
          <w:rFonts w:ascii="Palatino Linotype" w:eastAsia="Palatino Linotype" w:hAnsi="Palatino Linotype" w:cs="Palatino Linotype"/>
        </w:rPr>
        <w:t xml:space="preserve"> del Ayuntamiento de Toluca del 01 al 31 de enero del año en curso.</w:t>
      </w:r>
    </w:p>
    <w:p w14:paraId="33E8323B" w14:textId="76A1DBBC" w:rsidR="009B616B" w:rsidRPr="009A3D66" w:rsidRDefault="005A212F" w:rsidP="00DD62BE">
      <w:pPr>
        <w:spacing w:before="240" w:after="240" w:line="360" w:lineRule="auto"/>
        <w:ind w:right="49"/>
        <w:jc w:val="both"/>
        <w:rPr>
          <w:rFonts w:ascii="Palatino Linotype" w:eastAsia="Palatino Linotype" w:hAnsi="Palatino Linotype" w:cs="Palatino Linotype"/>
        </w:rPr>
      </w:pPr>
      <w:r w:rsidRPr="009A3D66">
        <w:rPr>
          <w:rFonts w:ascii="Palatino Linotype" w:eastAsia="Palatino Linotype" w:hAnsi="Palatino Linotype" w:cs="Palatino Linotype"/>
          <w:b/>
        </w:rPr>
        <w:t xml:space="preserve">3. Interposición del recurso de revisión. </w:t>
      </w:r>
      <w:r w:rsidRPr="009A3D66">
        <w:rPr>
          <w:rFonts w:ascii="Palatino Linotype" w:eastAsia="Palatino Linotype" w:hAnsi="Palatino Linotype" w:cs="Palatino Linotype"/>
        </w:rPr>
        <w:t xml:space="preserve">Inconforme con los términos de la respuesta emitida por parte del </w:t>
      </w:r>
      <w:r w:rsidR="005007A5" w:rsidRPr="009A3D66">
        <w:rPr>
          <w:rFonts w:ascii="Palatino Linotype" w:eastAsia="Palatino Linotype" w:hAnsi="Palatino Linotype" w:cs="Palatino Linotype"/>
          <w:b/>
        </w:rPr>
        <w:t>SUJETO OBLIGADO</w:t>
      </w:r>
      <w:r w:rsidRPr="009A3D66">
        <w:rPr>
          <w:rFonts w:ascii="Palatino Linotype" w:eastAsia="Palatino Linotype" w:hAnsi="Palatino Linotype" w:cs="Palatino Linotype"/>
        </w:rPr>
        <w:t xml:space="preserve">, el </w:t>
      </w:r>
      <w:r w:rsidR="00AD037E">
        <w:rPr>
          <w:rFonts w:ascii="Palatino Linotype" w:eastAsia="Palatino Linotype" w:hAnsi="Palatino Linotype" w:cs="Palatino Linotype"/>
          <w:b/>
        </w:rPr>
        <w:t>veinticinco de abril</w:t>
      </w:r>
      <w:r w:rsidR="00C716F7"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b/>
        </w:rPr>
        <w:t>de</w:t>
      </w:r>
      <w:r w:rsidR="00AD037E">
        <w:rPr>
          <w:rFonts w:ascii="Palatino Linotype" w:eastAsia="Palatino Linotype" w:hAnsi="Palatino Linotype" w:cs="Palatino Linotype"/>
          <w:b/>
        </w:rPr>
        <w:t>l año</w:t>
      </w:r>
      <w:r w:rsidRPr="009A3D66">
        <w:rPr>
          <w:rFonts w:ascii="Palatino Linotype" w:eastAsia="Palatino Linotype" w:hAnsi="Palatino Linotype" w:cs="Palatino Linotype"/>
          <w:b/>
        </w:rPr>
        <w:t xml:space="preserve"> dos mil veinti</w:t>
      </w:r>
      <w:r w:rsidR="00C716F7" w:rsidRPr="009A3D66">
        <w:rPr>
          <w:rFonts w:ascii="Palatino Linotype" w:eastAsia="Palatino Linotype" w:hAnsi="Palatino Linotype" w:cs="Palatino Linotype"/>
          <w:b/>
        </w:rPr>
        <w:t>dós</w:t>
      </w:r>
      <w:r w:rsidRPr="009A3D66">
        <w:rPr>
          <w:rFonts w:ascii="Palatino Linotype" w:eastAsia="Palatino Linotype" w:hAnsi="Palatino Linotype" w:cs="Palatino Linotype"/>
          <w:b/>
        </w:rPr>
        <w:t>,</w:t>
      </w:r>
      <w:r w:rsidRPr="009A3D66">
        <w:rPr>
          <w:rFonts w:ascii="Palatino Linotype" w:eastAsia="Palatino Linotype" w:hAnsi="Palatino Linotype" w:cs="Palatino Linotype"/>
        </w:rPr>
        <w:t xml:space="preserve"> la parte recurrente interpuso el recurso de revisión a través de </w:t>
      </w:r>
      <w:r w:rsidRPr="009A3D66">
        <w:rPr>
          <w:rFonts w:ascii="Palatino Linotype" w:eastAsia="Palatino Linotype" w:hAnsi="Palatino Linotype" w:cs="Palatino Linotype"/>
          <w:b/>
        </w:rPr>
        <w:t xml:space="preserve">SAIMEX, </w:t>
      </w:r>
      <w:r w:rsidRPr="009A3D66">
        <w:rPr>
          <w:rFonts w:ascii="Palatino Linotype" w:eastAsia="Palatino Linotype" w:hAnsi="Palatino Linotype" w:cs="Palatino Linotype"/>
        </w:rPr>
        <w:t>en donde se manifestó de la siguiente manera:</w:t>
      </w:r>
    </w:p>
    <w:p w14:paraId="6DDBBEB9" w14:textId="77777777" w:rsidR="009B616B" w:rsidRPr="009A3D66" w:rsidRDefault="005A212F" w:rsidP="00DD62BE">
      <w:pPr>
        <w:tabs>
          <w:tab w:val="left" w:pos="2745"/>
        </w:tabs>
        <w:spacing w:before="240" w:after="240" w:line="360" w:lineRule="auto"/>
        <w:jc w:val="both"/>
        <w:rPr>
          <w:rFonts w:ascii="Palatino Linotype" w:eastAsia="Palatino Linotype" w:hAnsi="Palatino Linotype" w:cs="Palatino Linotype"/>
          <w:b/>
        </w:rPr>
      </w:pPr>
      <w:r w:rsidRPr="009A3D66">
        <w:rPr>
          <w:rFonts w:ascii="Palatino Linotype" w:eastAsia="Palatino Linotype" w:hAnsi="Palatino Linotype" w:cs="Palatino Linotype"/>
          <w:b/>
        </w:rPr>
        <w:t xml:space="preserve">Acto impugnado: </w:t>
      </w:r>
      <w:r w:rsidRPr="009A3D66">
        <w:rPr>
          <w:rFonts w:ascii="Palatino Linotype" w:eastAsia="Palatino Linotype" w:hAnsi="Palatino Linotype" w:cs="Palatino Linotype"/>
          <w:b/>
        </w:rPr>
        <w:tab/>
      </w:r>
    </w:p>
    <w:p w14:paraId="40C4CC91" w14:textId="0BE007F4" w:rsidR="009B616B" w:rsidRPr="009A3D66" w:rsidRDefault="005A212F" w:rsidP="005140EA">
      <w:pPr>
        <w:spacing w:line="360" w:lineRule="auto"/>
        <w:ind w:left="851" w:right="900"/>
        <w:jc w:val="both"/>
        <w:rPr>
          <w:rFonts w:ascii="Palatino Linotype" w:eastAsia="Palatino Linotype" w:hAnsi="Palatino Linotype" w:cs="Palatino Linotype"/>
          <w:i/>
          <w:sz w:val="22"/>
          <w:szCs w:val="22"/>
        </w:rPr>
      </w:pPr>
      <w:r w:rsidRPr="009A3D66">
        <w:rPr>
          <w:rFonts w:ascii="Palatino Linotype" w:eastAsia="Palatino Linotype" w:hAnsi="Palatino Linotype" w:cs="Palatino Linotype"/>
          <w:i/>
          <w:sz w:val="22"/>
          <w:szCs w:val="22"/>
        </w:rPr>
        <w:t>“</w:t>
      </w:r>
      <w:r w:rsidR="00AD037E" w:rsidRPr="00AD037E">
        <w:rPr>
          <w:rFonts w:ascii="Palatino Linotype" w:eastAsia="Palatino Linotype" w:hAnsi="Palatino Linotype" w:cs="Palatino Linotype"/>
          <w:i/>
          <w:sz w:val="22"/>
          <w:szCs w:val="22"/>
        </w:rPr>
        <w:t>La respuesta de la Unidad de Transparencia, de la C. Norma Pérez</w:t>
      </w:r>
      <w:r w:rsidRPr="009A3D66">
        <w:rPr>
          <w:rFonts w:ascii="Palatino Linotype" w:eastAsia="Palatino Linotype" w:hAnsi="Palatino Linotype" w:cs="Palatino Linotype"/>
          <w:i/>
          <w:sz w:val="22"/>
          <w:szCs w:val="22"/>
        </w:rPr>
        <w:t>” (</w:t>
      </w:r>
      <w:r w:rsidR="005007A5">
        <w:rPr>
          <w:rFonts w:ascii="Palatino Linotype" w:eastAsia="Palatino Linotype" w:hAnsi="Palatino Linotype" w:cs="Palatino Linotype"/>
          <w:i/>
          <w:sz w:val="22"/>
          <w:szCs w:val="22"/>
        </w:rPr>
        <w:t>S</w:t>
      </w:r>
      <w:r w:rsidRPr="009A3D66">
        <w:rPr>
          <w:rFonts w:ascii="Palatino Linotype" w:eastAsia="Palatino Linotype" w:hAnsi="Palatino Linotype" w:cs="Palatino Linotype"/>
          <w:i/>
          <w:sz w:val="22"/>
          <w:szCs w:val="22"/>
        </w:rPr>
        <w:t>ic)</w:t>
      </w:r>
    </w:p>
    <w:p w14:paraId="72B15F26" w14:textId="77777777" w:rsidR="009B616B" w:rsidRPr="009A3D66" w:rsidRDefault="005A212F" w:rsidP="005140EA">
      <w:pPr>
        <w:spacing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Y Razones o motivos de inconformidad</w:t>
      </w:r>
      <w:r w:rsidRPr="009A3D66">
        <w:rPr>
          <w:rFonts w:ascii="Palatino Linotype" w:eastAsia="Palatino Linotype" w:hAnsi="Palatino Linotype" w:cs="Palatino Linotype"/>
        </w:rPr>
        <w:t>:</w:t>
      </w:r>
    </w:p>
    <w:p w14:paraId="14912EC1" w14:textId="635A751A" w:rsidR="009B616B" w:rsidRPr="00AD037E" w:rsidRDefault="005A212F" w:rsidP="00AD037E">
      <w:pPr>
        <w:spacing w:line="360" w:lineRule="auto"/>
        <w:ind w:left="851" w:right="900"/>
        <w:jc w:val="both"/>
        <w:rPr>
          <w:rFonts w:ascii="Palatino Linotype" w:eastAsia="Palatino Linotype" w:hAnsi="Palatino Linotype" w:cs="Palatino Linotype"/>
          <w:i/>
          <w:sz w:val="22"/>
          <w:szCs w:val="22"/>
        </w:rPr>
      </w:pPr>
      <w:bookmarkStart w:id="2" w:name="_heading=h.30j0zll" w:colFirst="0" w:colLast="0"/>
      <w:bookmarkEnd w:id="2"/>
      <w:r w:rsidRPr="009A3D66">
        <w:rPr>
          <w:rFonts w:ascii="Palatino Linotype" w:eastAsia="Palatino Linotype" w:hAnsi="Palatino Linotype" w:cs="Palatino Linotype"/>
          <w:i/>
          <w:sz w:val="22"/>
          <w:szCs w:val="22"/>
        </w:rPr>
        <w:t xml:space="preserve"> </w:t>
      </w:r>
      <w:r w:rsidRPr="00AD037E">
        <w:rPr>
          <w:rFonts w:ascii="Palatino Linotype" w:eastAsia="Palatino Linotype" w:hAnsi="Palatino Linotype" w:cs="Palatino Linotype"/>
          <w:i/>
          <w:sz w:val="22"/>
          <w:szCs w:val="22"/>
        </w:rPr>
        <w:t>“</w:t>
      </w:r>
      <w:r w:rsidR="00AD037E" w:rsidRPr="00AD037E">
        <w:rPr>
          <w:rFonts w:ascii="Palatino Linotype" w:eastAsia="Palatino Linotype" w:hAnsi="Palatino Linotype" w:cs="Palatino Linotype"/>
          <w:i/>
          <w:sz w:val="22"/>
          <w:szCs w:val="22"/>
        </w:rPr>
        <w:t xml:space="preserve">Información incompleta, no me entregaron lo que pedí </w:t>
      </w:r>
      <w:proofErr w:type="spellStart"/>
      <w:r w:rsidR="00AD037E" w:rsidRPr="00AD037E">
        <w:rPr>
          <w:rFonts w:ascii="Palatino Linotype" w:eastAsia="Palatino Linotype" w:hAnsi="Palatino Linotype" w:cs="Palatino Linotype"/>
          <w:i/>
          <w:sz w:val="22"/>
          <w:szCs w:val="22"/>
        </w:rPr>
        <w:t>via</w:t>
      </w:r>
      <w:proofErr w:type="spellEnd"/>
      <w:r w:rsidR="00AD037E" w:rsidRPr="00AD037E">
        <w:rPr>
          <w:rFonts w:ascii="Palatino Linotype" w:eastAsia="Palatino Linotype" w:hAnsi="Palatino Linotype" w:cs="Palatino Linotype"/>
          <w:i/>
          <w:sz w:val="22"/>
          <w:szCs w:val="22"/>
        </w:rPr>
        <w:t xml:space="preserve"> transparencia.</w:t>
      </w:r>
      <w:r w:rsidR="005007A5" w:rsidRPr="00AD037E">
        <w:rPr>
          <w:rFonts w:ascii="Palatino Linotype" w:eastAsia="Palatino Linotype" w:hAnsi="Palatino Linotype" w:cs="Palatino Linotype"/>
          <w:i/>
          <w:sz w:val="22"/>
          <w:szCs w:val="22"/>
        </w:rPr>
        <w:t>” (S</w:t>
      </w:r>
      <w:r w:rsidRPr="00AD037E">
        <w:rPr>
          <w:rFonts w:ascii="Palatino Linotype" w:eastAsia="Palatino Linotype" w:hAnsi="Palatino Linotype" w:cs="Palatino Linotype"/>
          <w:i/>
          <w:sz w:val="22"/>
          <w:szCs w:val="22"/>
        </w:rPr>
        <w:t>ic)</w:t>
      </w:r>
    </w:p>
    <w:p w14:paraId="3A570A67" w14:textId="77777777" w:rsidR="005007A5" w:rsidRDefault="005007A5" w:rsidP="005007A5">
      <w:pPr>
        <w:spacing w:before="240" w:after="240" w:line="360" w:lineRule="auto"/>
        <w:ind w:right="51"/>
        <w:contextualSpacing/>
        <w:jc w:val="both"/>
        <w:rPr>
          <w:rFonts w:ascii="Palatino Linotype" w:eastAsia="Palatino Linotype" w:hAnsi="Palatino Linotype" w:cs="Palatino Linotype"/>
          <w:b/>
        </w:rPr>
      </w:pPr>
    </w:p>
    <w:p w14:paraId="51084E69" w14:textId="77777777" w:rsidR="009B616B" w:rsidRDefault="005A212F" w:rsidP="005007A5">
      <w:pPr>
        <w:spacing w:before="240" w:after="240" w:line="360" w:lineRule="auto"/>
        <w:ind w:right="51"/>
        <w:contextualSpacing/>
        <w:jc w:val="both"/>
        <w:rPr>
          <w:rFonts w:ascii="Palatino Linotype" w:eastAsia="Palatino Linotype" w:hAnsi="Palatino Linotype" w:cs="Palatino Linotype"/>
        </w:rPr>
      </w:pPr>
      <w:r w:rsidRPr="009A3D66">
        <w:rPr>
          <w:rFonts w:ascii="Palatino Linotype" w:eastAsia="Palatino Linotype" w:hAnsi="Palatino Linotype" w:cs="Palatino Linotype"/>
          <w:b/>
        </w:rPr>
        <w:t xml:space="preserve">4. Turno. </w:t>
      </w:r>
      <w:r w:rsidRPr="009A3D66">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w:t>
      </w:r>
      <w:r w:rsidR="009D72D5" w:rsidRPr="009A3D66">
        <w:rPr>
          <w:rFonts w:ascii="Palatino Linotype" w:eastAsia="Palatino Linotype" w:hAnsi="Palatino Linotype" w:cs="Palatino Linotype"/>
        </w:rPr>
        <w:t xml:space="preserve"> </w:t>
      </w:r>
      <w:r w:rsidRPr="009A3D66">
        <w:rPr>
          <w:rFonts w:ascii="Palatino Linotype" w:eastAsia="Palatino Linotype" w:hAnsi="Palatino Linotype" w:cs="Palatino Linotype"/>
        </w:rPr>
        <w:t>l</w:t>
      </w:r>
      <w:r w:rsidR="009D72D5" w:rsidRPr="009A3D66">
        <w:rPr>
          <w:rFonts w:ascii="Palatino Linotype" w:eastAsia="Palatino Linotype" w:hAnsi="Palatino Linotype" w:cs="Palatino Linotype"/>
        </w:rPr>
        <w:t>a Comisionada</w:t>
      </w:r>
      <w:r w:rsidRPr="009A3D66">
        <w:rPr>
          <w:rFonts w:ascii="Palatino Linotype" w:eastAsia="Palatino Linotype" w:hAnsi="Palatino Linotype" w:cs="Palatino Linotype"/>
        </w:rPr>
        <w:t xml:space="preserve"> </w:t>
      </w:r>
      <w:r w:rsidR="009D72D5" w:rsidRPr="009A3D66">
        <w:rPr>
          <w:rFonts w:ascii="Palatino Linotype" w:eastAsia="Palatino Linotype" w:hAnsi="Palatino Linotype" w:cs="Palatino Linotype"/>
          <w:b/>
        </w:rPr>
        <w:t>Guadalupe Ramírez Peña</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a efecto de que analizara sobre su admisión o su desechamiento.</w:t>
      </w:r>
    </w:p>
    <w:p w14:paraId="23D10F9E" w14:textId="77777777" w:rsidR="005007A5" w:rsidRPr="009A3D66" w:rsidRDefault="005007A5" w:rsidP="005007A5">
      <w:pPr>
        <w:spacing w:before="240" w:after="240" w:line="360" w:lineRule="auto"/>
        <w:ind w:right="51"/>
        <w:contextualSpacing/>
        <w:jc w:val="both"/>
        <w:rPr>
          <w:rFonts w:ascii="Palatino Linotype" w:eastAsia="Palatino Linotype" w:hAnsi="Palatino Linotype" w:cs="Palatino Linotype"/>
        </w:rPr>
      </w:pPr>
    </w:p>
    <w:p w14:paraId="46B4F20D" w14:textId="4FE4B909" w:rsidR="009B616B" w:rsidRPr="009A3D66" w:rsidRDefault="005A212F" w:rsidP="00C716F7">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lastRenderedPageBreak/>
        <w:t>5. Admisión del Recurso de revisión.</w:t>
      </w:r>
      <w:r w:rsidRPr="009A3D66">
        <w:rPr>
          <w:rFonts w:ascii="Palatino Linotype" w:eastAsia="Palatino Linotype" w:hAnsi="Palatino Linotype" w:cs="Palatino Linotype"/>
        </w:rPr>
        <w:t xml:space="preserve"> Con fecha</w:t>
      </w:r>
      <w:r w:rsidRPr="009A3D66">
        <w:rPr>
          <w:rFonts w:ascii="Palatino Linotype" w:eastAsia="Palatino Linotype" w:hAnsi="Palatino Linotype" w:cs="Palatino Linotype"/>
          <w:b/>
        </w:rPr>
        <w:t xml:space="preserve"> </w:t>
      </w:r>
      <w:r w:rsidR="00AD037E">
        <w:rPr>
          <w:rFonts w:ascii="Palatino Linotype" w:eastAsia="Palatino Linotype" w:hAnsi="Palatino Linotype" w:cs="Palatino Linotype"/>
          <w:b/>
        </w:rPr>
        <w:t>veintiocho de abril</w:t>
      </w:r>
      <w:r w:rsidRPr="009A3D66">
        <w:rPr>
          <w:rFonts w:ascii="Palatino Linotype" w:eastAsia="Palatino Linotype" w:hAnsi="Palatino Linotype" w:cs="Palatino Linotype"/>
          <w:b/>
        </w:rPr>
        <w:t xml:space="preserve"> de dos mil veinti</w:t>
      </w:r>
      <w:r w:rsidR="00E67317" w:rsidRPr="009A3D66">
        <w:rPr>
          <w:rFonts w:ascii="Palatino Linotype" w:eastAsia="Palatino Linotype" w:hAnsi="Palatino Linotype" w:cs="Palatino Linotype"/>
          <w:b/>
        </w:rPr>
        <w:t>dós</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5007A5" w:rsidRPr="009A3D66">
        <w:rPr>
          <w:rFonts w:ascii="Palatino Linotype" w:eastAsia="Palatino Linotype" w:hAnsi="Palatino Linotype" w:cs="Palatino Linotype"/>
          <w:b/>
        </w:rPr>
        <w:t xml:space="preserve">SUJETO OBLIGADO </w:t>
      </w:r>
      <w:r w:rsidRPr="009A3D66">
        <w:rPr>
          <w:rFonts w:ascii="Palatino Linotype" w:eastAsia="Palatino Linotype" w:hAnsi="Palatino Linotype" w:cs="Palatino Linotype"/>
        </w:rPr>
        <w:t>presentara su informe justificado.</w:t>
      </w:r>
    </w:p>
    <w:p w14:paraId="26919DD6" w14:textId="32FFFC40" w:rsidR="00846413" w:rsidRPr="009A3D66" w:rsidRDefault="005A212F" w:rsidP="00062525">
      <w:pPr>
        <w:spacing w:after="240" w:line="360" w:lineRule="auto"/>
        <w:jc w:val="both"/>
        <w:rPr>
          <w:rFonts w:ascii="Palatino Linotype" w:hAnsi="Palatino Linotype"/>
        </w:rPr>
      </w:pPr>
      <w:r w:rsidRPr="009A3D66">
        <w:rPr>
          <w:rFonts w:ascii="Palatino Linotype" w:eastAsia="Palatino Linotype" w:hAnsi="Palatino Linotype" w:cs="Palatino Linotype"/>
          <w:b/>
        </w:rPr>
        <w:t>6. Manifestaciones</w:t>
      </w:r>
      <w:r w:rsidRPr="009A3D66">
        <w:rPr>
          <w:rFonts w:ascii="Palatino Linotype" w:eastAsia="Palatino Linotype" w:hAnsi="Palatino Linotype" w:cs="Palatino Linotype"/>
        </w:rPr>
        <w:t xml:space="preserve">. </w:t>
      </w:r>
      <w:bookmarkStart w:id="3" w:name="_Hlk96343091"/>
      <w:r w:rsidR="00062525" w:rsidRPr="009A3D66">
        <w:rPr>
          <w:rFonts w:ascii="Palatino Linotype" w:hAnsi="Palatino Linotype"/>
        </w:rPr>
        <w:t xml:space="preserve">En fecha </w:t>
      </w:r>
      <w:r w:rsidR="00AD037E">
        <w:rPr>
          <w:rFonts w:ascii="Palatino Linotype" w:eastAsia="Palatino Linotype" w:hAnsi="Palatino Linotype" w:cs="Palatino Linotype"/>
          <w:b/>
          <w:bCs/>
        </w:rPr>
        <w:t>diez de mayo</w:t>
      </w:r>
      <w:r w:rsidR="00062525" w:rsidRPr="009A3D66">
        <w:rPr>
          <w:rFonts w:ascii="Palatino Linotype" w:eastAsia="Palatino Linotype" w:hAnsi="Palatino Linotype" w:cs="Palatino Linotype"/>
          <w:b/>
          <w:bCs/>
        </w:rPr>
        <w:t xml:space="preserve"> de dos mil veintidós</w:t>
      </w:r>
      <w:r w:rsidR="00062525" w:rsidRPr="009A3D66">
        <w:rPr>
          <w:rFonts w:ascii="Palatino Linotype" w:hAnsi="Palatino Linotype"/>
          <w:b/>
        </w:rPr>
        <w:t xml:space="preserve">, </w:t>
      </w:r>
      <w:r w:rsidR="00062525" w:rsidRPr="009A3D66">
        <w:rPr>
          <w:rFonts w:ascii="Palatino Linotype" w:hAnsi="Palatino Linotype"/>
        </w:rPr>
        <w:t xml:space="preserve">el </w:t>
      </w:r>
      <w:r w:rsidR="005007A5" w:rsidRPr="009A3D66">
        <w:rPr>
          <w:rFonts w:ascii="Palatino Linotype" w:hAnsi="Palatino Linotype" w:cs="Arial"/>
          <w:b/>
        </w:rPr>
        <w:t>SUJETO OBLIGADO</w:t>
      </w:r>
      <w:r w:rsidR="00062525" w:rsidRPr="009A3D66">
        <w:rPr>
          <w:rFonts w:ascii="Palatino Linotype" w:hAnsi="Palatino Linotype" w:cs="Arial"/>
          <w:b/>
        </w:rPr>
        <w:t xml:space="preserve"> </w:t>
      </w:r>
      <w:r w:rsidR="00062525" w:rsidRPr="009A3D66">
        <w:rPr>
          <w:rFonts w:ascii="Palatino Linotype" w:hAnsi="Palatino Linotype"/>
        </w:rPr>
        <w:t>remitió, a través de</w:t>
      </w:r>
      <w:r w:rsidR="00DD7F26" w:rsidRPr="009A3D66">
        <w:rPr>
          <w:rFonts w:ascii="Palatino Linotype" w:hAnsi="Palatino Linotype"/>
        </w:rPr>
        <w:t>l</w:t>
      </w:r>
      <w:r w:rsidR="00062525" w:rsidRPr="009A3D66">
        <w:rPr>
          <w:rFonts w:ascii="Palatino Linotype" w:hAnsi="Palatino Linotype"/>
        </w:rPr>
        <w:t xml:space="preserve"> SAIMEX, </w:t>
      </w:r>
      <w:r w:rsidR="00FB2214" w:rsidRPr="009A3D66">
        <w:rPr>
          <w:rFonts w:ascii="Palatino Linotype" w:hAnsi="Palatino Linotype"/>
        </w:rPr>
        <w:t>su informe justificado</w:t>
      </w:r>
      <w:bookmarkEnd w:id="3"/>
      <w:r w:rsidR="00FB2214" w:rsidRPr="009A3D66">
        <w:rPr>
          <w:rFonts w:ascii="Palatino Linotype" w:hAnsi="Palatino Linotype"/>
        </w:rPr>
        <w:t xml:space="preserve">, mediante el cual ratifica en lo sustancial la respuesta proporcionada </w:t>
      </w:r>
      <w:r w:rsidR="00AD037E">
        <w:rPr>
          <w:rFonts w:ascii="Palatino Linotype" w:hAnsi="Palatino Linotype"/>
        </w:rPr>
        <w:t>en primera instancia, asimismo</w:t>
      </w:r>
      <w:r w:rsidR="00A704E9" w:rsidRPr="009A3D66">
        <w:rPr>
          <w:rFonts w:ascii="Palatino Linotype" w:hAnsi="Palatino Linotype"/>
        </w:rPr>
        <w:t xml:space="preserve">, indicó que </w:t>
      </w:r>
      <w:r w:rsidR="00DD7F26" w:rsidRPr="009A3D66">
        <w:rPr>
          <w:rFonts w:ascii="Palatino Linotype" w:hAnsi="Palatino Linotype"/>
        </w:rPr>
        <w:t xml:space="preserve">la Unidad de Transparencia tuvo a bien garantizar que la solicitud se turnara a todas las áreas competentes que cuenten con la información o deban tenerla de acuerdo a sus facultades, competencias y funciones, con el objeto de que realicen una búsqueda exhaustiva y razonable de la información solicitada, </w:t>
      </w:r>
      <w:r w:rsidR="00FE5490" w:rsidRPr="009A3D66">
        <w:rPr>
          <w:rFonts w:ascii="Palatino Linotype" w:hAnsi="Palatino Linotype"/>
        </w:rPr>
        <w:t>acreditándolo con la captura de pantalla del apartado de requerimientos del SAIMEX</w:t>
      </w:r>
      <w:r w:rsidR="005007A5">
        <w:rPr>
          <w:rFonts w:ascii="Palatino Linotype" w:hAnsi="Palatino Linotype"/>
        </w:rPr>
        <w:t>.</w:t>
      </w:r>
    </w:p>
    <w:p w14:paraId="6B872D95" w14:textId="65FC5934" w:rsidR="00062525" w:rsidRPr="009A3D66" w:rsidRDefault="00846413" w:rsidP="00062525">
      <w:pPr>
        <w:spacing w:after="240" w:line="360" w:lineRule="auto"/>
        <w:jc w:val="both"/>
        <w:rPr>
          <w:rFonts w:ascii="Palatino Linotype" w:hAnsi="Palatino Linotype"/>
        </w:rPr>
      </w:pPr>
      <w:r w:rsidRPr="009A3D66">
        <w:rPr>
          <w:rFonts w:ascii="Palatino Linotype" w:hAnsi="Palatino Linotype"/>
        </w:rPr>
        <w:t>D</w:t>
      </w:r>
      <w:r w:rsidR="00062525" w:rsidRPr="009A3D66">
        <w:rPr>
          <w:rFonts w:ascii="Palatino Linotype" w:hAnsi="Palatino Linotype"/>
        </w:rPr>
        <w:t xml:space="preserve">ocumentos que, una vez analizados, se hicieron del conocimiento de la parte </w:t>
      </w:r>
      <w:r w:rsidR="005007A5" w:rsidRPr="009A3D66">
        <w:rPr>
          <w:rFonts w:ascii="Palatino Linotype" w:hAnsi="Palatino Linotype"/>
          <w:b/>
          <w:bCs/>
        </w:rPr>
        <w:t>RECURRENTE</w:t>
      </w:r>
      <w:r w:rsidR="00062525" w:rsidRPr="009A3D66">
        <w:rPr>
          <w:rFonts w:ascii="Palatino Linotype" w:hAnsi="Palatino Linotype"/>
        </w:rPr>
        <w:t xml:space="preserve"> a efecto de que manifestara lo que a su derecho estimara conveniente, sin embargo, fue omiso en ejercer dicha prerrogativa en el plazo establecido para tal efecto.</w:t>
      </w:r>
    </w:p>
    <w:p w14:paraId="42F7C516" w14:textId="6BBD3DEC" w:rsidR="00AD037E" w:rsidRDefault="005A212F" w:rsidP="00AD037E">
      <w:pPr>
        <w:widowControl w:val="0"/>
        <w:spacing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 xml:space="preserve">7. </w:t>
      </w:r>
      <w:r w:rsidR="00AD037E">
        <w:rPr>
          <w:rFonts w:ascii="Palatino Linotype" w:eastAsia="Palatino Linotype" w:hAnsi="Palatino Linotype" w:cs="Palatino Linotype"/>
          <w:b/>
        </w:rPr>
        <w:t>Ampliación del plazo.</w:t>
      </w:r>
      <w:r w:rsidR="00AD037E">
        <w:rPr>
          <w:rFonts w:ascii="Palatino Linotype" w:eastAsia="Palatino Linotype" w:hAnsi="Palatino Linotype" w:cs="Palatino Linotype"/>
        </w:rPr>
        <w:t xml:space="preserve"> En fecha diecisiete de agosto del año dos mil veintidós, con fundamento en el artículo 181, párrafo tercero de la Ley de Transparencia y Acceso a la Información Pública del Estado de México y Municipios, se acordó la ampliación </w:t>
      </w:r>
      <w:r w:rsidR="00AD037E">
        <w:rPr>
          <w:rFonts w:ascii="Palatino Linotype" w:eastAsia="Palatino Linotype" w:hAnsi="Palatino Linotype" w:cs="Palatino Linotype"/>
        </w:rPr>
        <w:lastRenderedPageBreak/>
        <w:t>del plazo para su resolución.</w:t>
      </w:r>
    </w:p>
    <w:p w14:paraId="3650B063" w14:textId="77777777" w:rsidR="00AD037E" w:rsidRDefault="00AD037E" w:rsidP="00AD03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08BA62C" w14:textId="77777777" w:rsidR="00AD037E" w:rsidRDefault="00AD037E" w:rsidP="00AD037E">
      <w:pPr>
        <w:spacing w:line="360" w:lineRule="auto"/>
        <w:jc w:val="both"/>
        <w:rPr>
          <w:rFonts w:ascii="Palatino Linotype" w:eastAsia="Palatino Linotype" w:hAnsi="Palatino Linotype" w:cs="Palatino Linotype"/>
        </w:rPr>
      </w:pPr>
    </w:p>
    <w:p w14:paraId="1872C885" w14:textId="77777777" w:rsidR="00AD037E" w:rsidRDefault="00AD037E" w:rsidP="00AD03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6834454" w14:textId="77777777" w:rsidR="00AD037E" w:rsidRDefault="00AD037E" w:rsidP="00AD037E">
      <w:pPr>
        <w:spacing w:line="360" w:lineRule="auto"/>
        <w:jc w:val="both"/>
        <w:rPr>
          <w:rFonts w:ascii="Palatino Linotype" w:eastAsia="Palatino Linotype" w:hAnsi="Palatino Linotype" w:cs="Palatino Linotype"/>
        </w:rPr>
      </w:pPr>
    </w:p>
    <w:p w14:paraId="74E0EBDB" w14:textId="77777777" w:rsidR="00AD037E" w:rsidRDefault="00AD037E" w:rsidP="00AD03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3C52A3D" w14:textId="77777777" w:rsidR="00AD037E" w:rsidRDefault="00AD037E" w:rsidP="00AD037E">
      <w:pPr>
        <w:spacing w:line="360" w:lineRule="auto"/>
        <w:jc w:val="both"/>
        <w:rPr>
          <w:rFonts w:ascii="Palatino Linotype" w:eastAsia="Palatino Linotype" w:hAnsi="Palatino Linotype" w:cs="Palatino Linotype"/>
        </w:rPr>
      </w:pPr>
    </w:p>
    <w:p w14:paraId="6DF265C3" w14:textId="77777777" w:rsidR="00AD037E" w:rsidRDefault="00AD037E" w:rsidP="00AD03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14:paraId="0736D092" w14:textId="77777777" w:rsidR="00AD037E" w:rsidRDefault="00AD037E" w:rsidP="00AD037E">
      <w:pPr>
        <w:spacing w:line="360" w:lineRule="auto"/>
        <w:jc w:val="both"/>
        <w:rPr>
          <w:rFonts w:ascii="Palatino Linotype" w:eastAsia="Palatino Linotype" w:hAnsi="Palatino Linotype" w:cs="Palatino Linotype"/>
        </w:rPr>
      </w:pPr>
    </w:p>
    <w:p w14:paraId="5CEC25B6" w14:textId="77777777" w:rsidR="00AD037E" w:rsidRDefault="00AD037E" w:rsidP="00AD037E">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A6FAB8E" w14:textId="77777777" w:rsidR="00AD037E" w:rsidRDefault="00AD037E" w:rsidP="00AD037E">
      <w:pPr>
        <w:spacing w:line="360" w:lineRule="auto"/>
        <w:jc w:val="both"/>
        <w:rPr>
          <w:rFonts w:ascii="Palatino Linotype" w:eastAsia="Palatino Linotype" w:hAnsi="Palatino Linotype" w:cs="Palatino Linotype"/>
        </w:rPr>
      </w:pPr>
    </w:p>
    <w:p w14:paraId="59154AC4" w14:textId="77777777" w:rsidR="00AD037E" w:rsidRDefault="00AD037E" w:rsidP="00AD037E">
      <w:pPr>
        <w:numPr>
          <w:ilvl w:val="0"/>
          <w:numId w:val="10"/>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0E2156D" w14:textId="77777777" w:rsidR="00AD037E" w:rsidRDefault="00AD037E" w:rsidP="00AD037E">
      <w:pPr>
        <w:spacing w:line="360" w:lineRule="auto"/>
        <w:ind w:left="927"/>
        <w:jc w:val="both"/>
        <w:rPr>
          <w:rFonts w:ascii="Palatino Linotype" w:eastAsia="Palatino Linotype" w:hAnsi="Palatino Linotype" w:cs="Palatino Linotype"/>
        </w:rPr>
      </w:pPr>
    </w:p>
    <w:p w14:paraId="1C5CB05F" w14:textId="77777777" w:rsidR="00AD037E" w:rsidRDefault="00AD037E" w:rsidP="00AD037E">
      <w:pPr>
        <w:numPr>
          <w:ilvl w:val="0"/>
          <w:numId w:val="10"/>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2AE6E1B6" w14:textId="77777777" w:rsidR="00AD037E" w:rsidRDefault="00AD037E" w:rsidP="00AD037E">
      <w:pPr>
        <w:spacing w:line="360" w:lineRule="auto"/>
        <w:jc w:val="both"/>
        <w:rPr>
          <w:rFonts w:ascii="Palatino Linotype" w:eastAsia="Palatino Linotype" w:hAnsi="Palatino Linotype" w:cs="Palatino Linotype"/>
        </w:rPr>
      </w:pPr>
    </w:p>
    <w:p w14:paraId="766DDB9B" w14:textId="77777777" w:rsidR="00AD037E" w:rsidRDefault="00AD037E" w:rsidP="00AD037E">
      <w:pPr>
        <w:numPr>
          <w:ilvl w:val="0"/>
          <w:numId w:val="10"/>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6F8EB700" w14:textId="77777777" w:rsidR="00AD037E" w:rsidRDefault="00AD037E" w:rsidP="00AD037E">
      <w:pPr>
        <w:spacing w:line="360" w:lineRule="auto"/>
        <w:ind w:left="708"/>
        <w:rPr>
          <w:rFonts w:ascii="Palatino Linotype" w:eastAsia="Palatino Linotype" w:hAnsi="Palatino Linotype" w:cs="Palatino Linotype"/>
        </w:rPr>
      </w:pPr>
    </w:p>
    <w:p w14:paraId="510F7834" w14:textId="77777777" w:rsidR="00AD037E" w:rsidRDefault="00AD037E" w:rsidP="00AD037E">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598350CF" w14:textId="77777777" w:rsidR="00AD037E" w:rsidRDefault="00AD037E" w:rsidP="00AD037E">
      <w:pPr>
        <w:spacing w:line="360" w:lineRule="auto"/>
        <w:jc w:val="both"/>
        <w:rPr>
          <w:rFonts w:ascii="Palatino Linotype" w:eastAsia="Palatino Linotype" w:hAnsi="Palatino Linotype" w:cs="Palatino Linotype"/>
        </w:rPr>
      </w:pPr>
    </w:p>
    <w:p w14:paraId="1DC000F3" w14:textId="77777777" w:rsidR="00AD037E" w:rsidRDefault="00AD037E" w:rsidP="00AD03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Pr>
          <w:rFonts w:ascii="Palatino Linotype" w:eastAsia="Palatino Linotype" w:hAnsi="Palatino Linotype" w:cs="Palatino Linotype"/>
        </w:rPr>
        <w:lastRenderedPageBreak/>
        <w:t>relación con la actuación del funcionario, como ha acontecido en el caso que nos ocupa.</w:t>
      </w:r>
    </w:p>
    <w:p w14:paraId="69F12565" w14:textId="77777777" w:rsidR="00AD037E" w:rsidRDefault="00AD037E" w:rsidP="00AD037E">
      <w:pPr>
        <w:spacing w:line="360" w:lineRule="auto"/>
        <w:jc w:val="both"/>
        <w:rPr>
          <w:rFonts w:ascii="Palatino Linotype" w:eastAsia="Palatino Linotype" w:hAnsi="Palatino Linotype" w:cs="Palatino Linotype"/>
        </w:rPr>
      </w:pPr>
    </w:p>
    <w:p w14:paraId="63347998" w14:textId="77777777" w:rsidR="00AD037E" w:rsidRDefault="00AD037E" w:rsidP="00AD037E">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6F299741" w14:textId="77777777" w:rsidR="00AD037E" w:rsidRDefault="00AD037E" w:rsidP="00AD037E">
      <w:pPr>
        <w:spacing w:line="360" w:lineRule="auto"/>
        <w:jc w:val="both"/>
        <w:rPr>
          <w:rFonts w:ascii="Palatino Linotype" w:eastAsia="Palatino Linotype" w:hAnsi="Palatino Linotype" w:cs="Palatino Linotype"/>
        </w:rPr>
      </w:pPr>
    </w:p>
    <w:p w14:paraId="299C8D0E" w14:textId="77777777" w:rsidR="00AD037E" w:rsidRDefault="00AD037E" w:rsidP="00AD03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5DC100C" w14:textId="77777777" w:rsidR="00AD037E" w:rsidRDefault="00AD037E" w:rsidP="00AD037E">
      <w:pPr>
        <w:spacing w:line="360" w:lineRule="auto"/>
        <w:jc w:val="both"/>
        <w:rPr>
          <w:rFonts w:ascii="Palatino Linotype" w:eastAsia="Palatino Linotype" w:hAnsi="Palatino Linotype" w:cs="Palatino Linotype"/>
        </w:rPr>
      </w:pPr>
    </w:p>
    <w:p w14:paraId="1660A4E2" w14:textId="77777777" w:rsidR="00AD037E" w:rsidRDefault="00AD037E" w:rsidP="00AD03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14A223C8" w14:textId="77777777" w:rsidR="00AD037E" w:rsidRDefault="00AD037E" w:rsidP="00AD037E">
      <w:pPr>
        <w:spacing w:line="360" w:lineRule="auto"/>
        <w:jc w:val="both"/>
        <w:rPr>
          <w:rFonts w:ascii="Palatino Linotype" w:eastAsia="Palatino Linotype" w:hAnsi="Palatino Linotype" w:cs="Palatino Linotype"/>
        </w:rPr>
      </w:pPr>
    </w:p>
    <w:p w14:paraId="2B43738B" w14:textId="77777777" w:rsidR="00AD037E" w:rsidRDefault="00AD037E" w:rsidP="00AD03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55B464B3" w14:textId="77777777" w:rsidR="00AD037E" w:rsidRDefault="00AD037E" w:rsidP="00AD037E">
      <w:pPr>
        <w:spacing w:line="360" w:lineRule="auto"/>
        <w:jc w:val="both"/>
        <w:rPr>
          <w:rFonts w:ascii="Palatino Linotype" w:eastAsia="Palatino Linotype" w:hAnsi="Palatino Linotype" w:cs="Palatino Linotype"/>
          <w:b/>
        </w:rPr>
      </w:pPr>
    </w:p>
    <w:p w14:paraId="048812A1" w14:textId="77777777" w:rsidR="00AD037E" w:rsidRDefault="00AD037E" w:rsidP="00AD03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733F57AB" w14:textId="77777777" w:rsidR="00AD037E" w:rsidRDefault="00AD037E" w:rsidP="00AD037E">
      <w:pPr>
        <w:spacing w:line="360" w:lineRule="auto"/>
        <w:jc w:val="both"/>
        <w:rPr>
          <w:rFonts w:ascii="Palatino Linotype" w:eastAsia="Palatino Linotype" w:hAnsi="Palatino Linotype" w:cs="Palatino Linotype"/>
        </w:rPr>
      </w:pPr>
    </w:p>
    <w:p w14:paraId="60132944" w14:textId="77777777" w:rsidR="00AD037E" w:rsidRDefault="00AD037E" w:rsidP="00AD037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8048F23" w14:textId="7AA73180" w:rsidR="00AD037E" w:rsidRPr="009A3D66" w:rsidRDefault="00AD037E" w:rsidP="00AD037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w:t>
      </w:r>
      <w:r w:rsidRPr="009A3D66">
        <w:rPr>
          <w:rFonts w:ascii="Palatino Linotype" w:eastAsia="Palatino Linotype" w:hAnsi="Palatino Linotype" w:cs="Palatino Linotype"/>
          <w:b/>
        </w:rPr>
        <w:t xml:space="preserve">Cierre de instrucción. </w:t>
      </w:r>
      <w:r w:rsidRPr="009A3D66">
        <w:rPr>
          <w:rFonts w:ascii="Palatino Linotype" w:eastAsia="Palatino Linotype" w:hAnsi="Palatino Linotype" w:cs="Palatino Linotype"/>
        </w:rPr>
        <w:t xml:space="preserve">Una vez transcurrido el periodo otorgado a las partes para realizar sus manifestaciones y no habiendo documentos que integrar al expediente, con </w:t>
      </w:r>
      <w:r w:rsidRPr="00C44687">
        <w:rPr>
          <w:rFonts w:ascii="Palatino Linotype" w:eastAsia="Palatino Linotype" w:hAnsi="Palatino Linotype" w:cs="Palatino Linotype"/>
        </w:rPr>
        <w:t xml:space="preserve">fecha </w:t>
      </w:r>
      <w:r>
        <w:rPr>
          <w:rFonts w:ascii="Palatino Linotype" w:eastAsia="Palatino Linotype" w:hAnsi="Palatino Linotype" w:cs="Palatino Linotype"/>
          <w:b/>
        </w:rPr>
        <w:t>treinta de agosto</w:t>
      </w:r>
      <w:r w:rsidRPr="00C44687">
        <w:rPr>
          <w:rFonts w:ascii="Palatino Linotype" w:eastAsia="Palatino Linotype" w:hAnsi="Palatino Linotype" w:cs="Palatino Linotype"/>
          <w:b/>
        </w:rPr>
        <w:t xml:space="preserve"> de</w:t>
      </w:r>
      <w:r w:rsidRPr="009A3D66">
        <w:rPr>
          <w:rFonts w:ascii="Palatino Linotype" w:eastAsia="Palatino Linotype" w:hAnsi="Palatino Linotype" w:cs="Palatino Linotype"/>
          <w:b/>
        </w:rPr>
        <w:t xml:space="preserve"> dos mil veintidós</w:t>
      </w:r>
      <w:r w:rsidRPr="009A3D66">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1F402EF" w14:textId="77777777" w:rsidR="00AD037E" w:rsidRPr="009A3D66" w:rsidRDefault="00AD037E" w:rsidP="00AD037E">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79CAA8B8" w14:textId="4896F17D" w:rsidR="009B616B" w:rsidRPr="009A3D66" w:rsidRDefault="00FE567D" w:rsidP="00FE567D">
      <w:pPr>
        <w:widowControl w:val="0"/>
        <w:spacing w:line="360" w:lineRule="auto"/>
        <w:jc w:val="center"/>
        <w:rPr>
          <w:rFonts w:ascii="Palatino Linotype" w:eastAsia="Palatino Linotype" w:hAnsi="Palatino Linotype" w:cs="Palatino Linotype"/>
          <w:b/>
        </w:rPr>
      </w:pPr>
      <w:r w:rsidRPr="009A3D66">
        <w:rPr>
          <w:rFonts w:ascii="Palatino Linotype" w:eastAsia="Palatino Linotype" w:hAnsi="Palatino Linotype" w:cs="Palatino Linotype"/>
          <w:b/>
        </w:rPr>
        <w:t xml:space="preserve">II. </w:t>
      </w:r>
      <w:r w:rsidR="005A212F" w:rsidRPr="009A3D66">
        <w:rPr>
          <w:rFonts w:ascii="Palatino Linotype" w:eastAsia="Palatino Linotype" w:hAnsi="Palatino Linotype" w:cs="Palatino Linotype"/>
          <w:b/>
        </w:rPr>
        <w:t>C O N S I D E R A N D O S</w:t>
      </w:r>
    </w:p>
    <w:p w14:paraId="6C221968" w14:textId="77777777" w:rsidR="005140EA" w:rsidRPr="009A3D66" w:rsidRDefault="005140EA" w:rsidP="005140EA">
      <w:pPr>
        <w:pStyle w:val="Prrafodelista"/>
        <w:widowControl w:val="0"/>
        <w:spacing w:line="360" w:lineRule="auto"/>
        <w:ind w:left="1080"/>
        <w:rPr>
          <w:rFonts w:ascii="Palatino Linotype" w:eastAsia="Palatino Linotype" w:hAnsi="Palatino Linotype" w:cs="Palatino Linotype"/>
          <w:b/>
        </w:rPr>
      </w:pPr>
    </w:p>
    <w:p w14:paraId="6EB7A05D" w14:textId="77777777" w:rsidR="009B616B" w:rsidRPr="009A3D66" w:rsidRDefault="005A212F" w:rsidP="005140EA">
      <w:pPr>
        <w:spacing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Primero. Competencia.</w:t>
      </w:r>
      <w:r w:rsidRPr="009A3D6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ED4F200" w14:textId="2B794565" w:rsidR="0021743B" w:rsidRPr="009A3D66" w:rsidRDefault="000C6E90" w:rsidP="0021743B">
      <w:pPr>
        <w:spacing w:before="240" w:after="240" w:line="360" w:lineRule="auto"/>
        <w:jc w:val="both"/>
        <w:rPr>
          <w:rFonts w:ascii="Palatino Linotype" w:hAnsi="Palatino Linotype" w:cs="Arial"/>
          <w:szCs w:val="22"/>
        </w:rPr>
      </w:pPr>
      <w:bookmarkStart w:id="4" w:name="_heading=h.1fob9te" w:colFirst="0" w:colLast="0"/>
      <w:bookmarkStart w:id="5" w:name="_heading=h.tyjcwt" w:colFirst="0" w:colLast="0"/>
      <w:bookmarkEnd w:id="4"/>
      <w:bookmarkEnd w:id="5"/>
      <w:r w:rsidRPr="009A3D66">
        <w:rPr>
          <w:rFonts w:ascii="Palatino Linotype" w:hAnsi="Palatino Linotype" w:cs="Arial"/>
          <w:b/>
        </w:rPr>
        <w:t xml:space="preserve">Segundo. </w:t>
      </w:r>
      <w:r w:rsidR="0021743B" w:rsidRPr="009A3D66">
        <w:rPr>
          <w:rFonts w:ascii="Palatino Linotype" w:hAnsi="Palatino Linotype" w:cs="Arial"/>
          <w:b/>
          <w:szCs w:val="22"/>
        </w:rPr>
        <w:t xml:space="preserve">Oportunidad y </w:t>
      </w:r>
      <w:r w:rsidR="005007A5" w:rsidRPr="009A3D66">
        <w:rPr>
          <w:rFonts w:ascii="Palatino Linotype" w:hAnsi="Palatino Linotype" w:cs="Arial"/>
          <w:b/>
          <w:szCs w:val="22"/>
        </w:rPr>
        <w:t>Procedibilidad</w:t>
      </w:r>
      <w:r w:rsidR="0021743B" w:rsidRPr="009A3D66">
        <w:rPr>
          <w:rFonts w:ascii="Palatino Linotype" w:hAnsi="Palatino Linotype" w:cs="Arial"/>
          <w:b/>
          <w:szCs w:val="22"/>
        </w:rPr>
        <w:t xml:space="preserve"> del Recurso de Revisión. </w:t>
      </w:r>
      <w:r w:rsidR="0021743B" w:rsidRPr="009A3D66">
        <w:rPr>
          <w:rFonts w:ascii="Palatino Linotype" w:hAnsi="Palatino Linotype" w:cs="Arial"/>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4DBE9F6" w14:textId="77777777" w:rsidR="0021743B" w:rsidRPr="009A3D66" w:rsidRDefault="0021743B" w:rsidP="0021743B">
      <w:pPr>
        <w:autoSpaceDE w:val="0"/>
        <w:autoSpaceDN w:val="0"/>
        <w:adjustRightInd w:val="0"/>
        <w:spacing w:before="240" w:after="240" w:line="360" w:lineRule="auto"/>
        <w:jc w:val="both"/>
        <w:rPr>
          <w:rFonts w:ascii="Palatino Linotype" w:hAnsi="Palatino Linotype" w:cs="Arial"/>
        </w:rPr>
      </w:pPr>
      <w:r w:rsidRPr="009A3D66">
        <w:rPr>
          <w:rFonts w:ascii="Palatino Linotype" w:hAnsi="Palatino Linotype" w:cs="Arial"/>
        </w:rPr>
        <w:t>Al respecto la Ley de Transparencia y Acceso a la Información Pública del Estado de México y Municipios, establece lo siguiente:</w:t>
      </w:r>
    </w:p>
    <w:p w14:paraId="43AB693E" w14:textId="77777777" w:rsidR="0021743B" w:rsidRPr="009A3D66" w:rsidRDefault="0021743B" w:rsidP="0021743B">
      <w:pPr>
        <w:autoSpaceDE w:val="0"/>
        <w:autoSpaceDN w:val="0"/>
        <w:adjustRightInd w:val="0"/>
        <w:ind w:left="851" w:right="900"/>
        <w:jc w:val="both"/>
        <w:rPr>
          <w:rFonts w:ascii="Palatino Linotype" w:hAnsi="Palatino Linotype" w:cs="Arial"/>
          <w:i/>
          <w:sz w:val="28"/>
        </w:rPr>
      </w:pPr>
      <w:r w:rsidRPr="009A3D66">
        <w:rPr>
          <w:rFonts w:ascii="Palatino Linotype" w:eastAsiaTheme="minorEastAsia" w:hAnsi="Palatino Linotype" w:cs="Bookman Old Style,Bold"/>
          <w:b/>
          <w:bCs/>
          <w:i/>
          <w:sz w:val="22"/>
          <w:szCs w:val="20"/>
          <w:lang w:val="es-MX"/>
        </w:rPr>
        <w:lastRenderedPageBreak/>
        <w:t xml:space="preserve">“Artículo 178. </w:t>
      </w:r>
      <w:r w:rsidRPr="009A3D66">
        <w:rPr>
          <w:rFonts w:ascii="Palatino Linotype" w:eastAsiaTheme="minorEastAsia" w:hAnsi="Palatino Linotype" w:cs="Bookman Old Style"/>
          <w:i/>
          <w:sz w:val="22"/>
          <w:szCs w:val="20"/>
          <w:lang w:val="es-MX"/>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1F1586D" w14:textId="73C6C31A" w:rsidR="0021743B" w:rsidRPr="009A3D66" w:rsidRDefault="0021743B" w:rsidP="0021743B">
      <w:pPr>
        <w:spacing w:before="240" w:after="240" w:line="360" w:lineRule="auto"/>
        <w:ind w:right="49"/>
        <w:jc w:val="both"/>
        <w:rPr>
          <w:rFonts w:ascii="Palatino Linotype" w:hAnsi="Palatino Linotype" w:cs="Arial"/>
        </w:rPr>
      </w:pPr>
      <w:r w:rsidRPr="009A3D66">
        <w:rPr>
          <w:rFonts w:ascii="Palatino Linotype" w:hAnsi="Palatino Linotype" w:cs="Arial"/>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5007A5" w:rsidRPr="009A3D66">
        <w:rPr>
          <w:rFonts w:ascii="Palatino Linotype" w:hAnsi="Palatino Linotype" w:cs="Arial"/>
          <w:b/>
          <w:bCs/>
        </w:rPr>
        <w:t>SUJETO OBLIGADO</w:t>
      </w:r>
      <w:r w:rsidR="005007A5" w:rsidRPr="009A3D66">
        <w:rPr>
          <w:rFonts w:ascii="Palatino Linotype" w:hAnsi="Palatino Linotype" w:cs="Arial"/>
        </w:rPr>
        <w:t xml:space="preserve"> </w:t>
      </w:r>
      <w:r w:rsidRPr="009A3D66">
        <w:rPr>
          <w:rFonts w:ascii="Palatino Linotype" w:hAnsi="Palatino Linotype" w:cs="Arial"/>
        </w:rPr>
        <w:t xml:space="preserve">remitió la respuesta a la solicitud de información el día </w:t>
      </w:r>
      <w:r w:rsidR="00832F11">
        <w:rPr>
          <w:rFonts w:ascii="Palatino Linotype" w:hAnsi="Palatino Linotype" w:cs="Arial"/>
          <w:b/>
        </w:rPr>
        <w:t>veintiuno de abril</w:t>
      </w:r>
      <w:r w:rsidRPr="009A3D66">
        <w:rPr>
          <w:rFonts w:ascii="Palatino Linotype" w:hAnsi="Palatino Linotype" w:cs="Arial"/>
          <w:b/>
        </w:rPr>
        <w:t xml:space="preserve"> de dos mil veintidós, </w:t>
      </w:r>
      <w:r w:rsidRPr="009A3D66">
        <w:rPr>
          <w:rFonts w:ascii="Palatino Linotype" w:hAnsi="Palatino Linotype" w:cs="Arial"/>
        </w:rPr>
        <w:t xml:space="preserve">mientras que el recurso de revisión interpuesto por la parte recurrente, se tuvo por presentado el día </w:t>
      </w:r>
      <w:r w:rsidR="00832F11">
        <w:rPr>
          <w:rFonts w:ascii="Palatino Linotype" w:hAnsi="Palatino Linotype" w:cs="Arial"/>
          <w:b/>
        </w:rPr>
        <w:t>veinticinco del mismo mes y año</w:t>
      </w:r>
      <w:r w:rsidR="005007A5">
        <w:rPr>
          <w:rFonts w:ascii="Palatino Linotype" w:hAnsi="Palatino Linotype"/>
        </w:rPr>
        <w:t>;</w:t>
      </w:r>
      <w:r w:rsidR="00832F11">
        <w:rPr>
          <w:rFonts w:ascii="Palatino Linotype" w:hAnsi="Palatino Linotype"/>
        </w:rPr>
        <w:t xml:space="preserve"> esto es, al segundo </w:t>
      </w:r>
      <w:r w:rsidRPr="009A3D66">
        <w:rPr>
          <w:rFonts w:ascii="Palatino Linotype" w:hAnsi="Palatino Linotype" w:cs="Arial"/>
        </w:rPr>
        <w:t>día hábil en que tuvo conocimiento de la respuesta impugnada.</w:t>
      </w:r>
    </w:p>
    <w:p w14:paraId="4E1DB44C" w14:textId="77777777" w:rsidR="0021743B" w:rsidRDefault="0021743B" w:rsidP="0021743B">
      <w:pPr>
        <w:spacing w:before="240" w:after="240" w:line="360" w:lineRule="auto"/>
        <w:jc w:val="both"/>
        <w:rPr>
          <w:rFonts w:ascii="Palatino Linotype" w:hAnsi="Palatino Linotype" w:cs="Arial"/>
        </w:rPr>
      </w:pPr>
      <w:r w:rsidRPr="009A3D66">
        <w:rPr>
          <w:rFonts w:ascii="Palatino Linotype" w:hAnsi="Palatino Linotype" w:cs="Arial"/>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E8DE685" w14:textId="77777777" w:rsidR="00C44687" w:rsidRDefault="00C44687" w:rsidP="00C4468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lastRenderedPageBreak/>
        <w:t>RECURRENTE</w:t>
      </w:r>
      <w:r>
        <w:rPr>
          <w:rFonts w:ascii="Palatino Linotype" w:eastAsia="Palatino Linotype" w:hAnsi="Palatino Linotype" w:cs="Palatino Linotype"/>
        </w:rPr>
        <w:t>, o en su defecto, en caso de ser procedente, ordenar la entrega de información.</w:t>
      </w:r>
    </w:p>
    <w:p w14:paraId="38AC202F" w14:textId="538B2A2E" w:rsidR="00832F11" w:rsidRDefault="00C44687" w:rsidP="00832F11">
      <w:pPr>
        <w:spacing w:before="240" w:after="240" w:line="360" w:lineRule="auto"/>
        <w:jc w:val="both"/>
        <w:rPr>
          <w:rFonts w:ascii="Palatino Linotype" w:eastAsia="Palatino Linotype" w:hAnsi="Palatino Linotype" w:cs="Palatino Linotype"/>
        </w:rPr>
      </w:pPr>
      <w:r w:rsidRPr="00C1010F">
        <w:rPr>
          <w:rFonts w:ascii="Palatino Linotype" w:hAnsi="Palatino Linotype" w:cs="Arial"/>
          <w:b/>
        </w:rPr>
        <w:t xml:space="preserve">Cuarto. Estudio de fondo del asunto. </w:t>
      </w:r>
      <w:r w:rsidR="00832F11" w:rsidRPr="00832F11">
        <w:rPr>
          <w:rFonts w:ascii="Palatino Linotype" w:hAnsi="Palatino Linotype" w:cs="Arial"/>
        </w:rPr>
        <w:t>E</w:t>
      </w:r>
      <w:r w:rsidR="00832F11">
        <w:rPr>
          <w:rFonts w:ascii="Palatino Linotype" w:eastAsia="Palatino Linotype" w:hAnsi="Palatino Linotype" w:cs="Palatino Linotype"/>
        </w:rPr>
        <w:t xml:space="preserve">s conveniente analizar si la respuesta del </w:t>
      </w:r>
      <w:r w:rsidR="00832F11" w:rsidRPr="00C44687">
        <w:rPr>
          <w:rFonts w:ascii="Palatino Linotype" w:eastAsia="Palatino Linotype" w:hAnsi="Palatino Linotype" w:cs="Palatino Linotype"/>
          <w:b/>
        </w:rPr>
        <w:t>SUJETO OBLIGADO</w:t>
      </w:r>
      <w:r w:rsidR="00832F11">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00832F11">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E5B84EA" w14:textId="77777777" w:rsidR="00832F11" w:rsidRDefault="00832F11" w:rsidP="00832F11">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806D6AE" w14:textId="77777777" w:rsidR="00832F11" w:rsidRDefault="00832F11" w:rsidP="00832F11">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966AA9A" w14:textId="77777777" w:rsidR="00832F11" w:rsidRDefault="00832F11" w:rsidP="00832F11">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12ABA42C" w14:textId="77777777" w:rsidR="00832F11" w:rsidRDefault="00832F11" w:rsidP="00832F11">
      <w:pPr>
        <w:ind w:left="709" w:right="760"/>
        <w:jc w:val="both"/>
        <w:rPr>
          <w:rFonts w:ascii="Palatino Linotype" w:eastAsia="Palatino Linotype" w:hAnsi="Palatino Linotype" w:cs="Palatino Linotype"/>
          <w:i/>
        </w:rPr>
      </w:pPr>
    </w:p>
    <w:p w14:paraId="5DC5F7BC" w14:textId="77777777" w:rsidR="00832F11" w:rsidRDefault="00832F11" w:rsidP="00832F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0EBDD9A4" w14:textId="77777777" w:rsidR="00832F11" w:rsidRDefault="00832F11" w:rsidP="00832F11">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4532319" w14:textId="77777777" w:rsidR="00832F11" w:rsidRDefault="00832F11" w:rsidP="00832F11">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24764A9A" w14:textId="77777777" w:rsidR="00832F11" w:rsidRDefault="00832F11" w:rsidP="00832F11">
      <w:pPr>
        <w:spacing w:line="360" w:lineRule="auto"/>
        <w:ind w:right="-93"/>
        <w:jc w:val="both"/>
        <w:rPr>
          <w:rFonts w:ascii="Palatino Linotype" w:eastAsia="Palatino Linotype" w:hAnsi="Palatino Linotype" w:cs="Palatino Linotype"/>
          <w:color w:val="000000"/>
        </w:rPr>
      </w:pPr>
    </w:p>
    <w:p w14:paraId="6918CB96" w14:textId="77777777" w:rsidR="00832F11" w:rsidRDefault="00832F11" w:rsidP="00832F11">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w:t>
      </w:r>
      <w:r w:rsidRPr="00C44687">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77472AEE" w14:textId="77777777" w:rsidR="00832F11" w:rsidRDefault="00832F11" w:rsidP="00832F11">
      <w:pPr>
        <w:spacing w:line="360" w:lineRule="auto"/>
        <w:ind w:right="-93"/>
        <w:jc w:val="both"/>
        <w:rPr>
          <w:rFonts w:ascii="Palatino Linotype" w:eastAsia="Palatino Linotype" w:hAnsi="Palatino Linotype" w:cs="Palatino Linotype"/>
          <w:color w:val="000000"/>
        </w:rPr>
      </w:pPr>
    </w:p>
    <w:p w14:paraId="0046ECD1" w14:textId="77777777" w:rsidR="00832F11" w:rsidRDefault="00832F11" w:rsidP="00832F11">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14:paraId="3BF7C73F" w14:textId="77777777" w:rsidR="00832F11" w:rsidRDefault="00832F11" w:rsidP="00832F11">
      <w:pPr>
        <w:ind w:left="851" w:right="850"/>
        <w:jc w:val="both"/>
        <w:rPr>
          <w:rFonts w:ascii="Palatino Linotype" w:hAnsi="Palatino Linotype" w:cs="Arial"/>
          <w:color w:val="000000"/>
        </w:rPr>
      </w:pPr>
    </w:p>
    <w:p w14:paraId="2BA39401" w14:textId="77777777" w:rsidR="00832F11" w:rsidRDefault="00832F11" w:rsidP="00832F11">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D71C39A" w14:textId="77777777" w:rsidR="00832F11" w:rsidRDefault="00832F11" w:rsidP="00832F11">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14:paraId="5069D199" w14:textId="77777777" w:rsidR="00832F11" w:rsidRDefault="00832F11" w:rsidP="00832F11">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069AAE95" w14:textId="77777777" w:rsidR="00832F11" w:rsidRDefault="00832F11" w:rsidP="00832F11">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77282EFE" w14:textId="77777777" w:rsidR="00832F11" w:rsidRDefault="00832F11" w:rsidP="00832F11">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Mora.”(Sic)</w:t>
      </w:r>
    </w:p>
    <w:p w14:paraId="5B9FAE33" w14:textId="77777777" w:rsidR="00832F11" w:rsidRDefault="00832F11" w:rsidP="00832F11">
      <w:pPr>
        <w:spacing w:line="360" w:lineRule="auto"/>
        <w:jc w:val="both"/>
        <w:rPr>
          <w:rFonts w:ascii="Palatino Linotype" w:hAnsi="Palatino Linotype" w:cs="Arial"/>
        </w:rPr>
      </w:pPr>
    </w:p>
    <w:p w14:paraId="17EAB1F9" w14:textId="77777777" w:rsidR="00832F11" w:rsidRDefault="00832F11" w:rsidP="00832F11">
      <w:pPr>
        <w:spacing w:line="360" w:lineRule="auto"/>
        <w:jc w:val="both"/>
        <w:rPr>
          <w:rFonts w:ascii="Palatino Linotype" w:hAnsi="Palatino Linotype" w:cs="Arial"/>
          <w:color w:val="000000" w:themeColor="text1"/>
        </w:rPr>
      </w:pPr>
      <w:r>
        <w:rPr>
          <w:rFonts w:ascii="Palatino Linotype" w:hAnsi="Palatino Linotype" w:cs="Arial"/>
        </w:rPr>
        <w:t xml:space="preserve">En esa tesitura, el artículo 24 en su último párrafo de la Ley de la Materia, dispone que los Sujetos Obligados </w:t>
      </w:r>
      <w:r>
        <w:rPr>
          <w:rFonts w:ascii="Palatino Linotype" w:hAnsi="Palatino Linotype" w:cs="Arial"/>
          <w:color w:val="000000" w:themeColor="text1"/>
        </w:rPr>
        <w:t xml:space="preserve">sólo proporcionarán la información pública que </w:t>
      </w:r>
      <w:r>
        <w:rPr>
          <w:rFonts w:ascii="Palatino Linotype" w:hAnsi="Palatino Linotype" w:cs="Arial"/>
        </w:rPr>
        <w:t>generen</w:t>
      </w:r>
      <w:r>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21BA4FF6" w14:textId="77777777" w:rsidR="00832F11" w:rsidRDefault="00832F11" w:rsidP="00832F11">
      <w:pPr>
        <w:spacing w:line="360" w:lineRule="auto"/>
        <w:jc w:val="both"/>
        <w:rPr>
          <w:rFonts w:ascii="Palatino Linotype" w:hAnsi="Palatino Linotype" w:cs="Arial"/>
          <w:color w:val="000000" w:themeColor="text1"/>
        </w:rPr>
      </w:pPr>
    </w:p>
    <w:p w14:paraId="039A542E" w14:textId="77777777" w:rsidR="00832F11" w:rsidRDefault="00832F11" w:rsidP="00832F11">
      <w:pPr>
        <w:spacing w:before="240" w:after="240" w:line="360" w:lineRule="auto"/>
        <w:ind w:right="49"/>
        <w:contextualSpacing/>
        <w:jc w:val="both"/>
        <w:rPr>
          <w:rFonts w:ascii="Palatino Linotype" w:hAnsi="Palatino Linotype" w:cs="Arial"/>
        </w:rPr>
      </w:pPr>
      <w:r>
        <w:rPr>
          <w:rFonts w:ascii="Palatino Linotype" w:hAnsi="Palatino Linotype" w:cs="Arial"/>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Pr>
          <w:rFonts w:ascii="Palatino Linotype" w:hAnsi="Palatino Linotype" w:cs="Arial"/>
        </w:rPr>
        <w:lastRenderedPageBreak/>
        <w:t>el servidor público habilitado de cada Sujeto Obligado; como así se establece en la Ley de Transparencia y Acceso a la Información Pública del Estado de México y Municipios.</w:t>
      </w:r>
    </w:p>
    <w:p w14:paraId="529C2AF2" w14:textId="77777777" w:rsidR="00832F11" w:rsidRDefault="00832F11" w:rsidP="00832F11">
      <w:pPr>
        <w:spacing w:before="240" w:after="240" w:line="360" w:lineRule="auto"/>
        <w:ind w:right="49"/>
        <w:contextualSpacing/>
        <w:jc w:val="both"/>
        <w:rPr>
          <w:rFonts w:ascii="Palatino Linotype" w:hAnsi="Palatino Linotype" w:cs="Arial"/>
        </w:rPr>
      </w:pPr>
    </w:p>
    <w:p w14:paraId="4C2875A2" w14:textId="77777777" w:rsidR="00832F11" w:rsidRDefault="00832F11" w:rsidP="00832F11">
      <w:pPr>
        <w:spacing w:line="360" w:lineRule="auto"/>
        <w:jc w:val="both"/>
        <w:rPr>
          <w:rFonts w:ascii="Palatino Linotype" w:hAnsi="Palatino Linotype" w:cs="Arial"/>
        </w:rPr>
      </w:pPr>
      <w:r>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7359B06" w14:textId="77777777" w:rsidR="00832F11" w:rsidRDefault="00832F11" w:rsidP="00832F11">
      <w:pPr>
        <w:ind w:left="851" w:right="899"/>
        <w:jc w:val="both"/>
        <w:rPr>
          <w:rFonts w:ascii="Palatino Linotype" w:hAnsi="Palatino Linotype" w:cs="Arial"/>
          <w:i/>
          <w:sz w:val="22"/>
          <w:szCs w:val="22"/>
        </w:rPr>
      </w:pPr>
    </w:p>
    <w:p w14:paraId="6E89007B" w14:textId="77777777" w:rsidR="00832F11" w:rsidRDefault="00832F11" w:rsidP="00832F11">
      <w:pPr>
        <w:ind w:left="851" w:right="899"/>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3. </w:t>
      </w:r>
      <w:r>
        <w:rPr>
          <w:rFonts w:ascii="Palatino Linotype" w:hAnsi="Palatino Linotype" w:cs="Arial"/>
          <w:i/>
          <w:sz w:val="22"/>
          <w:szCs w:val="22"/>
        </w:rPr>
        <w:t>Para los efectos de la presente Ley se entenderá por:</w:t>
      </w:r>
    </w:p>
    <w:p w14:paraId="18E45D95" w14:textId="77777777" w:rsidR="00832F11" w:rsidRDefault="00832F11" w:rsidP="00832F11">
      <w:pPr>
        <w:ind w:left="851" w:right="899"/>
        <w:jc w:val="both"/>
        <w:rPr>
          <w:rFonts w:ascii="Palatino Linotype" w:hAnsi="Palatino Linotype" w:cs="Arial"/>
          <w:i/>
          <w:sz w:val="22"/>
          <w:szCs w:val="22"/>
        </w:rPr>
      </w:pPr>
      <w:r>
        <w:rPr>
          <w:rFonts w:ascii="Palatino Linotype" w:hAnsi="Palatino Linotype" w:cs="Arial"/>
          <w:i/>
          <w:sz w:val="22"/>
          <w:szCs w:val="22"/>
        </w:rPr>
        <w:t>…</w:t>
      </w:r>
    </w:p>
    <w:p w14:paraId="0BE6CA04" w14:textId="77777777" w:rsidR="00832F11" w:rsidRDefault="00832F11" w:rsidP="00832F11">
      <w:pPr>
        <w:ind w:left="851" w:right="899"/>
        <w:jc w:val="both"/>
        <w:rPr>
          <w:rFonts w:ascii="Palatino Linotype" w:hAnsi="Palatino Linotype" w:cs="Arial"/>
          <w:i/>
          <w:color w:val="000000"/>
          <w:sz w:val="22"/>
          <w:szCs w:val="22"/>
        </w:rPr>
      </w:pPr>
      <w:r>
        <w:rPr>
          <w:rFonts w:ascii="Palatino Linotype" w:hAnsi="Palatino Linotype" w:cs="Arial"/>
          <w:b/>
          <w:i/>
          <w:color w:val="000000"/>
          <w:sz w:val="22"/>
          <w:szCs w:val="22"/>
        </w:rPr>
        <w:t>XI. Documento:</w:t>
      </w:r>
      <w:r>
        <w:rPr>
          <w:rFonts w:ascii="Palatino Linotype" w:hAnsi="Palatino Linotype" w:cs="Arial"/>
          <w:i/>
          <w:color w:val="000000"/>
          <w:sz w:val="22"/>
          <w:szCs w:val="22"/>
        </w:rPr>
        <w:t xml:space="preserve"> Los expedientes, reportes, estudios, actas</w:t>
      </w:r>
      <w:r>
        <w:rPr>
          <w:rFonts w:ascii="Palatino Linotype" w:hAnsi="Palatino Linotype" w:cs="Arial"/>
          <w:b/>
          <w:i/>
          <w:color w:val="000000"/>
          <w:sz w:val="22"/>
          <w:szCs w:val="22"/>
        </w:rPr>
        <w:t>,</w:t>
      </w:r>
      <w:r>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FE0A75D" w14:textId="77777777" w:rsidR="00832F11" w:rsidRDefault="00832F11" w:rsidP="00832F11">
      <w:pPr>
        <w:ind w:left="851" w:right="899"/>
        <w:jc w:val="both"/>
        <w:rPr>
          <w:rFonts w:ascii="Palatino Linotype" w:hAnsi="Palatino Linotype" w:cs="Arial"/>
          <w:sz w:val="22"/>
          <w:szCs w:val="22"/>
        </w:rPr>
      </w:pPr>
    </w:p>
    <w:p w14:paraId="58815F32" w14:textId="77777777" w:rsidR="00832F11" w:rsidRDefault="00832F11" w:rsidP="00832F11">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Siendo aplicable, el Criterio </w:t>
      </w:r>
      <w:r>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Pr>
          <w:rFonts w:ascii="Palatino Linotype" w:hAnsi="Palatino Linotype" w:cs="Arial"/>
        </w:rPr>
        <w:t>cuyo rubro y texto refieren lo siguiente:</w:t>
      </w:r>
    </w:p>
    <w:p w14:paraId="762DD4C8" w14:textId="77777777" w:rsidR="00832F11" w:rsidRDefault="00832F11" w:rsidP="00832F11">
      <w:pPr>
        <w:ind w:left="851" w:right="899"/>
        <w:jc w:val="both"/>
        <w:rPr>
          <w:rFonts w:ascii="Palatino Linotype" w:hAnsi="Palatino Linotype" w:cs="Arial"/>
        </w:rPr>
      </w:pPr>
    </w:p>
    <w:p w14:paraId="5748F1C5" w14:textId="77777777" w:rsidR="00832F11" w:rsidRDefault="00832F11" w:rsidP="00832F11">
      <w:pPr>
        <w:ind w:left="851" w:right="899"/>
        <w:jc w:val="both"/>
        <w:rPr>
          <w:rFonts w:ascii="Palatino Linotype" w:hAnsi="Palatino Linotype" w:cs="Arial"/>
          <w:b/>
          <w:i/>
          <w:sz w:val="22"/>
          <w:szCs w:val="22"/>
        </w:rPr>
      </w:pPr>
      <w:r>
        <w:rPr>
          <w:rFonts w:ascii="Palatino Linotype" w:hAnsi="Palatino Linotype" w:cs="Arial"/>
          <w:b/>
          <w:sz w:val="22"/>
          <w:szCs w:val="22"/>
        </w:rPr>
        <w:t>“</w:t>
      </w:r>
      <w:r>
        <w:rPr>
          <w:rFonts w:ascii="Palatino Linotype" w:hAnsi="Palatino Linotype" w:cs="Arial"/>
          <w:b/>
          <w:i/>
          <w:sz w:val="22"/>
          <w:szCs w:val="22"/>
        </w:rPr>
        <w:t>CRITERIO 0002-11</w:t>
      </w:r>
    </w:p>
    <w:p w14:paraId="246FE8D0" w14:textId="77777777" w:rsidR="00832F11" w:rsidRDefault="00832F11" w:rsidP="00832F11">
      <w:pPr>
        <w:ind w:left="851" w:right="899"/>
        <w:jc w:val="both"/>
        <w:rPr>
          <w:rFonts w:ascii="Palatino Linotype" w:hAnsi="Palatino Linotype" w:cs="Arial"/>
          <w:i/>
          <w:sz w:val="22"/>
          <w:szCs w:val="22"/>
        </w:rPr>
      </w:pPr>
      <w:r>
        <w:rPr>
          <w:rFonts w:ascii="Palatino Linotype" w:hAnsi="Palatino Linotype" w:cs="Arial"/>
          <w:b/>
          <w:i/>
          <w:sz w:val="22"/>
          <w:szCs w:val="22"/>
        </w:rPr>
        <w:t xml:space="preserve">INFORMACIÓN PÚBLICA, CONCEPTO DE, EN MATERIA DE TRANSPARENCIA. INTERPRETACIÓN SISTEMÁTICA DE LOS ARTÍCULOS 2°, FRACCIÓN </w:t>
      </w:r>
      <w:r>
        <w:rPr>
          <w:rFonts w:ascii="Palatino Linotype" w:hAnsi="Palatino Linotype" w:cs="Arial"/>
          <w:b/>
          <w:bCs/>
          <w:i/>
          <w:sz w:val="22"/>
          <w:szCs w:val="22"/>
        </w:rPr>
        <w:t xml:space="preserve">V, XV, Y XVI, </w:t>
      </w:r>
      <w:r>
        <w:rPr>
          <w:rFonts w:ascii="Palatino Linotype" w:hAnsi="Palatino Linotype" w:cs="Arial"/>
          <w:b/>
          <w:i/>
          <w:sz w:val="22"/>
          <w:szCs w:val="22"/>
        </w:rPr>
        <w:t>3°, 4°, 11 Y 41.</w:t>
      </w:r>
      <w:r>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44329A8" w14:textId="77777777" w:rsidR="00832F11" w:rsidRDefault="00832F11" w:rsidP="00832F11">
      <w:pPr>
        <w:ind w:left="851" w:right="899"/>
        <w:jc w:val="both"/>
        <w:rPr>
          <w:rFonts w:ascii="Palatino Linotype" w:hAnsi="Palatino Linotype" w:cs="Arial"/>
          <w:i/>
          <w:sz w:val="22"/>
          <w:szCs w:val="22"/>
        </w:rPr>
      </w:pPr>
      <w:r>
        <w:rPr>
          <w:rFonts w:ascii="Palatino Linotype" w:hAnsi="Palatino Linotype" w:cs="Arial"/>
          <w:i/>
          <w:sz w:val="22"/>
          <w:szCs w:val="22"/>
        </w:rPr>
        <w:t>En consecuencia el acceso a la información se refiere a que se cumplan cualquiera de los siguientes tres supuestos:</w:t>
      </w:r>
    </w:p>
    <w:p w14:paraId="4FA217C7" w14:textId="77777777" w:rsidR="00832F11" w:rsidRDefault="00832F11" w:rsidP="00832F11">
      <w:pPr>
        <w:ind w:left="851" w:right="899"/>
        <w:jc w:val="both"/>
        <w:rPr>
          <w:rFonts w:ascii="Palatino Linotype" w:hAnsi="Palatino Linotype" w:cs="Arial"/>
          <w:i/>
          <w:sz w:val="22"/>
          <w:szCs w:val="22"/>
        </w:rPr>
      </w:pPr>
      <w:r>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18770FFA" w14:textId="77777777" w:rsidR="00832F11" w:rsidRDefault="00832F11" w:rsidP="00832F11">
      <w:pPr>
        <w:ind w:left="851" w:right="899"/>
        <w:jc w:val="both"/>
        <w:rPr>
          <w:rFonts w:ascii="Palatino Linotype" w:hAnsi="Palatino Linotype" w:cs="Arial"/>
          <w:b/>
          <w:i/>
          <w:sz w:val="22"/>
          <w:szCs w:val="22"/>
        </w:rPr>
      </w:pPr>
      <w:r>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14:paraId="2AACA5C4" w14:textId="77777777" w:rsidR="00832F11" w:rsidRDefault="00832F11" w:rsidP="00832F11">
      <w:pPr>
        <w:ind w:left="851" w:right="899"/>
        <w:jc w:val="both"/>
        <w:rPr>
          <w:rFonts w:ascii="Palatino Linotype" w:hAnsi="Palatino Linotype" w:cs="Arial"/>
          <w:b/>
          <w:i/>
          <w:sz w:val="22"/>
          <w:szCs w:val="22"/>
        </w:rPr>
      </w:pPr>
      <w:r>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3C600FAB" w14:textId="77777777" w:rsidR="00832F11" w:rsidRDefault="00832F11" w:rsidP="00832F11">
      <w:pPr>
        <w:spacing w:line="360" w:lineRule="auto"/>
        <w:ind w:right="-93"/>
        <w:jc w:val="both"/>
        <w:rPr>
          <w:rFonts w:ascii="Palatino Linotype" w:eastAsia="Palatino Linotype" w:hAnsi="Palatino Linotype" w:cs="Palatino Linotype"/>
          <w:color w:val="000000"/>
        </w:rPr>
      </w:pPr>
    </w:p>
    <w:p w14:paraId="251E5457" w14:textId="7D27061C" w:rsidR="00C44687" w:rsidRDefault="008C63BE" w:rsidP="008C63BE">
      <w:pPr>
        <w:spacing w:line="360" w:lineRule="auto"/>
        <w:ind w:right="-93"/>
        <w:jc w:val="both"/>
        <w:rPr>
          <w:rFonts w:ascii="Palatino Linotype" w:hAnsi="Palatino Linotype"/>
        </w:rPr>
      </w:pPr>
      <w:r>
        <w:rPr>
          <w:rFonts w:ascii="Palatino Linotype" w:hAnsi="Palatino Linotype" w:cs="Arial"/>
        </w:rPr>
        <w:t>Ahora bien, d</w:t>
      </w:r>
      <w:r w:rsidR="00C44687" w:rsidRPr="00C1010F">
        <w:rPr>
          <w:rFonts w:ascii="Palatino Linotype" w:hAnsi="Palatino Linotype"/>
        </w:rPr>
        <w:t xml:space="preserve">el </w:t>
      </w:r>
      <w:r w:rsidR="00C44687" w:rsidRPr="00340981">
        <w:rPr>
          <w:rFonts w:ascii="Palatino Linotype" w:hAnsi="Palatino Linotype"/>
        </w:rPr>
        <w:t xml:space="preserve">análisis </w:t>
      </w:r>
      <w:r w:rsidR="00C44687" w:rsidRPr="00080788">
        <w:rPr>
          <w:rFonts w:ascii="Palatino Linotype" w:hAnsi="Palatino Linotype"/>
        </w:rPr>
        <w:t xml:space="preserve">de la solicitud de información </w:t>
      </w:r>
      <w:r w:rsidR="00C44687">
        <w:rPr>
          <w:rFonts w:ascii="Palatino Linotype" w:hAnsi="Palatino Linotype"/>
        </w:rPr>
        <w:t>pública que motivó</w:t>
      </w:r>
      <w:r w:rsidR="00C44687" w:rsidRPr="00080788">
        <w:rPr>
          <w:rFonts w:ascii="Palatino Linotype" w:hAnsi="Palatino Linotype"/>
        </w:rPr>
        <w:t xml:space="preserve"> </w:t>
      </w:r>
      <w:r w:rsidR="00C44687">
        <w:rPr>
          <w:rFonts w:ascii="Palatino Linotype" w:hAnsi="Palatino Linotype"/>
        </w:rPr>
        <w:t>el</w:t>
      </w:r>
      <w:r w:rsidR="00C44687" w:rsidRPr="00080788">
        <w:rPr>
          <w:rFonts w:ascii="Palatino Linotype" w:hAnsi="Palatino Linotype"/>
        </w:rPr>
        <w:t xml:space="preserve"> recurso de revisión que ahora se resuelve</w:t>
      </w:r>
      <w:r w:rsidR="00C44687">
        <w:rPr>
          <w:rFonts w:ascii="Palatino Linotype" w:hAnsi="Palatino Linotype"/>
        </w:rPr>
        <w:t>,</w:t>
      </w:r>
      <w:r w:rsidR="00C44687" w:rsidRPr="00080788">
        <w:rPr>
          <w:rFonts w:ascii="Palatino Linotype" w:hAnsi="Palatino Linotype"/>
        </w:rPr>
        <w:t xml:space="preserve"> se advierte que el particular requirió a</w:t>
      </w:r>
      <w:r w:rsidR="00C44687">
        <w:rPr>
          <w:rFonts w:ascii="Palatino Linotype" w:hAnsi="Palatino Linotype"/>
        </w:rPr>
        <w:t>l Ayuntamiento de Toluca, le proporcionara lo</w:t>
      </w:r>
      <w:r w:rsidR="00C44687" w:rsidRPr="00E57082">
        <w:rPr>
          <w:rFonts w:ascii="Palatino Linotype" w:hAnsi="Palatino Linotype"/>
        </w:rPr>
        <w:t xml:space="preserve"> siguiente:</w:t>
      </w:r>
    </w:p>
    <w:p w14:paraId="518F279B" w14:textId="77777777" w:rsidR="00BA1BE8" w:rsidRDefault="00BA1BE8" w:rsidP="008C63BE">
      <w:pPr>
        <w:spacing w:line="360" w:lineRule="auto"/>
        <w:ind w:right="-93"/>
        <w:jc w:val="both"/>
        <w:rPr>
          <w:rFonts w:ascii="Palatino Linotype" w:hAnsi="Palatino Linotype" w:cs="Arial"/>
          <w:b/>
        </w:rPr>
      </w:pPr>
    </w:p>
    <w:p w14:paraId="02882940" w14:textId="77777777" w:rsidR="008C63BE" w:rsidRDefault="008C63BE" w:rsidP="008C63BE">
      <w:pPr>
        <w:spacing w:line="360" w:lineRule="auto"/>
        <w:ind w:right="-93"/>
        <w:jc w:val="both"/>
        <w:rPr>
          <w:rFonts w:ascii="Palatino Linotype" w:hAnsi="Palatino Linotype"/>
        </w:rPr>
      </w:pPr>
      <w:r>
        <w:rPr>
          <w:rFonts w:ascii="Palatino Linotype" w:hAnsi="Palatino Linotype"/>
        </w:rPr>
        <w:t xml:space="preserve">1.- </w:t>
      </w:r>
      <w:r w:rsidRPr="008C63BE">
        <w:rPr>
          <w:rFonts w:ascii="Palatino Linotype" w:hAnsi="Palatino Linotype"/>
        </w:rPr>
        <w:t>Cuanto es el monto que ha ingresado a las arcas municipales en el último</w:t>
      </w:r>
      <w:r>
        <w:rPr>
          <w:rFonts w:ascii="Palatino Linotype" w:hAnsi="Palatino Linotype"/>
        </w:rPr>
        <w:t xml:space="preserve"> mes del año 2022. </w:t>
      </w:r>
    </w:p>
    <w:p w14:paraId="30ADDE41" w14:textId="77777777" w:rsidR="0033654F" w:rsidRDefault="008C63BE" w:rsidP="008C63BE">
      <w:pPr>
        <w:spacing w:line="360" w:lineRule="auto"/>
        <w:ind w:right="-93"/>
        <w:jc w:val="both"/>
        <w:rPr>
          <w:rFonts w:ascii="Palatino Linotype" w:hAnsi="Palatino Linotype"/>
        </w:rPr>
      </w:pPr>
      <w:r>
        <w:rPr>
          <w:rFonts w:ascii="Palatino Linotype" w:hAnsi="Palatino Linotype"/>
        </w:rPr>
        <w:t>2.- C</w:t>
      </w:r>
      <w:r w:rsidRPr="008C63BE">
        <w:rPr>
          <w:rFonts w:ascii="Palatino Linotype" w:hAnsi="Palatino Linotype"/>
        </w:rPr>
        <w:t>uanto es el adeudo que se les debe a los trabajadores y personal de confianza</w:t>
      </w:r>
      <w:r w:rsidR="0033654F">
        <w:rPr>
          <w:rFonts w:ascii="Palatino Linotype" w:hAnsi="Palatino Linotype"/>
        </w:rPr>
        <w:t xml:space="preserve"> de la anterior administración. </w:t>
      </w:r>
    </w:p>
    <w:p w14:paraId="5D225E93" w14:textId="35C6C6F8" w:rsidR="008C63BE" w:rsidRPr="008C63BE" w:rsidRDefault="0033654F" w:rsidP="008C63BE">
      <w:pPr>
        <w:spacing w:line="360" w:lineRule="auto"/>
        <w:ind w:right="-93"/>
        <w:jc w:val="both"/>
        <w:rPr>
          <w:rFonts w:ascii="Palatino Linotype" w:hAnsi="Palatino Linotype"/>
        </w:rPr>
      </w:pPr>
      <w:r>
        <w:rPr>
          <w:rFonts w:ascii="Palatino Linotype" w:hAnsi="Palatino Linotype"/>
        </w:rPr>
        <w:t>3.- Q</w:t>
      </w:r>
      <w:r w:rsidR="008C63BE" w:rsidRPr="008C63BE">
        <w:rPr>
          <w:rFonts w:ascii="Palatino Linotype" w:hAnsi="Palatino Linotype"/>
        </w:rPr>
        <w:t xml:space="preserve">uiero el nombre, cargo y monto, todo ello para evidenciar que si hay efectivo de flujo y no les han pagado, como lo </w:t>
      </w:r>
      <w:r w:rsidRPr="008C63BE">
        <w:rPr>
          <w:rFonts w:ascii="Palatino Linotype" w:hAnsi="Palatino Linotype"/>
        </w:rPr>
        <w:t>prometió</w:t>
      </w:r>
      <w:r w:rsidR="008C63BE" w:rsidRPr="008C63BE">
        <w:rPr>
          <w:rFonts w:ascii="Palatino Linotype" w:hAnsi="Palatino Linotype"/>
        </w:rPr>
        <w:t xml:space="preserve"> el presidente municipal de Toluca.</w:t>
      </w:r>
    </w:p>
    <w:p w14:paraId="708E4CCD" w14:textId="193C5F3A" w:rsidR="00E1127C" w:rsidRPr="009A3D66" w:rsidRDefault="008E10E4" w:rsidP="00FE567D">
      <w:pPr>
        <w:autoSpaceDE w:val="0"/>
        <w:autoSpaceDN w:val="0"/>
        <w:adjustRightInd w:val="0"/>
        <w:spacing w:before="240" w:after="240" w:line="360" w:lineRule="auto"/>
        <w:jc w:val="both"/>
        <w:rPr>
          <w:rFonts w:ascii="Palatino Linotype" w:hAnsi="Palatino Linotype" w:cs="Arial"/>
        </w:rPr>
      </w:pPr>
      <w:r w:rsidRPr="009A3D66">
        <w:rPr>
          <w:rFonts w:ascii="Palatino Linotype" w:hAnsi="Palatino Linotype" w:cs="Arial"/>
        </w:rPr>
        <w:t xml:space="preserve">En respuesta, el </w:t>
      </w:r>
      <w:r w:rsidR="00201490" w:rsidRPr="009A3D66">
        <w:rPr>
          <w:rFonts w:ascii="Palatino Linotype" w:hAnsi="Palatino Linotype" w:cs="Arial"/>
          <w:b/>
        </w:rPr>
        <w:t>SUJETO OBLIGADO</w:t>
      </w:r>
      <w:r w:rsidRPr="009A3D66">
        <w:rPr>
          <w:rFonts w:ascii="Palatino Linotype" w:hAnsi="Palatino Linotype" w:cs="Arial"/>
          <w:b/>
        </w:rPr>
        <w:t xml:space="preserve">, </w:t>
      </w:r>
      <w:r w:rsidR="00FC396F" w:rsidRPr="009A3D66">
        <w:rPr>
          <w:rFonts w:ascii="Palatino Linotype" w:hAnsi="Palatino Linotype" w:cs="Arial"/>
        </w:rPr>
        <w:t xml:space="preserve">remitió </w:t>
      </w:r>
      <w:r w:rsidR="00E1127C" w:rsidRPr="009A3D66">
        <w:rPr>
          <w:rFonts w:ascii="Palatino Linotype" w:hAnsi="Palatino Linotype" w:cs="Arial"/>
        </w:rPr>
        <w:t xml:space="preserve">en formato </w:t>
      </w:r>
      <w:proofErr w:type="spellStart"/>
      <w:r w:rsidR="00E1127C" w:rsidRPr="009A3D66">
        <w:rPr>
          <w:rFonts w:ascii="Palatino Linotype" w:hAnsi="Palatino Linotype" w:cs="Arial"/>
        </w:rPr>
        <w:t>pdf</w:t>
      </w:r>
      <w:proofErr w:type="spellEnd"/>
      <w:r w:rsidR="00E1127C" w:rsidRPr="009A3D66">
        <w:rPr>
          <w:rFonts w:ascii="Palatino Linotype" w:hAnsi="Palatino Linotype" w:cs="Arial"/>
        </w:rPr>
        <w:t xml:space="preserve"> lo siguiente: </w:t>
      </w:r>
    </w:p>
    <w:p w14:paraId="41FE4756" w14:textId="77777777" w:rsidR="0033654F" w:rsidRDefault="0033654F" w:rsidP="0033654F">
      <w:pPr>
        <w:spacing w:before="240" w:after="240" w:line="360" w:lineRule="auto"/>
        <w:ind w:right="49"/>
        <w:jc w:val="both"/>
        <w:rPr>
          <w:rFonts w:ascii="Palatino Linotype" w:eastAsia="Palatino Linotype" w:hAnsi="Palatino Linotype" w:cs="Palatino Linotype"/>
        </w:rPr>
      </w:pPr>
      <w:r w:rsidRPr="009A3D66">
        <w:rPr>
          <w:rFonts w:ascii="Palatino Linotype" w:eastAsia="Palatino Linotype" w:hAnsi="Palatino Linotype" w:cs="Palatino Linotype"/>
        </w:rPr>
        <w:lastRenderedPageBreak/>
        <w:t>- “</w:t>
      </w:r>
      <w:hyperlink r:id="rId12" w:tgtFrame="_blank" w:history="1">
        <w:r w:rsidRPr="00F4661D">
          <w:rPr>
            <w:rFonts w:ascii="Palatino Linotype" w:eastAsia="Palatino Linotype" w:hAnsi="Palatino Linotype" w:cs="Palatino Linotype"/>
          </w:rPr>
          <w:t xml:space="preserve">Estado Comparativo </w:t>
        </w:r>
        <w:proofErr w:type="spellStart"/>
        <w:r w:rsidRPr="00F4661D">
          <w:rPr>
            <w:rFonts w:ascii="Palatino Linotype" w:eastAsia="Palatino Linotype" w:hAnsi="Palatino Linotype" w:cs="Palatino Linotype"/>
          </w:rPr>
          <w:t>Presupuestalde</w:t>
        </w:r>
        <w:proofErr w:type="spellEnd"/>
        <w:r w:rsidRPr="00F4661D">
          <w:rPr>
            <w:rFonts w:ascii="Palatino Linotype" w:eastAsia="Palatino Linotype" w:hAnsi="Palatino Linotype" w:cs="Palatino Linotype"/>
          </w:rPr>
          <w:t xml:space="preserve"> Ingresos.pdf</w:t>
        </w:r>
      </w:hyperlink>
      <w:r w:rsidRPr="00C34C45">
        <w:rPr>
          <w:rFonts w:ascii="Palatino Linotype" w:eastAsia="Palatino Linotype" w:hAnsi="Palatino Linotype" w:cs="Palatino Linotype"/>
        </w:rPr>
        <w:t xml:space="preserve">”, </w:t>
      </w:r>
      <w:r>
        <w:rPr>
          <w:rFonts w:ascii="Palatino Linotype" w:eastAsia="Palatino Linotype" w:hAnsi="Palatino Linotype" w:cs="Palatino Linotype"/>
        </w:rPr>
        <w:t xml:space="preserve">el cual contiene el </w:t>
      </w:r>
      <w:r w:rsidRPr="00F4661D">
        <w:rPr>
          <w:rFonts w:ascii="Palatino Linotype" w:eastAsia="Palatino Linotype" w:hAnsi="Palatino Linotype" w:cs="Palatino Linotype"/>
        </w:rPr>
        <w:t>estado comparativo presupuestal de ingresos</w:t>
      </w:r>
      <w:r>
        <w:rPr>
          <w:rFonts w:ascii="Palatino Linotype" w:eastAsia="Palatino Linotype" w:hAnsi="Palatino Linotype" w:cs="Palatino Linotype"/>
        </w:rPr>
        <w:t xml:space="preserve"> del Ayuntamiento de Toluca del mes de enero del año 2022, constante de 20 fojas. </w:t>
      </w:r>
    </w:p>
    <w:p w14:paraId="53038B14" w14:textId="77777777" w:rsidR="0033654F" w:rsidRDefault="0033654F" w:rsidP="0033654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w:t>
      </w:r>
      <w:hyperlink r:id="rId13" w:tgtFrame="_blank" w:history="1">
        <w:r w:rsidRPr="00F4661D">
          <w:rPr>
            <w:rFonts w:ascii="Palatino Linotype" w:eastAsia="Palatino Linotype" w:hAnsi="Palatino Linotype" w:cs="Palatino Linotype"/>
          </w:rPr>
          <w:t>831.pdf</w:t>
        </w:r>
      </w:hyperlink>
      <w:r w:rsidRPr="00F4661D">
        <w:rPr>
          <w:rFonts w:ascii="Palatino Linotype" w:eastAsia="Palatino Linotype" w:hAnsi="Palatino Linotype" w:cs="Palatino Linotype"/>
        </w:rPr>
        <w:t xml:space="preserve">”, </w:t>
      </w:r>
      <w:r>
        <w:rPr>
          <w:rFonts w:ascii="Palatino Linotype" w:eastAsia="Palatino Linotype" w:hAnsi="Palatino Linotype" w:cs="Palatino Linotype"/>
        </w:rPr>
        <w:t>el cual contiene la respuesta de la Titular de la Unidad de Transparencia en donde señaló en primer término que con base a la información proporcionada por la Tesorería Municipal, que las nóminas y prestaciones pendientes de pago del año 2021, ascienden a la cantidad de $221´082, 419.00. En segundo término señaló que  en aras de garantizar el derecho de acceso a la información pública del solicitante, así como de la gaceta de gobierno del Estado de México, publicada en el periódico oficial el martes cinco de abril de 2022, acuerdo 06/2022, por el que se emiten los lineamientos, fecha de capacitación y calendarización para la entrega de los informes trimestrales de las entidades fiscalizables del Estado de México para el ejercicio fiscal 2022, el cual puede ser consultada a través del siguiente link electrónico:</w:t>
      </w:r>
    </w:p>
    <w:p w14:paraId="49FB5A21" w14:textId="77777777" w:rsidR="0033654F" w:rsidRDefault="0033654F" w:rsidP="0033654F">
      <w:pPr>
        <w:spacing w:before="240" w:after="240" w:line="360" w:lineRule="auto"/>
        <w:ind w:right="49"/>
        <w:jc w:val="both"/>
        <w:rPr>
          <w:rFonts w:ascii="Palatino Linotype" w:eastAsia="Palatino Linotype" w:hAnsi="Palatino Linotype" w:cs="Palatino Linotype"/>
        </w:rPr>
      </w:pPr>
      <w:r w:rsidRPr="00815501">
        <w:rPr>
          <w:rFonts w:ascii="Palatino Linotype" w:eastAsia="Palatino Linotype" w:hAnsi="Palatino Linotype" w:cs="Palatino Linotype"/>
        </w:rPr>
        <w:t>https://legislacion.edomex.gob.mx/sites/legislacion.edomex.gob.mx/files/files/pdf/gct/2022/abril/abr051/abr051a.pdf</w:t>
      </w:r>
    </w:p>
    <w:p w14:paraId="4ABD71FD" w14:textId="77777777" w:rsidR="0033654F" w:rsidRDefault="0033654F" w:rsidP="0033654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Añadiendo que dicha información puede ser consultada a partir del 01 de junio del año 2022, a través del siguiente link:</w:t>
      </w:r>
    </w:p>
    <w:p w14:paraId="60CAD41F" w14:textId="77777777" w:rsidR="0033654F" w:rsidRDefault="00634773" w:rsidP="0033654F">
      <w:pPr>
        <w:spacing w:before="240" w:after="240" w:line="360" w:lineRule="auto"/>
        <w:ind w:right="49"/>
        <w:jc w:val="both"/>
        <w:rPr>
          <w:rFonts w:ascii="Palatino Linotype" w:eastAsia="Palatino Linotype" w:hAnsi="Palatino Linotype" w:cs="Palatino Linotype"/>
        </w:rPr>
      </w:pPr>
      <w:hyperlink r:id="rId14" w:history="1">
        <w:r w:rsidR="0033654F" w:rsidRPr="00F03C25">
          <w:rPr>
            <w:rStyle w:val="Hipervnculo"/>
            <w:rFonts w:ascii="Palatino Linotype" w:eastAsia="Palatino Linotype" w:hAnsi="Palatino Linotype" w:cs="Palatino Linotype"/>
          </w:rPr>
          <w:t>https://ipomex.org.mx/ipo3/lgt/indice/TOLUCA/art_92_xlvii_a.web</w:t>
        </w:r>
      </w:hyperlink>
    </w:p>
    <w:p w14:paraId="6038819A" w14:textId="77777777" w:rsidR="0033654F" w:rsidRDefault="0033654F" w:rsidP="0033654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Sin embargo, indicó que se anexaban copias simples del </w:t>
      </w:r>
      <w:r w:rsidRPr="00F4661D">
        <w:rPr>
          <w:rFonts w:ascii="Palatino Linotype" w:eastAsia="Palatino Linotype" w:hAnsi="Palatino Linotype" w:cs="Palatino Linotype"/>
        </w:rPr>
        <w:t>estado comparativo presupuestal de ingresos</w:t>
      </w:r>
      <w:r>
        <w:rPr>
          <w:rFonts w:ascii="Palatino Linotype" w:eastAsia="Palatino Linotype" w:hAnsi="Palatino Linotype" w:cs="Palatino Linotype"/>
        </w:rPr>
        <w:t xml:space="preserve"> del Ayuntamiento de Toluca del 01 al 31 de enero del año en curso.</w:t>
      </w:r>
    </w:p>
    <w:p w14:paraId="0E2F9961" w14:textId="531BD037" w:rsidR="0033654F" w:rsidRDefault="008943EA" w:rsidP="00FE567D">
      <w:pPr>
        <w:spacing w:before="240" w:after="240" w:line="360" w:lineRule="auto"/>
        <w:ind w:right="51"/>
        <w:jc w:val="both"/>
        <w:rPr>
          <w:rFonts w:ascii="Palatino Linotype" w:hAnsi="Palatino Linotype" w:cs="Arial"/>
        </w:rPr>
      </w:pPr>
      <w:r w:rsidRPr="009A3D66">
        <w:rPr>
          <w:rFonts w:ascii="Palatino Linotype" w:hAnsi="Palatino Linotype" w:cs="Arial"/>
        </w:rPr>
        <w:lastRenderedPageBreak/>
        <w:t xml:space="preserve">No obstante, </w:t>
      </w:r>
      <w:r w:rsidR="001A4E3B" w:rsidRPr="009A3D66">
        <w:rPr>
          <w:rFonts w:ascii="Palatino Linotype" w:hAnsi="Palatino Linotype" w:cs="Arial"/>
        </w:rPr>
        <w:t xml:space="preserve">la parte </w:t>
      </w:r>
      <w:r w:rsidR="00201490" w:rsidRPr="009A3D66">
        <w:rPr>
          <w:rFonts w:ascii="Palatino Linotype" w:hAnsi="Palatino Linotype" w:cs="Arial"/>
          <w:b/>
          <w:bCs/>
        </w:rPr>
        <w:t>RECURRENTE</w:t>
      </w:r>
      <w:r w:rsidR="001A4E3B" w:rsidRPr="009A3D66">
        <w:rPr>
          <w:rFonts w:ascii="Palatino Linotype" w:hAnsi="Palatino Linotype" w:cs="Arial"/>
        </w:rPr>
        <w:t xml:space="preserve">, </w:t>
      </w:r>
      <w:r w:rsidR="005415EB" w:rsidRPr="009A3D66">
        <w:rPr>
          <w:rFonts w:ascii="Palatino Linotype" w:hAnsi="Palatino Linotype" w:cs="Arial"/>
        </w:rPr>
        <w:t xml:space="preserve">al presentar el recurso de revisión que nos ocupa, </w:t>
      </w:r>
      <w:r w:rsidR="001A4E3B" w:rsidRPr="009A3D66">
        <w:rPr>
          <w:rFonts w:ascii="Palatino Linotype" w:hAnsi="Palatino Linotype" w:cs="Arial"/>
        </w:rPr>
        <w:t xml:space="preserve">señaló como motivo de inconformidad </w:t>
      </w:r>
      <w:r w:rsidR="007C3B81" w:rsidRPr="009A3D66">
        <w:rPr>
          <w:rFonts w:ascii="Palatino Linotype" w:hAnsi="Palatino Linotype" w:cs="Arial"/>
        </w:rPr>
        <w:t xml:space="preserve">que no </w:t>
      </w:r>
      <w:r w:rsidR="0033654F">
        <w:rPr>
          <w:rFonts w:ascii="Palatino Linotype" w:hAnsi="Palatino Linotype" w:cs="Arial"/>
        </w:rPr>
        <w:t xml:space="preserve">se le entregó la información incompleta ya que no le entregaron lo que pidió vía SAIMEX. </w:t>
      </w:r>
    </w:p>
    <w:p w14:paraId="52740CD7" w14:textId="1A0425CB" w:rsidR="00C44687" w:rsidRDefault="00C44687" w:rsidP="00C44687">
      <w:pPr>
        <w:spacing w:after="240" w:line="360" w:lineRule="auto"/>
        <w:jc w:val="both"/>
        <w:rPr>
          <w:rFonts w:ascii="Palatino Linotype" w:hAnsi="Palatino Linotype"/>
        </w:rPr>
      </w:pPr>
      <w:r>
        <w:rPr>
          <w:rFonts w:ascii="Palatino Linotype" w:hAnsi="Palatino Linotype" w:cs="Arial"/>
        </w:rPr>
        <w:t xml:space="preserve">Ante la interposición del recurso de revisión el </w:t>
      </w:r>
      <w:r w:rsidRPr="00C44687">
        <w:rPr>
          <w:rFonts w:ascii="Palatino Linotype" w:hAnsi="Palatino Linotype" w:cs="Arial"/>
          <w:b/>
        </w:rPr>
        <w:t>SUJETO OBLIGADO</w:t>
      </w:r>
      <w:r>
        <w:rPr>
          <w:rFonts w:ascii="Palatino Linotype" w:hAnsi="Palatino Linotype" w:cs="Arial"/>
        </w:rPr>
        <w:t xml:space="preserve">, rindió </w:t>
      </w:r>
      <w:r w:rsidRPr="009A3D66">
        <w:rPr>
          <w:rFonts w:ascii="Palatino Linotype" w:hAnsi="Palatino Linotype"/>
        </w:rPr>
        <w:t>su informe justificado, mediante el cual ratifica en lo sustancial la respuesta proporcionada en primera instancia, asimismo, respecto del motivo de inconformidad aducido por el particular, indicó que la Unidad de Transparencia tuvo a bien garantizar que la solicitud se turnara a todas las áreas competentes que cuenten con la información o deban tenerla de acuerdo a sus facultades, competencias y funciones, con el objeto de que realicen una búsqueda exhaustiva y razonable de la información solicitada, acreditándolo con la captura de pantalla del apartado de requerimientos del SAIMEX</w:t>
      </w:r>
      <w:r>
        <w:rPr>
          <w:rFonts w:ascii="Palatino Linotype" w:hAnsi="Palatino Linotype"/>
        </w:rPr>
        <w:t>.</w:t>
      </w:r>
    </w:p>
    <w:p w14:paraId="7BEF4CC8" w14:textId="30284865" w:rsidR="00BA1BE8" w:rsidRDefault="00BA1BE8" w:rsidP="00BA1BE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información emitida por el </w:t>
      </w:r>
      <w:r w:rsidRPr="00A069E6">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cumple </w:t>
      </w:r>
      <w:r w:rsidR="00956AEA">
        <w:rPr>
          <w:rFonts w:ascii="Palatino Linotype" w:eastAsia="Palatino Linotype" w:hAnsi="Palatino Linotype" w:cs="Palatino Linotype"/>
        </w:rPr>
        <w:t xml:space="preserve">parcialmente </w:t>
      </w:r>
      <w:r>
        <w:rPr>
          <w:rFonts w:ascii="Palatino Linotype" w:eastAsia="Palatino Linotype" w:hAnsi="Palatino Linotype" w:cs="Palatino Linotype"/>
        </w:rPr>
        <w:t xml:space="preserve">con lo establecido por los artículos 4, 12 y 24 último párrafo de la Ley de </w:t>
      </w:r>
      <w:r>
        <w:rPr>
          <w:rFonts w:ascii="Palatino Linotype" w:hAnsi="Palatino Linotype" w:cs="Arial"/>
        </w:rPr>
        <w:t xml:space="preserve">Transparencia y Acceso a la Información Pública del Estado de México y Municipios; de ahí que, </w:t>
      </w:r>
      <w:r>
        <w:rPr>
          <w:rFonts w:ascii="Palatino Linotype" w:hAnsi="Palatino Linotype"/>
        </w:rPr>
        <w:t>los motiv</w:t>
      </w:r>
      <w:r w:rsidR="00934C3B">
        <w:rPr>
          <w:rFonts w:ascii="Palatino Linotype" w:hAnsi="Palatino Linotype"/>
        </w:rPr>
        <w:t xml:space="preserve">os de inconformidad acontecen </w:t>
      </w:r>
      <w:r>
        <w:rPr>
          <w:rFonts w:ascii="Palatino Linotype" w:hAnsi="Palatino Linotype"/>
        </w:rPr>
        <w:t xml:space="preserve">fundados para modificar la respuesta del </w:t>
      </w:r>
      <w:r w:rsidR="00956AEA" w:rsidRPr="00956AEA">
        <w:rPr>
          <w:rFonts w:ascii="Palatino Linotype" w:hAnsi="Palatino Linotype"/>
          <w:b/>
        </w:rPr>
        <w:t>SUJETO OBLIGADO</w:t>
      </w:r>
      <w:r>
        <w:rPr>
          <w:rFonts w:ascii="Palatino Linotype" w:hAnsi="Palatino Linotype"/>
        </w:rPr>
        <w:t xml:space="preserve">, </w:t>
      </w:r>
      <w:r>
        <w:rPr>
          <w:rFonts w:ascii="Palatino Linotype" w:eastAsia="Palatino Linotype" w:hAnsi="Palatino Linotype" w:cs="Palatino Linotype"/>
        </w:rPr>
        <w:t>en razón de las consideraciones de derecho que a continuación se exponen:</w:t>
      </w:r>
    </w:p>
    <w:p w14:paraId="6465EEB0" w14:textId="6FB2DBF2" w:rsidR="00FF7DB1" w:rsidRDefault="00FF7DB1" w:rsidP="00FF7DB1">
      <w:pPr>
        <w:spacing w:before="240" w:after="240" w:line="360" w:lineRule="auto"/>
        <w:ind w:right="51"/>
        <w:jc w:val="both"/>
        <w:rPr>
          <w:rFonts w:ascii="Palatino Linotype" w:eastAsia="Palatino Linotype" w:hAnsi="Palatino Linotype" w:cs="Palatino Linotype"/>
        </w:rPr>
      </w:pPr>
      <w:r>
        <w:rPr>
          <w:rFonts w:ascii="Palatino Linotype" w:hAnsi="Palatino Linotype" w:cs="Arial"/>
        </w:rPr>
        <w:t xml:space="preserve">En lo que concierne al requerimiento de información </w:t>
      </w:r>
      <w:r w:rsidRPr="00C8263A">
        <w:rPr>
          <w:rFonts w:ascii="Palatino Linotype" w:hAnsi="Palatino Linotype" w:cs="Arial"/>
          <w:b/>
        </w:rPr>
        <w:t>“Cuanto es el monto que ha ingresado a las arcas municipales en el último mes del año 2022…”</w:t>
      </w:r>
      <w:r w:rsidRPr="00C8263A">
        <w:rPr>
          <w:rFonts w:ascii="Palatino Linotype" w:hAnsi="Palatino Linotype" w:cs="Arial"/>
        </w:rPr>
        <w:t>(Sic)</w:t>
      </w:r>
      <w:r>
        <w:rPr>
          <w:rFonts w:ascii="Palatino Linotype" w:hAnsi="Palatino Linotype" w:cs="Arial"/>
        </w:rPr>
        <w:t xml:space="preserve">, el </w:t>
      </w:r>
      <w:r w:rsidRPr="00C8263A">
        <w:rPr>
          <w:rFonts w:ascii="Palatino Linotype" w:hAnsi="Palatino Linotype" w:cs="Arial"/>
          <w:b/>
        </w:rPr>
        <w:t>SUJETO OBLIGADO</w:t>
      </w:r>
      <w:r>
        <w:rPr>
          <w:rFonts w:ascii="Palatino Linotype" w:hAnsi="Palatino Linotype" w:cs="Arial"/>
        </w:rPr>
        <w:t xml:space="preserve"> se concretó a señalar que dicha información es generada conforme a lo señalado por el </w:t>
      </w:r>
      <w:r>
        <w:rPr>
          <w:rFonts w:ascii="Palatino Linotype" w:eastAsia="Palatino Linotype" w:hAnsi="Palatino Linotype" w:cs="Palatino Linotype"/>
        </w:rPr>
        <w:t xml:space="preserve">acuerdo 06/2022, por el que se emiten los </w:t>
      </w:r>
      <w:r>
        <w:rPr>
          <w:rFonts w:ascii="Palatino Linotype" w:eastAsia="Palatino Linotype" w:hAnsi="Palatino Linotype" w:cs="Palatino Linotype"/>
        </w:rPr>
        <w:lastRenderedPageBreak/>
        <w:t>lineamientos, fecha de capacitación y calendarización para la entrega de los informes trimestrales de las entidades fiscalizables del Estado de México para el ejercicio fiscal 2022, es decir, trimestralmente.</w:t>
      </w:r>
    </w:p>
    <w:p w14:paraId="3582C608" w14:textId="77777777" w:rsidR="00FF7DB1" w:rsidRDefault="00FF7DB1" w:rsidP="00FF7DB1">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Añadiendo que dicha información puede ser consultada a partir del 01 de junio del año 2022, a través del siguiente link:</w:t>
      </w:r>
    </w:p>
    <w:p w14:paraId="74F3F08D" w14:textId="77777777" w:rsidR="00FF7DB1" w:rsidRDefault="00634773" w:rsidP="00FF7DB1">
      <w:pPr>
        <w:spacing w:before="240" w:after="240" w:line="360" w:lineRule="auto"/>
        <w:ind w:right="49"/>
        <w:jc w:val="both"/>
        <w:rPr>
          <w:rFonts w:ascii="Palatino Linotype" w:eastAsia="Palatino Linotype" w:hAnsi="Palatino Linotype" w:cs="Palatino Linotype"/>
        </w:rPr>
      </w:pPr>
      <w:hyperlink r:id="rId15" w:history="1">
        <w:r w:rsidR="00FF7DB1" w:rsidRPr="00F03C25">
          <w:rPr>
            <w:rStyle w:val="Hipervnculo"/>
            <w:rFonts w:ascii="Palatino Linotype" w:eastAsia="Palatino Linotype" w:hAnsi="Palatino Linotype" w:cs="Palatino Linotype"/>
          </w:rPr>
          <w:t>https://ipomex.org.mx/ipo3/lgt/indice/TOLUCA/art_92_xlvii_a.web</w:t>
        </w:r>
      </w:hyperlink>
    </w:p>
    <w:p w14:paraId="4D6054A5" w14:textId="77777777" w:rsidR="00FF7DB1" w:rsidRDefault="00FF7DB1" w:rsidP="00FF7DB1">
      <w:pPr>
        <w:spacing w:before="240" w:after="240" w:line="360" w:lineRule="auto"/>
        <w:ind w:right="49"/>
        <w:jc w:val="both"/>
        <w:rPr>
          <w:rFonts w:ascii="Palatino Linotype" w:eastAsia="Palatino Linotype" w:hAnsi="Palatino Linotype" w:cs="Palatino Linotype"/>
        </w:rPr>
      </w:pPr>
      <w:r>
        <w:rPr>
          <w:rFonts w:ascii="Palatino Linotype" w:hAnsi="Palatino Linotype" w:cs="Arial"/>
        </w:rPr>
        <w:t xml:space="preserve">No obstante para garantizar el derecho de acceso a la información del particular el Ayuntamiento de Toluca, adjuntó a su respuesta el </w:t>
      </w:r>
      <w:r w:rsidRPr="00F4661D">
        <w:rPr>
          <w:rFonts w:ascii="Palatino Linotype" w:eastAsia="Palatino Linotype" w:hAnsi="Palatino Linotype" w:cs="Palatino Linotype"/>
        </w:rPr>
        <w:t>estado comparativo presupuestal de ingresos</w:t>
      </w:r>
      <w:r>
        <w:rPr>
          <w:rFonts w:ascii="Palatino Linotype" w:eastAsia="Palatino Linotype" w:hAnsi="Palatino Linotype" w:cs="Palatino Linotype"/>
        </w:rPr>
        <w:t xml:space="preserve"> del Ayuntamiento de Toluca del 01 al 31 de enero del año en curso, pero, si bien es cierto que dentro de dicho estado comparativo podemos localizar la información correspondiente al monto que ha ingresado al Municipio de Toluca, como se advierte en la siguiente imagen sustraída de dicho estado, que se inserta a continuación:</w:t>
      </w:r>
    </w:p>
    <w:p w14:paraId="039C2EDD" w14:textId="77777777" w:rsidR="00FF7DB1" w:rsidRDefault="00FF7DB1" w:rsidP="00FF7DB1">
      <w:pPr>
        <w:spacing w:before="240" w:after="240" w:line="360" w:lineRule="auto"/>
        <w:ind w:right="49"/>
        <w:jc w:val="both"/>
        <w:rPr>
          <w:rFonts w:ascii="Palatino Linotype" w:eastAsia="Palatino Linotype" w:hAnsi="Palatino Linotype" w:cs="Palatino Linotype"/>
        </w:rPr>
      </w:pPr>
      <w:r>
        <w:rPr>
          <w:noProof/>
          <w:lang w:val="es-MX"/>
        </w:rPr>
        <w:drawing>
          <wp:inline distT="0" distB="0" distL="0" distR="0" wp14:anchorId="5004A87F" wp14:editId="5DC0F6C9">
            <wp:extent cx="5610780" cy="2859482"/>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494" t="12619" r="11422" b="5243"/>
                    <a:stretch/>
                  </pic:blipFill>
                  <pic:spPr bwMode="auto">
                    <a:xfrm>
                      <a:off x="0" y="0"/>
                      <a:ext cx="5667378" cy="2888326"/>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eastAsia="Palatino Linotype" w:hAnsi="Palatino Linotype" w:cs="Palatino Linotype"/>
        </w:rPr>
        <w:t xml:space="preserve"> </w:t>
      </w:r>
    </w:p>
    <w:p w14:paraId="19BE7D80" w14:textId="77777777" w:rsidR="00FF7DB1" w:rsidRDefault="00FF7DB1" w:rsidP="00FF7DB1">
      <w:pPr>
        <w:spacing w:before="240" w:after="240" w:line="360" w:lineRule="auto"/>
        <w:ind w:right="51"/>
        <w:jc w:val="both"/>
        <w:rPr>
          <w:rFonts w:ascii="Palatino Linotype" w:hAnsi="Palatino Linotype" w:cs="Arial"/>
        </w:rPr>
      </w:pPr>
      <w:r>
        <w:rPr>
          <w:rFonts w:ascii="Palatino Linotype" w:hAnsi="Palatino Linotype" w:cs="Arial"/>
        </w:rPr>
        <w:lastRenderedPageBreak/>
        <w:t>Lo cierto es que dicha información contempla únicamente el mes de enero del año 2022 y en atención a la fecha como lo requerido en lo solicitud de información pública, el último mes del año 2022, sería el mes de febrero, lo que resulta incompleta la información entregada en respuesta.</w:t>
      </w:r>
    </w:p>
    <w:p w14:paraId="3BE1473B" w14:textId="77777777" w:rsidR="00FF7DB1" w:rsidRDefault="00FF7DB1" w:rsidP="00FF7DB1">
      <w:pPr>
        <w:spacing w:before="240" w:after="240" w:line="360" w:lineRule="auto"/>
        <w:ind w:right="51"/>
        <w:jc w:val="both"/>
        <w:rPr>
          <w:rFonts w:ascii="Palatino Linotype" w:hAnsi="Palatino Linotype" w:cs="Arial"/>
        </w:rPr>
      </w:pPr>
      <w:r>
        <w:rPr>
          <w:rFonts w:ascii="Palatino Linotype" w:hAnsi="Palatino Linotype" w:cs="Arial"/>
        </w:rPr>
        <w:t xml:space="preserve">Sin embargo, de la liga proporcionada por el </w:t>
      </w:r>
      <w:r w:rsidRPr="00076D54">
        <w:rPr>
          <w:rFonts w:ascii="Palatino Linotype" w:hAnsi="Palatino Linotype" w:cs="Arial"/>
          <w:b/>
        </w:rPr>
        <w:t>SUJETO OBLIGADO</w:t>
      </w:r>
      <w:r>
        <w:rPr>
          <w:rFonts w:ascii="Palatino Linotype" w:hAnsi="Palatino Linotype" w:cs="Arial"/>
        </w:rPr>
        <w:t>, consistente en:</w:t>
      </w:r>
    </w:p>
    <w:p w14:paraId="4C7670F5" w14:textId="77777777" w:rsidR="00FF7DB1" w:rsidRDefault="00634773" w:rsidP="00FF7DB1">
      <w:pPr>
        <w:spacing w:before="240" w:after="240" w:line="360" w:lineRule="auto"/>
        <w:ind w:right="49"/>
        <w:jc w:val="both"/>
        <w:rPr>
          <w:rFonts w:ascii="Palatino Linotype" w:eastAsia="Palatino Linotype" w:hAnsi="Palatino Linotype" w:cs="Palatino Linotype"/>
        </w:rPr>
      </w:pPr>
      <w:hyperlink r:id="rId17" w:history="1">
        <w:r w:rsidR="00FF7DB1" w:rsidRPr="00F03C25">
          <w:rPr>
            <w:rStyle w:val="Hipervnculo"/>
            <w:rFonts w:ascii="Palatino Linotype" w:eastAsia="Palatino Linotype" w:hAnsi="Palatino Linotype" w:cs="Palatino Linotype"/>
          </w:rPr>
          <w:t>https://ipomex.org.mx/ipo3/lgt/indice/TOLUCA/art_92_xlvii_a.web</w:t>
        </w:r>
      </w:hyperlink>
    </w:p>
    <w:p w14:paraId="76D84EA0" w14:textId="77777777" w:rsidR="00FF7DB1" w:rsidRDefault="00FF7DB1" w:rsidP="00FF7DB1">
      <w:pPr>
        <w:spacing w:before="240" w:after="240" w:line="360" w:lineRule="auto"/>
        <w:ind w:right="51"/>
        <w:jc w:val="both"/>
        <w:rPr>
          <w:rFonts w:ascii="Palatino Linotype" w:hAnsi="Palatino Linotype" w:cs="Arial"/>
        </w:rPr>
      </w:pPr>
      <w:r>
        <w:rPr>
          <w:rFonts w:ascii="Palatino Linotype" w:hAnsi="Palatino Linotype" w:cs="Arial"/>
        </w:rPr>
        <w:t>Podemos localizar la siguiente información:</w:t>
      </w:r>
    </w:p>
    <w:p w14:paraId="634D5858" w14:textId="77777777" w:rsidR="00FF7DB1" w:rsidRDefault="00FF7DB1" w:rsidP="00FF7DB1">
      <w:pPr>
        <w:spacing w:before="240" w:after="240" w:line="360" w:lineRule="auto"/>
        <w:ind w:right="51"/>
        <w:jc w:val="both"/>
        <w:rPr>
          <w:noProof/>
          <w:lang w:val="es-MX"/>
        </w:rPr>
      </w:pPr>
    </w:p>
    <w:p w14:paraId="29430A80" w14:textId="77777777" w:rsidR="00FF7DB1" w:rsidRDefault="00FF7DB1" w:rsidP="00FF7DB1">
      <w:pPr>
        <w:spacing w:before="240" w:after="240" w:line="360" w:lineRule="auto"/>
        <w:ind w:right="51"/>
        <w:jc w:val="both"/>
        <w:rPr>
          <w:rFonts w:ascii="Palatino Linotype" w:hAnsi="Palatino Linotype" w:cs="Arial"/>
        </w:rPr>
      </w:pPr>
      <w:r>
        <w:rPr>
          <w:noProof/>
          <w:lang w:val="es-MX"/>
        </w:rPr>
        <w:drawing>
          <wp:inline distT="0" distB="0" distL="0" distR="0" wp14:anchorId="4EC87760" wp14:editId="7B988F77">
            <wp:extent cx="5374005" cy="265344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399" t="6755" r="24014" b="35645"/>
                    <a:stretch/>
                  </pic:blipFill>
                  <pic:spPr bwMode="auto">
                    <a:xfrm>
                      <a:off x="0" y="0"/>
                      <a:ext cx="5393412" cy="2663025"/>
                    </a:xfrm>
                    <a:prstGeom prst="rect">
                      <a:avLst/>
                    </a:prstGeom>
                    <a:ln>
                      <a:noFill/>
                    </a:ln>
                    <a:extLst>
                      <a:ext uri="{53640926-AAD7-44D8-BBD7-CCE9431645EC}">
                        <a14:shadowObscured xmlns:a14="http://schemas.microsoft.com/office/drawing/2010/main"/>
                      </a:ext>
                    </a:extLst>
                  </pic:spPr>
                </pic:pic>
              </a:graphicData>
            </a:graphic>
          </wp:inline>
        </w:drawing>
      </w:r>
    </w:p>
    <w:p w14:paraId="0BF6A4DF" w14:textId="77777777" w:rsidR="00FF7DB1" w:rsidRDefault="00FF7DB1" w:rsidP="00FF7DB1">
      <w:pPr>
        <w:spacing w:before="240" w:after="240" w:line="360" w:lineRule="auto"/>
        <w:ind w:right="51"/>
        <w:jc w:val="both"/>
        <w:rPr>
          <w:noProof/>
          <w:lang w:val="es-MX"/>
        </w:rPr>
      </w:pPr>
      <w:r>
        <w:rPr>
          <w:rFonts w:ascii="Palatino Linotype" w:hAnsi="Palatino Linotype" w:cs="Arial"/>
        </w:rPr>
        <w:t>La cual corresponde a los ingresos recibidos por cualquier concepto por el Ayuntamiento de Toluca y al ingresar al año 2022, nos arroja 4 registros de los cuales resulta de nuestro interés el registro dos, el cual contiene lo siguiente:</w:t>
      </w:r>
    </w:p>
    <w:p w14:paraId="101FC6B9" w14:textId="77777777" w:rsidR="00FF7DB1" w:rsidRDefault="00FF7DB1" w:rsidP="00FF7DB1">
      <w:pPr>
        <w:spacing w:before="240" w:after="240" w:line="360" w:lineRule="auto"/>
        <w:ind w:right="51"/>
        <w:jc w:val="both"/>
        <w:rPr>
          <w:rFonts w:ascii="Palatino Linotype" w:hAnsi="Palatino Linotype" w:cs="Arial"/>
        </w:rPr>
      </w:pPr>
      <w:r>
        <w:rPr>
          <w:noProof/>
          <w:lang w:val="es-MX"/>
        </w:rPr>
        <w:lastRenderedPageBreak/>
        <mc:AlternateContent>
          <mc:Choice Requires="wps">
            <w:drawing>
              <wp:anchor distT="0" distB="0" distL="114300" distR="114300" simplePos="0" relativeHeight="251659264" behindDoc="0" locked="0" layoutInCell="1" allowOverlap="1" wp14:anchorId="26C4B028" wp14:editId="62A6C5F9">
                <wp:simplePos x="0" y="0"/>
                <wp:positionH relativeFrom="column">
                  <wp:posOffset>4344425</wp:posOffset>
                </wp:positionH>
                <wp:positionV relativeFrom="paragraph">
                  <wp:posOffset>3171716</wp:posOffset>
                </wp:positionV>
                <wp:extent cx="403907" cy="241222"/>
                <wp:effectExtent l="57150" t="19050" r="15240" b="102235"/>
                <wp:wrapNone/>
                <wp:docPr id="12" name="Flecha arriba 12"/>
                <wp:cNvGraphicFramePr/>
                <a:graphic xmlns:a="http://schemas.openxmlformats.org/drawingml/2006/main">
                  <a:graphicData uri="http://schemas.microsoft.com/office/word/2010/wordprocessingShape">
                    <wps:wsp>
                      <wps:cNvSpPr/>
                      <wps:spPr>
                        <a:xfrm>
                          <a:off x="0" y="0"/>
                          <a:ext cx="403907" cy="241222"/>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type w14:anchorId="0C1E1E1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2" o:spid="_x0000_s1026" type="#_x0000_t68" style="position:absolute;margin-left:342.1pt;margin-top:249.75pt;width:31.8pt;height: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" adj="10800" fillcolor="#4f81bd [3204]" strokecolor="#4579b8 [3044]">
                <v:fill color2="#a7bfde [1620]" rotate="t" angle="180" focus="100%" type="gradient">
                  <o:fill v:ext="view" type="gradientUnscaled"/>
                </v:fill>
                <v:shadow on="t" color="black" opacity="22937f" origin=",.5" offset="0,.63889mm"/>
              </v:shape>
            </w:pict>
          </mc:Fallback>
        </mc:AlternateContent>
      </w:r>
      <w:r>
        <w:rPr>
          <w:noProof/>
          <w:lang w:val="es-MX"/>
        </w:rPr>
        <w:drawing>
          <wp:inline distT="0" distB="0" distL="0" distR="0" wp14:anchorId="3305BA53" wp14:editId="7DC9C5F6">
            <wp:extent cx="5469714" cy="324808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996" t="17539" r="8522" b="29647"/>
                    <a:stretch/>
                  </pic:blipFill>
                  <pic:spPr bwMode="auto">
                    <a:xfrm>
                      <a:off x="0" y="0"/>
                      <a:ext cx="5523567" cy="3280062"/>
                    </a:xfrm>
                    <a:prstGeom prst="rect">
                      <a:avLst/>
                    </a:prstGeom>
                    <a:ln>
                      <a:noFill/>
                    </a:ln>
                    <a:extLst>
                      <a:ext uri="{53640926-AAD7-44D8-BBD7-CCE9431645EC}">
                        <a14:shadowObscured xmlns:a14="http://schemas.microsoft.com/office/drawing/2010/main"/>
                      </a:ext>
                    </a:extLst>
                  </pic:spPr>
                </pic:pic>
              </a:graphicData>
            </a:graphic>
          </wp:inline>
        </w:drawing>
      </w:r>
      <w:r w:rsidRPr="006C6331">
        <w:rPr>
          <w:noProof/>
          <w:lang w:val="es-MX"/>
        </w:rPr>
        <w:t xml:space="preserve"> </w:t>
      </w:r>
    </w:p>
    <w:p w14:paraId="2E17542A" w14:textId="77777777" w:rsidR="00FF7DB1" w:rsidRDefault="00FF7DB1" w:rsidP="00FF7DB1">
      <w:pPr>
        <w:spacing w:before="240" w:after="240" w:line="360" w:lineRule="auto"/>
        <w:ind w:right="51"/>
        <w:jc w:val="both"/>
        <w:rPr>
          <w:rFonts w:ascii="Palatino Linotype" w:hAnsi="Palatino Linotype" w:cs="Arial"/>
        </w:rPr>
      </w:pPr>
      <w:r>
        <w:rPr>
          <w:rFonts w:ascii="Palatino Linotype" w:hAnsi="Palatino Linotype" w:cs="Arial"/>
        </w:rPr>
        <w:t xml:space="preserve">En donde localizamos el monto de lo ingresado al Ayuntamiento de Toluca hasta el 31 de marzo del año 2022, correspondiente a la cantidad de $6´602,523.87 pesos, temporalidad que es contemplada dentro de la solicitada por el particular, ya que </w:t>
      </w:r>
      <w:proofErr w:type="spellStart"/>
      <w:r>
        <w:rPr>
          <w:rFonts w:ascii="Palatino Linotype" w:hAnsi="Palatino Linotype" w:cs="Arial"/>
        </w:rPr>
        <w:t>el</w:t>
      </w:r>
      <w:proofErr w:type="spellEnd"/>
      <w:r>
        <w:rPr>
          <w:rFonts w:ascii="Palatino Linotype" w:hAnsi="Palatino Linotype" w:cs="Arial"/>
        </w:rPr>
        <w:t xml:space="preserve"> solicitó el último mes del año 2022, lo que se entiende que dicho estado analítico de ingresos contempla los meses de enero, </w:t>
      </w:r>
      <w:r w:rsidRPr="00FC3F0D">
        <w:rPr>
          <w:rFonts w:ascii="Palatino Linotype" w:hAnsi="Palatino Linotype" w:cs="Arial"/>
          <w:b/>
        </w:rPr>
        <w:t>febrero</w:t>
      </w:r>
      <w:r>
        <w:rPr>
          <w:rFonts w:ascii="Palatino Linotype" w:hAnsi="Palatino Linotype" w:cs="Arial"/>
        </w:rPr>
        <w:t xml:space="preserve"> y marzo del año en curso; colmando con ello el derecho de acceso a la información pública del </w:t>
      </w:r>
      <w:r w:rsidRPr="00FC3F0D">
        <w:rPr>
          <w:rFonts w:ascii="Palatino Linotype" w:hAnsi="Palatino Linotype" w:cs="Arial"/>
          <w:b/>
        </w:rPr>
        <w:t>RECURRENTE</w:t>
      </w:r>
      <w:r>
        <w:rPr>
          <w:rFonts w:ascii="Palatino Linotype" w:hAnsi="Palatino Linotype" w:cs="Arial"/>
        </w:rPr>
        <w:t>.</w:t>
      </w:r>
    </w:p>
    <w:p w14:paraId="24409E57" w14:textId="2BB0644A" w:rsidR="00076D54" w:rsidRDefault="00076D54" w:rsidP="00076D54">
      <w:pPr>
        <w:pStyle w:val="Sinespaciado"/>
        <w:spacing w:before="120" w:after="120" w:line="360" w:lineRule="auto"/>
        <w:contextualSpacing/>
        <w:jc w:val="both"/>
        <w:rPr>
          <w:rFonts w:ascii="Palatino Linotype" w:hAnsi="Palatino Linotype"/>
        </w:rPr>
      </w:pPr>
      <w:r>
        <w:rPr>
          <w:rFonts w:ascii="Palatino Linotype" w:hAnsi="Palatino Linotype" w:cs="Arial"/>
        </w:rPr>
        <w:t xml:space="preserve">Máxime, que </w:t>
      </w:r>
      <w:r>
        <w:rPr>
          <w:rFonts w:ascii="Palatino Linotype" w:eastAsia="Palatino Linotype" w:hAnsi="Palatino Linotype" w:cs="Palatino Linotype"/>
        </w:rPr>
        <w:t xml:space="preserve">esté </w:t>
      </w:r>
      <w:r>
        <w:rPr>
          <w:rFonts w:ascii="Palatino Linotype" w:hAnsi="Palatino Linotype"/>
        </w:rPr>
        <w:t>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5E073B5B" w14:textId="77777777" w:rsidR="00076D54" w:rsidRDefault="00076D54" w:rsidP="00076D54">
      <w:pPr>
        <w:pStyle w:val="Sinespaciado"/>
        <w:spacing w:before="120" w:after="120" w:line="360" w:lineRule="auto"/>
        <w:contextualSpacing/>
        <w:jc w:val="both"/>
        <w:rPr>
          <w:rFonts w:ascii="Palatino Linotype" w:hAnsi="Palatino Linotype"/>
        </w:rPr>
      </w:pPr>
    </w:p>
    <w:p w14:paraId="567D0466" w14:textId="77777777" w:rsidR="00076D54" w:rsidRDefault="00076D54" w:rsidP="00076D54">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14:paraId="151E9DF1" w14:textId="77777777" w:rsidR="00076D54" w:rsidRDefault="00076D54" w:rsidP="00076D54">
      <w:pPr>
        <w:pStyle w:val="Prrafodelista"/>
        <w:autoSpaceDE w:val="0"/>
        <w:autoSpaceDN w:val="0"/>
        <w:adjustRightInd w:val="0"/>
        <w:spacing w:line="360" w:lineRule="auto"/>
        <w:ind w:left="0"/>
        <w:jc w:val="both"/>
        <w:rPr>
          <w:rFonts w:ascii="Palatino Linotype" w:hAnsi="Palatino Linotype" w:cs="Arial"/>
        </w:rPr>
      </w:pPr>
    </w:p>
    <w:p w14:paraId="273329A3" w14:textId="529DD4B5" w:rsidR="00076D54" w:rsidRDefault="00076D54" w:rsidP="00076D54">
      <w:pPr>
        <w:spacing w:before="240" w:after="240" w:line="360" w:lineRule="auto"/>
        <w:ind w:right="51"/>
        <w:jc w:val="both"/>
        <w:rPr>
          <w:rFonts w:ascii="Palatino Linotype" w:hAnsi="Palatino Linotype" w:cs="Arial"/>
        </w:rPr>
      </w:pPr>
      <w:r>
        <w:rPr>
          <w:rFonts w:ascii="Palatino Linotype" w:hAnsi="Palatino Linotype" w:cs="Arial"/>
        </w:rPr>
        <w:t>De lo anterior, este Organismo</w:t>
      </w:r>
      <w:r w:rsidRPr="00A30287">
        <w:rPr>
          <w:rFonts w:ascii="Palatino Linotype" w:hAnsi="Palatino Linotype" w:cs="Arial"/>
        </w:rPr>
        <w:t xml:space="preserve">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2FDD2C25" w14:textId="32471DF0" w:rsidR="00FF7DB1" w:rsidRDefault="00FF7DB1" w:rsidP="00FF7DB1">
      <w:pPr>
        <w:spacing w:before="240" w:after="240" w:line="360" w:lineRule="auto"/>
        <w:contextualSpacing/>
        <w:jc w:val="both"/>
        <w:rPr>
          <w:rFonts w:ascii="Palatino Linotype" w:hAnsi="Palatino Linotype" w:cs="Arial"/>
        </w:rPr>
      </w:pPr>
      <w:r>
        <w:rPr>
          <w:rFonts w:ascii="Palatino Linotype" w:hAnsi="Palatino Linotype" w:cs="Arial"/>
        </w:rPr>
        <w:t xml:space="preserve">Por otro lado, </w:t>
      </w:r>
      <w:r>
        <w:rPr>
          <w:rFonts w:ascii="Palatino Linotype" w:eastAsia="Palatino Linotype" w:hAnsi="Palatino Linotype" w:cs="Palatino Linotype"/>
        </w:rPr>
        <w:t xml:space="preserve">respecto del requerimiento de la solicitud del particular en donde requirió </w:t>
      </w:r>
      <w:r w:rsidRPr="00C8263A">
        <w:rPr>
          <w:rFonts w:ascii="Palatino Linotype" w:eastAsia="Palatino Linotype" w:hAnsi="Palatino Linotype" w:cs="Palatino Linotype"/>
          <w:b/>
          <w:u w:val="single"/>
        </w:rPr>
        <w:t>“cuanto es el adeudo que se les debe a los trabajadores y personal de confianza de la anterior administración, quiero el nombre, cargo y monto”</w:t>
      </w:r>
      <w:r w:rsidRPr="00C8263A">
        <w:rPr>
          <w:rFonts w:ascii="Palatino Linotype" w:eastAsia="Palatino Linotype" w:hAnsi="Palatino Linotype" w:cs="Palatino Linotype"/>
        </w:rPr>
        <w:t>,</w:t>
      </w:r>
      <w:r>
        <w:rPr>
          <w:rFonts w:ascii="Palatino Linotype" w:eastAsia="Palatino Linotype" w:hAnsi="Palatino Linotype" w:cs="Palatino Linotype"/>
        </w:rPr>
        <w:t>(Sic)</w:t>
      </w:r>
      <w:r w:rsidRPr="00C8263A">
        <w:rPr>
          <w:rFonts w:ascii="Palatino Linotype" w:eastAsia="Palatino Linotype" w:hAnsi="Palatino Linotype" w:cs="Palatino Linotype"/>
        </w:rPr>
        <w:t xml:space="preserve"> </w:t>
      </w:r>
      <w:r>
        <w:rPr>
          <w:rFonts w:ascii="Palatino Linotype" w:eastAsia="Palatino Linotype" w:hAnsi="Palatino Linotype" w:cs="Palatino Linotype"/>
        </w:rPr>
        <w:t>el Ayuntamiento de Toluca señaló que las nóminas y prestaciones pendientes de pago del año 2021, ascienden a la cantidad de $221´082, 419.00, en ese sentido</w:t>
      </w:r>
      <w:r w:rsidRPr="0033654F">
        <w:rPr>
          <w:rFonts w:ascii="Palatino Linotype" w:eastAsia="Palatino Linotype" w:hAnsi="Palatino Linotype" w:cs="Palatino Linotype"/>
        </w:rPr>
        <w:t xml:space="preserve">, </w:t>
      </w:r>
      <w:r>
        <w:rPr>
          <w:rFonts w:ascii="Palatino Linotype" w:eastAsia="Palatino Linotype" w:hAnsi="Palatino Linotype" w:cs="Palatino Linotype"/>
        </w:rPr>
        <w:t xml:space="preserve">es pertinente señalar que el área del </w:t>
      </w:r>
      <w:r w:rsidRPr="00A069E6">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se pronunció fue la </w:t>
      </w:r>
      <w:r>
        <w:rPr>
          <w:rFonts w:ascii="Palatino Linotype" w:hAnsi="Palatino Linotype"/>
        </w:rPr>
        <w:t>Tesorería Municipal</w:t>
      </w:r>
      <w:r>
        <w:rPr>
          <w:rFonts w:ascii="Palatino Linotype" w:hAnsi="Palatino Linotype" w:cs="Arial"/>
        </w:rPr>
        <w:t xml:space="preserve">, en razón de que el Titular de la Unidad de Transparencia, como </w:t>
      </w:r>
      <w:r>
        <w:rPr>
          <w:rFonts w:ascii="Palatino Linotype" w:hAnsi="Palatino Linotype" w:cs="Arial"/>
        </w:rPr>
        <w:lastRenderedPageBreak/>
        <w:t>así lo manifestó, turno la solicitud a la área de Tesorería Municipal, como se advierte en la siguiente captura de imagen del apartado de requerimientos del SAIMEX:</w:t>
      </w:r>
    </w:p>
    <w:p w14:paraId="52F3439C" w14:textId="77777777" w:rsidR="00FF7DB1" w:rsidRDefault="00FF7DB1" w:rsidP="00FF7DB1">
      <w:pPr>
        <w:spacing w:before="240" w:after="240" w:line="360" w:lineRule="auto"/>
        <w:contextualSpacing/>
        <w:jc w:val="both"/>
        <w:rPr>
          <w:noProof/>
          <w:lang w:val="es-MX"/>
        </w:rPr>
      </w:pPr>
    </w:p>
    <w:p w14:paraId="59758C0A" w14:textId="77777777" w:rsidR="00FF7DB1" w:rsidRDefault="00FF7DB1" w:rsidP="00FF7DB1">
      <w:pPr>
        <w:spacing w:before="240" w:after="240" w:line="360" w:lineRule="auto"/>
        <w:contextualSpacing/>
        <w:jc w:val="both"/>
        <w:rPr>
          <w:rFonts w:ascii="Palatino Linotype" w:hAnsi="Palatino Linotype" w:cs="Arial"/>
        </w:rPr>
      </w:pPr>
      <w:r>
        <w:rPr>
          <w:noProof/>
          <w:lang w:val="es-MX"/>
        </w:rPr>
        <w:drawing>
          <wp:inline distT="0" distB="0" distL="0" distR="0" wp14:anchorId="16681179" wp14:editId="3173153E">
            <wp:extent cx="5564505" cy="852692"/>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798" t="39809" r="3837" b="41879"/>
                    <a:stretch/>
                  </pic:blipFill>
                  <pic:spPr bwMode="auto">
                    <a:xfrm>
                      <a:off x="0" y="0"/>
                      <a:ext cx="5592374" cy="856963"/>
                    </a:xfrm>
                    <a:prstGeom prst="rect">
                      <a:avLst/>
                    </a:prstGeom>
                    <a:ln>
                      <a:noFill/>
                    </a:ln>
                    <a:extLst>
                      <a:ext uri="{53640926-AAD7-44D8-BBD7-CCE9431645EC}">
                        <a14:shadowObscured xmlns:a14="http://schemas.microsoft.com/office/drawing/2010/main"/>
                      </a:ext>
                    </a:extLst>
                  </pic:spPr>
                </pic:pic>
              </a:graphicData>
            </a:graphic>
          </wp:inline>
        </w:drawing>
      </w:r>
    </w:p>
    <w:p w14:paraId="0D8A49B5" w14:textId="77777777" w:rsidR="00FF7DB1" w:rsidRDefault="00FF7DB1" w:rsidP="00FF7DB1">
      <w:pPr>
        <w:spacing w:before="240" w:after="240" w:line="360" w:lineRule="auto"/>
        <w:contextualSpacing/>
        <w:jc w:val="both"/>
        <w:rPr>
          <w:rFonts w:ascii="Palatino Linotype" w:hAnsi="Palatino Linotype" w:cs="Arial"/>
        </w:rPr>
      </w:pPr>
      <w:r>
        <w:rPr>
          <w:rFonts w:ascii="Palatino Linotype" w:hAnsi="Palatino Linotype" w:cs="Arial"/>
        </w:rPr>
        <w:t xml:space="preserve">Y que de acuerdo a la página de la información pública de oficio mexiquense (IPOMEX) del </w:t>
      </w:r>
      <w:r w:rsidRPr="00A069E6">
        <w:rPr>
          <w:rFonts w:ascii="Palatino Linotype" w:hAnsi="Palatino Linotype" w:cs="Arial"/>
          <w:b/>
        </w:rPr>
        <w:t>SUJETO OBLIGADO</w:t>
      </w:r>
      <w:r>
        <w:rPr>
          <w:rFonts w:ascii="Palatino Linotype" w:hAnsi="Palatino Linotype" w:cs="Arial"/>
        </w:rPr>
        <w:t>, en el apartado de su Directorio, se advierte que dicho servidor público coincide que el actual titular de dichas área, como así se observa en la siguiente imagen:</w:t>
      </w:r>
    </w:p>
    <w:p w14:paraId="0D3A51B7" w14:textId="77777777" w:rsidR="00FF7DB1" w:rsidRDefault="00FF7DB1" w:rsidP="00FF7DB1">
      <w:pPr>
        <w:spacing w:before="240" w:after="240" w:line="360" w:lineRule="auto"/>
        <w:contextualSpacing/>
        <w:jc w:val="both"/>
        <w:rPr>
          <w:noProof/>
          <w:lang w:val="es-MX"/>
        </w:rPr>
      </w:pPr>
    </w:p>
    <w:p w14:paraId="115D8C5C" w14:textId="77777777" w:rsidR="00FF7DB1" w:rsidRDefault="00FF7DB1" w:rsidP="00FF7DB1">
      <w:pPr>
        <w:spacing w:before="240" w:after="240" w:line="360" w:lineRule="auto"/>
        <w:contextualSpacing/>
        <w:jc w:val="both"/>
        <w:rPr>
          <w:rFonts w:ascii="Palatino Linotype" w:hAnsi="Palatino Linotype" w:cs="Arial"/>
        </w:rPr>
      </w:pPr>
      <w:r>
        <w:rPr>
          <w:noProof/>
          <w:lang w:val="es-MX"/>
        </w:rPr>
        <w:drawing>
          <wp:inline distT="0" distB="0" distL="0" distR="0" wp14:anchorId="2702AD8A" wp14:editId="2CC83B96">
            <wp:extent cx="5581650" cy="2901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553" t="6035" r="38448" b="19936"/>
                    <a:stretch/>
                  </pic:blipFill>
                  <pic:spPr bwMode="auto">
                    <a:xfrm>
                      <a:off x="0" y="0"/>
                      <a:ext cx="5581650" cy="2901950"/>
                    </a:xfrm>
                    <a:prstGeom prst="rect">
                      <a:avLst/>
                    </a:prstGeom>
                    <a:ln>
                      <a:noFill/>
                    </a:ln>
                    <a:extLst>
                      <a:ext uri="{53640926-AAD7-44D8-BBD7-CCE9431645EC}">
                        <a14:shadowObscured xmlns:a14="http://schemas.microsoft.com/office/drawing/2010/main"/>
                      </a:ext>
                    </a:extLst>
                  </pic:spPr>
                </pic:pic>
              </a:graphicData>
            </a:graphic>
          </wp:inline>
        </w:drawing>
      </w:r>
    </w:p>
    <w:p w14:paraId="4CDE65B6" w14:textId="77777777" w:rsidR="00FF7DB1" w:rsidRDefault="00FF7DB1" w:rsidP="00FF7DB1">
      <w:pPr>
        <w:spacing w:before="240" w:after="240" w:line="360" w:lineRule="auto"/>
        <w:contextualSpacing/>
        <w:jc w:val="both"/>
        <w:rPr>
          <w:noProof/>
          <w:lang w:val="es-MX"/>
        </w:rPr>
      </w:pPr>
    </w:p>
    <w:p w14:paraId="0AF0CB1E" w14:textId="77777777" w:rsidR="00FF7DB1" w:rsidRDefault="00FF7DB1" w:rsidP="00FF7DB1">
      <w:pPr>
        <w:spacing w:before="240" w:after="240" w:line="360" w:lineRule="auto"/>
        <w:ind w:right="51"/>
        <w:jc w:val="both"/>
        <w:rPr>
          <w:rFonts w:ascii="Palatino Linotype" w:hAnsi="Palatino Linotype" w:cs="Arial"/>
        </w:rPr>
      </w:pPr>
      <w:r>
        <w:rPr>
          <w:rFonts w:ascii="Palatino Linotype" w:hAnsi="Palatino Linotype" w:cs="Arial"/>
        </w:rPr>
        <w:t xml:space="preserve">Siendo esté el competentes para generar, poseer o administrar la información solicitada, ya que tiene las siguientes atribuciones conforme a lo señalado por los </w:t>
      </w:r>
      <w:r>
        <w:rPr>
          <w:rFonts w:ascii="Palatino Linotype" w:hAnsi="Palatino Linotype" w:cs="Arial"/>
        </w:rPr>
        <w:lastRenderedPageBreak/>
        <w:t>artículos 3.20 fracciones XIV, XVI del Código Reglamentario Municipal de Toluca, que señalan:</w:t>
      </w:r>
    </w:p>
    <w:p w14:paraId="52ACE2C3" w14:textId="77777777" w:rsidR="00FF7DB1" w:rsidRDefault="00FF7DB1" w:rsidP="00FF7DB1">
      <w:pPr>
        <w:ind w:left="851" w:right="899"/>
        <w:jc w:val="both"/>
        <w:rPr>
          <w:rFonts w:ascii="Palatino Linotype" w:hAnsi="Palatino Linotype" w:cs="Arial"/>
          <w:i/>
          <w:sz w:val="22"/>
          <w:szCs w:val="22"/>
        </w:rPr>
      </w:pPr>
      <w:r>
        <w:rPr>
          <w:rFonts w:ascii="Palatino Linotype" w:hAnsi="Palatino Linotype" w:cs="Arial"/>
          <w:i/>
          <w:sz w:val="22"/>
          <w:szCs w:val="22"/>
        </w:rPr>
        <w:t>“</w:t>
      </w:r>
      <w:r w:rsidRPr="00CF2F5E">
        <w:rPr>
          <w:rFonts w:ascii="Palatino Linotype" w:hAnsi="Palatino Linotype" w:cs="Arial"/>
          <w:i/>
          <w:sz w:val="22"/>
          <w:szCs w:val="22"/>
        </w:rPr>
        <w:t xml:space="preserve">Artículo 3.20. La o el titular de la Tesorería Municipal tendrá las siguientes atribuciones: </w:t>
      </w:r>
    </w:p>
    <w:p w14:paraId="4D843AC4" w14:textId="77777777" w:rsidR="00FF7DB1" w:rsidRDefault="00FF7DB1" w:rsidP="00FF7DB1">
      <w:pPr>
        <w:ind w:left="851" w:right="899"/>
        <w:jc w:val="both"/>
        <w:rPr>
          <w:rFonts w:ascii="Palatino Linotype" w:hAnsi="Palatino Linotype" w:cs="Arial"/>
          <w:i/>
          <w:sz w:val="22"/>
          <w:szCs w:val="22"/>
        </w:rPr>
      </w:pPr>
      <w:r>
        <w:rPr>
          <w:rFonts w:ascii="Palatino Linotype" w:hAnsi="Palatino Linotype" w:cs="Arial"/>
          <w:i/>
          <w:sz w:val="22"/>
          <w:szCs w:val="22"/>
        </w:rPr>
        <w:t>…</w:t>
      </w:r>
    </w:p>
    <w:p w14:paraId="64CF4891" w14:textId="77777777" w:rsidR="00FF7DB1" w:rsidRPr="002512B1" w:rsidRDefault="00FF7DB1" w:rsidP="00FF7DB1">
      <w:pPr>
        <w:ind w:left="851" w:right="899"/>
        <w:jc w:val="both"/>
        <w:rPr>
          <w:rFonts w:ascii="Palatino Linotype" w:hAnsi="Palatino Linotype" w:cs="Arial"/>
          <w:b/>
          <w:i/>
          <w:sz w:val="22"/>
          <w:szCs w:val="22"/>
          <w:u w:val="single"/>
        </w:rPr>
      </w:pPr>
      <w:r w:rsidRPr="0033654F">
        <w:rPr>
          <w:rFonts w:ascii="Palatino Linotype" w:hAnsi="Palatino Linotype" w:cs="Arial"/>
          <w:b/>
          <w:i/>
          <w:sz w:val="22"/>
          <w:szCs w:val="22"/>
        </w:rPr>
        <w:t xml:space="preserve">XIV. </w:t>
      </w:r>
      <w:r w:rsidRPr="002512B1">
        <w:rPr>
          <w:rFonts w:ascii="Palatino Linotype" w:hAnsi="Palatino Linotype" w:cs="Arial"/>
          <w:b/>
          <w:i/>
          <w:sz w:val="22"/>
          <w:szCs w:val="22"/>
          <w:u w:val="single"/>
        </w:rPr>
        <w:t>Vigilar que se recauden los ingresos por los distintos conceptos impositivos que señala el Presupuesto y la Ley de Ingresos para el ejercicio fiscal del año en curso;</w:t>
      </w:r>
    </w:p>
    <w:p w14:paraId="7F1FDAEF" w14:textId="77777777" w:rsidR="00FF7DB1" w:rsidRPr="0033654F" w:rsidRDefault="00FF7DB1" w:rsidP="00FF7DB1">
      <w:pPr>
        <w:ind w:left="851" w:right="899"/>
        <w:jc w:val="both"/>
        <w:rPr>
          <w:rFonts w:ascii="Palatino Linotype" w:hAnsi="Palatino Linotype" w:cs="Arial"/>
          <w:b/>
          <w:i/>
          <w:sz w:val="22"/>
          <w:szCs w:val="22"/>
        </w:rPr>
      </w:pPr>
      <w:r w:rsidRPr="0033654F">
        <w:rPr>
          <w:rFonts w:ascii="Palatino Linotype" w:hAnsi="Palatino Linotype" w:cs="Arial"/>
          <w:b/>
          <w:i/>
          <w:sz w:val="22"/>
          <w:szCs w:val="22"/>
        </w:rPr>
        <w:t xml:space="preserve">XVI. Proponer al Ayuntamiento los </w:t>
      </w:r>
      <w:r w:rsidRPr="0033654F">
        <w:rPr>
          <w:rFonts w:ascii="Palatino Linotype" w:hAnsi="Palatino Linotype" w:cs="Arial"/>
          <w:b/>
          <w:i/>
          <w:sz w:val="22"/>
          <w:szCs w:val="22"/>
          <w:u w:val="single"/>
        </w:rPr>
        <w:t>presupuestos de ingresos</w:t>
      </w:r>
      <w:r w:rsidRPr="0033654F">
        <w:rPr>
          <w:rFonts w:ascii="Palatino Linotype" w:hAnsi="Palatino Linotype" w:cs="Arial"/>
          <w:b/>
          <w:i/>
          <w:sz w:val="22"/>
          <w:szCs w:val="22"/>
        </w:rPr>
        <w:t xml:space="preserve"> y egresos los cuales deberán ser elaborados y etiquetados con perspectiva de género, informar de su ejercicio y sugerir las mo</w:t>
      </w:r>
      <w:r>
        <w:rPr>
          <w:rFonts w:ascii="Palatino Linotype" w:hAnsi="Palatino Linotype" w:cs="Arial"/>
          <w:b/>
          <w:i/>
          <w:sz w:val="22"/>
          <w:szCs w:val="22"/>
        </w:rPr>
        <w:t>dificaciones, en caso necesario…” (Sic)</w:t>
      </w:r>
    </w:p>
    <w:p w14:paraId="041EF11F" w14:textId="77777777" w:rsidR="00FF7DB1" w:rsidRDefault="00FF7DB1" w:rsidP="00FF7DB1">
      <w:pPr>
        <w:autoSpaceDE w:val="0"/>
        <w:autoSpaceDN w:val="0"/>
        <w:adjustRightInd w:val="0"/>
        <w:spacing w:line="360" w:lineRule="auto"/>
        <w:jc w:val="both"/>
        <w:rPr>
          <w:rFonts w:ascii="Palatino Linotype" w:hAnsi="Palatino Linotype" w:cs="Arial"/>
        </w:rPr>
      </w:pPr>
    </w:p>
    <w:p w14:paraId="3214F420" w14:textId="77777777" w:rsidR="00FF7DB1" w:rsidRPr="002512B1" w:rsidRDefault="00FF7DB1" w:rsidP="00FF7DB1">
      <w:pPr>
        <w:spacing w:before="240" w:after="240" w:line="360" w:lineRule="auto"/>
        <w:ind w:right="51"/>
        <w:jc w:val="both"/>
        <w:rPr>
          <w:rFonts w:ascii="Palatino Linotype" w:hAnsi="Palatino Linotype" w:cs="Arial"/>
        </w:rPr>
      </w:pPr>
      <w:r w:rsidRPr="002512B1">
        <w:rPr>
          <w:rFonts w:ascii="Palatino Linotype" w:hAnsi="Palatino Linotype" w:cs="Arial"/>
        </w:rPr>
        <w:t>Lo que se robustece con lo señalado por el artículo 95 fracción IV de la Ley Orgánica Municipal del Estado de México, que señala:</w:t>
      </w:r>
    </w:p>
    <w:p w14:paraId="68E63C80" w14:textId="77777777" w:rsidR="00FF7DB1" w:rsidRDefault="00FF7DB1" w:rsidP="00FF7DB1">
      <w:pPr>
        <w:autoSpaceDE w:val="0"/>
        <w:autoSpaceDN w:val="0"/>
        <w:adjustRightInd w:val="0"/>
        <w:spacing w:line="360" w:lineRule="auto"/>
        <w:jc w:val="both"/>
        <w:rPr>
          <w:rFonts w:ascii="Palatino Linotype" w:hAnsi="Palatino Linotype" w:cs="Arial"/>
          <w:color w:val="FF0000"/>
        </w:rPr>
      </w:pPr>
    </w:p>
    <w:p w14:paraId="63ABE246" w14:textId="77777777" w:rsidR="00FF7DB1" w:rsidRDefault="00FF7DB1" w:rsidP="00FF7DB1">
      <w:pPr>
        <w:ind w:left="851" w:right="899"/>
        <w:jc w:val="both"/>
        <w:rPr>
          <w:rFonts w:ascii="Palatino Linotype" w:hAnsi="Palatino Linotype" w:cs="Arial"/>
          <w:i/>
          <w:sz w:val="22"/>
          <w:szCs w:val="22"/>
        </w:rPr>
      </w:pPr>
      <w:r>
        <w:rPr>
          <w:rFonts w:ascii="Palatino Linotype" w:hAnsi="Palatino Linotype" w:cs="Arial"/>
          <w:i/>
          <w:sz w:val="22"/>
          <w:szCs w:val="22"/>
        </w:rPr>
        <w:t>“</w:t>
      </w:r>
      <w:r w:rsidRPr="002512B1">
        <w:rPr>
          <w:rFonts w:ascii="Palatino Linotype" w:hAnsi="Palatino Linotype" w:cs="Arial"/>
          <w:i/>
          <w:sz w:val="22"/>
          <w:szCs w:val="22"/>
        </w:rPr>
        <w:t>Artículo 95.- Son atribuciones del tesorero municipal:</w:t>
      </w:r>
    </w:p>
    <w:p w14:paraId="54148739" w14:textId="77777777" w:rsidR="00FF7DB1" w:rsidRDefault="00FF7DB1" w:rsidP="00FF7DB1">
      <w:pPr>
        <w:ind w:left="851" w:right="899"/>
        <w:jc w:val="both"/>
        <w:rPr>
          <w:rFonts w:ascii="Palatino Linotype" w:hAnsi="Palatino Linotype" w:cs="Arial"/>
          <w:i/>
          <w:sz w:val="22"/>
          <w:szCs w:val="22"/>
        </w:rPr>
      </w:pPr>
      <w:r w:rsidRPr="002512B1">
        <w:rPr>
          <w:rFonts w:ascii="Palatino Linotype" w:hAnsi="Palatino Linotype" w:cs="Arial"/>
          <w:i/>
          <w:sz w:val="22"/>
          <w:szCs w:val="22"/>
        </w:rPr>
        <w:t>I. Administrar la hacienda pública municipal, de conformidad con las disposiciones legales aplicables;</w:t>
      </w:r>
    </w:p>
    <w:p w14:paraId="32946FD9" w14:textId="77777777" w:rsidR="00FF7DB1" w:rsidRDefault="00FF7DB1" w:rsidP="00FF7DB1">
      <w:pPr>
        <w:ind w:left="851" w:right="899"/>
        <w:jc w:val="both"/>
        <w:rPr>
          <w:rFonts w:ascii="Palatino Linotype" w:hAnsi="Palatino Linotype" w:cs="Arial"/>
          <w:i/>
          <w:sz w:val="22"/>
          <w:szCs w:val="22"/>
        </w:rPr>
      </w:pPr>
      <w:r>
        <w:rPr>
          <w:rFonts w:ascii="Palatino Linotype" w:hAnsi="Palatino Linotype" w:cs="Arial"/>
          <w:i/>
          <w:sz w:val="22"/>
          <w:szCs w:val="22"/>
        </w:rPr>
        <w:t>…</w:t>
      </w:r>
    </w:p>
    <w:p w14:paraId="03939F05" w14:textId="77777777" w:rsidR="00FF7DB1" w:rsidRPr="002512B1" w:rsidRDefault="00FF7DB1" w:rsidP="00FF7DB1">
      <w:pPr>
        <w:ind w:left="851" w:right="899"/>
        <w:jc w:val="both"/>
        <w:rPr>
          <w:rFonts w:ascii="Palatino Linotype" w:hAnsi="Palatino Linotype" w:cs="Arial"/>
          <w:i/>
          <w:sz w:val="22"/>
          <w:szCs w:val="22"/>
        </w:rPr>
      </w:pPr>
      <w:r w:rsidRPr="002512B1">
        <w:rPr>
          <w:rFonts w:ascii="Palatino Linotype" w:hAnsi="Palatino Linotype" w:cs="Arial"/>
          <w:i/>
          <w:sz w:val="22"/>
          <w:szCs w:val="22"/>
        </w:rPr>
        <w:t>IV. Llevar los registros contables, financieros y administrativos de los i</w:t>
      </w:r>
      <w:r>
        <w:rPr>
          <w:rFonts w:ascii="Palatino Linotype" w:hAnsi="Palatino Linotype" w:cs="Arial"/>
          <w:i/>
          <w:sz w:val="22"/>
          <w:szCs w:val="22"/>
        </w:rPr>
        <w:t>ngresos, egresos, e inventarios</w:t>
      </w:r>
      <w:r w:rsidRPr="002512B1">
        <w:rPr>
          <w:rFonts w:ascii="Palatino Linotype" w:hAnsi="Palatino Linotype" w:cs="Arial"/>
          <w:i/>
          <w:sz w:val="22"/>
          <w:szCs w:val="22"/>
        </w:rPr>
        <w:t>…</w:t>
      </w:r>
      <w:r>
        <w:rPr>
          <w:rFonts w:ascii="Palatino Linotype" w:hAnsi="Palatino Linotype" w:cs="Arial"/>
          <w:i/>
          <w:sz w:val="22"/>
          <w:szCs w:val="22"/>
        </w:rPr>
        <w:t>” (Sic)</w:t>
      </w:r>
    </w:p>
    <w:p w14:paraId="5148255C" w14:textId="77777777" w:rsidR="00FF7DB1" w:rsidRPr="002512B1" w:rsidRDefault="00FF7DB1" w:rsidP="00FF7DB1">
      <w:pPr>
        <w:ind w:left="851" w:right="899"/>
        <w:jc w:val="both"/>
        <w:rPr>
          <w:rFonts w:ascii="Palatino Linotype" w:hAnsi="Palatino Linotype" w:cs="Arial"/>
          <w:i/>
          <w:sz w:val="22"/>
          <w:szCs w:val="22"/>
        </w:rPr>
      </w:pPr>
    </w:p>
    <w:p w14:paraId="57CE0A25" w14:textId="77777777" w:rsidR="00FF7DB1" w:rsidRDefault="00FF7DB1" w:rsidP="00FF7DB1">
      <w:pPr>
        <w:spacing w:before="240" w:after="240" w:line="360" w:lineRule="auto"/>
        <w:ind w:right="51"/>
        <w:jc w:val="both"/>
        <w:rPr>
          <w:rFonts w:ascii="Palatino Linotype" w:hAnsi="Palatino Linotype" w:cs="Arial"/>
        </w:rPr>
      </w:pPr>
      <w:r w:rsidRPr="00BA1BE8">
        <w:rPr>
          <w:rFonts w:ascii="Palatino Linotype" w:hAnsi="Palatino Linotype" w:cs="Arial"/>
        </w:rPr>
        <w:t>De lo anterior, podemos advertir</w:t>
      </w:r>
      <w:r>
        <w:rPr>
          <w:rFonts w:ascii="Palatino Linotype" w:hAnsi="Palatino Linotype" w:cs="Arial"/>
        </w:rPr>
        <w:t xml:space="preserve"> entonces que el que otorgó</w:t>
      </w:r>
      <w:r w:rsidRPr="00BA1BE8">
        <w:rPr>
          <w:rFonts w:ascii="Palatino Linotype" w:hAnsi="Palatino Linotype" w:cs="Arial"/>
        </w:rPr>
        <w:t xml:space="preserve"> la respuesta fue el Tesorero M</w:t>
      </w:r>
      <w:r>
        <w:rPr>
          <w:rFonts w:ascii="Palatino Linotype" w:hAnsi="Palatino Linotype" w:cs="Arial"/>
        </w:rPr>
        <w:t xml:space="preserve">unicipal el Contador Público Mario Antonio Castillo Balbuena, </w:t>
      </w:r>
      <w:r w:rsidRPr="00934C3B">
        <w:rPr>
          <w:rFonts w:ascii="Palatino Linotype" w:hAnsi="Palatino Linotype" w:cs="Arial"/>
        </w:rPr>
        <w:t xml:space="preserve">colmando con ello </w:t>
      </w:r>
      <w:r>
        <w:rPr>
          <w:rFonts w:ascii="Palatino Linotype" w:hAnsi="Palatino Linotype" w:cs="Arial"/>
        </w:rPr>
        <w:t>el punto sobre</w:t>
      </w:r>
      <w:r w:rsidRPr="00934C3B">
        <w:rPr>
          <w:rFonts w:ascii="Palatino Linotype" w:hAnsi="Palatino Linotype" w:cs="Arial"/>
        </w:rPr>
        <w:t xml:space="preserve"> el adeudo que se les debe a los trabajadores y personal de confianza de la anterior administración</w:t>
      </w:r>
      <w:r>
        <w:rPr>
          <w:rFonts w:ascii="Palatino Linotype" w:hAnsi="Palatino Linotype" w:cs="Arial"/>
        </w:rPr>
        <w:t xml:space="preserve"> 2021. </w:t>
      </w:r>
    </w:p>
    <w:p w14:paraId="7CFE2D35" w14:textId="77777777" w:rsidR="00FF7DB1" w:rsidRDefault="00FF7DB1" w:rsidP="00FF7DB1">
      <w:pPr>
        <w:spacing w:before="240" w:after="240" w:line="360" w:lineRule="auto"/>
        <w:ind w:right="51"/>
        <w:jc w:val="both"/>
        <w:rPr>
          <w:rFonts w:ascii="Palatino Linotype" w:hAnsi="Palatino Linotype" w:cs="Arial"/>
        </w:rPr>
      </w:pPr>
      <w:r>
        <w:rPr>
          <w:rFonts w:ascii="Palatino Linotype" w:hAnsi="Palatino Linotype" w:cs="Arial"/>
        </w:rPr>
        <w:t xml:space="preserve">Además, como ya se dijo, </w:t>
      </w:r>
      <w:r>
        <w:rPr>
          <w:rFonts w:ascii="Palatino Linotype" w:eastAsia="Palatino Linotype" w:hAnsi="Palatino Linotype" w:cs="Palatino Linotype"/>
        </w:rPr>
        <w:t xml:space="preserve">esté </w:t>
      </w:r>
      <w:r>
        <w:rPr>
          <w:rFonts w:ascii="Palatino Linotype" w:hAnsi="Palatino Linotype"/>
        </w:rPr>
        <w:t xml:space="preserve">Organismo Garante no está facultado para manifestarse sobre la veracidad de la información proporcionada, sirve de apoyo a </w:t>
      </w:r>
      <w:r>
        <w:rPr>
          <w:rFonts w:ascii="Palatino Linotype" w:hAnsi="Palatino Linotype"/>
        </w:rPr>
        <w:lastRenderedPageBreak/>
        <w:t xml:space="preserve">lo anterior el Criterio 31-10 emitido por el entonces Instituto Federal de Accesos a la Información y Protección de Datos, alusivo. </w:t>
      </w:r>
    </w:p>
    <w:p w14:paraId="426BD090" w14:textId="27940789" w:rsidR="00514B1D" w:rsidRPr="00514B1D" w:rsidRDefault="00514B1D" w:rsidP="00514B1D">
      <w:pPr>
        <w:spacing w:before="240" w:after="240" w:line="360" w:lineRule="auto"/>
        <w:ind w:right="51"/>
        <w:jc w:val="both"/>
        <w:rPr>
          <w:rFonts w:ascii="Palatino Linotype" w:hAnsi="Palatino Linotype" w:cs="Arial"/>
        </w:rPr>
      </w:pPr>
      <w:r>
        <w:rPr>
          <w:rFonts w:ascii="Palatino Linotype" w:hAnsi="Palatino Linotype" w:cs="Arial"/>
        </w:rPr>
        <w:t>No así, respecto el nombre y cargo de los trabajadores a los que se les debe dicha cantidad de</w:t>
      </w:r>
      <w:r>
        <w:rPr>
          <w:rFonts w:ascii="Palatino Linotype" w:eastAsia="Palatino Linotype" w:hAnsi="Palatino Linotype" w:cs="Palatino Linotype"/>
        </w:rPr>
        <w:t xml:space="preserve"> $221´082, 419.00</w:t>
      </w:r>
      <w:r>
        <w:rPr>
          <w:rFonts w:ascii="Palatino Linotype" w:hAnsi="Palatino Linotype" w:cs="Arial"/>
        </w:rPr>
        <w:t xml:space="preserve">; en razón de que </w:t>
      </w: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omitió pronunciarse al respecto, luego entonces su respuesta careció de congruencia y exhaustividad, sirve como refuerzo de lo anterior, traer a colación el Criterio 02/17, emitido por el Pleno del Instituto Nacional de Transparencia y Acceso a la Información y Protección de Datos Personales, de título y texto siguientes:</w:t>
      </w:r>
    </w:p>
    <w:p w14:paraId="3D2D0BF0" w14:textId="77777777" w:rsidR="00514B1D" w:rsidRDefault="00514B1D" w:rsidP="00514B1D">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Congruencia y exhaustividad</w:t>
      </w:r>
      <w:r>
        <w:rPr>
          <w:rFonts w:ascii="Palatino Linotype" w:eastAsia="Palatino Linotype" w:hAnsi="Palatino Linotype" w:cs="Palatino Linotype"/>
          <w:i/>
          <w:sz w:val="22"/>
          <w:szCs w:val="22"/>
        </w:rPr>
        <w:t>.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información.”(Sic)</w:t>
      </w:r>
    </w:p>
    <w:p w14:paraId="042FD80C" w14:textId="49E60E33" w:rsidR="00514B1D" w:rsidRDefault="00FF7DB1" w:rsidP="009C4E49">
      <w:pPr>
        <w:spacing w:before="240" w:after="120" w:line="360" w:lineRule="auto"/>
        <w:ind w:right="40"/>
        <w:jc w:val="both"/>
        <w:rPr>
          <w:rFonts w:ascii="Palatino Linotype" w:eastAsia="Palatino Linotype" w:hAnsi="Palatino Linotype" w:cs="Palatino Linotype"/>
        </w:rPr>
      </w:pPr>
      <w:r w:rsidRPr="009C4E49">
        <w:rPr>
          <w:rFonts w:ascii="Palatino Linotype" w:eastAsia="Palatino Linotype" w:hAnsi="Palatino Linotype" w:cs="Palatino Linotype"/>
        </w:rPr>
        <w:t xml:space="preserve">Ya que al entregar la cantidad </w:t>
      </w:r>
      <w:r w:rsidR="004B12BA" w:rsidRPr="009C4E49">
        <w:rPr>
          <w:rFonts w:ascii="Palatino Linotype" w:eastAsia="Palatino Linotype" w:hAnsi="Palatino Linotype" w:cs="Palatino Linotype"/>
        </w:rPr>
        <w:t xml:space="preserve">total </w:t>
      </w:r>
      <w:r w:rsidRPr="009C4E49">
        <w:rPr>
          <w:rFonts w:ascii="Palatino Linotype" w:eastAsia="Palatino Linotype" w:hAnsi="Palatino Linotype" w:cs="Palatino Linotype"/>
        </w:rPr>
        <w:t>que se le debe a los trabajadores y personal de confianza</w:t>
      </w:r>
      <w:r w:rsidR="004B12BA" w:rsidRPr="009C4E49">
        <w:rPr>
          <w:rFonts w:ascii="Palatino Linotype" w:eastAsia="Palatino Linotype" w:hAnsi="Palatino Linotype" w:cs="Palatino Linotype"/>
        </w:rPr>
        <w:t>, sabe o tiene identificable cuales de esos trabajadores se les debe, p</w:t>
      </w:r>
      <w:r w:rsidR="00514B1D" w:rsidRPr="009C4E49">
        <w:rPr>
          <w:rFonts w:ascii="Palatino Linotype" w:eastAsia="Palatino Linotype" w:hAnsi="Palatino Linotype" w:cs="Palatino Linotype"/>
        </w:rPr>
        <w:t xml:space="preserve">or lo que deberá pronunciarse al respecto, razones por las cuales lo procedente es ordenar </w:t>
      </w:r>
      <w:r w:rsidR="009C4E49">
        <w:rPr>
          <w:rFonts w:ascii="Palatino Linotype" w:eastAsia="Palatino Linotype" w:hAnsi="Palatino Linotype" w:cs="Palatino Linotype"/>
        </w:rPr>
        <w:t>n</w:t>
      </w:r>
      <w:r w:rsidR="009C4E49" w:rsidRPr="009C4E49">
        <w:rPr>
          <w:rFonts w:ascii="Palatino Linotype" w:eastAsia="Palatino Linotype" w:hAnsi="Palatino Linotype" w:cs="Palatino Linotype"/>
        </w:rPr>
        <w:t xml:space="preserve">ombre, cargo y monto del adeudo a cada uno de los trabajadores, incluyendo los de confianza </w:t>
      </w:r>
      <w:r w:rsidR="009C4E49">
        <w:rPr>
          <w:rFonts w:ascii="Palatino Linotype" w:eastAsia="Palatino Linotype" w:hAnsi="Palatino Linotype" w:cs="Palatino Linotype"/>
        </w:rPr>
        <w:t>de la</w:t>
      </w:r>
      <w:r w:rsidR="009C4E49" w:rsidRPr="009C4E49">
        <w:rPr>
          <w:rFonts w:ascii="Palatino Linotype" w:eastAsia="Palatino Linotype" w:hAnsi="Palatino Linotype" w:cs="Palatino Linotype"/>
        </w:rPr>
        <w:t xml:space="preserve"> administración anterior, respecto a la cantidad total de $221´082, 419.00</w:t>
      </w:r>
      <w:r w:rsidR="009C4E49">
        <w:rPr>
          <w:rFonts w:ascii="Palatino Linotype" w:eastAsia="Palatino Linotype" w:hAnsi="Palatino Linotype" w:cs="Palatino Linotype"/>
        </w:rPr>
        <w:t xml:space="preserve"> señalada en respuesta, </w:t>
      </w:r>
      <w:r w:rsidR="00514B1D">
        <w:rPr>
          <w:rFonts w:ascii="Palatino Linotype" w:eastAsia="Palatino Linotype" w:hAnsi="Palatino Linotype" w:cs="Palatino Linotype"/>
        </w:rPr>
        <w:t xml:space="preserve">al mayor grado de desagregación posible y de ser </w:t>
      </w:r>
      <w:r w:rsidR="00514B1D">
        <w:rPr>
          <w:rFonts w:ascii="Palatino Linotype" w:eastAsia="Palatino Linotype" w:hAnsi="Palatino Linotype" w:cs="Palatino Linotype"/>
        </w:rPr>
        <w:lastRenderedPageBreak/>
        <w:t xml:space="preserve">factible en versión pública conforme a lo señalado por el considerando quinto del presente fallo. </w:t>
      </w:r>
    </w:p>
    <w:p w14:paraId="3E1CFC9F" w14:textId="77777777" w:rsidR="00FF7DB1" w:rsidRDefault="00FF7DB1" w:rsidP="00FF7D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791422D2" w14:textId="77777777" w:rsidR="00FF7DB1" w:rsidRDefault="00FF7DB1" w:rsidP="00FF7DB1">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1488C1EF" w14:textId="77777777" w:rsidR="00FF7DB1" w:rsidRDefault="00FF7DB1" w:rsidP="00FF7DB1">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5D84BA2D" w14:textId="77777777" w:rsidR="00FF7DB1" w:rsidRDefault="00FF7DB1" w:rsidP="00FF7DB1">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14:paraId="47E72DB5" w14:textId="77777777" w:rsidR="00FF7DB1" w:rsidRDefault="00FF7DB1" w:rsidP="00FF7DB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14:paraId="0AD15F09" w14:textId="77777777" w:rsidR="00FF7DB1" w:rsidRDefault="00FF7DB1" w:rsidP="00FF7DB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14:paraId="1D378D6D" w14:textId="77777777" w:rsidR="00FF7DB1" w:rsidRDefault="00FF7DB1" w:rsidP="00FF7DB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77394811" w14:textId="77777777" w:rsidR="00FF7DB1" w:rsidRDefault="00FF7DB1" w:rsidP="00FF7DB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B8E9A3A" w14:textId="77777777" w:rsidR="00FF7DB1" w:rsidRDefault="00FF7DB1" w:rsidP="00FF7DB1">
      <w:pPr>
        <w:ind w:left="993" w:right="1041"/>
        <w:jc w:val="both"/>
        <w:rPr>
          <w:rFonts w:ascii="Palatino Linotype" w:eastAsia="Palatino Linotype" w:hAnsi="Palatino Linotype" w:cs="Palatino Linotype"/>
          <w:i/>
          <w:sz w:val="22"/>
          <w:szCs w:val="22"/>
        </w:rPr>
      </w:pPr>
    </w:p>
    <w:p w14:paraId="58BF8C32" w14:textId="77777777" w:rsidR="00FF7DB1" w:rsidRDefault="00FF7DB1" w:rsidP="00FF7DB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7722E02" w14:textId="77777777" w:rsidR="00FF7DB1" w:rsidRDefault="00FF7DB1" w:rsidP="00FF7DB1">
      <w:pPr>
        <w:ind w:left="993" w:right="1041"/>
        <w:jc w:val="both"/>
        <w:rPr>
          <w:rFonts w:ascii="Palatino Linotype" w:eastAsia="Palatino Linotype" w:hAnsi="Palatino Linotype" w:cs="Palatino Linotype"/>
          <w:i/>
          <w:sz w:val="22"/>
          <w:szCs w:val="22"/>
        </w:rPr>
      </w:pPr>
    </w:p>
    <w:p w14:paraId="025BE663" w14:textId="77777777" w:rsidR="00FF7DB1" w:rsidRDefault="00FF7DB1" w:rsidP="00FF7DB1">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AA20769" w14:textId="77777777" w:rsidR="00FF7DB1" w:rsidRDefault="00FF7DB1" w:rsidP="00FF7DB1">
      <w:pPr>
        <w:ind w:left="993" w:right="1041"/>
        <w:jc w:val="both"/>
        <w:rPr>
          <w:rFonts w:ascii="Palatino Linotype" w:eastAsia="Palatino Linotype" w:hAnsi="Palatino Linotype" w:cs="Palatino Linotype"/>
          <w:b/>
          <w:i/>
          <w:sz w:val="22"/>
          <w:szCs w:val="22"/>
        </w:rPr>
      </w:pPr>
    </w:p>
    <w:p w14:paraId="5502F766" w14:textId="77777777" w:rsidR="00FF7DB1" w:rsidRDefault="00FF7DB1" w:rsidP="00FF7DB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DD9F3FF" w14:textId="77777777" w:rsidR="00FF7DB1" w:rsidRDefault="00FF7DB1" w:rsidP="00FF7DB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5D7265B6" w14:textId="77777777" w:rsidR="00FF7DB1" w:rsidRDefault="00FF7DB1" w:rsidP="00FF7DB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08B4DC80" w14:textId="77777777" w:rsidR="00FF7DB1" w:rsidRDefault="00FF7DB1" w:rsidP="00FF7DB1">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1D7BC4C3" w14:textId="77777777" w:rsidR="00FF7DB1" w:rsidRDefault="00FF7DB1" w:rsidP="00FF7DB1">
      <w:pPr>
        <w:ind w:left="993" w:right="1041"/>
        <w:jc w:val="both"/>
        <w:rPr>
          <w:rFonts w:ascii="Palatino Linotype" w:eastAsia="Palatino Linotype" w:hAnsi="Palatino Linotype" w:cs="Palatino Linotype"/>
          <w:i/>
          <w:sz w:val="22"/>
          <w:szCs w:val="22"/>
        </w:rPr>
      </w:pPr>
    </w:p>
    <w:p w14:paraId="30383167" w14:textId="77777777" w:rsidR="00FF7DB1" w:rsidRDefault="00FF7DB1" w:rsidP="00FF7DB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w:t>
      </w:r>
      <w:r>
        <w:rPr>
          <w:rFonts w:ascii="Palatino Linotype" w:eastAsia="Palatino Linotype" w:hAnsi="Palatino Linotype" w:cs="Palatino Linotype"/>
        </w:rPr>
        <w:lastRenderedPageBreak/>
        <w:t>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76CBF79C" w14:textId="77777777" w:rsidR="00FF7DB1" w:rsidRDefault="00FF7DB1" w:rsidP="00FF7DB1">
      <w:pPr>
        <w:spacing w:line="360" w:lineRule="auto"/>
        <w:ind w:right="51"/>
        <w:jc w:val="both"/>
        <w:rPr>
          <w:rFonts w:ascii="Palatino Linotype" w:eastAsia="Palatino Linotype" w:hAnsi="Palatino Linotype" w:cs="Palatino Linotype"/>
        </w:rPr>
      </w:pPr>
    </w:p>
    <w:p w14:paraId="09E7088C" w14:textId="77777777" w:rsidR="00FF7DB1" w:rsidRDefault="00FF7DB1" w:rsidP="00FF7DB1">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F3F937C" w14:textId="77777777" w:rsidR="00FF7DB1" w:rsidRDefault="00FF7DB1" w:rsidP="00FF7DB1">
      <w:pPr>
        <w:spacing w:line="360" w:lineRule="auto"/>
        <w:ind w:right="50"/>
        <w:jc w:val="both"/>
        <w:rPr>
          <w:rFonts w:ascii="Palatino Linotype" w:eastAsia="Palatino Linotype" w:hAnsi="Palatino Linotype" w:cs="Palatino Linotype"/>
        </w:rPr>
      </w:pPr>
    </w:p>
    <w:p w14:paraId="4509F7D4" w14:textId="77777777" w:rsidR="00FF7DB1" w:rsidRDefault="00FF7DB1" w:rsidP="00FF7DB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A755C8E" w14:textId="77777777" w:rsidR="00FF7DB1" w:rsidRDefault="00FF7DB1" w:rsidP="00FF7DB1">
      <w:pPr>
        <w:spacing w:line="360" w:lineRule="auto"/>
        <w:ind w:right="51"/>
        <w:jc w:val="both"/>
        <w:rPr>
          <w:rFonts w:ascii="Palatino Linotype" w:eastAsia="Palatino Linotype" w:hAnsi="Palatino Linotype" w:cs="Palatino Linotype"/>
        </w:rPr>
      </w:pPr>
    </w:p>
    <w:p w14:paraId="736C7392" w14:textId="77777777" w:rsidR="00FF7DB1" w:rsidRDefault="00FF7DB1" w:rsidP="00FF7DB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14:paraId="229AACE4" w14:textId="77777777" w:rsidR="00FF7DB1" w:rsidRDefault="00FF7DB1" w:rsidP="00FF7DB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14:paraId="22E75C41" w14:textId="77777777" w:rsidR="00FF7DB1" w:rsidRDefault="00FF7DB1" w:rsidP="00FF7DB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14:paraId="20CAF0A6" w14:textId="77777777" w:rsidR="00FF7DB1" w:rsidRDefault="00FF7DB1" w:rsidP="00FF7DB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14:paraId="247ECB46" w14:textId="77777777" w:rsidR="00FF7DB1" w:rsidRDefault="00FF7DB1" w:rsidP="00FF7DB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14:paraId="2F491466" w14:textId="77777777" w:rsidR="00FF7DB1" w:rsidRDefault="00FF7DB1" w:rsidP="00FF7DB1">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14:paraId="21A049F9" w14:textId="77777777" w:rsidR="00FF7DB1" w:rsidRDefault="00FF7DB1" w:rsidP="00FF7DB1">
      <w:pPr>
        <w:ind w:left="992" w:right="1043"/>
        <w:jc w:val="both"/>
        <w:rPr>
          <w:rFonts w:ascii="Palatino Linotype" w:eastAsia="Palatino Linotype" w:hAnsi="Palatino Linotype" w:cs="Palatino Linotype"/>
          <w:i/>
          <w:sz w:val="22"/>
          <w:szCs w:val="22"/>
        </w:rPr>
      </w:pPr>
    </w:p>
    <w:p w14:paraId="1D42A2C9" w14:textId="77777777" w:rsidR="00FF7DB1" w:rsidRDefault="00FF7DB1" w:rsidP="00FF7D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06BBDE2" w14:textId="77777777" w:rsidR="00FF7DB1" w:rsidRDefault="00FF7DB1" w:rsidP="00FF7DB1">
      <w:pPr>
        <w:spacing w:line="360" w:lineRule="auto"/>
        <w:jc w:val="both"/>
        <w:rPr>
          <w:rFonts w:ascii="Palatino Linotype" w:eastAsia="Palatino Linotype" w:hAnsi="Palatino Linotype" w:cs="Palatino Linotype"/>
        </w:rPr>
      </w:pPr>
    </w:p>
    <w:p w14:paraId="606037CE" w14:textId="77777777" w:rsidR="00FF7DB1" w:rsidRDefault="00FF7DB1" w:rsidP="00FF7D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6649B638" w14:textId="77777777" w:rsidR="00FF7DB1" w:rsidRDefault="00FF7DB1" w:rsidP="00FF7DB1">
      <w:pPr>
        <w:spacing w:line="360" w:lineRule="auto"/>
        <w:jc w:val="both"/>
        <w:rPr>
          <w:rFonts w:ascii="Palatino Linotype" w:eastAsia="Palatino Linotype" w:hAnsi="Palatino Linotype" w:cs="Palatino Linotype"/>
        </w:rPr>
      </w:pPr>
    </w:p>
    <w:p w14:paraId="34E08120" w14:textId="77777777" w:rsidR="00FF7DB1" w:rsidRDefault="00FF7DB1" w:rsidP="00FF7DB1">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23C668FE" w14:textId="77777777" w:rsidR="00FF7DB1" w:rsidRDefault="00FF7DB1" w:rsidP="00FF7DB1">
      <w:pPr>
        <w:spacing w:before="240" w:after="240"/>
        <w:ind w:left="993" w:right="1041"/>
        <w:jc w:val="both"/>
        <w:rPr>
          <w:rFonts w:ascii="Palatino Linotype" w:eastAsia="Palatino Linotype" w:hAnsi="Palatino Linotype" w:cs="Palatino Linotype"/>
          <w:i/>
          <w:sz w:val="22"/>
          <w:szCs w:val="22"/>
        </w:rPr>
      </w:pPr>
    </w:p>
    <w:p w14:paraId="0DB68CE0" w14:textId="77777777" w:rsidR="00FF7DB1" w:rsidRDefault="00FF7DB1" w:rsidP="00FF7DB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w:t>
      </w:r>
      <w:r>
        <w:rPr>
          <w:rFonts w:ascii="Palatino Linotype" w:eastAsia="Palatino Linotype" w:hAnsi="Palatino Linotype" w:cs="Palatino Linotype"/>
        </w:rPr>
        <w:lastRenderedPageBreak/>
        <w:t>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2F47347C" w14:textId="77777777" w:rsidR="00FF7DB1" w:rsidRDefault="00FF7DB1" w:rsidP="00FF7DB1">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Sujeto Obligado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59B53AFC" w14:textId="77777777" w:rsidR="00FF7DB1" w:rsidRDefault="00FF7DB1" w:rsidP="00FF7DB1">
      <w:pPr>
        <w:ind w:left="709" w:right="709"/>
        <w:jc w:val="both"/>
        <w:rPr>
          <w:rFonts w:ascii="Palatino Linotype" w:eastAsia="Palatino Linotype" w:hAnsi="Palatino Linotype" w:cs="Palatino Linotype"/>
          <w:b/>
          <w:i/>
          <w:sz w:val="22"/>
          <w:szCs w:val="22"/>
        </w:rPr>
      </w:pPr>
    </w:p>
    <w:p w14:paraId="18A4A965" w14:textId="77777777" w:rsidR="00FF7DB1" w:rsidRDefault="00FF7DB1" w:rsidP="00FF7DB1">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000344FD"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14:paraId="187A415B"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14:paraId="2529F051"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w:t>
      </w:r>
      <w:r>
        <w:rPr>
          <w:rFonts w:ascii="Palatino Linotype" w:eastAsia="Palatino Linotype" w:hAnsi="Palatino Linotype" w:cs="Palatino Linotype"/>
          <w:i/>
          <w:sz w:val="22"/>
          <w:szCs w:val="22"/>
        </w:rPr>
        <w:lastRenderedPageBreak/>
        <w:t>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4F513D3"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9067748"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81ADD6B"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9AD5106"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390A3663"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14:paraId="57D53A52"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2A2B4B22"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59EE2E0B"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1693BE8"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5D2BF9F0"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B20510A"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1D1D935"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0A868160"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51DFF6A"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documentos contenidos en los archivos históricos y los identificados como históricos confidenciales no serán susceptibles de clasificación como reservados.</w:t>
      </w:r>
    </w:p>
    <w:p w14:paraId="4ADC608C"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370A8F0"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140DBD02"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E18A395"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2486B43"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F47C4F9" w14:textId="77777777" w:rsidR="00FF7DB1" w:rsidRDefault="00FF7DB1" w:rsidP="00FF7DB1">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14:paraId="2F5C8A48" w14:textId="77777777" w:rsidR="00FF7DB1" w:rsidRDefault="00FF7DB1" w:rsidP="00FF7DB1">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14:paraId="0C31AF85"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6927401B" w14:textId="77777777" w:rsidR="00FF7DB1" w:rsidRDefault="00FF7DB1" w:rsidP="00FF7DB1">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1D32DE4" w14:textId="77777777" w:rsidR="00FF7DB1" w:rsidRDefault="00FF7DB1" w:rsidP="00FF7DB1">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FF7DB1" w14:paraId="22B85FF6" w14:textId="77777777" w:rsidTr="00114320">
        <w:trPr>
          <w:jc w:val="center"/>
        </w:trPr>
        <w:tc>
          <w:tcPr>
            <w:tcW w:w="1159" w:type="dxa"/>
            <w:tcBorders>
              <w:top w:val="nil"/>
              <w:left w:val="nil"/>
              <w:bottom w:val="single" w:sz="4" w:space="0" w:color="000000"/>
              <w:right w:val="single" w:sz="4" w:space="0" w:color="000000"/>
            </w:tcBorders>
          </w:tcPr>
          <w:p w14:paraId="3D9454C0" w14:textId="77777777" w:rsidR="00FF7DB1" w:rsidRDefault="00FF7DB1" w:rsidP="00114320">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E842A2E" w14:textId="77777777" w:rsidR="00FF7DB1" w:rsidRDefault="00FF7DB1" w:rsidP="00114320">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2F531E26" w14:textId="77777777" w:rsidR="00FF7DB1" w:rsidRDefault="00FF7DB1" w:rsidP="00114320">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FF7DB1" w14:paraId="117BEE53" w14:textId="77777777" w:rsidTr="00114320">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16463723" w14:textId="77777777" w:rsidR="00FF7DB1" w:rsidRDefault="00FF7DB1" w:rsidP="00114320">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1EBDFA3B" w14:textId="77777777" w:rsidR="00FF7DB1" w:rsidRDefault="00FF7DB1" w:rsidP="00114320">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79356BF7" w14:textId="77777777" w:rsidR="00FF7DB1" w:rsidRDefault="00FF7DB1" w:rsidP="00114320">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FF7DB1" w14:paraId="6EF2ED2E" w14:textId="77777777" w:rsidTr="0011432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A72A8EA" w14:textId="77777777" w:rsidR="00FF7DB1" w:rsidRDefault="00FF7DB1" w:rsidP="0011432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BC6ECC6" w14:textId="77777777" w:rsidR="00FF7DB1" w:rsidRDefault="00FF7DB1" w:rsidP="00114320">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19766AFB" w14:textId="77777777" w:rsidR="00FF7DB1" w:rsidRDefault="00FF7DB1" w:rsidP="00114320">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FF7DB1" w14:paraId="1360FA2B" w14:textId="77777777" w:rsidTr="0011432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8820148" w14:textId="77777777" w:rsidR="00FF7DB1" w:rsidRDefault="00FF7DB1" w:rsidP="0011432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E7825DD" w14:textId="77777777" w:rsidR="00FF7DB1" w:rsidRDefault="00FF7DB1" w:rsidP="00114320">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525148C1" w14:textId="77777777" w:rsidR="00FF7DB1" w:rsidRDefault="00FF7DB1" w:rsidP="00114320">
            <w:pPr>
              <w:jc w:val="both"/>
              <w:rPr>
                <w:rFonts w:ascii="Palatino Linotype" w:eastAsia="Palatino Linotype" w:hAnsi="Palatino Linotype" w:cs="Palatino Linotype"/>
                <w:i/>
              </w:rPr>
            </w:pPr>
            <w:r>
              <w:rPr>
                <w:rFonts w:ascii="Palatino Linotype" w:eastAsia="Palatino Linotype" w:hAnsi="Palatino Linotype" w:cs="Palatino Linotype"/>
                <w:i/>
              </w:rPr>
              <w:t xml:space="preserve">Se indicarán, en su caso, las partes o páginas del documento que se clasifican como </w:t>
            </w:r>
            <w:r>
              <w:rPr>
                <w:rFonts w:ascii="Palatino Linotype" w:eastAsia="Palatino Linotype" w:hAnsi="Palatino Linotype" w:cs="Palatino Linotype"/>
                <w:i/>
              </w:rPr>
              <w:lastRenderedPageBreak/>
              <w:t>reservadas. Si el documento fuera reservado en su totalidad, se anotarán todas las páginas que lo conforman. Si el documento no contiene información reservada, se tachará este apartado.</w:t>
            </w:r>
          </w:p>
        </w:tc>
      </w:tr>
      <w:tr w:rsidR="00FF7DB1" w14:paraId="431CE00C" w14:textId="77777777" w:rsidTr="0011432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A6A063C" w14:textId="77777777" w:rsidR="00FF7DB1" w:rsidRDefault="00FF7DB1" w:rsidP="0011432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207DF1A2" w14:textId="77777777" w:rsidR="00FF7DB1" w:rsidRDefault="00FF7DB1" w:rsidP="00114320">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1AAB926B" w14:textId="77777777" w:rsidR="00FF7DB1" w:rsidRDefault="00FF7DB1" w:rsidP="00114320">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FF7DB1" w14:paraId="2FC09BED" w14:textId="77777777" w:rsidTr="0011432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45CC09A5" w14:textId="77777777" w:rsidR="00FF7DB1" w:rsidRDefault="00FF7DB1" w:rsidP="0011432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F9ADE40" w14:textId="77777777" w:rsidR="00FF7DB1" w:rsidRDefault="00FF7DB1" w:rsidP="00114320">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334D18E3" w14:textId="77777777" w:rsidR="00FF7DB1" w:rsidRDefault="00FF7DB1" w:rsidP="00114320">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FF7DB1" w14:paraId="4AE77F20" w14:textId="77777777" w:rsidTr="0011432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B2A9650" w14:textId="77777777" w:rsidR="00FF7DB1" w:rsidRDefault="00FF7DB1" w:rsidP="0011432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BD52BEA" w14:textId="77777777" w:rsidR="00FF7DB1" w:rsidRDefault="00FF7DB1" w:rsidP="00114320">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3C029A55" w14:textId="77777777" w:rsidR="00FF7DB1" w:rsidRDefault="00FF7DB1" w:rsidP="00114320">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establecido, se deberá anotar el número de años o meses por los que se amplía la reserva.</w:t>
            </w:r>
          </w:p>
        </w:tc>
      </w:tr>
      <w:tr w:rsidR="00FF7DB1" w14:paraId="51F145AF" w14:textId="77777777" w:rsidTr="0011432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E04DD12" w14:textId="77777777" w:rsidR="00FF7DB1" w:rsidRDefault="00FF7DB1" w:rsidP="0011432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BA1CB57" w14:textId="77777777" w:rsidR="00FF7DB1" w:rsidRDefault="00FF7DB1" w:rsidP="00114320">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59028D3D" w14:textId="77777777" w:rsidR="00FF7DB1" w:rsidRDefault="00FF7DB1" w:rsidP="00114320">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FF7DB1" w14:paraId="06881A06" w14:textId="77777777" w:rsidTr="0011432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00B3353" w14:textId="77777777" w:rsidR="00FF7DB1" w:rsidRDefault="00FF7DB1" w:rsidP="0011432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8BCCE72" w14:textId="77777777" w:rsidR="00FF7DB1" w:rsidRDefault="00FF7DB1" w:rsidP="00114320">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3E48B658" w14:textId="77777777" w:rsidR="00FF7DB1" w:rsidRDefault="00FF7DB1" w:rsidP="00114320">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FF7DB1" w14:paraId="43464BCD" w14:textId="77777777" w:rsidTr="0011432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E5B19AB" w14:textId="77777777" w:rsidR="00FF7DB1" w:rsidRDefault="00FF7DB1" w:rsidP="0011432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7F48584" w14:textId="77777777" w:rsidR="00FF7DB1" w:rsidRDefault="00FF7DB1" w:rsidP="00114320">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7AB31555" w14:textId="77777777" w:rsidR="00FF7DB1" w:rsidRDefault="00FF7DB1" w:rsidP="00114320">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FF7DB1" w14:paraId="53C65AC0" w14:textId="77777777" w:rsidTr="0011432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AD6BCEE" w14:textId="77777777" w:rsidR="00FF7DB1" w:rsidRDefault="00FF7DB1" w:rsidP="0011432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B1ADEEA" w14:textId="77777777" w:rsidR="00FF7DB1" w:rsidRDefault="00FF7DB1" w:rsidP="00114320">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70E67293" w14:textId="77777777" w:rsidR="00FF7DB1" w:rsidRDefault="00FF7DB1" w:rsidP="00114320">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FF7DB1" w14:paraId="06EA33D9" w14:textId="77777777" w:rsidTr="00114320">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B946092" w14:textId="77777777" w:rsidR="00FF7DB1" w:rsidRDefault="00FF7DB1" w:rsidP="00114320">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649C5AA" w14:textId="77777777" w:rsidR="00FF7DB1" w:rsidRDefault="00FF7DB1" w:rsidP="00114320">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5730D1B7" w14:textId="77777777" w:rsidR="00FF7DB1" w:rsidRDefault="00FF7DB1" w:rsidP="00114320">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14:paraId="61D3C18E" w14:textId="77777777" w:rsidR="00FF7DB1" w:rsidRDefault="00FF7DB1" w:rsidP="00FF7DB1">
      <w:pPr>
        <w:spacing w:before="240" w:line="360" w:lineRule="auto"/>
        <w:ind w:right="51"/>
        <w:jc w:val="both"/>
        <w:rPr>
          <w:rFonts w:ascii="Palatino Linotype" w:eastAsia="Palatino Linotype" w:hAnsi="Palatino Linotype" w:cs="Palatino Linotype"/>
        </w:rPr>
      </w:pPr>
    </w:p>
    <w:p w14:paraId="13B5477F" w14:textId="77777777" w:rsidR="00FF7DB1" w:rsidRDefault="00FF7DB1" w:rsidP="00FF7D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Efectivamente, cuando se clasifica información como confidencial es importante someterlo al Comité de Transparencia, quien debe confirmar, modificar o revocar la clasificación.</w:t>
      </w:r>
    </w:p>
    <w:p w14:paraId="2C847D9F" w14:textId="77777777" w:rsidR="00FF7DB1" w:rsidRDefault="00FF7DB1" w:rsidP="00FF7DB1">
      <w:pPr>
        <w:spacing w:line="360" w:lineRule="auto"/>
        <w:jc w:val="both"/>
        <w:rPr>
          <w:rFonts w:ascii="Palatino Linotype" w:eastAsia="Palatino Linotype" w:hAnsi="Palatino Linotype" w:cs="Palatino Linotype"/>
        </w:rPr>
      </w:pPr>
    </w:p>
    <w:p w14:paraId="71D41639" w14:textId="77777777" w:rsidR="00FF7DB1" w:rsidRDefault="00FF7DB1" w:rsidP="00FF7DB1">
      <w:pPr>
        <w:shd w:val="clear" w:color="auto" w:fill="FFFFFF"/>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14:paraId="70658443" w14:textId="77777777" w:rsidR="00FF7DB1" w:rsidRDefault="00FF7DB1" w:rsidP="00FF7DB1">
      <w:pPr>
        <w:spacing w:line="360" w:lineRule="auto"/>
        <w:jc w:val="both"/>
        <w:rPr>
          <w:rFonts w:ascii="Palatino Linotype" w:eastAsia="Palatino Linotype" w:hAnsi="Palatino Linotype" w:cs="Palatino Linotype"/>
        </w:rPr>
      </w:pPr>
    </w:p>
    <w:p w14:paraId="018FEC6A" w14:textId="77777777" w:rsidR="00FF7DB1" w:rsidRDefault="00FF7DB1" w:rsidP="00FF7D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14:paraId="096D4B8B" w14:textId="77777777" w:rsidR="00FF7DB1" w:rsidRDefault="00FF7DB1" w:rsidP="00FF7DB1">
      <w:pPr>
        <w:spacing w:line="360" w:lineRule="auto"/>
        <w:jc w:val="both"/>
        <w:rPr>
          <w:rFonts w:ascii="Palatino Linotype" w:eastAsia="Palatino Linotype" w:hAnsi="Palatino Linotype" w:cs="Palatino Linotype"/>
        </w:rPr>
      </w:pPr>
    </w:p>
    <w:p w14:paraId="40F7CD58" w14:textId="5319C8CF" w:rsidR="00FF7DB1" w:rsidRDefault="00FF7DB1" w:rsidP="00FF7D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otro lado, derivado de la información que se ordena entregar, pudiera existir información de la Dirección de la Seguridad Pública del Ayuntamiento Toluca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asistencias que por su naturaleza conciernen a la ciudadanía por ser información pública; circunstancia que en nada afecta al derecho tutelado por este Órgano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w:t>
      </w:r>
    </w:p>
    <w:p w14:paraId="7D8D70A2" w14:textId="77777777" w:rsidR="00FF7DB1" w:rsidRDefault="00FF7DB1" w:rsidP="00FF7DB1">
      <w:pPr>
        <w:spacing w:line="360" w:lineRule="auto"/>
        <w:jc w:val="both"/>
        <w:rPr>
          <w:rFonts w:ascii="Palatino Linotype" w:eastAsia="Palatino Linotype" w:hAnsi="Palatino Linotype" w:cs="Palatino Linotype"/>
        </w:rPr>
      </w:pPr>
    </w:p>
    <w:p w14:paraId="36270045" w14:textId="77777777" w:rsidR="00FF7DB1" w:rsidRDefault="00FF7DB1" w:rsidP="00FF7DB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importante mencionar que la causal de reserva antes señalada, puede ubicarse en los supuestos previstos por los </w:t>
      </w:r>
      <w:r w:rsidRPr="000905A2">
        <w:rPr>
          <w:rFonts w:ascii="Palatino Linotype" w:eastAsia="Palatino Linotype" w:hAnsi="Palatino Linotype" w:cs="Palatino Linotype"/>
        </w:rPr>
        <w:t xml:space="preserve">artículos 140 fracción I y IV de la Ley de </w:t>
      </w:r>
      <w:r>
        <w:rPr>
          <w:rFonts w:ascii="Palatino Linotype" w:eastAsia="Palatino Linotype" w:hAnsi="Palatino Linotype" w:cs="Palatino Linotype"/>
        </w:rPr>
        <w:t>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11423601" w14:textId="77777777" w:rsidR="00FF7DB1" w:rsidRDefault="00FF7DB1" w:rsidP="00FF7D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Al respecto, este Instituto advierte lo siguiente:</w:t>
      </w:r>
    </w:p>
    <w:p w14:paraId="341E7D29" w14:textId="77777777" w:rsidR="00FF7DB1" w:rsidRDefault="00FF7DB1" w:rsidP="00FF7DB1">
      <w:pPr>
        <w:spacing w:line="360" w:lineRule="auto"/>
        <w:jc w:val="both"/>
        <w:rPr>
          <w:rFonts w:ascii="Palatino Linotype" w:eastAsia="Palatino Linotype" w:hAnsi="Palatino Linotype" w:cs="Palatino Linotype"/>
        </w:rPr>
      </w:pPr>
    </w:p>
    <w:p w14:paraId="10B45B99" w14:textId="77777777" w:rsidR="00FF7DB1" w:rsidRDefault="00FF7DB1" w:rsidP="00FF7DB1">
      <w:pPr>
        <w:numPr>
          <w:ilvl w:val="1"/>
          <w:numId w:val="12"/>
        </w:numPr>
        <w:tabs>
          <w:tab w:val="left" w:pos="8222"/>
        </w:tabs>
        <w:spacing w:line="360" w:lineRule="auto"/>
        <w:ind w:left="426" w:right="-28"/>
        <w:jc w:val="both"/>
        <w:rPr>
          <w:rFonts w:ascii="Palatino Linotype" w:eastAsia="Palatino Linotype" w:hAnsi="Palatino Linotype" w:cs="Palatino Linotype"/>
        </w:rPr>
      </w:pPr>
      <w:r>
        <w:rPr>
          <w:rFonts w:ascii="Palatino Linotype" w:eastAsia="Palatino Linotype" w:hAnsi="Palatino Linotype" w:cs="Palatino Linotype"/>
        </w:rPr>
        <w:t xml:space="preserve">Que toda vez que se trata de dar a conocer los nombres de los integrantes de los cuerpos de seguridad pública, es procedente la clasificación de la información como reservada, en el entendido de que se pone en riesgo su vida, salud y seguridad, dado que los hace identificables. </w:t>
      </w:r>
    </w:p>
    <w:p w14:paraId="722ABDEB" w14:textId="77777777" w:rsidR="00FF7DB1" w:rsidRDefault="00FF7DB1" w:rsidP="00FF7DB1">
      <w:pPr>
        <w:numPr>
          <w:ilvl w:val="1"/>
          <w:numId w:val="12"/>
        </w:numPr>
        <w:tabs>
          <w:tab w:val="left" w:pos="8222"/>
        </w:tabs>
        <w:spacing w:line="360" w:lineRule="auto"/>
        <w:ind w:left="426" w:right="-28"/>
        <w:jc w:val="both"/>
        <w:rPr>
          <w:rFonts w:ascii="Palatino Linotype" w:eastAsia="Palatino Linotype" w:hAnsi="Palatino Linotype" w:cs="Palatino Linotype"/>
        </w:rPr>
      </w:pPr>
      <w:r>
        <w:rPr>
          <w:rFonts w:ascii="Palatino Linotype" w:eastAsia="Palatino Linotype" w:hAnsi="Palatino Linotype" w:cs="Palatino Linotype"/>
        </w:rPr>
        <w:t>Que el riesgo de perjuicio que supone la divulgación de la información supera el interés público general; pues con dicha información, se comprometería el cumplimiento de los objetivos en materia de seguridad pública, o bien, la consecución de la investigación de probables hechos delictivos y/o faltas administrativas.</w:t>
      </w:r>
    </w:p>
    <w:p w14:paraId="6CC4C932" w14:textId="77777777" w:rsidR="00FF7DB1" w:rsidRDefault="00FF7DB1" w:rsidP="00FF7DB1">
      <w:pPr>
        <w:numPr>
          <w:ilvl w:val="1"/>
          <w:numId w:val="12"/>
        </w:numPr>
        <w:tabs>
          <w:tab w:val="left" w:pos="8222"/>
        </w:tabs>
        <w:spacing w:line="360" w:lineRule="auto"/>
        <w:ind w:left="426" w:right="-28"/>
        <w:jc w:val="both"/>
        <w:rPr>
          <w:rFonts w:ascii="Palatino Linotype" w:eastAsia="Palatino Linotype" w:hAnsi="Palatino Linotype" w:cs="Palatino Linotype"/>
        </w:rPr>
      </w:pPr>
      <w:r>
        <w:rPr>
          <w:rFonts w:ascii="Palatino Linotype" w:eastAsia="Palatino Linotype" w:hAnsi="Palatino Linotype" w:cs="Palatino Linotype"/>
        </w:rPr>
        <w:t>La reserva no se traduce en un medio restrictivo al derecho de acceso a la información, en virtud, de que se trata de una medida temporal, cuya finalidad es salvaguardar la vida, la salud y la seguridad de los servidores públicos, así como evitar que células delictivas neutralizar las acciones en materia de seguridad pública para la preservación del orden y la paz pública, por lo que, no se trata de una medida desproporcional, ni excesiva.</w:t>
      </w:r>
    </w:p>
    <w:p w14:paraId="5467617F" w14:textId="77777777" w:rsidR="00FF7DB1" w:rsidRDefault="00FF7DB1" w:rsidP="00FF7DB1">
      <w:pPr>
        <w:spacing w:line="360" w:lineRule="auto"/>
        <w:jc w:val="both"/>
        <w:rPr>
          <w:rFonts w:ascii="Palatino Linotype" w:eastAsia="Palatino Linotype" w:hAnsi="Palatino Linotype" w:cs="Palatino Linotype"/>
        </w:rPr>
      </w:pPr>
    </w:p>
    <w:p w14:paraId="1D14395A" w14:textId="77777777" w:rsidR="00FF7DB1" w:rsidRDefault="00FF7DB1" w:rsidP="00FF7DB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entendido, la leyenda de clasificación que se genere, deberá establecer ambos supuestos de clasificación: reserva y confidencialidad, en congruencia con los requisitos establecidos en los lineamientos citados.</w:t>
      </w:r>
    </w:p>
    <w:p w14:paraId="2BE900F9" w14:textId="77777777" w:rsidR="00FF7DB1" w:rsidRDefault="00FF7DB1" w:rsidP="00FF7DB1">
      <w:pPr>
        <w:spacing w:line="360" w:lineRule="auto"/>
        <w:jc w:val="both"/>
        <w:rPr>
          <w:rFonts w:ascii="Palatino Linotype" w:eastAsia="Palatino Linotype" w:hAnsi="Palatino Linotype" w:cs="Palatino Linotype"/>
        </w:rPr>
      </w:pPr>
    </w:p>
    <w:p w14:paraId="24D70AAE" w14:textId="77777777" w:rsidR="00FF7DB1" w:rsidRDefault="00FF7DB1" w:rsidP="00FF7DB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este respecto, de conformidad con los artículos 91 y </w:t>
      </w:r>
      <w:r w:rsidRPr="000905A2">
        <w:rPr>
          <w:rFonts w:ascii="Palatino Linotype" w:eastAsia="Palatino Linotype" w:hAnsi="Palatino Linotype" w:cs="Palatino Linotype"/>
        </w:rPr>
        <w:t>140, fracciones I y IV de la vigente Ley de Transparencia, el derecho constitucional de acceso a la información</w:t>
      </w:r>
      <w:r>
        <w:rPr>
          <w:rFonts w:ascii="Palatino Linotype" w:eastAsia="Palatino Linotype" w:hAnsi="Palatino Linotype" w:cs="Palatino Linotype"/>
        </w:rPr>
        <w:t xml:space="preserve"> </w:t>
      </w:r>
      <w:r>
        <w:rPr>
          <w:rFonts w:ascii="Palatino Linotype" w:eastAsia="Palatino Linotype" w:hAnsi="Palatino Linotype" w:cs="Palatino Linotype"/>
        </w:rPr>
        <w:lastRenderedPageBreak/>
        <w:t>pública puede ser restringido cuando se trate de información clasificada, por razón de seguridad pública, ponga en riesgo la vida, la seguridad, cause perjuicio a las actividades de prevención del delito, procuración y administración de justicia, de readaptación social, o bien el daño que pueda producirse con la publicación de la información sea mayor que el interés público de conocerla. Sirve de apoyo a lo anterior los artículos de referencia que a continuación se señalan:</w:t>
      </w:r>
    </w:p>
    <w:p w14:paraId="68C16DDB" w14:textId="77777777" w:rsidR="00FF7DB1" w:rsidRDefault="00FF7DB1" w:rsidP="00FF7DB1">
      <w:pPr>
        <w:spacing w:before="240" w:after="240"/>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FA050AF" w14:textId="77777777" w:rsidR="00FF7DB1" w:rsidRDefault="00FF7DB1" w:rsidP="00FF7DB1">
      <w:pPr>
        <w:spacing w:before="240" w:after="240"/>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140. </w:t>
      </w:r>
      <w:r>
        <w:rPr>
          <w:rFonts w:ascii="Palatino Linotype" w:eastAsia="Palatino Linotype" w:hAnsi="Palatino Linotype" w:cs="Palatino Linotype"/>
          <w:i/>
          <w:sz w:val="22"/>
          <w:szCs w:val="22"/>
        </w:rPr>
        <w:t xml:space="preserve">El acceso a la información pública será restringido excepcionalmente, cuando por razones de interés público, ésta sea clasificada como reservada, conforme a los criterios siguientes: </w:t>
      </w:r>
    </w:p>
    <w:p w14:paraId="24443985" w14:textId="77777777" w:rsidR="00FF7DB1" w:rsidRPr="000905A2" w:rsidRDefault="00FF7DB1" w:rsidP="00FF7DB1">
      <w:pPr>
        <w:spacing w:before="240" w:after="240"/>
        <w:ind w:left="567"/>
        <w:jc w:val="both"/>
        <w:rPr>
          <w:rFonts w:ascii="Palatino Linotype" w:eastAsia="Palatino Linotype" w:hAnsi="Palatino Linotype" w:cs="Palatino Linotype"/>
          <w:i/>
          <w:sz w:val="22"/>
          <w:szCs w:val="22"/>
        </w:rPr>
      </w:pPr>
      <w:r w:rsidRPr="000905A2">
        <w:rPr>
          <w:rFonts w:ascii="Palatino Linotype" w:eastAsia="Palatino Linotype" w:hAnsi="Palatino Linotype" w:cs="Palatino Linotype"/>
          <w:b/>
          <w:i/>
          <w:sz w:val="22"/>
          <w:szCs w:val="22"/>
        </w:rPr>
        <w:t>I.</w:t>
      </w:r>
      <w:r w:rsidRPr="000905A2">
        <w:rPr>
          <w:rFonts w:ascii="Palatino Linotype" w:eastAsia="Palatino Linotype" w:hAnsi="Palatino Linotype" w:cs="Palatino Linotype"/>
          <w:i/>
          <w:sz w:val="22"/>
          <w:szCs w:val="22"/>
        </w:rPr>
        <w:t xml:space="preserve"> Comprometa la seguridad pública y cuente con un propósito genuino y un efecto demostrable;</w:t>
      </w:r>
    </w:p>
    <w:p w14:paraId="685F6507" w14:textId="77777777" w:rsidR="00FF7DB1" w:rsidRPr="000905A2" w:rsidRDefault="00FF7DB1" w:rsidP="00FF7DB1">
      <w:pPr>
        <w:spacing w:before="240" w:after="240"/>
        <w:ind w:left="567"/>
        <w:jc w:val="both"/>
        <w:rPr>
          <w:rFonts w:ascii="Palatino Linotype" w:eastAsia="Palatino Linotype" w:hAnsi="Palatino Linotype" w:cs="Palatino Linotype"/>
          <w:i/>
          <w:sz w:val="22"/>
          <w:szCs w:val="22"/>
        </w:rPr>
      </w:pPr>
      <w:r w:rsidRPr="000905A2">
        <w:rPr>
          <w:rFonts w:ascii="Palatino Linotype" w:eastAsia="Palatino Linotype" w:hAnsi="Palatino Linotype" w:cs="Palatino Linotype"/>
          <w:i/>
          <w:sz w:val="22"/>
          <w:szCs w:val="22"/>
        </w:rPr>
        <w:t>…</w:t>
      </w:r>
    </w:p>
    <w:p w14:paraId="2EB3A2D9" w14:textId="77777777" w:rsidR="00FF7DB1" w:rsidRPr="000905A2" w:rsidRDefault="00FF7DB1" w:rsidP="00FF7DB1">
      <w:pPr>
        <w:spacing w:before="240" w:after="240" w:line="360" w:lineRule="auto"/>
        <w:ind w:left="567"/>
        <w:jc w:val="both"/>
        <w:rPr>
          <w:rFonts w:ascii="Palatino Linotype" w:eastAsia="Palatino Linotype" w:hAnsi="Palatino Linotype" w:cs="Palatino Linotype"/>
          <w:i/>
          <w:sz w:val="22"/>
          <w:szCs w:val="22"/>
        </w:rPr>
      </w:pPr>
      <w:r w:rsidRPr="000905A2">
        <w:rPr>
          <w:rFonts w:ascii="Palatino Linotype" w:eastAsia="Palatino Linotype" w:hAnsi="Palatino Linotype" w:cs="Palatino Linotype"/>
          <w:b/>
          <w:i/>
          <w:sz w:val="22"/>
          <w:szCs w:val="22"/>
        </w:rPr>
        <w:t>IV.</w:t>
      </w:r>
      <w:r w:rsidRPr="000905A2">
        <w:rPr>
          <w:rFonts w:ascii="Palatino Linotype" w:eastAsia="Palatino Linotype" w:hAnsi="Palatino Linotype" w:cs="Palatino Linotype"/>
          <w:i/>
          <w:sz w:val="22"/>
          <w:szCs w:val="22"/>
        </w:rPr>
        <w:t xml:space="preserve"> Ponga en riesgo la vida, la seguridad o la salud de una persona física;…” (Sic)</w:t>
      </w:r>
    </w:p>
    <w:p w14:paraId="3C7B287D" w14:textId="77777777" w:rsidR="00FF7DB1" w:rsidRDefault="00FF7DB1" w:rsidP="00FF7DB1">
      <w:pPr>
        <w:tabs>
          <w:tab w:val="left" w:pos="8647"/>
        </w:tabs>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w:t>
      </w:r>
    </w:p>
    <w:p w14:paraId="5BCD0C17" w14:textId="77777777" w:rsidR="00FF7DB1" w:rsidRDefault="00FF7DB1" w:rsidP="00FF7DB1">
      <w:pPr>
        <w:spacing w:before="240" w:after="36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Sirven de sustento a lo anterior las tesis jurisprudenciales emitidas por la Suprema corte de Justicia de la Nación, que son del literal siguiente:</w:t>
      </w:r>
    </w:p>
    <w:p w14:paraId="6455AF89" w14:textId="77777777" w:rsidR="00FF7DB1" w:rsidRDefault="00FF7DB1" w:rsidP="00FF7DB1">
      <w:pPr>
        <w:spacing w:before="120" w:after="120"/>
        <w:ind w:left="851"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“DERECHO A LA INFORMACIÓN. SU EJERCICIO SE ENCUENTRA LIMITADO TANTO POR LOS INTERESES NACIONALES Y DE LA </w:t>
      </w:r>
      <w:r>
        <w:rPr>
          <w:rFonts w:ascii="Palatino Linotype" w:eastAsia="Palatino Linotype" w:hAnsi="Palatino Linotype" w:cs="Palatino Linotype"/>
          <w:b/>
          <w:i/>
          <w:sz w:val="22"/>
          <w:szCs w:val="22"/>
        </w:rPr>
        <w:lastRenderedPageBreak/>
        <w:t xml:space="preserve">SOCIEDAD, COMO POR LOS DERECHOS DE TERCEROS. </w:t>
      </w:r>
      <w:r>
        <w:rPr>
          <w:rFonts w:ascii="Palatino Linotype" w:eastAsia="Palatino Linotype" w:hAnsi="Palatino Linotype" w:cs="Palatino Linotype"/>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Pr>
          <w:rFonts w:ascii="Palatino Linotype" w:eastAsia="Palatino Linotype" w:hAnsi="Palatino Linotype" w:cs="Palatino Linotype"/>
          <w:b/>
          <w:i/>
          <w:sz w:val="22"/>
          <w:szCs w:val="22"/>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sz w:val="22"/>
          <w:szCs w:val="22"/>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i/>
          <w:sz w:val="22"/>
          <w:szCs w:val="22"/>
        </w:rPr>
        <w:t>mientras que por lo que respecta a la protección de la persona existen normas que protegen el derecho a la vida o a la privacidad de los gobernados.</w:t>
      </w:r>
      <w:r>
        <w:rPr>
          <w:rFonts w:ascii="Palatino Linotype" w:eastAsia="Palatino Linotype" w:hAnsi="Palatino Linotype" w:cs="Palatino Linotype"/>
          <w:i/>
          <w:sz w:val="22"/>
          <w:szCs w:val="22"/>
        </w:rPr>
        <w:t>”</w:t>
      </w:r>
    </w:p>
    <w:p w14:paraId="463C0B29" w14:textId="77777777" w:rsidR="00FF7DB1" w:rsidRDefault="00FF7DB1" w:rsidP="00FF7DB1">
      <w:pPr>
        <w:spacing w:before="120" w:after="120"/>
        <w:ind w:left="851" w:right="760"/>
        <w:jc w:val="both"/>
        <w:rPr>
          <w:rFonts w:ascii="Palatino Linotype" w:eastAsia="Palatino Linotype" w:hAnsi="Palatino Linotype" w:cs="Palatino Linotype"/>
          <w:i/>
          <w:sz w:val="20"/>
          <w:szCs w:val="20"/>
        </w:rPr>
      </w:pPr>
    </w:p>
    <w:p w14:paraId="08850F6C" w14:textId="77777777" w:rsidR="00FF7DB1" w:rsidRDefault="00FF7DB1" w:rsidP="00FF7DB1">
      <w:pPr>
        <w:spacing w:before="120" w:after="120"/>
        <w:ind w:left="851"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“TRANSPARENCIA Y ACCESO A LA INFORMACIÓN PÚBLICA GUBERNAMENTAL. EL ARTÍCULO 14, FRACCIÓN I, DE LA LEY FEDERAL RELATIVA, NO VIOLA LA GARANTÍA DE ACCESO A LA INFORMACIÓN.</w:t>
      </w:r>
      <w:r>
        <w:rPr>
          <w:rFonts w:ascii="Palatino Linotype" w:eastAsia="Palatino Linotype" w:hAnsi="Palatino Linotype" w:cs="Palatino Linotype"/>
          <w:i/>
          <w:sz w:val="22"/>
          <w:szCs w:val="22"/>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i/>
          <w:sz w:val="22"/>
          <w:szCs w:val="22"/>
        </w:rPr>
        <w:t xml:space="preserve">el legislador federal o local establezca las restricciones correspondientes y clasifique a determinados datos como </w:t>
      </w:r>
      <w:r>
        <w:rPr>
          <w:rFonts w:ascii="Palatino Linotype" w:eastAsia="Palatino Linotype" w:hAnsi="Palatino Linotype" w:cs="Palatino Linotype"/>
          <w:b/>
          <w:i/>
          <w:sz w:val="22"/>
          <w:szCs w:val="22"/>
        </w:rPr>
        <w:lastRenderedPageBreak/>
        <w:t>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Pr>
          <w:rFonts w:ascii="Palatino Linotype" w:eastAsia="Palatino Linotype" w:hAnsi="Palatino Linotype" w:cs="Palatino Linotype"/>
          <w:i/>
          <w:sz w:val="22"/>
          <w:szCs w:val="22"/>
        </w:rPr>
        <w:t>, la cual debe ser adecuada y necesaria para alcanzar el fin perseguido, de manera que las ventajas obtenidas con la reserva compensen el sacrificio que ésta implique para los titulares de la garantía individual mencionada o para la sociedad en general.”(Sic)</w:t>
      </w:r>
    </w:p>
    <w:p w14:paraId="73AD4872" w14:textId="77777777" w:rsidR="00FF7DB1" w:rsidRDefault="00FF7DB1" w:rsidP="00FF7DB1">
      <w:pPr>
        <w:spacing w:before="120" w:line="360" w:lineRule="auto"/>
        <w:jc w:val="both"/>
        <w:rPr>
          <w:rFonts w:ascii="Palatino Linotype" w:eastAsia="Palatino Linotype" w:hAnsi="Palatino Linotype" w:cs="Palatino Linotype"/>
        </w:rPr>
      </w:pPr>
    </w:p>
    <w:p w14:paraId="59C12FAE" w14:textId="77777777" w:rsidR="00FF7DB1" w:rsidRDefault="00FF7DB1" w:rsidP="00FF7DB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634F0033" w14:textId="77777777" w:rsidR="00FF7DB1" w:rsidRDefault="00FF7DB1" w:rsidP="00FF7DB1">
      <w:pPr>
        <w:numPr>
          <w:ilvl w:val="0"/>
          <w:numId w:val="13"/>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 E S U E L V E:</w:t>
      </w:r>
    </w:p>
    <w:p w14:paraId="68C78422" w14:textId="00265DD8" w:rsidR="00FF7DB1" w:rsidRDefault="00FF7DB1" w:rsidP="00FF7DB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 xml:space="preserve">06639/INFOEM/IP/RR/2022; </w:t>
      </w:r>
      <w:r>
        <w:rPr>
          <w:rFonts w:ascii="Palatino Linotype" w:eastAsia="Palatino Linotype" w:hAnsi="Palatino Linotype" w:cs="Palatino Linotype"/>
        </w:rPr>
        <w:t xml:space="preserve">por lo que, en términos del considerando </w:t>
      </w:r>
      <w:r>
        <w:rPr>
          <w:rFonts w:ascii="Palatino Linotype" w:eastAsia="Palatino Linotype" w:hAnsi="Palatino Linotype" w:cs="Palatino Linotype"/>
          <w:b/>
        </w:rPr>
        <w:t xml:space="preserve">Cuarto </w:t>
      </w:r>
      <w:r>
        <w:rPr>
          <w:rFonts w:ascii="Palatino Linotype" w:eastAsia="Palatino Linotype" w:hAnsi="Palatino Linotype" w:cs="Palatino Linotype"/>
        </w:rPr>
        <w:t xml:space="preserve">de esta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492503DD" w14:textId="3DE6F1F2" w:rsidR="00FF7DB1" w:rsidRDefault="00FF7DB1" w:rsidP="00FF7DB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que,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términos del Considerando Cuarto y Quinto, haga entrega vía SAIMEX, </w:t>
      </w:r>
      <w:r>
        <w:rPr>
          <w:rFonts w:ascii="Palatino Linotype" w:eastAsia="Palatino Linotype" w:hAnsi="Palatino Linotype" w:cs="Palatino Linotype"/>
          <w:highlight w:val="white"/>
        </w:rPr>
        <w:t>en versión pública</w:t>
      </w:r>
      <w:r>
        <w:rPr>
          <w:rFonts w:ascii="Palatino Linotype" w:eastAsia="Palatino Linotype" w:hAnsi="Palatino Linotype" w:cs="Palatino Linotype"/>
        </w:rPr>
        <w:t xml:space="preserve"> de ser procedente, previa búsqueda exhaustiva y razonable del documento o documentos en donde conste lo siguiente:</w:t>
      </w:r>
    </w:p>
    <w:p w14:paraId="7A6C52E1" w14:textId="457AB6E1" w:rsidR="00FF7DB1" w:rsidRPr="009C4E49" w:rsidRDefault="00FF7DB1" w:rsidP="00AE16AF">
      <w:pPr>
        <w:pStyle w:val="Prrafodelista"/>
        <w:numPr>
          <w:ilvl w:val="0"/>
          <w:numId w:val="15"/>
        </w:numPr>
        <w:spacing w:before="240" w:after="120" w:line="360" w:lineRule="auto"/>
        <w:ind w:right="40"/>
        <w:jc w:val="both"/>
        <w:rPr>
          <w:rFonts w:ascii="Palatino Linotype" w:eastAsia="Palatino Linotype" w:hAnsi="Palatino Linotype" w:cs="Palatino Linotype"/>
        </w:rPr>
      </w:pPr>
      <w:r w:rsidRPr="009C4E49">
        <w:rPr>
          <w:rFonts w:ascii="Palatino Linotype" w:eastAsia="Palatino Linotype" w:hAnsi="Palatino Linotype" w:cs="Palatino Linotype"/>
        </w:rPr>
        <w:lastRenderedPageBreak/>
        <w:t>N</w:t>
      </w:r>
      <w:r w:rsidR="009C4E49" w:rsidRPr="009C4E49">
        <w:rPr>
          <w:rFonts w:ascii="Palatino Linotype" w:eastAsia="Palatino Linotype" w:hAnsi="Palatino Linotype" w:cs="Palatino Linotype"/>
        </w:rPr>
        <w:t xml:space="preserve">ombre, </w:t>
      </w:r>
      <w:r w:rsidRPr="009C4E49">
        <w:rPr>
          <w:rFonts w:ascii="Palatino Linotype" w:eastAsia="Palatino Linotype" w:hAnsi="Palatino Linotype" w:cs="Palatino Linotype"/>
        </w:rPr>
        <w:t>cargo</w:t>
      </w:r>
      <w:r w:rsidR="009C4E49" w:rsidRPr="009C4E49">
        <w:rPr>
          <w:rFonts w:ascii="Palatino Linotype" w:eastAsia="Palatino Linotype" w:hAnsi="Palatino Linotype" w:cs="Palatino Linotype"/>
        </w:rPr>
        <w:t xml:space="preserve"> y monto del adeudo a cada uno </w:t>
      </w:r>
      <w:r w:rsidRPr="009C4E49">
        <w:rPr>
          <w:rFonts w:ascii="Palatino Linotype" w:eastAsia="Palatino Linotype" w:hAnsi="Palatino Linotype" w:cs="Palatino Linotype"/>
        </w:rPr>
        <w:t>de los trabajadores</w:t>
      </w:r>
      <w:r w:rsidR="009C4E49" w:rsidRPr="009C4E49">
        <w:rPr>
          <w:rFonts w:ascii="Palatino Linotype" w:eastAsia="Palatino Linotype" w:hAnsi="Palatino Linotype" w:cs="Palatino Linotype"/>
        </w:rPr>
        <w:t xml:space="preserve"> incluyendo los de </w:t>
      </w:r>
      <w:r w:rsidRPr="009C4E49">
        <w:rPr>
          <w:rFonts w:ascii="Palatino Linotype" w:eastAsia="Palatino Linotype" w:hAnsi="Palatino Linotype" w:cs="Palatino Linotype"/>
        </w:rPr>
        <w:t>confianza</w:t>
      </w:r>
      <w:r w:rsidR="00DC74F7">
        <w:rPr>
          <w:rFonts w:ascii="Palatino Linotype" w:eastAsia="Palatino Linotype" w:hAnsi="Palatino Linotype" w:cs="Palatino Linotype"/>
        </w:rPr>
        <w:t>,</w:t>
      </w:r>
      <w:r w:rsidRPr="009C4E49">
        <w:rPr>
          <w:rFonts w:ascii="Palatino Linotype" w:eastAsia="Palatino Linotype" w:hAnsi="Palatino Linotype" w:cs="Palatino Linotype"/>
        </w:rPr>
        <w:t xml:space="preserve"> </w:t>
      </w:r>
      <w:r w:rsidR="00DC74F7">
        <w:rPr>
          <w:rFonts w:ascii="Palatino Linotype" w:eastAsia="Palatino Linotype" w:hAnsi="Palatino Linotype" w:cs="Palatino Linotype"/>
        </w:rPr>
        <w:t>de la</w:t>
      </w:r>
      <w:r w:rsidR="009C4E49" w:rsidRPr="009C4E49">
        <w:rPr>
          <w:rFonts w:ascii="Palatino Linotype" w:eastAsia="Palatino Linotype" w:hAnsi="Palatino Linotype" w:cs="Palatino Linotype"/>
        </w:rPr>
        <w:t xml:space="preserve"> administración anterior, respecto a la cantidad total </w:t>
      </w:r>
      <w:r w:rsidRPr="009C4E49">
        <w:rPr>
          <w:rFonts w:ascii="Palatino Linotype" w:eastAsia="Palatino Linotype" w:hAnsi="Palatino Linotype" w:cs="Palatino Linotype"/>
        </w:rPr>
        <w:t>de $221´082, 419.00</w:t>
      </w:r>
      <w:r w:rsidR="009C4E49">
        <w:rPr>
          <w:rFonts w:ascii="Palatino Linotype" w:eastAsia="Palatino Linotype" w:hAnsi="Palatino Linotype" w:cs="Palatino Linotype"/>
        </w:rPr>
        <w:t>, señalada en respuesta.</w:t>
      </w:r>
    </w:p>
    <w:p w14:paraId="4A3A430C" w14:textId="6658DEE8" w:rsidR="00FF7DB1" w:rsidRDefault="00FF7DB1" w:rsidP="00FF7DB1">
      <w:pPr>
        <w:spacing w:after="120"/>
        <w:ind w:right="40"/>
        <w:contextualSpacing/>
        <w:jc w:val="both"/>
        <w:rPr>
          <w:rFonts w:ascii="Palatino Linotype" w:eastAsia="Palatino Linotype" w:hAnsi="Palatino Linotype" w:cs="Palatino Linotype"/>
          <w:i/>
          <w:sz w:val="22"/>
          <w:szCs w:val="22"/>
        </w:rPr>
      </w:pPr>
      <w:r w:rsidRPr="000905A2">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así como de los documentos remitidos en respuesta, y se ponga a disposición de la parte Recurrente.</w:t>
      </w:r>
    </w:p>
    <w:p w14:paraId="382B12DA" w14:textId="77777777" w:rsidR="00FF7DB1" w:rsidRPr="000905A2" w:rsidRDefault="00FF7DB1" w:rsidP="00FF7DB1">
      <w:pPr>
        <w:spacing w:after="120"/>
        <w:ind w:right="40"/>
        <w:contextualSpacing/>
        <w:jc w:val="both"/>
        <w:rPr>
          <w:rFonts w:ascii="Palatino Linotype" w:eastAsia="Palatino Linotype" w:hAnsi="Palatino Linotype" w:cs="Palatino Linotype"/>
          <w:i/>
          <w:sz w:val="22"/>
          <w:szCs w:val="22"/>
        </w:rPr>
      </w:pPr>
    </w:p>
    <w:p w14:paraId="120E8B52" w14:textId="77777777" w:rsidR="00FF7DB1" w:rsidRDefault="00FF7DB1" w:rsidP="00FF7DB1">
      <w:pPr>
        <w:spacing w:before="240"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rPr>
        <w:t>Tercero.</w:t>
      </w:r>
      <w:r>
        <w:rPr>
          <w:rFonts w:ascii="Palatino Linotype" w:eastAsia="Palatino Linotype" w:hAnsi="Palatino Linotype" w:cs="Palatino Linotype"/>
          <w:b/>
          <w:highlight w:val="white"/>
        </w:rPr>
        <w:t xml:space="preserve"> Notifíquese vía SAIMEX,</w:t>
      </w:r>
      <w:r>
        <w:rPr>
          <w:rFonts w:ascii="Palatino Linotype" w:eastAsia="Palatino Linotype" w:hAnsi="Palatino Linotype" w:cs="Palatino Linotype"/>
          <w:b/>
          <w:i/>
          <w:highlight w:val="white"/>
        </w:rPr>
        <w:t xml:space="preserve"> </w:t>
      </w:r>
      <w:r>
        <w:rPr>
          <w:rFonts w:ascii="Palatino Linotype" w:eastAsia="Palatino Linotype" w:hAnsi="Palatino Linotype" w:cs="Palatino Linotype"/>
          <w:highlight w:val="white"/>
        </w:rPr>
        <w:t>al Responsable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53039032" w14:textId="77777777" w:rsidR="00FF7DB1" w:rsidRDefault="00FF7DB1" w:rsidP="00FF7DB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b/>
          <w:highlight w:val="white"/>
        </w:rPr>
        <w:t>Notifíquese vía SAIMEX</w:t>
      </w:r>
      <w:r>
        <w:rPr>
          <w:rFonts w:ascii="Palatino Linotype" w:eastAsia="Palatino Linotype" w:hAnsi="Palatino Linotype" w:cs="Palatino Linotype"/>
        </w:rPr>
        <w:t xml:space="preserve">, a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ABFABF9" w14:textId="77777777" w:rsidR="00FF7DB1" w:rsidRDefault="00FF7DB1" w:rsidP="00FF7DB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113FEEC" w14:textId="12B06916" w:rsidR="00F06EF7" w:rsidRDefault="00F06EF7" w:rsidP="00732DC3">
      <w:pPr>
        <w:spacing w:before="240" w:after="240" w:line="360" w:lineRule="auto"/>
        <w:jc w:val="both"/>
        <w:rPr>
          <w:rFonts w:ascii="Palatino Linotype" w:eastAsia="Palatino Linotype" w:hAnsi="Palatino Linotype" w:cs="Palatino Linotype"/>
        </w:rPr>
        <w:sectPr w:rsidR="00F06EF7">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pPr>
      <w:r>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0288" behindDoc="0" locked="0" layoutInCell="1" allowOverlap="1" wp14:anchorId="0ADF8991" wp14:editId="41289D5B">
                <wp:simplePos x="0" y="0"/>
                <wp:positionH relativeFrom="margin">
                  <wp:align>left</wp:align>
                </wp:positionH>
                <wp:positionV relativeFrom="paragraph">
                  <wp:posOffset>3413815</wp:posOffset>
                </wp:positionV>
                <wp:extent cx="5621268" cy="4102514"/>
                <wp:effectExtent l="38100" t="19050" r="74930" b="88900"/>
                <wp:wrapNone/>
                <wp:docPr id="2" name="Conector recto 2"/>
                <wp:cNvGraphicFramePr/>
                <a:graphic xmlns:a="http://schemas.openxmlformats.org/drawingml/2006/main">
                  <a:graphicData uri="http://schemas.microsoft.com/office/word/2010/wordprocessingShape">
                    <wps:wsp>
                      <wps:cNvCnPr/>
                      <wps:spPr>
                        <a:xfrm>
                          <a:off x="0" y="0"/>
                          <a:ext cx="5621268" cy="410251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28728ECC" id="Conector recto 2"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68.8pt" to="442.6pt,59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" strokecolor="black [3200]" strokeweight="2pt">
                <v:shadow on="t" color="black" opacity="24903f" origin=",.5" offset="0,.55556mm"/>
                <w10:wrap anchorx="margin"/>
              </v:line>
            </w:pict>
          </mc:Fallback>
        </mc:AlternateContent>
      </w:r>
      <w:r w:rsidR="002377DC">
        <w:rPr>
          <w:rFonts w:ascii="Palatino Linotype" w:eastAsia="Palatino Linotype" w:hAnsi="Palatino Linotype" w:cs="Palatino Linotype"/>
        </w:rPr>
        <w:t>ASÍ LO RESUELVE, POR MAYORIA</w:t>
      </w:r>
      <w:r w:rsidR="00681DF5" w:rsidRPr="009A3D66">
        <w:rPr>
          <w:rFonts w:ascii="Palatino Linotype" w:eastAsia="Palatino Linotype" w:hAnsi="Palatino Linotype" w:cs="Palatino Linotype"/>
        </w:rPr>
        <w:t xml:space="preserve"> DE VOTOS, EL PLENO DEL INSTITUTO DE TRANSPARENCIA, ACCESO A LA INFORMACIÓN PÚBLICA Y PROTECCIÓN DE DATOS PERSONALES DEL ESTADO DE MÉXICO Y </w:t>
      </w:r>
      <w:r w:rsidR="00451137" w:rsidRPr="009A3D66">
        <w:rPr>
          <w:rFonts w:ascii="Palatino Linotype" w:eastAsia="Palatino Linotype" w:hAnsi="Palatino Linotype" w:cs="Palatino Linotype"/>
        </w:rPr>
        <w:t>MUNICIPIOS, CONFORMADO POR LOS COMISIONADOS JOSÉ MARTÍNEZ VILCHIS</w:t>
      </w:r>
      <w:r w:rsidR="00451137">
        <w:rPr>
          <w:rFonts w:ascii="Palatino Linotype" w:eastAsia="Palatino Linotype" w:hAnsi="Palatino Linotype" w:cs="Palatino Linotype"/>
        </w:rPr>
        <w:t xml:space="preserve"> EMITIENDO VOTO PARTICULAR</w:t>
      </w:r>
      <w:r w:rsidR="00451137" w:rsidRPr="009A3D66">
        <w:rPr>
          <w:rFonts w:ascii="Palatino Linotype" w:eastAsia="Palatino Linotype" w:hAnsi="Palatino Linotype" w:cs="Palatino Linotype"/>
        </w:rPr>
        <w:t>, MARÍA DEL ROSARIO MEJÍA AYALA, S</w:t>
      </w:r>
      <w:r w:rsidR="00451137">
        <w:rPr>
          <w:rFonts w:ascii="Palatino Linotype" w:eastAsia="Palatino Linotype" w:hAnsi="Palatino Linotype" w:cs="Palatino Linotype"/>
        </w:rPr>
        <w:t xml:space="preserve">HARON CRISTINA MORALES MARTÍNEZ EMITIENDO VOTO DISIDENTE, </w:t>
      </w:r>
      <w:r w:rsidR="00451137" w:rsidRPr="009A3D66">
        <w:rPr>
          <w:rFonts w:ascii="Palatino Linotype" w:eastAsia="Palatino Linotype" w:hAnsi="Palatino Linotype" w:cs="Palatino Linotype"/>
        </w:rPr>
        <w:t xml:space="preserve">LUIS GUSTAVO PARRA NORIEGA </w:t>
      </w:r>
      <w:r w:rsidR="00451137">
        <w:rPr>
          <w:rFonts w:ascii="Palatino Linotype" w:eastAsia="Palatino Linotype" w:hAnsi="Palatino Linotype" w:cs="Palatino Linotype"/>
        </w:rPr>
        <w:t xml:space="preserve">EMITIENDO VOTO PARTICULAR </w:t>
      </w:r>
      <w:r w:rsidR="00451137" w:rsidRPr="009A3D66">
        <w:rPr>
          <w:rFonts w:ascii="Palatino Linotype" w:eastAsia="Palatino Linotype" w:hAnsi="Palatino Linotype" w:cs="Palatino Linotype"/>
        </w:rPr>
        <w:t>Y GUA</w:t>
      </w:r>
      <w:r w:rsidR="00681DF5" w:rsidRPr="009A3D66">
        <w:rPr>
          <w:rFonts w:ascii="Palatino Linotype" w:eastAsia="Palatino Linotype" w:hAnsi="Palatino Linotype" w:cs="Palatino Linotype"/>
        </w:rPr>
        <w:t xml:space="preserve">DALUPE RAMÍREZ PEÑA; EN LA </w:t>
      </w:r>
      <w:r w:rsidR="00FC3F0D">
        <w:rPr>
          <w:rFonts w:ascii="Palatino Linotype" w:eastAsia="Palatino Linotype" w:hAnsi="Palatino Linotype" w:cs="Palatino Linotype"/>
        </w:rPr>
        <w:t>TRIGÉSIMA SEGUNDA</w:t>
      </w:r>
      <w:r w:rsidR="00FC3F0D" w:rsidRPr="009A3D66">
        <w:rPr>
          <w:rFonts w:ascii="Palatino Linotype" w:eastAsia="Palatino Linotype" w:hAnsi="Palatino Linotype" w:cs="Palatino Linotype"/>
        </w:rPr>
        <w:t xml:space="preserve"> </w:t>
      </w:r>
      <w:r w:rsidR="00681DF5" w:rsidRPr="009A3D66">
        <w:rPr>
          <w:rFonts w:ascii="Palatino Linotype" w:eastAsia="Palatino Linotype" w:hAnsi="Palatino Linotype" w:cs="Palatino Linotype"/>
        </w:rPr>
        <w:t xml:space="preserve">SESIÓN ORDINARIA CELEBRADA </w:t>
      </w:r>
      <w:r w:rsidR="009637E5">
        <w:rPr>
          <w:rFonts w:ascii="Palatino Linotype" w:eastAsia="Palatino Linotype" w:hAnsi="Palatino Linotype" w:cs="Palatino Linotype"/>
        </w:rPr>
        <w:t>EL S</w:t>
      </w:r>
      <w:r w:rsidR="00FC3F0D">
        <w:rPr>
          <w:rFonts w:ascii="Palatino Linotype" w:eastAsia="Palatino Linotype" w:hAnsi="Palatino Linotype" w:cs="Palatino Linotype"/>
        </w:rPr>
        <w:t>IETE DE SEPTIEMBRE</w:t>
      </w:r>
      <w:r w:rsidR="00C109B9" w:rsidRPr="009A3D66">
        <w:rPr>
          <w:rFonts w:ascii="Palatino Linotype" w:eastAsia="Palatino Linotype" w:hAnsi="Palatino Linotype" w:cs="Palatino Linotype"/>
        </w:rPr>
        <w:t xml:space="preserve"> DE DOS </w:t>
      </w:r>
      <w:r w:rsidR="00681DF5" w:rsidRPr="009A3D66">
        <w:rPr>
          <w:rFonts w:ascii="Palatino Linotype" w:eastAsia="Palatino Linotype" w:hAnsi="Palatino Linotype" w:cs="Palatino Linotype"/>
        </w:rPr>
        <w:t>MIL VEINTIDÓS, ANTE EL SECRETARIO TÉCNICO DEL PLENO ALEXIS TAPIA RAMÍREZ.</w:t>
      </w:r>
    </w:p>
    <w:p w14:paraId="4E157E18" w14:textId="7EB857FA" w:rsidR="00F06EF7" w:rsidRPr="009A3D66" w:rsidRDefault="00F06EF7" w:rsidP="00732DC3">
      <w:pPr>
        <w:spacing w:before="240" w:after="240" w:line="360" w:lineRule="auto"/>
        <w:jc w:val="both"/>
        <w:rPr>
          <w:rFonts w:ascii="Palatino Linotype" w:eastAsia="Palatino Linotype" w:hAnsi="Palatino Linotype" w:cs="Palatino Linotype"/>
        </w:rPr>
      </w:pPr>
    </w:p>
    <w:sectPr w:rsidR="00F06EF7" w:rsidRPr="009A3D66">
      <w:head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7E787C" w14:textId="77777777" w:rsidR="001339B2" w:rsidRDefault="001339B2">
      <w:r>
        <w:separator/>
      </w:r>
    </w:p>
  </w:endnote>
  <w:endnote w:type="continuationSeparator" w:id="0">
    <w:p w14:paraId="4BEC9103" w14:textId="77777777" w:rsidR="001339B2" w:rsidRDefault="00133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BA87A" w14:textId="023343C7" w:rsidR="00076D54" w:rsidRDefault="00076D5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34773">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34773">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331B1AE0" w14:textId="77777777" w:rsidR="00076D54" w:rsidRDefault="00076D5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FC8E6" w14:textId="58DAA5B2" w:rsidR="00076D54" w:rsidRDefault="00076D5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sidR="00F06EF7">
      <w:rPr>
        <w:rFonts w:ascii="Palatino Linotype" w:eastAsia="Palatino Linotype" w:hAnsi="Palatino Linotype" w:cs="Palatino Linotype"/>
        <w:b/>
        <w:color w:val="000000"/>
        <w:sz w:val="20"/>
        <w:szCs w:val="20"/>
      </w:rPr>
      <w:t>41</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34773">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4F6AE670" w14:textId="77777777" w:rsidR="00076D54" w:rsidRDefault="00076D5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538BC9" w14:textId="77777777" w:rsidR="001339B2" w:rsidRDefault="001339B2">
      <w:r>
        <w:separator/>
      </w:r>
    </w:p>
  </w:footnote>
  <w:footnote w:type="continuationSeparator" w:id="0">
    <w:p w14:paraId="3CB2140F" w14:textId="77777777" w:rsidR="001339B2" w:rsidRDefault="001339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0FC33" w14:textId="77777777" w:rsidR="00076D54" w:rsidRDefault="00076D5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DEEBF45" wp14:editId="4B2CB4CC">
          <wp:simplePos x="0" y="0"/>
          <wp:positionH relativeFrom="column">
            <wp:posOffset>-1080134</wp:posOffset>
          </wp:positionH>
          <wp:positionV relativeFrom="paragraph">
            <wp:posOffset>-488314</wp:posOffset>
          </wp:positionV>
          <wp:extent cx="7809865" cy="10165715"/>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076D54" w14:paraId="1BA0C8BA" w14:textId="77777777">
      <w:tc>
        <w:tcPr>
          <w:tcW w:w="2489" w:type="dxa"/>
          <w:shd w:val="clear" w:color="auto" w:fill="auto"/>
        </w:tcPr>
        <w:p w14:paraId="2EE80798" w14:textId="77777777" w:rsidR="00076D54" w:rsidRDefault="00076D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6782E9C" w14:textId="74F0A492" w:rsidR="00076D54" w:rsidRDefault="00076D5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06639/INFOEM/IP/RR/2022</w:t>
          </w:r>
        </w:p>
      </w:tc>
    </w:tr>
    <w:tr w:rsidR="00076D54" w14:paraId="24E6EA7E" w14:textId="77777777">
      <w:trPr>
        <w:trHeight w:val="228"/>
      </w:trPr>
      <w:tc>
        <w:tcPr>
          <w:tcW w:w="2489" w:type="dxa"/>
          <w:shd w:val="clear" w:color="auto" w:fill="auto"/>
          <w:vAlign w:val="center"/>
        </w:tcPr>
        <w:p w14:paraId="024147F0" w14:textId="77777777" w:rsidR="00076D54" w:rsidRDefault="00076D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D7176CA" w14:textId="135597B2" w:rsidR="00076D54" w:rsidRDefault="00076D5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076D54" w14:paraId="6C6A5F74" w14:textId="77777777">
      <w:tc>
        <w:tcPr>
          <w:tcW w:w="2489" w:type="dxa"/>
          <w:shd w:val="clear" w:color="auto" w:fill="auto"/>
          <w:vAlign w:val="center"/>
        </w:tcPr>
        <w:p w14:paraId="49BEBCB7" w14:textId="77777777" w:rsidR="00076D54" w:rsidRDefault="00076D5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55A8343" w14:textId="77777777" w:rsidR="00076D54" w:rsidRDefault="00076D5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7DCD53C" w14:textId="77777777" w:rsidR="00076D54" w:rsidRDefault="00076D5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38A5E" w14:textId="77777777" w:rsidR="00076D54" w:rsidRDefault="00076D5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670" w:type="dxa"/>
      <w:tblInd w:w="3261" w:type="dxa"/>
      <w:tblLayout w:type="fixed"/>
      <w:tblLook w:val="0400" w:firstRow="0" w:lastRow="0" w:firstColumn="0" w:lastColumn="0" w:noHBand="0" w:noVBand="1"/>
    </w:tblPr>
    <w:tblGrid>
      <w:gridCol w:w="2551"/>
      <w:gridCol w:w="3119"/>
    </w:tblGrid>
    <w:tr w:rsidR="00076D54" w14:paraId="7FD8C80B" w14:textId="77777777">
      <w:tc>
        <w:tcPr>
          <w:tcW w:w="2551" w:type="dxa"/>
          <w:shd w:val="clear" w:color="auto" w:fill="auto"/>
          <w:vAlign w:val="center"/>
        </w:tcPr>
        <w:p w14:paraId="19A02D0A" w14:textId="77777777" w:rsidR="00076D54" w:rsidRDefault="00076D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0EC99E6" w14:textId="30BA50CA" w:rsidR="00076D54" w:rsidRDefault="00076D5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06639/INFOEM/IP/RR/2022</w:t>
          </w:r>
        </w:p>
      </w:tc>
    </w:tr>
    <w:tr w:rsidR="00076D54" w14:paraId="32EFA153" w14:textId="77777777">
      <w:trPr>
        <w:trHeight w:val="130"/>
      </w:trPr>
      <w:tc>
        <w:tcPr>
          <w:tcW w:w="2551" w:type="dxa"/>
          <w:shd w:val="clear" w:color="auto" w:fill="auto"/>
          <w:vAlign w:val="center"/>
        </w:tcPr>
        <w:p w14:paraId="3A7F56BE" w14:textId="77777777" w:rsidR="00076D54" w:rsidRDefault="00076D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22F7D88" w14:textId="5B4D3C31" w:rsidR="00076D54" w:rsidRDefault="00634773" w:rsidP="00634773">
          <w:pPr>
            <w:ind w:left="-45"/>
            <w:jc w:val="both"/>
            <w:rPr>
              <w:rFonts w:ascii="Palatino Linotype" w:eastAsia="Palatino Linotype" w:hAnsi="Palatino Linotype" w:cs="Palatino Linotype"/>
              <w:b/>
              <w:sz w:val="22"/>
              <w:szCs w:val="22"/>
            </w:rPr>
          </w:pPr>
          <w:r>
            <w:rPr>
              <w:rFonts w:ascii="Palatino Linotype" w:hAnsi="Palatino Linotype"/>
              <w:b/>
              <w:sz w:val="22"/>
              <w:szCs w:val="22"/>
              <w:lang w:val="es-ES_tradnl"/>
            </w:rPr>
            <w:t>XXXXX XXXXXX</w:t>
          </w:r>
          <w:r w:rsidR="00076D54">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076D54">
            <w:rPr>
              <w:rFonts w:ascii="Palatino Linotype" w:hAnsi="Palatino Linotype"/>
              <w:b/>
              <w:sz w:val="22"/>
              <w:szCs w:val="22"/>
              <w:lang w:val="es-ES_tradnl"/>
            </w:rPr>
            <w:t>.</w:t>
          </w:r>
        </w:p>
      </w:tc>
    </w:tr>
    <w:tr w:rsidR="00076D54" w14:paraId="607970EC" w14:textId="77777777">
      <w:trPr>
        <w:trHeight w:val="228"/>
      </w:trPr>
      <w:tc>
        <w:tcPr>
          <w:tcW w:w="2551" w:type="dxa"/>
          <w:shd w:val="clear" w:color="auto" w:fill="auto"/>
          <w:vAlign w:val="center"/>
        </w:tcPr>
        <w:p w14:paraId="2E0CBB9B" w14:textId="77777777" w:rsidR="00076D54" w:rsidRDefault="00076D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3985E39B" w14:textId="3B0A6CC6" w:rsidR="00076D54" w:rsidRDefault="00076D5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076D54" w14:paraId="233EFC60" w14:textId="77777777">
      <w:tc>
        <w:tcPr>
          <w:tcW w:w="2551" w:type="dxa"/>
          <w:shd w:val="clear" w:color="auto" w:fill="auto"/>
          <w:vAlign w:val="center"/>
        </w:tcPr>
        <w:p w14:paraId="2DEDEFBE" w14:textId="77777777" w:rsidR="00076D54" w:rsidRDefault="00076D5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C1315FB" w14:textId="77777777" w:rsidR="00076D54" w:rsidRDefault="00076D5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264BF93" w14:textId="77777777" w:rsidR="00076D54" w:rsidRDefault="00076D54">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0D20E455" wp14:editId="41E44BC6">
          <wp:simplePos x="0" y="0"/>
          <wp:positionH relativeFrom="column">
            <wp:posOffset>-1089659</wp:posOffset>
          </wp:positionH>
          <wp:positionV relativeFrom="paragraph">
            <wp:posOffset>-1169669</wp:posOffset>
          </wp:positionV>
          <wp:extent cx="7809865" cy="10165715"/>
          <wp:effectExtent l="0" t="0" r="0" b="0"/>
          <wp:wrapNone/>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041DD" w14:textId="77777777" w:rsidR="00F06EF7" w:rsidRDefault="00F06EF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40C51AFE" w14:textId="12101C94" w:rsidR="00F06EF7" w:rsidRDefault="00F06EF7">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F1E47"/>
    <w:multiLevelType w:val="hybridMultilevel"/>
    <w:tmpl w:val="89F62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15:restartNumberingAfterBreak="0">
    <w:nsid w:val="28B42D71"/>
    <w:multiLevelType w:val="hybridMultilevel"/>
    <w:tmpl w:val="E5964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1D15808"/>
    <w:multiLevelType w:val="hybridMultilevel"/>
    <w:tmpl w:val="3C40DD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36125E6"/>
    <w:multiLevelType w:val="hybridMultilevel"/>
    <w:tmpl w:val="67162ED0"/>
    <w:lvl w:ilvl="0" w:tplc="96943C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BBB165E"/>
    <w:multiLevelType w:val="multilevel"/>
    <w:tmpl w:val="B85E7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D9801B1"/>
    <w:multiLevelType w:val="hybridMultilevel"/>
    <w:tmpl w:val="3F8A0096"/>
    <w:lvl w:ilvl="0" w:tplc="F536A408">
      <w:start w:val="5"/>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0BA2311"/>
    <w:multiLevelType w:val="multilevel"/>
    <w:tmpl w:val="F66C12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439480D"/>
    <w:multiLevelType w:val="hybridMultilevel"/>
    <w:tmpl w:val="9A5095B6"/>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9" w15:restartNumberingAfterBreak="0">
    <w:nsid w:val="5541617A"/>
    <w:multiLevelType w:val="multilevel"/>
    <w:tmpl w:val="96D4F27A"/>
    <w:lvl w:ilvl="0">
      <w:start w:val="1"/>
      <w:numFmt w:val="upperRoman"/>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AD01C39"/>
    <w:multiLevelType w:val="multilevel"/>
    <w:tmpl w:val="F18AE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B285881"/>
    <w:multiLevelType w:val="multilevel"/>
    <w:tmpl w:val="1590BA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D67723C"/>
    <w:multiLevelType w:val="multilevel"/>
    <w:tmpl w:val="7A3490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15:restartNumberingAfterBreak="0">
    <w:nsid w:val="7712479B"/>
    <w:multiLevelType w:val="hybridMultilevel"/>
    <w:tmpl w:val="1CE02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9EE79E2"/>
    <w:multiLevelType w:val="multilevel"/>
    <w:tmpl w:val="3CE46F8A"/>
    <w:lvl w:ilvl="0">
      <w:start w:val="1"/>
      <w:numFmt w:val="upperRoman"/>
      <w:pStyle w:val="Listaconvietas3"/>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4"/>
  </w:num>
  <w:num w:numId="3">
    <w:abstractNumId w:val="7"/>
  </w:num>
  <w:num w:numId="4">
    <w:abstractNumId w:val="10"/>
  </w:num>
  <w:num w:numId="5">
    <w:abstractNumId w:val="13"/>
  </w:num>
  <w:num w:numId="6">
    <w:abstractNumId w:val="3"/>
  </w:num>
  <w:num w:numId="7">
    <w:abstractNumId w:val="4"/>
  </w:num>
  <w:num w:numId="8">
    <w:abstractNumId w:val="6"/>
  </w:num>
  <w:num w:numId="9">
    <w:abstractNumId w:val="8"/>
  </w:num>
  <w:num w:numId="10">
    <w:abstractNumId w:val="1"/>
  </w:num>
  <w:num w:numId="11">
    <w:abstractNumId w:val="5"/>
  </w:num>
  <w:num w:numId="12">
    <w:abstractNumId w:val="9"/>
  </w:num>
  <w:num w:numId="13">
    <w:abstractNumId w:val="11"/>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6B"/>
    <w:rsid w:val="000112A8"/>
    <w:rsid w:val="00033229"/>
    <w:rsid w:val="00044FB7"/>
    <w:rsid w:val="000458A4"/>
    <w:rsid w:val="00055BAA"/>
    <w:rsid w:val="00062525"/>
    <w:rsid w:val="00073B9C"/>
    <w:rsid w:val="00076D54"/>
    <w:rsid w:val="00087A76"/>
    <w:rsid w:val="000C2067"/>
    <w:rsid w:val="000C4C2E"/>
    <w:rsid w:val="000C6E90"/>
    <w:rsid w:val="000F649E"/>
    <w:rsid w:val="00104CB7"/>
    <w:rsid w:val="0011037D"/>
    <w:rsid w:val="00111705"/>
    <w:rsid w:val="001339B2"/>
    <w:rsid w:val="0015101B"/>
    <w:rsid w:val="0018704F"/>
    <w:rsid w:val="00187086"/>
    <w:rsid w:val="001938CA"/>
    <w:rsid w:val="00193D95"/>
    <w:rsid w:val="001968CE"/>
    <w:rsid w:val="001A4E3B"/>
    <w:rsid w:val="001B32BF"/>
    <w:rsid w:val="001C5C51"/>
    <w:rsid w:val="001C7434"/>
    <w:rsid w:val="001D60B9"/>
    <w:rsid w:val="001D6148"/>
    <w:rsid w:val="001D7F78"/>
    <w:rsid w:val="001E2C2B"/>
    <w:rsid w:val="00201490"/>
    <w:rsid w:val="00206B74"/>
    <w:rsid w:val="0021743B"/>
    <w:rsid w:val="00233A5C"/>
    <w:rsid w:val="002377DC"/>
    <w:rsid w:val="00237D5D"/>
    <w:rsid w:val="0024649A"/>
    <w:rsid w:val="002512B1"/>
    <w:rsid w:val="002559DC"/>
    <w:rsid w:val="00261F75"/>
    <w:rsid w:val="00286BA7"/>
    <w:rsid w:val="002B4065"/>
    <w:rsid w:val="002F1BD1"/>
    <w:rsid w:val="0033654F"/>
    <w:rsid w:val="00344471"/>
    <w:rsid w:val="00366CEB"/>
    <w:rsid w:val="003B714B"/>
    <w:rsid w:val="003E01A2"/>
    <w:rsid w:val="003E0C8B"/>
    <w:rsid w:val="003F0FC8"/>
    <w:rsid w:val="003F2474"/>
    <w:rsid w:val="00420C71"/>
    <w:rsid w:val="00421476"/>
    <w:rsid w:val="00444387"/>
    <w:rsid w:val="00445F13"/>
    <w:rsid w:val="00451137"/>
    <w:rsid w:val="004A1D52"/>
    <w:rsid w:val="004B12BA"/>
    <w:rsid w:val="004C20A2"/>
    <w:rsid w:val="004E5924"/>
    <w:rsid w:val="005007A5"/>
    <w:rsid w:val="00503CC3"/>
    <w:rsid w:val="005140EA"/>
    <w:rsid w:val="00514B1D"/>
    <w:rsid w:val="00517286"/>
    <w:rsid w:val="005415EB"/>
    <w:rsid w:val="00563362"/>
    <w:rsid w:val="005740FB"/>
    <w:rsid w:val="00583450"/>
    <w:rsid w:val="00586737"/>
    <w:rsid w:val="005A212F"/>
    <w:rsid w:val="005B09AA"/>
    <w:rsid w:val="005D02DC"/>
    <w:rsid w:val="005D7369"/>
    <w:rsid w:val="00634773"/>
    <w:rsid w:val="00674141"/>
    <w:rsid w:val="00681DF5"/>
    <w:rsid w:val="00697525"/>
    <w:rsid w:val="006A6E89"/>
    <w:rsid w:val="006C6331"/>
    <w:rsid w:val="006D3C5C"/>
    <w:rsid w:val="006D6B2F"/>
    <w:rsid w:val="00707499"/>
    <w:rsid w:val="00732DC3"/>
    <w:rsid w:val="007357C7"/>
    <w:rsid w:val="00752DDC"/>
    <w:rsid w:val="0075703E"/>
    <w:rsid w:val="007617AE"/>
    <w:rsid w:val="00774E4B"/>
    <w:rsid w:val="00796A2F"/>
    <w:rsid w:val="007B73ED"/>
    <w:rsid w:val="007C3B81"/>
    <w:rsid w:val="007C6EDF"/>
    <w:rsid w:val="007F589E"/>
    <w:rsid w:val="008033D3"/>
    <w:rsid w:val="00815501"/>
    <w:rsid w:val="00832831"/>
    <w:rsid w:val="00832F11"/>
    <w:rsid w:val="00846413"/>
    <w:rsid w:val="008943EA"/>
    <w:rsid w:val="008C63BE"/>
    <w:rsid w:val="008E10E4"/>
    <w:rsid w:val="008F729C"/>
    <w:rsid w:val="00903F04"/>
    <w:rsid w:val="009318AE"/>
    <w:rsid w:val="00934C3B"/>
    <w:rsid w:val="00940970"/>
    <w:rsid w:val="00956AEA"/>
    <w:rsid w:val="009637E5"/>
    <w:rsid w:val="009772A8"/>
    <w:rsid w:val="0098037A"/>
    <w:rsid w:val="00987483"/>
    <w:rsid w:val="009A14D5"/>
    <w:rsid w:val="009A3D66"/>
    <w:rsid w:val="009A6583"/>
    <w:rsid w:val="009A6B53"/>
    <w:rsid w:val="009B26B8"/>
    <w:rsid w:val="009B616B"/>
    <w:rsid w:val="009C2C50"/>
    <w:rsid w:val="009C4E49"/>
    <w:rsid w:val="009D72D5"/>
    <w:rsid w:val="009F3B3A"/>
    <w:rsid w:val="00A02B16"/>
    <w:rsid w:val="00A35B94"/>
    <w:rsid w:val="00A531E9"/>
    <w:rsid w:val="00A60129"/>
    <w:rsid w:val="00A704E9"/>
    <w:rsid w:val="00AD037E"/>
    <w:rsid w:val="00B00A62"/>
    <w:rsid w:val="00B01FAD"/>
    <w:rsid w:val="00B612F1"/>
    <w:rsid w:val="00B83DA5"/>
    <w:rsid w:val="00BA1BE8"/>
    <w:rsid w:val="00BC5773"/>
    <w:rsid w:val="00BF3255"/>
    <w:rsid w:val="00C109B9"/>
    <w:rsid w:val="00C34C45"/>
    <w:rsid w:val="00C3742C"/>
    <w:rsid w:val="00C40C9F"/>
    <w:rsid w:val="00C44687"/>
    <w:rsid w:val="00C45646"/>
    <w:rsid w:val="00C716F7"/>
    <w:rsid w:val="00C8263A"/>
    <w:rsid w:val="00C91457"/>
    <w:rsid w:val="00CC4D7D"/>
    <w:rsid w:val="00CD1FA6"/>
    <w:rsid w:val="00CF1817"/>
    <w:rsid w:val="00CF2F5E"/>
    <w:rsid w:val="00D30AAC"/>
    <w:rsid w:val="00D559FB"/>
    <w:rsid w:val="00D67C8C"/>
    <w:rsid w:val="00D73130"/>
    <w:rsid w:val="00D878CA"/>
    <w:rsid w:val="00D903E3"/>
    <w:rsid w:val="00DA08A3"/>
    <w:rsid w:val="00DA728F"/>
    <w:rsid w:val="00DC68F5"/>
    <w:rsid w:val="00DC74F7"/>
    <w:rsid w:val="00DD3487"/>
    <w:rsid w:val="00DD62BE"/>
    <w:rsid w:val="00DD7F26"/>
    <w:rsid w:val="00DF3EEC"/>
    <w:rsid w:val="00E07877"/>
    <w:rsid w:val="00E1127C"/>
    <w:rsid w:val="00E411D4"/>
    <w:rsid w:val="00E508F7"/>
    <w:rsid w:val="00E67317"/>
    <w:rsid w:val="00E871C1"/>
    <w:rsid w:val="00ED1981"/>
    <w:rsid w:val="00EE475E"/>
    <w:rsid w:val="00F06EF7"/>
    <w:rsid w:val="00F21CD0"/>
    <w:rsid w:val="00F30C9A"/>
    <w:rsid w:val="00F4661D"/>
    <w:rsid w:val="00F740E7"/>
    <w:rsid w:val="00F93873"/>
    <w:rsid w:val="00F93A4E"/>
    <w:rsid w:val="00FA5B03"/>
    <w:rsid w:val="00FB2214"/>
    <w:rsid w:val="00FC396F"/>
    <w:rsid w:val="00FC3F0D"/>
    <w:rsid w:val="00FE0026"/>
    <w:rsid w:val="00FE5490"/>
    <w:rsid w:val="00FE567D"/>
    <w:rsid w:val="00FF11EC"/>
    <w:rsid w:val="00FF7D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7F0FE"/>
  <w15:docId w15:val="{1917DB79-A0AC-474C-8099-0CAF05ADA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61164">
      <w:bodyDiv w:val="1"/>
      <w:marLeft w:val="0"/>
      <w:marRight w:val="0"/>
      <w:marTop w:val="0"/>
      <w:marBottom w:val="0"/>
      <w:divBdr>
        <w:top w:val="none" w:sz="0" w:space="0" w:color="auto"/>
        <w:left w:val="none" w:sz="0" w:space="0" w:color="auto"/>
        <w:bottom w:val="none" w:sz="0" w:space="0" w:color="auto"/>
        <w:right w:val="none" w:sz="0" w:space="0" w:color="auto"/>
      </w:divBdr>
    </w:div>
    <w:div w:id="160052484">
      <w:bodyDiv w:val="1"/>
      <w:marLeft w:val="0"/>
      <w:marRight w:val="0"/>
      <w:marTop w:val="0"/>
      <w:marBottom w:val="0"/>
      <w:divBdr>
        <w:top w:val="none" w:sz="0" w:space="0" w:color="auto"/>
        <w:left w:val="none" w:sz="0" w:space="0" w:color="auto"/>
        <w:bottom w:val="none" w:sz="0" w:space="0" w:color="auto"/>
        <w:right w:val="none" w:sz="0" w:space="0" w:color="auto"/>
      </w:divBdr>
    </w:div>
    <w:div w:id="204373975">
      <w:bodyDiv w:val="1"/>
      <w:marLeft w:val="0"/>
      <w:marRight w:val="0"/>
      <w:marTop w:val="0"/>
      <w:marBottom w:val="0"/>
      <w:divBdr>
        <w:top w:val="none" w:sz="0" w:space="0" w:color="auto"/>
        <w:left w:val="none" w:sz="0" w:space="0" w:color="auto"/>
        <w:bottom w:val="none" w:sz="0" w:space="0" w:color="auto"/>
        <w:right w:val="none" w:sz="0" w:space="0" w:color="auto"/>
      </w:divBdr>
    </w:div>
    <w:div w:id="222831974">
      <w:bodyDiv w:val="1"/>
      <w:marLeft w:val="0"/>
      <w:marRight w:val="0"/>
      <w:marTop w:val="0"/>
      <w:marBottom w:val="0"/>
      <w:divBdr>
        <w:top w:val="none" w:sz="0" w:space="0" w:color="auto"/>
        <w:left w:val="none" w:sz="0" w:space="0" w:color="auto"/>
        <w:bottom w:val="none" w:sz="0" w:space="0" w:color="auto"/>
        <w:right w:val="none" w:sz="0" w:space="0" w:color="auto"/>
      </w:divBdr>
    </w:div>
    <w:div w:id="304967007">
      <w:bodyDiv w:val="1"/>
      <w:marLeft w:val="0"/>
      <w:marRight w:val="0"/>
      <w:marTop w:val="0"/>
      <w:marBottom w:val="0"/>
      <w:divBdr>
        <w:top w:val="none" w:sz="0" w:space="0" w:color="auto"/>
        <w:left w:val="none" w:sz="0" w:space="0" w:color="auto"/>
        <w:bottom w:val="none" w:sz="0" w:space="0" w:color="auto"/>
        <w:right w:val="none" w:sz="0" w:space="0" w:color="auto"/>
      </w:divBdr>
    </w:div>
    <w:div w:id="334041058">
      <w:bodyDiv w:val="1"/>
      <w:marLeft w:val="0"/>
      <w:marRight w:val="0"/>
      <w:marTop w:val="0"/>
      <w:marBottom w:val="0"/>
      <w:divBdr>
        <w:top w:val="none" w:sz="0" w:space="0" w:color="auto"/>
        <w:left w:val="none" w:sz="0" w:space="0" w:color="auto"/>
        <w:bottom w:val="none" w:sz="0" w:space="0" w:color="auto"/>
        <w:right w:val="none" w:sz="0" w:space="0" w:color="auto"/>
      </w:divBdr>
    </w:div>
    <w:div w:id="345375737">
      <w:bodyDiv w:val="1"/>
      <w:marLeft w:val="0"/>
      <w:marRight w:val="0"/>
      <w:marTop w:val="0"/>
      <w:marBottom w:val="0"/>
      <w:divBdr>
        <w:top w:val="none" w:sz="0" w:space="0" w:color="auto"/>
        <w:left w:val="none" w:sz="0" w:space="0" w:color="auto"/>
        <w:bottom w:val="none" w:sz="0" w:space="0" w:color="auto"/>
        <w:right w:val="none" w:sz="0" w:space="0" w:color="auto"/>
      </w:divBdr>
    </w:div>
    <w:div w:id="379015850">
      <w:bodyDiv w:val="1"/>
      <w:marLeft w:val="0"/>
      <w:marRight w:val="0"/>
      <w:marTop w:val="0"/>
      <w:marBottom w:val="0"/>
      <w:divBdr>
        <w:top w:val="none" w:sz="0" w:space="0" w:color="auto"/>
        <w:left w:val="none" w:sz="0" w:space="0" w:color="auto"/>
        <w:bottom w:val="none" w:sz="0" w:space="0" w:color="auto"/>
        <w:right w:val="none" w:sz="0" w:space="0" w:color="auto"/>
      </w:divBdr>
    </w:div>
    <w:div w:id="540479213">
      <w:bodyDiv w:val="1"/>
      <w:marLeft w:val="0"/>
      <w:marRight w:val="0"/>
      <w:marTop w:val="0"/>
      <w:marBottom w:val="0"/>
      <w:divBdr>
        <w:top w:val="none" w:sz="0" w:space="0" w:color="auto"/>
        <w:left w:val="none" w:sz="0" w:space="0" w:color="auto"/>
        <w:bottom w:val="none" w:sz="0" w:space="0" w:color="auto"/>
        <w:right w:val="none" w:sz="0" w:space="0" w:color="auto"/>
      </w:divBdr>
    </w:div>
    <w:div w:id="582883637">
      <w:bodyDiv w:val="1"/>
      <w:marLeft w:val="0"/>
      <w:marRight w:val="0"/>
      <w:marTop w:val="0"/>
      <w:marBottom w:val="0"/>
      <w:divBdr>
        <w:top w:val="none" w:sz="0" w:space="0" w:color="auto"/>
        <w:left w:val="none" w:sz="0" w:space="0" w:color="auto"/>
        <w:bottom w:val="none" w:sz="0" w:space="0" w:color="auto"/>
        <w:right w:val="none" w:sz="0" w:space="0" w:color="auto"/>
      </w:divBdr>
    </w:div>
    <w:div w:id="597567759">
      <w:bodyDiv w:val="1"/>
      <w:marLeft w:val="0"/>
      <w:marRight w:val="0"/>
      <w:marTop w:val="0"/>
      <w:marBottom w:val="0"/>
      <w:divBdr>
        <w:top w:val="none" w:sz="0" w:space="0" w:color="auto"/>
        <w:left w:val="none" w:sz="0" w:space="0" w:color="auto"/>
        <w:bottom w:val="none" w:sz="0" w:space="0" w:color="auto"/>
        <w:right w:val="none" w:sz="0" w:space="0" w:color="auto"/>
      </w:divBdr>
    </w:div>
    <w:div w:id="652175743">
      <w:bodyDiv w:val="1"/>
      <w:marLeft w:val="0"/>
      <w:marRight w:val="0"/>
      <w:marTop w:val="0"/>
      <w:marBottom w:val="0"/>
      <w:divBdr>
        <w:top w:val="none" w:sz="0" w:space="0" w:color="auto"/>
        <w:left w:val="none" w:sz="0" w:space="0" w:color="auto"/>
        <w:bottom w:val="none" w:sz="0" w:space="0" w:color="auto"/>
        <w:right w:val="none" w:sz="0" w:space="0" w:color="auto"/>
      </w:divBdr>
    </w:div>
    <w:div w:id="829639377">
      <w:bodyDiv w:val="1"/>
      <w:marLeft w:val="0"/>
      <w:marRight w:val="0"/>
      <w:marTop w:val="0"/>
      <w:marBottom w:val="0"/>
      <w:divBdr>
        <w:top w:val="none" w:sz="0" w:space="0" w:color="auto"/>
        <w:left w:val="none" w:sz="0" w:space="0" w:color="auto"/>
        <w:bottom w:val="none" w:sz="0" w:space="0" w:color="auto"/>
        <w:right w:val="none" w:sz="0" w:space="0" w:color="auto"/>
      </w:divBdr>
    </w:div>
    <w:div w:id="850609654">
      <w:bodyDiv w:val="1"/>
      <w:marLeft w:val="0"/>
      <w:marRight w:val="0"/>
      <w:marTop w:val="0"/>
      <w:marBottom w:val="0"/>
      <w:divBdr>
        <w:top w:val="none" w:sz="0" w:space="0" w:color="auto"/>
        <w:left w:val="none" w:sz="0" w:space="0" w:color="auto"/>
        <w:bottom w:val="none" w:sz="0" w:space="0" w:color="auto"/>
        <w:right w:val="none" w:sz="0" w:space="0" w:color="auto"/>
      </w:divBdr>
    </w:div>
    <w:div w:id="1108351457">
      <w:bodyDiv w:val="1"/>
      <w:marLeft w:val="0"/>
      <w:marRight w:val="0"/>
      <w:marTop w:val="0"/>
      <w:marBottom w:val="0"/>
      <w:divBdr>
        <w:top w:val="none" w:sz="0" w:space="0" w:color="auto"/>
        <w:left w:val="none" w:sz="0" w:space="0" w:color="auto"/>
        <w:bottom w:val="none" w:sz="0" w:space="0" w:color="auto"/>
        <w:right w:val="none" w:sz="0" w:space="0" w:color="auto"/>
      </w:divBdr>
    </w:div>
    <w:div w:id="1129665637">
      <w:bodyDiv w:val="1"/>
      <w:marLeft w:val="0"/>
      <w:marRight w:val="0"/>
      <w:marTop w:val="0"/>
      <w:marBottom w:val="0"/>
      <w:divBdr>
        <w:top w:val="none" w:sz="0" w:space="0" w:color="auto"/>
        <w:left w:val="none" w:sz="0" w:space="0" w:color="auto"/>
        <w:bottom w:val="none" w:sz="0" w:space="0" w:color="auto"/>
        <w:right w:val="none" w:sz="0" w:space="0" w:color="auto"/>
      </w:divBdr>
    </w:div>
    <w:div w:id="1182359171">
      <w:bodyDiv w:val="1"/>
      <w:marLeft w:val="0"/>
      <w:marRight w:val="0"/>
      <w:marTop w:val="0"/>
      <w:marBottom w:val="0"/>
      <w:divBdr>
        <w:top w:val="none" w:sz="0" w:space="0" w:color="auto"/>
        <w:left w:val="none" w:sz="0" w:space="0" w:color="auto"/>
        <w:bottom w:val="none" w:sz="0" w:space="0" w:color="auto"/>
        <w:right w:val="none" w:sz="0" w:space="0" w:color="auto"/>
      </w:divBdr>
    </w:div>
    <w:div w:id="1241527896">
      <w:bodyDiv w:val="1"/>
      <w:marLeft w:val="0"/>
      <w:marRight w:val="0"/>
      <w:marTop w:val="0"/>
      <w:marBottom w:val="0"/>
      <w:divBdr>
        <w:top w:val="none" w:sz="0" w:space="0" w:color="auto"/>
        <w:left w:val="none" w:sz="0" w:space="0" w:color="auto"/>
        <w:bottom w:val="none" w:sz="0" w:space="0" w:color="auto"/>
        <w:right w:val="none" w:sz="0" w:space="0" w:color="auto"/>
      </w:divBdr>
    </w:div>
    <w:div w:id="1372992822">
      <w:bodyDiv w:val="1"/>
      <w:marLeft w:val="0"/>
      <w:marRight w:val="0"/>
      <w:marTop w:val="0"/>
      <w:marBottom w:val="0"/>
      <w:divBdr>
        <w:top w:val="none" w:sz="0" w:space="0" w:color="auto"/>
        <w:left w:val="none" w:sz="0" w:space="0" w:color="auto"/>
        <w:bottom w:val="none" w:sz="0" w:space="0" w:color="auto"/>
        <w:right w:val="none" w:sz="0" w:space="0" w:color="auto"/>
      </w:divBdr>
    </w:div>
    <w:div w:id="1385055688">
      <w:bodyDiv w:val="1"/>
      <w:marLeft w:val="0"/>
      <w:marRight w:val="0"/>
      <w:marTop w:val="0"/>
      <w:marBottom w:val="0"/>
      <w:divBdr>
        <w:top w:val="none" w:sz="0" w:space="0" w:color="auto"/>
        <w:left w:val="none" w:sz="0" w:space="0" w:color="auto"/>
        <w:bottom w:val="none" w:sz="0" w:space="0" w:color="auto"/>
        <w:right w:val="none" w:sz="0" w:space="0" w:color="auto"/>
      </w:divBdr>
    </w:div>
    <w:div w:id="1450665662">
      <w:bodyDiv w:val="1"/>
      <w:marLeft w:val="0"/>
      <w:marRight w:val="0"/>
      <w:marTop w:val="0"/>
      <w:marBottom w:val="0"/>
      <w:divBdr>
        <w:top w:val="none" w:sz="0" w:space="0" w:color="auto"/>
        <w:left w:val="none" w:sz="0" w:space="0" w:color="auto"/>
        <w:bottom w:val="none" w:sz="0" w:space="0" w:color="auto"/>
        <w:right w:val="none" w:sz="0" w:space="0" w:color="auto"/>
      </w:divBdr>
    </w:div>
    <w:div w:id="1496069468">
      <w:bodyDiv w:val="1"/>
      <w:marLeft w:val="0"/>
      <w:marRight w:val="0"/>
      <w:marTop w:val="0"/>
      <w:marBottom w:val="0"/>
      <w:divBdr>
        <w:top w:val="none" w:sz="0" w:space="0" w:color="auto"/>
        <w:left w:val="none" w:sz="0" w:space="0" w:color="auto"/>
        <w:bottom w:val="none" w:sz="0" w:space="0" w:color="auto"/>
        <w:right w:val="none" w:sz="0" w:space="0" w:color="auto"/>
      </w:divBdr>
    </w:div>
    <w:div w:id="1627617168">
      <w:bodyDiv w:val="1"/>
      <w:marLeft w:val="0"/>
      <w:marRight w:val="0"/>
      <w:marTop w:val="0"/>
      <w:marBottom w:val="0"/>
      <w:divBdr>
        <w:top w:val="none" w:sz="0" w:space="0" w:color="auto"/>
        <w:left w:val="none" w:sz="0" w:space="0" w:color="auto"/>
        <w:bottom w:val="none" w:sz="0" w:space="0" w:color="auto"/>
        <w:right w:val="none" w:sz="0" w:space="0" w:color="auto"/>
      </w:divBdr>
    </w:div>
    <w:div w:id="1641152787">
      <w:bodyDiv w:val="1"/>
      <w:marLeft w:val="0"/>
      <w:marRight w:val="0"/>
      <w:marTop w:val="0"/>
      <w:marBottom w:val="0"/>
      <w:divBdr>
        <w:top w:val="none" w:sz="0" w:space="0" w:color="auto"/>
        <w:left w:val="none" w:sz="0" w:space="0" w:color="auto"/>
        <w:bottom w:val="none" w:sz="0" w:space="0" w:color="auto"/>
        <w:right w:val="none" w:sz="0" w:space="0" w:color="auto"/>
      </w:divBdr>
    </w:div>
    <w:div w:id="1697147306">
      <w:bodyDiv w:val="1"/>
      <w:marLeft w:val="0"/>
      <w:marRight w:val="0"/>
      <w:marTop w:val="0"/>
      <w:marBottom w:val="0"/>
      <w:divBdr>
        <w:top w:val="none" w:sz="0" w:space="0" w:color="auto"/>
        <w:left w:val="none" w:sz="0" w:space="0" w:color="auto"/>
        <w:bottom w:val="none" w:sz="0" w:space="0" w:color="auto"/>
        <w:right w:val="none" w:sz="0" w:space="0" w:color="auto"/>
      </w:divBdr>
    </w:div>
    <w:div w:id="1863203899">
      <w:bodyDiv w:val="1"/>
      <w:marLeft w:val="0"/>
      <w:marRight w:val="0"/>
      <w:marTop w:val="0"/>
      <w:marBottom w:val="0"/>
      <w:divBdr>
        <w:top w:val="none" w:sz="0" w:space="0" w:color="auto"/>
        <w:left w:val="none" w:sz="0" w:space="0" w:color="auto"/>
        <w:bottom w:val="none" w:sz="0" w:space="0" w:color="auto"/>
        <w:right w:val="none" w:sz="0" w:space="0" w:color="auto"/>
      </w:divBdr>
    </w:div>
    <w:div w:id="1902473277">
      <w:bodyDiv w:val="1"/>
      <w:marLeft w:val="0"/>
      <w:marRight w:val="0"/>
      <w:marTop w:val="0"/>
      <w:marBottom w:val="0"/>
      <w:divBdr>
        <w:top w:val="none" w:sz="0" w:space="0" w:color="auto"/>
        <w:left w:val="none" w:sz="0" w:space="0" w:color="auto"/>
        <w:bottom w:val="none" w:sz="0" w:space="0" w:color="auto"/>
        <w:right w:val="none" w:sz="0" w:space="0" w:color="auto"/>
      </w:divBdr>
    </w:div>
    <w:div w:id="1982493569">
      <w:bodyDiv w:val="1"/>
      <w:marLeft w:val="0"/>
      <w:marRight w:val="0"/>
      <w:marTop w:val="0"/>
      <w:marBottom w:val="0"/>
      <w:divBdr>
        <w:top w:val="none" w:sz="0" w:space="0" w:color="auto"/>
        <w:left w:val="none" w:sz="0" w:space="0" w:color="auto"/>
        <w:bottom w:val="none" w:sz="0" w:space="0" w:color="auto"/>
        <w:right w:val="none" w:sz="0" w:space="0" w:color="auto"/>
      </w:divBdr>
    </w:div>
    <w:div w:id="2057587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aimex.org.mx/saimex/solicitud/downloadAttach/1410425.page" TargetMode="External"/><Relationship Id="rId18" Type="http://schemas.openxmlformats.org/officeDocument/2006/relationships/image" Target="media/image2.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saimex.org.mx/saimex/solicitud/downloadAttach/1399828.page" TargetMode="External"/><Relationship Id="rId17" Type="http://schemas.openxmlformats.org/officeDocument/2006/relationships/hyperlink" Target="https://ipomex.org.mx/ipo3/lgt/indice/TOLUCA/art_92_xlvii_a.web"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pomex.org.mx/ipo3/lgt/indice/TOLUCA/art_92_xlvii_a.web"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ipomex.org.mx/ipo3/lgt/indice/TOLUCA/art_92_xlvii_a.web"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saimex.org.mx/saimex/solicitud/downloadAttach/1410425.page"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s://saimex.org.mx/saimex/solicitud/downloadAttach/1399828.page" TargetMode="External"/><Relationship Id="rId14" Type="http://schemas.openxmlformats.org/officeDocument/2006/relationships/hyperlink" Target="https://ipomex.org.mx/ipo3/lgt/indice/TOLUCA/art_92_xlvii_a.web"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LhwzGQXI1C4WDD6gsp5T5inEdw==">AMUW2mXiwcRJxzeR5WGznyEV8o9tM3Xa3yLW4xG8Dzxgradfk4/yTUX+gySpbv6dLJINx92hjU1cxHzkCyj5WOLeJnMVHM9Bm1ZS44/P6QSUrAzrtFUmpiRuAi9PbmjF3vdaWvGV3pdNSEjvRnfPiMtvrMhTeFSRnzVW9YZ+E1wwPw7tuA+Wct7KqQKmW70ke8ZVMHR92GK+ndm8WP6ar9ny355XP7VidILch7zBVvL/seZlMwBo6Zs=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030DA71-0B3F-4BE0-AB89-D24B89752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10102</Words>
  <Characters>55565</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cp:lastPrinted>2022-09-01T16:13:00Z</cp:lastPrinted>
  <dcterms:created xsi:type="dcterms:W3CDTF">2022-09-21T22:10:00Z</dcterms:created>
  <dcterms:modified xsi:type="dcterms:W3CDTF">2022-09-21T22:10:00Z</dcterms:modified>
</cp:coreProperties>
</file>