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1F995" w14:textId="77777777" w:rsidR="00C23F87" w:rsidRDefault="00C23F87" w:rsidP="00B32FC8">
      <w:pPr>
        <w:spacing w:line="360" w:lineRule="auto"/>
        <w:jc w:val="both"/>
        <w:rPr>
          <w:rFonts w:ascii="Palatino Linotype" w:eastAsia="Times New Roman" w:hAnsi="Palatino Linotype" w:cs="Arial"/>
          <w:lang w:val="es-MX"/>
        </w:rPr>
      </w:pPr>
      <w:r w:rsidRPr="00B32FC8">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dieciséis (16)</w:t>
      </w:r>
      <w:r w:rsidRPr="00B32FC8">
        <w:rPr>
          <w:rFonts w:ascii="Palatino Linotype" w:eastAsia="Times New Roman" w:hAnsi="Palatino Linotype" w:cs="Arial"/>
          <w:lang w:val="es-MX"/>
        </w:rPr>
        <w:t xml:space="preserve"> de febrero de dos mil veintidós.</w:t>
      </w:r>
    </w:p>
    <w:p w14:paraId="7560ABE2" w14:textId="77777777" w:rsidR="00B32FC8" w:rsidRPr="00B32FC8" w:rsidRDefault="00B32FC8" w:rsidP="00B32FC8">
      <w:pPr>
        <w:spacing w:line="360" w:lineRule="auto"/>
        <w:jc w:val="both"/>
        <w:rPr>
          <w:rFonts w:ascii="Palatino Linotype" w:hAnsi="Palatino Linotype"/>
        </w:rPr>
      </w:pPr>
    </w:p>
    <w:p w14:paraId="18AEE661" w14:textId="10127C98" w:rsidR="00C23F87" w:rsidRDefault="00C23F87" w:rsidP="00B32FC8">
      <w:pPr>
        <w:pStyle w:val="Encabezado"/>
        <w:spacing w:line="360" w:lineRule="auto"/>
        <w:jc w:val="both"/>
        <w:rPr>
          <w:rFonts w:ascii="Palatino Linotype" w:hAnsi="Palatino Linotype"/>
        </w:rPr>
      </w:pPr>
      <w:r w:rsidRPr="00B32FC8">
        <w:rPr>
          <w:rFonts w:ascii="Palatino Linotype" w:hAnsi="Palatino Linotype"/>
          <w:b/>
        </w:rPr>
        <w:t>VISTO el</w:t>
      </w:r>
      <w:r w:rsidRPr="00B32FC8">
        <w:rPr>
          <w:rFonts w:ascii="Palatino Linotype" w:hAnsi="Palatino Linotype"/>
        </w:rPr>
        <w:t xml:space="preserve"> expediente electrónico formado con motivo del recurso de revisión</w:t>
      </w:r>
      <w:r w:rsidRPr="00B32FC8">
        <w:rPr>
          <w:rFonts w:ascii="Palatino Linotype" w:hAnsi="Palatino Linotype"/>
          <w:sz w:val="28"/>
        </w:rPr>
        <w:t xml:space="preserve"> </w:t>
      </w:r>
      <w:r w:rsidRPr="00B32FC8">
        <w:rPr>
          <w:rFonts w:ascii="Palatino Linotype" w:hAnsi="Palatino Linotype" w:cs="Arial"/>
          <w:b/>
          <w:bCs/>
          <w:lang w:eastAsia="es-MX"/>
        </w:rPr>
        <w:t xml:space="preserve">06208/INFOEM/IP/RR/2021, </w:t>
      </w:r>
      <w:r w:rsidRPr="00B32FC8">
        <w:rPr>
          <w:rFonts w:ascii="Palatino Linotype" w:hAnsi="Palatino Linotype"/>
        </w:rPr>
        <w:t>promovido por</w:t>
      </w:r>
      <w:r w:rsidRPr="00B32FC8">
        <w:rPr>
          <w:rFonts w:ascii="Palatino Linotype" w:hAnsi="Palatino Linotype"/>
          <w:b/>
        </w:rPr>
        <w:t xml:space="preserve"> </w:t>
      </w:r>
      <w:r w:rsidR="00687392">
        <w:rPr>
          <w:rFonts w:ascii="Palatino Linotype" w:eastAsia="Calibri" w:hAnsi="Palatino Linotype" w:cs="Tahoma"/>
          <w:b/>
          <w:szCs w:val="22"/>
          <w:lang w:val="es-MX" w:eastAsia="en-US"/>
        </w:rPr>
        <w:t>XXXXXXXXXXXXXXXXX</w:t>
      </w:r>
      <w:r w:rsidRPr="00B32FC8">
        <w:rPr>
          <w:rFonts w:ascii="Palatino Linotype" w:hAnsi="Palatino Linotype"/>
          <w:b/>
          <w:sz w:val="22"/>
          <w:szCs w:val="22"/>
        </w:rPr>
        <w:t xml:space="preserve">, </w:t>
      </w:r>
      <w:r w:rsidRPr="00B32FC8">
        <w:rPr>
          <w:rFonts w:ascii="Palatino Linotype" w:hAnsi="Palatino Linotype"/>
          <w:sz w:val="22"/>
          <w:szCs w:val="22"/>
        </w:rPr>
        <w:t>quien</w:t>
      </w:r>
      <w:r w:rsidRPr="00B32FC8">
        <w:rPr>
          <w:rFonts w:ascii="Palatino Linotype" w:hAnsi="Palatino Linotype"/>
        </w:rPr>
        <w:t xml:space="preserve"> en lo sucesivo será identificado como </w:t>
      </w:r>
      <w:r w:rsidRPr="00B32FC8">
        <w:rPr>
          <w:rFonts w:ascii="Palatino Linotype" w:hAnsi="Palatino Linotype"/>
          <w:b/>
        </w:rPr>
        <w:t>RECURRENTE</w:t>
      </w:r>
      <w:r w:rsidRPr="00B32FC8">
        <w:rPr>
          <w:rFonts w:ascii="Palatino Linotype" w:hAnsi="Palatino Linotype" w:cs="Arial"/>
        </w:rPr>
        <w:t xml:space="preserve">, en contra de la respuesta del </w:t>
      </w:r>
      <w:r w:rsidRPr="00B32FC8">
        <w:rPr>
          <w:rFonts w:ascii="Palatino Linotype" w:hAnsi="Palatino Linotype"/>
          <w:b/>
          <w:bCs/>
          <w:szCs w:val="22"/>
        </w:rPr>
        <w:t>Ayuntamiento de San Simón de Guerrero</w:t>
      </w:r>
      <w:r w:rsidRPr="00B32FC8">
        <w:rPr>
          <w:rFonts w:ascii="Palatino Linotype" w:hAnsi="Palatino Linotype" w:cs="Arial"/>
        </w:rPr>
        <w:t>,</w:t>
      </w:r>
      <w:r w:rsidRPr="00B32FC8">
        <w:rPr>
          <w:rFonts w:ascii="Palatino Linotype" w:hAnsi="Palatino Linotype"/>
          <w:b/>
        </w:rPr>
        <w:t xml:space="preserve"> </w:t>
      </w:r>
      <w:r w:rsidRPr="00B32FC8">
        <w:rPr>
          <w:rFonts w:ascii="Palatino Linotype" w:hAnsi="Palatino Linotype"/>
        </w:rPr>
        <w:t>en lo sucesivo el</w:t>
      </w:r>
      <w:r w:rsidRPr="00B32FC8">
        <w:rPr>
          <w:rFonts w:ascii="Palatino Linotype" w:hAnsi="Palatino Linotype"/>
          <w:b/>
        </w:rPr>
        <w:t xml:space="preserve"> SUJETO OBLIGADO, </w:t>
      </w:r>
      <w:r w:rsidRPr="00B32FC8">
        <w:rPr>
          <w:rFonts w:ascii="Palatino Linotype" w:hAnsi="Palatino Linotype"/>
        </w:rPr>
        <w:t>se procede a dictar la presente resolución, con base en los siguientes:</w:t>
      </w:r>
    </w:p>
    <w:p w14:paraId="08C8D2A9" w14:textId="77777777" w:rsidR="00B32FC8" w:rsidRPr="00B32FC8" w:rsidRDefault="00B32FC8" w:rsidP="00B32FC8">
      <w:pPr>
        <w:pStyle w:val="Encabezado"/>
        <w:spacing w:line="360" w:lineRule="auto"/>
        <w:jc w:val="both"/>
        <w:rPr>
          <w:rFonts w:ascii="Palatino Linotype" w:hAnsi="Palatino Linotype"/>
        </w:rPr>
      </w:pPr>
    </w:p>
    <w:p w14:paraId="1B465272" w14:textId="77777777" w:rsidR="00C23F87" w:rsidRDefault="00C23F87" w:rsidP="00B32FC8">
      <w:pPr>
        <w:pStyle w:val="Ttulo1"/>
        <w:spacing w:before="0" w:line="360" w:lineRule="auto"/>
        <w:jc w:val="center"/>
      </w:pPr>
      <w:bookmarkStart w:id="0" w:name="_Toc59195555"/>
      <w:bookmarkStart w:id="1" w:name="_Toc89360009"/>
      <w:r w:rsidRPr="00B32FC8">
        <w:t>ANTECEDENTES</w:t>
      </w:r>
      <w:bookmarkEnd w:id="0"/>
      <w:bookmarkEnd w:id="1"/>
    </w:p>
    <w:p w14:paraId="73D5A9F7" w14:textId="77777777" w:rsidR="00B32FC8" w:rsidRPr="00B32FC8" w:rsidRDefault="00B32FC8" w:rsidP="00B32FC8">
      <w:pPr>
        <w:rPr>
          <w:lang w:val="es-MX" w:eastAsia="en-US"/>
        </w:rPr>
      </w:pPr>
    </w:p>
    <w:p w14:paraId="66E65EAA" w14:textId="77777777" w:rsidR="00C23F87" w:rsidRPr="00B32FC8" w:rsidRDefault="00C23F87" w:rsidP="00B32FC8">
      <w:pPr>
        <w:pStyle w:val="Prrafodelista"/>
        <w:numPr>
          <w:ilvl w:val="0"/>
          <w:numId w:val="1"/>
        </w:numPr>
        <w:spacing w:line="360" w:lineRule="auto"/>
        <w:ind w:left="0" w:firstLine="0"/>
        <w:jc w:val="both"/>
        <w:rPr>
          <w:rFonts w:ascii="Palatino Linotype" w:eastAsia="Times New Roman" w:hAnsi="Palatino Linotype" w:cs="Arial"/>
          <w:lang w:val="es-ES"/>
        </w:rPr>
      </w:pPr>
      <w:r w:rsidRPr="00B32FC8">
        <w:rPr>
          <w:rFonts w:ascii="Palatino Linotype" w:eastAsia="Calibri" w:hAnsi="Palatino Linotype" w:cs="Arial"/>
          <w:lang w:val="es-ES"/>
        </w:rPr>
        <w:t>El día veintidós</w:t>
      </w:r>
      <w:r w:rsidR="005034D4">
        <w:rPr>
          <w:rFonts w:ascii="Palatino Linotype" w:eastAsia="Calibri" w:hAnsi="Palatino Linotype" w:cs="Arial"/>
          <w:lang w:val="es-ES"/>
        </w:rPr>
        <w:t xml:space="preserve"> (22) </w:t>
      </w:r>
      <w:r w:rsidRPr="00B32FC8">
        <w:rPr>
          <w:rFonts w:ascii="Palatino Linotype" w:eastAsia="Calibri" w:hAnsi="Palatino Linotype" w:cs="Arial"/>
          <w:lang w:val="es-ES"/>
        </w:rPr>
        <w:t xml:space="preserve"> de noviembre </w:t>
      </w:r>
      <w:r w:rsidRPr="00B32FC8">
        <w:rPr>
          <w:rFonts w:ascii="Palatino Linotype" w:eastAsia="Calibri" w:hAnsi="Palatino Linotype" w:cs="Times New Roman"/>
          <w:lang w:val="es-ES"/>
        </w:rPr>
        <w:t xml:space="preserve"> de dos mil veintiuno</w:t>
      </w:r>
      <w:r w:rsidRPr="00B32FC8">
        <w:rPr>
          <w:rFonts w:ascii="Palatino Linotype" w:eastAsia="Calibri" w:hAnsi="Palatino Linotype" w:cs="Arial"/>
          <w:lang w:val="es-ES"/>
        </w:rPr>
        <w:t>,</w:t>
      </w:r>
      <w:r w:rsidRPr="00B32FC8">
        <w:rPr>
          <w:rFonts w:ascii="Palatino Linotype" w:eastAsia="Calibri" w:hAnsi="Palatino Linotype" w:cs="Times New Roman"/>
          <w:lang w:val="es-ES"/>
        </w:rPr>
        <w:t xml:space="preserve"> </w:t>
      </w:r>
      <w:r w:rsidRPr="00B32FC8">
        <w:rPr>
          <w:rFonts w:ascii="Palatino Linotype" w:eastAsia="Calibri" w:hAnsi="Palatino Linotype" w:cs="Times New Roman"/>
          <w:b/>
          <w:lang w:val="es-ES"/>
        </w:rPr>
        <w:t>EL RECURRENTE</w:t>
      </w:r>
      <w:r w:rsidRPr="00B32FC8">
        <w:rPr>
          <w:rFonts w:ascii="Palatino Linotype" w:hAnsi="Palatino Linotype"/>
          <w:b/>
        </w:rPr>
        <w:t>,</w:t>
      </w:r>
      <w:r w:rsidRPr="00B32FC8">
        <w:rPr>
          <w:rFonts w:ascii="Palatino Linotype" w:eastAsia="Calibri" w:hAnsi="Palatino Linotype" w:cs="Arial"/>
          <w:lang w:val="es-ES"/>
        </w:rPr>
        <w:t xml:space="preserve"> ante el </w:t>
      </w:r>
      <w:r w:rsidRPr="00B32FC8">
        <w:rPr>
          <w:rFonts w:ascii="Palatino Linotype" w:eastAsia="Calibri" w:hAnsi="Palatino Linotype" w:cs="Arial"/>
          <w:b/>
          <w:lang w:val="es-ES"/>
        </w:rPr>
        <w:t>SUJETO OBLIGADO</w:t>
      </w:r>
      <w:r w:rsidRPr="00B32FC8">
        <w:rPr>
          <w:rFonts w:ascii="Palatino Linotype" w:eastAsia="Calibri" w:hAnsi="Palatino Linotype" w:cs="Arial"/>
        </w:rPr>
        <w:t xml:space="preserve"> a través de la Plataforma Nacional de Transparencia, misma que se encuentra vinculada a la plataforma </w:t>
      </w:r>
      <w:r w:rsidRPr="00B32FC8">
        <w:rPr>
          <w:rFonts w:ascii="Palatino Linotype" w:eastAsia="Calibri" w:hAnsi="Palatino Linotype" w:cs="Arial"/>
          <w:lang w:val="es-ES"/>
        </w:rPr>
        <w:t>Sistema de Acceso a la Información Mexiquense (</w:t>
      </w:r>
      <w:r w:rsidRPr="00B32FC8">
        <w:rPr>
          <w:rFonts w:ascii="Palatino Linotype" w:eastAsia="Calibri" w:hAnsi="Palatino Linotype" w:cs="Arial"/>
          <w:b/>
          <w:lang w:val="es-ES"/>
        </w:rPr>
        <w:t>SAIMEX)</w:t>
      </w:r>
      <w:r w:rsidRPr="00B32FC8">
        <w:rPr>
          <w:rFonts w:ascii="Palatino Linotype" w:eastAsia="Calibri" w:hAnsi="Palatino Linotype" w:cs="Arial"/>
          <w:lang w:val="es-ES"/>
        </w:rPr>
        <w:t xml:space="preserve">, presentó la solicitud de información pública registrada con el número </w:t>
      </w:r>
      <w:r w:rsidRPr="00B32FC8">
        <w:rPr>
          <w:rFonts w:ascii="Palatino Linotype" w:eastAsia="Times New Roman" w:hAnsi="Palatino Linotype" w:cs="Arial"/>
          <w:b/>
          <w:bCs/>
        </w:rPr>
        <w:t>00116/SIMOGUER/IP/2021</w:t>
      </w:r>
      <w:r w:rsidRPr="00B32FC8">
        <w:rPr>
          <w:rFonts w:ascii="Palatino Linotype" w:eastAsia="Times New Roman" w:hAnsi="Palatino Linotype" w:cs="Arial"/>
          <w:b/>
          <w:lang w:val="es-ES"/>
        </w:rPr>
        <w:t xml:space="preserve">, </w:t>
      </w:r>
      <w:r w:rsidRPr="00B32FC8">
        <w:rPr>
          <w:rFonts w:ascii="Palatino Linotype" w:eastAsia="Calibri" w:hAnsi="Palatino Linotype" w:cs="Arial"/>
          <w:lang w:val="es-ES"/>
        </w:rPr>
        <w:t>mediante la cual solicitó lo siguiente:</w:t>
      </w:r>
    </w:p>
    <w:p w14:paraId="2ECA9C5D" w14:textId="77777777" w:rsidR="00C23F87" w:rsidRPr="00B32FC8" w:rsidRDefault="00C23F87" w:rsidP="00B32FC8">
      <w:pPr>
        <w:pStyle w:val="Prrafodelista"/>
        <w:spacing w:line="360" w:lineRule="auto"/>
        <w:ind w:left="0"/>
        <w:jc w:val="both"/>
        <w:rPr>
          <w:rFonts w:ascii="Palatino Linotype" w:eastAsia="Times New Roman" w:hAnsi="Palatino Linotype" w:cs="Arial"/>
          <w:lang w:val="es-ES"/>
        </w:rPr>
      </w:pPr>
    </w:p>
    <w:p w14:paraId="2DDD7840" w14:textId="77777777" w:rsidR="00C23F87" w:rsidRDefault="00C23F87" w:rsidP="00B32FC8">
      <w:pPr>
        <w:spacing w:line="360" w:lineRule="auto"/>
        <w:ind w:left="851" w:right="567"/>
        <w:jc w:val="both"/>
        <w:rPr>
          <w:rFonts w:ascii="Palatino Linotype" w:eastAsia="Calibri" w:hAnsi="Palatino Linotype" w:cs="Arial"/>
          <w:i/>
          <w:sz w:val="22"/>
          <w:lang w:val="es-ES"/>
        </w:rPr>
      </w:pPr>
      <w:r w:rsidRPr="00B32FC8">
        <w:rPr>
          <w:rFonts w:ascii="Palatino Linotype" w:eastAsia="Calibri" w:hAnsi="Palatino Linotype" w:cs="Arial"/>
          <w:i/>
          <w:sz w:val="22"/>
          <w:szCs w:val="22"/>
          <w:lang w:val="es-ES"/>
        </w:rPr>
        <w:t xml:space="preserve"> “</w:t>
      </w:r>
      <w:r w:rsidRPr="00B32FC8">
        <w:rPr>
          <w:rFonts w:ascii="Palatino Linotype" w:eastAsia="Times New Roman" w:hAnsi="Palatino Linotype" w:cs="Times New Roman"/>
          <w:i/>
          <w:sz w:val="22"/>
          <w:szCs w:val="22"/>
          <w:lang w:eastAsia="es-MX"/>
        </w:rPr>
        <w:t>Se solicita de la manera más atenta y respetuosa, con fundamento en el artículo 6° de la Constitución Política de los Estados Unidos Mexicanos, que se proporcione la información solicitada en el archivo adjunto de nombre "CensoAP"</w:t>
      </w:r>
      <w:r w:rsidRPr="00B32FC8">
        <w:rPr>
          <w:rFonts w:ascii="Palatino Linotype" w:eastAsia="Calibri" w:hAnsi="Palatino Linotype" w:cs="Arial"/>
          <w:i/>
          <w:sz w:val="22"/>
          <w:lang w:val="es-ES"/>
        </w:rPr>
        <w:t xml:space="preserve"> (Sic)</w:t>
      </w:r>
    </w:p>
    <w:p w14:paraId="245AE846" w14:textId="77777777" w:rsidR="00B32FC8" w:rsidRPr="00B32FC8" w:rsidRDefault="00B32FC8" w:rsidP="00B32FC8">
      <w:pPr>
        <w:spacing w:line="360" w:lineRule="auto"/>
        <w:ind w:left="851" w:right="567"/>
        <w:jc w:val="both"/>
        <w:rPr>
          <w:rFonts w:ascii="Palatino Linotype" w:eastAsia="Calibri" w:hAnsi="Palatino Linotype" w:cs="Arial"/>
          <w:i/>
          <w:sz w:val="22"/>
          <w:lang w:val="es-ES"/>
        </w:rPr>
      </w:pPr>
    </w:p>
    <w:p w14:paraId="4E8D81AC" w14:textId="77777777" w:rsidR="00C23F87" w:rsidRPr="00B32FC8" w:rsidRDefault="00C23F87" w:rsidP="00B32FC8">
      <w:pPr>
        <w:numPr>
          <w:ilvl w:val="0"/>
          <w:numId w:val="10"/>
        </w:numPr>
        <w:spacing w:line="360" w:lineRule="auto"/>
        <w:rPr>
          <w:rFonts w:ascii="Palatino Linotype" w:eastAsia="Times New Roman" w:hAnsi="Palatino Linotype" w:cs="Arial"/>
          <w:color w:val="333333"/>
          <w:lang w:val="es-ES"/>
        </w:rPr>
      </w:pPr>
      <w:r w:rsidRPr="00B32FC8">
        <w:rPr>
          <w:rFonts w:ascii="Palatino Linotype" w:eastAsia="Calibri" w:hAnsi="Palatino Linotype" w:cs="Arial"/>
          <w:lang w:val="es-ES"/>
        </w:rPr>
        <w:lastRenderedPageBreak/>
        <w:t xml:space="preserve">A la solicitud se anexó el documento </w:t>
      </w:r>
      <w:hyperlink r:id="rId7" w:tgtFrame="_blank" w:history="1">
        <w:r w:rsidRPr="00B32FC8">
          <w:rPr>
            <w:rStyle w:val="Hipervnculo"/>
            <w:rFonts w:ascii="Palatino Linotype" w:hAnsi="Palatino Linotype" w:cs="Arial"/>
            <w:b/>
            <w:bCs/>
            <w:color w:val="auto"/>
          </w:rPr>
          <w:t>CensoAP.docx</w:t>
        </w:r>
      </w:hyperlink>
      <w:r w:rsidRPr="00B32FC8">
        <w:rPr>
          <w:rFonts w:ascii="Palatino Linotype" w:hAnsi="Palatino Linotype" w:cs="Arial"/>
          <w:b/>
        </w:rPr>
        <w:t xml:space="preserve"> </w:t>
      </w:r>
      <w:r w:rsidR="00D65FD4" w:rsidRPr="00B32FC8">
        <w:rPr>
          <w:rFonts w:ascii="Palatino Linotype" w:hAnsi="Palatino Linotype" w:cs="Arial"/>
        </w:rPr>
        <w:t>mediante el que se requiere</w:t>
      </w:r>
      <w:r w:rsidRPr="00B32FC8">
        <w:rPr>
          <w:rFonts w:ascii="Palatino Linotype" w:hAnsi="Palatino Linotype" w:cs="Arial"/>
        </w:rPr>
        <w:t xml:space="preserve"> lo siguiente:</w:t>
      </w:r>
    </w:p>
    <w:p w14:paraId="25B47ED3" w14:textId="77777777" w:rsidR="00D65FD4" w:rsidRPr="00B32FC8" w:rsidRDefault="00D65FD4" w:rsidP="00B32FC8">
      <w:pPr>
        <w:spacing w:line="360" w:lineRule="auto"/>
        <w:ind w:left="851" w:right="567"/>
        <w:rPr>
          <w:rFonts w:ascii="Palatino Linotype" w:hAnsi="Palatino Linotype"/>
          <w:i/>
          <w:sz w:val="22"/>
          <w:szCs w:val="22"/>
        </w:rPr>
      </w:pPr>
      <w:r w:rsidRPr="00B32FC8">
        <w:rPr>
          <w:rFonts w:ascii="Palatino Linotype" w:hAnsi="Palatino Linotype"/>
          <w:i/>
          <w:sz w:val="22"/>
          <w:szCs w:val="22"/>
        </w:rPr>
        <w:t>“Se solicita.</w:t>
      </w:r>
    </w:p>
    <w:p w14:paraId="1872283E" w14:textId="77777777" w:rsidR="00D65FD4" w:rsidRPr="00B32FC8" w:rsidRDefault="00D65FD4" w:rsidP="00B32FC8">
      <w:pPr>
        <w:pStyle w:val="Prrafodelista"/>
        <w:numPr>
          <w:ilvl w:val="0"/>
          <w:numId w:val="11"/>
        </w:numPr>
        <w:spacing w:line="360" w:lineRule="auto"/>
        <w:ind w:left="851" w:right="567"/>
        <w:rPr>
          <w:rFonts w:ascii="Palatino Linotype" w:hAnsi="Palatino Linotype"/>
          <w:i/>
          <w:sz w:val="22"/>
          <w:szCs w:val="22"/>
        </w:rPr>
      </w:pPr>
      <w:r w:rsidRPr="00B32FC8">
        <w:rPr>
          <w:rFonts w:ascii="Palatino Linotype" w:hAnsi="Palatino Linotype"/>
          <w:i/>
          <w:sz w:val="22"/>
          <w:szCs w:val="22"/>
        </w:rPr>
        <w:t>Censo de luminarios de alumbrado público realizado y firmado por la Comisión Federal de Electricidad (CFE), correspondiente a los años 2018, 2019, 2020 y 2021;</w:t>
      </w:r>
    </w:p>
    <w:p w14:paraId="6E7E7FDA" w14:textId="77777777" w:rsidR="00D65FD4" w:rsidRPr="00B32FC8" w:rsidRDefault="00D65FD4" w:rsidP="00B32FC8">
      <w:pPr>
        <w:pStyle w:val="Prrafodelista"/>
        <w:numPr>
          <w:ilvl w:val="0"/>
          <w:numId w:val="11"/>
        </w:numPr>
        <w:spacing w:line="360" w:lineRule="auto"/>
        <w:ind w:left="851" w:right="567"/>
        <w:rPr>
          <w:rFonts w:ascii="Palatino Linotype" w:hAnsi="Palatino Linotype"/>
          <w:i/>
          <w:sz w:val="22"/>
          <w:szCs w:val="22"/>
        </w:rPr>
      </w:pPr>
      <w:r w:rsidRPr="00B32FC8">
        <w:rPr>
          <w:rFonts w:ascii="Palatino Linotype" w:hAnsi="Palatino Linotype"/>
          <w:i/>
          <w:sz w:val="22"/>
          <w:szCs w:val="22"/>
        </w:rPr>
        <w:t>Convenio para la recaudación del Derecho de Alumbrado Público (DAP), entre la CFE y el Municipio, correspondiente a los años 2018, 2019, 2020 y 2021;</w:t>
      </w:r>
    </w:p>
    <w:p w14:paraId="05FBCA48" w14:textId="77777777" w:rsidR="00D65FD4" w:rsidRPr="00B32FC8" w:rsidRDefault="00D65FD4" w:rsidP="00B32FC8">
      <w:pPr>
        <w:pStyle w:val="Prrafodelista"/>
        <w:numPr>
          <w:ilvl w:val="0"/>
          <w:numId w:val="11"/>
        </w:numPr>
        <w:spacing w:line="360" w:lineRule="auto"/>
        <w:ind w:left="851" w:right="567"/>
        <w:rPr>
          <w:rFonts w:ascii="Palatino Linotype" w:hAnsi="Palatino Linotype"/>
          <w:i/>
          <w:sz w:val="22"/>
          <w:szCs w:val="22"/>
        </w:rPr>
      </w:pPr>
      <w:r w:rsidRPr="00B32FC8">
        <w:rPr>
          <w:rFonts w:ascii="Palatino Linotype" w:hAnsi="Palatino Linotype"/>
          <w:i/>
          <w:sz w:val="22"/>
          <w:szCs w:val="22"/>
        </w:rPr>
        <w:t>Facturación por el consumo de energía eléctrica en el alumbrado público municipal, así como la recaudación del DAP, ambos desglosados de manera mensual, correspondiente a los años 2018, 2019, 2020 y 2021 (se adjunta tabla para el fácil llenado de la información).”</w:t>
      </w:r>
    </w:p>
    <w:p w14:paraId="278BD7D7" w14:textId="77777777" w:rsidR="00D65FD4" w:rsidRPr="00B32FC8" w:rsidRDefault="00D65FD4" w:rsidP="00B32FC8">
      <w:pPr>
        <w:spacing w:line="360" w:lineRule="auto"/>
        <w:ind w:left="851" w:right="567"/>
        <w:jc w:val="center"/>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617"/>
        <w:gridCol w:w="2693"/>
        <w:gridCol w:w="2595"/>
      </w:tblGrid>
      <w:tr w:rsidR="00D65FD4" w:rsidRPr="00B32FC8" w14:paraId="74689194" w14:textId="77777777" w:rsidTr="00D65FD4">
        <w:trPr>
          <w:trHeight w:val="885"/>
        </w:trPr>
        <w:tc>
          <w:tcPr>
            <w:tcW w:w="2610" w:type="dxa"/>
            <w:vAlign w:val="center"/>
          </w:tcPr>
          <w:p w14:paraId="3AE428F9"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2018</w:t>
            </w:r>
          </w:p>
        </w:tc>
        <w:tc>
          <w:tcPr>
            <w:tcW w:w="2613" w:type="dxa"/>
            <w:vAlign w:val="center"/>
          </w:tcPr>
          <w:p w14:paraId="5E04B870"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Facturación alumbrado público</w:t>
            </w:r>
          </w:p>
        </w:tc>
        <w:tc>
          <w:tcPr>
            <w:tcW w:w="2595" w:type="dxa"/>
            <w:vAlign w:val="center"/>
          </w:tcPr>
          <w:p w14:paraId="762494AC"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DAP</w:t>
            </w:r>
          </w:p>
        </w:tc>
      </w:tr>
      <w:tr w:rsidR="00D65FD4" w:rsidRPr="00B32FC8" w14:paraId="3ADA7894" w14:textId="77777777" w:rsidTr="00D65FD4">
        <w:trPr>
          <w:trHeight w:val="285"/>
        </w:trPr>
        <w:tc>
          <w:tcPr>
            <w:tcW w:w="2610" w:type="dxa"/>
            <w:vAlign w:val="center"/>
          </w:tcPr>
          <w:p w14:paraId="6AA5C7C9"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Enero</w:t>
            </w:r>
          </w:p>
        </w:tc>
        <w:tc>
          <w:tcPr>
            <w:tcW w:w="2613" w:type="dxa"/>
            <w:vAlign w:val="center"/>
          </w:tcPr>
          <w:p w14:paraId="74EE4EF2"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95" w:type="dxa"/>
            <w:vAlign w:val="center"/>
          </w:tcPr>
          <w:p w14:paraId="75578D73"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78137E87" w14:textId="77777777" w:rsidTr="00D65FD4">
        <w:trPr>
          <w:trHeight w:val="300"/>
        </w:trPr>
        <w:tc>
          <w:tcPr>
            <w:tcW w:w="2610" w:type="dxa"/>
            <w:vAlign w:val="center"/>
          </w:tcPr>
          <w:p w14:paraId="6A508CB8"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Febrero</w:t>
            </w:r>
          </w:p>
        </w:tc>
        <w:tc>
          <w:tcPr>
            <w:tcW w:w="2613" w:type="dxa"/>
            <w:vAlign w:val="center"/>
          </w:tcPr>
          <w:p w14:paraId="2F336F92"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95" w:type="dxa"/>
            <w:vAlign w:val="center"/>
          </w:tcPr>
          <w:p w14:paraId="634C1020"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1F264B64" w14:textId="77777777" w:rsidTr="00D65FD4">
        <w:trPr>
          <w:trHeight w:val="285"/>
        </w:trPr>
        <w:tc>
          <w:tcPr>
            <w:tcW w:w="2610" w:type="dxa"/>
            <w:vAlign w:val="center"/>
          </w:tcPr>
          <w:p w14:paraId="1EE9F842"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Marzo</w:t>
            </w:r>
          </w:p>
        </w:tc>
        <w:tc>
          <w:tcPr>
            <w:tcW w:w="2613" w:type="dxa"/>
            <w:vAlign w:val="center"/>
          </w:tcPr>
          <w:p w14:paraId="10E5AF28"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95" w:type="dxa"/>
            <w:vAlign w:val="center"/>
          </w:tcPr>
          <w:p w14:paraId="567D4754"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1BC069F5" w14:textId="77777777" w:rsidTr="00D65FD4">
        <w:trPr>
          <w:trHeight w:val="300"/>
        </w:trPr>
        <w:tc>
          <w:tcPr>
            <w:tcW w:w="2610" w:type="dxa"/>
            <w:vAlign w:val="center"/>
          </w:tcPr>
          <w:p w14:paraId="1B27080F"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Abril</w:t>
            </w:r>
          </w:p>
        </w:tc>
        <w:tc>
          <w:tcPr>
            <w:tcW w:w="2613" w:type="dxa"/>
            <w:vAlign w:val="center"/>
          </w:tcPr>
          <w:p w14:paraId="436CDAED"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95" w:type="dxa"/>
            <w:vAlign w:val="center"/>
          </w:tcPr>
          <w:p w14:paraId="421787C5"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4C75F964" w14:textId="77777777" w:rsidTr="00D65FD4">
        <w:trPr>
          <w:trHeight w:val="285"/>
        </w:trPr>
        <w:tc>
          <w:tcPr>
            <w:tcW w:w="2610" w:type="dxa"/>
            <w:vAlign w:val="center"/>
          </w:tcPr>
          <w:p w14:paraId="3FADAA3B"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Mayo</w:t>
            </w:r>
          </w:p>
        </w:tc>
        <w:tc>
          <w:tcPr>
            <w:tcW w:w="2613" w:type="dxa"/>
            <w:vAlign w:val="center"/>
          </w:tcPr>
          <w:p w14:paraId="04686531"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95" w:type="dxa"/>
            <w:vAlign w:val="center"/>
          </w:tcPr>
          <w:p w14:paraId="33FEAE6A"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3FD00D32" w14:textId="77777777" w:rsidTr="00D65FD4">
        <w:trPr>
          <w:trHeight w:val="300"/>
        </w:trPr>
        <w:tc>
          <w:tcPr>
            <w:tcW w:w="2610" w:type="dxa"/>
            <w:vAlign w:val="center"/>
          </w:tcPr>
          <w:p w14:paraId="64ED45D8"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Junio</w:t>
            </w:r>
          </w:p>
        </w:tc>
        <w:tc>
          <w:tcPr>
            <w:tcW w:w="2613" w:type="dxa"/>
            <w:vAlign w:val="center"/>
          </w:tcPr>
          <w:p w14:paraId="7D9D6B79"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95" w:type="dxa"/>
            <w:vAlign w:val="center"/>
          </w:tcPr>
          <w:p w14:paraId="1B30F267"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10025622" w14:textId="77777777" w:rsidTr="00D65FD4">
        <w:trPr>
          <w:trHeight w:val="285"/>
        </w:trPr>
        <w:tc>
          <w:tcPr>
            <w:tcW w:w="2610" w:type="dxa"/>
            <w:vAlign w:val="center"/>
          </w:tcPr>
          <w:p w14:paraId="2B96FE59"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Julio</w:t>
            </w:r>
          </w:p>
        </w:tc>
        <w:tc>
          <w:tcPr>
            <w:tcW w:w="2613" w:type="dxa"/>
            <w:vAlign w:val="center"/>
          </w:tcPr>
          <w:p w14:paraId="5AA8653C"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95" w:type="dxa"/>
            <w:vAlign w:val="center"/>
          </w:tcPr>
          <w:p w14:paraId="0940A4E3"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32D4AFA3" w14:textId="77777777" w:rsidTr="00D65FD4">
        <w:trPr>
          <w:trHeight w:val="300"/>
        </w:trPr>
        <w:tc>
          <w:tcPr>
            <w:tcW w:w="2610" w:type="dxa"/>
            <w:vAlign w:val="center"/>
          </w:tcPr>
          <w:p w14:paraId="44AF1CA2"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Agosto</w:t>
            </w:r>
          </w:p>
        </w:tc>
        <w:tc>
          <w:tcPr>
            <w:tcW w:w="2613" w:type="dxa"/>
            <w:vAlign w:val="center"/>
          </w:tcPr>
          <w:p w14:paraId="0CEA5B3B"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95" w:type="dxa"/>
            <w:vAlign w:val="center"/>
          </w:tcPr>
          <w:p w14:paraId="15BA9AE3"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76B2F37E" w14:textId="77777777" w:rsidTr="00D65FD4">
        <w:trPr>
          <w:trHeight w:val="285"/>
        </w:trPr>
        <w:tc>
          <w:tcPr>
            <w:tcW w:w="2610" w:type="dxa"/>
            <w:vAlign w:val="center"/>
          </w:tcPr>
          <w:p w14:paraId="2462CA65"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Septiembre</w:t>
            </w:r>
          </w:p>
        </w:tc>
        <w:tc>
          <w:tcPr>
            <w:tcW w:w="2613" w:type="dxa"/>
            <w:vAlign w:val="center"/>
          </w:tcPr>
          <w:p w14:paraId="7CFB57C9"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95" w:type="dxa"/>
            <w:vAlign w:val="center"/>
          </w:tcPr>
          <w:p w14:paraId="5163A4B7"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31170969" w14:textId="77777777" w:rsidTr="00D65FD4">
        <w:trPr>
          <w:trHeight w:val="300"/>
        </w:trPr>
        <w:tc>
          <w:tcPr>
            <w:tcW w:w="2610" w:type="dxa"/>
            <w:vAlign w:val="center"/>
          </w:tcPr>
          <w:p w14:paraId="4A342202"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Octubre</w:t>
            </w:r>
          </w:p>
        </w:tc>
        <w:tc>
          <w:tcPr>
            <w:tcW w:w="2613" w:type="dxa"/>
            <w:vAlign w:val="center"/>
          </w:tcPr>
          <w:p w14:paraId="4D097CAB"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95" w:type="dxa"/>
            <w:vAlign w:val="center"/>
          </w:tcPr>
          <w:p w14:paraId="00009314"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03F07A69" w14:textId="77777777" w:rsidTr="00D65FD4">
        <w:trPr>
          <w:trHeight w:val="285"/>
        </w:trPr>
        <w:tc>
          <w:tcPr>
            <w:tcW w:w="2610" w:type="dxa"/>
            <w:vAlign w:val="center"/>
          </w:tcPr>
          <w:p w14:paraId="5BD0BBE3"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Noviembre</w:t>
            </w:r>
          </w:p>
        </w:tc>
        <w:tc>
          <w:tcPr>
            <w:tcW w:w="2613" w:type="dxa"/>
            <w:vAlign w:val="center"/>
          </w:tcPr>
          <w:p w14:paraId="71C4EAAC"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95" w:type="dxa"/>
            <w:vAlign w:val="center"/>
          </w:tcPr>
          <w:p w14:paraId="2A6BC850"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05686027" w14:textId="77777777" w:rsidTr="00D65FD4">
        <w:trPr>
          <w:trHeight w:val="285"/>
        </w:trPr>
        <w:tc>
          <w:tcPr>
            <w:tcW w:w="2610" w:type="dxa"/>
            <w:vAlign w:val="center"/>
          </w:tcPr>
          <w:p w14:paraId="3B94BD5A"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lastRenderedPageBreak/>
              <w:t>Diciembre</w:t>
            </w:r>
          </w:p>
        </w:tc>
        <w:tc>
          <w:tcPr>
            <w:tcW w:w="2613" w:type="dxa"/>
            <w:vAlign w:val="center"/>
          </w:tcPr>
          <w:p w14:paraId="5430E9CE"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95" w:type="dxa"/>
            <w:vAlign w:val="center"/>
          </w:tcPr>
          <w:p w14:paraId="738661F1" w14:textId="77777777" w:rsidR="00D65FD4" w:rsidRPr="00B32FC8" w:rsidRDefault="00D65FD4" w:rsidP="00B32FC8">
            <w:pPr>
              <w:spacing w:line="360" w:lineRule="auto"/>
              <w:ind w:left="851" w:right="567"/>
              <w:jc w:val="center"/>
              <w:rPr>
                <w:rFonts w:ascii="Palatino Linotype" w:hAnsi="Palatino Linotype"/>
                <w:i/>
                <w:sz w:val="22"/>
                <w:szCs w:val="22"/>
              </w:rPr>
            </w:pPr>
          </w:p>
        </w:tc>
      </w:tr>
    </w:tbl>
    <w:p w14:paraId="103D668D" w14:textId="77777777" w:rsidR="00D65FD4" w:rsidRPr="00B32FC8" w:rsidRDefault="00D65FD4" w:rsidP="00B32FC8">
      <w:pPr>
        <w:spacing w:line="360" w:lineRule="auto"/>
        <w:ind w:left="851" w:right="567"/>
        <w:jc w:val="center"/>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617"/>
        <w:gridCol w:w="2693"/>
        <w:gridCol w:w="2560"/>
      </w:tblGrid>
      <w:tr w:rsidR="00D65FD4" w:rsidRPr="00B32FC8" w14:paraId="152F5E51" w14:textId="77777777" w:rsidTr="00D65FD4">
        <w:trPr>
          <w:trHeight w:val="1683"/>
        </w:trPr>
        <w:tc>
          <w:tcPr>
            <w:tcW w:w="2575" w:type="dxa"/>
            <w:vAlign w:val="center"/>
          </w:tcPr>
          <w:p w14:paraId="1E93F369"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2019</w:t>
            </w:r>
          </w:p>
        </w:tc>
        <w:tc>
          <w:tcPr>
            <w:tcW w:w="2578" w:type="dxa"/>
            <w:vAlign w:val="center"/>
          </w:tcPr>
          <w:p w14:paraId="2CEDC1DC"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Facturación alumbrado público</w:t>
            </w:r>
          </w:p>
        </w:tc>
        <w:tc>
          <w:tcPr>
            <w:tcW w:w="2560" w:type="dxa"/>
            <w:vAlign w:val="center"/>
          </w:tcPr>
          <w:p w14:paraId="3832F009"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DAP</w:t>
            </w:r>
          </w:p>
        </w:tc>
      </w:tr>
      <w:tr w:rsidR="00D65FD4" w:rsidRPr="00B32FC8" w14:paraId="662EA4F1" w14:textId="77777777" w:rsidTr="00D65FD4">
        <w:trPr>
          <w:trHeight w:val="542"/>
        </w:trPr>
        <w:tc>
          <w:tcPr>
            <w:tcW w:w="2575" w:type="dxa"/>
            <w:vAlign w:val="center"/>
          </w:tcPr>
          <w:p w14:paraId="5542031F"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Enero</w:t>
            </w:r>
          </w:p>
        </w:tc>
        <w:tc>
          <w:tcPr>
            <w:tcW w:w="2578" w:type="dxa"/>
            <w:vAlign w:val="center"/>
          </w:tcPr>
          <w:p w14:paraId="607E90DB"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0" w:type="dxa"/>
            <w:vAlign w:val="center"/>
          </w:tcPr>
          <w:p w14:paraId="7287FE2B"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0146962E" w14:textId="77777777" w:rsidTr="00D65FD4">
        <w:trPr>
          <w:trHeight w:val="570"/>
        </w:trPr>
        <w:tc>
          <w:tcPr>
            <w:tcW w:w="2575" w:type="dxa"/>
            <w:vAlign w:val="center"/>
          </w:tcPr>
          <w:p w14:paraId="267A8BFE"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Febrero</w:t>
            </w:r>
          </w:p>
        </w:tc>
        <w:tc>
          <w:tcPr>
            <w:tcW w:w="2578" w:type="dxa"/>
            <w:vAlign w:val="center"/>
          </w:tcPr>
          <w:p w14:paraId="46594BF7"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0" w:type="dxa"/>
            <w:vAlign w:val="center"/>
          </w:tcPr>
          <w:p w14:paraId="6AC42183"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63381C2E" w14:textId="77777777" w:rsidTr="00D65FD4">
        <w:trPr>
          <w:trHeight w:val="542"/>
        </w:trPr>
        <w:tc>
          <w:tcPr>
            <w:tcW w:w="2575" w:type="dxa"/>
            <w:vAlign w:val="center"/>
          </w:tcPr>
          <w:p w14:paraId="0BFC124B"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Marzo</w:t>
            </w:r>
          </w:p>
        </w:tc>
        <w:tc>
          <w:tcPr>
            <w:tcW w:w="2578" w:type="dxa"/>
            <w:vAlign w:val="center"/>
          </w:tcPr>
          <w:p w14:paraId="605687D5"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0" w:type="dxa"/>
            <w:vAlign w:val="center"/>
          </w:tcPr>
          <w:p w14:paraId="72A5F1BF"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15EEF8E9" w14:textId="77777777" w:rsidTr="00D65FD4">
        <w:trPr>
          <w:trHeight w:val="570"/>
        </w:trPr>
        <w:tc>
          <w:tcPr>
            <w:tcW w:w="2575" w:type="dxa"/>
            <w:vAlign w:val="center"/>
          </w:tcPr>
          <w:p w14:paraId="7A9DEAD9"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Abril</w:t>
            </w:r>
          </w:p>
        </w:tc>
        <w:tc>
          <w:tcPr>
            <w:tcW w:w="2578" w:type="dxa"/>
            <w:vAlign w:val="center"/>
          </w:tcPr>
          <w:p w14:paraId="17477461"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0" w:type="dxa"/>
            <w:vAlign w:val="center"/>
          </w:tcPr>
          <w:p w14:paraId="2B48764C"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3CD1277A" w14:textId="77777777" w:rsidTr="00D65FD4">
        <w:trPr>
          <w:trHeight w:val="542"/>
        </w:trPr>
        <w:tc>
          <w:tcPr>
            <w:tcW w:w="2575" w:type="dxa"/>
            <w:vAlign w:val="center"/>
          </w:tcPr>
          <w:p w14:paraId="0BCFB812"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Mayo</w:t>
            </w:r>
          </w:p>
        </w:tc>
        <w:tc>
          <w:tcPr>
            <w:tcW w:w="2578" w:type="dxa"/>
            <w:vAlign w:val="center"/>
          </w:tcPr>
          <w:p w14:paraId="3AD55192"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0" w:type="dxa"/>
            <w:vAlign w:val="center"/>
          </w:tcPr>
          <w:p w14:paraId="24A72F5F"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11453EF4" w14:textId="77777777" w:rsidTr="00D65FD4">
        <w:trPr>
          <w:trHeight w:val="570"/>
        </w:trPr>
        <w:tc>
          <w:tcPr>
            <w:tcW w:w="2575" w:type="dxa"/>
            <w:vAlign w:val="center"/>
          </w:tcPr>
          <w:p w14:paraId="3EE4569A"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Junio</w:t>
            </w:r>
          </w:p>
        </w:tc>
        <w:tc>
          <w:tcPr>
            <w:tcW w:w="2578" w:type="dxa"/>
            <w:vAlign w:val="center"/>
          </w:tcPr>
          <w:p w14:paraId="58DB1F45"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0" w:type="dxa"/>
            <w:vAlign w:val="center"/>
          </w:tcPr>
          <w:p w14:paraId="694B8549"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0DB14515" w14:textId="77777777" w:rsidTr="00D65FD4">
        <w:trPr>
          <w:trHeight w:val="542"/>
        </w:trPr>
        <w:tc>
          <w:tcPr>
            <w:tcW w:w="2575" w:type="dxa"/>
            <w:vAlign w:val="center"/>
          </w:tcPr>
          <w:p w14:paraId="288CCCAA"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Julio</w:t>
            </w:r>
          </w:p>
        </w:tc>
        <w:tc>
          <w:tcPr>
            <w:tcW w:w="2578" w:type="dxa"/>
            <w:vAlign w:val="center"/>
          </w:tcPr>
          <w:p w14:paraId="3C946E2C"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0" w:type="dxa"/>
            <w:vAlign w:val="center"/>
          </w:tcPr>
          <w:p w14:paraId="255374B7"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74F0FB40" w14:textId="77777777" w:rsidTr="00D65FD4">
        <w:trPr>
          <w:trHeight w:val="570"/>
        </w:trPr>
        <w:tc>
          <w:tcPr>
            <w:tcW w:w="2575" w:type="dxa"/>
            <w:vAlign w:val="center"/>
          </w:tcPr>
          <w:p w14:paraId="64B3FDBC"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Agosto</w:t>
            </w:r>
          </w:p>
        </w:tc>
        <w:tc>
          <w:tcPr>
            <w:tcW w:w="2578" w:type="dxa"/>
            <w:vAlign w:val="center"/>
          </w:tcPr>
          <w:p w14:paraId="6819FD98"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0" w:type="dxa"/>
            <w:vAlign w:val="center"/>
          </w:tcPr>
          <w:p w14:paraId="4822AA6D"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42C21A5D" w14:textId="77777777" w:rsidTr="00D65FD4">
        <w:trPr>
          <w:trHeight w:val="570"/>
        </w:trPr>
        <w:tc>
          <w:tcPr>
            <w:tcW w:w="2575" w:type="dxa"/>
            <w:vAlign w:val="center"/>
          </w:tcPr>
          <w:p w14:paraId="5BE3B66B"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Septiembre</w:t>
            </w:r>
          </w:p>
        </w:tc>
        <w:tc>
          <w:tcPr>
            <w:tcW w:w="2578" w:type="dxa"/>
            <w:vAlign w:val="center"/>
          </w:tcPr>
          <w:p w14:paraId="49D9FD90"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0" w:type="dxa"/>
            <w:vAlign w:val="center"/>
          </w:tcPr>
          <w:p w14:paraId="4AE15D38"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37D77388" w14:textId="77777777" w:rsidTr="00D65FD4">
        <w:trPr>
          <w:trHeight w:val="542"/>
        </w:trPr>
        <w:tc>
          <w:tcPr>
            <w:tcW w:w="2575" w:type="dxa"/>
            <w:vAlign w:val="center"/>
          </w:tcPr>
          <w:p w14:paraId="2B7A46A4"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Octubre</w:t>
            </w:r>
          </w:p>
        </w:tc>
        <w:tc>
          <w:tcPr>
            <w:tcW w:w="2578" w:type="dxa"/>
            <w:vAlign w:val="center"/>
          </w:tcPr>
          <w:p w14:paraId="0CF4C7CA"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0" w:type="dxa"/>
            <w:vAlign w:val="center"/>
          </w:tcPr>
          <w:p w14:paraId="25A14B6E"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2D5DBD3A" w14:textId="77777777" w:rsidTr="00D65FD4">
        <w:trPr>
          <w:trHeight w:val="570"/>
        </w:trPr>
        <w:tc>
          <w:tcPr>
            <w:tcW w:w="2575" w:type="dxa"/>
            <w:vAlign w:val="center"/>
          </w:tcPr>
          <w:p w14:paraId="5F780790"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Noviembre</w:t>
            </w:r>
          </w:p>
        </w:tc>
        <w:tc>
          <w:tcPr>
            <w:tcW w:w="2578" w:type="dxa"/>
            <w:vAlign w:val="center"/>
          </w:tcPr>
          <w:p w14:paraId="1AC71361"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0" w:type="dxa"/>
            <w:vAlign w:val="center"/>
          </w:tcPr>
          <w:p w14:paraId="623F3193"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3F52D180" w14:textId="77777777" w:rsidTr="00D65FD4">
        <w:trPr>
          <w:trHeight w:val="542"/>
        </w:trPr>
        <w:tc>
          <w:tcPr>
            <w:tcW w:w="2575" w:type="dxa"/>
            <w:vAlign w:val="center"/>
          </w:tcPr>
          <w:p w14:paraId="00313856"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Diciembre</w:t>
            </w:r>
          </w:p>
        </w:tc>
        <w:tc>
          <w:tcPr>
            <w:tcW w:w="2578" w:type="dxa"/>
            <w:vAlign w:val="center"/>
          </w:tcPr>
          <w:p w14:paraId="7B4ADBAF"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0" w:type="dxa"/>
            <w:vAlign w:val="center"/>
          </w:tcPr>
          <w:p w14:paraId="01DABB5F" w14:textId="77777777" w:rsidR="00D65FD4" w:rsidRPr="00B32FC8" w:rsidRDefault="00D65FD4" w:rsidP="00B32FC8">
            <w:pPr>
              <w:spacing w:line="360" w:lineRule="auto"/>
              <w:ind w:left="851" w:right="567"/>
              <w:jc w:val="center"/>
              <w:rPr>
                <w:rFonts w:ascii="Palatino Linotype" w:hAnsi="Palatino Linotype"/>
                <w:i/>
                <w:sz w:val="22"/>
                <w:szCs w:val="22"/>
              </w:rPr>
            </w:pPr>
          </w:p>
        </w:tc>
      </w:tr>
    </w:tbl>
    <w:p w14:paraId="673BF8DC" w14:textId="77777777" w:rsidR="00D65FD4" w:rsidRPr="00B32FC8" w:rsidRDefault="00D65FD4" w:rsidP="00B32FC8">
      <w:pPr>
        <w:spacing w:line="360" w:lineRule="auto"/>
        <w:ind w:left="851" w:right="567"/>
        <w:jc w:val="center"/>
        <w:rPr>
          <w:rFonts w:ascii="Palatino Linotype" w:hAnsi="Palatino Linotype"/>
          <w:i/>
          <w:sz w:val="22"/>
          <w:szCs w:val="22"/>
        </w:rPr>
      </w:pPr>
    </w:p>
    <w:p w14:paraId="02C70D35" w14:textId="77777777" w:rsidR="00D65FD4" w:rsidRPr="00B32FC8" w:rsidRDefault="00D65FD4" w:rsidP="00B32FC8">
      <w:pPr>
        <w:spacing w:line="360" w:lineRule="auto"/>
        <w:ind w:left="851" w:right="567"/>
        <w:jc w:val="center"/>
        <w:rPr>
          <w:rFonts w:ascii="Palatino Linotype" w:hAnsi="Palatino Linotype"/>
          <w:i/>
          <w:sz w:val="22"/>
          <w:szCs w:val="22"/>
        </w:rPr>
      </w:pPr>
    </w:p>
    <w:p w14:paraId="29525258" w14:textId="77777777" w:rsidR="00D65FD4" w:rsidRPr="00B32FC8" w:rsidRDefault="00D65FD4" w:rsidP="00B32FC8">
      <w:pPr>
        <w:spacing w:line="360" w:lineRule="auto"/>
        <w:ind w:left="851" w:right="567"/>
        <w:jc w:val="center"/>
        <w:rPr>
          <w:rFonts w:ascii="Palatino Linotype" w:hAnsi="Palatino Linotype"/>
          <w:i/>
          <w:sz w:val="22"/>
          <w:szCs w:val="22"/>
        </w:rPr>
      </w:pPr>
    </w:p>
    <w:p w14:paraId="562DB444" w14:textId="77777777" w:rsidR="00D65FD4" w:rsidRPr="00B32FC8" w:rsidRDefault="00D65FD4" w:rsidP="00B32FC8">
      <w:pPr>
        <w:spacing w:line="360" w:lineRule="auto"/>
        <w:ind w:left="851" w:right="567"/>
        <w:jc w:val="center"/>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617"/>
        <w:gridCol w:w="2693"/>
        <w:gridCol w:w="2565"/>
      </w:tblGrid>
      <w:tr w:rsidR="00D65FD4" w:rsidRPr="00B32FC8" w14:paraId="43588399" w14:textId="77777777" w:rsidTr="00D65FD4">
        <w:trPr>
          <w:trHeight w:val="885"/>
        </w:trPr>
        <w:tc>
          <w:tcPr>
            <w:tcW w:w="2580" w:type="dxa"/>
            <w:vAlign w:val="center"/>
          </w:tcPr>
          <w:p w14:paraId="32696B52"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lastRenderedPageBreak/>
              <w:t>2020</w:t>
            </w:r>
          </w:p>
        </w:tc>
        <w:tc>
          <w:tcPr>
            <w:tcW w:w="2583" w:type="dxa"/>
            <w:vAlign w:val="center"/>
          </w:tcPr>
          <w:p w14:paraId="114701BB"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Facturación alumbrado público</w:t>
            </w:r>
          </w:p>
        </w:tc>
        <w:tc>
          <w:tcPr>
            <w:tcW w:w="2565" w:type="dxa"/>
            <w:vAlign w:val="center"/>
          </w:tcPr>
          <w:p w14:paraId="6C1A2DB6"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DAP</w:t>
            </w:r>
          </w:p>
        </w:tc>
      </w:tr>
      <w:tr w:rsidR="00D65FD4" w:rsidRPr="00B32FC8" w14:paraId="75DD6851" w14:textId="77777777" w:rsidTr="00D65FD4">
        <w:trPr>
          <w:trHeight w:val="285"/>
        </w:trPr>
        <w:tc>
          <w:tcPr>
            <w:tcW w:w="2580" w:type="dxa"/>
            <w:vAlign w:val="center"/>
          </w:tcPr>
          <w:p w14:paraId="35BD4E63"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Enero</w:t>
            </w:r>
          </w:p>
        </w:tc>
        <w:tc>
          <w:tcPr>
            <w:tcW w:w="2583" w:type="dxa"/>
            <w:vAlign w:val="center"/>
          </w:tcPr>
          <w:p w14:paraId="3A750295"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5" w:type="dxa"/>
            <w:vAlign w:val="center"/>
          </w:tcPr>
          <w:p w14:paraId="35F0E712"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63C81C9C" w14:textId="77777777" w:rsidTr="00D65FD4">
        <w:trPr>
          <w:trHeight w:val="300"/>
        </w:trPr>
        <w:tc>
          <w:tcPr>
            <w:tcW w:w="2580" w:type="dxa"/>
            <w:vAlign w:val="center"/>
          </w:tcPr>
          <w:p w14:paraId="49F7CFE8"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Febrero</w:t>
            </w:r>
          </w:p>
        </w:tc>
        <w:tc>
          <w:tcPr>
            <w:tcW w:w="2583" w:type="dxa"/>
            <w:vAlign w:val="center"/>
          </w:tcPr>
          <w:p w14:paraId="42EFC116"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5" w:type="dxa"/>
            <w:vAlign w:val="center"/>
          </w:tcPr>
          <w:p w14:paraId="02CF3F9D"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435AFFA7" w14:textId="77777777" w:rsidTr="00D65FD4">
        <w:trPr>
          <w:trHeight w:val="285"/>
        </w:trPr>
        <w:tc>
          <w:tcPr>
            <w:tcW w:w="2580" w:type="dxa"/>
            <w:vAlign w:val="center"/>
          </w:tcPr>
          <w:p w14:paraId="0EFE7DD2"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Marzo</w:t>
            </w:r>
          </w:p>
        </w:tc>
        <w:tc>
          <w:tcPr>
            <w:tcW w:w="2583" w:type="dxa"/>
            <w:vAlign w:val="center"/>
          </w:tcPr>
          <w:p w14:paraId="542D900B"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5" w:type="dxa"/>
            <w:vAlign w:val="center"/>
          </w:tcPr>
          <w:p w14:paraId="72FBDD05"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23772610" w14:textId="77777777" w:rsidTr="00D65FD4">
        <w:trPr>
          <w:trHeight w:val="300"/>
        </w:trPr>
        <w:tc>
          <w:tcPr>
            <w:tcW w:w="2580" w:type="dxa"/>
            <w:vAlign w:val="center"/>
          </w:tcPr>
          <w:p w14:paraId="150E86CF"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Abril</w:t>
            </w:r>
          </w:p>
        </w:tc>
        <w:tc>
          <w:tcPr>
            <w:tcW w:w="2583" w:type="dxa"/>
            <w:vAlign w:val="center"/>
          </w:tcPr>
          <w:p w14:paraId="69565E35"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5" w:type="dxa"/>
            <w:vAlign w:val="center"/>
          </w:tcPr>
          <w:p w14:paraId="3168FB22"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0867CDB1" w14:textId="77777777" w:rsidTr="00D65FD4">
        <w:trPr>
          <w:trHeight w:val="285"/>
        </w:trPr>
        <w:tc>
          <w:tcPr>
            <w:tcW w:w="2580" w:type="dxa"/>
            <w:vAlign w:val="center"/>
          </w:tcPr>
          <w:p w14:paraId="2CFBFE11"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Mayo</w:t>
            </w:r>
          </w:p>
        </w:tc>
        <w:tc>
          <w:tcPr>
            <w:tcW w:w="2583" w:type="dxa"/>
            <w:vAlign w:val="center"/>
          </w:tcPr>
          <w:p w14:paraId="5A4EAC3D"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5" w:type="dxa"/>
            <w:vAlign w:val="center"/>
          </w:tcPr>
          <w:p w14:paraId="173286BD"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6897552C" w14:textId="77777777" w:rsidTr="00D65FD4">
        <w:trPr>
          <w:trHeight w:val="300"/>
        </w:trPr>
        <w:tc>
          <w:tcPr>
            <w:tcW w:w="2580" w:type="dxa"/>
            <w:vAlign w:val="center"/>
          </w:tcPr>
          <w:p w14:paraId="114AA84A"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Junio</w:t>
            </w:r>
          </w:p>
        </w:tc>
        <w:tc>
          <w:tcPr>
            <w:tcW w:w="2583" w:type="dxa"/>
            <w:vAlign w:val="center"/>
          </w:tcPr>
          <w:p w14:paraId="7826E011"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5" w:type="dxa"/>
            <w:vAlign w:val="center"/>
          </w:tcPr>
          <w:p w14:paraId="066EED6E"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0ECA86DE" w14:textId="77777777" w:rsidTr="00D65FD4">
        <w:trPr>
          <w:trHeight w:val="285"/>
        </w:trPr>
        <w:tc>
          <w:tcPr>
            <w:tcW w:w="2580" w:type="dxa"/>
            <w:vAlign w:val="center"/>
          </w:tcPr>
          <w:p w14:paraId="10AB6C61"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Julio</w:t>
            </w:r>
          </w:p>
        </w:tc>
        <w:tc>
          <w:tcPr>
            <w:tcW w:w="2583" w:type="dxa"/>
            <w:vAlign w:val="center"/>
          </w:tcPr>
          <w:p w14:paraId="1B696E3A"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5" w:type="dxa"/>
            <w:vAlign w:val="center"/>
          </w:tcPr>
          <w:p w14:paraId="36B66842"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46EE6CA4" w14:textId="77777777" w:rsidTr="00D65FD4">
        <w:trPr>
          <w:trHeight w:val="300"/>
        </w:trPr>
        <w:tc>
          <w:tcPr>
            <w:tcW w:w="2580" w:type="dxa"/>
            <w:vAlign w:val="center"/>
          </w:tcPr>
          <w:p w14:paraId="0AA4B2CA"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Agosto</w:t>
            </w:r>
          </w:p>
        </w:tc>
        <w:tc>
          <w:tcPr>
            <w:tcW w:w="2583" w:type="dxa"/>
            <w:vAlign w:val="center"/>
          </w:tcPr>
          <w:p w14:paraId="6B6BB570"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5" w:type="dxa"/>
            <w:vAlign w:val="center"/>
          </w:tcPr>
          <w:p w14:paraId="1E1C8386"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535084C6" w14:textId="77777777" w:rsidTr="00D65FD4">
        <w:trPr>
          <w:trHeight w:val="285"/>
        </w:trPr>
        <w:tc>
          <w:tcPr>
            <w:tcW w:w="2580" w:type="dxa"/>
            <w:vAlign w:val="center"/>
          </w:tcPr>
          <w:p w14:paraId="43CABBED"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Septiembre</w:t>
            </w:r>
          </w:p>
        </w:tc>
        <w:tc>
          <w:tcPr>
            <w:tcW w:w="2583" w:type="dxa"/>
            <w:vAlign w:val="center"/>
          </w:tcPr>
          <w:p w14:paraId="53983F99"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5" w:type="dxa"/>
            <w:vAlign w:val="center"/>
          </w:tcPr>
          <w:p w14:paraId="12CCBBE2"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3877F031" w14:textId="77777777" w:rsidTr="00D65FD4">
        <w:trPr>
          <w:trHeight w:val="300"/>
        </w:trPr>
        <w:tc>
          <w:tcPr>
            <w:tcW w:w="2580" w:type="dxa"/>
            <w:vAlign w:val="center"/>
          </w:tcPr>
          <w:p w14:paraId="53027832"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Octubre</w:t>
            </w:r>
          </w:p>
        </w:tc>
        <w:tc>
          <w:tcPr>
            <w:tcW w:w="2583" w:type="dxa"/>
            <w:vAlign w:val="center"/>
          </w:tcPr>
          <w:p w14:paraId="20C9EEF5"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5" w:type="dxa"/>
            <w:vAlign w:val="center"/>
          </w:tcPr>
          <w:p w14:paraId="7DE0E9D8"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3740D620" w14:textId="77777777" w:rsidTr="00D65FD4">
        <w:trPr>
          <w:trHeight w:val="285"/>
        </w:trPr>
        <w:tc>
          <w:tcPr>
            <w:tcW w:w="2580" w:type="dxa"/>
            <w:vAlign w:val="center"/>
          </w:tcPr>
          <w:p w14:paraId="6C4650DA"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Noviembre</w:t>
            </w:r>
          </w:p>
        </w:tc>
        <w:tc>
          <w:tcPr>
            <w:tcW w:w="2583" w:type="dxa"/>
            <w:vAlign w:val="center"/>
          </w:tcPr>
          <w:p w14:paraId="6098BF38"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5" w:type="dxa"/>
            <w:vAlign w:val="center"/>
          </w:tcPr>
          <w:p w14:paraId="5EECA347"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6CED02F8" w14:textId="77777777" w:rsidTr="00D65FD4">
        <w:trPr>
          <w:trHeight w:val="285"/>
        </w:trPr>
        <w:tc>
          <w:tcPr>
            <w:tcW w:w="2580" w:type="dxa"/>
            <w:vAlign w:val="center"/>
          </w:tcPr>
          <w:p w14:paraId="4D6362B7"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Diciembre</w:t>
            </w:r>
          </w:p>
        </w:tc>
        <w:tc>
          <w:tcPr>
            <w:tcW w:w="2583" w:type="dxa"/>
            <w:vAlign w:val="center"/>
          </w:tcPr>
          <w:p w14:paraId="78CEDF31"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565" w:type="dxa"/>
            <w:vAlign w:val="center"/>
          </w:tcPr>
          <w:p w14:paraId="33555D67" w14:textId="77777777" w:rsidR="00D65FD4" w:rsidRPr="00B32FC8" w:rsidRDefault="00D65FD4" w:rsidP="00B32FC8">
            <w:pPr>
              <w:spacing w:line="360" w:lineRule="auto"/>
              <w:ind w:left="851" w:right="567"/>
              <w:jc w:val="center"/>
              <w:rPr>
                <w:rFonts w:ascii="Palatino Linotype" w:hAnsi="Palatino Linotype"/>
                <w:i/>
                <w:sz w:val="22"/>
                <w:szCs w:val="22"/>
              </w:rPr>
            </w:pPr>
          </w:p>
        </w:tc>
      </w:tr>
    </w:tbl>
    <w:p w14:paraId="5B97DA08" w14:textId="77777777" w:rsidR="00D65FD4" w:rsidRPr="00B32FC8" w:rsidRDefault="00D65FD4" w:rsidP="00B32FC8">
      <w:pPr>
        <w:spacing w:line="360" w:lineRule="auto"/>
        <w:ind w:left="851" w:right="567"/>
        <w:jc w:val="center"/>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617"/>
        <w:gridCol w:w="2693"/>
        <w:gridCol w:w="2486"/>
      </w:tblGrid>
      <w:tr w:rsidR="00D65FD4" w:rsidRPr="00B32FC8" w14:paraId="4E3B6357" w14:textId="77777777" w:rsidTr="00D65FD4">
        <w:trPr>
          <w:trHeight w:val="934"/>
        </w:trPr>
        <w:tc>
          <w:tcPr>
            <w:tcW w:w="2500" w:type="dxa"/>
            <w:vAlign w:val="center"/>
          </w:tcPr>
          <w:p w14:paraId="6B943B25"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2021</w:t>
            </w:r>
          </w:p>
        </w:tc>
        <w:tc>
          <w:tcPr>
            <w:tcW w:w="2503" w:type="dxa"/>
            <w:vAlign w:val="center"/>
          </w:tcPr>
          <w:p w14:paraId="30ADFD44"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Facturación alumbrado público</w:t>
            </w:r>
          </w:p>
        </w:tc>
        <w:tc>
          <w:tcPr>
            <w:tcW w:w="2486" w:type="dxa"/>
            <w:vAlign w:val="center"/>
          </w:tcPr>
          <w:p w14:paraId="1DD9F93D"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DAP</w:t>
            </w:r>
          </w:p>
        </w:tc>
      </w:tr>
      <w:tr w:rsidR="00D65FD4" w:rsidRPr="00B32FC8" w14:paraId="60D25DA7" w14:textId="77777777" w:rsidTr="00D65FD4">
        <w:trPr>
          <w:trHeight w:val="300"/>
        </w:trPr>
        <w:tc>
          <w:tcPr>
            <w:tcW w:w="2500" w:type="dxa"/>
            <w:vAlign w:val="center"/>
          </w:tcPr>
          <w:p w14:paraId="575ED3B3"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Enero</w:t>
            </w:r>
          </w:p>
        </w:tc>
        <w:tc>
          <w:tcPr>
            <w:tcW w:w="2503" w:type="dxa"/>
            <w:vAlign w:val="center"/>
          </w:tcPr>
          <w:p w14:paraId="6BEC64B9"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486" w:type="dxa"/>
            <w:vAlign w:val="center"/>
          </w:tcPr>
          <w:p w14:paraId="66E10038"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683F5E82" w14:textId="77777777" w:rsidTr="00D65FD4">
        <w:trPr>
          <w:trHeight w:val="316"/>
        </w:trPr>
        <w:tc>
          <w:tcPr>
            <w:tcW w:w="2500" w:type="dxa"/>
            <w:vAlign w:val="center"/>
          </w:tcPr>
          <w:p w14:paraId="015FAC6F"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Febrero</w:t>
            </w:r>
          </w:p>
        </w:tc>
        <w:tc>
          <w:tcPr>
            <w:tcW w:w="2503" w:type="dxa"/>
            <w:vAlign w:val="center"/>
          </w:tcPr>
          <w:p w14:paraId="4E66CCDB"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486" w:type="dxa"/>
            <w:vAlign w:val="center"/>
          </w:tcPr>
          <w:p w14:paraId="58CDBFAE"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749C4286" w14:textId="77777777" w:rsidTr="00D65FD4">
        <w:trPr>
          <w:trHeight w:val="300"/>
        </w:trPr>
        <w:tc>
          <w:tcPr>
            <w:tcW w:w="2500" w:type="dxa"/>
            <w:vAlign w:val="center"/>
          </w:tcPr>
          <w:p w14:paraId="62199B6F"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Marzo</w:t>
            </w:r>
          </w:p>
        </w:tc>
        <w:tc>
          <w:tcPr>
            <w:tcW w:w="2503" w:type="dxa"/>
            <w:vAlign w:val="center"/>
          </w:tcPr>
          <w:p w14:paraId="0B6CD4FB"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486" w:type="dxa"/>
            <w:vAlign w:val="center"/>
          </w:tcPr>
          <w:p w14:paraId="69336AFC"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1D3BBD79" w14:textId="77777777" w:rsidTr="00D65FD4">
        <w:trPr>
          <w:trHeight w:val="316"/>
        </w:trPr>
        <w:tc>
          <w:tcPr>
            <w:tcW w:w="2500" w:type="dxa"/>
            <w:vAlign w:val="center"/>
          </w:tcPr>
          <w:p w14:paraId="29B10DFC"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Abril</w:t>
            </w:r>
          </w:p>
        </w:tc>
        <w:tc>
          <w:tcPr>
            <w:tcW w:w="2503" w:type="dxa"/>
            <w:vAlign w:val="center"/>
          </w:tcPr>
          <w:p w14:paraId="08724767"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486" w:type="dxa"/>
            <w:vAlign w:val="center"/>
          </w:tcPr>
          <w:p w14:paraId="2329FF81"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0266C907" w14:textId="77777777" w:rsidTr="00D65FD4">
        <w:trPr>
          <w:trHeight w:val="300"/>
        </w:trPr>
        <w:tc>
          <w:tcPr>
            <w:tcW w:w="2500" w:type="dxa"/>
            <w:vAlign w:val="center"/>
          </w:tcPr>
          <w:p w14:paraId="17E09AFC"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Mayo</w:t>
            </w:r>
          </w:p>
        </w:tc>
        <w:tc>
          <w:tcPr>
            <w:tcW w:w="2503" w:type="dxa"/>
            <w:vAlign w:val="center"/>
          </w:tcPr>
          <w:p w14:paraId="1EA668BA"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486" w:type="dxa"/>
            <w:vAlign w:val="center"/>
          </w:tcPr>
          <w:p w14:paraId="710C5D5E"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51F1F1B6" w14:textId="77777777" w:rsidTr="00D65FD4">
        <w:trPr>
          <w:trHeight w:val="316"/>
        </w:trPr>
        <w:tc>
          <w:tcPr>
            <w:tcW w:w="2500" w:type="dxa"/>
            <w:vAlign w:val="center"/>
          </w:tcPr>
          <w:p w14:paraId="3C3AB7FB"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Junio</w:t>
            </w:r>
          </w:p>
        </w:tc>
        <w:tc>
          <w:tcPr>
            <w:tcW w:w="2503" w:type="dxa"/>
            <w:vAlign w:val="center"/>
          </w:tcPr>
          <w:p w14:paraId="33B0F8FF"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486" w:type="dxa"/>
            <w:vAlign w:val="center"/>
          </w:tcPr>
          <w:p w14:paraId="274D0CD4"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0B09957A" w14:textId="77777777" w:rsidTr="00D65FD4">
        <w:trPr>
          <w:trHeight w:val="300"/>
        </w:trPr>
        <w:tc>
          <w:tcPr>
            <w:tcW w:w="2500" w:type="dxa"/>
            <w:vAlign w:val="center"/>
          </w:tcPr>
          <w:p w14:paraId="49D2C502"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Julio</w:t>
            </w:r>
          </w:p>
        </w:tc>
        <w:tc>
          <w:tcPr>
            <w:tcW w:w="2503" w:type="dxa"/>
            <w:vAlign w:val="center"/>
          </w:tcPr>
          <w:p w14:paraId="35DCBB2A"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486" w:type="dxa"/>
            <w:vAlign w:val="center"/>
          </w:tcPr>
          <w:p w14:paraId="70050123"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450C1D19" w14:textId="77777777" w:rsidTr="00D65FD4">
        <w:trPr>
          <w:trHeight w:val="316"/>
        </w:trPr>
        <w:tc>
          <w:tcPr>
            <w:tcW w:w="2500" w:type="dxa"/>
            <w:vAlign w:val="center"/>
          </w:tcPr>
          <w:p w14:paraId="09B8233E"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lastRenderedPageBreak/>
              <w:t>Agosto</w:t>
            </w:r>
          </w:p>
        </w:tc>
        <w:tc>
          <w:tcPr>
            <w:tcW w:w="2503" w:type="dxa"/>
            <w:vAlign w:val="center"/>
          </w:tcPr>
          <w:p w14:paraId="782CC4A8"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486" w:type="dxa"/>
            <w:vAlign w:val="center"/>
          </w:tcPr>
          <w:p w14:paraId="688157A4"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46D54CC4" w14:textId="77777777" w:rsidTr="00D65FD4">
        <w:trPr>
          <w:trHeight w:val="300"/>
        </w:trPr>
        <w:tc>
          <w:tcPr>
            <w:tcW w:w="2500" w:type="dxa"/>
            <w:vAlign w:val="center"/>
          </w:tcPr>
          <w:p w14:paraId="7CC51ED8"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Septiembre</w:t>
            </w:r>
          </w:p>
        </w:tc>
        <w:tc>
          <w:tcPr>
            <w:tcW w:w="2503" w:type="dxa"/>
            <w:vAlign w:val="center"/>
          </w:tcPr>
          <w:p w14:paraId="313D51B6"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486" w:type="dxa"/>
            <w:vAlign w:val="center"/>
          </w:tcPr>
          <w:p w14:paraId="187475BB"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707D1A90" w14:textId="77777777" w:rsidTr="00D65FD4">
        <w:trPr>
          <w:trHeight w:val="316"/>
        </w:trPr>
        <w:tc>
          <w:tcPr>
            <w:tcW w:w="2500" w:type="dxa"/>
            <w:vAlign w:val="center"/>
          </w:tcPr>
          <w:p w14:paraId="7FEEE021"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Octubre</w:t>
            </w:r>
          </w:p>
        </w:tc>
        <w:tc>
          <w:tcPr>
            <w:tcW w:w="2503" w:type="dxa"/>
            <w:vAlign w:val="center"/>
          </w:tcPr>
          <w:p w14:paraId="0A194588"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486" w:type="dxa"/>
            <w:vAlign w:val="center"/>
          </w:tcPr>
          <w:p w14:paraId="068D297B"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38E8F4A2" w14:textId="77777777" w:rsidTr="00D65FD4">
        <w:trPr>
          <w:trHeight w:val="300"/>
        </w:trPr>
        <w:tc>
          <w:tcPr>
            <w:tcW w:w="2500" w:type="dxa"/>
            <w:vAlign w:val="center"/>
          </w:tcPr>
          <w:p w14:paraId="0A710013"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Noviembre</w:t>
            </w:r>
          </w:p>
        </w:tc>
        <w:tc>
          <w:tcPr>
            <w:tcW w:w="2503" w:type="dxa"/>
            <w:vAlign w:val="center"/>
          </w:tcPr>
          <w:p w14:paraId="2C1C92D3"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486" w:type="dxa"/>
            <w:vAlign w:val="center"/>
          </w:tcPr>
          <w:p w14:paraId="5F396BC9" w14:textId="77777777" w:rsidR="00D65FD4" w:rsidRPr="00B32FC8" w:rsidRDefault="00D65FD4" w:rsidP="00B32FC8">
            <w:pPr>
              <w:spacing w:line="360" w:lineRule="auto"/>
              <w:ind w:left="851" w:right="567"/>
              <w:jc w:val="center"/>
              <w:rPr>
                <w:rFonts w:ascii="Palatino Linotype" w:hAnsi="Palatino Linotype"/>
                <w:i/>
                <w:sz w:val="22"/>
                <w:szCs w:val="22"/>
              </w:rPr>
            </w:pPr>
          </w:p>
        </w:tc>
      </w:tr>
      <w:tr w:rsidR="00D65FD4" w:rsidRPr="00B32FC8" w14:paraId="40091B00" w14:textId="77777777" w:rsidTr="00D65FD4">
        <w:trPr>
          <w:trHeight w:val="300"/>
        </w:trPr>
        <w:tc>
          <w:tcPr>
            <w:tcW w:w="2500" w:type="dxa"/>
            <w:vAlign w:val="center"/>
          </w:tcPr>
          <w:p w14:paraId="5BFDB2EE" w14:textId="77777777" w:rsidR="00D65FD4" w:rsidRPr="00B32FC8" w:rsidRDefault="00D65FD4" w:rsidP="00B32FC8">
            <w:pPr>
              <w:spacing w:line="360" w:lineRule="auto"/>
              <w:ind w:left="851" w:right="567"/>
              <w:jc w:val="center"/>
              <w:rPr>
                <w:rFonts w:ascii="Palatino Linotype" w:hAnsi="Palatino Linotype"/>
                <w:i/>
                <w:sz w:val="22"/>
                <w:szCs w:val="22"/>
              </w:rPr>
            </w:pPr>
            <w:r w:rsidRPr="00B32FC8">
              <w:rPr>
                <w:rFonts w:ascii="Palatino Linotype" w:hAnsi="Palatino Linotype"/>
                <w:i/>
                <w:sz w:val="22"/>
                <w:szCs w:val="22"/>
              </w:rPr>
              <w:t>Diciembre</w:t>
            </w:r>
          </w:p>
        </w:tc>
        <w:tc>
          <w:tcPr>
            <w:tcW w:w="2503" w:type="dxa"/>
            <w:vAlign w:val="center"/>
          </w:tcPr>
          <w:p w14:paraId="2EC64AA0" w14:textId="77777777" w:rsidR="00D65FD4" w:rsidRPr="00B32FC8" w:rsidRDefault="00D65FD4" w:rsidP="00B32FC8">
            <w:pPr>
              <w:spacing w:line="360" w:lineRule="auto"/>
              <w:ind w:left="851" w:right="567"/>
              <w:jc w:val="center"/>
              <w:rPr>
                <w:rFonts w:ascii="Palatino Linotype" w:hAnsi="Palatino Linotype"/>
                <w:i/>
                <w:sz w:val="22"/>
                <w:szCs w:val="22"/>
              </w:rPr>
            </w:pPr>
          </w:p>
        </w:tc>
        <w:tc>
          <w:tcPr>
            <w:tcW w:w="2486" w:type="dxa"/>
            <w:vAlign w:val="center"/>
          </w:tcPr>
          <w:p w14:paraId="0829A0C3" w14:textId="77777777" w:rsidR="00D65FD4" w:rsidRPr="00B32FC8" w:rsidRDefault="00D65FD4" w:rsidP="00B32FC8">
            <w:pPr>
              <w:spacing w:line="360" w:lineRule="auto"/>
              <w:ind w:left="851" w:right="567"/>
              <w:jc w:val="center"/>
              <w:rPr>
                <w:rFonts w:ascii="Palatino Linotype" w:hAnsi="Palatino Linotype"/>
                <w:i/>
                <w:sz w:val="22"/>
                <w:szCs w:val="22"/>
              </w:rPr>
            </w:pPr>
          </w:p>
        </w:tc>
      </w:tr>
    </w:tbl>
    <w:p w14:paraId="385DB7C0" w14:textId="77777777" w:rsidR="00C23F87" w:rsidRPr="00B32FC8" w:rsidRDefault="00C23F87" w:rsidP="00B32FC8">
      <w:pPr>
        <w:spacing w:line="360" w:lineRule="auto"/>
        <w:ind w:right="567"/>
        <w:jc w:val="both"/>
        <w:rPr>
          <w:rFonts w:ascii="Palatino Linotype" w:eastAsia="Times New Roman" w:hAnsi="Palatino Linotype" w:cs="Times New Roman"/>
          <w:lang w:val="es-MX" w:eastAsia="es-MX"/>
        </w:rPr>
      </w:pPr>
    </w:p>
    <w:p w14:paraId="7E5F180A" w14:textId="77777777" w:rsidR="00D65FD4" w:rsidRPr="00B32FC8" w:rsidRDefault="00D65FD4" w:rsidP="00B32FC8">
      <w:pPr>
        <w:pStyle w:val="Prrafodelista"/>
        <w:numPr>
          <w:ilvl w:val="0"/>
          <w:numId w:val="1"/>
        </w:numPr>
        <w:spacing w:line="360" w:lineRule="auto"/>
        <w:ind w:left="0" w:firstLine="0"/>
        <w:jc w:val="both"/>
        <w:rPr>
          <w:rFonts w:ascii="Palatino Linotype" w:eastAsia="Calibri" w:hAnsi="Palatino Linotype" w:cs="Times New Roman"/>
          <w:lang w:val="es-ES"/>
        </w:rPr>
      </w:pPr>
      <w:r w:rsidRPr="00B32FC8">
        <w:rPr>
          <w:rFonts w:ascii="Palatino Linotype" w:eastAsia="Calibri" w:hAnsi="Palatino Linotype" w:cs="Times New Roman"/>
          <w:lang w:val="es-ES"/>
        </w:rPr>
        <w:t>Se señaló como modalidad de entrega a través del Sistema de Acceso a la Información Mexiquense (SAIMEX).</w:t>
      </w:r>
    </w:p>
    <w:p w14:paraId="212A28ED" w14:textId="77777777" w:rsidR="00C23F87" w:rsidRPr="00B32FC8" w:rsidRDefault="00C23F87" w:rsidP="00B32FC8">
      <w:pPr>
        <w:pStyle w:val="Prrafodelista"/>
        <w:spacing w:line="360" w:lineRule="auto"/>
        <w:ind w:left="0"/>
        <w:jc w:val="both"/>
        <w:rPr>
          <w:rFonts w:ascii="Palatino Linotype" w:eastAsia="Calibri" w:hAnsi="Palatino Linotype" w:cs="Times New Roman"/>
          <w:b/>
          <w:i/>
          <w:lang w:val="es-ES"/>
        </w:rPr>
      </w:pPr>
    </w:p>
    <w:p w14:paraId="6970D826" w14:textId="77777777" w:rsidR="00C23F87" w:rsidRPr="00B32FC8" w:rsidRDefault="00C23F87" w:rsidP="00B32FC8">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B32FC8">
        <w:rPr>
          <w:rFonts w:ascii="Palatino Linotype" w:eastAsia="Calibri" w:hAnsi="Palatino Linotype" w:cs="Times New Roman"/>
          <w:lang w:val="es-ES"/>
        </w:rPr>
        <w:t>El</w:t>
      </w:r>
      <w:r w:rsidR="00D65FD4" w:rsidRPr="00B32FC8">
        <w:rPr>
          <w:rFonts w:ascii="Palatino Linotype" w:eastAsia="Calibri" w:hAnsi="Palatino Linotype" w:cs="Times New Roman"/>
          <w:lang w:val="es-ES"/>
        </w:rPr>
        <w:t xml:space="preserve"> ocho (08) de diciembre</w:t>
      </w:r>
      <w:r w:rsidRPr="00B32FC8">
        <w:rPr>
          <w:rFonts w:ascii="Palatino Linotype" w:eastAsia="Calibri" w:hAnsi="Palatino Linotype" w:cs="Times New Roman"/>
          <w:lang w:val="es-ES"/>
        </w:rPr>
        <w:t xml:space="preserve"> de dos mil veintiuno, el </w:t>
      </w:r>
      <w:r w:rsidRPr="00B32FC8">
        <w:rPr>
          <w:rFonts w:ascii="Palatino Linotype" w:eastAsia="Calibri" w:hAnsi="Palatino Linotype" w:cs="Arial"/>
          <w:b/>
          <w:lang w:val="es-AR"/>
        </w:rPr>
        <w:t>SUJETO OBLIGADO</w:t>
      </w:r>
      <w:r w:rsidRPr="00B32FC8">
        <w:rPr>
          <w:rFonts w:ascii="Palatino Linotype" w:eastAsia="Calibri" w:hAnsi="Palatino Linotype" w:cs="Arial"/>
          <w:b/>
          <w:i/>
          <w:lang w:val="es-AR"/>
        </w:rPr>
        <w:t xml:space="preserve"> </w:t>
      </w:r>
      <w:r w:rsidRPr="00B32FC8">
        <w:rPr>
          <w:rFonts w:ascii="Palatino Linotype" w:eastAsia="Times New Roman" w:hAnsi="Palatino Linotype" w:cs="Arial"/>
          <w:lang w:val="es-ES"/>
        </w:rPr>
        <w:t>dio respuesta a la solicitud de información, en los siguientes términos</w:t>
      </w:r>
      <w:r w:rsidRPr="00B32FC8">
        <w:rPr>
          <w:rFonts w:ascii="Palatino Linotype" w:eastAsia="Calibri" w:hAnsi="Palatino Linotype" w:cs="Times New Roman"/>
          <w:bCs/>
          <w:iCs/>
          <w:lang w:val="es-ES"/>
        </w:rPr>
        <w:t>:</w:t>
      </w:r>
    </w:p>
    <w:tbl>
      <w:tblPr>
        <w:tblW w:w="6114" w:type="dxa"/>
        <w:jc w:val="center"/>
        <w:tblCellSpacing w:w="0" w:type="dxa"/>
        <w:tblCellMar>
          <w:left w:w="0" w:type="dxa"/>
          <w:right w:w="0" w:type="dxa"/>
        </w:tblCellMar>
        <w:tblLook w:val="04A0" w:firstRow="1" w:lastRow="0" w:firstColumn="1" w:lastColumn="0" w:noHBand="0" w:noVBand="1"/>
      </w:tblPr>
      <w:tblGrid>
        <w:gridCol w:w="6114"/>
      </w:tblGrid>
      <w:tr w:rsidR="00D65FD4" w:rsidRPr="00B32FC8" w14:paraId="1468CBBE" w14:textId="77777777" w:rsidTr="00D65FD4">
        <w:trPr>
          <w:trHeight w:val="576"/>
          <w:tblCellSpacing w:w="0" w:type="dxa"/>
          <w:jc w:val="center"/>
        </w:trPr>
        <w:tc>
          <w:tcPr>
            <w:tcW w:w="0" w:type="auto"/>
            <w:vAlign w:val="center"/>
            <w:hideMark/>
          </w:tcPr>
          <w:p w14:paraId="292111A8" w14:textId="77777777" w:rsidR="00D65FD4" w:rsidRPr="00B32FC8" w:rsidRDefault="00D65FD4" w:rsidP="00B32FC8">
            <w:pPr>
              <w:spacing w:line="360" w:lineRule="auto"/>
              <w:rPr>
                <w:rFonts w:ascii="Palatino Linotype" w:eastAsia="Times New Roman" w:hAnsi="Palatino Linotype" w:cs="Times New Roman"/>
                <w:i/>
                <w:sz w:val="22"/>
                <w:szCs w:val="22"/>
                <w:lang w:val="es-ES"/>
              </w:rPr>
            </w:pPr>
            <w:r w:rsidRPr="00B32FC8">
              <w:rPr>
                <w:rFonts w:ascii="Palatino Linotype" w:eastAsia="Times New Roman" w:hAnsi="Palatino Linotype" w:cs="Times New Roman"/>
                <w:i/>
                <w:sz w:val="22"/>
                <w:szCs w:val="22"/>
                <w:lang w:val="es-ES"/>
              </w:rPr>
              <w:t>“…</w:t>
            </w:r>
          </w:p>
          <w:p w14:paraId="74AF2A6D" w14:textId="77777777" w:rsidR="00D65FD4" w:rsidRPr="00B32FC8" w:rsidRDefault="00D65FD4" w:rsidP="00B32FC8">
            <w:pPr>
              <w:spacing w:line="360" w:lineRule="auto"/>
              <w:rPr>
                <w:rFonts w:ascii="Palatino Linotype" w:eastAsia="Times New Roman" w:hAnsi="Palatino Linotype" w:cs="Times New Roman"/>
                <w:i/>
                <w:sz w:val="22"/>
                <w:szCs w:val="22"/>
                <w:lang w:val="es-ES"/>
              </w:rPr>
            </w:pPr>
            <w:r w:rsidRPr="00B32FC8">
              <w:rPr>
                <w:rFonts w:ascii="Palatino Linotype" w:eastAsia="Times New Roman" w:hAnsi="Palatino Linotype" w:cs="Times New Roman"/>
                <w:i/>
                <w:sz w:val="22"/>
                <w:szCs w:val="22"/>
                <w:lang w:val="es-ES"/>
              </w:rPr>
              <w:t>buenas tardes le envió la respuesta a la solicitud recibida en esta dependencia municipal</w:t>
            </w:r>
          </w:p>
          <w:p w14:paraId="7EFB93FA" w14:textId="77777777" w:rsidR="00D65FD4" w:rsidRPr="00B32FC8" w:rsidRDefault="00D65FD4" w:rsidP="00B32FC8">
            <w:pPr>
              <w:spacing w:line="360" w:lineRule="auto"/>
              <w:rPr>
                <w:rFonts w:ascii="Palatino Linotype" w:eastAsia="Times New Roman" w:hAnsi="Palatino Linotype" w:cs="Times New Roman"/>
                <w:lang w:val="es-ES"/>
              </w:rPr>
            </w:pPr>
            <w:r w:rsidRPr="00B32FC8">
              <w:rPr>
                <w:rFonts w:ascii="Palatino Linotype" w:eastAsia="Times New Roman" w:hAnsi="Palatino Linotype" w:cs="Times New Roman"/>
                <w:i/>
                <w:sz w:val="22"/>
                <w:szCs w:val="22"/>
                <w:lang w:val="es-ES"/>
              </w:rPr>
              <w:t>…”</w:t>
            </w:r>
          </w:p>
        </w:tc>
      </w:tr>
    </w:tbl>
    <w:p w14:paraId="135CFD7C" w14:textId="77777777" w:rsidR="00C23F87" w:rsidRPr="00B32FC8" w:rsidRDefault="00486653" w:rsidP="00B32FC8">
      <w:pPr>
        <w:pStyle w:val="Prrafodelista"/>
        <w:numPr>
          <w:ilvl w:val="0"/>
          <w:numId w:val="12"/>
        </w:numPr>
        <w:spacing w:line="360" w:lineRule="auto"/>
        <w:ind w:right="567"/>
        <w:jc w:val="both"/>
        <w:rPr>
          <w:rFonts w:ascii="Palatino Linotype" w:eastAsia="Times New Roman" w:hAnsi="Palatino Linotype" w:cs="Arial"/>
          <w:b/>
          <w:bCs/>
          <w:lang w:val="es-ES"/>
        </w:rPr>
      </w:pPr>
      <w:r w:rsidRPr="00B32FC8">
        <w:rPr>
          <w:rFonts w:ascii="Palatino Linotype" w:eastAsia="Times New Roman" w:hAnsi="Palatino Linotype" w:cs="Arial"/>
          <w:bCs/>
          <w:lang w:val="es-ES"/>
        </w:rPr>
        <w:t>A la respuesta se adjuntó el documento</w:t>
      </w:r>
      <w:r w:rsidRPr="00B32FC8">
        <w:rPr>
          <w:rFonts w:ascii="Palatino Linotype" w:eastAsia="Times New Roman" w:hAnsi="Palatino Linotype" w:cs="Arial"/>
          <w:b/>
          <w:bCs/>
          <w:lang w:val="es-ES"/>
        </w:rPr>
        <w:t xml:space="preserve"> </w:t>
      </w:r>
      <w:hyperlink r:id="rId8" w:tgtFrame="_blank" w:history="1">
        <w:r w:rsidRPr="00B32FC8">
          <w:rPr>
            <w:rStyle w:val="Hipervnculo"/>
            <w:rFonts w:ascii="Palatino Linotype" w:hAnsi="Palatino Linotype" w:cs="Arial"/>
            <w:b/>
            <w:bCs/>
            <w:color w:val="auto"/>
          </w:rPr>
          <w:t>SCAN0009.PDF</w:t>
        </w:r>
      </w:hyperlink>
      <w:r w:rsidRPr="00B32FC8">
        <w:rPr>
          <w:rFonts w:ascii="Palatino Linotype" w:hAnsi="Palatino Linotype"/>
        </w:rPr>
        <w:t xml:space="preserve">, que consta de un ofició suscrito por el Tesorero Municipal en el que en el que señaló </w:t>
      </w:r>
      <w:r w:rsidRPr="00B32FC8">
        <w:rPr>
          <w:rFonts w:ascii="Palatino Linotype" w:hAnsi="Palatino Linotype"/>
          <w:i/>
        </w:rPr>
        <w:t>“informo que solamente tenemos la información sobre la facturación del municipio de los años requeridos, dicha información se adjunta tal y como se pide”</w:t>
      </w:r>
      <w:r w:rsidR="00CB4326" w:rsidRPr="00B32FC8">
        <w:rPr>
          <w:rFonts w:ascii="Palatino Linotype" w:hAnsi="Palatino Linotype"/>
        </w:rPr>
        <w:t>; asimismo, se adjuntaron cuarenta y nueve oficios con la facturación correspondiente al DAP recaudado y facturación por alumbrado público.</w:t>
      </w:r>
    </w:p>
    <w:p w14:paraId="71754022" w14:textId="77777777" w:rsidR="00486653" w:rsidRPr="00B32FC8" w:rsidRDefault="00486653" w:rsidP="00B32FC8">
      <w:pPr>
        <w:pStyle w:val="Prrafodelista"/>
        <w:spacing w:line="360" w:lineRule="auto"/>
        <w:ind w:right="567"/>
        <w:jc w:val="both"/>
        <w:rPr>
          <w:rFonts w:ascii="Palatino Linotype" w:eastAsia="Times New Roman" w:hAnsi="Palatino Linotype" w:cs="Arial"/>
          <w:b/>
          <w:bCs/>
          <w:lang w:val="es-ES"/>
        </w:rPr>
      </w:pPr>
    </w:p>
    <w:p w14:paraId="3A2A3A22" w14:textId="77777777" w:rsidR="00C23F87" w:rsidRPr="00B32FC8" w:rsidRDefault="00C23F87" w:rsidP="00B32FC8">
      <w:pPr>
        <w:pStyle w:val="Prrafodelista"/>
        <w:numPr>
          <w:ilvl w:val="0"/>
          <w:numId w:val="1"/>
        </w:numPr>
        <w:spacing w:line="360" w:lineRule="auto"/>
        <w:ind w:left="0" w:firstLine="0"/>
        <w:jc w:val="both"/>
        <w:rPr>
          <w:rFonts w:ascii="Palatino Linotype" w:hAnsi="Palatino Linotype" w:cs="Arial"/>
          <w:i/>
          <w:sz w:val="22"/>
          <w:szCs w:val="22"/>
        </w:rPr>
      </w:pPr>
      <w:r w:rsidRPr="00B32FC8">
        <w:rPr>
          <w:rFonts w:ascii="Palatino Linotype" w:eastAsia="Calibri" w:hAnsi="Palatino Linotype" w:cs="Arial"/>
          <w:lang w:val="es-AR"/>
        </w:rPr>
        <w:t xml:space="preserve">El </w:t>
      </w:r>
      <w:r w:rsidR="00CB4326" w:rsidRPr="00B32FC8">
        <w:rPr>
          <w:rFonts w:ascii="Palatino Linotype" w:eastAsia="Calibri" w:hAnsi="Palatino Linotype" w:cs="Arial"/>
          <w:lang w:val="es-AR"/>
        </w:rPr>
        <w:t>nueve (09) de diciembre</w:t>
      </w:r>
      <w:r w:rsidRPr="00B32FC8">
        <w:rPr>
          <w:rFonts w:ascii="Palatino Linotype" w:eastAsia="Calibri" w:hAnsi="Palatino Linotype" w:cs="Arial"/>
          <w:lang w:val="es-AR"/>
        </w:rPr>
        <w:t xml:space="preserve"> de</w:t>
      </w:r>
      <w:r w:rsidRPr="00B32FC8">
        <w:rPr>
          <w:rFonts w:ascii="Palatino Linotype" w:eastAsia="Times New Roman" w:hAnsi="Palatino Linotype" w:cs="Arial"/>
          <w:lang w:val="es-ES"/>
        </w:rPr>
        <w:t xml:space="preserve"> dos mil veintiuno, </w:t>
      </w:r>
      <w:r w:rsidRPr="00B32FC8">
        <w:rPr>
          <w:rFonts w:ascii="Palatino Linotype" w:hAnsi="Palatino Linotype"/>
          <w:b/>
        </w:rPr>
        <w:t>EL RECURRENTE</w:t>
      </w:r>
      <w:r w:rsidRPr="00B32FC8">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14:paraId="010505D8" w14:textId="77777777" w:rsidR="00C23F87" w:rsidRPr="00B32FC8" w:rsidRDefault="00C23F87" w:rsidP="00B32FC8">
      <w:pPr>
        <w:pStyle w:val="Prrafodelista"/>
        <w:spacing w:line="360" w:lineRule="auto"/>
        <w:ind w:left="567"/>
        <w:jc w:val="both"/>
        <w:rPr>
          <w:rFonts w:ascii="Palatino Linotype" w:hAnsi="Palatino Linotype" w:cs="Arial"/>
          <w:sz w:val="22"/>
          <w:szCs w:val="22"/>
        </w:rPr>
      </w:pPr>
    </w:p>
    <w:p w14:paraId="38BDDAA1" w14:textId="77777777" w:rsidR="00C23F87" w:rsidRPr="00B32FC8" w:rsidRDefault="00C23F87" w:rsidP="00B32FC8">
      <w:pPr>
        <w:pStyle w:val="Prrafodelista"/>
        <w:spacing w:line="360" w:lineRule="auto"/>
        <w:ind w:left="567"/>
        <w:jc w:val="both"/>
        <w:rPr>
          <w:rFonts w:ascii="Palatino Linotype" w:eastAsia="Calibri" w:hAnsi="Palatino Linotype" w:cs="Arial"/>
          <w:szCs w:val="22"/>
          <w:lang w:val="es-ES"/>
        </w:rPr>
      </w:pPr>
      <w:r w:rsidRPr="00B32FC8">
        <w:rPr>
          <w:rFonts w:ascii="Palatino Linotype" w:hAnsi="Palatino Linotype"/>
          <w:b/>
        </w:rPr>
        <w:t>Acto impugnado:</w:t>
      </w:r>
      <w:r w:rsidRPr="00B32FC8">
        <w:rPr>
          <w:rStyle w:val="Ttulo2Car"/>
          <w:rFonts w:ascii="Palatino Linotype" w:hAnsi="Palatino Linotype"/>
          <w:b/>
          <w:i/>
          <w:lang w:val="es-ES"/>
        </w:rPr>
        <w:t xml:space="preserve"> </w:t>
      </w:r>
      <w:r w:rsidRPr="00B32FC8">
        <w:rPr>
          <w:rFonts w:ascii="Palatino Linotype" w:hAnsi="Palatino Linotype"/>
        </w:rPr>
        <w:t>“</w:t>
      </w:r>
      <w:r w:rsidR="00CB4326" w:rsidRPr="00B32FC8">
        <w:rPr>
          <w:rFonts w:ascii="Palatino Linotype" w:hAnsi="Palatino Linotype"/>
          <w:i/>
          <w:sz w:val="22"/>
        </w:rPr>
        <w:t>La respuesta del Sujeto Obligado</w:t>
      </w:r>
      <w:r w:rsidRPr="00B32FC8">
        <w:rPr>
          <w:rFonts w:ascii="Palatino Linotype" w:hAnsi="Palatino Linotype"/>
        </w:rPr>
        <w:t>"</w:t>
      </w:r>
      <w:r w:rsidRPr="00B32FC8">
        <w:rPr>
          <w:rFonts w:ascii="Palatino Linotype" w:eastAsia="Calibri" w:hAnsi="Palatino Linotype" w:cs="Arial"/>
          <w:sz w:val="20"/>
          <w:szCs w:val="22"/>
          <w:lang w:val="es-ES"/>
        </w:rPr>
        <w:t xml:space="preserve"> </w:t>
      </w:r>
      <w:r w:rsidRPr="00B32FC8">
        <w:rPr>
          <w:rFonts w:ascii="Palatino Linotype" w:eastAsia="Calibri" w:hAnsi="Palatino Linotype" w:cs="Arial"/>
          <w:i/>
          <w:sz w:val="22"/>
          <w:szCs w:val="22"/>
          <w:lang w:val="es-ES"/>
        </w:rPr>
        <w:t>(Sic)</w:t>
      </w:r>
    </w:p>
    <w:p w14:paraId="66791DF1" w14:textId="77777777" w:rsidR="00C23F87" w:rsidRPr="00B32FC8" w:rsidRDefault="00C23F87" w:rsidP="00B32FC8">
      <w:pPr>
        <w:pStyle w:val="Prrafodelista"/>
        <w:spacing w:line="360" w:lineRule="auto"/>
        <w:ind w:left="567"/>
        <w:jc w:val="both"/>
        <w:rPr>
          <w:rFonts w:ascii="Palatino Linotype" w:eastAsia="Calibri" w:hAnsi="Palatino Linotype" w:cs="Arial"/>
          <w:szCs w:val="22"/>
          <w:lang w:val="es-ES"/>
        </w:rPr>
      </w:pPr>
    </w:p>
    <w:p w14:paraId="4F7E887B" w14:textId="77777777" w:rsidR="00C23F87" w:rsidRPr="00B32FC8" w:rsidRDefault="00C23F87" w:rsidP="00B32FC8">
      <w:pPr>
        <w:pStyle w:val="Prrafodelista"/>
        <w:spacing w:line="360" w:lineRule="auto"/>
        <w:ind w:left="567"/>
        <w:jc w:val="both"/>
        <w:rPr>
          <w:rFonts w:ascii="Palatino Linotype" w:hAnsi="Palatino Linotype" w:cs="Arial"/>
          <w:sz w:val="22"/>
          <w:szCs w:val="22"/>
        </w:rPr>
      </w:pPr>
      <w:r w:rsidRPr="00B32FC8">
        <w:rPr>
          <w:rFonts w:ascii="Palatino Linotype" w:hAnsi="Palatino Linotype"/>
          <w:b/>
        </w:rPr>
        <w:t>Razones o Motivos de inconformidad:</w:t>
      </w:r>
      <w:r w:rsidRPr="00B32FC8">
        <w:rPr>
          <w:rStyle w:val="Ttulo2Car"/>
          <w:rFonts w:ascii="Palatino Linotype" w:hAnsi="Palatino Linotype"/>
          <w:b/>
          <w:lang w:val="es-ES"/>
        </w:rPr>
        <w:t xml:space="preserve"> </w:t>
      </w:r>
      <w:r w:rsidRPr="00B32FC8">
        <w:rPr>
          <w:rFonts w:ascii="Palatino Linotype" w:hAnsi="Palatino Linotype"/>
          <w:i/>
          <w:sz w:val="22"/>
          <w:szCs w:val="22"/>
        </w:rPr>
        <w:t>“</w:t>
      </w:r>
      <w:r w:rsidR="00CB4326" w:rsidRPr="00B32FC8">
        <w:rPr>
          <w:rFonts w:ascii="Palatino Linotype" w:hAnsi="Palatino Linotype"/>
          <w:i/>
          <w:color w:val="000000"/>
          <w:sz w:val="22"/>
          <w:szCs w:val="22"/>
        </w:rPr>
        <w:t>Las razones de la inconformidad se detallan en el archivo adjunto "Recurso_San SImon"</w:t>
      </w:r>
      <w:r w:rsidRPr="00B32FC8">
        <w:rPr>
          <w:rFonts w:ascii="Palatino Linotype" w:hAnsi="Palatino Linotype"/>
          <w:i/>
          <w:sz w:val="22"/>
          <w:szCs w:val="22"/>
        </w:rPr>
        <w:t xml:space="preserve">” </w:t>
      </w:r>
      <w:r w:rsidRPr="00B32FC8">
        <w:rPr>
          <w:rFonts w:ascii="Palatino Linotype" w:hAnsi="Palatino Linotype" w:cs="Arial"/>
          <w:i/>
          <w:sz w:val="22"/>
          <w:szCs w:val="22"/>
        </w:rPr>
        <w:t xml:space="preserve">(Sic) </w:t>
      </w:r>
    </w:p>
    <w:p w14:paraId="4446C008" w14:textId="77777777" w:rsidR="00C23F87" w:rsidRPr="00B32FC8" w:rsidRDefault="00C23F87" w:rsidP="00B32FC8">
      <w:pPr>
        <w:pStyle w:val="Prrafodelista"/>
        <w:spacing w:line="360" w:lineRule="auto"/>
        <w:ind w:left="567"/>
        <w:jc w:val="both"/>
        <w:rPr>
          <w:rFonts w:ascii="Palatino Linotype" w:hAnsi="Palatino Linotype" w:cs="Arial"/>
          <w:sz w:val="22"/>
          <w:szCs w:val="22"/>
        </w:rPr>
      </w:pPr>
    </w:p>
    <w:p w14:paraId="6941DB94" w14:textId="77777777" w:rsidR="00CB4326" w:rsidRPr="00B32FC8" w:rsidRDefault="00C23F87" w:rsidP="00B32FC8">
      <w:pPr>
        <w:numPr>
          <w:ilvl w:val="0"/>
          <w:numId w:val="13"/>
        </w:numPr>
        <w:spacing w:line="360" w:lineRule="auto"/>
        <w:rPr>
          <w:rFonts w:ascii="Palatino Linotype" w:eastAsia="Times New Roman" w:hAnsi="Palatino Linotype" w:cs="Arial"/>
          <w:color w:val="333333"/>
          <w:lang w:val="es-ES"/>
        </w:rPr>
      </w:pPr>
      <w:r w:rsidRPr="00B32FC8">
        <w:rPr>
          <w:rFonts w:ascii="Palatino Linotype" w:hAnsi="Palatino Linotype" w:cs="Arial"/>
        </w:rPr>
        <w:t xml:space="preserve">Al recurso de revisión se adjuntó el documento </w:t>
      </w:r>
      <w:hyperlink r:id="rId9" w:tgtFrame="_blank" w:history="1">
        <w:r w:rsidR="00CB4326" w:rsidRPr="00B32FC8">
          <w:rPr>
            <w:rStyle w:val="Hipervnculo"/>
            <w:rFonts w:ascii="Palatino Linotype" w:hAnsi="Palatino Linotype" w:cs="Arial"/>
            <w:b/>
            <w:bCs/>
            <w:color w:val="auto"/>
          </w:rPr>
          <w:t>Recurso_San Simon.pdf</w:t>
        </w:r>
      </w:hyperlink>
      <w:r w:rsidR="00CB4326" w:rsidRPr="00B32FC8">
        <w:rPr>
          <w:rFonts w:ascii="Palatino Linotype" w:hAnsi="Palatino Linotype" w:cs="Arial"/>
        </w:rPr>
        <w:t xml:space="preserve"> que refiere lo siguiente: </w:t>
      </w:r>
    </w:p>
    <w:p w14:paraId="1E91B374" w14:textId="77777777" w:rsidR="00B32FC8" w:rsidRPr="00B32FC8" w:rsidRDefault="00B32FC8" w:rsidP="00B32FC8">
      <w:pPr>
        <w:spacing w:line="360" w:lineRule="auto"/>
        <w:ind w:left="720"/>
        <w:rPr>
          <w:rFonts w:ascii="Palatino Linotype" w:eastAsia="Times New Roman" w:hAnsi="Palatino Linotype" w:cs="Arial"/>
          <w:color w:val="333333"/>
          <w:lang w:val="es-ES"/>
        </w:rPr>
      </w:pPr>
    </w:p>
    <w:p w14:paraId="569E3830" w14:textId="77777777" w:rsidR="00CB4326" w:rsidRDefault="00CB4326" w:rsidP="00B32FC8">
      <w:pPr>
        <w:spacing w:line="360" w:lineRule="auto"/>
        <w:ind w:left="720"/>
        <w:jc w:val="both"/>
        <w:rPr>
          <w:rFonts w:ascii="Palatino Linotype" w:hAnsi="Palatino Linotype"/>
          <w:i/>
          <w:sz w:val="22"/>
          <w:szCs w:val="22"/>
        </w:rPr>
      </w:pPr>
      <w:r w:rsidRPr="00B32FC8">
        <w:rPr>
          <w:rFonts w:ascii="Palatino Linotype" w:hAnsi="Palatino Linotype"/>
          <w:i/>
          <w:sz w:val="22"/>
          <w:szCs w:val="22"/>
        </w:rPr>
        <w:t>“De acuerdo con la respuesta emitida por el Sujeto Obligado, Municipio de San Simón de Guerrero, en la cual hace entrega de información en respuesta a la solicitud de información de folio 00116/SIMOGUER/IP/2021 de fecha 22 de noviembre del año en curso. El Sujeto Obligado entrega adjunto a su respuesta el archivo de nombre “SCAN0009”, en el cual desahoga únicamente uno de los puntos requeridos en la solicitud de información, el correspondiente a la facturación y la recaudación por servicio de alumbrado público, permaneciendo sin atención los dos puntos restantes de la solicitud. La información requerida correspondiente a los Censos realizados por la CFE, así como el convenio de recaudación de DAP firmado entre el Municipio y la CFE correspondientes a los años 2018, 2019, 2020 y 2021 no han sido entregados, por lo que se tiene una respuesta incompleta a la solicitud realizada respetuosa y formalmente. Por estos motivos, solicito interponer el Recurso de Revisión correspondiente a la solicitud de información interpuesta y se dé respuesta a la misma.” (Sic)</w:t>
      </w:r>
    </w:p>
    <w:p w14:paraId="0EDE7B7B" w14:textId="77777777" w:rsidR="00B32FC8" w:rsidRPr="00B32FC8" w:rsidRDefault="00B32FC8" w:rsidP="00B32FC8">
      <w:pPr>
        <w:spacing w:line="360" w:lineRule="auto"/>
        <w:ind w:left="720"/>
        <w:jc w:val="both"/>
        <w:rPr>
          <w:rFonts w:ascii="Palatino Linotype" w:eastAsia="Times New Roman" w:hAnsi="Palatino Linotype" w:cs="Arial"/>
          <w:i/>
          <w:color w:val="333333"/>
          <w:sz w:val="22"/>
          <w:szCs w:val="22"/>
          <w:lang w:val="es-ES"/>
        </w:rPr>
      </w:pPr>
    </w:p>
    <w:bookmarkEnd w:id="2"/>
    <w:bookmarkEnd w:id="3"/>
    <w:bookmarkEnd w:id="4"/>
    <w:p w14:paraId="0833E2B2" w14:textId="77777777" w:rsidR="00C23F87" w:rsidRPr="00B32FC8" w:rsidRDefault="00C23F87" w:rsidP="00B32FC8">
      <w:pPr>
        <w:pStyle w:val="Prrafodelista"/>
        <w:numPr>
          <w:ilvl w:val="0"/>
          <w:numId w:val="1"/>
        </w:numPr>
        <w:spacing w:line="360" w:lineRule="auto"/>
        <w:ind w:left="0" w:firstLine="0"/>
        <w:jc w:val="both"/>
        <w:rPr>
          <w:rFonts w:ascii="Palatino Linotype" w:eastAsia="Calibri" w:hAnsi="Palatino Linotype" w:cs="Arial"/>
          <w:lang w:val="es-AR"/>
        </w:rPr>
      </w:pPr>
      <w:r w:rsidRPr="00B32FC8">
        <w:rPr>
          <w:rFonts w:ascii="Palatino Linotype" w:eastAsia="Times New Roman" w:hAnsi="Palatino Linotype" w:cs="Arial"/>
          <w:lang w:val="es-ES"/>
        </w:rPr>
        <w:t xml:space="preserve">Se registró el recurso de revisión bajo el número de expediente </w:t>
      </w:r>
      <w:r w:rsidRPr="00B32FC8">
        <w:rPr>
          <w:rFonts w:ascii="Palatino Linotype" w:hAnsi="Palatino Linotype" w:cs="Arial"/>
          <w:bCs/>
        </w:rPr>
        <w:t xml:space="preserve">al rubro indicado, asimismo con fundamento en lo dispuesto por el </w:t>
      </w:r>
      <w:r w:rsidRPr="00B32FC8">
        <w:rPr>
          <w:rFonts w:ascii="Palatino Linotype" w:eastAsia="Calibri" w:hAnsi="Palatino Linotype" w:cs="Arial"/>
          <w:lang w:val="es-ES"/>
        </w:rPr>
        <w:t xml:space="preserve">artículo 185 fracción I de la </w:t>
      </w:r>
      <w:r w:rsidRPr="00B32FC8">
        <w:rPr>
          <w:rFonts w:ascii="Palatino Linotype" w:eastAsia="Calibri" w:hAnsi="Palatino Linotype" w:cs="Arial"/>
          <w:b/>
          <w:lang w:val="es-ES"/>
        </w:rPr>
        <w:t xml:space="preserve">Ley de Transparencia y Acceso a la Información Pública del Estado de México </w:t>
      </w:r>
      <w:r w:rsidRPr="00B32FC8">
        <w:rPr>
          <w:rFonts w:ascii="Palatino Linotype" w:eastAsia="Calibri" w:hAnsi="Palatino Linotype" w:cs="Arial"/>
          <w:b/>
          <w:lang w:val="es-ES"/>
        </w:rPr>
        <w:lastRenderedPageBreak/>
        <w:t xml:space="preserve">y Municipios </w:t>
      </w:r>
      <w:r w:rsidRPr="00B32FC8">
        <w:rPr>
          <w:rFonts w:ascii="Palatino Linotype" w:eastAsia="Times New Roman" w:hAnsi="Palatino Linotype" w:cs="Arial"/>
          <w:lang w:val="es-ES"/>
        </w:rPr>
        <w:t xml:space="preserve">se turnó a la </w:t>
      </w:r>
      <w:r w:rsidRPr="00B32FC8">
        <w:rPr>
          <w:rFonts w:ascii="Palatino Linotype" w:eastAsia="Times New Roman" w:hAnsi="Palatino Linotype" w:cs="Arial"/>
          <w:b/>
          <w:lang w:val="es-ES"/>
        </w:rPr>
        <w:t xml:space="preserve">Comisionada </w:t>
      </w:r>
      <w:r w:rsidRPr="00B32FC8">
        <w:rPr>
          <w:rFonts w:ascii="Palatino Linotype" w:hAnsi="Palatino Linotype"/>
          <w:b/>
        </w:rPr>
        <w:t>María del Rosario Mejía Ayala</w:t>
      </w:r>
      <w:r w:rsidRPr="00B32FC8">
        <w:rPr>
          <w:rFonts w:ascii="Palatino Linotype" w:eastAsia="Times New Roman" w:hAnsi="Palatino Linotype" w:cs="Arial"/>
          <w:b/>
          <w:lang w:val="es-ES"/>
        </w:rPr>
        <w:t xml:space="preserve">, </w:t>
      </w:r>
      <w:r w:rsidRPr="00B32FC8">
        <w:rPr>
          <w:rFonts w:ascii="Palatino Linotype" w:eastAsia="Times New Roman" w:hAnsi="Palatino Linotype" w:cs="Arial"/>
          <w:lang w:val="es-ES"/>
        </w:rPr>
        <w:t xml:space="preserve">con el objeto de </w:t>
      </w:r>
      <w:r w:rsidRPr="00B32FC8">
        <w:rPr>
          <w:rFonts w:ascii="Palatino Linotype" w:eastAsia="Times New Roman" w:hAnsi="Palatino Linotype" w:cs="Arial"/>
          <w:lang w:val="es-MX"/>
        </w:rPr>
        <w:t>su análisis.</w:t>
      </w:r>
    </w:p>
    <w:p w14:paraId="498C854E" w14:textId="77777777" w:rsidR="00C23F87" w:rsidRPr="00B32FC8" w:rsidRDefault="00C23F87" w:rsidP="00B32FC8">
      <w:pPr>
        <w:pStyle w:val="Prrafodelista"/>
        <w:spacing w:line="360" w:lineRule="auto"/>
        <w:ind w:left="0"/>
        <w:jc w:val="both"/>
        <w:rPr>
          <w:rFonts w:ascii="Palatino Linotype" w:eastAsia="Calibri" w:hAnsi="Palatino Linotype" w:cs="Arial"/>
          <w:lang w:val="es-AR"/>
        </w:rPr>
      </w:pPr>
    </w:p>
    <w:p w14:paraId="2EE2D57B" w14:textId="77777777" w:rsidR="00334AF9" w:rsidRPr="00B32FC8" w:rsidRDefault="00C23F87" w:rsidP="00B32FC8">
      <w:pPr>
        <w:pStyle w:val="Prrafodelista"/>
        <w:numPr>
          <w:ilvl w:val="0"/>
          <w:numId w:val="1"/>
        </w:numPr>
        <w:spacing w:line="360" w:lineRule="auto"/>
        <w:ind w:left="0" w:firstLine="0"/>
        <w:jc w:val="both"/>
        <w:rPr>
          <w:rFonts w:ascii="Palatino Linotype" w:hAnsi="Palatino Linotype"/>
          <w:i/>
          <w:color w:val="000000"/>
          <w:sz w:val="22"/>
          <w:szCs w:val="22"/>
        </w:rPr>
      </w:pPr>
      <w:r w:rsidRPr="00B32FC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D5724" w:rsidRPr="00B32FC8">
        <w:rPr>
          <w:rFonts w:ascii="Palatino Linotype" w:eastAsia="Calibri" w:hAnsi="Palatino Linotype" w:cs="Arial"/>
          <w:lang w:val="es-ES"/>
        </w:rPr>
        <w:t>catorce (14) de diciembre</w:t>
      </w:r>
      <w:r w:rsidRPr="00B32FC8">
        <w:rPr>
          <w:rFonts w:ascii="Palatino Linotype" w:eastAsia="Calibri" w:hAnsi="Palatino Linotype" w:cs="Arial"/>
          <w:lang w:val="es-ES"/>
        </w:rPr>
        <w:t xml:space="preserve"> de dos mil veintiuno, puso a disposición de las partes el expediente electrónico </w:t>
      </w:r>
      <w:r w:rsidRPr="00B32FC8">
        <w:rPr>
          <w:rFonts w:ascii="Palatino Linotype" w:eastAsia="Calibri" w:hAnsi="Palatino Linotype" w:cs="Arial"/>
        </w:rPr>
        <w:t xml:space="preserve">vía </w:t>
      </w:r>
      <w:r w:rsidRPr="00B32FC8">
        <w:rPr>
          <w:rFonts w:ascii="Palatino Linotype" w:eastAsia="Calibri" w:hAnsi="Palatino Linotype" w:cs="Arial"/>
          <w:b/>
          <w:lang w:val="es-ES"/>
        </w:rPr>
        <w:t xml:space="preserve">SAIMEX </w:t>
      </w:r>
      <w:r w:rsidRPr="00B32FC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32FC8">
        <w:rPr>
          <w:rFonts w:ascii="Palatino Linotype" w:eastAsia="Calibri" w:hAnsi="Palatino Linotype" w:cs="Arial"/>
          <w:b/>
          <w:lang w:val="es-ES"/>
        </w:rPr>
        <w:t>SUJETO OBLIGADO</w:t>
      </w:r>
      <w:r w:rsidRPr="00B32FC8">
        <w:rPr>
          <w:rFonts w:ascii="Palatino Linotype" w:eastAsia="Calibri" w:hAnsi="Palatino Linotype" w:cs="Arial"/>
          <w:lang w:val="es-ES"/>
        </w:rPr>
        <w:t xml:space="preserve"> presentara el </w:t>
      </w:r>
      <w:r w:rsidR="00334AF9" w:rsidRPr="00B32FC8">
        <w:rPr>
          <w:rFonts w:ascii="Palatino Linotype" w:eastAsia="Calibri" w:hAnsi="Palatino Linotype" w:cs="Arial"/>
          <w:lang w:val="es-ES"/>
        </w:rPr>
        <w:t>informe justificado procedente.</w:t>
      </w:r>
    </w:p>
    <w:p w14:paraId="4F24A8D9" w14:textId="77777777" w:rsidR="00334AF9" w:rsidRPr="00B32FC8" w:rsidRDefault="00334AF9" w:rsidP="00B32FC8">
      <w:pPr>
        <w:pStyle w:val="Prrafodelista"/>
        <w:spacing w:line="360" w:lineRule="auto"/>
        <w:ind w:left="0"/>
        <w:jc w:val="both"/>
        <w:rPr>
          <w:rFonts w:ascii="Palatino Linotype" w:hAnsi="Palatino Linotype"/>
          <w:i/>
          <w:color w:val="000000"/>
          <w:sz w:val="22"/>
          <w:szCs w:val="22"/>
        </w:rPr>
      </w:pPr>
    </w:p>
    <w:p w14:paraId="4C6E6C84" w14:textId="77777777" w:rsidR="00334AF9" w:rsidRDefault="00334AF9" w:rsidP="00B32FC8">
      <w:pPr>
        <w:pStyle w:val="Prrafodelista"/>
        <w:numPr>
          <w:ilvl w:val="0"/>
          <w:numId w:val="1"/>
        </w:numPr>
        <w:spacing w:line="360" w:lineRule="auto"/>
        <w:ind w:left="0" w:firstLine="0"/>
        <w:jc w:val="both"/>
        <w:rPr>
          <w:rFonts w:ascii="Palatino Linotype" w:hAnsi="Palatino Linotype"/>
          <w:color w:val="000000"/>
          <w:szCs w:val="22"/>
        </w:rPr>
      </w:pPr>
      <w:r w:rsidRPr="00B32FC8">
        <w:rPr>
          <w:rFonts w:ascii="Palatino Linotype" w:hAnsi="Palatino Linotype"/>
          <w:color w:val="000000"/>
          <w:szCs w:val="22"/>
        </w:rPr>
        <w:t xml:space="preserve">El </w:t>
      </w:r>
      <w:r w:rsidRPr="00B32FC8">
        <w:rPr>
          <w:rFonts w:ascii="Palatino Linotype" w:hAnsi="Palatino Linotype"/>
          <w:b/>
          <w:color w:val="000000"/>
          <w:szCs w:val="22"/>
        </w:rPr>
        <w:t>SUJETO OBLIGADO</w:t>
      </w:r>
      <w:r w:rsidRPr="00B32FC8">
        <w:rPr>
          <w:rFonts w:ascii="Palatino Linotype" w:hAnsi="Palatino Linotype"/>
          <w:color w:val="000000"/>
          <w:szCs w:val="22"/>
        </w:rPr>
        <w:t xml:space="preserve"> no rindió informe justificado; por su parte el </w:t>
      </w:r>
      <w:r w:rsidRPr="00B32FC8">
        <w:rPr>
          <w:rFonts w:ascii="Palatino Linotype" w:hAnsi="Palatino Linotype"/>
          <w:b/>
          <w:color w:val="000000"/>
          <w:szCs w:val="22"/>
        </w:rPr>
        <w:t>RECURRENTE,</w:t>
      </w:r>
      <w:r w:rsidRPr="00B32FC8">
        <w:rPr>
          <w:rFonts w:ascii="Palatino Linotype" w:hAnsi="Palatino Linotype"/>
          <w:color w:val="000000"/>
          <w:szCs w:val="22"/>
        </w:rPr>
        <w:t xml:space="preserve"> no realizó manifestaciones ni ofreció pruebas que a su derecho convinieran.</w:t>
      </w:r>
    </w:p>
    <w:p w14:paraId="4345DC12" w14:textId="77777777" w:rsidR="00B32FC8" w:rsidRPr="00B32FC8" w:rsidRDefault="00B32FC8" w:rsidP="00B32FC8">
      <w:pPr>
        <w:pStyle w:val="Prrafodelista"/>
        <w:spacing w:line="360" w:lineRule="auto"/>
        <w:ind w:left="0"/>
        <w:jc w:val="both"/>
        <w:rPr>
          <w:rFonts w:ascii="Palatino Linotype" w:hAnsi="Palatino Linotype"/>
          <w:color w:val="000000"/>
          <w:szCs w:val="22"/>
        </w:rPr>
      </w:pPr>
    </w:p>
    <w:p w14:paraId="6A186964" w14:textId="77777777" w:rsidR="001F54BF" w:rsidRPr="00B32FC8" w:rsidRDefault="001F54BF" w:rsidP="00B32FC8">
      <w:pPr>
        <w:pStyle w:val="Prrafodelista"/>
        <w:numPr>
          <w:ilvl w:val="0"/>
          <w:numId w:val="1"/>
        </w:numPr>
        <w:spacing w:line="360" w:lineRule="auto"/>
        <w:ind w:left="0" w:firstLine="0"/>
        <w:jc w:val="both"/>
        <w:rPr>
          <w:rFonts w:ascii="Palatino Linotype" w:hAnsi="Palatino Linotype"/>
          <w:color w:val="000000"/>
          <w:szCs w:val="22"/>
        </w:rPr>
      </w:pPr>
      <w:r w:rsidRPr="00B32FC8">
        <w:rPr>
          <w:rFonts w:ascii="Palatino Linotype" w:hAnsi="Palatino Linotype"/>
          <w:color w:val="000000"/>
          <w:szCs w:val="22"/>
        </w:rPr>
        <w:t xml:space="preserve">El catorce (14) de enero de dos mil veintidós, se notificó el acuerdo mediante el cual se dio por concluido el periodo de instrucción. </w:t>
      </w:r>
    </w:p>
    <w:p w14:paraId="45900CC6" w14:textId="77777777" w:rsidR="00C23F87" w:rsidRPr="00B32FC8" w:rsidRDefault="00C23F87" w:rsidP="00B32FC8">
      <w:pPr>
        <w:spacing w:line="360" w:lineRule="auto"/>
        <w:jc w:val="both"/>
        <w:rPr>
          <w:rFonts w:ascii="Palatino Linotype" w:hAnsi="Palatino Linotype"/>
          <w:b/>
          <w:bCs/>
          <w:noProof/>
          <w:lang w:val="es-MX" w:eastAsia="es-MX"/>
        </w:rPr>
      </w:pPr>
    </w:p>
    <w:p w14:paraId="4246F3E7" w14:textId="77777777" w:rsidR="00C23F87" w:rsidRPr="00B32FC8" w:rsidRDefault="00C23F87" w:rsidP="00B32FC8">
      <w:pPr>
        <w:pStyle w:val="Prrafodelista"/>
        <w:numPr>
          <w:ilvl w:val="0"/>
          <w:numId w:val="1"/>
        </w:numPr>
        <w:spacing w:line="360" w:lineRule="auto"/>
        <w:ind w:left="0" w:firstLine="0"/>
        <w:jc w:val="both"/>
        <w:rPr>
          <w:rFonts w:ascii="Palatino Linotype" w:hAnsi="Palatino Linotype" w:cs="Tahoma"/>
        </w:rPr>
      </w:pPr>
      <w:r w:rsidRPr="00B32FC8">
        <w:rPr>
          <w:rFonts w:ascii="Palatino Linotype" w:eastAsia="Calibri" w:hAnsi="Palatino Linotype" w:cs="Arial"/>
          <w:lang w:val="es-ES"/>
        </w:rPr>
        <w:t>E</w:t>
      </w:r>
      <w:r w:rsidR="00334AF9" w:rsidRPr="00B32FC8">
        <w:rPr>
          <w:rFonts w:ascii="Palatino Linotype" w:eastAsia="Calibri" w:hAnsi="Palatino Linotype" w:cs="Arial"/>
          <w:lang w:val="es-ES"/>
        </w:rPr>
        <w:t>l diez (10</w:t>
      </w:r>
      <w:r w:rsidRPr="00B32FC8">
        <w:rPr>
          <w:rFonts w:ascii="Palatino Linotype" w:eastAsia="Calibri" w:hAnsi="Palatino Linotype" w:cs="Arial"/>
          <w:lang w:val="es-ES"/>
        </w:rPr>
        <w:t>) de febrero de dos mil veintidós, se notificó el acuerdo mediante el cual se aprobó la ampliación de plazo para resolver el recurso de revisión por un periodo de quince días hábiles.</w:t>
      </w:r>
    </w:p>
    <w:p w14:paraId="3707B4F1" w14:textId="77777777" w:rsidR="00C23F87" w:rsidRPr="00B32FC8" w:rsidRDefault="00C23F87" w:rsidP="00B32FC8">
      <w:pPr>
        <w:pStyle w:val="Prrafodelista"/>
        <w:spacing w:line="360" w:lineRule="auto"/>
        <w:ind w:left="0"/>
        <w:jc w:val="both"/>
        <w:rPr>
          <w:rFonts w:ascii="Palatino Linotype" w:hAnsi="Palatino Linotype" w:cs="Tahoma"/>
        </w:rPr>
      </w:pPr>
    </w:p>
    <w:p w14:paraId="3DB55B17" w14:textId="77777777" w:rsidR="00B32FC8" w:rsidRDefault="00C23F87" w:rsidP="00B32FC8">
      <w:pPr>
        <w:pStyle w:val="Ttulo1"/>
        <w:spacing w:before="0" w:line="360" w:lineRule="auto"/>
        <w:jc w:val="center"/>
        <w:rPr>
          <w:szCs w:val="24"/>
        </w:rPr>
      </w:pPr>
      <w:bookmarkStart w:id="5" w:name="_Toc59195556"/>
      <w:bookmarkStart w:id="6" w:name="_Toc89360010"/>
      <w:r w:rsidRPr="00B32FC8">
        <w:rPr>
          <w:szCs w:val="24"/>
        </w:rPr>
        <w:lastRenderedPageBreak/>
        <w:t>CONSIDERANDO</w:t>
      </w:r>
      <w:bookmarkEnd w:id="5"/>
      <w:bookmarkEnd w:id="6"/>
    </w:p>
    <w:p w14:paraId="71745D84" w14:textId="77777777" w:rsidR="00C23F87" w:rsidRPr="00B32FC8" w:rsidRDefault="00C23F87" w:rsidP="00B32FC8">
      <w:pPr>
        <w:pStyle w:val="Ttulo1"/>
        <w:spacing w:before="0" w:line="360" w:lineRule="auto"/>
        <w:jc w:val="center"/>
        <w:rPr>
          <w:szCs w:val="24"/>
        </w:rPr>
      </w:pPr>
      <w:r w:rsidRPr="00B32FC8">
        <w:rPr>
          <w:szCs w:val="24"/>
        </w:rPr>
        <w:t xml:space="preserve"> </w:t>
      </w:r>
    </w:p>
    <w:p w14:paraId="18347AD4" w14:textId="77777777" w:rsidR="00C23F87" w:rsidRPr="00B32FC8" w:rsidRDefault="00C23F87" w:rsidP="00B32FC8">
      <w:pPr>
        <w:pStyle w:val="Ttulo2"/>
        <w:spacing w:before="0" w:line="360" w:lineRule="auto"/>
        <w:rPr>
          <w:rFonts w:ascii="Palatino Linotype" w:hAnsi="Palatino Linotype"/>
          <w:b/>
          <w:color w:val="auto"/>
          <w:sz w:val="24"/>
        </w:rPr>
      </w:pPr>
      <w:bookmarkStart w:id="7" w:name="_Toc59195557"/>
      <w:bookmarkStart w:id="8" w:name="_Toc89360011"/>
      <w:r w:rsidRPr="00B32FC8">
        <w:rPr>
          <w:rFonts w:ascii="Palatino Linotype" w:hAnsi="Palatino Linotype"/>
          <w:b/>
          <w:color w:val="auto"/>
          <w:sz w:val="24"/>
        </w:rPr>
        <w:t>PRIMERO. De la competencia</w:t>
      </w:r>
      <w:bookmarkEnd w:id="7"/>
      <w:bookmarkEnd w:id="8"/>
    </w:p>
    <w:p w14:paraId="3058E3D2" w14:textId="77777777" w:rsidR="00C23F87" w:rsidRPr="00B32FC8" w:rsidRDefault="00C23F87" w:rsidP="00B32FC8">
      <w:pPr>
        <w:spacing w:line="360" w:lineRule="auto"/>
        <w:rPr>
          <w:rFonts w:ascii="Palatino Linotype" w:hAnsi="Palatino Linotype"/>
          <w:lang w:val="es-MX" w:eastAsia="en-US"/>
        </w:rPr>
      </w:pPr>
    </w:p>
    <w:p w14:paraId="5D28A9BB" w14:textId="77777777" w:rsidR="00C23F87" w:rsidRPr="00B32FC8" w:rsidRDefault="00C23F87" w:rsidP="00B32FC8">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B32FC8">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B32FC8">
        <w:rPr>
          <w:rFonts w:ascii="Palatino Linotype" w:eastAsia="Calibri" w:hAnsi="Palatino Linotype" w:cs="Times New Roman"/>
          <w:b/>
          <w:lang w:val="es-ES" w:eastAsia="es-MX"/>
        </w:rPr>
        <w:t>Constitución Política de los Estados Unidos Mexicanos</w:t>
      </w:r>
      <w:r w:rsidRPr="00B32FC8">
        <w:rPr>
          <w:rFonts w:ascii="Palatino Linotype" w:eastAsia="Calibri" w:hAnsi="Palatino Linotype" w:cs="Times New Roman"/>
          <w:lang w:val="es-ES" w:eastAsia="es-MX"/>
        </w:rPr>
        <w:t xml:space="preserve">; 5, </w:t>
      </w:r>
      <w:r w:rsidRPr="00B32FC8">
        <w:rPr>
          <w:rFonts w:ascii="Palatino Linotype" w:eastAsia="Calibri" w:hAnsi="Palatino Linotype" w:cs="Times New Roman"/>
          <w:lang w:val="es-MX" w:eastAsia="es-MX"/>
        </w:rPr>
        <w:t xml:space="preserve">párrafos trigésimo, trigésimo primero y trigésimo segundo, fracciones I, II, III, IV y V de la </w:t>
      </w:r>
      <w:r w:rsidRPr="00B32FC8">
        <w:rPr>
          <w:rFonts w:ascii="Palatino Linotype" w:eastAsia="Calibri" w:hAnsi="Palatino Linotype" w:cs="Times New Roman"/>
          <w:b/>
          <w:lang w:val="es-MX" w:eastAsia="es-MX"/>
        </w:rPr>
        <w:t>Constitución Política del Estado Libre y Soberano de México</w:t>
      </w:r>
      <w:r w:rsidRPr="00B32FC8">
        <w:rPr>
          <w:rFonts w:ascii="Palatino Linotype" w:eastAsia="Calibri" w:hAnsi="Palatino Linotype" w:cs="Times New Roman"/>
          <w:b/>
          <w:lang w:val="es-ES" w:eastAsia="es-MX"/>
        </w:rPr>
        <w:t>;</w:t>
      </w:r>
      <w:r w:rsidRPr="00B32FC8">
        <w:rPr>
          <w:rFonts w:ascii="Palatino Linotype" w:eastAsia="Calibri" w:hAnsi="Palatino Linotype" w:cs="Times New Roman"/>
          <w:lang w:val="es-ES" w:eastAsia="es-MX"/>
        </w:rPr>
        <w:t xml:space="preserve"> 1, 3 fracción I, 82, 97, 98, 119, 123, 124, 127, 128 y 133</w:t>
      </w:r>
      <w:r w:rsidRPr="00B32FC8">
        <w:rPr>
          <w:rFonts w:ascii="Palatino Linotype" w:eastAsia="Times New Roman" w:hAnsi="Palatino Linotype" w:cs="Arial"/>
          <w:lang w:val="es-ES" w:eastAsia="es-MX"/>
        </w:rPr>
        <w:t xml:space="preserve"> </w:t>
      </w:r>
      <w:r w:rsidRPr="00B32FC8">
        <w:rPr>
          <w:rFonts w:ascii="Palatino Linotype" w:eastAsia="Calibri" w:hAnsi="Palatino Linotype" w:cs="Times New Roman"/>
          <w:b/>
          <w:lang w:val="es-MX" w:eastAsia="es-MX"/>
        </w:rPr>
        <w:t>Ley de Protección de Datos Personales en Posesión de Sujetos Obligados del Estado de México y Municipios</w:t>
      </w:r>
      <w:r w:rsidRPr="00B32FC8">
        <w:rPr>
          <w:rFonts w:ascii="Palatino Linotype" w:eastAsia="Calibri" w:hAnsi="Palatino Linotype" w:cs="Arial"/>
          <w:lang w:val="es-ES" w:eastAsia="es-MX"/>
        </w:rPr>
        <w:t xml:space="preserve">; y 10, 7, 9 fracciones I y XXIV, y 11 del </w:t>
      </w:r>
      <w:r w:rsidRPr="00B32FC8">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14:paraId="7C045ED8" w14:textId="77777777" w:rsidR="00B32FC8" w:rsidRPr="00B32FC8" w:rsidRDefault="00B32FC8" w:rsidP="00B32FC8">
      <w:pPr>
        <w:spacing w:line="360" w:lineRule="auto"/>
        <w:contextualSpacing/>
        <w:jc w:val="both"/>
        <w:rPr>
          <w:rFonts w:ascii="Palatino Linotype" w:eastAsia="Times New Roman" w:hAnsi="Palatino Linotype" w:cs="Times New Roman"/>
          <w:lang w:val="es-MX" w:eastAsia="es-MX"/>
        </w:rPr>
      </w:pPr>
    </w:p>
    <w:p w14:paraId="4EB78498" w14:textId="77777777" w:rsidR="00C23F87" w:rsidRDefault="00C23F87" w:rsidP="00B32FC8">
      <w:pPr>
        <w:pStyle w:val="Ttulo2"/>
        <w:spacing w:before="0" w:line="360" w:lineRule="auto"/>
        <w:rPr>
          <w:rFonts w:ascii="Palatino Linotype" w:hAnsi="Palatino Linotype"/>
          <w:b/>
          <w:color w:val="auto"/>
          <w:sz w:val="24"/>
          <w:szCs w:val="24"/>
        </w:rPr>
      </w:pPr>
      <w:r w:rsidRPr="00B32FC8">
        <w:rPr>
          <w:rFonts w:ascii="Palatino Linotype" w:hAnsi="Palatino Linotype"/>
          <w:b/>
          <w:color w:val="auto"/>
          <w:sz w:val="24"/>
          <w:szCs w:val="24"/>
        </w:rPr>
        <w:t>SEGUNDO. De la oportunidad y procedencia.</w:t>
      </w:r>
      <w:bookmarkEnd w:id="9"/>
      <w:bookmarkEnd w:id="10"/>
    </w:p>
    <w:p w14:paraId="7166AC6F" w14:textId="77777777" w:rsidR="00B32FC8" w:rsidRPr="00B32FC8" w:rsidRDefault="00B32FC8" w:rsidP="00B32FC8">
      <w:pPr>
        <w:rPr>
          <w:lang w:val="es-MX" w:eastAsia="en-US"/>
        </w:rPr>
      </w:pPr>
    </w:p>
    <w:p w14:paraId="0AF209C6" w14:textId="77777777" w:rsidR="00C23F87" w:rsidRPr="00B32FC8" w:rsidRDefault="00C23F87" w:rsidP="00B32FC8">
      <w:pPr>
        <w:pStyle w:val="Prrafodelista"/>
        <w:numPr>
          <w:ilvl w:val="0"/>
          <w:numId w:val="1"/>
        </w:numPr>
        <w:spacing w:line="360" w:lineRule="auto"/>
        <w:ind w:left="0" w:right="49" w:firstLine="0"/>
        <w:jc w:val="both"/>
        <w:rPr>
          <w:rFonts w:ascii="Palatino Linotype" w:hAnsi="Palatino Linotype"/>
        </w:rPr>
      </w:pPr>
      <w:r w:rsidRPr="00B32FC8">
        <w:rPr>
          <w:rFonts w:ascii="Palatino Linotype" w:eastAsia="Calibri" w:hAnsi="Palatino Linotype" w:cs="Arial"/>
        </w:rPr>
        <w:t xml:space="preserve">Los medios de impugnación fueron presentados a través del </w:t>
      </w:r>
      <w:r w:rsidRPr="00B32FC8">
        <w:rPr>
          <w:rFonts w:ascii="Palatino Linotype" w:eastAsia="Calibri" w:hAnsi="Palatino Linotype" w:cs="Arial"/>
          <w:b/>
        </w:rPr>
        <w:t>SAIMEX,</w:t>
      </w:r>
      <w:r w:rsidRPr="00B32FC8">
        <w:rPr>
          <w:rFonts w:ascii="Palatino Linotype" w:eastAsia="Calibri" w:hAnsi="Palatino Linotype" w:cs="Arial"/>
        </w:rPr>
        <w:t xml:space="preserve"> en el formato previamente aprobado para tal efecto y dentro del plazo legal de quince días hábiles otorgados; siendo así que el </w:t>
      </w:r>
      <w:r w:rsidRPr="00B32FC8">
        <w:rPr>
          <w:rFonts w:ascii="Palatino Linotype" w:eastAsia="Calibri" w:hAnsi="Palatino Linotype" w:cs="Arial"/>
          <w:b/>
        </w:rPr>
        <w:t>SUJETO OBLIGADO</w:t>
      </w:r>
      <w:r w:rsidRPr="00B32FC8">
        <w:rPr>
          <w:rFonts w:ascii="Palatino Linotype" w:eastAsia="Calibri" w:hAnsi="Palatino Linotype" w:cs="Arial"/>
        </w:rPr>
        <w:t xml:space="preserve"> entregó respuesta </w:t>
      </w:r>
      <w:r w:rsidR="001F54BF" w:rsidRPr="00B32FC8">
        <w:rPr>
          <w:rFonts w:ascii="Palatino Linotype" w:eastAsia="Calibri" w:hAnsi="Palatino Linotype" w:cs="Arial"/>
        </w:rPr>
        <w:t>ocho (08) de diciembre</w:t>
      </w:r>
      <w:r w:rsidRPr="00B32FC8">
        <w:rPr>
          <w:rFonts w:ascii="Palatino Linotype" w:eastAsia="Calibri" w:hAnsi="Palatino Linotype" w:cs="Arial"/>
        </w:rPr>
        <w:t xml:space="preserve"> de dos mil veintiuno, </w:t>
      </w:r>
      <w:r w:rsidRPr="00B32FC8">
        <w:rPr>
          <w:rFonts w:ascii="Palatino Linotype" w:hAnsi="Palatino Linotype" w:cs="Arial"/>
        </w:rPr>
        <w:t>de tal forma que el plazo para interponer el recurso de revisión transcu</w:t>
      </w:r>
      <w:r w:rsidR="001F54BF" w:rsidRPr="00B32FC8">
        <w:rPr>
          <w:rFonts w:ascii="Palatino Linotype" w:hAnsi="Palatino Linotype" w:cs="Arial"/>
        </w:rPr>
        <w:t>rrió del nueve (09) de diciembre al</w:t>
      </w:r>
      <w:r w:rsidRPr="00B32FC8">
        <w:rPr>
          <w:rFonts w:ascii="Palatino Linotype" w:hAnsi="Palatino Linotype" w:cs="Arial"/>
        </w:rPr>
        <w:t xml:space="preserve"> </w:t>
      </w:r>
      <w:r w:rsidR="001F54BF" w:rsidRPr="00B32FC8">
        <w:rPr>
          <w:rFonts w:ascii="Palatino Linotype" w:hAnsi="Palatino Linotype" w:cs="Arial"/>
        </w:rPr>
        <w:t>diecisiete (17) de enero de dos mil veintidós</w:t>
      </w:r>
      <w:r w:rsidRPr="00B32FC8">
        <w:rPr>
          <w:rFonts w:ascii="Palatino Linotype" w:hAnsi="Palatino Linotype" w:cs="Arial"/>
        </w:rPr>
        <w:t xml:space="preserve">; en consecuencia, presentó su inconformidad el día </w:t>
      </w:r>
      <w:r w:rsidR="001F54BF" w:rsidRPr="00B32FC8">
        <w:rPr>
          <w:rFonts w:ascii="Palatino Linotype" w:hAnsi="Palatino Linotype" w:cs="Arial"/>
        </w:rPr>
        <w:t xml:space="preserve">nueve (09) de diciembre </w:t>
      </w:r>
      <w:r w:rsidRPr="00B32FC8">
        <w:rPr>
          <w:rFonts w:ascii="Palatino Linotype" w:eastAsia="Calibri" w:hAnsi="Palatino Linotype" w:cs="Arial"/>
        </w:rPr>
        <w:t xml:space="preserve"> de dos mil veintiuno</w:t>
      </w:r>
      <w:r w:rsidRPr="00B32FC8">
        <w:rPr>
          <w:rFonts w:ascii="Palatino Linotype" w:hAnsi="Palatino Linotype" w:cs="Arial"/>
        </w:rPr>
        <w:t xml:space="preserve">, por lo que se </w:t>
      </w:r>
      <w:r w:rsidRPr="00B32FC8">
        <w:rPr>
          <w:rFonts w:ascii="Palatino Linotype" w:hAnsi="Palatino Linotype" w:cs="Arial"/>
        </w:rPr>
        <w:lastRenderedPageBreak/>
        <w:t xml:space="preserve">encuentra dentro de los márgenes temporales previstos en el artículo 178 de la </w:t>
      </w:r>
      <w:r w:rsidRPr="00B32FC8">
        <w:rPr>
          <w:rFonts w:ascii="Palatino Linotype" w:hAnsi="Palatino Linotype" w:cs="Arial"/>
          <w:b/>
        </w:rPr>
        <w:t>Ley de Transparencia y Acceso a la Información Pública del Estado de México y Municipios vigente.</w:t>
      </w:r>
    </w:p>
    <w:p w14:paraId="026DB6B1" w14:textId="77777777" w:rsidR="00C23F87" w:rsidRPr="00B32FC8" w:rsidRDefault="00C23F87" w:rsidP="00B32FC8">
      <w:pPr>
        <w:pStyle w:val="Prrafodelista"/>
        <w:spacing w:line="360" w:lineRule="auto"/>
        <w:ind w:left="0" w:right="49"/>
        <w:jc w:val="both"/>
        <w:rPr>
          <w:rFonts w:ascii="Palatino Linotype" w:hAnsi="Palatino Linotype"/>
        </w:rPr>
      </w:pPr>
    </w:p>
    <w:p w14:paraId="46065BE6" w14:textId="77777777" w:rsidR="00C23F87" w:rsidRPr="00B32FC8" w:rsidRDefault="00C23F87" w:rsidP="00B32FC8">
      <w:pPr>
        <w:pStyle w:val="Prrafodelista"/>
        <w:numPr>
          <w:ilvl w:val="0"/>
          <w:numId w:val="1"/>
        </w:numPr>
        <w:spacing w:line="360" w:lineRule="auto"/>
        <w:ind w:left="0" w:right="49" w:firstLine="0"/>
        <w:jc w:val="both"/>
        <w:rPr>
          <w:rFonts w:ascii="Palatino Linotype" w:hAnsi="Palatino Linotype"/>
        </w:rPr>
      </w:pPr>
      <w:r w:rsidRPr="00B32FC8">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D0057DA" w14:textId="77777777" w:rsidR="00B32FC8" w:rsidRPr="00B32FC8" w:rsidRDefault="00B32FC8" w:rsidP="00B32FC8">
      <w:pPr>
        <w:pStyle w:val="Prrafodelista"/>
        <w:spacing w:line="360" w:lineRule="auto"/>
        <w:ind w:left="0" w:right="49"/>
        <w:jc w:val="both"/>
        <w:rPr>
          <w:rFonts w:ascii="Palatino Linotype" w:hAnsi="Palatino Linotype"/>
        </w:rPr>
      </w:pPr>
    </w:p>
    <w:p w14:paraId="11373A1D" w14:textId="77777777" w:rsidR="00C23F87" w:rsidRDefault="00C23F87" w:rsidP="00B32FC8">
      <w:pPr>
        <w:pStyle w:val="Ttulo1"/>
        <w:spacing w:before="0" w:line="360" w:lineRule="auto"/>
      </w:pPr>
      <w:bookmarkStart w:id="11" w:name="_Toc59195559"/>
      <w:bookmarkStart w:id="12" w:name="_Toc89360013"/>
      <w:r w:rsidRPr="00B32FC8">
        <w:t>TERCERO. Planteamiento de la Litis.</w:t>
      </w:r>
      <w:bookmarkEnd w:id="11"/>
      <w:bookmarkEnd w:id="12"/>
    </w:p>
    <w:p w14:paraId="0EBD1E04" w14:textId="77777777" w:rsidR="00B32FC8" w:rsidRPr="00B32FC8" w:rsidRDefault="00B32FC8" w:rsidP="00B32FC8">
      <w:pPr>
        <w:rPr>
          <w:lang w:val="es-MX" w:eastAsia="en-US"/>
        </w:rPr>
      </w:pPr>
    </w:p>
    <w:p w14:paraId="08352AC4" w14:textId="77777777" w:rsidR="00C23F87" w:rsidRPr="00B32FC8" w:rsidRDefault="00C23F87" w:rsidP="00B32FC8">
      <w:pPr>
        <w:pStyle w:val="Prrafodelista"/>
        <w:numPr>
          <w:ilvl w:val="0"/>
          <w:numId w:val="1"/>
        </w:numPr>
        <w:spacing w:line="360" w:lineRule="auto"/>
        <w:ind w:left="0" w:right="49" w:firstLine="0"/>
        <w:jc w:val="both"/>
        <w:rPr>
          <w:rFonts w:ascii="Palatino Linotype" w:hAnsi="Palatino Linotype"/>
          <w:bCs/>
        </w:rPr>
      </w:pPr>
      <w:r w:rsidRPr="00B32FC8">
        <w:rPr>
          <w:rFonts w:ascii="Palatino Linotype" w:hAnsi="Palatino Linotype"/>
          <w:bCs/>
        </w:rPr>
        <w:t>El recurrente solicitó la siguiente información:</w:t>
      </w:r>
    </w:p>
    <w:p w14:paraId="7AB6543A" w14:textId="77777777" w:rsidR="00C23F87" w:rsidRPr="00B32FC8" w:rsidRDefault="00C23F87" w:rsidP="00B32FC8">
      <w:pPr>
        <w:pStyle w:val="Prrafodelista"/>
        <w:spacing w:line="360" w:lineRule="auto"/>
        <w:ind w:left="0" w:right="49"/>
        <w:jc w:val="both"/>
        <w:rPr>
          <w:rFonts w:ascii="Palatino Linotype" w:hAnsi="Palatino Linotype"/>
          <w:bCs/>
        </w:rPr>
      </w:pPr>
    </w:p>
    <w:p w14:paraId="3FCA29A9" w14:textId="77777777" w:rsidR="001F54BF" w:rsidRPr="00B32FC8" w:rsidRDefault="001F54BF" w:rsidP="00B32FC8">
      <w:pPr>
        <w:pStyle w:val="Prrafodelista"/>
        <w:widowControl w:val="0"/>
        <w:numPr>
          <w:ilvl w:val="0"/>
          <w:numId w:val="12"/>
        </w:num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B32FC8">
        <w:rPr>
          <w:rFonts w:ascii="Palatino Linotype" w:eastAsiaTheme="minorHAnsi" w:hAnsi="Palatino Linotype" w:cs="Tahoma"/>
          <w:color w:val="000000" w:themeColor="text1"/>
          <w:sz w:val="22"/>
          <w:szCs w:val="22"/>
          <w:lang w:eastAsia="en-US"/>
        </w:rPr>
        <w:t xml:space="preserve">Censos </w:t>
      </w:r>
      <w:r w:rsidR="00B83857" w:rsidRPr="00B32FC8">
        <w:rPr>
          <w:rFonts w:ascii="Palatino Linotype" w:eastAsiaTheme="minorHAnsi" w:hAnsi="Palatino Linotype" w:cs="Tahoma"/>
          <w:color w:val="000000" w:themeColor="text1"/>
          <w:sz w:val="22"/>
          <w:szCs w:val="22"/>
          <w:lang w:eastAsia="en-US"/>
        </w:rPr>
        <w:t xml:space="preserve">de alumbrado público realizado y firmado </w:t>
      </w:r>
      <w:r w:rsidRPr="00B32FC8">
        <w:rPr>
          <w:rFonts w:ascii="Palatino Linotype" w:eastAsiaTheme="minorHAnsi" w:hAnsi="Palatino Linotype" w:cs="Tahoma"/>
          <w:color w:val="000000" w:themeColor="text1"/>
          <w:sz w:val="22"/>
          <w:szCs w:val="22"/>
          <w:lang w:eastAsia="en-US"/>
        </w:rPr>
        <w:t>por la Comisión Federal de Electricidad, del dos mil dieciocho, dos mil diecinueve, dos mil veinte y dos mil veintiuno;</w:t>
      </w:r>
    </w:p>
    <w:p w14:paraId="49AD0426" w14:textId="77777777" w:rsidR="001F54BF" w:rsidRPr="00B32FC8" w:rsidRDefault="001F54BF" w:rsidP="00B32FC8">
      <w:pPr>
        <w:widowControl w:val="0"/>
        <w:autoSpaceDE w:val="0"/>
        <w:autoSpaceDN w:val="0"/>
        <w:adjustRightInd w:val="0"/>
        <w:spacing w:line="360" w:lineRule="auto"/>
        <w:ind w:left="720"/>
        <w:contextualSpacing/>
        <w:jc w:val="both"/>
        <w:rPr>
          <w:rFonts w:ascii="Palatino Linotype" w:eastAsiaTheme="minorHAnsi" w:hAnsi="Palatino Linotype" w:cs="Tahoma"/>
          <w:color w:val="000000" w:themeColor="text1"/>
          <w:sz w:val="22"/>
          <w:szCs w:val="22"/>
          <w:lang w:eastAsia="en-US"/>
        </w:rPr>
      </w:pPr>
    </w:p>
    <w:p w14:paraId="0D84F1C9" w14:textId="77777777" w:rsidR="001F54BF" w:rsidRPr="00B32FC8" w:rsidRDefault="00BD5854" w:rsidP="00B32FC8">
      <w:pPr>
        <w:pStyle w:val="Prrafodelista"/>
        <w:widowControl w:val="0"/>
        <w:numPr>
          <w:ilvl w:val="0"/>
          <w:numId w:val="12"/>
        </w:num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B32FC8">
        <w:rPr>
          <w:rFonts w:ascii="Palatino Linotype" w:eastAsiaTheme="minorHAnsi" w:hAnsi="Palatino Linotype" w:cs="Tahoma"/>
          <w:color w:val="000000" w:themeColor="text1"/>
          <w:sz w:val="22"/>
          <w:szCs w:val="22"/>
          <w:lang w:eastAsia="en-US"/>
        </w:rPr>
        <w:t>Convenio</w:t>
      </w:r>
      <w:r w:rsidR="001F54BF" w:rsidRPr="00B32FC8">
        <w:rPr>
          <w:rFonts w:ascii="Palatino Linotype" w:eastAsiaTheme="minorHAnsi" w:hAnsi="Palatino Linotype" w:cs="Tahoma"/>
          <w:color w:val="000000" w:themeColor="text1"/>
          <w:sz w:val="22"/>
          <w:szCs w:val="22"/>
          <w:lang w:eastAsia="en-US"/>
        </w:rPr>
        <w:t xml:space="preserve"> para la Recaudación del Derecho </w:t>
      </w:r>
      <w:r w:rsidR="003225C6" w:rsidRPr="00B32FC8">
        <w:rPr>
          <w:rFonts w:ascii="Palatino Linotype" w:eastAsiaTheme="minorHAnsi" w:hAnsi="Palatino Linotype" w:cs="Tahoma"/>
          <w:color w:val="000000" w:themeColor="text1"/>
          <w:sz w:val="22"/>
          <w:szCs w:val="22"/>
          <w:lang w:eastAsia="en-US"/>
        </w:rPr>
        <w:t>de Alumbrado Público, celebrado</w:t>
      </w:r>
      <w:r w:rsidR="001F54BF" w:rsidRPr="00B32FC8">
        <w:rPr>
          <w:rFonts w:ascii="Palatino Linotype" w:eastAsiaTheme="minorHAnsi" w:hAnsi="Palatino Linotype" w:cs="Tahoma"/>
          <w:color w:val="000000" w:themeColor="text1"/>
          <w:sz w:val="22"/>
          <w:szCs w:val="22"/>
          <w:lang w:eastAsia="en-US"/>
        </w:rPr>
        <w:t xml:space="preserve"> por la Comisión Federal de Electricidad y el Ayuntamiento de </w:t>
      </w:r>
      <w:r w:rsidR="00B652D7" w:rsidRPr="00B32FC8">
        <w:rPr>
          <w:rFonts w:ascii="Palatino Linotype" w:eastAsiaTheme="minorHAnsi" w:hAnsi="Palatino Linotype" w:cs="Tahoma"/>
          <w:color w:val="000000" w:themeColor="text1"/>
          <w:sz w:val="22"/>
          <w:szCs w:val="22"/>
          <w:lang w:eastAsia="en-US"/>
        </w:rPr>
        <w:t>San Simón de Guerrero</w:t>
      </w:r>
      <w:r w:rsidR="001F54BF" w:rsidRPr="00B32FC8">
        <w:rPr>
          <w:rFonts w:ascii="Palatino Linotype" w:eastAsiaTheme="minorHAnsi" w:hAnsi="Palatino Linotype" w:cs="Tahoma"/>
          <w:color w:val="000000" w:themeColor="text1"/>
          <w:sz w:val="22"/>
          <w:szCs w:val="22"/>
          <w:lang w:eastAsia="en-US"/>
        </w:rPr>
        <w:t>,</w:t>
      </w:r>
      <w:r w:rsidR="00954EDF" w:rsidRPr="00B32FC8">
        <w:rPr>
          <w:rFonts w:ascii="Palatino Linotype" w:eastAsiaTheme="minorHAnsi" w:hAnsi="Palatino Linotype" w:cs="Tahoma"/>
          <w:color w:val="000000" w:themeColor="text1"/>
          <w:sz w:val="22"/>
          <w:szCs w:val="22"/>
          <w:lang w:eastAsia="en-US"/>
        </w:rPr>
        <w:t xml:space="preserve">de </w:t>
      </w:r>
      <w:r w:rsidR="001F54BF" w:rsidRPr="00B32FC8">
        <w:rPr>
          <w:rFonts w:ascii="Palatino Linotype" w:eastAsiaTheme="minorHAnsi" w:hAnsi="Palatino Linotype" w:cs="Tahoma"/>
          <w:color w:val="000000" w:themeColor="text1"/>
          <w:sz w:val="22"/>
          <w:szCs w:val="22"/>
          <w:lang w:eastAsia="en-US"/>
        </w:rPr>
        <w:t xml:space="preserve"> dos mil dieciocho, dos mil diecinueve, dos mil veinte y dos mil veintiuno, y</w:t>
      </w:r>
    </w:p>
    <w:p w14:paraId="403C668A" w14:textId="77777777" w:rsidR="001F54BF" w:rsidRPr="00B32FC8" w:rsidRDefault="001F54BF" w:rsidP="00B32FC8">
      <w:pPr>
        <w:pStyle w:val="Prrafodelista"/>
        <w:spacing w:line="360" w:lineRule="auto"/>
        <w:rPr>
          <w:rFonts w:ascii="Palatino Linotype" w:eastAsiaTheme="minorHAnsi" w:hAnsi="Palatino Linotype" w:cs="Tahoma"/>
          <w:color w:val="000000" w:themeColor="text1"/>
          <w:szCs w:val="22"/>
          <w:lang w:eastAsia="en-US"/>
        </w:rPr>
      </w:pPr>
    </w:p>
    <w:p w14:paraId="683690A6" w14:textId="77777777" w:rsidR="001F54BF" w:rsidRPr="00B32FC8" w:rsidRDefault="00B652D7" w:rsidP="00B32FC8">
      <w:pPr>
        <w:pStyle w:val="Prrafodelista"/>
        <w:widowControl w:val="0"/>
        <w:numPr>
          <w:ilvl w:val="0"/>
          <w:numId w:val="12"/>
        </w:num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B32FC8">
        <w:rPr>
          <w:rFonts w:ascii="Palatino Linotype" w:eastAsiaTheme="minorHAnsi" w:hAnsi="Palatino Linotype" w:cs="Tahoma"/>
          <w:color w:val="000000" w:themeColor="text1"/>
          <w:sz w:val="22"/>
          <w:szCs w:val="22"/>
          <w:lang w:eastAsia="en-US"/>
        </w:rPr>
        <w:t>Facturación por el consumo de energía eléctrica en el alumbrado público así como la recaudación del DAP, del año dos mil dieciocho, dos mil diecinueve, dos mil veinte y dos mil veintiuno.</w:t>
      </w:r>
    </w:p>
    <w:p w14:paraId="10582C50" w14:textId="77777777" w:rsidR="001F54BF" w:rsidRPr="00B32FC8" w:rsidRDefault="001F54BF" w:rsidP="00B32FC8">
      <w:pPr>
        <w:widowControl w:val="0"/>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21A8C425" w14:textId="77777777" w:rsidR="00C23F87" w:rsidRPr="00B32FC8" w:rsidRDefault="00C23F87" w:rsidP="00B32FC8">
      <w:pPr>
        <w:pStyle w:val="Prrafodelista"/>
        <w:numPr>
          <w:ilvl w:val="0"/>
          <w:numId w:val="1"/>
        </w:numPr>
        <w:spacing w:line="360" w:lineRule="auto"/>
        <w:ind w:left="0" w:right="49" w:firstLine="0"/>
        <w:jc w:val="both"/>
        <w:rPr>
          <w:rFonts w:ascii="Palatino Linotype" w:hAnsi="Palatino Linotype"/>
          <w:b/>
          <w:bCs/>
          <w:lang w:val="es-ES"/>
        </w:rPr>
      </w:pPr>
      <w:r w:rsidRPr="00B32FC8">
        <w:rPr>
          <w:rFonts w:ascii="Palatino Linotype" w:hAnsi="Palatino Linotype"/>
          <w:bCs/>
        </w:rPr>
        <w:lastRenderedPageBreak/>
        <w:t xml:space="preserve">En respuesta, el Sujeto Obligado </w:t>
      </w:r>
      <w:r w:rsidR="00B652D7" w:rsidRPr="00B32FC8">
        <w:rPr>
          <w:rFonts w:ascii="Palatino Linotype" w:hAnsi="Palatino Linotype"/>
          <w:bCs/>
        </w:rPr>
        <w:t>entrego oficio suscrito por el Tesorero Municipal mediante el cual señaló que solo se tiene la facturación del municipio de los años requeridos y adjuntó cuarenta y nueve oficios con la facturación correspondiente al DAP recaudado y facturación por alumbrado público.</w:t>
      </w:r>
    </w:p>
    <w:p w14:paraId="62797311" w14:textId="77777777" w:rsidR="00C23F87" w:rsidRPr="00B32FC8" w:rsidRDefault="00C23F87" w:rsidP="00B32FC8">
      <w:pPr>
        <w:pStyle w:val="Prrafodelista"/>
        <w:spacing w:line="360" w:lineRule="auto"/>
        <w:ind w:left="0" w:right="49"/>
        <w:jc w:val="both"/>
        <w:rPr>
          <w:rFonts w:ascii="Palatino Linotype" w:hAnsi="Palatino Linotype"/>
          <w:bCs/>
        </w:rPr>
      </w:pPr>
    </w:p>
    <w:p w14:paraId="684032C8" w14:textId="77777777" w:rsidR="00C23F87" w:rsidRPr="00B32FC8" w:rsidRDefault="00C23F87" w:rsidP="00B32FC8">
      <w:pPr>
        <w:pStyle w:val="Prrafodelista"/>
        <w:numPr>
          <w:ilvl w:val="0"/>
          <w:numId w:val="1"/>
        </w:numPr>
        <w:spacing w:line="360" w:lineRule="auto"/>
        <w:ind w:left="0" w:right="49" w:firstLine="0"/>
        <w:jc w:val="both"/>
        <w:rPr>
          <w:rFonts w:ascii="Palatino Linotype" w:hAnsi="Palatino Linotype"/>
          <w:bCs/>
          <w:i/>
        </w:rPr>
      </w:pPr>
      <w:r w:rsidRPr="00B32FC8">
        <w:rPr>
          <w:rFonts w:ascii="Palatino Linotype" w:hAnsi="Palatino Linotype"/>
          <w:bCs/>
        </w:rPr>
        <w:t>El Recurrente se inconformó a través del recurso de revisión y manifestó “</w:t>
      </w:r>
      <w:r w:rsidR="00B652D7" w:rsidRPr="00B32FC8">
        <w:rPr>
          <w:rFonts w:ascii="Palatino Linotype" w:hAnsi="Palatino Linotype"/>
          <w:bCs/>
        </w:rPr>
        <w:t>…</w:t>
      </w:r>
      <w:r w:rsidR="00B652D7" w:rsidRPr="00B32FC8">
        <w:rPr>
          <w:rFonts w:ascii="Palatino Linotype" w:hAnsi="Palatino Linotype"/>
          <w:i/>
          <w:color w:val="000000"/>
        </w:rPr>
        <w:t>desahoga únicamente uno de los puntos requeridos en la solicitud de información, el correspondiente a la facturación y la recaudación por servicio de alumbrado público, permaneciendo sin atención los dos puntos restantes de la solicitud. La información requerida correspondiente a los Censos realizados por la CFE, así como el convenio de recaudación de DAP firmado entre el Municipio y la CFE correspondientes a los años 2018, 2019, 2020 y 2021 no han sido entregados, por lo que se tiene una respuesta incompleta…</w:t>
      </w:r>
      <w:r w:rsidRPr="00B32FC8">
        <w:rPr>
          <w:rFonts w:ascii="Palatino Linotype" w:hAnsi="Palatino Linotype"/>
          <w:i/>
          <w:color w:val="000000"/>
        </w:rPr>
        <w:t>”</w:t>
      </w:r>
    </w:p>
    <w:p w14:paraId="01E91A2C" w14:textId="77777777" w:rsidR="00C23F87" w:rsidRPr="00B32FC8" w:rsidRDefault="00C23F87" w:rsidP="00B32FC8">
      <w:pPr>
        <w:pStyle w:val="Prrafodelista"/>
        <w:spacing w:line="360" w:lineRule="auto"/>
        <w:ind w:left="0" w:right="49"/>
        <w:jc w:val="both"/>
        <w:rPr>
          <w:rFonts w:ascii="Palatino Linotype" w:hAnsi="Palatino Linotype"/>
          <w:bCs/>
        </w:rPr>
      </w:pPr>
    </w:p>
    <w:p w14:paraId="669DB298" w14:textId="77777777" w:rsidR="00C23F87" w:rsidRDefault="00C23F87" w:rsidP="00B32FC8">
      <w:pPr>
        <w:pStyle w:val="Prrafodelista"/>
        <w:numPr>
          <w:ilvl w:val="0"/>
          <w:numId w:val="1"/>
        </w:numPr>
        <w:spacing w:line="360" w:lineRule="auto"/>
        <w:ind w:left="0" w:right="49" w:firstLine="0"/>
        <w:jc w:val="both"/>
        <w:rPr>
          <w:rFonts w:ascii="Palatino Linotype" w:hAnsi="Palatino Linotype"/>
        </w:rPr>
      </w:pPr>
      <w:r w:rsidRPr="00B32FC8">
        <w:rPr>
          <w:rFonts w:ascii="Palatino Linotype" w:hAnsi="Palatino Linotype"/>
        </w:rPr>
        <w:t>Por lo anterior, en el presente recurso de revisión se analizará si se actualiza la causal de procedencia contenida en la fracción I</w:t>
      </w:r>
      <w:r w:rsidR="00B652D7" w:rsidRPr="00B32FC8">
        <w:rPr>
          <w:rFonts w:ascii="Palatino Linotype" w:hAnsi="Palatino Linotype"/>
        </w:rPr>
        <w:t xml:space="preserve"> y V</w:t>
      </w:r>
      <w:r w:rsidRPr="00B32FC8">
        <w:rPr>
          <w:rFonts w:ascii="Palatino Linotype" w:hAnsi="Palatino Linotype"/>
        </w:rPr>
        <w:t xml:space="preserve"> del artículo 179 de la Ley de Transparencia, Acceso a la Información Pública de</w:t>
      </w:r>
      <w:r w:rsidR="00B652D7" w:rsidRPr="00B32FC8">
        <w:rPr>
          <w:rFonts w:ascii="Palatino Linotype" w:hAnsi="Palatino Linotype"/>
        </w:rPr>
        <w:t>l Estado de México y Municipios, que señala la negativa de la información y la entrega de la información incompleta.</w:t>
      </w:r>
    </w:p>
    <w:p w14:paraId="4AD95C4B" w14:textId="77777777" w:rsidR="00B32FC8" w:rsidRPr="00B32FC8" w:rsidRDefault="00B32FC8" w:rsidP="00B32FC8">
      <w:pPr>
        <w:pStyle w:val="Prrafodelista"/>
        <w:spacing w:line="360" w:lineRule="auto"/>
        <w:ind w:left="0" w:right="49"/>
        <w:jc w:val="both"/>
        <w:rPr>
          <w:rFonts w:ascii="Palatino Linotype" w:hAnsi="Palatino Linotype"/>
        </w:rPr>
      </w:pPr>
    </w:p>
    <w:p w14:paraId="0FB68962" w14:textId="77777777" w:rsidR="00C23F87" w:rsidRDefault="00C23F87" w:rsidP="00B32FC8">
      <w:pPr>
        <w:pStyle w:val="Ttulo1"/>
        <w:spacing w:before="0" w:line="360" w:lineRule="auto"/>
      </w:pPr>
      <w:bookmarkStart w:id="13" w:name="_Toc499201873"/>
      <w:bookmarkStart w:id="14" w:name="_Toc3372324"/>
      <w:bookmarkStart w:id="15" w:name="_Toc4061675"/>
      <w:bookmarkStart w:id="16" w:name="_Toc59195560"/>
      <w:bookmarkStart w:id="17" w:name="_Toc89360014"/>
      <w:r w:rsidRPr="00B32FC8">
        <w:t>CUARTO. Estudio y resolución del asunto</w:t>
      </w:r>
      <w:bookmarkEnd w:id="13"/>
      <w:bookmarkEnd w:id="14"/>
      <w:bookmarkEnd w:id="15"/>
      <w:bookmarkEnd w:id="16"/>
      <w:bookmarkEnd w:id="17"/>
    </w:p>
    <w:p w14:paraId="68C129CC" w14:textId="77777777" w:rsidR="00B32FC8" w:rsidRPr="00B32FC8" w:rsidRDefault="00B32FC8" w:rsidP="00B32FC8">
      <w:pPr>
        <w:rPr>
          <w:lang w:val="es-MX" w:eastAsia="en-US"/>
        </w:rPr>
      </w:pPr>
    </w:p>
    <w:p w14:paraId="556D75F6" w14:textId="77777777" w:rsidR="00B652D7" w:rsidRPr="00B32FC8" w:rsidRDefault="00B652D7" w:rsidP="00B32FC8">
      <w:pPr>
        <w:pStyle w:val="Ttulo1"/>
        <w:spacing w:before="0" w:line="360" w:lineRule="auto"/>
        <w:rPr>
          <w:rFonts w:eastAsia="MS Gothic"/>
          <w:b w:val="0"/>
          <w:lang w:val="es-ES_tradnl" w:eastAsia="es-ES"/>
        </w:rPr>
      </w:pPr>
      <w:bookmarkStart w:id="18" w:name="_Toc498528948"/>
      <w:bookmarkStart w:id="19" w:name="_Toc71234379"/>
      <w:bookmarkStart w:id="20" w:name="_Toc71239557"/>
      <w:bookmarkStart w:id="21" w:name="_Toc80812776"/>
      <w:bookmarkStart w:id="22" w:name="_Toc83301639"/>
      <w:bookmarkStart w:id="23" w:name="_Toc83836678"/>
      <w:bookmarkStart w:id="24" w:name="_Toc89360016"/>
      <w:bookmarkStart w:id="25" w:name="_Toc82537185"/>
      <w:r w:rsidRPr="00B32FC8">
        <w:rPr>
          <w:rFonts w:eastAsia="MS Gothic"/>
          <w:lang w:val="es-ES_tradnl" w:eastAsia="es-ES"/>
        </w:rPr>
        <w:t>I. De</w:t>
      </w:r>
      <w:bookmarkEnd w:id="18"/>
      <w:r w:rsidRPr="00B32FC8">
        <w:rPr>
          <w:rFonts w:eastAsia="MS Gothic"/>
          <w:lang w:val="es-ES_tradnl" w:eastAsia="es-ES"/>
        </w:rPr>
        <w:t>l derecho de acceso a la información.</w:t>
      </w:r>
      <w:bookmarkEnd w:id="19"/>
      <w:bookmarkEnd w:id="20"/>
      <w:bookmarkEnd w:id="21"/>
      <w:bookmarkEnd w:id="22"/>
      <w:bookmarkEnd w:id="23"/>
    </w:p>
    <w:p w14:paraId="63534C0F" w14:textId="77777777" w:rsidR="00B652D7" w:rsidRPr="00B32FC8" w:rsidRDefault="00B652D7" w:rsidP="00B32FC8">
      <w:pPr>
        <w:pStyle w:val="Prrafodelista"/>
        <w:spacing w:line="360" w:lineRule="auto"/>
        <w:ind w:left="0" w:right="48"/>
        <w:jc w:val="both"/>
        <w:rPr>
          <w:rFonts w:ascii="Palatino Linotype" w:eastAsia="MS Gothic" w:hAnsi="Palatino Linotype"/>
        </w:rPr>
      </w:pPr>
    </w:p>
    <w:p w14:paraId="0D99D8A8" w14:textId="77777777" w:rsidR="00B652D7" w:rsidRPr="00B32FC8" w:rsidRDefault="00B652D7" w:rsidP="00B32FC8">
      <w:pPr>
        <w:pStyle w:val="Prrafodelista"/>
        <w:numPr>
          <w:ilvl w:val="0"/>
          <w:numId w:val="1"/>
        </w:numPr>
        <w:spacing w:line="360" w:lineRule="auto"/>
        <w:ind w:left="0" w:right="48" w:firstLine="0"/>
        <w:jc w:val="both"/>
        <w:rPr>
          <w:rFonts w:ascii="Palatino Linotype" w:eastAsia="MS Gothic" w:hAnsi="Palatino Linotype"/>
        </w:rPr>
      </w:pPr>
      <w:r w:rsidRPr="00B32FC8">
        <w:rPr>
          <w:rFonts w:ascii="Palatino Linotype" w:hAnsi="Palatino Linotype"/>
        </w:rPr>
        <w:t>E</w:t>
      </w:r>
      <w:r w:rsidRPr="00B32FC8">
        <w:rPr>
          <w:rFonts w:ascii="Palatino Linotype" w:hAnsi="Palatino Linotype" w:cs="Arial"/>
          <w:color w:val="000000"/>
        </w:rPr>
        <w:t xml:space="preserve">l Derecho de Acceso a la Información Pública, es un derecho humano reconocido en el Pacto de Derechos Civiles y Políticos en su artículo 19.2; en la Convención Americana sobre Derechos Humanos en su artículo 13.1; en el artículo </w:t>
      </w:r>
      <w:r w:rsidRPr="00B32FC8">
        <w:rPr>
          <w:rFonts w:ascii="Palatino Linotype" w:hAnsi="Palatino Linotype" w:cs="Arial"/>
          <w:color w:val="000000"/>
        </w:rPr>
        <w:lastRenderedPageBreak/>
        <w:t xml:space="preserve">sexto de la Constitución Política de los Estados Unidos Mexicanos y en el artículo quinto de la Particular del Estado de México. </w:t>
      </w:r>
    </w:p>
    <w:p w14:paraId="62196C83" w14:textId="77777777" w:rsidR="00B652D7" w:rsidRPr="00B32FC8" w:rsidRDefault="00B652D7" w:rsidP="00B32FC8">
      <w:pPr>
        <w:spacing w:line="360" w:lineRule="auto"/>
        <w:ind w:right="49"/>
        <w:contextualSpacing/>
        <w:jc w:val="both"/>
        <w:rPr>
          <w:rFonts w:ascii="Palatino Linotype" w:hAnsi="Palatino Linotype"/>
        </w:rPr>
      </w:pPr>
    </w:p>
    <w:p w14:paraId="0464C25F" w14:textId="77777777" w:rsidR="00B652D7" w:rsidRPr="00B32FC8" w:rsidRDefault="00B652D7" w:rsidP="00B32FC8">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rPr>
        <w:t xml:space="preserve">Definiendo el Derecho de Acceso a la Información Pública como: </w:t>
      </w:r>
      <w:r w:rsidRPr="00B32FC8">
        <w:rPr>
          <w:rFonts w:ascii="Palatino Linotype" w:hAnsi="Palatino Linotype"/>
          <w:i/>
          <w:color w:val="000000"/>
        </w:rPr>
        <w:t>La igualdad de oportunidades para recibir, buscar e impartir información</w:t>
      </w:r>
      <w:r w:rsidRPr="00B32FC8">
        <w:rPr>
          <w:rFonts w:ascii="Palatino Linotype" w:hAnsi="Palatino Linotype"/>
          <w:i/>
          <w:vertAlign w:val="superscript"/>
        </w:rPr>
        <w:footnoteReference w:id="1"/>
      </w:r>
      <w:r w:rsidRPr="00B32FC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32FC8">
        <w:rPr>
          <w:rFonts w:ascii="Palatino Linotype" w:hAnsi="Palatino Linotype"/>
          <w:i/>
          <w:vertAlign w:val="superscript"/>
        </w:rPr>
        <w:footnoteReference w:id="2"/>
      </w:r>
      <w:r w:rsidRPr="00B32FC8">
        <w:rPr>
          <w:rFonts w:ascii="Palatino Linotype" w:hAnsi="Palatino Linotype"/>
          <w:color w:val="000000"/>
        </w:rPr>
        <w:t>que se constituye como una herramienta fundamental para ejercer</w:t>
      </w:r>
      <w:r w:rsidRPr="00B32FC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32FC8">
        <w:rPr>
          <w:rFonts w:ascii="Palatino Linotype" w:hAnsi="Palatino Linotype"/>
          <w:i/>
          <w:vertAlign w:val="superscript"/>
        </w:rPr>
        <w:footnoteReference w:id="3"/>
      </w:r>
      <w:r w:rsidRPr="00B32FC8">
        <w:rPr>
          <w:rFonts w:ascii="Palatino Linotype" w:hAnsi="Palatino Linotype"/>
          <w:color w:val="000000"/>
        </w:rPr>
        <w:t>fomentando</w:t>
      </w:r>
      <w:r w:rsidRPr="00B32FC8">
        <w:rPr>
          <w:rFonts w:ascii="Palatino Linotype" w:hAnsi="Palatino Linotype"/>
          <w:i/>
          <w:color w:val="000000"/>
        </w:rPr>
        <w:t xml:space="preserve"> la transparencia de las actividades estatales y </w:t>
      </w:r>
      <w:r w:rsidRPr="00B32FC8">
        <w:rPr>
          <w:rFonts w:ascii="Palatino Linotype" w:hAnsi="Palatino Linotype"/>
          <w:color w:val="000000"/>
        </w:rPr>
        <w:t>promoviendo</w:t>
      </w:r>
      <w:r w:rsidRPr="00B32FC8">
        <w:rPr>
          <w:rFonts w:ascii="Palatino Linotype" w:hAnsi="Palatino Linotype"/>
          <w:i/>
          <w:color w:val="000000"/>
        </w:rPr>
        <w:t xml:space="preserve"> la responsabilidad de los funcionarios sobre su gestión pública,</w:t>
      </w:r>
      <w:r w:rsidRPr="00B32FC8">
        <w:rPr>
          <w:rFonts w:ascii="Palatino Linotype" w:hAnsi="Palatino Linotype"/>
          <w:i/>
          <w:vertAlign w:val="superscript"/>
        </w:rPr>
        <w:footnoteReference w:id="4"/>
      </w:r>
      <w:r w:rsidRPr="00B32FC8">
        <w:rPr>
          <w:rFonts w:ascii="Palatino Linotype" w:hAnsi="Palatino Linotype"/>
          <w:color w:val="000000"/>
        </w:rPr>
        <w:t>que permite</w:t>
      </w:r>
      <w:r w:rsidRPr="00B32FC8">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88175C1" w14:textId="77777777" w:rsidR="00B652D7" w:rsidRPr="00B32FC8" w:rsidRDefault="00B652D7" w:rsidP="00B32FC8">
      <w:pPr>
        <w:spacing w:line="360" w:lineRule="auto"/>
        <w:ind w:right="49"/>
        <w:contextualSpacing/>
        <w:jc w:val="both"/>
        <w:rPr>
          <w:rFonts w:ascii="Palatino Linotype" w:hAnsi="Palatino Linotype"/>
        </w:rPr>
      </w:pPr>
    </w:p>
    <w:p w14:paraId="098F2C48" w14:textId="77777777" w:rsidR="00B652D7" w:rsidRPr="00B32FC8" w:rsidRDefault="00B652D7" w:rsidP="00B32FC8">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54A27E5A" w14:textId="77777777" w:rsidR="00B652D7" w:rsidRPr="00B32FC8" w:rsidRDefault="00B652D7" w:rsidP="00B32FC8">
      <w:pPr>
        <w:spacing w:line="360" w:lineRule="auto"/>
        <w:ind w:right="49"/>
        <w:contextualSpacing/>
        <w:jc w:val="both"/>
        <w:rPr>
          <w:rFonts w:ascii="Palatino Linotype" w:hAnsi="Palatino Linotype"/>
        </w:rPr>
      </w:pPr>
    </w:p>
    <w:p w14:paraId="78D6255F" w14:textId="77777777" w:rsidR="00B652D7" w:rsidRPr="00B32FC8" w:rsidRDefault="00B652D7" w:rsidP="00B32FC8">
      <w:pPr>
        <w:spacing w:line="360" w:lineRule="auto"/>
        <w:ind w:left="851" w:right="567"/>
        <w:contextualSpacing/>
        <w:jc w:val="both"/>
        <w:rPr>
          <w:rFonts w:ascii="Palatino Linotype" w:hAnsi="Palatino Linotype"/>
          <w:i/>
          <w:sz w:val="22"/>
        </w:rPr>
      </w:pPr>
      <w:r w:rsidRPr="00B32FC8">
        <w:rPr>
          <w:rFonts w:ascii="Palatino Linotype" w:hAnsi="Palatino Linotype"/>
          <w:i/>
          <w:sz w:val="22"/>
        </w:rPr>
        <w:t>“</w:t>
      </w:r>
      <w:r w:rsidRPr="00B32FC8">
        <w:rPr>
          <w:rFonts w:ascii="Palatino Linotype" w:hAnsi="Palatino Linotype"/>
          <w:b/>
          <w:i/>
          <w:sz w:val="22"/>
        </w:rPr>
        <w:t>Artículo 1.-</w:t>
      </w:r>
      <w:r w:rsidRPr="00B32FC8">
        <w:rPr>
          <w:rFonts w:ascii="Palatino Linotype" w:hAnsi="Palatino Linotype"/>
          <w:i/>
          <w:sz w:val="22"/>
        </w:rPr>
        <w:t xml:space="preserve"> </w:t>
      </w:r>
    </w:p>
    <w:p w14:paraId="4A64B62E" w14:textId="77777777" w:rsidR="00B652D7" w:rsidRPr="00B32FC8" w:rsidRDefault="00B652D7" w:rsidP="00B32FC8">
      <w:pPr>
        <w:spacing w:line="360" w:lineRule="auto"/>
        <w:ind w:left="851" w:right="567"/>
        <w:contextualSpacing/>
        <w:jc w:val="both"/>
        <w:rPr>
          <w:rFonts w:ascii="Palatino Linotype" w:hAnsi="Palatino Linotype"/>
          <w:i/>
          <w:sz w:val="22"/>
        </w:rPr>
      </w:pPr>
      <w:r w:rsidRPr="00B32FC8">
        <w:rPr>
          <w:rFonts w:ascii="Palatino Linotype" w:hAnsi="Palatino Linotype"/>
          <w:i/>
          <w:sz w:val="22"/>
        </w:rPr>
        <w:lastRenderedPageBreak/>
        <w:t>(…)</w:t>
      </w:r>
    </w:p>
    <w:p w14:paraId="14ADE88B" w14:textId="77777777" w:rsidR="00B652D7" w:rsidRPr="00B32FC8" w:rsidRDefault="00B652D7" w:rsidP="00B32FC8">
      <w:pPr>
        <w:spacing w:line="360" w:lineRule="auto"/>
        <w:ind w:left="851" w:right="567"/>
        <w:contextualSpacing/>
        <w:jc w:val="both"/>
        <w:rPr>
          <w:rFonts w:ascii="Palatino Linotype" w:hAnsi="Palatino Linotype"/>
          <w:i/>
          <w:sz w:val="22"/>
        </w:rPr>
      </w:pPr>
      <w:r w:rsidRPr="00B32FC8">
        <w:rPr>
          <w:rFonts w:ascii="Palatino Linotype" w:hAnsi="Palatino Linotype"/>
          <w:i/>
          <w:sz w:val="22"/>
        </w:rPr>
        <w:t>Todas las</w:t>
      </w:r>
      <w:r w:rsidRPr="00B32FC8">
        <w:rPr>
          <w:rFonts w:ascii="Palatino Linotype" w:hAnsi="Palatino Linotype"/>
          <w:sz w:val="22"/>
        </w:rPr>
        <w:t xml:space="preserve"> </w:t>
      </w:r>
      <w:r w:rsidRPr="00B32FC8">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EBECA33" w14:textId="77777777" w:rsidR="00B652D7" w:rsidRPr="00B32FC8" w:rsidRDefault="00B652D7" w:rsidP="00B32FC8">
      <w:pPr>
        <w:spacing w:line="360" w:lineRule="auto"/>
        <w:ind w:left="851" w:right="567"/>
        <w:contextualSpacing/>
        <w:jc w:val="both"/>
        <w:rPr>
          <w:rFonts w:ascii="Palatino Linotype" w:hAnsi="Palatino Linotype"/>
          <w:sz w:val="22"/>
        </w:rPr>
      </w:pPr>
      <w:r w:rsidRPr="00B32FC8">
        <w:rPr>
          <w:rFonts w:ascii="Palatino Linotype" w:hAnsi="Palatino Linotype"/>
          <w:i/>
          <w:sz w:val="22"/>
        </w:rPr>
        <w:t>(…)</w:t>
      </w:r>
      <w:r w:rsidRPr="00B32FC8">
        <w:rPr>
          <w:rFonts w:ascii="Palatino Linotype" w:hAnsi="Palatino Linotype"/>
          <w:sz w:val="22"/>
        </w:rPr>
        <w:t>”.</w:t>
      </w:r>
    </w:p>
    <w:p w14:paraId="285FFF17" w14:textId="77777777" w:rsidR="00B652D7" w:rsidRPr="00B32FC8" w:rsidRDefault="00B652D7" w:rsidP="00B32FC8">
      <w:pPr>
        <w:spacing w:line="360" w:lineRule="auto"/>
        <w:ind w:left="851" w:right="567"/>
        <w:contextualSpacing/>
        <w:jc w:val="both"/>
        <w:rPr>
          <w:rFonts w:ascii="Palatino Linotype" w:hAnsi="Palatino Linotype"/>
          <w:b/>
          <w:sz w:val="22"/>
        </w:rPr>
      </w:pPr>
      <w:r w:rsidRPr="00B32FC8">
        <w:rPr>
          <w:rFonts w:ascii="Palatino Linotype" w:hAnsi="Palatino Linotype"/>
          <w:b/>
          <w:i/>
          <w:sz w:val="22"/>
        </w:rPr>
        <w:t>(Énfasis Añadido)</w:t>
      </w:r>
    </w:p>
    <w:p w14:paraId="05C9D2E0" w14:textId="77777777" w:rsidR="00B652D7" w:rsidRPr="00B32FC8" w:rsidRDefault="00B652D7" w:rsidP="00B32FC8">
      <w:pPr>
        <w:spacing w:line="360" w:lineRule="auto"/>
        <w:ind w:right="49"/>
        <w:contextualSpacing/>
        <w:jc w:val="both"/>
        <w:rPr>
          <w:rFonts w:ascii="Palatino Linotype" w:hAnsi="Palatino Linotype"/>
        </w:rPr>
      </w:pPr>
    </w:p>
    <w:p w14:paraId="2AAB93B9" w14:textId="77777777" w:rsidR="00B652D7" w:rsidRPr="00B32FC8" w:rsidRDefault="00B652D7" w:rsidP="00B32FC8">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34EEA77" w14:textId="77777777" w:rsidR="00B652D7" w:rsidRPr="00B32FC8" w:rsidRDefault="00B652D7" w:rsidP="00B32FC8">
      <w:pPr>
        <w:spacing w:line="360" w:lineRule="auto"/>
        <w:ind w:right="49"/>
        <w:contextualSpacing/>
        <w:jc w:val="both"/>
        <w:rPr>
          <w:rFonts w:ascii="Palatino Linotype" w:hAnsi="Palatino Linotype"/>
        </w:rPr>
      </w:pPr>
    </w:p>
    <w:p w14:paraId="55858AEE" w14:textId="77777777" w:rsidR="00B652D7" w:rsidRPr="00B32FC8" w:rsidRDefault="00B652D7" w:rsidP="00B32FC8">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rPr>
        <w:t xml:space="preserve">Así, conforme a la Constitución Política de las Estado Unidos Mexicanos </w:t>
      </w:r>
      <w:r w:rsidRPr="00B32FC8">
        <w:rPr>
          <w:rFonts w:ascii="Palatino Linotype" w:eastAsia="Calibri" w:hAnsi="Palatino Linotype"/>
        </w:rPr>
        <w:t>y la Constitución Política del Estado Libre y Soberano de México respectivamente</w:t>
      </w:r>
      <w:r w:rsidRPr="00B32FC8">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F2FB309" w14:textId="77777777" w:rsidR="00B652D7" w:rsidRPr="00B32FC8" w:rsidRDefault="00B652D7" w:rsidP="00B32FC8">
      <w:pPr>
        <w:spacing w:line="360" w:lineRule="auto"/>
        <w:ind w:right="49"/>
        <w:contextualSpacing/>
        <w:jc w:val="both"/>
        <w:rPr>
          <w:rFonts w:ascii="Palatino Linotype" w:hAnsi="Palatino Linotype"/>
        </w:rPr>
      </w:pPr>
    </w:p>
    <w:p w14:paraId="63F453A8" w14:textId="77777777" w:rsidR="00B652D7" w:rsidRPr="00B32FC8" w:rsidRDefault="00B652D7" w:rsidP="00B32FC8">
      <w:pPr>
        <w:spacing w:line="360" w:lineRule="auto"/>
        <w:ind w:left="851" w:right="567"/>
        <w:jc w:val="center"/>
        <w:rPr>
          <w:rFonts w:ascii="Palatino Linotype" w:hAnsi="Palatino Linotype" w:cs="Arial"/>
          <w:b/>
          <w:bCs/>
          <w:i/>
          <w:sz w:val="22"/>
        </w:rPr>
      </w:pPr>
      <w:r w:rsidRPr="00B32FC8">
        <w:rPr>
          <w:rFonts w:ascii="Palatino Linotype" w:hAnsi="Palatino Linotype" w:cs="Arial"/>
          <w:b/>
          <w:bCs/>
          <w:i/>
          <w:sz w:val="22"/>
        </w:rPr>
        <w:t>Constitución Política de los Estados Unidos Mexicanos</w:t>
      </w:r>
    </w:p>
    <w:p w14:paraId="2F3A49BF" w14:textId="77777777" w:rsidR="00B652D7" w:rsidRPr="00B32FC8" w:rsidRDefault="00B652D7" w:rsidP="00B32FC8">
      <w:pPr>
        <w:spacing w:line="360" w:lineRule="auto"/>
        <w:ind w:left="851" w:right="567"/>
        <w:jc w:val="both"/>
        <w:rPr>
          <w:rFonts w:ascii="Palatino Linotype" w:hAnsi="Palatino Linotype" w:cs="Arial"/>
          <w:b/>
          <w:bCs/>
          <w:i/>
          <w:sz w:val="22"/>
        </w:rPr>
      </w:pPr>
      <w:r w:rsidRPr="00B32FC8">
        <w:rPr>
          <w:rFonts w:ascii="Palatino Linotype" w:hAnsi="Palatino Linotype" w:cs="Arial"/>
          <w:b/>
          <w:bCs/>
          <w:i/>
          <w:sz w:val="22"/>
        </w:rPr>
        <w:t>“Artículo 6.</w:t>
      </w:r>
      <w:r w:rsidRPr="00B32FC8">
        <w:rPr>
          <w:rFonts w:ascii="Palatino Linotype" w:hAnsi="Palatino Linotype" w:cs="Arial"/>
          <w:bCs/>
          <w:i/>
          <w:sz w:val="22"/>
        </w:rPr>
        <w:t xml:space="preserve"> …</w:t>
      </w:r>
    </w:p>
    <w:p w14:paraId="6A2BE592" w14:textId="77777777" w:rsidR="00B652D7" w:rsidRPr="00B32FC8" w:rsidRDefault="00B652D7" w:rsidP="00B32FC8">
      <w:pPr>
        <w:spacing w:line="360" w:lineRule="auto"/>
        <w:ind w:left="851" w:right="567"/>
        <w:jc w:val="both"/>
        <w:rPr>
          <w:rFonts w:ascii="Palatino Linotype" w:hAnsi="Palatino Linotype" w:cs="Arial"/>
          <w:bCs/>
          <w:i/>
          <w:sz w:val="22"/>
        </w:rPr>
      </w:pPr>
      <w:r w:rsidRPr="00B32FC8">
        <w:rPr>
          <w:rFonts w:ascii="Palatino Linotype" w:hAnsi="Palatino Linotype" w:cs="Arial"/>
          <w:bCs/>
          <w:i/>
          <w:sz w:val="22"/>
        </w:rPr>
        <w:t>…</w:t>
      </w:r>
    </w:p>
    <w:p w14:paraId="3113134B" w14:textId="77777777" w:rsidR="00B652D7" w:rsidRPr="00B32FC8" w:rsidRDefault="00B652D7" w:rsidP="00B32FC8">
      <w:pPr>
        <w:spacing w:line="360" w:lineRule="auto"/>
        <w:ind w:left="851" w:right="567"/>
        <w:jc w:val="both"/>
        <w:rPr>
          <w:rFonts w:ascii="Palatino Linotype" w:hAnsi="Palatino Linotype" w:cs="Arial"/>
          <w:bCs/>
          <w:i/>
          <w:sz w:val="22"/>
        </w:rPr>
      </w:pPr>
      <w:r w:rsidRPr="00B32FC8">
        <w:rPr>
          <w:rFonts w:ascii="Palatino Linotype" w:hAnsi="Palatino Linotype" w:cs="Arial"/>
          <w:bCs/>
          <w:i/>
          <w:sz w:val="22"/>
        </w:rPr>
        <w:t>Para efectos de lo dispuesto en el presente artículo se observará lo siguiente:</w:t>
      </w:r>
    </w:p>
    <w:p w14:paraId="43D7E463" w14:textId="77777777" w:rsidR="00B652D7" w:rsidRPr="00B32FC8" w:rsidRDefault="00B652D7" w:rsidP="00B32FC8">
      <w:pPr>
        <w:spacing w:line="360" w:lineRule="auto"/>
        <w:ind w:left="851" w:right="567"/>
        <w:jc w:val="both"/>
        <w:rPr>
          <w:rFonts w:ascii="Palatino Linotype" w:hAnsi="Palatino Linotype" w:cs="Arial"/>
          <w:b/>
          <w:bCs/>
          <w:i/>
          <w:sz w:val="22"/>
        </w:rPr>
      </w:pPr>
      <w:r w:rsidRPr="00B32FC8">
        <w:rPr>
          <w:rFonts w:ascii="Palatino Linotype" w:hAnsi="Palatino Linotype" w:cs="Arial"/>
          <w:b/>
          <w:bCs/>
          <w:i/>
          <w:sz w:val="22"/>
        </w:rPr>
        <w:lastRenderedPageBreak/>
        <w:t>A</w:t>
      </w:r>
      <w:r w:rsidRPr="00B32FC8">
        <w:rPr>
          <w:rFonts w:ascii="Palatino Linotype" w:hAnsi="Palatino Linotype" w:cs="Arial"/>
          <w:bCs/>
          <w:i/>
          <w:sz w:val="22"/>
        </w:rPr>
        <w:t xml:space="preserve">. </w:t>
      </w:r>
      <w:r w:rsidRPr="00B32FC8">
        <w:rPr>
          <w:rFonts w:ascii="Palatino Linotype" w:hAnsi="Palatino Linotype" w:cs="Arial"/>
          <w:b/>
          <w:bCs/>
          <w:i/>
          <w:sz w:val="22"/>
        </w:rPr>
        <w:t>Para el ejercicio del derecho de acceso a la información</w:t>
      </w:r>
      <w:r w:rsidRPr="00B32FC8">
        <w:rPr>
          <w:rFonts w:ascii="Palatino Linotype" w:hAnsi="Palatino Linotype" w:cs="Arial"/>
          <w:bCs/>
          <w:i/>
          <w:sz w:val="22"/>
        </w:rPr>
        <w:t xml:space="preserve">, la Federación y </w:t>
      </w:r>
      <w:r w:rsidRPr="00B32FC8">
        <w:rPr>
          <w:rFonts w:ascii="Palatino Linotype" w:hAnsi="Palatino Linotype" w:cs="Arial"/>
          <w:b/>
          <w:bCs/>
          <w:i/>
          <w:sz w:val="22"/>
        </w:rPr>
        <w:t>las entidades federativas, en el ámbito de sus respectivas competencias, se regirán por los siguientes principios y bases:</w:t>
      </w:r>
    </w:p>
    <w:p w14:paraId="4C617006" w14:textId="77777777" w:rsidR="00B652D7" w:rsidRPr="00B32FC8" w:rsidRDefault="00B652D7" w:rsidP="00B32FC8">
      <w:pPr>
        <w:spacing w:line="360" w:lineRule="auto"/>
        <w:ind w:left="851" w:right="567"/>
        <w:jc w:val="both"/>
        <w:rPr>
          <w:rFonts w:ascii="Palatino Linotype" w:hAnsi="Palatino Linotype" w:cs="Arial"/>
          <w:b/>
          <w:bCs/>
          <w:i/>
          <w:sz w:val="22"/>
        </w:rPr>
      </w:pPr>
    </w:p>
    <w:p w14:paraId="511369A6" w14:textId="77777777" w:rsidR="00B652D7" w:rsidRPr="00B32FC8" w:rsidRDefault="00B652D7" w:rsidP="00B32FC8">
      <w:pPr>
        <w:spacing w:line="360" w:lineRule="auto"/>
        <w:ind w:left="851" w:right="567"/>
        <w:jc w:val="both"/>
        <w:rPr>
          <w:rFonts w:ascii="Palatino Linotype" w:hAnsi="Palatino Linotype" w:cs="Arial"/>
          <w:bCs/>
          <w:i/>
          <w:sz w:val="22"/>
        </w:rPr>
      </w:pPr>
      <w:r w:rsidRPr="00B32FC8">
        <w:rPr>
          <w:rFonts w:ascii="Palatino Linotype" w:hAnsi="Palatino Linotype" w:cs="Arial"/>
          <w:b/>
          <w:bCs/>
          <w:i/>
          <w:sz w:val="22"/>
        </w:rPr>
        <w:t xml:space="preserve">I. </w:t>
      </w:r>
      <w:r w:rsidRPr="00B32FC8">
        <w:rPr>
          <w:rFonts w:ascii="Palatino Linotype" w:hAnsi="Palatino Linotype" w:cs="Arial"/>
          <w:b/>
          <w:bCs/>
          <w:i/>
          <w:sz w:val="22"/>
        </w:rPr>
        <w:tab/>
        <w:t>Toda la información en posesión de cualquier</w:t>
      </w:r>
      <w:r w:rsidRPr="00B32FC8">
        <w:rPr>
          <w:rFonts w:ascii="Palatino Linotype" w:hAnsi="Palatino Linotype" w:cs="Arial"/>
          <w:bCs/>
          <w:i/>
          <w:sz w:val="22"/>
        </w:rPr>
        <w:t xml:space="preserve"> </w:t>
      </w:r>
      <w:r w:rsidRPr="00B32FC8">
        <w:rPr>
          <w:rFonts w:ascii="Palatino Linotype" w:hAnsi="Palatino Linotype" w:cs="Arial"/>
          <w:b/>
          <w:bCs/>
          <w:i/>
          <w:sz w:val="22"/>
        </w:rPr>
        <w:t>autoridad</w:t>
      </w:r>
      <w:r w:rsidRPr="00B32FC8">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32FC8">
        <w:rPr>
          <w:rFonts w:ascii="Palatino Linotype" w:hAnsi="Palatino Linotype" w:cs="Arial"/>
          <w:b/>
          <w:bCs/>
          <w:i/>
          <w:sz w:val="22"/>
        </w:rPr>
        <w:t>municipal</w:t>
      </w:r>
      <w:r w:rsidRPr="00B32FC8">
        <w:rPr>
          <w:rFonts w:ascii="Palatino Linotype" w:hAnsi="Palatino Linotype" w:cs="Arial"/>
          <w:bCs/>
          <w:i/>
          <w:sz w:val="22"/>
        </w:rPr>
        <w:t xml:space="preserve">, </w:t>
      </w:r>
      <w:r w:rsidRPr="00B32FC8">
        <w:rPr>
          <w:rFonts w:ascii="Palatino Linotype" w:hAnsi="Palatino Linotype" w:cs="Arial"/>
          <w:b/>
          <w:bCs/>
          <w:i/>
          <w:sz w:val="22"/>
        </w:rPr>
        <w:t>es pública</w:t>
      </w:r>
      <w:r w:rsidRPr="00B32FC8">
        <w:rPr>
          <w:rFonts w:ascii="Palatino Linotype" w:hAnsi="Palatino Linotype" w:cs="Arial"/>
          <w:bCs/>
          <w:i/>
          <w:sz w:val="22"/>
        </w:rPr>
        <w:t xml:space="preserve"> y sólo podrá ser reservada temporalmente por razones de interés público y seguridad nacional, en los términos que fijen las leyes. </w:t>
      </w:r>
      <w:r w:rsidRPr="00B32FC8">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B32FC8">
        <w:rPr>
          <w:rFonts w:ascii="Palatino Linotype" w:hAnsi="Palatino Linotype" w:cs="Arial"/>
          <w:bCs/>
          <w:i/>
          <w:sz w:val="22"/>
        </w:rPr>
        <w:t>, la ley determinará los supuestos específicos bajo los cuales procederá la declaración de inexistencia de la información.”</w:t>
      </w:r>
    </w:p>
    <w:p w14:paraId="70C8EC7A" w14:textId="77777777" w:rsidR="00B652D7" w:rsidRPr="00B32FC8" w:rsidRDefault="00B652D7" w:rsidP="00B32FC8">
      <w:pPr>
        <w:pStyle w:val="Prrafodelista"/>
        <w:tabs>
          <w:tab w:val="left" w:pos="567"/>
        </w:tabs>
        <w:spacing w:line="360" w:lineRule="auto"/>
        <w:ind w:left="851" w:right="567"/>
        <w:jc w:val="both"/>
        <w:rPr>
          <w:rFonts w:ascii="Palatino Linotype" w:hAnsi="Palatino Linotype" w:cs="Arial"/>
          <w:b/>
          <w:bCs/>
          <w:i/>
        </w:rPr>
      </w:pPr>
      <w:r w:rsidRPr="00B32FC8">
        <w:rPr>
          <w:rFonts w:ascii="Palatino Linotype" w:hAnsi="Palatino Linotype" w:cs="Arial"/>
          <w:b/>
          <w:bCs/>
          <w:i/>
        </w:rPr>
        <w:t>(Énfasis añadido)</w:t>
      </w:r>
    </w:p>
    <w:p w14:paraId="67250917" w14:textId="77777777" w:rsidR="00B652D7" w:rsidRPr="00B32FC8" w:rsidRDefault="00B652D7" w:rsidP="00B32FC8">
      <w:pPr>
        <w:pStyle w:val="Prrafodelista"/>
        <w:tabs>
          <w:tab w:val="left" w:pos="567"/>
        </w:tabs>
        <w:spacing w:line="360" w:lineRule="auto"/>
        <w:ind w:left="851" w:right="567"/>
        <w:jc w:val="both"/>
        <w:rPr>
          <w:rFonts w:ascii="Palatino Linotype" w:hAnsi="Palatino Linotype" w:cs="Arial"/>
          <w:b/>
          <w:bCs/>
          <w:i/>
        </w:rPr>
      </w:pPr>
    </w:p>
    <w:p w14:paraId="12DAB277" w14:textId="77777777" w:rsidR="00B652D7" w:rsidRPr="00B32FC8" w:rsidRDefault="00B652D7" w:rsidP="00B32FC8">
      <w:pPr>
        <w:spacing w:line="360" w:lineRule="auto"/>
        <w:ind w:left="851" w:right="567"/>
        <w:jc w:val="center"/>
        <w:rPr>
          <w:rFonts w:ascii="Palatino Linotype" w:hAnsi="Palatino Linotype" w:cs="Arial"/>
          <w:b/>
          <w:bCs/>
          <w:i/>
          <w:sz w:val="22"/>
        </w:rPr>
      </w:pPr>
      <w:r w:rsidRPr="00B32FC8">
        <w:rPr>
          <w:rFonts w:ascii="Palatino Linotype" w:hAnsi="Palatino Linotype" w:cs="Arial"/>
          <w:b/>
          <w:bCs/>
          <w:i/>
          <w:sz w:val="22"/>
        </w:rPr>
        <w:t>Constitución Política del Estado Libre y Soberano de México</w:t>
      </w:r>
    </w:p>
    <w:p w14:paraId="6AFD436A" w14:textId="77777777" w:rsidR="00B652D7" w:rsidRPr="00B32FC8" w:rsidRDefault="00B652D7" w:rsidP="00B32FC8">
      <w:pPr>
        <w:spacing w:line="360" w:lineRule="auto"/>
        <w:ind w:left="851" w:right="567"/>
        <w:jc w:val="both"/>
        <w:rPr>
          <w:rFonts w:ascii="Palatino Linotype" w:hAnsi="Palatino Linotype" w:cs="Arial"/>
          <w:bCs/>
          <w:i/>
          <w:sz w:val="22"/>
        </w:rPr>
      </w:pPr>
      <w:r w:rsidRPr="00B32FC8">
        <w:rPr>
          <w:rFonts w:ascii="Palatino Linotype" w:hAnsi="Palatino Linotype" w:cs="Arial"/>
          <w:b/>
          <w:bCs/>
          <w:i/>
          <w:sz w:val="22"/>
        </w:rPr>
        <w:t>“Artículo 5</w:t>
      </w:r>
      <w:r w:rsidRPr="00B32FC8">
        <w:rPr>
          <w:rFonts w:ascii="Palatino Linotype" w:hAnsi="Palatino Linotype" w:cs="Arial"/>
          <w:bCs/>
          <w:i/>
          <w:sz w:val="22"/>
        </w:rPr>
        <w:t>.- …</w:t>
      </w:r>
    </w:p>
    <w:p w14:paraId="11101E97" w14:textId="77777777" w:rsidR="00B652D7" w:rsidRPr="00B32FC8" w:rsidRDefault="00B652D7" w:rsidP="00B32FC8">
      <w:pPr>
        <w:spacing w:line="360" w:lineRule="auto"/>
        <w:ind w:left="851" w:right="567"/>
        <w:jc w:val="both"/>
        <w:rPr>
          <w:rFonts w:ascii="Palatino Linotype" w:hAnsi="Palatino Linotype" w:cs="Arial"/>
          <w:bCs/>
          <w:i/>
          <w:sz w:val="22"/>
        </w:rPr>
      </w:pPr>
      <w:r w:rsidRPr="00B32FC8">
        <w:rPr>
          <w:rFonts w:ascii="Palatino Linotype" w:hAnsi="Palatino Linotype" w:cs="Arial"/>
          <w:bCs/>
          <w:i/>
          <w:sz w:val="22"/>
        </w:rPr>
        <w:t>…</w:t>
      </w:r>
    </w:p>
    <w:p w14:paraId="32723BAE" w14:textId="77777777" w:rsidR="00B652D7" w:rsidRPr="00B32FC8" w:rsidRDefault="00B652D7" w:rsidP="00B32FC8">
      <w:pPr>
        <w:spacing w:line="360" w:lineRule="auto"/>
        <w:ind w:left="851" w:right="567"/>
        <w:jc w:val="both"/>
        <w:rPr>
          <w:rFonts w:ascii="Palatino Linotype" w:hAnsi="Palatino Linotype" w:cs="Arial"/>
          <w:bCs/>
          <w:i/>
          <w:sz w:val="22"/>
        </w:rPr>
      </w:pPr>
      <w:r w:rsidRPr="00B32FC8">
        <w:rPr>
          <w:rFonts w:ascii="Palatino Linotype" w:hAnsi="Palatino Linotype" w:cs="Arial"/>
          <w:b/>
          <w:bCs/>
          <w:i/>
          <w:sz w:val="22"/>
        </w:rPr>
        <w:t>El derecho a la información será garantizado por el Estado. La ley establecerá las previsiones que permitan asegurar la protección, el respeto y la difusión de este derecho</w:t>
      </w:r>
      <w:r w:rsidRPr="00B32FC8">
        <w:rPr>
          <w:rFonts w:ascii="Palatino Linotype" w:hAnsi="Palatino Linotype" w:cs="Arial"/>
          <w:bCs/>
          <w:i/>
          <w:sz w:val="22"/>
        </w:rPr>
        <w:t>.</w:t>
      </w:r>
    </w:p>
    <w:p w14:paraId="63685E39" w14:textId="77777777" w:rsidR="00B652D7" w:rsidRPr="00B32FC8" w:rsidRDefault="00B652D7" w:rsidP="00B32FC8">
      <w:pPr>
        <w:spacing w:line="360" w:lineRule="auto"/>
        <w:ind w:left="851" w:right="567"/>
        <w:jc w:val="both"/>
        <w:rPr>
          <w:rFonts w:ascii="Palatino Linotype" w:hAnsi="Palatino Linotype" w:cs="Arial"/>
          <w:bCs/>
          <w:i/>
          <w:sz w:val="22"/>
        </w:rPr>
      </w:pPr>
      <w:r w:rsidRPr="00B32FC8">
        <w:rPr>
          <w:rFonts w:ascii="Palatino Linotype" w:hAnsi="Palatino Linotype" w:cs="Arial"/>
          <w:bCs/>
          <w:i/>
          <w:sz w:val="22"/>
        </w:rPr>
        <w:t>Para garantizar el ejercicio del derecho de transparencia, acceso a la información pública y protección de datos personales, los poderes públicos y los org</w:t>
      </w:r>
      <w:bookmarkStart w:id="26" w:name="_GoBack"/>
      <w:bookmarkEnd w:id="26"/>
      <w:r w:rsidRPr="00B32FC8">
        <w:rPr>
          <w:rFonts w:ascii="Palatino Linotype" w:hAnsi="Palatino Linotype" w:cs="Arial"/>
          <w:bCs/>
          <w:i/>
          <w:sz w:val="22"/>
        </w:rPr>
        <w:t xml:space="preserve">anismos </w:t>
      </w:r>
      <w:r w:rsidRPr="00B32FC8">
        <w:rPr>
          <w:rFonts w:ascii="Palatino Linotype" w:hAnsi="Palatino Linotype" w:cs="Arial"/>
          <w:bCs/>
          <w:i/>
          <w:sz w:val="22"/>
        </w:rPr>
        <w:lastRenderedPageBreak/>
        <w:t>autónomos, transparentarán sus acciones, en términos de las disposiciones aplicables, la información será oportuna, clara, veraz y de fácil acceso.</w:t>
      </w:r>
    </w:p>
    <w:p w14:paraId="35F38CA5" w14:textId="77777777" w:rsidR="00B652D7" w:rsidRPr="00B32FC8" w:rsidRDefault="00B652D7" w:rsidP="00B32FC8">
      <w:pPr>
        <w:spacing w:line="360" w:lineRule="auto"/>
        <w:ind w:left="851" w:right="567"/>
        <w:jc w:val="both"/>
        <w:rPr>
          <w:rFonts w:ascii="Palatino Linotype" w:hAnsi="Palatino Linotype" w:cs="Arial"/>
          <w:bCs/>
          <w:i/>
          <w:sz w:val="22"/>
        </w:rPr>
      </w:pPr>
      <w:r w:rsidRPr="00B32FC8">
        <w:rPr>
          <w:rFonts w:ascii="Palatino Linotype" w:hAnsi="Palatino Linotype" w:cs="Arial"/>
          <w:b/>
          <w:bCs/>
          <w:i/>
          <w:sz w:val="22"/>
        </w:rPr>
        <w:t>Este derecho se regirá por los principios y bases siguientes</w:t>
      </w:r>
      <w:r w:rsidRPr="00B32FC8">
        <w:rPr>
          <w:rFonts w:ascii="Palatino Linotype" w:hAnsi="Palatino Linotype" w:cs="Arial"/>
          <w:bCs/>
          <w:i/>
          <w:sz w:val="22"/>
        </w:rPr>
        <w:t>:</w:t>
      </w:r>
    </w:p>
    <w:p w14:paraId="5B676AE9" w14:textId="77777777" w:rsidR="00B652D7" w:rsidRPr="00B32FC8" w:rsidRDefault="00B652D7" w:rsidP="00B32FC8">
      <w:pPr>
        <w:spacing w:line="360" w:lineRule="auto"/>
        <w:ind w:left="851" w:right="567"/>
        <w:jc w:val="both"/>
        <w:rPr>
          <w:rFonts w:ascii="Palatino Linotype" w:hAnsi="Palatino Linotype" w:cs="Arial"/>
          <w:bCs/>
          <w:i/>
          <w:sz w:val="22"/>
        </w:rPr>
      </w:pPr>
      <w:r w:rsidRPr="00B32FC8">
        <w:rPr>
          <w:rFonts w:ascii="Palatino Linotype" w:hAnsi="Palatino Linotype" w:cs="Arial"/>
          <w:b/>
          <w:bCs/>
          <w:i/>
          <w:sz w:val="22"/>
        </w:rPr>
        <w:t>I. Toda la información en posesión de cualquier autoridad, entidad, órgano y organismos de los</w:t>
      </w:r>
      <w:r w:rsidRPr="00B32FC8">
        <w:rPr>
          <w:rFonts w:ascii="Palatino Linotype" w:hAnsi="Palatino Linotype" w:cs="Arial"/>
          <w:bCs/>
          <w:i/>
          <w:sz w:val="22"/>
        </w:rPr>
        <w:t xml:space="preserve"> Poderes Ejecutivo, Legislativo y Judicial, órganos autónomos, partidos políticos, fideicomisos y fondos públicos estatales y </w:t>
      </w:r>
      <w:r w:rsidRPr="00B32FC8">
        <w:rPr>
          <w:rFonts w:ascii="Palatino Linotype" w:hAnsi="Palatino Linotype" w:cs="Arial"/>
          <w:b/>
          <w:bCs/>
          <w:i/>
          <w:sz w:val="22"/>
        </w:rPr>
        <w:t>municipales</w:t>
      </w:r>
      <w:r w:rsidRPr="00B32FC8">
        <w:rPr>
          <w:rFonts w:ascii="Palatino Linotype" w:hAnsi="Palatino Linotype" w:cs="Arial"/>
          <w:bCs/>
          <w:i/>
          <w:sz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32FC8">
        <w:rPr>
          <w:rFonts w:ascii="Palatino Linotype" w:hAnsi="Palatino Linotype" w:cs="Arial"/>
          <w:b/>
          <w:bCs/>
          <w:i/>
          <w:sz w:val="22"/>
        </w:rPr>
        <w:t>es pública</w:t>
      </w:r>
      <w:r w:rsidRPr="00B32FC8">
        <w:rPr>
          <w:rFonts w:ascii="Palatino Linotype" w:hAnsi="Palatino Linotype" w:cs="Arial"/>
          <w:bCs/>
          <w:i/>
          <w:sz w:val="22"/>
        </w:rPr>
        <w:t xml:space="preserve"> y sólo podrá ser reservada temporalmente por razones previstas en la Constitución Política de los Estados Unidos Mexicanos de interés público y seguridad, en los términos que fijen las leyes. </w:t>
      </w:r>
      <w:r w:rsidRPr="00B32FC8">
        <w:rPr>
          <w:rFonts w:ascii="Palatino Linotype" w:hAnsi="Palatino Linotype" w:cs="Arial"/>
          <w:b/>
          <w:bCs/>
          <w:i/>
          <w:sz w:val="22"/>
        </w:rPr>
        <w:t>En la interpretación de este derecho deberá prevalecer el principio de máxima publicidad</w:t>
      </w:r>
      <w:r w:rsidRPr="00B32FC8">
        <w:rPr>
          <w:rFonts w:ascii="Palatino Linotype" w:hAnsi="Palatino Linotype" w:cs="Arial"/>
          <w:bCs/>
          <w:i/>
          <w:sz w:val="22"/>
        </w:rPr>
        <w:t xml:space="preserve">. </w:t>
      </w:r>
      <w:r w:rsidRPr="00B32FC8">
        <w:rPr>
          <w:rFonts w:ascii="Palatino Linotype" w:hAnsi="Palatino Linotype" w:cs="Arial"/>
          <w:b/>
          <w:bCs/>
          <w:i/>
          <w:sz w:val="22"/>
        </w:rPr>
        <w:t>Los sujetos obligados deberán documentar todo acto que derive del ejercicio de sus facultades, competencias o funciones</w:t>
      </w:r>
      <w:r w:rsidRPr="00B32FC8">
        <w:rPr>
          <w:rFonts w:ascii="Palatino Linotype" w:hAnsi="Palatino Linotype" w:cs="Arial"/>
          <w:bCs/>
          <w:i/>
          <w:sz w:val="22"/>
        </w:rPr>
        <w:t>, la ley determinará los supuestos específicos bajo los cuales procederá la declaración de inexistencia de la información.”</w:t>
      </w:r>
    </w:p>
    <w:p w14:paraId="297D45BC" w14:textId="77777777" w:rsidR="00B652D7" w:rsidRPr="00B32FC8" w:rsidRDefault="00B652D7" w:rsidP="00B32FC8">
      <w:pPr>
        <w:pStyle w:val="Prrafodelista"/>
        <w:tabs>
          <w:tab w:val="left" w:pos="567"/>
        </w:tabs>
        <w:spacing w:line="360" w:lineRule="auto"/>
        <w:ind w:left="851" w:right="567"/>
        <w:jc w:val="both"/>
        <w:rPr>
          <w:rFonts w:ascii="Palatino Linotype" w:hAnsi="Palatino Linotype" w:cs="Arial"/>
          <w:b/>
          <w:bCs/>
          <w:i/>
        </w:rPr>
      </w:pPr>
      <w:r w:rsidRPr="00B32FC8">
        <w:rPr>
          <w:rFonts w:ascii="Palatino Linotype" w:hAnsi="Palatino Linotype" w:cs="Arial"/>
          <w:b/>
          <w:bCs/>
          <w:i/>
        </w:rPr>
        <w:t>(Énfasis añadido)</w:t>
      </w:r>
    </w:p>
    <w:p w14:paraId="45E91603" w14:textId="77777777" w:rsidR="00B652D7" w:rsidRPr="00B32FC8" w:rsidRDefault="00B652D7" w:rsidP="00B32FC8">
      <w:pPr>
        <w:spacing w:line="360" w:lineRule="auto"/>
        <w:ind w:right="49"/>
        <w:contextualSpacing/>
        <w:jc w:val="both"/>
        <w:rPr>
          <w:rFonts w:ascii="Palatino Linotype" w:hAnsi="Palatino Linotype"/>
        </w:rPr>
      </w:pPr>
    </w:p>
    <w:p w14:paraId="19FE4D54" w14:textId="77777777" w:rsidR="00B652D7" w:rsidRPr="00B32FC8" w:rsidRDefault="00B652D7" w:rsidP="00B32FC8">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B32FC8">
        <w:rPr>
          <w:rFonts w:ascii="Palatino Linotype" w:hAnsi="Palatino Linotype" w:cs="Arial"/>
          <w:i/>
        </w:rPr>
        <w:t>por los principios de simplicidad, rapidez gratuidad del procedimiento, auxilio y orientación a los particulares</w:t>
      </w:r>
      <w:r w:rsidRPr="00B32FC8">
        <w:rPr>
          <w:rFonts w:ascii="Palatino Linotype" w:hAnsi="Palatino Linotype" w:cs="Arial"/>
        </w:rPr>
        <w:t>, contemplando el derecho de las personas con discapacidad y hablantes de lengua indígena.</w:t>
      </w:r>
    </w:p>
    <w:p w14:paraId="4BE959FE" w14:textId="77777777" w:rsidR="00B652D7" w:rsidRPr="00B32FC8" w:rsidRDefault="00B652D7" w:rsidP="00B32FC8">
      <w:pPr>
        <w:spacing w:line="360" w:lineRule="auto"/>
        <w:ind w:right="49"/>
        <w:contextualSpacing/>
        <w:jc w:val="both"/>
        <w:rPr>
          <w:rFonts w:ascii="Palatino Linotype" w:hAnsi="Palatino Linotype"/>
        </w:rPr>
      </w:pPr>
    </w:p>
    <w:p w14:paraId="522E543E" w14:textId="77777777" w:rsidR="00B652D7" w:rsidRPr="00B32FC8" w:rsidRDefault="00B652D7" w:rsidP="00B32FC8">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cs="Arial"/>
        </w:rPr>
        <w:lastRenderedPageBreak/>
        <w:t xml:space="preserve">El Derecho de Acceso a la Información se garantiza y respeta oportunamente, y según lo que dispone la Ley, las </w:t>
      </w:r>
      <w:r w:rsidRPr="00B32FC8">
        <w:rPr>
          <w:rFonts w:ascii="Palatino Linotype" w:hAnsi="Palatino Linotype" w:cs="Arial"/>
          <w:i/>
        </w:rPr>
        <w:t>solicitudes de acceso a la información</w:t>
      </w:r>
      <w:r w:rsidRPr="00B32FC8">
        <w:rPr>
          <w:rFonts w:ascii="Palatino Linotype" w:hAnsi="Palatino Linotype" w:cs="Arial"/>
        </w:rPr>
        <w:t>.</w:t>
      </w:r>
    </w:p>
    <w:p w14:paraId="5662A8BC" w14:textId="77777777" w:rsidR="00B652D7" w:rsidRPr="00B32FC8" w:rsidRDefault="00B652D7" w:rsidP="00B32FC8">
      <w:pPr>
        <w:spacing w:line="360" w:lineRule="auto"/>
        <w:ind w:right="49"/>
        <w:contextualSpacing/>
        <w:jc w:val="both"/>
        <w:rPr>
          <w:rFonts w:ascii="Palatino Linotype" w:hAnsi="Palatino Linotype"/>
        </w:rPr>
      </w:pPr>
    </w:p>
    <w:p w14:paraId="21F028D0" w14:textId="77777777" w:rsidR="00B652D7" w:rsidRPr="00B32FC8" w:rsidRDefault="00B652D7" w:rsidP="00B32FC8">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cs="Arial"/>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155A7859" w14:textId="77777777" w:rsidR="00B652D7" w:rsidRPr="00B32FC8" w:rsidRDefault="00B652D7" w:rsidP="00B32FC8">
      <w:pPr>
        <w:pStyle w:val="Prrafodelista"/>
        <w:tabs>
          <w:tab w:val="left" w:pos="426"/>
        </w:tabs>
        <w:spacing w:line="360" w:lineRule="auto"/>
        <w:ind w:left="0" w:right="49"/>
        <w:jc w:val="both"/>
        <w:rPr>
          <w:rFonts w:ascii="Palatino Linotype" w:hAnsi="Palatino Linotype"/>
          <w:lang w:val="es-ES"/>
        </w:rPr>
      </w:pPr>
    </w:p>
    <w:p w14:paraId="4AC7BE6E" w14:textId="77777777" w:rsidR="00C23F87" w:rsidRDefault="00C23F87" w:rsidP="00B32FC8">
      <w:pPr>
        <w:pStyle w:val="Ttulo3"/>
        <w:spacing w:before="0" w:line="360" w:lineRule="auto"/>
        <w:ind w:left="284"/>
        <w:rPr>
          <w:rFonts w:ascii="Palatino Linotype" w:hAnsi="Palatino Linotype"/>
          <w:b/>
          <w:color w:val="auto"/>
        </w:rPr>
      </w:pPr>
      <w:r w:rsidRPr="00B32FC8">
        <w:rPr>
          <w:rFonts w:ascii="Palatino Linotype" w:hAnsi="Palatino Linotype"/>
          <w:b/>
          <w:color w:val="auto"/>
        </w:rPr>
        <w:t>II. De las actuaciones de las partes.</w:t>
      </w:r>
      <w:bookmarkEnd w:id="24"/>
    </w:p>
    <w:p w14:paraId="6BE16277" w14:textId="77777777" w:rsidR="00B32FC8" w:rsidRPr="00B32FC8" w:rsidRDefault="00B32FC8" w:rsidP="00B32FC8"/>
    <w:bookmarkEnd w:id="25"/>
    <w:p w14:paraId="408B6DA3" w14:textId="77777777" w:rsidR="00C23F87" w:rsidRPr="00B32FC8" w:rsidRDefault="00C23F87" w:rsidP="00B32FC8">
      <w:pPr>
        <w:pStyle w:val="Prrafodelista"/>
        <w:numPr>
          <w:ilvl w:val="0"/>
          <w:numId w:val="2"/>
        </w:numPr>
        <w:spacing w:line="360" w:lineRule="auto"/>
        <w:ind w:left="0" w:right="49" w:firstLine="0"/>
        <w:jc w:val="both"/>
        <w:rPr>
          <w:rFonts w:ascii="Palatino Linotype" w:hAnsi="Palatino Linotype" w:cs="Arial"/>
          <w:color w:val="000000"/>
        </w:rPr>
      </w:pPr>
      <w:r w:rsidRPr="00B32FC8">
        <w:rPr>
          <w:rFonts w:ascii="Palatino Linotype" w:hAnsi="Palatino Linotype" w:cs="Arial"/>
          <w:color w:val="000000"/>
        </w:rPr>
        <w:t xml:space="preserve">El Recurrente en la solicitud de acceso a la información que dio origen al recurso de revisión </w:t>
      </w:r>
      <w:r w:rsidR="001F69F5" w:rsidRPr="00B32FC8">
        <w:rPr>
          <w:rFonts w:ascii="Palatino Linotype" w:hAnsi="Palatino Linotype" w:cs="Arial"/>
          <w:b/>
          <w:bCs/>
          <w:lang w:eastAsia="es-MX"/>
        </w:rPr>
        <w:t>06208</w:t>
      </w:r>
      <w:r w:rsidRPr="00B32FC8">
        <w:rPr>
          <w:rFonts w:ascii="Palatino Linotype" w:hAnsi="Palatino Linotype" w:cs="Arial"/>
          <w:b/>
          <w:bCs/>
          <w:lang w:eastAsia="es-MX"/>
        </w:rPr>
        <w:t xml:space="preserve">/INFOEM/IP/RR/2021, </w:t>
      </w:r>
      <w:r w:rsidRPr="00B32FC8">
        <w:rPr>
          <w:rFonts w:ascii="Palatino Linotype" w:hAnsi="Palatino Linotype" w:cs="Arial"/>
          <w:bCs/>
          <w:lang w:eastAsia="es-MX"/>
        </w:rPr>
        <w:t xml:space="preserve">el Sujeto Obligado </w:t>
      </w:r>
      <w:r w:rsidR="001F69F5" w:rsidRPr="00B32FC8">
        <w:rPr>
          <w:rFonts w:ascii="Palatino Linotype" w:hAnsi="Palatino Linotype" w:cs="Arial"/>
          <w:bCs/>
          <w:lang w:eastAsia="es-MX"/>
        </w:rPr>
        <w:t xml:space="preserve">manifestó a través de un oficio suscrito por el Tesorero Municipal que </w:t>
      </w:r>
      <w:r w:rsidR="001F69F5" w:rsidRPr="00B32FC8">
        <w:rPr>
          <w:rFonts w:ascii="Palatino Linotype" w:hAnsi="Palatino Linotype"/>
          <w:bCs/>
        </w:rPr>
        <w:t>solo se tiene la facturación del municipio de los años requeridos y adjuntó cuarenta y nueve oficios con la facturación correspondiente al DAP recaudado y facturación por alumbrado público.</w:t>
      </w:r>
    </w:p>
    <w:p w14:paraId="3FF9CA2D" w14:textId="77777777" w:rsidR="001F69F5" w:rsidRPr="00B32FC8" w:rsidRDefault="001F69F5" w:rsidP="00B32FC8">
      <w:pPr>
        <w:pStyle w:val="Prrafodelista"/>
        <w:spacing w:line="360" w:lineRule="auto"/>
        <w:ind w:left="0" w:right="49"/>
        <w:jc w:val="both"/>
        <w:rPr>
          <w:rFonts w:ascii="Palatino Linotype" w:hAnsi="Palatino Linotype" w:cs="Arial"/>
          <w:color w:val="000000"/>
        </w:rPr>
      </w:pPr>
    </w:p>
    <w:p w14:paraId="6CCDF085" w14:textId="77777777" w:rsidR="001F69F5" w:rsidRPr="00B32FC8" w:rsidRDefault="001F69F5" w:rsidP="00B32FC8">
      <w:pPr>
        <w:pStyle w:val="Prrafodelista"/>
        <w:numPr>
          <w:ilvl w:val="0"/>
          <w:numId w:val="2"/>
        </w:numPr>
        <w:spacing w:line="360" w:lineRule="auto"/>
        <w:ind w:left="0" w:right="49" w:firstLine="0"/>
        <w:jc w:val="both"/>
        <w:rPr>
          <w:rFonts w:ascii="Palatino Linotype" w:hAnsi="Palatino Linotype" w:cs="Arial"/>
          <w:color w:val="000000"/>
        </w:rPr>
      </w:pPr>
      <w:r w:rsidRPr="00B32FC8">
        <w:rPr>
          <w:rFonts w:ascii="Palatino Linotype" w:hAnsi="Palatino Linotype" w:cs="Arial"/>
          <w:color w:val="000000"/>
        </w:rPr>
        <w:t xml:space="preserve">A través del recurso de revisión, el RECURRENTE manifestó que se </w:t>
      </w:r>
      <w:r w:rsidRPr="00B32FC8">
        <w:rPr>
          <w:rFonts w:ascii="Palatino Linotype" w:hAnsi="Palatino Linotype"/>
          <w:bCs/>
        </w:rPr>
        <w:t>…</w:t>
      </w:r>
      <w:r w:rsidRPr="00B32FC8">
        <w:rPr>
          <w:rFonts w:ascii="Palatino Linotype" w:hAnsi="Palatino Linotype"/>
          <w:i/>
          <w:color w:val="000000"/>
        </w:rPr>
        <w:t xml:space="preserve">desahoga únicamente uno de los puntos requeridos en la solicitud de información, el correspondiente a la facturación y la recaudación por servicio de alumbrado público, permaneciendo sin atención los dos puntos restantes de la solicitud. La información requerida correspondiente a los Censos realizados por la CFE, así como el convenio de </w:t>
      </w:r>
      <w:r w:rsidRPr="00B32FC8">
        <w:rPr>
          <w:rFonts w:ascii="Palatino Linotype" w:hAnsi="Palatino Linotype"/>
          <w:i/>
          <w:color w:val="000000"/>
        </w:rPr>
        <w:lastRenderedPageBreak/>
        <w:t>recaudación de DAP firmado entre el Municipio y la CFE correspondientes a los años 2018, 2019, 2020 y 2021 no han sido entregados, por lo que se tiene una respuesta incompleta…”</w:t>
      </w:r>
    </w:p>
    <w:p w14:paraId="339105CB" w14:textId="77777777" w:rsidR="001F69F5" w:rsidRPr="00B32FC8" w:rsidRDefault="001F69F5" w:rsidP="00B32FC8">
      <w:pPr>
        <w:pStyle w:val="Prrafodelista"/>
        <w:spacing w:line="360" w:lineRule="auto"/>
        <w:ind w:left="0" w:right="49"/>
        <w:jc w:val="both"/>
        <w:rPr>
          <w:rFonts w:ascii="Palatino Linotype" w:hAnsi="Palatino Linotype" w:cs="Arial"/>
          <w:color w:val="000000"/>
        </w:rPr>
      </w:pPr>
    </w:p>
    <w:p w14:paraId="5D9810BD" w14:textId="77777777" w:rsidR="00BD5854" w:rsidRPr="00B32FC8" w:rsidRDefault="00BD5854" w:rsidP="00B32FC8">
      <w:pPr>
        <w:numPr>
          <w:ilvl w:val="0"/>
          <w:numId w:val="1"/>
        </w:numPr>
        <w:spacing w:line="360" w:lineRule="auto"/>
        <w:ind w:left="0" w:right="49" w:firstLine="0"/>
        <w:jc w:val="both"/>
        <w:rPr>
          <w:rFonts w:ascii="Palatino Linotype" w:eastAsia="Calibri" w:hAnsi="Palatino Linotype" w:cs="Tahoma"/>
          <w:iCs/>
          <w:lang w:eastAsia="es-ES_tradnl"/>
        </w:rPr>
      </w:pPr>
      <w:r w:rsidRPr="00B32FC8">
        <w:rPr>
          <w:rFonts w:ascii="Palatino Linotype" w:eastAsia="Calibri" w:hAnsi="Palatino Linotype" w:cs="Tahoma"/>
          <w:iCs/>
          <w:lang w:val="es-ES" w:eastAsia="es-ES_tradnl"/>
        </w:rPr>
        <w:t xml:space="preserve">Conforme a lo anterior, se logra vislumbrar que el ahora Recurrente, únicamente se inconformó por la falta de la información correspondiente a los censos realizados por la Comisión Federal de Electricidad y el </w:t>
      </w:r>
      <w:r w:rsidRPr="00B32FC8">
        <w:rPr>
          <w:rFonts w:ascii="Palatino Linotype" w:eastAsia="Calibri" w:hAnsi="Palatino Linotype" w:cs="Tahoma"/>
          <w:iCs/>
          <w:lang w:eastAsia="es-ES_tradnl"/>
        </w:rPr>
        <w:t>Convenio</w:t>
      </w:r>
      <w:r w:rsidR="001F54BF" w:rsidRPr="00B32FC8">
        <w:rPr>
          <w:rFonts w:ascii="Palatino Linotype" w:eastAsia="Calibri" w:hAnsi="Palatino Linotype" w:cs="Tahoma"/>
          <w:iCs/>
          <w:lang w:eastAsia="es-ES_tradnl"/>
        </w:rPr>
        <w:t xml:space="preserve"> para la Recaudación del Derecho de Alumbrado Público, celebrados por la Comisión Federal de Electricidad y el Ayuntamiento de </w:t>
      </w:r>
      <w:r w:rsidRPr="00B32FC8">
        <w:rPr>
          <w:rFonts w:ascii="Palatino Linotype" w:eastAsia="Calibri" w:hAnsi="Palatino Linotype" w:cs="Tahoma"/>
          <w:iCs/>
          <w:lang w:eastAsia="es-ES_tradnl"/>
        </w:rPr>
        <w:t>San Simón de Guerrero</w:t>
      </w:r>
      <w:r w:rsidR="001F54BF" w:rsidRPr="00B32FC8">
        <w:rPr>
          <w:rFonts w:ascii="Palatino Linotype" w:eastAsia="Calibri" w:hAnsi="Palatino Linotype" w:cs="Tahoma"/>
          <w:iCs/>
          <w:lang w:eastAsia="es-ES_tradnl"/>
        </w:rPr>
        <w:t>,</w:t>
      </w:r>
      <w:r w:rsidRPr="00B32FC8">
        <w:rPr>
          <w:rFonts w:ascii="Palatino Linotype" w:eastAsia="Calibri" w:hAnsi="Palatino Linotype" w:cs="Tahoma"/>
          <w:iCs/>
          <w:lang w:eastAsia="es-ES_tradnl"/>
        </w:rPr>
        <w:t xml:space="preserve"> referentes l los años</w:t>
      </w:r>
      <w:r w:rsidR="001F54BF" w:rsidRPr="00B32FC8">
        <w:rPr>
          <w:rFonts w:ascii="Palatino Linotype" w:eastAsia="Calibri" w:hAnsi="Palatino Linotype" w:cs="Tahoma"/>
          <w:iCs/>
          <w:lang w:eastAsia="es-ES_tradnl"/>
        </w:rPr>
        <w:t xml:space="preserve"> </w:t>
      </w:r>
      <w:r w:rsidRPr="00B32FC8">
        <w:rPr>
          <w:rFonts w:ascii="Palatino Linotype" w:eastAsia="Calibri" w:hAnsi="Palatino Linotype" w:cs="Tahoma"/>
          <w:iCs/>
          <w:lang w:eastAsia="es-ES_tradnl"/>
        </w:rPr>
        <w:t>dos mil dieciocho, dos mil diecinueve, dos mil veinte y dos mil veintiuno</w:t>
      </w:r>
      <w:r w:rsidRPr="00B32FC8">
        <w:rPr>
          <w:rFonts w:ascii="Palatino Linotype" w:eastAsia="Calibri" w:hAnsi="Palatino Linotype" w:cs="Tahoma"/>
          <w:iCs/>
          <w:lang w:val="es-ES" w:eastAsia="es-ES_tradnl"/>
        </w:rPr>
        <w:t xml:space="preserve">; por lo que, no se inconformó con los documentos entregados en respuesta, referentes la </w:t>
      </w:r>
      <w:r w:rsidRPr="00B32FC8">
        <w:rPr>
          <w:rFonts w:ascii="Palatino Linotype" w:eastAsia="Calibri" w:hAnsi="Palatino Linotype" w:cs="Tahoma"/>
          <w:iCs/>
          <w:lang w:eastAsia="es-ES_tradnl"/>
        </w:rPr>
        <w:t>facturación por el consumo de energía eléctrica en el alumbrado público así como la recaudación del DAP, del año dos mil dieciocho, dos mil diecinueve, dos mil veinte y dos mil veintiuno</w:t>
      </w:r>
      <w:r w:rsidRPr="00B32FC8">
        <w:rPr>
          <w:rFonts w:ascii="Palatino Linotype" w:hAnsi="Palatino Linotype" w:cs="Tahoma"/>
          <w:bCs/>
          <w:iCs/>
          <w:color w:val="000000"/>
        </w:rPr>
        <w:t xml:space="preserve">; por lo que, </w:t>
      </w:r>
      <w:r w:rsidRPr="00B32FC8">
        <w:rPr>
          <w:rFonts w:ascii="Palatino Linotype" w:hAnsi="Palatino Linotype" w:cs="Tahoma"/>
          <w:bCs/>
          <w:iCs/>
          <w:color w:val="000000"/>
          <w:lang w:val="es-ES"/>
        </w:rPr>
        <w:t xml:space="preserve">no se hará pronunciamiento alguno de conformidad con el artículo 195 </w:t>
      </w:r>
      <w:r w:rsidRPr="00B32FC8">
        <w:rPr>
          <w:rFonts w:ascii="Palatino Linotype" w:hAnsi="Palatino Linotype" w:cs="Tahoma"/>
          <w:bCs/>
          <w:iCs/>
          <w:color w:val="000000"/>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B32FC8">
        <w:rPr>
          <w:rFonts w:ascii="Palatino Linotype" w:hAnsi="Palatino Linotype" w:cs="Tahoma"/>
          <w:b/>
          <w:bCs/>
          <w:iCs/>
          <w:color w:val="000000"/>
        </w:rPr>
        <w:t>los actos que se hayan consentido tácitamente,</w:t>
      </w:r>
      <w:r w:rsidRPr="00B32FC8">
        <w:rPr>
          <w:rFonts w:ascii="Palatino Linotype" w:hAnsi="Palatino Linotype" w:cs="Tahoma"/>
          <w:bCs/>
          <w:iCs/>
          <w:color w:val="000000"/>
        </w:rPr>
        <w:t xml:space="preserve"> entendiéndose por estos cuando el agravio no se haya promovido en el plazo señalado para el efecto.</w:t>
      </w:r>
    </w:p>
    <w:p w14:paraId="2DC71441" w14:textId="77777777" w:rsidR="00BD5854" w:rsidRPr="00B32FC8" w:rsidRDefault="00BD5854" w:rsidP="00B32FC8">
      <w:pPr>
        <w:spacing w:line="360" w:lineRule="auto"/>
        <w:ind w:right="49"/>
        <w:contextualSpacing/>
        <w:jc w:val="both"/>
        <w:rPr>
          <w:rFonts w:ascii="Palatino Linotype" w:hAnsi="Palatino Linotype"/>
        </w:rPr>
      </w:pPr>
    </w:p>
    <w:p w14:paraId="4960C32D" w14:textId="77777777" w:rsidR="00BD5854" w:rsidRPr="00B32FC8" w:rsidRDefault="00BD5854" w:rsidP="00B32FC8">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cs="Tahoma"/>
          <w:bCs/>
        </w:rPr>
        <w:t xml:space="preserve">De la misma manera resulta aplicable el criterio sostenido por el Poder Judicial de la Federación de rubro </w:t>
      </w:r>
      <w:r w:rsidRPr="00B32FC8">
        <w:rPr>
          <w:rFonts w:ascii="Palatino Linotype" w:hAnsi="Palatino Linotype" w:cs="Tahoma"/>
          <w:b/>
        </w:rPr>
        <w:t>ACTOS CONSENTIDOS TÁCITAMENTE</w:t>
      </w:r>
      <w:r w:rsidRPr="00B32FC8">
        <w:rPr>
          <w:rFonts w:ascii="Palatino Linotype" w:hAnsi="Palatino Linotype" w:cs="Tahoma"/>
          <w:bCs/>
        </w:rPr>
        <w:t xml:space="preserve">, Tesis VI.2o. J/21, emitida en la novena época, por el Segundo Tribunal Colegiado </w:t>
      </w:r>
      <w:r w:rsidRPr="00B32FC8">
        <w:rPr>
          <w:rFonts w:ascii="Palatino Linotype" w:hAnsi="Palatino Linotype" w:cs="Tahoma"/>
          <w:bCs/>
        </w:rPr>
        <w:lastRenderedPageBreak/>
        <w:t>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02C6CB7" w14:textId="77777777" w:rsidR="00BD5854" w:rsidRPr="00B32FC8" w:rsidRDefault="00BD5854" w:rsidP="00B32FC8">
      <w:pPr>
        <w:spacing w:line="360" w:lineRule="auto"/>
        <w:ind w:right="49"/>
        <w:contextualSpacing/>
        <w:jc w:val="both"/>
        <w:rPr>
          <w:rFonts w:ascii="Palatino Linotype" w:hAnsi="Palatino Linotype"/>
        </w:rPr>
      </w:pPr>
    </w:p>
    <w:p w14:paraId="63537A60" w14:textId="77777777" w:rsidR="00BD5854" w:rsidRPr="00B32FC8" w:rsidRDefault="00BD5854" w:rsidP="00B32FC8">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cs="Tahoma"/>
          <w:bCs/>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148AA32C" w14:textId="77777777" w:rsidR="00BD5854" w:rsidRPr="00B32FC8" w:rsidRDefault="00BD5854" w:rsidP="00B32FC8">
      <w:pPr>
        <w:spacing w:line="360" w:lineRule="auto"/>
        <w:ind w:right="49"/>
        <w:contextualSpacing/>
        <w:jc w:val="both"/>
        <w:rPr>
          <w:rFonts w:ascii="Palatino Linotype" w:hAnsi="Palatino Linotype"/>
        </w:rPr>
      </w:pPr>
    </w:p>
    <w:p w14:paraId="25A290D9" w14:textId="77777777" w:rsidR="00BD5854" w:rsidRPr="00B32FC8" w:rsidRDefault="00BD5854" w:rsidP="00B32FC8">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cs="Tahoma"/>
          <w:bCs/>
        </w:rPr>
        <w:t>Asimismo, resulta relevante traer a colación el Criterio 01/20, emitido por el Instituto Nacional de Transparencia, Acceso a la Información y Protección de Datos Personales, que establece lo siguiente:</w:t>
      </w:r>
    </w:p>
    <w:p w14:paraId="689BA1B5" w14:textId="77777777" w:rsidR="00BD5854" w:rsidRPr="00B32FC8" w:rsidRDefault="00BD5854" w:rsidP="00B32FC8">
      <w:pPr>
        <w:spacing w:line="360" w:lineRule="auto"/>
        <w:ind w:right="49"/>
        <w:contextualSpacing/>
        <w:jc w:val="both"/>
        <w:rPr>
          <w:rFonts w:ascii="Palatino Linotype" w:hAnsi="Palatino Linotype" w:cs="Tahoma"/>
          <w:bCs/>
        </w:rPr>
      </w:pPr>
    </w:p>
    <w:p w14:paraId="35978488" w14:textId="77777777" w:rsidR="00BD5854" w:rsidRPr="00B32FC8" w:rsidRDefault="00BD5854" w:rsidP="00B32FC8">
      <w:pPr>
        <w:pStyle w:val="Prrafodelista"/>
        <w:spacing w:line="360" w:lineRule="auto"/>
        <w:ind w:left="851" w:right="822"/>
        <w:jc w:val="both"/>
        <w:rPr>
          <w:rFonts w:ascii="Palatino Linotype" w:hAnsi="Palatino Linotype" w:cs="Tahoma"/>
          <w:bCs/>
          <w:i/>
          <w:color w:val="000000"/>
        </w:rPr>
      </w:pPr>
      <w:r w:rsidRPr="00B32FC8">
        <w:rPr>
          <w:rFonts w:ascii="Palatino Linotype" w:hAnsi="Palatino Linotype" w:cs="Tahoma"/>
          <w:b/>
          <w:bCs/>
          <w:i/>
          <w:color w:val="000000"/>
        </w:rPr>
        <w:t xml:space="preserve">“Actos consentidos tácitamente. Improcedencia de su análisis. </w:t>
      </w:r>
      <w:r w:rsidRPr="00B32FC8">
        <w:rPr>
          <w:rFonts w:ascii="Palatino Linotype" w:hAnsi="Palatino Linotype" w:cs="Tahoma"/>
          <w:bCs/>
          <w:i/>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0C41ED7" w14:textId="77777777" w:rsidR="00BD5854" w:rsidRPr="00B32FC8" w:rsidRDefault="00BD5854" w:rsidP="00B32FC8">
      <w:pPr>
        <w:spacing w:line="360" w:lineRule="auto"/>
        <w:ind w:right="49"/>
        <w:contextualSpacing/>
        <w:jc w:val="both"/>
        <w:rPr>
          <w:rFonts w:ascii="Palatino Linotype" w:hAnsi="Palatino Linotype"/>
        </w:rPr>
      </w:pPr>
    </w:p>
    <w:p w14:paraId="4EDFD1E1" w14:textId="77777777" w:rsidR="00BD5854" w:rsidRPr="00B32FC8" w:rsidRDefault="00BD5854" w:rsidP="00807932">
      <w:pPr>
        <w:numPr>
          <w:ilvl w:val="0"/>
          <w:numId w:val="1"/>
        </w:numPr>
        <w:spacing w:line="360" w:lineRule="auto"/>
        <w:ind w:left="708" w:right="49" w:hanging="708"/>
        <w:contextualSpacing/>
        <w:jc w:val="both"/>
        <w:rPr>
          <w:rFonts w:ascii="Palatino Linotype" w:hAnsi="Palatino Linotype"/>
        </w:rPr>
      </w:pPr>
      <w:r w:rsidRPr="00B32FC8">
        <w:rPr>
          <w:rFonts w:ascii="Palatino Linotype" w:hAnsi="Palatino Linotype" w:cs="Tahoma"/>
          <w:bCs/>
        </w:rPr>
        <w:t xml:space="preserve">Conforme al Criterio establecido, es improcedente entrar al análisis de las partes de la respuesta del Sujeto Obligado que no fueron impugnadas por el </w:t>
      </w:r>
      <w:r w:rsidRPr="00B32FC8">
        <w:rPr>
          <w:rFonts w:ascii="Palatino Linotype" w:hAnsi="Palatino Linotype" w:cs="Tahoma"/>
          <w:bCs/>
        </w:rPr>
        <w:lastRenderedPageBreak/>
        <w:t xml:space="preserve">Recurrente; por lo que, en el presente caso, se tiene por consentida parte de la información proporcionada por el Ente Recurrido, en respuesta. </w:t>
      </w:r>
    </w:p>
    <w:p w14:paraId="7B839248" w14:textId="77777777" w:rsidR="00BD5854" w:rsidRPr="00B32FC8" w:rsidRDefault="00BD5854" w:rsidP="00B32FC8">
      <w:pPr>
        <w:spacing w:line="360" w:lineRule="auto"/>
        <w:ind w:right="49"/>
        <w:contextualSpacing/>
        <w:jc w:val="both"/>
        <w:rPr>
          <w:rFonts w:ascii="Palatino Linotype" w:hAnsi="Palatino Linotype"/>
        </w:rPr>
      </w:pPr>
    </w:p>
    <w:p w14:paraId="018FC36E" w14:textId="77777777" w:rsidR="00BD5854" w:rsidRPr="00433957" w:rsidRDefault="00BD5854" w:rsidP="00B32FC8">
      <w:pPr>
        <w:numPr>
          <w:ilvl w:val="0"/>
          <w:numId w:val="1"/>
        </w:numPr>
        <w:spacing w:line="360" w:lineRule="auto"/>
        <w:ind w:left="0" w:right="49" w:firstLine="0"/>
        <w:contextualSpacing/>
        <w:jc w:val="both"/>
        <w:rPr>
          <w:rFonts w:ascii="Palatino Linotype" w:hAnsi="Palatino Linotype"/>
        </w:rPr>
      </w:pPr>
      <w:r w:rsidRPr="00B32FC8">
        <w:rPr>
          <w:rFonts w:ascii="Palatino Linotype" w:hAnsi="Palatino Linotype" w:cs="Tahoma"/>
          <w:bCs/>
          <w:iCs/>
        </w:rPr>
        <w:t xml:space="preserve">En este contexto, se hará pronunciamiento, únicamente por </w:t>
      </w:r>
      <w:r w:rsidR="006262F2" w:rsidRPr="00B32FC8">
        <w:rPr>
          <w:rFonts w:ascii="Palatino Linotype" w:eastAsia="Calibri" w:hAnsi="Palatino Linotype" w:cs="Tahoma"/>
          <w:iCs/>
          <w:lang w:val="es-ES" w:eastAsia="es-ES_tradnl"/>
        </w:rPr>
        <w:t xml:space="preserve">los censos realizados por la Comisión Federal de Electricidad y el </w:t>
      </w:r>
      <w:r w:rsidR="006262F2" w:rsidRPr="00B32FC8">
        <w:rPr>
          <w:rFonts w:ascii="Palatino Linotype" w:eastAsia="Calibri" w:hAnsi="Palatino Linotype" w:cs="Tahoma"/>
          <w:iCs/>
          <w:lang w:eastAsia="es-ES_tradnl"/>
        </w:rPr>
        <w:t>Convenio para la Recaudación del Derecho de Alumbrado Público, celebrados por la Comisión Federal de Electricidad y el Ayuntamiento de San Simón de Guerrero,</w:t>
      </w:r>
      <w:r w:rsidR="00433957">
        <w:rPr>
          <w:rFonts w:ascii="Palatino Linotype" w:eastAsia="Calibri" w:hAnsi="Palatino Linotype" w:cs="Tahoma"/>
          <w:iCs/>
          <w:lang w:eastAsia="es-ES_tradnl"/>
        </w:rPr>
        <w:t xml:space="preserve"> referentes </w:t>
      </w:r>
      <w:r w:rsidR="006262F2" w:rsidRPr="00B32FC8">
        <w:rPr>
          <w:rFonts w:ascii="Palatino Linotype" w:eastAsia="Calibri" w:hAnsi="Palatino Linotype" w:cs="Tahoma"/>
          <w:iCs/>
          <w:lang w:eastAsia="es-ES_tradnl"/>
        </w:rPr>
        <w:t xml:space="preserve"> los años dos mil dieciocho, dos mil diecinueve, dos mil veinte y dos mil veintiuno</w:t>
      </w:r>
      <w:r w:rsidRPr="00B32FC8">
        <w:rPr>
          <w:rFonts w:ascii="Palatino Linotype" w:hAnsi="Palatino Linotype" w:cs="Tahoma"/>
          <w:bCs/>
          <w:iCs/>
        </w:rPr>
        <w:t>.</w:t>
      </w:r>
    </w:p>
    <w:p w14:paraId="0348FC66" w14:textId="77777777" w:rsidR="00433957" w:rsidRPr="00B32FC8" w:rsidRDefault="00433957" w:rsidP="00433957">
      <w:pPr>
        <w:spacing w:line="360" w:lineRule="auto"/>
        <w:ind w:right="49"/>
        <w:contextualSpacing/>
        <w:jc w:val="both"/>
        <w:rPr>
          <w:rFonts w:ascii="Palatino Linotype" w:hAnsi="Palatino Linotype"/>
        </w:rPr>
      </w:pPr>
    </w:p>
    <w:p w14:paraId="220799B1" w14:textId="77777777" w:rsidR="00AC5B4B" w:rsidRPr="00B32FC8" w:rsidRDefault="00AC5B4B" w:rsidP="00B32FC8">
      <w:pPr>
        <w:pStyle w:val="Prrafodelista"/>
        <w:numPr>
          <w:ilvl w:val="0"/>
          <w:numId w:val="2"/>
        </w:numPr>
        <w:spacing w:line="360" w:lineRule="auto"/>
        <w:ind w:left="0" w:right="49" w:firstLine="0"/>
        <w:jc w:val="both"/>
        <w:rPr>
          <w:rFonts w:ascii="Palatino Linotype" w:hAnsi="Palatino Linotype" w:cs="Arial"/>
          <w:color w:val="000000"/>
        </w:rPr>
      </w:pPr>
      <w:r w:rsidRPr="00B32FC8">
        <w:rPr>
          <w:rFonts w:ascii="Palatino Linotype" w:hAnsi="Palatino Linotype" w:cs="Arial"/>
          <w:color w:val="000000"/>
        </w:rPr>
        <w:t>Ahora bien, por lo que se refiere a los censos, con base en el Procedimiento del Control de Servicios de Alumbrado Público, emitido por la Subdirección de Distribución de la Comisión Federal de Electricidad (CFE), los censos de alumbrado público deberán realizarse conjuntamente con los funcionarios autorizados por la autoridad municipal, para lo cual, la CFE deberá no</w:t>
      </w:r>
      <w:r w:rsidR="00C203BD" w:rsidRPr="00B32FC8">
        <w:rPr>
          <w:rFonts w:ascii="Palatino Linotype" w:hAnsi="Palatino Linotype" w:cs="Arial"/>
          <w:color w:val="000000"/>
        </w:rPr>
        <w:t>tificar al Presid</w:t>
      </w:r>
      <w:r w:rsidR="004073FF" w:rsidRPr="00B32FC8">
        <w:rPr>
          <w:rFonts w:ascii="Palatino Linotype" w:hAnsi="Palatino Linotype" w:cs="Arial"/>
          <w:color w:val="000000"/>
        </w:rPr>
        <w:t xml:space="preserve">ente Municipal, mediante oficio, el programa de levantamiento del censo con un mes de anticipación, solicitando que en un plazo de quince días naturales se designe al funcionario o al personal que participe en esta actividad. </w:t>
      </w:r>
      <w:r w:rsidR="00E63A66" w:rsidRPr="00B32FC8">
        <w:rPr>
          <w:rFonts w:ascii="Palatino Linotype" w:hAnsi="Palatino Linotype" w:cs="Arial"/>
          <w:color w:val="000000"/>
        </w:rPr>
        <w:t>El mismo procedimiento, establece que la periodicidad de los censos debe realizarse de la siguiente manera:</w:t>
      </w:r>
    </w:p>
    <w:p w14:paraId="189FE8F7" w14:textId="77777777" w:rsidR="00E63A66" w:rsidRPr="00B32FC8" w:rsidRDefault="00E63A66" w:rsidP="00B32FC8">
      <w:pPr>
        <w:pStyle w:val="Prrafodelista"/>
        <w:spacing w:line="360" w:lineRule="auto"/>
        <w:ind w:left="0" w:right="49"/>
        <w:jc w:val="both"/>
        <w:rPr>
          <w:rFonts w:ascii="Palatino Linotype" w:hAnsi="Palatino Linotype" w:cs="Arial"/>
          <w:color w:val="000000"/>
        </w:rPr>
      </w:pPr>
    </w:p>
    <w:p w14:paraId="49B905C3" w14:textId="77777777" w:rsidR="00E63A66" w:rsidRPr="00B32FC8" w:rsidRDefault="00E63A66" w:rsidP="00B32FC8">
      <w:pPr>
        <w:pStyle w:val="Prrafodelista"/>
        <w:spacing w:line="360" w:lineRule="auto"/>
        <w:jc w:val="both"/>
        <w:rPr>
          <w:rFonts w:ascii="Palatino Linotype" w:eastAsia="Calibri" w:hAnsi="Palatino Linotype" w:cs="Tahoma"/>
          <w:bCs/>
          <w:szCs w:val="22"/>
          <w:lang w:eastAsia="en-US"/>
        </w:rPr>
      </w:pPr>
      <w:r w:rsidRPr="00B32FC8">
        <w:rPr>
          <w:rFonts w:ascii="Palatino Linotype" w:eastAsia="Calibri" w:hAnsi="Palatino Linotype" w:cs="Tahoma"/>
          <w:bCs/>
          <w:szCs w:val="22"/>
          <w:lang w:eastAsia="en-US"/>
        </w:rPr>
        <w:t>I. En las ciudades con más de 100,000 usuarios atendidos en la zona.</w:t>
      </w:r>
    </w:p>
    <w:p w14:paraId="5A1EEA9C" w14:textId="77777777" w:rsidR="00E63A66" w:rsidRPr="00B32FC8" w:rsidRDefault="00E63A66" w:rsidP="00B32FC8">
      <w:pPr>
        <w:pStyle w:val="Prrafodelista"/>
        <w:spacing w:line="360" w:lineRule="auto"/>
        <w:jc w:val="both"/>
        <w:rPr>
          <w:rFonts w:ascii="Palatino Linotype" w:eastAsia="Calibri" w:hAnsi="Palatino Linotype" w:cs="Tahoma"/>
          <w:bCs/>
          <w:szCs w:val="22"/>
          <w:lang w:eastAsia="en-US"/>
        </w:rPr>
      </w:pPr>
      <w:r w:rsidRPr="00B32FC8">
        <w:rPr>
          <w:rFonts w:ascii="Palatino Linotype" w:eastAsia="Calibri" w:hAnsi="Palatino Linotype" w:cs="Tahoma"/>
          <w:bCs/>
          <w:szCs w:val="22"/>
          <w:lang w:eastAsia="en-US"/>
        </w:rPr>
        <w:t>a). Identificar en un plano las luminarias que integran cada contrato, ya sean servicios medidos o directos.</w:t>
      </w:r>
    </w:p>
    <w:p w14:paraId="6F1B3FE1" w14:textId="77777777" w:rsidR="00E63A66" w:rsidRPr="00B32FC8" w:rsidRDefault="00E63A66" w:rsidP="00B32FC8">
      <w:pPr>
        <w:pStyle w:val="Prrafodelista"/>
        <w:spacing w:line="360" w:lineRule="auto"/>
        <w:jc w:val="both"/>
        <w:rPr>
          <w:rFonts w:ascii="Palatino Linotype" w:eastAsia="Calibri" w:hAnsi="Palatino Linotype" w:cs="Tahoma"/>
          <w:bCs/>
          <w:szCs w:val="22"/>
          <w:lang w:eastAsia="en-US"/>
        </w:rPr>
      </w:pPr>
      <w:r w:rsidRPr="00B32FC8">
        <w:rPr>
          <w:rFonts w:ascii="Palatino Linotype" w:eastAsia="Calibri" w:hAnsi="Palatino Linotype" w:cs="Tahoma"/>
          <w:bCs/>
          <w:szCs w:val="22"/>
          <w:lang w:eastAsia="en-US"/>
        </w:rPr>
        <w:t>b). Sectorizar la ciudad e identificar los contratos que se integraron en cada sector</w:t>
      </w:r>
    </w:p>
    <w:p w14:paraId="036E9972" w14:textId="77777777" w:rsidR="00E63A66" w:rsidRPr="00B32FC8" w:rsidRDefault="00E63A66" w:rsidP="00B32FC8">
      <w:pPr>
        <w:pStyle w:val="Prrafodelista"/>
        <w:spacing w:line="360" w:lineRule="auto"/>
        <w:jc w:val="both"/>
        <w:rPr>
          <w:rFonts w:ascii="Palatino Linotype" w:eastAsia="Calibri" w:hAnsi="Palatino Linotype" w:cs="Tahoma"/>
          <w:bCs/>
          <w:szCs w:val="22"/>
          <w:lang w:eastAsia="en-US"/>
        </w:rPr>
      </w:pPr>
      <w:r w:rsidRPr="00B32FC8">
        <w:rPr>
          <w:rFonts w:ascii="Palatino Linotype" w:eastAsia="Calibri" w:hAnsi="Palatino Linotype" w:cs="Tahoma"/>
          <w:bCs/>
          <w:szCs w:val="22"/>
          <w:lang w:eastAsia="en-US"/>
        </w:rPr>
        <w:lastRenderedPageBreak/>
        <w:t>c). Elaborar los censos de alumbrado correspondientes a cada contarto por cada sector</w:t>
      </w:r>
    </w:p>
    <w:p w14:paraId="450163E2" w14:textId="77777777" w:rsidR="00E63A66" w:rsidRPr="00B32FC8" w:rsidRDefault="00E63A66" w:rsidP="00B32FC8">
      <w:pPr>
        <w:pStyle w:val="Prrafodelista"/>
        <w:spacing w:line="360" w:lineRule="auto"/>
        <w:jc w:val="both"/>
        <w:rPr>
          <w:rFonts w:ascii="Palatino Linotype" w:eastAsia="Calibri" w:hAnsi="Palatino Linotype" w:cs="Tahoma"/>
          <w:bCs/>
          <w:szCs w:val="22"/>
          <w:lang w:eastAsia="en-US"/>
        </w:rPr>
      </w:pPr>
      <w:r w:rsidRPr="00B32FC8">
        <w:rPr>
          <w:rFonts w:ascii="Palatino Linotype" w:eastAsia="Calibri" w:hAnsi="Palatino Linotype" w:cs="Tahoma"/>
          <w:bCs/>
          <w:szCs w:val="22"/>
          <w:lang w:eastAsia="en-US"/>
        </w:rPr>
        <w:t>d). El proceso de actualización de cada contrato se debe llevar a cabo en cuanto se termine el censo correspondiente</w:t>
      </w:r>
    </w:p>
    <w:p w14:paraId="6161BB27" w14:textId="77777777" w:rsidR="00E63A66" w:rsidRPr="00B32FC8" w:rsidRDefault="00E63A66" w:rsidP="00B32FC8">
      <w:pPr>
        <w:pStyle w:val="Prrafodelista"/>
        <w:spacing w:line="360" w:lineRule="auto"/>
        <w:jc w:val="both"/>
        <w:rPr>
          <w:rFonts w:ascii="Palatino Linotype" w:eastAsia="Calibri" w:hAnsi="Palatino Linotype" w:cs="Tahoma"/>
          <w:bCs/>
          <w:szCs w:val="22"/>
          <w:lang w:eastAsia="en-US"/>
        </w:rPr>
      </w:pPr>
      <w:r w:rsidRPr="00B32FC8">
        <w:rPr>
          <w:rFonts w:ascii="Palatino Linotype" w:eastAsia="Calibri" w:hAnsi="Palatino Linotype" w:cs="Tahoma"/>
          <w:bCs/>
          <w:szCs w:val="22"/>
          <w:lang w:eastAsia="en-US"/>
        </w:rPr>
        <w:t>e). Una vez concluido el censo de todos los sectores, se indicara nuevamente el censo con el primer sector censado, de tal manera que el programa de censos de alumbrado sea continuo</w:t>
      </w:r>
    </w:p>
    <w:p w14:paraId="7D55B024" w14:textId="77777777" w:rsidR="00E63A66" w:rsidRPr="00B32FC8" w:rsidRDefault="00E63A66" w:rsidP="00B32FC8">
      <w:pPr>
        <w:pStyle w:val="Prrafodelista"/>
        <w:spacing w:line="360" w:lineRule="auto"/>
        <w:jc w:val="both"/>
        <w:rPr>
          <w:rFonts w:ascii="Palatino Linotype" w:eastAsia="Calibri" w:hAnsi="Palatino Linotype" w:cs="Tahoma"/>
          <w:bCs/>
          <w:szCs w:val="22"/>
          <w:lang w:eastAsia="en-US"/>
        </w:rPr>
      </w:pPr>
      <w:r w:rsidRPr="00B32FC8">
        <w:rPr>
          <w:rFonts w:ascii="Palatino Linotype" w:eastAsia="Calibri" w:hAnsi="Palatino Linotype" w:cs="Tahoma"/>
          <w:bCs/>
          <w:szCs w:val="22"/>
          <w:lang w:eastAsia="en-US"/>
        </w:rPr>
        <w:t>f). En caso de que la realización del censo de todos los sectores de la ciudad se concluya en un lapso menos a un año, el inicio del nuevo censo podrá realizarse en el próximo año.</w:t>
      </w:r>
    </w:p>
    <w:p w14:paraId="5B534146" w14:textId="77777777" w:rsidR="00E63A66" w:rsidRPr="00B32FC8" w:rsidRDefault="00CD4D1B" w:rsidP="00B32FC8">
      <w:pPr>
        <w:pStyle w:val="Prrafodelista"/>
        <w:spacing w:line="360" w:lineRule="auto"/>
        <w:jc w:val="both"/>
        <w:rPr>
          <w:rFonts w:ascii="Palatino Linotype" w:eastAsia="Calibri" w:hAnsi="Palatino Linotype" w:cs="Tahoma"/>
          <w:bCs/>
          <w:szCs w:val="22"/>
          <w:lang w:eastAsia="en-US"/>
        </w:rPr>
      </w:pPr>
      <w:r w:rsidRPr="00B32FC8">
        <w:rPr>
          <w:rFonts w:ascii="Palatino Linotype" w:eastAsia="Calibri" w:hAnsi="Palatino Linotype" w:cs="Tahoma"/>
          <w:bCs/>
          <w:szCs w:val="22"/>
          <w:lang w:eastAsia="en-US"/>
        </w:rPr>
        <w:t xml:space="preserve">II. </w:t>
      </w:r>
      <w:r w:rsidR="00E63A66" w:rsidRPr="00B32FC8">
        <w:rPr>
          <w:rFonts w:ascii="Palatino Linotype" w:eastAsia="Calibri" w:hAnsi="Palatino Linotype" w:cs="Tahoma"/>
          <w:bCs/>
          <w:szCs w:val="22"/>
          <w:lang w:eastAsia="en-US"/>
        </w:rPr>
        <w:t>El resto de las ciudades, el censo de alumbrado se deberá elaborara cuando menos una vez al año.</w:t>
      </w:r>
    </w:p>
    <w:p w14:paraId="23FBFF5C" w14:textId="77777777" w:rsidR="00E63A66" w:rsidRPr="00B32FC8" w:rsidRDefault="00CD4D1B" w:rsidP="00B32FC8">
      <w:pPr>
        <w:pStyle w:val="Prrafodelista"/>
        <w:spacing w:line="360" w:lineRule="auto"/>
        <w:jc w:val="both"/>
        <w:rPr>
          <w:rFonts w:ascii="Palatino Linotype" w:eastAsia="Calibri" w:hAnsi="Palatino Linotype" w:cs="Tahoma"/>
          <w:bCs/>
          <w:szCs w:val="22"/>
          <w:lang w:eastAsia="en-US"/>
        </w:rPr>
      </w:pPr>
      <w:r w:rsidRPr="00B32FC8">
        <w:rPr>
          <w:rFonts w:ascii="Palatino Linotype" w:eastAsia="Calibri" w:hAnsi="Palatino Linotype" w:cs="Tahoma"/>
          <w:b/>
          <w:bCs/>
          <w:szCs w:val="22"/>
          <w:lang w:eastAsia="en-US"/>
        </w:rPr>
        <w:t xml:space="preserve">III. </w:t>
      </w:r>
      <w:r w:rsidR="00E63A66" w:rsidRPr="00B32FC8">
        <w:rPr>
          <w:rFonts w:ascii="Palatino Linotype" w:eastAsia="Calibri" w:hAnsi="Palatino Linotype" w:cs="Tahoma"/>
          <w:b/>
          <w:bCs/>
          <w:szCs w:val="22"/>
          <w:lang w:eastAsia="en-US"/>
        </w:rPr>
        <w:t>Censos entregados a las administraciones estatales o municipales salientes:</w:t>
      </w:r>
      <w:r w:rsidR="00E63A66" w:rsidRPr="00B32FC8">
        <w:rPr>
          <w:rFonts w:ascii="Palatino Linotype" w:eastAsia="Calibri" w:hAnsi="Palatino Linotype" w:cs="Tahoma"/>
          <w:bCs/>
          <w:szCs w:val="22"/>
          <w:lang w:eastAsia="en-US"/>
        </w:rPr>
        <w:t xml:space="preserve"> En los casos en que las administraciones estatales o municipales se encuentren en el último  año de gestión, el censo de alumbrado se deberá presentar con una anticipación de seis meses antes de la entrega de poderes a la nueva administración, a fin de evitar retrasos en la gestión de la autorización de cobro de los nuevos importes facturados o de los ajustes a la facturación que resulten de la actualización de los censos.</w:t>
      </w:r>
    </w:p>
    <w:p w14:paraId="1580399A" w14:textId="77777777" w:rsidR="00CD4D1B" w:rsidRPr="00B32FC8" w:rsidRDefault="00CD4D1B" w:rsidP="00B32FC8">
      <w:pPr>
        <w:pStyle w:val="Prrafodelista"/>
        <w:spacing w:line="360" w:lineRule="auto"/>
        <w:jc w:val="both"/>
        <w:rPr>
          <w:rFonts w:ascii="Palatino Linotype" w:eastAsia="Calibri" w:hAnsi="Palatino Linotype" w:cs="Tahoma"/>
          <w:bCs/>
          <w:szCs w:val="22"/>
          <w:lang w:eastAsia="en-US"/>
        </w:rPr>
      </w:pPr>
      <w:r w:rsidRPr="00B32FC8">
        <w:rPr>
          <w:rFonts w:ascii="Palatino Linotype" w:eastAsia="Calibri" w:hAnsi="Palatino Linotype" w:cs="Tahoma"/>
          <w:b/>
          <w:bCs/>
          <w:szCs w:val="22"/>
          <w:lang w:eastAsia="en-US"/>
        </w:rPr>
        <w:t>IV.</w:t>
      </w:r>
      <w:r w:rsidRPr="00B32FC8">
        <w:rPr>
          <w:rFonts w:ascii="Palatino Linotype" w:eastAsia="Calibri" w:hAnsi="Palatino Linotype" w:cs="Tahoma"/>
          <w:bCs/>
          <w:szCs w:val="22"/>
          <w:lang w:eastAsia="en-US"/>
        </w:rPr>
        <w:t xml:space="preserve"> Alumbrados públicos que cuenten con medición.</w:t>
      </w:r>
    </w:p>
    <w:p w14:paraId="732E7FDD" w14:textId="77777777" w:rsidR="004073FF" w:rsidRPr="00B32FC8" w:rsidRDefault="004073FF" w:rsidP="00B32FC8">
      <w:pPr>
        <w:pStyle w:val="Prrafodelista"/>
        <w:spacing w:line="360" w:lineRule="auto"/>
        <w:ind w:left="0" w:right="49"/>
        <w:jc w:val="both"/>
        <w:rPr>
          <w:rFonts w:ascii="Palatino Linotype" w:hAnsi="Palatino Linotype" w:cs="Arial"/>
          <w:color w:val="000000"/>
        </w:rPr>
      </w:pPr>
    </w:p>
    <w:p w14:paraId="59EC46F5" w14:textId="77777777" w:rsidR="001F69F5" w:rsidRPr="00B32FC8" w:rsidRDefault="004073FF" w:rsidP="00B32FC8">
      <w:pPr>
        <w:pStyle w:val="Prrafodelista"/>
        <w:numPr>
          <w:ilvl w:val="0"/>
          <w:numId w:val="2"/>
        </w:numPr>
        <w:spacing w:line="360" w:lineRule="auto"/>
        <w:ind w:left="0" w:right="49" w:firstLine="0"/>
        <w:jc w:val="both"/>
        <w:rPr>
          <w:rFonts w:ascii="Palatino Linotype" w:hAnsi="Palatino Linotype" w:cs="Arial"/>
          <w:color w:val="000000"/>
        </w:rPr>
      </w:pPr>
      <w:r w:rsidRPr="00B32FC8">
        <w:rPr>
          <w:rFonts w:ascii="Palatino Linotype" w:hAnsi="Palatino Linotype" w:cs="Arial"/>
          <w:color w:val="000000"/>
        </w:rPr>
        <w:t xml:space="preserve">Cabe señalar que </w:t>
      </w:r>
      <w:r w:rsidR="00DF699C" w:rsidRPr="00B32FC8">
        <w:rPr>
          <w:rFonts w:ascii="Palatino Linotype" w:hAnsi="Palatino Linotype" w:cs="Arial"/>
          <w:color w:val="000000"/>
        </w:rPr>
        <w:t>con base en el Procedimiento referido en el párrafo anterior, el censo se conformará por los siguientes anexos:</w:t>
      </w:r>
    </w:p>
    <w:p w14:paraId="586B00A4" w14:textId="77777777" w:rsidR="00DF699C" w:rsidRPr="00B32FC8" w:rsidRDefault="00DF699C" w:rsidP="00B32FC8">
      <w:pPr>
        <w:pStyle w:val="Prrafodelista"/>
        <w:spacing w:line="360" w:lineRule="auto"/>
        <w:ind w:left="0" w:right="49"/>
        <w:jc w:val="both"/>
        <w:rPr>
          <w:rFonts w:ascii="Palatino Linotype" w:hAnsi="Palatino Linotype" w:cs="Arial"/>
          <w:color w:val="000000"/>
        </w:rPr>
      </w:pPr>
    </w:p>
    <w:p w14:paraId="1C04730A" w14:textId="77777777" w:rsidR="00DF699C" w:rsidRPr="00B32FC8" w:rsidRDefault="00DF699C" w:rsidP="00B32FC8">
      <w:pPr>
        <w:pStyle w:val="Prrafodelista"/>
        <w:spacing w:line="360" w:lineRule="auto"/>
        <w:ind w:left="851" w:right="49"/>
        <w:jc w:val="both"/>
        <w:rPr>
          <w:rFonts w:ascii="Palatino Linotype" w:hAnsi="Palatino Linotype" w:cs="Arial"/>
          <w:color w:val="000000"/>
        </w:rPr>
      </w:pPr>
      <w:r w:rsidRPr="00B32FC8">
        <w:rPr>
          <w:rFonts w:ascii="Palatino Linotype" w:hAnsi="Palatino Linotype" w:cs="Arial"/>
          <w:color w:val="000000"/>
        </w:rPr>
        <w:lastRenderedPageBreak/>
        <w:t>Anex1. Convenio</w:t>
      </w:r>
    </w:p>
    <w:p w14:paraId="71BE09D7" w14:textId="77777777" w:rsidR="00DF699C" w:rsidRPr="00B32FC8" w:rsidRDefault="00DF699C" w:rsidP="00B32FC8">
      <w:pPr>
        <w:pStyle w:val="Prrafodelista"/>
        <w:spacing w:line="360" w:lineRule="auto"/>
        <w:ind w:left="851" w:right="49"/>
        <w:jc w:val="both"/>
        <w:rPr>
          <w:rFonts w:ascii="Palatino Linotype" w:hAnsi="Palatino Linotype" w:cs="Arial"/>
          <w:color w:val="000000"/>
        </w:rPr>
      </w:pPr>
      <w:r w:rsidRPr="00B32FC8">
        <w:rPr>
          <w:rFonts w:ascii="Palatino Linotype" w:hAnsi="Palatino Linotype" w:cs="Arial"/>
          <w:color w:val="000000"/>
        </w:rPr>
        <w:t>Anexo 2. Desglose del censo</w:t>
      </w:r>
    </w:p>
    <w:p w14:paraId="228C7AB0" w14:textId="77777777" w:rsidR="00DF699C" w:rsidRPr="00B32FC8" w:rsidRDefault="00DF699C" w:rsidP="00B32FC8">
      <w:pPr>
        <w:pStyle w:val="Prrafodelista"/>
        <w:spacing w:line="360" w:lineRule="auto"/>
        <w:ind w:left="851" w:right="49"/>
        <w:jc w:val="both"/>
        <w:rPr>
          <w:rFonts w:ascii="Palatino Linotype" w:hAnsi="Palatino Linotype" w:cs="Arial"/>
          <w:color w:val="000000"/>
        </w:rPr>
      </w:pPr>
      <w:r w:rsidRPr="00B32FC8">
        <w:rPr>
          <w:rFonts w:ascii="Palatino Linotype" w:hAnsi="Palatino Linotype" w:cs="Arial"/>
          <w:color w:val="000000"/>
        </w:rPr>
        <w:t>Anexo 3. Resumen del censo</w:t>
      </w:r>
    </w:p>
    <w:p w14:paraId="024B75E7" w14:textId="77777777" w:rsidR="00DF699C" w:rsidRPr="00B32FC8" w:rsidRDefault="00DF699C" w:rsidP="00B32FC8">
      <w:pPr>
        <w:pStyle w:val="Prrafodelista"/>
        <w:spacing w:line="360" w:lineRule="auto"/>
        <w:ind w:left="851" w:right="49"/>
        <w:jc w:val="both"/>
        <w:rPr>
          <w:rFonts w:ascii="Palatino Linotype" w:hAnsi="Palatino Linotype" w:cs="Arial"/>
          <w:color w:val="000000"/>
        </w:rPr>
      </w:pPr>
      <w:r w:rsidRPr="00B32FC8">
        <w:rPr>
          <w:rFonts w:ascii="Palatino Linotype" w:hAnsi="Palatino Linotype" w:cs="Arial"/>
          <w:color w:val="000000"/>
        </w:rPr>
        <w:t>Anexo 4. Minuta</w:t>
      </w:r>
    </w:p>
    <w:p w14:paraId="23F6C8BB" w14:textId="77777777" w:rsidR="00DF699C" w:rsidRPr="00B32FC8" w:rsidRDefault="00DF699C" w:rsidP="00B32FC8">
      <w:pPr>
        <w:pStyle w:val="Prrafodelista"/>
        <w:spacing w:line="360" w:lineRule="auto"/>
        <w:ind w:left="851" w:right="49"/>
        <w:jc w:val="both"/>
        <w:rPr>
          <w:rFonts w:ascii="Palatino Linotype" w:hAnsi="Palatino Linotype" w:cs="Arial"/>
          <w:color w:val="000000"/>
        </w:rPr>
      </w:pPr>
      <w:r w:rsidRPr="00B32FC8">
        <w:rPr>
          <w:rFonts w:ascii="Palatino Linotype" w:hAnsi="Palatino Linotype" w:cs="Arial"/>
          <w:color w:val="000000"/>
        </w:rPr>
        <w:t>Anexo 5. Reporte de altas, bajas y modificaciones</w:t>
      </w:r>
    </w:p>
    <w:p w14:paraId="4D7F6F0C" w14:textId="77777777" w:rsidR="00DF699C" w:rsidRPr="00B32FC8" w:rsidRDefault="00DF699C" w:rsidP="00B32FC8">
      <w:pPr>
        <w:pStyle w:val="Prrafodelista"/>
        <w:spacing w:line="360" w:lineRule="auto"/>
        <w:ind w:left="851" w:right="49"/>
        <w:jc w:val="both"/>
        <w:rPr>
          <w:rFonts w:ascii="Palatino Linotype" w:hAnsi="Palatino Linotype" w:cs="Arial"/>
          <w:color w:val="000000"/>
        </w:rPr>
      </w:pPr>
      <w:r w:rsidRPr="00B32FC8">
        <w:rPr>
          <w:rFonts w:ascii="Palatino Linotype" w:hAnsi="Palatino Linotype" w:cs="Arial"/>
          <w:color w:val="000000"/>
        </w:rPr>
        <w:t>Anexo 6. Reporte de correcciones de lámparas encendidas 24 Horas</w:t>
      </w:r>
    </w:p>
    <w:p w14:paraId="2CD40A49" w14:textId="77777777" w:rsidR="00DF699C" w:rsidRPr="00B32FC8" w:rsidRDefault="00DF699C" w:rsidP="00B32FC8">
      <w:pPr>
        <w:pStyle w:val="Prrafodelista"/>
        <w:spacing w:line="360" w:lineRule="auto"/>
        <w:ind w:left="851" w:right="49"/>
        <w:jc w:val="both"/>
        <w:rPr>
          <w:rFonts w:ascii="Palatino Linotype" w:hAnsi="Palatino Linotype" w:cs="Arial"/>
          <w:color w:val="000000"/>
        </w:rPr>
      </w:pPr>
      <w:r w:rsidRPr="00B32FC8">
        <w:rPr>
          <w:rFonts w:ascii="Palatino Linotype" w:hAnsi="Palatino Linotype" w:cs="Arial"/>
          <w:color w:val="000000"/>
        </w:rPr>
        <w:t>Anexo 7. Formato de verificaciones de ahorros de lámparas de alumbrado público como atenuador.</w:t>
      </w:r>
    </w:p>
    <w:p w14:paraId="5D9B4DB6" w14:textId="77777777" w:rsidR="00DF699C" w:rsidRPr="00B32FC8" w:rsidRDefault="00DF699C" w:rsidP="00B32FC8">
      <w:pPr>
        <w:pStyle w:val="Prrafodelista"/>
        <w:spacing w:line="360" w:lineRule="auto"/>
        <w:ind w:left="851" w:right="49"/>
        <w:jc w:val="both"/>
        <w:rPr>
          <w:rFonts w:ascii="Palatino Linotype" w:hAnsi="Palatino Linotype" w:cs="Arial"/>
          <w:color w:val="000000"/>
        </w:rPr>
      </w:pPr>
    </w:p>
    <w:p w14:paraId="2A012BFD" w14:textId="77777777" w:rsidR="008F352D" w:rsidRPr="00B32FC8" w:rsidRDefault="008F352D" w:rsidP="00B32FC8">
      <w:pPr>
        <w:pStyle w:val="Prrafodelista"/>
        <w:numPr>
          <w:ilvl w:val="0"/>
          <w:numId w:val="2"/>
        </w:numPr>
        <w:spacing w:line="360" w:lineRule="auto"/>
        <w:ind w:left="0" w:firstLine="0"/>
        <w:jc w:val="both"/>
        <w:rPr>
          <w:rFonts w:ascii="Palatino Linotype" w:eastAsiaTheme="minorHAnsi" w:hAnsi="Palatino Linotype" w:cs="Arial"/>
          <w:color w:val="000000" w:themeColor="text1"/>
          <w:szCs w:val="22"/>
          <w:lang w:val="es-MX" w:eastAsia="en-US"/>
        </w:rPr>
      </w:pPr>
      <w:r w:rsidRPr="00B32FC8">
        <w:rPr>
          <w:rFonts w:ascii="Palatino Linotype" w:hAnsi="Palatino Linotype" w:cs="Arial"/>
        </w:rPr>
        <w:t xml:space="preserve">Por lo que se refiere al convenio </w:t>
      </w:r>
      <w:r w:rsidRPr="00B32FC8">
        <w:rPr>
          <w:rFonts w:ascii="Palatino Linotype" w:eastAsiaTheme="minorHAnsi" w:hAnsi="Palatino Linotype" w:cs="Tahoma"/>
          <w:color w:val="000000" w:themeColor="text1"/>
          <w:lang w:eastAsia="en-US"/>
        </w:rPr>
        <w:t xml:space="preserve">para la Recaudación del Derecho de Alumbrado Público, celebrado por la Comisión Federal de Electricidad y el Ayuntamiento de San Simón de Guerrero, dos mil dieciocho, dos mil diecinueve, dos mil veinte y dos mil veintiuno, </w:t>
      </w:r>
      <w:r w:rsidRPr="00B32FC8">
        <w:rPr>
          <w:rFonts w:ascii="Palatino Linotype" w:eastAsiaTheme="minorHAnsi" w:hAnsi="Palatino Linotype" w:cs="Arial"/>
          <w:color w:val="000000" w:themeColor="text1"/>
          <w:szCs w:val="22"/>
          <w:lang w:val="es-MX" w:eastAsia="en-US"/>
        </w:rPr>
        <w:t>debemos precisar que el DAP, es un impuesto a través del cual los municipios reciben ingresos después de celebrar un convenio con la Comisión Federal de Electricidad, previa aprobación del congreso, ya que se trata de un servicio público que está a cargo de los municipios, en ese sentido las leyes de ingresos de los municipios de cada estado, determinarán si entre sus ingresos se cobra algún derecho por el servicio de alumbrado público, por ello al revisar la Ley de Ingresos de los Municipios del Estado de México, para los ejercicios fiscales de 2018 a 2021, se pudo advertir que se encuentra dentro de las mismas el pago por derechos de</w:t>
      </w:r>
      <w:r w:rsidR="00F358D9" w:rsidRPr="00B32FC8">
        <w:rPr>
          <w:rFonts w:ascii="Palatino Linotype" w:eastAsiaTheme="minorHAnsi" w:hAnsi="Palatino Linotype" w:cs="Arial"/>
          <w:color w:val="000000" w:themeColor="text1"/>
          <w:szCs w:val="22"/>
          <w:lang w:val="es-MX" w:eastAsia="en-US"/>
        </w:rPr>
        <w:t xml:space="preserve"> servicio de alumbrado público: </w:t>
      </w:r>
    </w:p>
    <w:p w14:paraId="0A015FD5" w14:textId="77777777" w:rsidR="00CD4D1B" w:rsidRPr="00B32FC8" w:rsidRDefault="00CD4D1B" w:rsidP="00B32FC8">
      <w:pPr>
        <w:pStyle w:val="Prrafodelista"/>
        <w:spacing w:line="360" w:lineRule="auto"/>
        <w:ind w:left="0"/>
        <w:jc w:val="both"/>
        <w:rPr>
          <w:rFonts w:ascii="Palatino Linotype" w:eastAsiaTheme="minorHAnsi" w:hAnsi="Palatino Linotype" w:cs="Arial"/>
          <w:color w:val="000000" w:themeColor="text1"/>
          <w:szCs w:val="22"/>
          <w:lang w:val="es-MX" w:eastAsia="en-US"/>
        </w:rPr>
      </w:pPr>
    </w:p>
    <w:p w14:paraId="71C61676" w14:textId="77777777" w:rsidR="008F352D" w:rsidRPr="00B32FC8" w:rsidRDefault="00F358D9" w:rsidP="00B32FC8">
      <w:pPr>
        <w:tabs>
          <w:tab w:val="left" w:pos="709"/>
        </w:tabs>
        <w:spacing w:line="360" w:lineRule="auto"/>
        <w:ind w:left="851" w:right="567"/>
        <w:jc w:val="both"/>
        <w:rPr>
          <w:rFonts w:ascii="Palatino Linotype" w:hAnsi="Palatino Linotype"/>
          <w:i/>
          <w:sz w:val="22"/>
        </w:rPr>
      </w:pPr>
      <w:r w:rsidRPr="00B32FC8">
        <w:rPr>
          <w:rFonts w:ascii="Palatino Linotype" w:hAnsi="Palatino Linotype"/>
          <w:i/>
          <w:sz w:val="22"/>
        </w:rPr>
        <w:t>“Artículo 1.- La hacienda pública de los municipios del Estado de México, percibirá durante el ejercicio fiscal del año 2018, los ingresos provenientes de los conceptos que a continuación se enumeran:</w:t>
      </w:r>
    </w:p>
    <w:p w14:paraId="5758B3E3" w14:textId="77777777" w:rsidR="00F358D9" w:rsidRPr="00B32FC8" w:rsidRDefault="00F358D9" w:rsidP="00B32FC8">
      <w:pPr>
        <w:tabs>
          <w:tab w:val="left" w:pos="709"/>
        </w:tabs>
        <w:spacing w:line="360" w:lineRule="auto"/>
        <w:ind w:left="851" w:right="567"/>
        <w:jc w:val="both"/>
        <w:rPr>
          <w:rFonts w:ascii="Palatino Linotype" w:hAnsi="Palatino Linotype"/>
          <w:i/>
          <w:sz w:val="22"/>
        </w:rPr>
      </w:pPr>
      <w:r w:rsidRPr="00B32FC8">
        <w:rPr>
          <w:rFonts w:ascii="Palatino Linotype" w:hAnsi="Palatino Linotype"/>
          <w:i/>
          <w:sz w:val="22"/>
        </w:rPr>
        <w:lastRenderedPageBreak/>
        <w:t>…</w:t>
      </w:r>
    </w:p>
    <w:p w14:paraId="00F9F199" w14:textId="77777777" w:rsidR="00F358D9" w:rsidRPr="00B32FC8" w:rsidRDefault="00F358D9" w:rsidP="00B32FC8">
      <w:pPr>
        <w:tabs>
          <w:tab w:val="left" w:pos="709"/>
        </w:tabs>
        <w:spacing w:line="360" w:lineRule="auto"/>
        <w:ind w:left="851" w:right="567"/>
        <w:jc w:val="both"/>
        <w:rPr>
          <w:rFonts w:ascii="Palatino Linotype" w:hAnsi="Palatino Linotype"/>
          <w:i/>
          <w:sz w:val="22"/>
        </w:rPr>
      </w:pPr>
      <w:r w:rsidRPr="00B32FC8">
        <w:rPr>
          <w:rFonts w:ascii="Palatino Linotype" w:hAnsi="Palatino Linotype"/>
          <w:i/>
          <w:sz w:val="22"/>
        </w:rPr>
        <w:t>3. DERECHOS:</w:t>
      </w:r>
    </w:p>
    <w:p w14:paraId="0FB61DCD" w14:textId="77777777" w:rsidR="00F358D9" w:rsidRPr="00B32FC8" w:rsidRDefault="00F358D9" w:rsidP="00B32FC8">
      <w:pPr>
        <w:tabs>
          <w:tab w:val="left" w:pos="709"/>
        </w:tabs>
        <w:spacing w:line="360" w:lineRule="auto"/>
        <w:ind w:left="851" w:right="567"/>
        <w:jc w:val="both"/>
        <w:rPr>
          <w:rFonts w:ascii="Palatino Linotype" w:hAnsi="Palatino Linotype"/>
          <w:i/>
          <w:sz w:val="22"/>
        </w:rPr>
      </w:pPr>
      <w:r w:rsidRPr="00B32FC8">
        <w:rPr>
          <w:rFonts w:ascii="Palatino Linotype" w:hAnsi="Palatino Linotype"/>
          <w:i/>
          <w:sz w:val="22"/>
        </w:rPr>
        <w:t>…</w:t>
      </w:r>
    </w:p>
    <w:p w14:paraId="58A2032F" w14:textId="77777777" w:rsidR="00F358D9" w:rsidRPr="00B32FC8" w:rsidRDefault="00F358D9" w:rsidP="00B32FC8">
      <w:pPr>
        <w:tabs>
          <w:tab w:val="left" w:pos="709"/>
        </w:tabs>
        <w:spacing w:line="360" w:lineRule="auto"/>
        <w:ind w:left="851" w:right="567"/>
        <w:jc w:val="both"/>
        <w:rPr>
          <w:rFonts w:ascii="Palatino Linotype" w:hAnsi="Palatino Linotype"/>
          <w:i/>
          <w:sz w:val="22"/>
        </w:rPr>
      </w:pPr>
      <w:r w:rsidRPr="00B32FC8">
        <w:rPr>
          <w:rFonts w:ascii="Palatino Linotype" w:hAnsi="Palatino Linotype"/>
          <w:i/>
          <w:sz w:val="22"/>
        </w:rPr>
        <w:t>3.2.11. Por Servicios de Alumbrado Público</w:t>
      </w:r>
    </w:p>
    <w:p w14:paraId="5A6112E1" w14:textId="77777777" w:rsidR="00F358D9" w:rsidRPr="00B32FC8" w:rsidRDefault="00F358D9" w:rsidP="00B32FC8">
      <w:pPr>
        <w:tabs>
          <w:tab w:val="left" w:pos="709"/>
        </w:tabs>
        <w:spacing w:line="360" w:lineRule="auto"/>
        <w:ind w:left="851" w:right="567"/>
        <w:jc w:val="both"/>
        <w:rPr>
          <w:rFonts w:ascii="Palatino Linotype" w:eastAsiaTheme="minorHAnsi" w:hAnsi="Palatino Linotype" w:cs="Arial"/>
          <w:i/>
          <w:color w:val="000000" w:themeColor="text1"/>
          <w:sz w:val="22"/>
          <w:szCs w:val="22"/>
          <w:lang w:val="es-MX" w:eastAsia="en-US"/>
        </w:rPr>
      </w:pPr>
      <w:r w:rsidRPr="00B32FC8">
        <w:rPr>
          <w:rFonts w:ascii="Palatino Linotype" w:eastAsiaTheme="minorHAnsi" w:hAnsi="Palatino Linotype" w:cs="Arial"/>
          <w:i/>
          <w:color w:val="000000" w:themeColor="text1"/>
          <w:sz w:val="22"/>
          <w:szCs w:val="22"/>
          <w:lang w:val="es-MX" w:eastAsia="en-US"/>
        </w:rPr>
        <w:t>…”</w:t>
      </w:r>
    </w:p>
    <w:p w14:paraId="591E1A01" w14:textId="77777777" w:rsidR="008F352D" w:rsidRPr="00B32FC8" w:rsidRDefault="008F352D" w:rsidP="00B32FC8">
      <w:pPr>
        <w:tabs>
          <w:tab w:val="left" w:pos="709"/>
        </w:tabs>
        <w:spacing w:line="360" w:lineRule="auto"/>
        <w:ind w:right="51"/>
        <w:jc w:val="both"/>
        <w:rPr>
          <w:rFonts w:ascii="Palatino Linotype" w:eastAsiaTheme="minorHAnsi" w:hAnsi="Palatino Linotype" w:cs="Arial"/>
          <w:color w:val="000000" w:themeColor="text1"/>
          <w:szCs w:val="22"/>
          <w:lang w:val="es-MX" w:eastAsia="en-US"/>
        </w:rPr>
      </w:pPr>
    </w:p>
    <w:p w14:paraId="72D87127" w14:textId="77777777" w:rsidR="00CD4D1B" w:rsidRDefault="008F352D" w:rsidP="00B32FC8">
      <w:pPr>
        <w:pStyle w:val="Prrafodelista"/>
        <w:numPr>
          <w:ilvl w:val="0"/>
          <w:numId w:val="1"/>
        </w:numPr>
        <w:autoSpaceDE w:val="0"/>
        <w:autoSpaceDN w:val="0"/>
        <w:adjustRightInd w:val="0"/>
        <w:spacing w:line="360" w:lineRule="auto"/>
        <w:ind w:left="0" w:right="-141" w:firstLine="0"/>
        <w:jc w:val="both"/>
        <w:rPr>
          <w:rFonts w:ascii="Palatino Linotype" w:hAnsi="Palatino Linotype" w:cs="Arial"/>
        </w:rPr>
      </w:pPr>
      <w:r w:rsidRPr="00B32FC8">
        <w:rPr>
          <w:rFonts w:ascii="Palatino Linotype" w:hAnsi="Palatino Linotype" w:cs="Arial"/>
        </w:rPr>
        <w:t xml:space="preserve">De la misma manera, el Código Financiero del Estado de México, contempla los derechos por servicio de alumbrado público en sus artículos 161 y 162, indicando que para la prestación de dicho servicio se pagará bimestralmente el 10 % del cargo a cubrir por la recepción del servicio contratado cuando se apliquen tarifas 1,2 3 del acuerdo que autoriza el ajuste de las mismas para el suministro y venta de energía, y el 2% en aquellos casos en que se apliquen las tarifas H-M u O-M y H-S o H-T, mismo que no podrá exceder 5 veces el valor diario de la unidad de medida y actualización vigente; asimismo </w:t>
      </w:r>
      <w:r w:rsidRPr="00B32FC8">
        <w:rPr>
          <w:rFonts w:ascii="Palatino Linotype" w:hAnsi="Palatino Linotype" w:cs="Arial"/>
          <w:b/>
          <w:u w:val="single"/>
        </w:rPr>
        <w:t>señala que los ayuntamientos podrán acordar la aplicación del derecho en aquellas zonas que no tengan grado relativo de existencia del servicio, a solicitud de los habitantes del área específica del municipio, o por convenio expreso entre éstos y el ayuntamiento cuando los importes de su recaudación se detienen a la introducción o ampliación de las redes de alumbrado público faltantes o insuficientes</w:t>
      </w:r>
      <w:r w:rsidRPr="00B32FC8">
        <w:rPr>
          <w:rFonts w:ascii="Palatino Linotype" w:hAnsi="Palatino Linotype" w:cs="Arial"/>
        </w:rPr>
        <w:t xml:space="preserve">. </w:t>
      </w:r>
    </w:p>
    <w:p w14:paraId="7479C85F" w14:textId="77777777" w:rsidR="00433957" w:rsidRPr="00B32FC8" w:rsidRDefault="00433957" w:rsidP="00433957">
      <w:pPr>
        <w:pStyle w:val="Prrafodelista"/>
        <w:autoSpaceDE w:val="0"/>
        <w:autoSpaceDN w:val="0"/>
        <w:adjustRightInd w:val="0"/>
        <w:spacing w:line="360" w:lineRule="auto"/>
        <w:ind w:left="0" w:right="-141"/>
        <w:jc w:val="both"/>
        <w:rPr>
          <w:rFonts w:ascii="Palatino Linotype" w:hAnsi="Palatino Linotype" w:cs="Arial"/>
        </w:rPr>
      </w:pPr>
    </w:p>
    <w:p w14:paraId="7F08D13B" w14:textId="77777777" w:rsidR="00CD4D1B" w:rsidRPr="00B32FC8" w:rsidRDefault="00CD4D1B" w:rsidP="00B32FC8">
      <w:pPr>
        <w:pStyle w:val="Prrafodelista"/>
        <w:numPr>
          <w:ilvl w:val="0"/>
          <w:numId w:val="1"/>
        </w:numPr>
        <w:autoSpaceDE w:val="0"/>
        <w:autoSpaceDN w:val="0"/>
        <w:adjustRightInd w:val="0"/>
        <w:spacing w:line="360" w:lineRule="auto"/>
        <w:ind w:left="0" w:right="-141" w:firstLine="0"/>
        <w:jc w:val="both"/>
        <w:rPr>
          <w:rFonts w:ascii="Palatino Linotype" w:hAnsi="Palatino Linotype" w:cs="Arial"/>
        </w:rPr>
      </w:pPr>
      <w:r w:rsidRPr="00B32FC8">
        <w:rPr>
          <w:rFonts w:ascii="Palatino Linotype" w:eastAsia="Palatino Linotype" w:hAnsi="Palatino Linotype" w:cs="Palatino Linotype"/>
        </w:rPr>
        <w:t xml:space="preserve">Por otra parte, el documento denominado </w:t>
      </w:r>
      <w:r w:rsidRPr="00433957">
        <w:rPr>
          <w:rFonts w:ascii="Palatino Linotype" w:eastAsia="Palatino Linotype" w:hAnsi="Palatino Linotype" w:cs="Palatino Linotype"/>
        </w:rPr>
        <w:t xml:space="preserve">Manual de Procedimiento para la Integración de Consumos de los Servicios de Alumbrado Público, Semáforos y otras Cargas Directas de 2018, </w:t>
      </w:r>
      <w:r w:rsidRPr="00B32FC8">
        <w:rPr>
          <w:rFonts w:ascii="Palatino Linotype" w:eastAsia="Palatino Linotype" w:hAnsi="Palatino Linotype" w:cs="Palatino Linotype"/>
        </w:rPr>
        <w:t xml:space="preserve"> con un ámbito de aplicación local en áreas de servicio al cliente en CFE distribución, del cual se desprende lo siguiente:</w:t>
      </w:r>
    </w:p>
    <w:p w14:paraId="104FB3DB" w14:textId="77777777" w:rsidR="00CD4D1B" w:rsidRPr="00B32FC8" w:rsidRDefault="00CD4D1B" w:rsidP="00B32FC8">
      <w:pPr>
        <w:spacing w:line="360" w:lineRule="auto"/>
        <w:jc w:val="both"/>
        <w:rPr>
          <w:rFonts w:ascii="Palatino Linotype" w:eastAsia="Palatino Linotype" w:hAnsi="Palatino Linotype" w:cs="Palatino Linotype"/>
        </w:rPr>
      </w:pPr>
    </w:p>
    <w:p w14:paraId="5CB38FEE" w14:textId="77777777" w:rsidR="00CD4D1B" w:rsidRPr="00B32FC8" w:rsidRDefault="00CD4D1B" w:rsidP="00B32FC8">
      <w:pPr>
        <w:spacing w:line="360" w:lineRule="auto"/>
        <w:ind w:left="851" w:right="758"/>
        <w:jc w:val="both"/>
        <w:rPr>
          <w:rFonts w:ascii="Palatino Linotype" w:eastAsia="Palatino Linotype" w:hAnsi="Palatino Linotype" w:cs="Palatino Linotype"/>
          <w:b/>
          <w:i/>
        </w:rPr>
      </w:pPr>
      <w:r w:rsidRPr="00B32FC8">
        <w:rPr>
          <w:rFonts w:ascii="Palatino Linotype" w:eastAsia="Palatino Linotype" w:hAnsi="Palatino Linotype" w:cs="Palatino Linotype"/>
          <w:b/>
          <w:i/>
        </w:rPr>
        <w:lastRenderedPageBreak/>
        <w:t xml:space="preserve">“1. INTRODUCCIÓN </w:t>
      </w:r>
    </w:p>
    <w:p w14:paraId="6FA58037"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i/>
        </w:rPr>
        <w:t xml:space="preserve">Derivado de la publicación de los Términos de la Estricta Separación Legal de la Comisión Federal de Electricidad y la Ley de la Industria Eléctrica, </w:t>
      </w:r>
      <w:r w:rsidRPr="00B32FC8">
        <w:rPr>
          <w:rFonts w:ascii="Palatino Linotype" w:eastAsia="Palatino Linotype" w:hAnsi="Palatino Linotype" w:cs="Palatino Linotype"/>
          <w:b/>
          <w:i/>
        </w:rPr>
        <w:t>los usuarios de alumbrado público, semáforos y otras cargas directas tendrán que celebrar un contrato con un suministrador,</w:t>
      </w:r>
      <w:r w:rsidRPr="00B32FC8">
        <w:rPr>
          <w:rFonts w:ascii="Palatino Linotype" w:eastAsia="Palatino Linotype" w:hAnsi="Palatino Linotype" w:cs="Palatino Linotype"/>
          <w:i/>
        </w:rPr>
        <w:t xml:space="preserve"> </w:t>
      </w:r>
      <w:r w:rsidRPr="00B32FC8">
        <w:rPr>
          <w:rFonts w:ascii="Palatino Linotype" w:eastAsia="Palatino Linotype" w:hAnsi="Palatino Linotype" w:cs="Palatino Linotype"/>
          <w:b/>
          <w:i/>
        </w:rPr>
        <w:t>por lo que CFE Distribución deberá establecer canales de comunicación y coordinación con los suministradores para la realización y actualización de los contratos. Para llevar a cabo los censos de alumbrado público, semáforos y otras cargas directas se requerirá la interacción entre el usuario y CFE Distribución</w:t>
      </w:r>
      <w:r w:rsidRPr="00B32FC8">
        <w:rPr>
          <w:rFonts w:ascii="Palatino Linotype" w:eastAsia="Palatino Linotype" w:hAnsi="Palatino Linotype" w:cs="Palatino Linotype"/>
          <w:i/>
        </w:rPr>
        <w:t xml:space="preserve">. </w:t>
      </w:r>
    </w:p>
    <w:p w14:paraId="3B34A741"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p>
    <w:p w14:paraId="6E014A64"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i/>
        </w:rPr>
        <w:t xml:space="preserve">Con base en lo establecido en el Reglamento de la Ley de la Industria Eléctrica, las obras e instalaciones requeridas para la prestación del servicio de alumbrado público no se considerarán elementos del Sistema Eléctrico Nacional, por lo que los responsables de los sistemas de alumbrado público serán los encargados de su construcción, operación, mantenimiento y reparación. La ejecución de los proyectos y demás trabajos relacionados con los servicios de alumbrado público no serán materia del servicio público de distribución, por lo que no estarán a cargo de CFE Distribución. </w:t>
      </w:r>
    </w:p>
    <w:p w14:paraId="428FE01B"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p>
    <w:p w14:paraId="2495365D"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i/>
        </w:rPr>
        <w:t xml:space="preserve">Existen servicios de alumbrado público, semáforos y otras cargas directas que, por solicitud del usuario al suministrador, requieren la integración del consumo de energía eléctrica por parte de CFE Distribución mediante una base de estimación determinada por un censo de las cargas instaladas, por </w:t>
      </w:r>
      <w:r w:rsidRPr="00B32FC8">
        <w:rPr>
          <w:rFonts w:ascii="Palatino Linotype" w:eastAsia="Palatino Linotype" w:hAnsi="Palatino Linotype" w:cs="Palatino Linotype"/>
          <w:i/>
        </w:rPr>
        <w:lastRenderedPageBreak/>
        <w:t xml:space="preserve">lo cual es importante realizar de manera sistemática y ordenada los censos de alumbrado público, semáforos y otras cargas directas en todo el país. </w:t>
      </w:r>
    </w:p>
    <w:p w14:paraId="0B535D5D" w14:textId="77777777" w:rsidR="00CD4D1B" w:rsidRPr="00B32FC8" w:rsidRDefault="00CD4D1B" w:rsidP="00B32FC8">
      <w:pPr>
        <w:spacing w:line="360" w:lineRule="auto"/>
        <w:ind w:left="851" w:right="758"/>
        <w:jc w:val="both"/>
        <w:rPr>
          <w:rFonts w:ascii="Palatino Linotype" w:eastAsia="Palatino Linotype" w:hAnsi="Palatino Linotype" w:cs="Palatino Linotype"/>
          <w:b/>
          <w:i/>
        </w:rPr>
      </w:pPr>
    </w:p>
    <w:p w14:paraId="18316884"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b/>
          <w:i/>
        </w:rPr>
        <w:t>3. OBJETIVO</w:t>
      </w:r>
      <w:r w:rsidRPr="00B32FC8">
        <w:rPr>
          <w:rFonts w:ascii="Palatino Linotype" w:eastAsia="Palatino Linotype" w:hAnsi="Palatino Linotype" w:cs="Palatino Linotype"/>
          <w:i/>
        </w:rPr>
        <w:t xml:space="preserve"> </w:t>
      </w:r>
    </w:p>
    <w:p w14:paraId="3A835E7B"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b/>
          <w:i/>
        </w:rPr>
        <w:t>Normalizar los criterios y la metodología de atención de las modificaciones de servicios de alumbrado públic</w:t>
      </w:r>
      <w:r w:rsidRPr="00B32FC8">
        <w:rPr>
          <w:rFonts w:ascii="Palatino Linotype" w:eastAsia="Palatino Linotype" w:hAnsi="Palatino Linotype" w:cs="Palatino Linotype"/>
          <w:i/>
        </w:rPr>
        <w:t>o, semáforos y otras cargas directas, para la correcta integración de los consumos de energía eléctrica.</w:t>
      </w:r>
    </w:p>
    <w:p w14:paraId="5CCC55F2"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p>
    <w:p w14:paraId="260A06C6" w14:textId="77777777" w:rsidR="00CD4D1B" w:rsidRPr="00B32FC8" w:rsidRDefault="00CD4D1B" w:rsidP="00B32FC8">
      <w:pPr>
        <w:spacing w:line="360" w:lineRule="auto"/>
        <w:ind w:left="720" w:right="758"/>
        <w:jc w:val="both"/>
        <w:rPr>
          <w:rFonts w:ascii="Palatino Linotype" w:eastAsia="Palatino Linotype" w:hAnsi="Palatino Linotype" w:cs="Palatino Linotype"/>
          <w:b/>
          <w:i/>
        </w:rPr>
      </w:pPr>
      <w:r w:rsidRPr="00B32FC8">
        <w:rPr>
          <w:rFonts w:ascii="Palatino Linotype" w:eastAsia="Palatino Linotype" w:hAnsi="Palatino Linotype" w:cs="Palatino Linotype"/>
          <w:b/>
          <w:i/>
        </w:rPr>
        <w:t>POLÍTICA</w:t>
      </w:r>
    </w:p>
    <w:p w14:paraId="69B295F2"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b/>
          <w:i/>
        </w:rPr>
        <w:t>Integrar correctamente los consumos de energía eléctrica de los servicios de alumbrado público</w:t>
      </w:r>
      <w:r w:rsidRPr="00B32FC8">
        <w:rPr>
          <w:rFonts w:ascii="Palatino Linotype" w:eastAsia="Palatino Linotype" w:hAnsi="Palatino Linotype" w:cs="Palatino Linotype"/>
          <w:i/>
        </w:rPr>
        <w:t>, semáforos y otras cargas directas para efectuar oportunamente las actualizaciones de carga de estos servicios.</w:t>
      </w:r>
    </w:p>
    <w:p w14:paraId="032F51B7" w14:textId="77777777" w:rsidR="00CD4D1B" w:rsidRPr="00B32FC8" w:rsidRDefault="00CD4D1B" w:rsidP="00B32FC8">
      <w:pPr>
        <w:spacing w:line="360" w:lineRule="auto"/>
        <w:ind w:left="851" w:right="758"/>
        <w:rPr>
          <w:rFonts w:ascii="Palatino Linotype" w:eastAsia="Times New Roman" w:hAnsi="Palatino Linotype" w:cs="Times New Roman"/>
          <w:i/>
        </w:rPr>
      </w:pPr>
    </w:p>
    <w:p w14:paraId="495E8311" w14:textId="77777777" w:rsidR="00CD4D1B" w:rsidRPr="00B32FC8" w:rsidRDefault="00CD4D1B" w:rsidP="00B32FC8">
      <w:pPr>
        <w:spacing w:line="360" w:lineRule="auto"/>
        <w:ind w:left="720" w:right="758"/>
        <w:rPr>
          <w:rFonts w:ascii="Palatino Linotype" w:eastAsia="Palatino Linotype" w:hAnsi="Palatino Linotype" w:cs="Palatino Linotype"/>
          <w:b/>
          <w:i/>
        </w:rPr>
      </w:pPr>
      <w:r w:rsidRPr="00B32FC8">
        <w:rPr>
          <w:rFonts w:ascii="Palatino Linotype" w:eastAsia="Palatino Linotype" w:hAnsi="Palatino Linotype" w:cs="Palatino Linotype"/>
          <w:b/>
          <w:i/>
        </w:rPr>
        <w:t>NORMAS</w:t>
      </w:r>
    </w:p>
    <w:p w14:paraId="49D6F5C0"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i/>
        </w:rPr>
        <w:t>(…)</w:t>
      </w:r>
    </w:p>
    <w:p w14:paraId="569E97AC" w14:textId="77777777" w:rsidR="00CD4D1B" w:rsidRPr="00B32FC8" w:rsidRDefault="00CD4D1B" w:rsidP="00B32FC8">
      <w:pPr>
        <w:spacing w:line="360" w:lineRule="auto"/>
        <w:ind w:left="851" w:right="758"/>
        <w:jc w:val="both"/>
        <w:rPr>
          <w:rFonts w:ascii="Palatino Linotype" w:eastAsia="Palatino Linotype" w:hAnsi="Palatino Linotype" w:cs="Palatino Linotype"/>
          <w:b/>
          <w:i/>
        </w:rPr>
      </w:pPr>
      <w:r w:rsidRPr="00B32FC8">
        <w:rPr>
          <w:rFonts w:ascii="Palatino Linotype" w:eastAsia="Palatino Linotype" w:hAnsi="Palatino Linotype" w:cs="Palatino Linotype"/>
          <w:b/>
          <w:i/>
        </w:rPr>
        <w:t>CENSOS</w:t>
      </w:r>
    </w:p>
    <w:p w14:paraId="1D2D81EB"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i/>
        </w:rPr>
        <w:t>(…)</w:t>
      </w:r>
    </w:p>
    <w:p w14:paraId="75DDE571"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i/>
        </w:rPr>
        <w:t>Se llevará cabo la ejecución de los censos de alumbrado público, semáforos y otras cargas directas de la siguiente manera:</w:t>
      </w:r>
    </w:p>
    <w:p w14:paraId="5CB80E6B" w14:textId="77777777" w:rsidR="00CD4D1B" w:rsidRPr="00B32FC8" w:rsidRDefault="00CD4D1B" w:rsidP="00B32FC8">
      <w:pPr>
        <w:spacing w:line="360" w:lineRule="auto"/>
        <w:ind w:left="851" w:right="758"/>
        <w:jc w:val="both"/>
        <w:rPr>
          <w:rFonts w:ascii="Palatino Linotype" w:eastAsia="Palatino Linotype" w:hAnsi="Palatino Linotype" w:cs="Palatino Linotype"/>
          <w:b/>
          <w:i/>
        </w:rPr>
      </w:pPr>
      <w:r w:rsidRPr="00B32FC8">
        <w:rPr>
          <w:rFonts w:ascii="Palatino Linotype" w:eastAsia="Palatino Linotype" w:hAnsi="Palatino Linotype" w:cs="Palatino Linotype"/>
          <w:i/>
        </w:rPr>
        <w:t xml:space="preserve">a) </w:t>
      </w:r>
      <w:r w:rsidRPr="00B32FC8">
        <w:rPr>
          <w:rFonts w:ascii="Palatino Linotype" w:eastAsia="Palatino Linotype" w:hAnsi="Palatino Linotype" w:cs="Palatino Linotype"/>
          <w:b/>
          <w:i/>
        </w:rPr>
        <w:t>Se coordinará con el representante del sistema de alumbrado público o el particular, para llevar a cabo el levantamiento en campo de manera conjunta con personal de ambas partes.</w:t>
      </w:r>
    </w:p>
    <w:p w14:paraId="1C0E0E24"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i/>
        </w:rPr>
        <w:lastRenderedPageBreak/>
        <w:t>b) Se identificarán en un plano las luminarias y equipos que integran cada servicio, ya sean medidos o directos.</w:t>
      </w:r>
    </w:p>
    <w:p w14:paraId="62414ACD"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i/>
        </w:rPr>
        <w:t>c) Se sectorizará el área geográfica para identificar los servicios correspondientes.</w:t>
      </w:r>
    </w:p>
    <w:p w14:paraId="7DDF7E80" w14:textId="77777777" w:rsidR="00CD4D1B" w:rsidRPr="00B32FC8" w:rsidRDefault="00CD4D1B" w:rsidP="00B32FC8">
      <w:pPr>
        <w:spacing w:line="360" w:lineRule="auto"/>
        <w:ind w:left="851" w:right="758"/>
        <w:jc w:val="both"/>
        <w:rPr>
          <w:rFonts w:ascii="Palatino Linotype" w:eastAsia="Palatino Linotype" w:hAnsi="Palatino Linotype" w:cs="Palatino Linotype"/>
          <w:b/>
          <w:i/>
        </w:rPr>
      </w:pPr>
      <w:r w:rsidRPr="00B32FC8">
        <w:rPr>
          <w:rFonts w:ascii="Palatino Linotype" w:eastAsia="Palatino Linotype" w:hAnsi="Palatino Linotype" w:cs="Palatino Linotype"/>
          <w:i/>
        </w:rPr>
        <w:t xml:space="preserve">d) </w:t>
      </w:r>
      <w:r w:rsidRPr="00B32FC8">
        <w:rPr>
          <w:rFonts w:ascii="Palatino Linotype" w:eastAsia="Palatino Linotype" w:hAnsi="Palatino Linotype" w:cs="Palatino Linotype"/>
          <w:b/>
          <w:i/>
        </w:rPr>
        <w:t>Se elaborarán los censos de alumbrado público, semáforos y otras cargas directas, relativos a cada servicio por sector y se continuará de la misma manera con los sectores restantes hasta cubrir la totalidad del área geográfica, incluyendo las poblaciones rurales y comunidades, si así fuera el caso.</w:t>
      </w:r>
    </w:p>
    <w:p w14:paraId="0204E126"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i/>
        </w:rPr>
        <w:t>e) El levantamiento físico para ubicar las luminarias y otras cargas directas deberá contar con las georeferencias correspondientes.</w:t>
      </w:r>
    </w:p>
    <w:p w14:paraId="103E30F8"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i/>
        </w:rPr>
        <w:t>f) Una vez concluido el censo de todos los sectores, se iniciará el proceso de preparación del nuevo censo con el primer sector, de tal manera que el programa de censos de alumbrado público, semáforos y otras cargas directas sea lo más continuo posible.</w:t>
      </w:r>
    </w:p>
    <w:p w14:paraId="3CE95C7C"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i/>
        </w:rPr>
        <w:t>g) Se deberá realizar un censo de alumbrado púbico, semáforos y otras cargas directas al menos una vez al año.</w:t>
      </w:r>
    </w:p>
    <w:p w14:paraId="5F8DC8FA"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p>
    <w:p w14:paraId="5D64070B"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b/>
          <w:i/>
        </w:rPr>
        <w:t>Una vez ejecutado el censo y acordado el resultado con el representante del sistema de alumbrado público o el particular</w:t>
      </w:r>
      <w:r w:rsidRPr="00B32FC8">
        <w:rPr>
          <w:rFonts w:ascii="Palatino Linotype" w:eastAsia="Palatino Linotype" w:hAnsi="Palatino Linotype" w:cs="Palatino Linotype"/>
          <w:i/>
        </w:rPr>
        <w:t>, se entregará por escrito al suministrador el resultado obtenido del mismo incluyendo cargos o créditos que procedan, en un máximo de 10 días naturales después de terminado el censo de cada sector, municipio o delegación.</w:t>
      </w:r>
    </w:p>
    <w:p w14:paraId="616F243C"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p>
    <w:p w14:paraId="7FCDF992" w14:textId="77777777" w:rsidR="00CD4D1B" w:rsidRPr="00B32FC8" w:rsidRDefault="00CD4D1B" w:rsidP="00B32FC8">
      <w:pPr>
        <w:spacing w:line="360" w:lineRule="auto"/>
        <w:ind w:left="851" w:right="758"/>
        <w:jc w:val="both"/>
        <w:rPr>
          <w:rFonts w:ascii="Palatino Linotype" w:eastAsia="Palatino Linotype" w:hAnsi="Palatino Linotype" w:cs="Palatino Linotype"/>
          <w:i/>
        </w:rPr>
      </w:pPr>
      <w:r w:rsidRPr="00B32FC8">
        <w:rPr>
          <w:rFonts w:ascii="Palatino Linotype" w:eastAsia="Palatino Linotype" w:hAnsi="Palatino Linotype" w:cs="Palatino Linotype"/>
          <w:i/>
        </w:rPr>
        <w:t xml:space="preserve">El suministrador actualizará los contratos en un máximo de 15 días naturales después de recibir la comunicación por escrito de los datos finales del censo de cada sector, municipio o delegación, así mismo actualizará en su sistema comercial, la carga y demanda contratada, fecha del censo, número de lámparas y otros datos de modificaciones que puedan surgir a partir de la ejecución del censo. </w:t>
      </w:r>
    </w:p>
    <w:p w14:paraId="1BEC45D6" w14:textId="77777777" w:rsidR="00CD4D1B" w:rsidRPr="00B32FC8" w:rsidRDefault="00CD4D1B" w:rsidP="00B32FC8">
      <w:pPr>
        <w:spacing w:line="360" w:lineRule="auto"/>
        <w:rPr>
          <w:rFonts w:ascii="Palatino Linotype" w:hAnsi="Palatino Linotype" w:cs="Arial"/>
        </w:rPr>
      </w:pPr>
    </w:p>
    <w:p w14:paraId="523FD684" w14:textId="77777777" w:rsidR="008F352D" w:rsidRPr="00B32FC8" w:rsidRDefault="008F352D" w:rsidP="00B32FC8">
      <w:pPr>
        <w:pStyle w:val="Prrafodelista"/>
        <w:numPr>
          <w:ilvl w:val="0"/>
          <w:numId w:val="1"/>
        </w:numPr>
        <w:spacing w:line="360" w:lineRule="auto"/>
        <w:ind w:left="0" w:firstLine="0"/>
        <w:jc w:val="both"/>
        <w:rPr>
          <w:rFonts w:ascii="Palatino Linotype" w:hAnsi="Palatino Linotype" w:cs="Arial"/>
        </w:rPr>
      </w:pPr>
      <w:r w:rsidRPr="00B32FC8">
        <w:rPr>
          <w:rFonts w:ascii="Palatino Linotype" w:hAnsi="Palatino Linotype" w:cs="Arial"/>
        </w:rPr>
        <w:t>Derivado</w:t>
      </w:r>
      <w:r w:rsidR="00B32FC8" w:rsidRPr="00B32FC8">
        <w:rPr>
          <w:rFonts w:ascii="Palatino Linotype" w:hAnsi="Palatino Linotype" w:cs="Arial"/>
        </w:rPr>
        <w:t xml:space="preserve"> de lo anterior, se advierte </w:t>
      </w:r>
      <w:r w:rsidRPr="00B32FC8">
        <w:rPr>
          <w:rFonts w:ascii="Palatino Linotype" w:hAnsi="Palatino Linotype" w:cs="Arial"/>
        </w:rPr>
        <w:t xml:space="preserve"> </w:t>
      </w:r>
      <w:r w:rsidR="00B32FC8" w:rsidRPr="00B32FC8">
        <w:rPr>
          <w:rFonts w:ascii="Palatino Linotype" w:eastAsia="Palatino Linotype" w:hAnsi="Palatino Linotype" w:cs="Palatino Linotype"/>
        </w:rPr>
        <w:t>se desprende que los usuarios de alumbrado público, tendrán que celebrar un contrato con un Suministrador</w:t>
      </w:r>
      <w:r w:rsidR="00F358D9" w:rsidRPr="00B32FC8">
        <w:rPr>
          <w:rFonts w:ascii="Palatino Linotype" w:hAnsi="Palatino Linotype" w:cs="Arial"/>
        </w:rPr>
        <w:t>, aunado a ello, el Bando Municipal de San Simón de Guerrero señala en su artículo 144, fracción II, la existencia de un convenio celebrado entre el la Comisión Federal de Electricidad y el Ayuntamiento:</w:t>
      </w:r>
    </w:p>
    <w:p w14:paraId="7615737F" w14:textId="77777777" w:rsidR="00F358D9" w:rsidRPr="00B32FC8" w:rsidRDefault="00F358D9" w:rsidP="00B32FC8">
      <w:pPr>
        <w:pStyle w:val="Prrafodelista"/>
        <w:spacing w:line="360" w:lineRule="auto"/>
        <w:rPr>
          <w:rFonts w:ascii="Palatino Linotype" w:hAnsi="Palatino Linotype" w:cs="Arial"/>
        </w:rPr>
      </w:pPr>
    </w:p>
    <w:p w14:paraId="2FFCBE68" w14:textId="77777777" w:rsidR="00F358D9" w:rsidRPr="00B32FC8" w:rsidRDefault="000716FA" w:rsidP="00B32FC8">
      <w:pPr>
        <w:pStyle w:val="Prrafodelista"/>
        <w:spacing w:line="360" w:lineRule="auto"/>
        <w:ind w:left="851" w:right="567"/>
        <w:jc w:val="both"/>
        <w:rPr>
          <w:rFonts w:ascii="Palatino Linotype" w:hAnsi="Palatino Linotype"/>
          <w:i/>
          <w:sz w:val="22"/>
        </w:rPr>
      </w:pPr>
      <w:r w:rsidRPr="00B32FC8">
        <w:rPr>
          <w:rFonts w:ascii="Palatino Linotype" w:hAnsi="Palatino Linotype"/>
          <w:i/>
          <w:sz w:val="22"/>
        </w:rPr>
        <w:t>“</w:t>
      </w:r>
      <w:r w:rsidR="00F358D9" w:rsidRPr="00B32FC8">
        <w:rPr>
          <w:rFonts w:ascii="Palatino Linotype" w:hAnsi="Palatino Linotype"/>
          <w:i/>
          <w:sz w:val="22"/>
        </w:rPr>
        <w:t>Artículo 144. No podrá ser motivo de concesión a particulares los servicios públicos siguientes:</w:t>
      </w:r>
    </w:p>
    <w:p w14:paraId="0E216B95" w14:textId="77777777" w:rsidR="00F358D9" w:rsidRPr="00B32FC8" w:rsidRDefault="00F358D9" w:rsidP="00B32FC8">
      <w:pPr>
        <w:pStyle w:val="Prrafodelista"/>
        <w:spacing w:line="360" w:lineRule="auto"/>
        <w:ind w:left="851" w:right="567"/>
        <w:jc w:val="both"/>
        <w:rPr>
          <w:rFonts w:ascii="Palatino Linotype" w:hAnsi="Palatino Linotype"/>
          <w:i/>
          <w:sz w:val="22"/>
        </w:rPr>
      </w:pPr>
      <w:r w:rsidRPr="00B32FC8">
        <w:rPr>
          <w:rFonts w:ascii="Palatino Linotype" w:hAnsi="Palatino Linotype"/>
          <w:i/>
          <w:sz w:val="22"/>
        </w:rPr>
        <w:t>…</w:t>
      </w:r>
    </w:p>
    <w:p w14:paraId="3328F7C4" w14:textId="77777777" w:rsidR="00F358D9" w:rsidRPr="00B32FC8" w:rsidRDefault="00F358D9" w:rsidP="00B32FC8">
      <w:pPr>
        <w:pStyle w:val="Prrafodelista"/>
        <w:spacing w:line="360" w:lineRule="auto"/>
        <w:ind w:left="851" w:right="567"/>
        <w:jc w:val="both"/>
        <w:rPr>
          <w:rFonts w:ascii="Palatino Linotype" w:hAnsi="Palatino Linotype"/>
          <w:i/>
          <w:sz w:val="22"/>
        </w:rPr>
      </w:pPr>
      <w:r w:rsidRPr="00B32FC8">
        <w:rPr>
          <w:rFonts w:ascii="Palatino Linotype" w:hAnsi="Palatino Linotype"/>
          <w:i/>
          <w:sz w:val="22"/>
        </w:rPr>
        <w:t>II. Alumbrado Público. De acuerdo al convenio celebrado por el H. Ayuntamiento con la Comisión n Federal de Electricidad para la prestación del servicio en el Municipio.</w:t>
      </w:r>
    </w:p>
    <w:p w14:paraId="45B5DC5D" w14:textId="77777777" w:rsidR="000716FA" w:rsidRPr="00B32FC8" w:rsidRDefault="00F358D9" w:rsidP="00B32FC8">
      <w:pPr>
        <w:pStyle w:val="Prrafodelista"/>
        <w:spacing w:line="360" w:lineRule="auto"/>
        <w:ind w:left="851" w:right="567"/>
        <w:jc w:val="both"/>
        <w:rPr>
          <w:rFonts w:ascii="Palatino Linotype" w:hAnsi="Palatino Linotype"/>
          <w:i/>
          <w:sz w:val="22"/>
        </w:rPr>
      </w:pPr>
      <w:r w:rsidRPr="00B32FC8">
        <w:rPr>
          <w:rFonts w:ascii="Palatino Linotype" w:hAnsi="Palatino Linotype"/>
          <w:i/>
          <w:sz w:val="22"/>
        </w:rPr>
        <w:t>…</w:t>
      </w:r>
      <w:r w:rsidR="000716FA" w:rsidRPr="00B32FC8">
        <w:rPr>
          <w:rFonts w:ascii="Palatino Linotype" w:hAnsi="Palatino Linotype"/>
          <w:i/>
          <w:sz w:val="22"/>
        </w:rPr>
        <w:t>”</w:t>
      </w:r>
    </w:p>
    <w:p w14:paraId="6CD3C488" w14:textId="77777777" w:rsidR="000716FA" w:rsidRPr="00B32FC8" w:rsidRDefault="000716FA" w:rsidP="00B32FC8">
      <w:pPr>
        <w:pStyle w:val="Prrafodelista"/>
        <w:spacing w:line="360" w:lineRule="auto"/>
        <w:ind w:left="851" w:right="567"/>
        <w:jc w:val="both"/>
        <w:rPr>
          <w:rFonts w:ascii="Palatino Linotype" w:hAnsi="Palatino Linotype"/>
          <w:i/>
          <w:sz w:val="22"/>
        </w:rPr>
      </w:pPr>
    </w:p>
    <w:p w14:paraId="13279310" w14:textId="77777777" w:rsidR="00B32FC8" w:rsidRPr="00B32FC8" w:rsidRDefault="00B32FC8" w:rsidP="00B32FC8">
      <w:pPr>
        <w:pStyle w:val="Prrafodelista"/>
        <w:numPr>
          <w:ilvl w:val="0"/>
          <w:numId w:val="1"/>
        </w:numPr>
        <w:spacing w:line="360" w:lineRule="auto"/>
        <w:ind w:left="0" w:firstLine="0"/>
        <w:jc w:val="both"/>
        <w:rPr>
          <w:rFonts w:ascii="Palatino Linotype" w:hAnsi="Palatino Linotype" w:cs="Arial"/>
        </w:rPr>
      </w:pPr>
      <w:r w:rsidRPr="00B32FC8">
        <w:rPr>
          <w:rFonts w:ascii="Palatino Linotype" w:hAnsi="Palatino Linotype" w:cs="Arial"/>
        </w:rPr>
        <w:t xml:space="preserve">De lo anterior, se puede concluir que el SUJETO OBLIGADO, debe poseer y administrar la información solicitada, pues los usuarios de alumbrado público, </w:t>
      </w:r>
      <w:r w:rsidRPr="00B32FC8">
        <w:rPr>
          <w:rFonts w:ascii="Palatino Linotype" w:hAnsi="Palatino Linotype" w:cs="Arial"/>
        </w:rPr>
        <w:lastRenderedPageBreak/>
        <w:t>tienen que celebrar un contrato con un Suministrador y llevar acabo los censos de manera conjunta.</w:t>
      </w:r>
    </w:p>
    <w:p w14:paraId="704197D0" w14:textId="77777777" w:rsidR="00B32FC8" w:rsidRPr="00B32FC8" w:rsidRDefault="00B32FC8" w:rsidP="00B32FC8">
      <w:pPr>
        <w:pStyle w:val="Prrafodelista"/>
        <w:spacing w:line="360" w:lineRule="auto"/>
        <w:ind w:left="0"/>
        <w:jc w:val="both"/>
        <w:rPr>
          <w:rFonts w:ascii="Palatino Linotype" w:hAnsi="Palatino Linotype" w:cs="Arial"/>
        </w:rPr>
      </w:pPr>
    </w:p>
    <w:p w14:paraId="1F69FFF3" w14:textId="77777777" w:rsidR="003C477A" w:rsidRPr="00B32FC8" w:rsidRDefault="00DF699C" w:rsidP="00B32FC8">
      <w:pPr>
        <w:pStyle w:val="Prrafodelista"/>
        <w:numPr>
          <w:ilvl w:val="0"/>
          <w:numId w:val="1"/>
        </w:numPr>
        <w:spacing w:line="360" w:lineRule="auto"/>
        <w:ind w:left="0" w:firstLine="0"/>
        <w:jc w:val="both"/>
        <w:rPr>
          <w:rFonts w:ascii="Palatino Linotype" w:hAnsi="Palatino Linotype" w:cs="Arial"/>
        </w:rPr>
      </w:pPr>
      <w:r w:rsidRPr="00B32FC8">
        <w:rPr>
          <w:rFonts w:ascii="Palatino Linotype" w:hAnsi="Palatino Linotype" w:cs="Arial"/>
          <w:color w:val="000000"/>
        </w:rPr>
        <w:t xml:space="preserve">Ahora bien, </w:t>
      </w:r>
      <w:r w:rsidR="000716FA" w:rsidRPr="00B32FC8">
        <w:rPr>
          <w:rFonts w:ascii="Palatino Linotype" w:hAnsi="Palatino Linotype" w:cs="Arial"/>
          <w:color w:val="000000"/>
        </w:rPr>
        <w:t>debemos recordar que el</w:t>
      </w:r>
      <w:r w:rsidR="009C01FF" w:rsidRPr="00B32FC8">
        <w:rPr>
          <w:rFonts w:ascii="Palatino Linotype" w:hAnsi="Palatino Linotype" w:cs="Arial"/>
          <w:color w:val="000000"/>
        </w:rPr>
        <w:t xml:space="preserve"> Tesorero Municipal</w:t>
      </w:r>
      <w:r w:rsidR="000716FA" w:rsidRPr="00B32FC8">
        <w:rPr>
          <w:rFonts w:ascii="Palatino Linotype" w:hAnsi="Palatino Linotype" w:cs="Arial"/>
          <w:color w:val="000000"/>
        </w:rPr>
        <w:t xml:space="preserve"> fue quien</w:t>
      </w:r>
      <w:r w:rsidR="009C01FF" w:rsidRPr="00B32FC8">
        <w:rPr>
          <w:rFonts w:ascii="Palatino Linotype" w:hAnsi="Palatino Linotype" w:cs="Arial"/>
          <w:color w:val="000000"/>
        </w:rPr>
        <w:t xml:space="preserve"> </w:t>
      </w:r>
      <w:r w:rsidR="000716FA" w:rsidRPr="00B32FC8">
        <w:rPr>
          <w:rFonts w:ascii="Palatino Linotype" w:hAnsi="Palatino Linotype" w:cs="Arial"/>
          <w:color w:val="000000"/>
        </w:rPr>
        <w:t xml:space="preserve">emitió la respuesta a la solicitud de información y manifestó que </w:t>
      </w:r>
      <w:r w:rsidR="009C01FF" w:rsidRPr="00B32FC8">
        <w:rPr>
          <w:rFonts w:ascii="Palatino Linotype" w:hAnsi="Palatino Linotype" w:cs="Arial"/>
          <w:color w:val="000000"/>
        </w:rPr>
        <w:t>solo se tenía información sobre la facturación, es decir, que no hay información sobre los censo</w:t>
      </w:r>
      <w:r w:rsidR="008F7BC1" w:rsidRPr="00B32FC8">
        <w:rPr>
          <w:rFonts w:ascii="Palatino Linotype" w:hAnsi="Palatino Linotype" w:cs="Arial"/>
          <w:color w:val="000000"/>
        </w:rPr>
        <w:t>s</w:t>
      </w:r>
      <w:r w:rsidR="000716FA" w:rsidRPr="00B32FC8">
        <w:rPr>
          <w:rFonts w:ascii="Palatino Linotype" w:hAnsi="Palatino Linotype" w:cs="Arial"/>
          <w:color w:val="000000"/>
        </w:rPr>
        <w:t xml:space="preserve"> y el convenio</w:t>
      </w:r>
      <w:r w:rsidR="003C477A" w:rsidRPr="00B32FC8">
        <w:rPr>
          <w:rFonts w:ascii="Palatino Linotype" w:hAnsi="Palatino Linotype" w:cs="Arial"/>
          <w:color w:val="000000"/>
        </w:rPr>
        <w:t>.</w:t>
      </w:r>
      <w:r w:rsidR="009C01FF" w:rsidRPr="00B32FC8">
        <w:rPr>
          <w:rFonts w:ascii="Palatino Linotype" w:hAnsi="Palatino Linotype" w:cs="Arial"/>
          <w:color w:val="000000"/>
        </w:rPr>
        <w:t xml:space="preserve"> Al respecto</w:t>
      </w:r>
      <w:r w:rsidR="008F7BC1" w:rsidRPr="00B32FC8">
        <w:rPr>
          <w:rFonts w:ascii="Palatino Linotype" w:hAnsi="Palatino Linotype" w:cs="Arial"/>
          <w:color w:val="000000"/>
        </w:rPr>
        <w:t>,</w:t>
      </w:r>
      <w:r w:rsidR="009C01FF" w:rsidRPr="00B32FC8">
        <w:rPr>
          <w:rFonts w:ascii="Palatino Linotype" w:hAnsi="Palatino Linotype" w:cs="Arial"/>
          <w:color w:val="000000"/>
        </w:rPr>
        <w:t xml:space="preserve"> </w:t>
      </w:r>
      <w:r w:rsidR="008F7BC1" w:rsidRPr="00B32FC8">
        <w:rPr>
          <w:rFonts w:ascii="Palatino Linotype" w:hAnsi="Palatino Linotype" w:cs="Tahoma"/>
          <w:sz w:val="22"/>
          <w:lang w:eastAsia="es-MX"/>
        </w:rPr>
        <w:t xml:space="preserve">resulta necesario señalar </w:t>
      </w:r>
      <w:r w:rsidR="003C477A" w:rsidRPr="00B32FC8">
        <w:rPr>
          <w:rFonts w:ascii="Palatino Linotype" w:hAnsi="Palatino Linotype" w:cs="Tahoma"/>
          <w:sz w:val="22"/>
          <w:lang w:eastAsia="es-MX"/>
        </w:rPr>
        <w:t xml:space="preserve">el artículo </w:t>
      </w:r>
      <w:r w:rsidR="003C477A" w:rsidRPr="00B32FC8">
        <w:rPr>
          <w:rFonts w:ascii="Palatino Linotype" w:hAnsi="Palatino Linotype" w:cs="Arial"/>
        </w:rPr>
        <w:t>162 Ley de Transparencia y Acceso a la Información Pública del Estado de México y Municipios, que establece lo siguiente:</w:t>
      </w:r>
    </w:p>
    <w:p w14:paraId="408CCAA5" w14:textId="77777777" w:rsidR="003C477A" w:rsidRPr="00B32FC8" w:rsidRDefault="003C477A" w:rsidP="00B32FC8">
      <w:pPr>
        <w:pStyle w:val="Prrafodelista"/>
        <w:spacing w:line="360" w:lineRule="auto"/>
        <w:ind w:left="0"/>
        <w:jc w:val="both"/>
        <w:rPr>
          <w:rFonts w:ascii="Palatino Linotype" w:hAnsi="Palatino Linotype" w:cs="Arial"/>
        </w:rPr>
      </w:pPr>
    </w:p>
    <w:p w14:paraId="7446ECB6" w14:textId="77777777" w:rsidR="003C477A" w:rsidRPr="00B32FC8" w:rsidRDefault="003C477A" w:rsidP="00B32FC8">
      <w:pPr>
        <w:pStyle w:val="Prrafodelista"/>
        <w:spacing w:line="360" w:lineRule="auto"/>
        <w:ind w:left="567" w:right="476"/>
        <w:jc w:val="both"/>
        <w:rPr>
          <w:rFonts w:ascii="Palatino Linotype" w:hAnsi="Palatino Linotype" w:cs="Arial"/>
          <w:i/>
        </w:rPr>
      </w:pPr>
      <w:r w:rsidRPr="00B32FC8">
        <w:rPr>
          <w:rFonts w:ascii="Palatino Linotype" w:hAnsi="Palatino Linotype" w:cs="Arial"/>
          <w:i/>
        </w:rPr>
        <w:t xml:space="preserve">“Artículo 162. Las unidades de transparencia </w:t>
      </w:r>
      <w:r w:rsidRPr="00B32FC8">
        <w:rPr>
          <w:rFonts w:ascii="Palatino Linotype" w:hAnsi="Palatino Linotype" w:cs="Arial"/>
          <w:b/>
          <w:i/>
          <w:u w:val="single"/>
        </w:rPr>
        <w:t>deberán garantizar que las solicitudes se turnen a todas las Áreas competentes</w:t>
      </w:r>
      <w:r w:rsidRPr="00B32FC8">
        <w:rPr>
          <w:rFonts w:ascii="Palatino Linotype" w:hAnsi="Palatino Linotype" w:cs="Arial"/>
          <w:i/>
        </w:rPr>
        <w:t xml:space="preserve"> que cuenten con la información o deban tenerla de acuerdo a sus facultades, competencias y funciones, con el objeto de que realicen una búsqueda exhaustiva y razonable de la información solicitada.”</w:t>
      </w:r>
    </w:p>
    <w:p w14:paraId="5FF3FAFA" w14:textId="77777777" w:rsidR="003C477A" w:rsidRPr="00B32FC8" w:rsidRDefault="003C477A" w:rsidP="00B32FC8">
      <w:pPr>
        <w:pStyle w:val="Prrafodelista"/>
        <w:spacing w:line="360" w:lineRule="auto"/>
        <w:ind w:left="567" w:right="476"/>
        <w:jc w:val="both"/>
        <w:rPr>
          <w:rFonts w:ascii="Palatino Linotype" w:hAnsi="Palatino Linotype" w:cs="Arial"/>
        </w:rPr>
      </w:pPr>
      <w:r w:rsidRPr="00B32FC8">
        <w:rPr>
          <w:rFonts w:ascii="Palatino Linotype" w:hAnsi="Palatino Linotype" w:cs="Arial"/>
        </w:rPr>
        <w:t>Énfasis añadido</w:t>
      </w:r>
    </w:p>
    <w:p w14:paraId="2DF02236" w14:textId="77777777" w:rsidR="00CD4D1B" w:rsidRPr="00B32FC8" w:rsidRDefault="00CD4D1B" w:rsidP="00B32FC8">
      <w:pPr>
        <w:pStyle w:val="Prrafodelista"/>
        <w:spacing w:line="360" w:lineRule="auto"/>
        <w:ind w:left="567" w:right="476"/>
        <w:jc w:val="both"/>
        <w:rPr>
          <w:rFonts w:ascii="Palatino Linotype" w:hAnsi="Palatino Linotype" w:cs="Arial"/>
        </w:rPr>
      </w:pPr>
    </w:p>
    <w:p w14:paraId="705D3FD7" w14:textId="77777777" w:rsidR="00954EDF" w:rsidRPr="00B32FC8" w:rsidRDefault="003C477A" w:rsidP="00B32FC8">
      <w:pPr>
        <w:pStyle w:val="Prrafodelista"/>
        <w:numPr>
          <w:ilvl w:val="0"/>
          <w:numId w:val="2"/>
        </w:numPr>
        <w:spacing w:line="360" w:lineRule="auto"/>
        <w:ind w:left="0" w:right="49" w:firstLine="0"/>
        <w:jc w:val="both"/>
        <w:rPr>
          <w:rFonts w:ascii="Palatino Linotype" w:eastAsia="Calibri" w:hAnsi="Palatino Linotype" w:cs="Tahoma"/>
          <w:bCs/>
          <w:lang w:eastAsia="en-US"/>
        </w:rPr>
      </w:pPr>
      <w:r w:rsidRPr="00B32FC8">
        <w:rPr>
          <w:rFonts w:ascii="Palatino Linotype" w:eastAsia="Calibri" w:hAnsi="Palatino Linotype" w:cs="Tahoma"/>
          <w:bCs/>
          <w:lang w:eastAsia="en-US"/>
        </w:rPr>
        <w:t xml:space="preserve">Por lo anteriormente referido, podemos advertir que </w:t>
      </w:r>
      <w:r w:rsidR="004F20EB" w:rsidRPr="00B32FC8">
        <w:rPr>
          <w:rFonts w:ascii="Palatino Linotype" w:eastAsia="Calibri" w:hAnsi="Palatino Linotype" w:cs="Tahoma"/>
          <w:bCs/>
          <w:lang w:eastAsia="en-US"/>
        </w:rPr>
        <w:t>para garantizar un acceso a la información pública</w:t>
      </w:r>
      <w:r w:rsidRPr="00B32FC8">
        <w:rPr>
          <w:rFonts w:ascii="Palatino Linotype" w:eastAsia="Calibri" w:hAnsi="Palatino Linotype" w:cs="Tahoma"/>
          <w:bCs/>
          <w:lang w:eastAsia="en-US"/>
        </w:rPr>
        <w:t>,</w:t>
      </w:r>
      <w:r w:rsidR="004F20EB" w:rsidRPr="00B32FC8">
        <w:rPr>
          <w:rFonts w:ascii="Palatino Linotype" w:eastAsia="Calibri" w:hAnsi="Palatino Linotype" w:cs="Tahoma"/>
          <w:bCs/>
          <w:lang w:eastAsia="en-US"/>
        </w:rPr>
        <w:t xml:space="preserve"> la unidad de transparencia debe turnar la solitudes de información a todas las áreas en las que pudiera obrar la información solicitada, en este caso, como ya fue referido en párrafos anteriores, </w:t>
      </w:r>
      <w:r w:rsidRPr="00B32FC8">
        <w:rPr>
          <w:rFonts w:ascii="Palatino Linotype" w:eastAsia="Calibri" w:hAnsi="Palatino Linotype" w:cs="Tahoma"/>
          <w:bCs/>
          <w:lang w:eastAsia="en-US"/>
        </w:rPr>
        <w:t xml:space="preserve"> quien emiti</w:t>
      </w:r>
      <w:r w:rsidR="004F20EB" w:rsidRPr="00B32FC8">
        <w:rPr>
          <w:rFonts w:ascii="Palatino Linotype" w:eastAsia="Calibri" w:hAnsi="Palatino Linotype" w:cs="Tahoma"/>
          <w:bCs/>
          <w:lang w:eastAsia="en-US"/>
        </w:rPr>
        <w:t>ó la repue</w:t>
      </w:r>
      <w:r w:rsidR="00954EDF" w:rsidRPr="00B32FC8">
        <w:rPr>
          <w:rFonts w:ascii="Palatino Linotype" w:eastAsia="Calibri" w:hAnsi="Palatino Linotype" w:cs="Tahoma"/>
          <w:bCs/>
          <w:lang w:eastAsia="en-US"/>
        </w:rPr>
        <w:t>sta fue el Tesorero Municipal.</w:t>
      </w:r>
    </w:p>
    <w:p w14:paraId="44670D39" w14:textId="77777777" w:rsidR="00954EDF" w:rsidRPr="00B32FC8" w:rsidRDefault="00954EDF" w:rsidP="00B32FC8">
      <w:pPr>
        <w:pStyle w:val="Prrafodelista"/>
        <w:spacing w:line="360" w:lineRule="auto"/>
        <w:ind w:left="0" w:right="49"/>
        <w:jc w:val="both"/>
        <w:rPr>
          <w:rFonts w:ascii="Palatino Linotype" w:eastAsia="Calibri" w:hAnsi="Palatino Linotype" w:cs="Tahoma"/>
          <w:bCs/>
          <w:lang w:eastAsia="en-US"/>
        </w:rPr>
      </w:pPr>
    </w:p>
    <w:p w14:paraId="40730FC2" w14:textId="77777777" w:rsidR="00BD7AB6" w:rsidRPr="00B32FC8" w:rsidRDefault="00954EDF" w:rsidP="00B32FC8">
      <w:pPr>
        <w:pStyle w:val="Prrafodelista"/>
        <w:numPr>
          <w:ilvl w:val="0"/>
          <w:numId w:val="2"/>
        </w:numPr>
        <w:spacing w:line="360" w:lineRule="auto"/>
        <w:ind w:left="0" w:right="49" w:firstLine="0"/>
        <w:jc w:val="both"/>
        <w:rPr>
          <w:rFonts w:ascii="Palatino Linotype" w:eastAsia="Calibri" w:hAnsi="Palatino Linotype" w:cs="Tahoma"/>
          <w:bCs/>
          <w:lang w:eastAsia="en-US"/>
        </w:rPr>
      </w:pPr>
      <w:r w:rsidRPr="00B32FC8">
        <w:rPr>
          <w:rFonts w:ascii="Palatino Linotype" w:eastAsia="Calibri" w:hAnsi="Palatino Linotype" w:cs="Tahoma"/>
          <w:bCs/>
          <w:lang w:eastAsia="en-US"/>
        </w:rPr>
        <w:lastRenderedPageBreak/>
        <w:t>En este contexto</w:t>
      </w:r>
      <w:r w:rsidR="004F20EB" w:rsidRPr="00B32FC8">
        <w:rPr>
          <w:rFonts w:ascii="Palatino Linotype" w:eastAsia="Calibri" w:hAnsi="Palatino Linotype" w:cs="Tahoma"/>
          <w:bCs/>
          <w:lang w:eastAsia="en-US"/>
        </w:rPr>
        <w:t>, de acuerdo al</w:t>
      </w:r>
      <w:r w:rsidR="003C477A" w:rsidRPr="00B32FC8">
        <w:rPr>
          <w:rFonts w:ascii="Palatino Linotype" w:eastAsia="Calibri" w:hAnsi="Palatino Linotype" w:cs="Tahoma"/>
          <w:bCs/>
          <w:lang w:eastAsia="en-US"/>
        </w:rPr>
        <w:t xml:space="preserve"> Bando Municipal de San Simón de Guerrero, la Tesorería Municipal no es la única área que pidi</w:t>
      </w:r>
      <w:r w:rsidR="000716FA" w:rsidRPr="00B32FC8">
        <w:rPr>
          <w:rFonts w:ascii="Palatino Linotype" w:eastAsia="Calibri" w:hAnsi="Palatino Linotype" w:cs="Tahoma"/>
          <w:bCs/>
          <w:lang w:eastAsia="en-US"/>
        </w:rPr>
        <w:t>era contar con la información solicitada</w:t>
      </w:r>
      <w:r w:rsidR="008C176C" w:rsidRPr="00B32FC8">
        <w:rPr>
          <w:rFonts w:ascii="Palatino Linotype" w:eastAsia="Calibri" w:hAnsi="Palatino Linotype" w:cs="Tahoma"/>
          <w:bCs/>
          <w:lang w:eastAsia="en-US"/>
        </w:rPr>
        <w:t>, pues como lo señala su artículo 140, fracción V, el alumbrado público es un servicio público municipal</w:t>
      </w:r>
      <w:r w:rsidR="00E07225" w:rsidRPr="00B32FC8">
        <w:rPr>
          <w:rFonts w:ascii="Palatino Linotype" w:eastAsia="Calibri" w:hAnsi="Palatino Linotype" w:cs="Tahoma"/>
          <w:bCs/>
          <w:lang w:eastAsia="en-US"/>
        </w:rPr>
        <w:t>, por lo que la información puede estar en posesi</w:t>
      </w:r>
      <w:r w:rsidR="00BD7AB6" w:rsidRPr="00B32FC8">
        <w:rPr>
          <w:rFonts w:ascii="Palatino Linotype" w:eastAsia="Calibri" w:hAnsi="Palatino Linotype" w:cs="Tahoma"/>
          <w:bCs/>
          <w:lang w:eastAsia="en-US"/>
        </w:rPr>
        <w:t>ón de otras áreas</w:t>
      </w:r>
      <w:r w:rsidRPr="00B32FC8">
        <w:rPr>
          <w:rFonts w:ascii="Palatino Linotype" w:eastAsia="Calibri" w:hAnsi="Palatino Linotype" w:cs="Tahoma"/>
          <w:bCs/>
          <w:lang w:eastAsia="en-US"/>
        </w:rPr>
        <w:t>, como la Dirección de Servicios Públicos. Asimismo, c</w:t>
      </w:r>
      <w:r w:rsidR="00F579CD" w:rsidRPr="00B32FC8">
        <w:rPr>
          <w:rFonts w:ascii="Palatino Linotype" w:eastAsia="Calibri" w:hAnsi="Palatino Linotype" w:cs="Tahoma"/>
          <w:bCs/>
          <w:lang w:eastAsia="en-US"/>
        </w:rPr>
        <w:t>abe señalar que conforme al Bando Municipal de San Simón de Guerrero, el Alumbrado Público está a cargo de la Séptima regiduría:</w:t>
      </w:r>
    </w:p>
    <w:p w14:paraId="19306D54" w14:textId="77777777" w:rsidR="00F579CD" w:rsidRPr="00B32FC8" w:rsidRDefault="00F579CD" w:rsidP="00B32FC8">
      <w:pPr>
        <w:pStyle w:val="Prrafodelista"/>
        <w:spacing w:line="360" w:lineRule="auto"/>
        <w:ind w:left="0" w:right="49"/>
        <w:jc w:val="both"/>
        <w:rPr>
          <w:rFonts w:ascii="Palatino Linotype" w:eastAsia="Calibri" w:hAnsi="Palatino Linotype" w:cs="Tahoma"/>
          <w:bCs/>
          <w:lang w:eastAsia="en-US"/>
        </w:rPr>
      </w:pPr>
    </w:p>
    <w:p w14:paraId="71DEFFE9" w14:textId="77777777" w:rsidR="00F579CD" w:rsidRPr="00B32FC8" w:rsidRDefault="00F579CD" w:rsidP="00B32FC8">
      <w:pPr>
        <w:pStyle w:val="Prrafodelista"/>
        <w:spacing w:line="360" w:lineRule="auto"/>
        <w:rPr>
          <w:rFonts w:ascii="Palatino Linotype" w:hAnsi="Palatino Linotype"/>
          <w:i/>
          <w:sz w:val="22"/>
          <w:szCs w:val="22"/>
        </w:rPr>
      </w:pPr>
      <w:r w:rsidRPr="00B32FC8">
        <w:rPr>
          <w:rFonts w:ascii="Palatino Linotype" w:hAnsi="Palatino Linotype"/>
          <w:i/>
          <w:sz w:val="22"/>
          <w:szCs w:val="22"/>
        </w:rPr>
        <w:t xml:space="preserve">“Artículo 52. Las comisiones a que se refiere el artículo anterior son: </w:t>
      </w:r>
    </w:p>
    <w:p w14:paraId="130C8A07" w14:textId="77777777" w:rsidR="00F579CD" w:rsidRPr="00B32FC8" w:rsidRDefault="00F579CD" w:rsidP="00B32FC8">
      <w:pPr>
        <w:pStyle w:val="Prrafodelista"/>
        <w:spacing w:line="360" w:lineRule="auto"/>
        <w:rPr>
          <w:rFonts w:ascii="Palatino Linotype" w:hAnsi="Palatino Linotype"/>
          <w:i/>
          <w:sz w:val="22"/>
          <w:szCs w:val="22"/>
        </w:rPr>
      </w:pPr>
      <w:r w:rsidRPr="00B32FC8">
        <w:rPr>
          <w:rFonts w:ascii="Palatino Linotype" w:hAnsi="Palatino Linotype"/>
          <w:i/>
          <w:sz w:val="22"/>
          <w:szCs w:val="22"/>
        </w:rPr>
        <w:t>…</w:t>
      </w:r>
    </w:p>
    <w:p w14:paraId="6317F619" w14:textId="77777777" w:rsidR="00F579CD" w:rsidRPr="00B32FC8" w:rsidRDefault="00F579CD" w:rsidP="00B32FC8">
      <w:pPr>
        <w:pStyle w:val="Prrafodelista"/>
        <w:spacing w:line="360" w:lineRule="auto"/>
        <w:rPr>
          <w:rFonts w:ascii="Palatino Linotype" w:hAnsi="Palatino Linotype"/>
          <w:i/>
          <w:sz w:val="22"/>
          <w:szCs w:val="22"/>
        </w:rPr>
      </w:pPr>
      <w:r w:rsidRPr="00B32FC8">
        <w:rPr>
          <w:rFonts w:ascii="Palatino Linotype" w:hAnsi="Palatino Linotype"/>
          <w:i/>
          <w:sz w:val="22"/>
          <w:szCs w:val="22"/>
        </w:rPr>
        <w:t>Regidor Séptimo: Alumbrado Publico.</w:t>
      </w:r>
    </w:p>
    <w:p w14:paraId="294908D5" w14:textId="77777777" w:rsidR="00F579CD" w:rsidRPr="00B32FC8" w:rsidRDefault="00F579CD" w:rsidP="00B32FC8">
      <w:pPr>
        <w:pStyle w:val="Prrafodelista"/>
        <w:spacing w:line="360" w:lineRule="auto"/>
        <w:rPr>
          <w:rFonts w:ascii="Palatino Linotype" w:hAnsi="Palatino Linotype"/>
          <w:i/>
          <w:sz w:val="22"/>
          <w:szCs w:val="22"/>
        </w:rPr>
      </w:pPr>
      <w:r w:rsidRPr="00B32FC8">
        <w:rPr>
          <w:rFonts w:ascii="Palatino Linotype" w:hAnsi="Palatino Linotype"/>
          <w:i/>
          <w:sz w:val="22"/>
          <w:szCs w:val="22"/>
        </w:rPr>
        <w:t>…”</w:t>
      </w:r>
    </w:p>
    <w:p w14:paraId="71E48E7F" w14:textId="77777777" w:rsidR="00F579CD" w:rsidRPr="00B32FC8" w:rsidRDefault="00F579CD" w:rsidP="00B32FC8">
      <w:pPr>
        <w:spacing w:line="360" w:lineRule="auto"/>
        <w:rPr>
          <w:rFonts w:ascii="Palatino Linotype" w:eastAsia="Calibri" w:hAnsi="Palatino Linotype" w:cs="Tahoma"/>
          <w:bCs/>
          <w:lang w:eastAsia="en-US"/>
        </w:rPr>
      </w:pPr>
    </w:p>
    <w:p w14:paraId="683B8409" w14:textId="77777777" w:rsidR="00B32FC8" w:rsidRPr="00B32FC8" w:rsidRDefault="00F579CD" w:rsidP="00B32FC8">
      <w:pPr>
        <w:pStyle w:val="Prrafodelista"/>
        <w:numPr>
          <w:ilvl w:val="0"/>
          <w:numId w:val="2"/>
        </w:numPr>
        <w:spacing w:line="360" w:lineRule="auto"/>
        <w:ind w:left="0" w:right="49" w:firstLine="0"/>
        <w:jc w:val="both"/>
        <w:rPr>
          <w:rFonts w:ascii="Palatino Linotype" w:eastAsia="Calibri" w:hAnsi="Palatino Linotype" w:cs="Tahoma"/>
          <w:bCs/>
          <w:lang w:eastAsia="en-US"/>
        </w:rPr>
      </w:pPr>
      <w:r w:rsidRPr="00B32FC8">
        <w:rPr>
          <w:rFonts w:ascii="Palatino Linotype" w:eastAsia="Calibri" w:hAnsi="Palatino Linotype" w:cs="Tahoma"/>
          <w:bCs/>
          <w:lang w:eastAsia="en-US"/>
        </w:rPr>
        <w:t>En t</w:t>
      </w:r>
      <w:r w:rsidR="003225C6" w:rsidRPr="00B32FC8">
        <w:rPr>
          <w:rFonts w:ascii="Palatino Linotype" w:eastAsia="Calibri" w:hAnsi="Palatino Linotype" w:cs="Tahoma"/>
          <w:bCs/>
          <w:lang w:eastAsia="en-US"/>
        </w:rPr>
        <w:t>érminos de lo</w:t>
      </w:r>
      <w:r w:rsidRPr="00B32FC8">
        <w:rPr>
          <w:rFonts w:ascii="Palatino Linotype" w:eastAsia="Calibri" w:hAnsi="Palatino Linotype" w:cs="Tahoma"/>
          <w:bCs/>
          <w:lang w:eastAsia="en-US"/>
        </w:rPr>
        <w:t xml:space="preserve"> anteriormente referido, podemos advertir que no se turnó la solicitud a las diferentes áreas en las que pudiera obrar la informaci</w:t>
      </w:r>
      <w:r w:rsidR="003225C6" w:rsidRPr="00B32FC8">
        <w:rPr>
          <w:rFonts w:ascii="Palatino Linotype" w:eastAsia="Calibri" w:hAnsi="Palatino Linotype" w:cs="Tahoma"/>
          <w:bCs/>
          <w:lang w:eastAsia="en-US"/>
        </w:rPr>
        <w:t>ón solicitada, pues como fue señaló en párrafos anteriores, la Comisión Federal de Electricidad realiza censos en conjunto con funcionarios designados por la autoridad municipal. En razón de lo anterior, el Sujeto Obligado deberá realizar una búsqueda exhaustiva y razonable de la información en términos del artículo 162 de la Ley de Transparencia y Acceso a la Información Pública del Estado de México y Municipios.</w:t>
      </w:r>
    </w:p>
    <w:p w14:paraId="4E454EAC" w14:textId="77777777" w:rsidR="001F69F5" w:rsidRPr="00B32FC8" w:rsidRDefault="001F69F5" w:rsidP="00B32FC8">
      <w:pPr>
        <w:pStyle w:val="Prrafodelista"/>
        <w:spacing w:line="360" w:lineRule="auto"/>
        <w:ind w:left="0" w:right="49"/>
        <w:jc w:val="both"/>
        <w:rPr>
          <w:rFonts w:ascii="Palatino Linotype" w:hAnsi="Palatino Linotype" w:cs="Arial"/>
          <w:color w:val="000000"/>
        </w:rPr>
      </w:pPr>
    </w:p>
    <w:p w14:paraId="53E7EA8F" w14:textId="77777777" w:rsidR="00C23F87" w:rsidRDefault="00C23F87" w:rsidP="00B32FC8">
      <w:pPr>
        <w:spacing w:line="360" w:lineRule="auto"/>
        <w:rPr>
          <w:rFonts w:ascii="Palatino Linotype" w:hAnsi="Palatino Linotype" w:cs="Arial"/>
          <w:color w:val="000000"/>
        </w:rPr>
      </w:pPr>
    </w:p>
    <w:p w14:paraId="031E5422" w14:textId="77777777" w:rsidR="00433957" w:rsidRPr="00B32FC8" w:rsidRDefault="00433957" w:rsidP="00B32FC8">
      <w:pPr>
        <w:spacing w:line="360" w:lineRule="auto"/>
        <w:rPr>
          <w:rFonts w:ascii="Palatino Linotype" w:hAnsi="Palatino Linotype" w:cs="Arial"/>
          <w:color w:val="000000"/>
        </w:rPr>
      </w:pPr>
    </w:p>
    <w:p w14:paraId="3D8E4A35" w14:textId="77777777" w:rsidR="00C23F87" w:rsidRDefault="00C23F87" w:rsidP="00B32FC8">
      <w:pPr>
        <w:pStyle w:val="Ttulo1"/>
        <w:spacing w:before="0" w:line="360" w:lineRule="auto"/>
        <w:rPr>
          <w:rFonts w:eastAsia="Calibri"/>
          <w:szCs w:val="24"/>
        </w:rPr>
      </w:pPr>
      <w:bookmarkStart w:id="27" w:name="_Toc82537187"/>
      <w:bookmarkStart w:id="28" w:name="_Toc83830734"/>
      <w:bookmarkStart w:id="29" w:name="_Toc85112354"/>
      <w:r w:rsidRPr="00B32FC8">
        <w:rPr>
          <w:rFonts w:eastAsia="Calibri"/>
          <w:szCs w:val="24"/>
        </w:rPr>
        <w:lastRenderedPageBreak/>
        <w:t>QUINTO. VERSIÓN PÚBLICA.</w:t>
      </w:r>
      <w:bookmarkEnd w:id="27"/>
      <w:bookmarkEnd w:id="28"/>
      <w:bookmarkEnd w:id="29"/>
    </w:p>
    <w:p w14:paraId="16C1B364" w14:textId="77777777" w:rsidR="00433957" w:rsidRPr="00433957" w:rsidRDefault="00433957" w:rsidP="00433957">
      <w:pPr>
        <w:rPr>
          <w:lang w:val="es-MX" w:eastAsia="en-US"/>
        </w:rPr>
      </w:pPr>
    </w:p>
    <w:p w14:paraId="200BCF88" w14:textId="77777777" w:rsidR="00C23F87" w:rsidRDefault="00C23F87" w:rsidP="00B32FC8">
      <w:pPr>
        <w:pStyle w:val="Ttulo1"/>
        <w:numPr>
          <w:ilvl w:val="0"/>
          <w:numId w:val="3"/>
        </w:numPr>
        <w:spacing w:before="0" w:line="360" w:lineRule="auto"/>
        <w:rPr>
          <w:rFonts w:cs="Times New Roman"/>
          <w:color w:val="000000" w:themeColor="text1"/>
          <w:szCs w:val="24"/>
          <w:lang w:eastAsia="es-ES_tradnl"/>
        </w:rPr>
      </w:pPr>
      <w:bookmarkStart w:id="30" w:name="_Toc48135362"/>
      <w:bookmarkStart w:id="31" w:name="_Toc82017070"/>
      <w:bookmarkStart w:id="32" w:name="_Toc82537188"/>
      <w:bookmarkStart w:id="33" w:name="_Toc83830735"/>
      <w:bookmarkStart w:id="34" w:name="_Toc85112355"/>
      <w:r w:rsidRPr="00B32FC8">
        <w:rPr>
          <w:rFonts w:cs="Times New Roman"/>
          <w:color w:val="000000" w:themeColor="text1"/>
          <w:szCs w:val="24"/>
          <w:lang w:eastAsia="es-ES_tradnl"/>
        </w:rPr>
        <w:t>Nociones generales.</w:t>
      </w:r>
      <w:bookmarkEnd w:id="30"/>
      <w:bookmarkEnd w:id="31"/>
      <w:bookmarkEnd w:id="32"/>
      <w:bookmarkEnd w:id="33"/>
      <w:bookmarkEnd w:id="34"/>
      <w:r w:rsidRPr="00B32FC8">
        <w:rPr>
          <w:rFonts w:cs="Times New Roman"/>
          <w:color w:val="000000" w:themeColor="text1"/>
          <w:szCs w:val="24"/>
          <w:lang w:eastAsia="es-ES_tradnl"/>
        </w:rPr>
        <w:t xml:space="preserve"> </w:t>
      </w:r>
    </w:p>
    <w:p w14:paraId="002563D6" w14:textId="77777777" w:rsidR="00433957" w:rsidRPr="00433957" w:rsidRDefault="00433957" w:rsidP="00433957">
      <w:pPr>
        <w:rPr>
          <w:lang w:val="es-MX" w:eastAsia="es-ES_tradnl"/>
        </w:rPr>
      </w:pPr>
    </w:p>
    <w:p w14:paraId="3573AA89" w14:textId="77777777" w:rsidR="00C23F87" w:rsidRPr="00B32FC8" w:rsidRDefault="00C23F87" w:rsidP="00B32FC8">
      <w:pPr>
        <w:pStyle w:val="Prrafodelista"/>
        <w:numPr>
          <w:ilvl w:val="0"/>
          <w:numId w:val="2"/>
        </w:numPr>
        <w:spacing w:line="360" w:lineRule="auto"/>
        <w:ind w:left="0" w:right="49" w:firstLine="0"/>
        <w:jc w:val="both"/>
        <w:rPr>
          <w:rFonts w:ascii="Palatino Linotype" w:hAnsi="Palatino Linotype" w:cs="Arial"/>
          <w:color w:val="000000"/>
        </w:rPr>
      </w:pPr>
      <w:r w:rsidRPr="00B32FC8">
        <w:rPr>
          <w:rFonts w:ascii="Palatino Linotype" w:hAnsi="Palatino Linotype" w:cs="Arial"/>
          <w:color w:val="000000"/>
        </w:rPr>
        <w:t>Debe destacarse que, debido a la naturaleza de la información solicitada</w:t>
      </w:r>
      <w:r w:rsidRPr="00B32FC8">
        <w:rPr>
          <w:rFonts w:ascii="Palatino Linotype" w:hAnsi="Palatino Linotype" w:cs="Arial"/>
          <w:b/>
          <w:color w:val="000000"/>
        </w:rPr>
        <w:t xml:space="preserve">, </w:t>
      </w:r>
      <w:r w:rsidRPr="00B32FC8">
        <w:rPr>
          <w:rFonts w:ascii="Palatino Linotype" w:hAnsi="Palatino Linotype" w:cs="Arial"/>
          <w:color w:val="000000"/>
        </w:rPr>
        <w:t xml:space="preserve">eventualmente pudiera obrar datos personales susceptibles de protegerse, el </w:t>
      </w:r>
      <w:r w:rsidRPr="00B32FC8">
        <w:rPr>
          <w:rFonts w:ascii="Palatino Linotype" w:hAnsi="Palatino Linotype" w:cs="Arial"/>
          <w:b/>
          <w:bCs/>
          <w:color w:val="000000"/>
        </w:rPr>
        <w:t xml:space="preserve">Sujeto Obligado </w:t>
      </w:r>
      <w:r w:rsidRPr="00B32FC8">
        <w:rPr>
          <w:rFonts w:ascii="Palatino Linotype" w:hAnsi="Palatino Linotype" w:cs="Arial"/>
          <w:color w:val="000000"/>
        </w:rPr>
        <w:t xml:space="preserve">deberá de hacer la adecuada versión pública, protegiendo los datos que no son susceptibles de ser proporcionados. </w:t>
      </w:r>
    </w:p>
    <w:p w14:paraId="3162208A" w14:textId="77777777" w:rsidR="00C23F87" w:rsidRPr="00B32FC8" w:rsidRDefault="00C23F87" w:rsidP="00B32FC8">
      <w:pPr>
        <w:pStyle w:val="Prrafodelista"/>
        <w:spacing w:line="360" w:lineRule="auto"/>
        <w:ind w:left="0" w:right="49"/>
        <w:jc w:val="both"/>
        <w:rPr>
          <w:rFonts w:ascii="Palatino Linotype" w:hAnsi="Palatino Linotype" w:cs="Arial"/>
          <w:color w:val="000000"/>
        </w:rPr>
      </w:pPr>
    </w:p>
    <w:p w14:paraId="1C871D09" w14:textId="77777777" w:rsidR="00C23F87" w:rsidRPr="00B32FC8" w:rsidRDefault="00C23F87" w:rsidP="00B32FC8">
      <w:pPr>
        <w:numPr>
          <w:ilvl w:val="0"/>
          <w:numId w:val="2"/>
        </w:numPr>
        <w:spacing w:line="360" w:lineRule="auto"/>
        <w:ind w:left="0" w:right="49" w:firstLine="0"/>
        <w:contextualSpacing/>
        <w:jc w:val="both"/>
        <w:rPr>
          <w:rFonts w:ascii="Palatino Linotype" w:hAnsi="Palatino Linotype" w:cs="Arial"/>
          <w:color w:val="000000"/>
        </w:rPr>
      </w:pPr>
      <w:r w:rsidRPr="00B32FC8">
        <w:rPr>
          <w:rFonts w:ascii="Palatino Linotype" w:hAnsi="Palatino Linotype" w:cs="Arial"/>
          <w:color w:val="000000"/>
        </w:rPr>
        <w:t xml:space="preserve">No pasa desapercibido para este Órgano Garante que los </w:t>
      </w:r>
      <w:r w:rsidRPr="00B32FC8">
        <w:rPr>
          <w:rFonts w:ascii="Palatino Linotype" w:hAnsi="Palatino Linotype" w:cs="Arial"/>
          <w:b/>
          <w:bCs/>
          <w:color w:val="000000"/>
        </w:rPr>
        <w:t xml:space="preserve">Sujetos Obligados </w:t>
      </w:r>
      <w:r w:rsidRPr="00B32FC8">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671A004" w14:textId="77777777" w:rsidR="00C23F87" w:rsidRPr="00B32FC8" w:rsidRDefault="00C23F87" w:rsidP="00B32FC8">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7"/>
        <w:gridCol w:w="6942"/>
      </w:tblGrid>
      <w:tr w:rsidR="00C23F87" w:rsidRPr="00B32FC8" w14:paraId="74EBAD0E" w14:textId="77777777" w:rsidTr="004866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0146057" w14:textId="77777777" w:rsidR="00C23F87" w:rsidRPr="00B32FC8" w:rsidRDefault="00C23F87" w:rsidP="00B32FC8">
            <w:pPr>
              <w:spacing w:line="360" w:lineRule="auto"/>
              <w:rPr>
                <w:rFonts w:ascii="Palatino Linotype" w:hAnsi="Palatino Linotype"/>
                <w:bCs w:val="0"/>
              </w:rPr>
            </w:pPr>
            <w:r w:rsidRPr="00B32FC8">
              <w:rPr>
                <w:rFonts w:ascii="Palatino Linotype" w:hAnsi="Palatino Linotype" w:cstheme="majorBidi"/>
                <w:bCs w:val="0"/>
              </w:rPr>
              <w:t>a) Requisitos previos.</w:t>
            </w:r>
          </w:p>
        </w:tc>
        <w:tc>
          <w:tcPr>
            <w:tcW w:w="6990" w:type="dxa"/>
            <w:hideMark/>
          </w:tcPr>
          <w:p w14:paraId="38C0CDDC" w14:textId="77777777" w:rsidR="00C23F87" w:rsidRPr="00B32FC8" w:rsidRDefault="00C23F87" w:rsidP="00B32FC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32FC8">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7A64C1C" w14:textId="77777777" w:rsidR="00C23F87" w:rsidRPr="00B32FC8" w:rsidRDefault="00C23F87" w:rsidP="00B32FC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32FC8">
              <w:rPr>
                <w:rFonts w:ascii="Palatino Linotype" w:hAnsi="Palatino Linotype" w:cs="Arial"/>
                <w:b w:val="0"/>
                <w:bCs w:val="0"/>
                <w:color w:val="000000"/>
              </w:rPr>
              <w:t>Al hacerlo tienen que precisar de qué información se trata, señalando el supuesto de clasificación (confidencialidad o reserva).</w:t>
            </w:r>
          </w:p>
          <w:p w14:paraId="21C2AA30" w14:textId="77777777" w:rsidR="00C23F87" w:rsidRPr="00B32FC8" w:rsidRDefault="00C23F87" w:rsidP="00B32FC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32FC8">
              <w:rPr>
                <w:rFonts w:ascii="Palatino Linotype" w:hAnsi="Palatino Linotype" w:cs="Arial"/>
                <w:b w:val="0"/>
                <w:bCs w:val="0"/>
                <w:color w:val="000000"/>
              </w:rPr>
              <w:lastRenderedPageBreak/>
              <w:t>Además, se debe señalar el procedimiento, de los tres que establecen los artículos 132 y 106 de la Ley Estatal y General, respectivamente.</w:t>
            </w:r>
          </w:p>
          <w:p w14:paraId="4407A903" w14:textId="77777777" w:rsidR="00C23F87" w:rsidRPr="00B32FC8" w:rsidRDefault="00C23F87" w:rsidP="00B32FC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32FC8">
              <w:rPr>
                <w:rFonts w:ascii="Palatino Linotype" w:hAnsi="Palatino Linotype" w:cs="Arial"/>
                <w:b w:val="0"/>
                <w:bCs w:val="0"/>
                <w:color w:val="000000"/>
              </w:rPr>
              <w:t xml:space="preserve">El último de estos requisitos previos consiste en que no se pueden emitir acuerdos de carácter general ni particular, esto es, </w:t>
            </w:r>
            <w:r w:rsidRPr="00B32FC8">
              <w:rPr>
                <w:rFonts w:ascii="Palatino Linotype" w:hAnsi="Palatino Linotype" w:cs="Arial"/>
                <w:b w:val="0"/>
                <w:bCs w:val="0"/>
                <w:color w:val="000000"/>
                <w:u w:val="single"/>
              </w:rPr>
              <w:t>no se puede hacer un acuerdo para clasificar de manera general todos los documentos de un expediente o área, sin</w:t>
            </w:r>
            <w:r w:rsidRPr="00B32FC8">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C23F87" w:rsidRPr="00B32FC8" w14:paraId="3153C9A0" w14:textId="77777777" w:rsidTr="00486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05AF18B" w14:textId="77777777" w:rsidR="00C23F87" w:rsidRPr="00B32FC8" w:rsidRDefault="00C23F87" w:rsidP="00B32FC8">
            <w:pPr>
              <w:spacing w:line="360" w:lineRule="auto"/>
              <w:rPr>
                <w:rFonts w:ascii="Palatino Linotype" w:hAnsi="Palatino Linotype"/>
                <w:bCs w:val="0"/>
              </w:rPr>
            </w:pPr>
            <w:r w:rsidRPr="00B32FC8">
              <w:rPr>
                <w:rFonts w:ascii="Palatino Linotype" w:hAnsi="Palatino Linotype" w:cstheme="majorBidi"/>
                <w:bCs w:val="0"/>
              </w:rPr>
              <w:lastRenderedPageBreak/>
              <w:t>b) Supuestos de clasificación.</w:t>
            </w:r>
          </w:p>
        </w:tc>
        <w:tc>
          <w:tcPr>
            <w:tcW w:w="6990" w:type="dxa"/>
            <w:hideMark/>
          </w:tcPr>
          <w:p w14:paraId="0BF113ED" w14:textId="77777777" w:rsidR="00C23F87" w:rsidRPr="00B32FC8" w:rsidRDefault="00C23F87" w:rsidP="00B32FC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A9627F1" w14:textId="77777777" w:rsidR="00C23F87" w:rsidRPr="00B32FC8" w:rsidRDefault="00C23F87" w:rsidP="00B32FC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D870EE9" w14:textId="77777777" w:rsidR="00C23F87" w:rsidRPr="00B32FC8" w:rsidRDefault="00C23F87" w:rsidP="00B32FC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32FC8">
              <w:rPr>
                <w:rFonts w:ascii="Palatino Linotype" w:hAnsi="Palatino Linotype" w:cs="Arial"/>
                <w:color w:val="000000"/>
              </w:rPr>
              <w:t xml:space="preserve">El </w:t>
            </w:r>
            <w:r w:rsidRPr="00B32FC8">
              <w:rPr>
                <w:rFonts w:ascii="Palatino Linotype" w:hAnsi="Palatino Linotype" w:cs="Arial"/>
                <w:b/>
                <w:color w:val="000000"/>
              </w:rPr>
              <w:t>Sujeto Obligado</w:t>
            </w:r>
            <w:r w:rsidRPr="00B32FC8">
              <w:rPr>
                <w:rFonts w:ascii="Palatino Linotype" w:hAnsi="Palatino Linotype" w:cs="Arial"/>
                <w:color w:val="000000"/>
              </w:rPr>
              <w:t xml:space="preserve"> debe identificar claramente el tipo de información y hacer un juicio de subsunción o encaje para </w:t>
            </w:r>
            <w:r w:rsidRPr="00B32FC8">
              <w:rPr>
                <w:rFonts w:ascii="Palatino Linotype" w:hAnsi="Palatino Linotype" w:cs="Arial"/>
                <w:color w:val="000000"/>
              </w:rPr>
              <w:lastRenderedPageBreak/>
              <w:t>acreditar que el supuesto de hecho corresponde estrictamente con la hipótesis jurídica. Esto también lo debe de realizar el servidor público habilitado y el titular del área que administra la información.</w:t>
            </w:r>
          </w:p>
        </w:tc>
      </w:tr>
      <w:tr w:rsidR="00C23F87" w:rsidRPr="00B32FC8" w14:paraId="76DA5BB8" w14:textId="77777777" w:rsidTr="00486653">
        <w:tc>
          <w:tcPr>
            <w:cnfStyle w:val="001000000000" w:firstRow="0" w:lastRow="0" w:firstColumn="1" w:lastColumn="0" w:oddVBand="0" w:evenVBand="0" w:oddHBand="0" w:evenHBand="0" w:firstRowFirstColumn="0" w:firstRowLastColumn="0" w:lastRowFirstColumn="0" w:lastRowLastColumn="0"/>
            <w:tcW w:w="1838" w:type="dxa"/>
            <w:hideMark/>
          </w:tcPr>
          <w:p w14:paraId="766AD5D0" w14:textId="77777777" w:rsidR="00C23F87" w:rsidRPr="00B32FC8" w:rsidRDefault="00C23F87" w:rsidP="00B32FC8">
            <w:pPr>
              <w:spacing w:line="360" w:lineRule="auto"/>
              <w:rPr>
                <w:rFonts w:ascii="Palatino Linotype" w:hAnsi="Palatino Linotype"/>
                <w:bCs w:val="0"/>
              </w:rPr>
            </w:pPr>
            <w:r w:rsidRPr="00B32FC8">
              <w:rPr>
                <w:rFonts w:ascii="Palatino Linotype" w:hAnsi="Palatino Linotype" w:cstheme="majorBidi"/>
                <w:bCs w:val="0"/>
              </w:rPr>
              <w:lastRenderedPageBreak/>
              <w:t>c) Formalidades para emitir el acuerdo de clasificación.</w:t>
            </w:r>
          </w:p>
        </w:tc>
        <w:tc>
          <w:tcPr>
            <w:tcW w:w="6990" w:type="dxa"/>
            <w:hideMark/>
          </w:tcPr>
          <w:p w14:paraId="7B9992D5" w14:textId="77777777" w:rsidR="00C23F87" w:rsidRPr="00B32FC8" w:rsidRDefault="00C23F87" w:rsidP="00B32FC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4DA2E266" w14:textId="77777777" w:rsidR="00C23F87" w:rsidRPr="00B32FC8" w:rsidRDefault="00C23F87" w:rsidP="00B32FC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Es necesario que </w:t>
            </w:r>
            <w:r w:rsidRPr="00B32FC8">
              <w:rPr>
                <w:rFonts w:ascii="Palatino Linotype" w:hAnsi="Palatino Linotype" w:cs="Arial"/>
                <w:b/>
                <w:color w:val="000000"/>
                <w:u w:val="single"/>
              </w:rPr>
              <w:t>el acto reúna con los requisitos elementales</w:t>
            </w:r>
            <w:r w:rsidRPr="00B32FC8">
              <w:rPr>
                <w:rFonts w:ascii="Palatino Linotype" w:hAnsi="Palatino Linotype" w:cs="Arial"/>
                <w:color w:val="000000"/>
              </w:rPr>
              <w:t>, entre ellos, que la autoridad que va a emitir el acto de autoridad sea la legalmente facultada para ello.</w:t>
            </w:r>
          </w:p>
          <w:p w14:paraId="7CD447FB" w14:textId="77777777" w:rsidR="00C23F87" w:rsidRPr="00B32FC8" w:rsidRDefault="00C23F87" w:rsidP="00B32FC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32FC8">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23F87" w:rsidRPr="00B32FC8" w14:paraId="46070797" w14:textId="77777777" w:rsidTr="00486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1FDA5A5" w14:textId="77777777" w:rsidR="00C23F87" w:rsidRPr="00B32FC8" w:rsidRDefault="00C23F87" w:rsidP="00B32FC8">
            <w:pPr>
              <w:spacing w:line="360" w:lineRule="auto"/>
              <w:rPr>
                <w:rFonts w:ascii="Palatino Linotype" w:hAnsi="Palatino Linotype"/>
                <w:b w:val="0"/>
              </w:rPr>
            </w:pPr>
          </w:p>
          <w:p w14:paraId="6AC871E5" w14:textId="77777777" w:rsidR="00C23F87" w:rsidRPr="00B32FC8" w:rsidRDefault="00C23F87" w:rsidP="00B32FC8">
            <w:pPr>
              <w:spacing w:line="360" w:lineRule="auto"/>
              <w:jc w:val="both"/>
              <w:rPr>
                <w:rFonts w:ascii="Palatino Linotype" w:hAnsi="Palatino Linotype"/>
                <w:bCs w:val="0"/>
              </w:rPr>
            </w:pPr>
            <w:r w:rsidRPr="00B32FC8">
              <w:rPr>
                <w:rFonts w:ascii="Palatino Linotype" w:hAnsi="Palatino Linotype" w:cs="Arial"/>
                <w:bCs w:val="0"/>
                <w:color w:val="000000"/>
              </w:rPr>
              <w:t xml:space="preserve">d) Requisitos de fondo del acuerdo de clasificación. </w:t>
            </w:r>
          </w:p>
        </w:tc>
        <w:tc>
          <w:tcPr>
            <w:tcW w:w="6990" w:type="dxa"/>
            <w:hideMark/>
          </w:tcPr>
          <w:p w14:paraId="26C65EEC" w14:textId="77777777" w:rsidR="00C23F87" w:rsidRPr="00B32FC8" w:rsidRDefault="00C23F87" w:rsidP="00B32FC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w:t>
            </w:r>
            <w:r w:rsidRPr="00B32FC8">
              <w:rPr>
                <w:rFonts w:ascii="Palatino Linotype" w:hAnsi="Palatino Linotype" w:cs="Arial"/>
                <w:color w:val="000000"/>
              </w:rPr>
              <w:lastRenderedPageBreak/>
              <w:t xml:space="preserve">la prueba, para justificar las restricciones, corresponde a los </w:t>
            </w:r>
            <w:r w:rsidRPr="00B32FC8">
              <w:rPr>
                <w:rFonts w:ascii="Palatino Linotype" w:hAnsi="Palatino Linotype" w:cs="Arial"/>
                <w:b/>
                <w:color w:val="000000"/>
              </w:rPr>
              <w:t>Sujetos Obligados</w:t>
            </w:r>
            <w:r w:rsidRPr="00B32FC8">
              <w:rPr>
                <w:rFonts w:ascii="Palatino Linotype" w:hAnsi="Palatino Linotype" w:cs="Arial"/>
                <w:color w:val="000000"/>
              </w:rPr>
              <w:t xml:space="preserve">, por lo que deberán fundar y motivar debidamente la clasificación. </w:t>
            </w:r>
          </w:p>
          <w:p w14:paraId="2334399C" w14:textId="77777777" w:rsidR="00C23F87" w:rsidRPr="00B32FC8" w:rsidRDefault="00C23F87" w:rsidP="00B32FC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De lo anterior, se desprende que para una correcta </w:t>
            </w:r>
            <w:r w:rsidRPr="00B32FC8">
              <w:rPr>
                <w:rFonts w:ascii="Palatino Linotype" w:hAnsi="Palatino Linotype" w:cs="Arial"/>
                <w:b/>
                <w:color w:val="000000"/>
              </w:rPr>
              <w:t>clasificación total o parcial</w:t>
            </w:r>
            <w:r w:rsidRPr="00B32FC8">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592E027" w14:textId="77777777" w:rsidR="00C23F87" w:rsidRPr="00B32FC8" w:rsidRDefault="00C23F87" w:rsidP="00B32FC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EAE00C7" w14:textId="77777777" w:rsidR="00C23F87" w:rsidRPr="00B32FC8" w:rsidRDefault="00C23F87" w:rsidP="00B32FC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44608625" w14:textId="77777777" w:rsidR="00C23F87" w:rsidRPr="00B32FC8" w:rsidRDefault="00C23F87" w:rsidP="00B32FC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Ahora bien, </w:t>
            </w:r>
            <w:r w:rsidRPr="00B32FC8">
              <w:rPr>
                <w:rFonts w:ascii="Palatino Linotype" w:hAnsi="Palatino Linotype" w:cs="Arial"/>
                <w:b/>
                <w:color w:val="000000"/>
                <w:u w:val="single"/>
              </w:rPr>
              <w:t>para cada caso además de fundar y motivar</w:t>
            </w:r>
            <w:r w:rsidRPr="00B32FC8">
              <w:rPr>
                <w:rFonts w:ascii="Palatino Linotype" w:hAnsi="Palatino Linotype" w:cs="Arial"/>
                <w:color w:val="000000"/>
              </w:rPr>
              <w:t xml:space="preserve">, se debe identificar con claridad que datos contenidos en las </w:t>
            </w:r>
            <w:r w:rsidRPr="00B32FC8">
              <w:rPr>
                <w:rFonts w:ascii="Palatino Linotype" w:hAnsi="Palatino Linotype" w:cs="Arial"/>
                <w:color w:val="000000"/>
              </w:rPr>
              <w:lastRenderedPageBreak/>
              <w:t xml:space="preserve">documentales que son susceptibles de suprimirse, por ejemplo; </w:t>
            </w:r>
            <w:r w:rsidRPr="00B32FC8">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23F87" w:rsidRPr="00B32FC8" w14:paraId="28B0E955" w14:textId="77777777" w:rsidTr="00486653">
        <w:tc>
          <w:tcPr>
            <w:cnfStyle w:val="001000000000" w:firstRow="0" w:lastRow="0" w:firstColumn="1" w:lastColumn="0" w:oddVBand="0" w:evenVBand="0" w:oddHBand="0" w:evenHBand="0" w:firstRowFirstColumn="0" w:firstRowLastColumn="0" w:lastRowFirstColumn="0" w:lastRowLastColumn="0"/>
            <w:tcW w:w="1838" w:type="dxa"/>
          </w:tcPr>
          <w:p w14:paraId="16BB1701" w14:textId="77777777" w:rsidR="00C23F87" w:rsidRPr="00B32FC8" w:rsidRDefault="00C23F87" w:rsidP="00B32FC8">
            <w:pPr>
              <w:spacing w:line="360" w:lineRule="auto"/>
              <w:ind w:right="49"/>
              <w:jc w:val="both"/>
              <w:rPr>
                <w:rFonts w:ascii="Palatino Linotype" w:hAnsi="Palatino Linotype" w:cs="Arial"/>
                <w:bCs w:val="0"/>
              </w:rPr>
            </w:pPr>
            <w:r w:rsidRPr="00B32FC8">
              <w:rPr>
                <w:rFonts w:ascii="Palatino Linotype" w:eastAsia="MS Gothic" w:hAnsi="Palatino Linotype" w:cs="Times New Roman"/>
                <w:b w:val="0"/>
              </w:rPr>
              <w:lastRenderedPageBreak/>
              <w:t>e</w:t>
            </w:r>
            <w:r w:rsidRPr="00B32FC8">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226E5177" w14:textId="77777777" w:rsidR="00C23F87" w:rsidRPr="00B32FC8" w:rsidRDefault="00C23F87" w:rsidP="00B32FC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7D37FC5F" w14:textId="77777777" w:rsidR="00C23F87" w:rsidRPr="00B32FC8" w:rsidRDefault="00C23F87" w:rsidP="00B32FC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32FC8">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7D9C6EA" w14:textId="77777777" w:rsidR="00C23F87" w:rsidRPr="00B32FC8" w:rsidRDefault="00C23F87" w:rsidP="00B32FC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32FC8">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5F4320E" w14:textId="77777777" w:rsidR="00C23F87" w:rsidRPr="00B32FC8" w:rsidRDefault="00C23F87" w:rsidP="00B32FC8">
      <w:pPr>
        <w:spacing w:line="360" w:lineRule="auto"/>
        <w:ind w:right="49"/>
        <w:contextualSpacing/>
        <w:jc w:val="both"/>
        <w:rPr>
          <w:rFonts w:ascii="Palatino Linotype" w:hAnsi="Palatino Linotype" w:cs="Arial"/>
          <w:color w:val="000000"/>
        </w:rPr>
      </w:pPr>
    </w:p>
    <w:p w14:paraId="24310433" w14:textId="77777777" w:rsidR="00C23F87" w:rsidRDefault="00C23F87" w:rsidP="00B32FC8">
      <w:pPr>
        <w:pStyle w:val="Prrafodelista"/>
        <w:numPr>
          <w:ilvl w:val="0"/>
          <w:numId w:val="2"/>
        </w:numPr>
        <w:shd w:val="clear" w:color="auto" w:fill="FFFFFF"/>
        <w:spacing w:line="360" w:lineRule="auto"/>
        <w:ind w:left="0" w:firstLine="0"/>
        <w:jc w:val="both"/>
        <w:rPr>
          <w:rFonts w:ascii="Palatino Linotype" w:hAnsi="Palatino Linotype" w:cs="Arial"/>
        </w:rPr>
      </w:pPr>
      <w:r w:rsidRPr="00B32FC8">
        <w:rPr>
          <w:rFonts w:ascii="Palatino Linotype" w:hAnsi="Palatino Linotype" w:cs="Arial"/>
          <w:lang w:eastAsia="en-US"/>
        </w:rPr>
        <w:t xml:space="preserve">Si el servidor público incumple con estas formalidades y entrega la información sin proteger los datos personales incumple con lo que estipula las </w:t>
      </w:r>
      <w:r w:rsidRPr="00B32FC8">
        <w:rPr>
          <w:rFonts w:ascii="Palatino Linotype" w:hAnsi="Palatino Linotype" w:cs="Arial"/>
          <w:lang w:eastAsia="en-US"/>
        </w:rPr>
        <w:lastRenderedPageBreak/>
        <w:t>disposiciones legales establecidas, asimismo que si entrega un documento testado sin el debido acuerdo de clasificación.</w:t>
      </w:r>
    </w:p>
    <w:p w14:paraId="077AEC73" w14:textId="77777777" w:rsidR="00433957" w:rsidRPr="009E2F4B" w:rsidRDefault="00433957" w:rsidP="00433957">
      <w:pPr>
        <w:pStyle w:val="Ttulo1"/>
        <w:rPr>
          <w:b w:val="0"/>
          <w:szCs w:val="24"/>
        </w:rPr>
      </w:pPr>
      <w:bookmarkStart w:id="35" w:name="_Toc70609288"/>
      <w:r>
        <w:rPr>
          <w:szCs w:val="24"/>
        </w:rPr>
        <w:t>SEXTO</w:t>
      </w:r>
      <w:r w:rsidRPr="009E2F4B">
        <w:rPr>
          <w:szCs w:val="24"/>
        </w:rPr>
        <w:t>. De la decisión</w:t>
      </w:r>
      <w:bookmarkEnd w:id="35"/>
      <w:r w:rsidRPr="009E2F4B">
        <w:rPr>
          <w:szCs w:val="24"/>
        </w:rPr>
        <w:t xml:space="preserve"> </w:t>
      </w:r>
    </w:p>
    <w:p w14:paraId="11CDBC0A" w14:textId="77777777" w:rsidR="00433957" w:rsidRPr="009E2F4B" w:rsidRDefault="00433957" w:rsidP="00433957">
      <w:pPr>
        <w:pStyle w:val="Prrafodelista"/>
        <w:shd w:val="clear" w:color="auto" w:fill="FFFFFF"/>
        <w:spacing w:line="360" w:lineRule="auto"/>
        <w:ind w:left="0"/>
        <w:jc w:val="both"/>
        <w:rPr>
          <w:rFonts w:ascii="Palatino Linotype" w:hAnsi="Palatino Linotype" w:cs="Arial"/>
        </w:rPr>
      </w:pPr>
      <w:r w:rsidRPr="009E2F4B">
        <w:rPr>
          <w:rFonts w:ascii="Palatino Linotype" w:hAnsi="Palatino Linotype" w:cs="Arial"/>
        </w:rPr>
        <w:t xml:space="preserve"> </w:t>
      </w:r>
    </w:p>
    <w:p w14:paraId="1CB39152" w14:textId="77777777" w:rsidR="00433957" w:rsidRPr="00433957" w:rsidRDefault="00433957" w:rsidP="00433957">
      <w:pPr>
        <w:pStyle w:val="Prrafodelista"/>
        <w:numPr>
          <w:ilvl w:val="0"/>
          <w:numId w:val="1"/>
        </w:numPr>
        <w:shd w:val="clear" w:color="auto" w:fill="FFFFFF"/>
        <w:spacing w:line="360" w:lineRule="auto"/>
        <w:ind w:left="0" w:firstLine="0"/>
        <w:jc w:val="both"/>
        <w:rPr>
          <w:rFonts w:ascii="Palatino Linotype" w:hAnsi="Palatino Linotype" w:cs="Arial"/>
          <w:b/>
          <w:bCs/>
        </w:rPr>
      </w:pPr>
      <w:r w:rsidRPr="009E2F4B">
        <w:rPr>
          <w:rFonts w:ascii="Palatino Linotype" w:hAnsi="Palatino Linotype" w:cs="Arial"/>
        </w:rPr>
        <w:t>Como quedó acreditado,</w:t>
      </w:r>
      <w:r>
        <w:rPr>
          <w:rFonts w:ascii="Palatino Linotype" w:hAnsi="Palatino Linotype" w:cs="Arial"/>
        </w:rPr>
        <w:t xml:space="preserve"> derivado de la respuesta del Sujeto Obligado se advierte que la solitud de acceso a la información pública no fue turnada a todas las áreas en las que pueden obrar los documentos solicitados, aunado a ello, se concluye que el SUJETO OBLIGADO, genera posee y administra la información solicitada.</w:t>
      </w:r>
    </w:p>
    <w:p w14:paraId="2FDAA76B" w14:textId="77777777" w:rsidR="00433957" w:rsidRPr="009E2F4B" w:rsidRDefault="00433957" w:rsidP="00433957">
      <w:pPr>
        <w:pStyle w:val="Prrafodelista"/>
        <w:shd w:val="clear" w:color="auto" w:fill="FFFFFF"/>
        <w:spacing w:line="360" w:lineRule="auto"/>
        <w:ind w:left="0"/>
        <w:jc w:val="both"/>
        <w:rPr>
          <w:rFonts w:ascii="Palatino Linotype" w:hAnsi="Palatino Linotype" w:cs="Arial"/>
          <w:b/>
          <w:bCs/>
        </w:rPr>
      </w:pPr>
    </w:p>
    <w:p w14:paraId="72558949" w14:textId="77777777" w:rsidR="00433957" w:rsidRDefault="00433957" w:rsidP="00433957">
      <w:pPr>
        <w:pStyle w:val="Prrafodelista"/>
        <w:numPr>
          <w:ilvl w:val="0"/>
          <w:numId w:val="1"/>
        </w:numPr>
        <w:shd w:val="clear" w:color="auto" w:fill="FFFFFF"/>
        <w:spacing w:line="360" w:lineRule="auto"/>
        <w:ind w:left="0" w:firstLine="0"/>
        <w:jc w:val="both"/>
        <w:rPr>
          <w:rFonts w:ascii="Palatino Linotype" w:hAnsi="Palatino Linotype"/>
        </w:rPr>
      </w:pPr>
      <w:r>
        <w:rPr>
          <w:rFonts w:ascii="Palatino Linotype" w:hAnsi="Palatino Linotype"/>
        </w:rPr>
        <w:t>Ante ello, l</w:t>
      </w:r>
      <w:r w:rsidRPr="009E2F4B">
        <w:rPr>
          <w:rFonts w:ascii="Palatino Linotype" w:hAnsi="Palatino Linotype"/>
        </w:rPr>
        <w:t>as razones y motivos de inconformidad hechos valer por el r</w:t>
      </w:r>
      <w:r>
        <w:rPr>
          <w:rFonts w:ascii="Palatino Linotype" w:hAnsi="Palatino Linotype"/>
        </w:rPr>
        <w:t>ecurrente, resultan</w:t>
      </w:r>
      <w:r w:rsidRPr="009E2F4B">
        <w:rPr>
          <w:rFonts w:ascii="Palatino Linotype" w:hAnsi="Palatino Linotype"/>
        </w:rPr>
        <w:t xml:space="preserve"> fundadas, por lo que, con fundamento en el artículo 186, fracción III, se determina MODIFICAR l</w:t>
      </w:r>
      <w:r w:rsidR="001F2B6C">
        <w:rPr>
          <w:rFonts w:ascii="Palatino Linotype" w:hAnsi="Palatino Linotype"/>
        </w:rPr>
        <w:t>a respuesta del SUJETO OBLIGADO y se ORDENA la entrega de ser procedente en versión pública:</w:t>
      </w:r>
    </w:p>
    <w:p w14:paraId="5680B86B" w14:textId="77777777" w:rsidR="001F2B6C" w:rsidRPr="001F2B6C" w:rsidRDefault="001F2B6C" w:rsidP="001F2B6C">
      <w:pPr>
        <w:pStyle w:val="Prrafodelista"/>
        <w:rPr>
          <w:rFonts w:ascii="Palatino Linotype" w:hAnsi="Palatino Linotype"/>
        </w:rPr>
      </w:pPr>
    </w:p>
    <w:p w14:paraId="232FC74D" w14:textId="77777777" w:rsidR="001F2B6C" w:rsidRPr="00B32FC8" w:rsidRDefault="001F2B6C" w:rsidP="001F2B6C">
      <w:pPr>
        <w:pStyle w:val="Prrafodelista"/>
        <w:spacing w:line="360" w:lineRule="auto"/>
        <w:jc w:val="both"/>
        <w:rPr>
          <w:rFonts w:ascii="Palatino Linotype" w:hAnsi="Palatino Linotype" w:cs="Tahoma"/>
          <w:b/>
          <w:szCs w:val="22"/>
        </w:rPr>
      </w:pPr>
      <w:r w:rsidRPr="00B32FC8">
        <w:rPr>
          <w:rFonts w:ascii="Palatino Linotype" w:hAnsi="Palatino Linotype" w:cs="Arial"/>
          <w:b/>
          <w:bCs/>
          <w:szCs w:val="20"/>
        </w:rPr>
        <w:t xml:space="preserve">a). </w:t>
      </w:r>
      <w:r w:rsidRPr="00B32FC8">
        <w:rPr>
          <w:rFonts w:ascii="Palatino Linotype" w:hAnsi="Palatino Linotype" w:cs="Tahoma"/>
          <w:b/>
          <w:szCs w:val="22"/>
        </w:rPr>
        <w:t>Los documentos que conforman los Censos de Alumbrado Público, realizados por la Comisión Federal de Electricidad, con personal del Ayuntamiento de San Simón de Guerrero, de los años dos mil dieciocho, dos mil diecinueve, dos mil veinte y dos mil veintiuno.</w:t>
      </w:r>
    </w:p>
    <w:p w14:paraId="7AFD940F" w14:textId="77777777" w:rsidR="001F2B6C" w:rsidRPr="00B32FC8" w:rsidRDefault="001F2B6C" w:rsidP="001F2B6C">
      <w:pPr>
        <w:pStyle w:val="Prrafodelista"/>
        <w:spacing w:line="360" w:lineRule="auto"/>
        <w:jc w:val="both"/>
        <w:rPr>
          <w:rFonts w:ascii="Palatino Linotype" w:hAnsi="Palatino Linotype" w:cs="Tahoma"/>
          <w:b/>
          <w:szCs w:val="22"/>
        </w:rPr>
      </w:pPr>
    </w:p>
    <w:p w14:paraId="6D260167" w14:textId="77777777" w:rsidR="001F2B6C" w:rsidRDefault="001F2B6C" w:rsidP="001F2B6C">
      <w:pPr>
        <w:pStyle w:val="Prrafodelista"/>
        <w:spacing w:line="360" w:lineRule="auto"/>
        <w:jc w:val="both"/>
        <w:rPr>
          <w:rFonts w:ascii="Palatino Linotype" w:eastAsiaTheme="minorHAnsi" w:hAnsi="Palatino Linotype" w:cs="Tahoma"/>
          <w:b/>
          <w:color w:val="000000" w:themeColor="text1"/>
          <w:sz w:val="22"/>
          <w:szCs w:val="22"/>
          <w:lang w:eastAsia="en-US"/>
        </w:rPr>
      </w:pPr>
      <w:r w:rsidRPr="00B32FC8">
        <w:rPr>
          <w:rFonts w:ascii="Palatino Linotype" w:hAnsi="Palatino Linotype" w:cs="Tahoma"/>
          <w:b/>
          <w:szCs w:val="22"/>
        </w:rPr>
        <w:t xml:space="preserve">b). </w:t>
      </w:r>
      <w:r w:rsidRPr="00B32FC8">
        <w:rPr>
          <w:rFonts w:ascii="Palatino Linotype" w:eastAsiaTheme="minorHAnsi" w:hAnsi="Palatino Linotype" w:cs="Tahoma"/>
          <w:b/>
          <w:color w:val="000000" w:themeColor="text1"/>
          <w:sz w:val="22"/>
          <w:szCs w:val="22"/>
          <w:lang w:eastAsia="en-US"/>
        </w:rPr>
        <w:t>Convenio para la Recaudación del Derecho de Alumbrado Público, celebrado por la Comisión Federal de Electricidad y el Ayuntamiento de San Simón de Guerrero, de dos mil dieciocho, dos mil diecinueve, dos mil veinte y dos mil veintiuno.</w:t>
      </w:r>
    </w:p>
    <w:p w14:paraId="6610B34B" w14:textId="77777777" w:rsidR="001F2B6C" w:rsidRPr="009E2F4B" w:rsidRDefault="001F2B6C" w:rsidP="001F2B6C">
      <w:pPr>
        <w:pStyle w:val="Prrafodelista"/>
        <w:shd w:val="clear" w:color="auto" w:fill="FFFFFF"/>
        <w:spacing w:line="360" w:lineRule="auto"/>
        <w:ind w:left="0"/>
        <w:jc w:val="both"/>
        <w:rPr>
          <w:rFonts w:ascii="Palatino Linotype" w:hAnsi="Palatino Linotype"/>
        </w:rPr>
      </w:pPr>
    </w:p>
    <w:p w14:paraId="29BB2D39" w14:textId="77777777" w:rsidR="00C23F87" w:rsidRPr="00B32FC8" w:rsidRDefault="00C23F87" w:rsidP="00B32FC8">
      <w:pPr>
        <w:pStyle w:val="Prrafodelista"/>
        <w:spacing w:line="360" w:lineRule="auto"/>
        <w:ind w:left="0"/>
        <w:jc w:val="both"/>
        <w:rPr>
          <w:rFonts w:ascii="Palatino Linotype" w:hAnsi="Palatino Linotype" w:cs="Arial"/>
        </w:rPr>
      </w:pPr>
    </w:p>
    <w:p w14:paraId="0CC2A98B" w14:textId="77777777" w:rsidR="00C23F87" w:rsidRPr="00B32FC8" w:rsidRDefault="00C23F87" w:rsidP="00B32FC8">
      <w:pPr>
        <w:pStyle w:val="Prrafodelista"/>
        <w:numPr>
          <w:ilvl w:val="0"/>
          <w:numId w:val="2"/>
        </w:numPr>
        <w:spacing w:line="360" w:lineRule="auto"/>
        <w:ind w:left="0" w:firstLine="0"/>
        <w:jc w:val="both"/>
        <w:rPr>
          <w:rFonts w:ascii="Palatino Linotype" w:hAnsi="Palatino Linotype" w:cs="Arial"/>
        </w:rPr>
      </w:pPr>
      <w:r w:rsidRPr="00B32FC8">
        <w:rPr>
          <w:rFonts w:ascii="Palatino Linotype" w:eastAsia="Times New Roman" w:hAnsi="Palatino Linotype" w:cs="Arial"/>
          <w:color w:val="222222"/>
          <w:lang w:eastAsia="es-MX"/>
        </w:rPr>
        <w:lastRenderedPageBreak/>
        <w:t xml:space="preserve">Por lo anteriormente expuesto y fundado, este </w:t>
      </w:r>
      <w:r w:rsidRPr="00B32FC8">
        <w:rPr>
          <w:rFonts w:ascii="Palatino Linotype" w:eastAsia="Times New Roman" w:hAnsi="Palatino Linotype" w:cs="Arial"/>
          <w:b/>
          <w:bCs/>
          <w:color w:val="222222"/>
          <w:lang w:eastAsia="es-MX"/>
        </w:rPr>
        <w:t>ÓRGANO GARANTE</w:t>
      </w:r>
      <w:r w:rsidRPr="00B32FC8">
        <w:rPr>
          <w:rFonts w:ascii="Palatino Linotype" w:eastAsia="Times New Roman" w:hAnsi="Palatino Linotype" w:cs="Arial"/>
          <w:color w:val="222222"/>
          <w:lang w:eastAsia="es-MX"/>
        </w:rPr>
        <w:t xml:space="preserve"> emite los siguientes:</w:t>
      </w:r>
      <w:bookmarkStart w:id="36" w:name="_Toc447699324"/>
      <w:bookmarkStart w:id="37" w:name="_Toc445745148"/>
      <w:bookmarkStart w:id="38" w:name="_Toc486525261"/>
      <w:bookmarkStart w:id="39" w:name="_Toc4061692"/>
      <w:bookmarkStart w:id="40" w:name="_Toc59195566"/>
      <w:bookmarkStart w:id="41" w:name="_Toc89360033"/>
    </w:p>
    <w:p w14:paraId="22EEF810" w14:textId="77777777" w:rsidR="00C23F87" w:rsidRPr="00B32FC8" w:rsidRDefault="00C23F87" w:rsidP="00B32FC8">
      <w:pPr>
        <w:keepNext/>
        <w:keepLines/>
        <w:spacing w:line="360" w:lineRule="auto"/>
        <w:jc w:val="center"/>
        <w:outlineLvl w:val="0"/>
        <w:rPr>
          <w:rFonts w:ascii="Palatino Linotype" w:eastAsia="Times New Roman" w:hAnsi="Palatino Linotype" w:cstheme="majorBidi"/>
          <w:b/>
          <w:bCs/>
        </w:rPr>
      </w:pPr>
    </w:p>
    <w:p w14:paraId="44AF4AFD" w14:textId="77777777" w:rsidR="00C23F87" w:rsidRDefault="00C23F87" w:rsidP="00B32FC8">
      <w:pPr>
        <w:keepNext/>
        <w:keepLines/>
        <w:spacing w:line="360" w:lineRule="auto"/>
        <w:jc w:val="center"/>
        <w:outlineLvl w:val="0"/>
        <w:rPr>
          <w:rFonts w:ascii="Palatino Linotype" w:eastAsia="Times New Roman" w:hAnsi="Palatino Linotype" w:cstheme="majorBidi"/>
          <w:b/>
          <w:bCs/>
        </w:rPr>
      </w:pPr>
      <w:r w:rsidRPr="00B32FC8">
        <w:rPr>
          <w:rFonts w:ascii="Palatino Linotype" w:eastAsia="Times New Roman" w:hAnsi="Palatino Linotype" w:cstheme="majorBidi"/>
          <w:b/>
          <w:bCs/>
        </w:rPr>
        <w:t>R E S O L U T I V O S</w:t>
      </w:r>
      <w:bookmarkEnd w:id="36"/>
      <w:bookmarkEnd w:id="37"/>
      <w:bookmarkEnd w:id="38"/>
      <w:bookmarkEnd w:id="39"/>
      <w:bookmarkEnd w:id="40"/>
      <w:bookmarkEnd w:id="41"/>
    </w:p>
    <w:p w14:paraId="13DCA933" w14:textId="77777777" w:rsidR="00433957" w:rsidRPr="00B32FC8" w:rsidRDefault="00433957" w:rsidP="00B32FC8">
      <w:pPr>
        <w:keepNext/>
        <w:keepLines/>
        <w:spacing w:line="360" w:lineRule="auto"/>
        <w:jc w:val="center"/>
        <w:outlineLvl w:val="0"/>
        <w:rPr>
          <w:rFonts w:ascii="Palatino Linotype" w:eastAsia="Times New Roman" w:hAnsi="Palatino Linotype" w:cstheme="majorBidi"/>
          <w:b/>
          <w:bCs/>
        </w:rPr>
      </w:pPr>
    </w:p>
    <w:p w14:paraId="1353C27A" w14:textId="77777777" w:rsidR="00C23F87" w:rsidRDefault="00C23F87" w:rsidP="00B32FC8">
      <w:pPr>
        <w:spacing w:line="360" w:lineRule="auto"/>
        <w:ind w:right="48"/>
        <w:jc w:val="both"/>
        <w:rPr>
          <w:rFonts w:ascii="Palatino Linotype" w:hAnsi="Palatino Linotype" w:cs="Arial"/>
          <w:bCs/>
          <w:szCs w:val="20"/>
        </w:rPr>
      </w:pPr>
      <w:r w:rsidRPr="00B32FC8">
        <w:rPr>
          <w:rFonts w:ascii="Palatino Linotype" w:hAnsi="Palatino Linotype" w:cs="Arial"/>
          <w:b/>
          <w:szCs w:val="20"/>
        </w:rPr>
        <w:t xml:space="preserve">PRIMERO. </w:t>
      </w:r>
      <w:r w:rsidR="000716FA" w:rsidRPr="00B32FC8">
        <w:rPr>
          <w:rFonts w:ascii="Palatino Linotype" w:hAnsi="Palatino Linotype" w:cs="Arial"/>
          <w:szCs w:val="20"/>
        </w:rPr>
        <w:t>Resultan</w:t>
      </w:r>
      <w:r w:rsidRPr="00B32FC8">
        <w:rPr>
          <w:rFonts w:ascii="Palatino Linotype" w:hAnsi="Palatino Linotype" w:cs="Arial"/>
          <w:szCs w:val="20"/>
        </w:rPr>
        <w:t xml:space="preserve"> fundadas las</w:t>
      </w:r>
      <w:r w:rsidRPr="00B32FC8">
        <w:rPr>
          <w:rFonts w:ascii="Palatino Linotype" w:hAnsi="Palatino Linotype" w:cs="Arial"/>
          <w:b/>
          <w:szCs w:val="20"/>
        </w:rPr>
        <w:t xml:space="preserve"> </w:t>
      </w:r>
      <w:r w:rsidRPr="00B32FC8">
        <w:rPr>
          <w:rFonts w:ascii="Palatino Linotype" w:hAnsi="Palatino Linotype" w:cs="Arial"/>
          <w:szCs w:val="20"/>
          <w:lang w:val="es-ES"/>
        </w:rPr>
        <w:t xml:space="preserve">razones o motivos de inconformidad hechos valer </w:t>
      </w:r>
      <w:r w:rsidRPr="00B32FC8">
        <w:rPr>
          <w:rFonts w:ascii="Palatino Linotype" w:eastAsia="Calibri" w:hAnsi="Palatino Linotype" w:cs="Arial"/>
          <w:szCs w:val="20"/>
          <w:lang w:val="es-ES"/>
        </w:rPr>
        <w:t xml:space="preserve">en el recurso de revisión </w:t>
      </w:r>
      <w:r w:rsidR="000716FA" w:rsidRPr="00B32FC8">
        <w:rPr>
          <w:rFonts w:ascii="Palatino Linotype" w:hAnsi="Palatino Linotype" w:cs="Arial"/>
          <w:b/>
          <w:bCs/>
          <w:szCs w:val="20"/>
        </w:rPr>
        <w:t>06208</w:t>
      </w:r>
      <w:r w:rsidRPr="00B32FC8">
        <w:rPr>
          <w:rFonts w:ascii="Palatino Linotype" w:hAnsi="Palatino Linotype" w:cs="Arial"/>
          <w:b/>
          <w:bCs/>
          <w:szCs w:val="20"/>
        </w:rPr>
        <w:t xml:space="preserve">/INFOEM/IP/RR/2021, </w:t>
      </w:r>
      <w:r w:rsidRPr="00B32FC8">
        <w:rPr>
          <w:rFonts w:ascii="Palatino Linotype" w:hAnsi="Palatino Linotype" w:cs="Arial"/>
          <w:bCs/>
          <w:szCs w:val="20"/>
        </w:rPr>
        <w:t xml:space="preserve">en términos del </w:t>
      </w:r>
      <w:r w:rsidRPr="00B32FC8">
        <w:rPr>
          <w:rFonts w:ascii="Palatino Linotype" w:hAnsi="Palatino Linotype" w:cs="Arial"/>
          <w:b/>
          <w:bCs/>
          <w:szCs w:val="20"/>
        </w:rPr>
        <w:t>Considerando</w:t>
      </w:r>
      <w:r w:rsidRPr="00B32FC8">
        <w:rPr>
          <w:rFonts w:ascii="Palatino Linotype" w:hAnsi="Palatino Linotype" w:cs="Arial"/>
          <w:bCs/>
          <w:szCs w:val="20"/>
        </w:rPr>
        <w:t xml:space="preserve"> </w:t>
      </w:r>
      <w:r w:rsidRPr="00B32FC8">
        <w:rPr>
          <w:rFonts w:ascii="Palatino Linotype" w:hAnsi="Palatino Linotype" w:cs="Arial"/>
          <w:b/>
          <w:bCs/>
          <w:szCs w:val="20"/>
        </w:rPr>
        <w:t xml:space="preserve">CUARTO y QUINTO  </w:t>
      </w:r>
      <w:r w:rsidR="000716FA" w:rsidRPr="00B32FC8">
        <w:rPr>
          <w:rFonts w:ascii="Palatino Linotype" w:hAnsi="Palatino Linotype" w:cs="Arial"/>
          <w:bCs/>
          <w:szCs w:val="20"/>
        </w:rPr>
        <w:t>de la presente resolución.</w:t>
      </w:r>
    </w:p>
    <w:p w14:paraId="0F587799" w14:textId="77777777" w:rsidR="00433957" w:rsidRPr="00B32FC8" w:rsidRDefault="00433957" w:rsidP="00B32FC8">
      <w:pPr>
        <w:spacing w:line="360" w:lineRule="auto"/>
        <w:ind w:right="48"/>
        <w:jc w:val="both"/>
        <w:rPr>
          <w:rFonts w:ascii="Palatino Linotype" w:hAnsi="Palatino Linotype" w:cs="Arial"/>
          <w:bCs/>
          <w:szCs w:val="20"/>
        </w:rPr>
      </w:pPr>
    </w:p>
    <w:p w14:paraId="4FF0E1AD" w14:textId="77777777" w:rsidR="000716FA" w:rsidRPr="00B32FC8" w:rsidRDefault="00C23F87" w:rsidP="00B32FC8">
      <w:pPr>
        <w:spacing w:line="360" w:lineRule="auto"/>
        <w:ind w:right="48"/>
        <w:jc w:val="both"/>
        <w:rPr>
          <w:rFonts w:ascii="Palatino Linotype" w:hAnsi="Palatino Linotype" w:cs="Arial"/>
          <w:bCs/>
          <w:szCs w:val="20"/>
        </w:rPr>
      </w:pPr>
      <w:bookmarkStart w:id="42" w:name="_Toc477891768"/>
      <w:bookmarkStart w:id="43" w:name="_Toc477891858"/>
      <w:bookmarkStart w:id="44" w:name="_Toc481576259"/>
      <w:bookmarkStart w:id="45" w:name="_Toc492590391"/>
      <w:bookmarkStart w:id="46" w:name="_Toc462653937"/>
      <w:bookmarkStart w:id="47" w:name="_Toc453696502"/>
      <w:bookmarkStart w:id="48" w:name="_Toc454301155"/>
      <w:r w:rsidRPr="00B32FC8">
        <w:rPr>
          <w:rFonts w:ascii="Palatino Linotype" w:hAnsi="Palatino Linotype"/>
          <w:b/>
          <w:szCs w:val="20"/>
        </w:rPr>
        <w:t>SEGUNDO.</w:t>
      </w:r>
      <w:r w:rsidRPr="00B32FC8">
        <w:rPr>
          <w:rFonts w:ascii="Palatino Linotype" w:eastAsia="等线 Light" w:hAnsi="Palatino Linotype"/>
          <w:color w:val="2F5496"/>
          <w:sz w:val="36"/>
          <w:szCs w:val="26"/>
        </w:rPr>
        <w:t xml:space="preserve"> </w:t>
      </w:r>
      <w:bookmarkEnd w:id="42"/>
      <w:bookmarkEnd w:id="43"/>
      <w:bookmarkEnd w:id="44"/>
      <w:bookmarkEnd w:id="45"/>
      <w:bookmarkEnd w:id="46"/>
      <w:bookmarkEnd w:id="47"/>
      <w:bookmarkEnd w:id="48"/>
      <w:r w:rsidRPr="00B32FC8">
        <w:rPr>
          <w:rFonts w:ascii="Palatino Linotype" w:eastAsia="Calibri" w:hAnsi="Palatino Linotype" w:cs="Arial"/>
          <w:szCs w:val="20"/>
          <w:lang w:val="es-ES"/>
        </w:rPr>
        <w:t>Se</w:t>
      </w:r>
      <w:r w:rsidRPr="00B32FC8">
        <w:rPr>
          <w:rFonts w:ascii="Palatino Linotype" w:eastAsia="Calibri" w:hAnsi="Palatino Linotype" w:cs="Arial"/>
          <w:b/>
          <w:szCs w:val="20"/>
          <w:lang w:val="es-ES"/>
        </w:rPr>
        <w:t xml:space="preserve"> MODIFICA </w:t>
      </w:r>
      <w:r w:rsidRPr="00B32FC8">
        <w:rPr>
          <w:rFonts w:ascii="Palatino Linotype" w:eastAsia="Calibri" w:hAnsi="Palatino Linotype" w:cs="Arial"/>
          <w:szCs w:val="20"/>
          <w:lang w:val="es-ES"/>
        </w:rPr>
        <w:t xml:space="preserve">la respuesta emitida por el </w:t>
      </w:r>
      <w:r w:rsidR="000716FA" w:rsidRPr="00B32FC8">
        <w:rPr>
          <w:rFonts w:ascii="Palatino Linotype" w:eastAsia="Calibri" w:hAnsi="Palatino Linotype" w:cs="Tahoma"/>
          <w:b/>
          <w:szCs w:val="22"/>
          <w:lang w:eastAsia="en-US"/>
        </w:rPr>
        <w:t>Ayuntamiento de San Simón de Guerrero</w:t>
      </w:r>
      <w:r w:rsidRPr="00B32FC8">
        <w:rPr>
          <w:rFonts w:ascii="Palatino Linotype" w:eastAsia="Calibri" w:hAnsi="Palatino Linotype" w:cs="Tahoma"/>
          <w:b/>
          <w:szCs w:val="22"/>
          <w:lang w:eastAsia="en-US"/>
        </w:rPr>
        <w:t xml:space="preserve"> </w:t>
      </w:r>
      <w:r w:rsidRPr="00B32FC8">
        <w:rPr>
          <w:rFonts w:ascii="Palatino Linotype" w:eastAsia="Calibri" w:hAnsi="Palatino Linotype" w:cs="Arial"/>
          <w:szCs w:val="20"/>
          <w:lang w:val="es-ES"/>
        </w:rPr>
        <w:t>y se</w:t>
      </w:r>
      <w:r w:rsidRPr="00B32FC8">
        <w:rPr>
          <w:rFonts w:ascii="Palatino Linotype" w:eastAsia="Calibri" w:hAnsi="Palatino Linotype" w:cs="Arial"/>
          <w:b/>
          <w:szCs w:val="20"/>
          <w:lang w:val="es-ES"/>
        </w:rPr>
        <w:t xml:space="preserve"> ORDENA </w:t>
      </w:r>
      <w:r w:rsidRPr="00B32FC8">
        <w:rPr>
          <w:rFonts w:ascii="Palatino Linotype" w:hAnsi="Palatino Linotype" w:cs="Arial"/>
          <w:szCs w:val="20"/>
          <w:lang w:val="es-ES"/>
        </w:rPr>
        <w:t xml:space="preserve">entregar vía Sistema de Accesos a la Información Mexiquense (SAIMEX), de ser procedente en versión pública, la siguiente </w:t>
      </w:r>
      <w:r w:rsidRPr="00B32FC8">
        <w:rPr>
          <w:rFonts w:ascii="Palatino Linotype" w:hAnsi="Palatino Linotype" w:cs="Arial"/>
          <w:bCs/>
          <w:szCs w:val="20"/>
        </w:rPr>
        <w:t>información:</w:t>
      </w:r>
    </w:p>
    <w:p w14:paraId="670E936B" w14:textId="77777777" w:rsidR="000716FA" w:rsidRPr="001F2B6C" w:rsidRDefault="000716FA" w:rsidP="00B32FC8">
      <w:pPr>
        <w:spacing w:line="360" w:lineRule="auto"/>
        <w:ind w:right="48"/>
        <w:jc w:val="both"/>
        <w:rPr>
          <w:rFonts w:ascii="Palatino Linotype" w:hAnsi="Palatino Linotype" w:cs="Arial"/>
          <w:bCs/>
          <w:szCs w:val="22"/>
        </w:rPr>
      </w:pPr>
    </w:p>
    <w:p w14:paraId="353A6D74" w14:textId="77777777" w:rsidR="000716FA" w:rsidRPr="001F2B6C" w:rsidRDefault="000716FA" w:rsidP="00B32FC8">
      <w:pPr>
        <w:pStyle w:val="Prrafodelista"/>
        <w:spacing w:line="360" w:lineRule="auto"/>
        <w:jc w:val="both"/>
        <w:rPr>
          <w:rFonts w:ascii="Palatino Linotype" w:hAnsi="Palatino Linotype" w:cs="Tahoma"/>
          <w:b/>
          <w:szCs w:val="22"/>
        </w:rPr>
      </w:pPr>
      <w:r w:rsidRPr="001F2B6C">
        <w:rPr>
          <w:rFonts w:ascii="Palatino Linotype" w:hAnsi="Palatino Linotype" w:cs="Arial"/>
          <w:b/>
          <w:bCs/>
          <w:szCs w:val="22"/>
        </w:rPr>
        <w:t xml:space="preserve">a). </w:t>
      </w:r>
      <w:r w:rsidRPr="001F2B6C">
        <w:rPr>
          <w:rFonts w:ascii="Palatino Linotype" w:hAnsi="Palatino Linotype" w:cs="Tahoma"/>
          <w:b/>
          <w:szCs w:val="22"/>
        </w:rPr>
        <w:t xml:space="preserve">Los documentos que conforman los Censos de Alumbrado Público, realizados por la Comisión Federal de Electricidad, con personal del Ayuntamiento de San Simón de Guerrero, </w:t>
      </w:r>
      <w:r w:rsidR="00CD2F16">
        <w:rPr>
          <w:rFonts w:ascii="Palatino Linotype" w:hAnsi="Palatino Linotype" w:cs="Tahoma"/>
          <w:b/>
          <w:szCs w:val="22"/>
        </w:rPr>
        <w:t>del primero (01) de enero de dos mil dieciocho al veintidós (22) de noviembre de dos mil veintiuno</w:t>
      </w:r>
      <w:r w:rsidRPr="001F2B6C">
        <w:rPr>
          <w:rFonts w:ascii="Palatino Linotype" w:hAnsi="Palatino Linotype" w:cs="Tahoma"/>
          <w:b/>
          <w:szCs w:val="22"/>
        </w:rPr>
        <w:t>.</w:t>
      </w:r>
    </w:p>
    <w:p w14:paraId="1D85BF1A" w14:textId="77777777" w:rsidR="000716FA" w:rsidRPr="001F2B6C" w:rsidRDefault="000716FA" w:rsidP="00B32FC8">
      <w:pPr>
        <w:pStyle w:val="Prrafodelista"/>
        <w:spacing w:line="360" w:lineRule="auto"/>
        <w:jc w:val="both"/>
        <w:rPr>
          <w:rFonts w:ascii="Palatino Linotype" w:hAnsi="Palatino Linotype" w:cs="Tahoma"/>
          <w:b/>
          <w:szCs w:val="22"/>
        </w:rPr>
      </w:pPr>
    </w:p>
    <w:p w14:paraId="2F01189F" w14:textId="77777777" w:rsidR="000716FA" w:rsidRPr="001F2B6C" w:rsidRDefault="000716FA" w:rsidP="00B32FC8">
      <w:pPr>
        <w:pStyle w:val="Prrafodelista"/>
        <w:spacing w:line="360" w:lineRule="auto"/>
        <w:jc w:val="both"/>
        <w:rPr>
          <w:rFonts w:ascii="Palatino Linotype" w:eastAsiaTheme="minorHAnsi" w:hAnsi="Palatino Linotype" w:cs="Tahoma"/>
          <w:b/>
          <w:color w:val="000000" w:themeColor="text1"/>
          <w:szCs w:val="22"/>
          <w:lang w:eastAsia="en-US"/>
        </w:rPr>
      </w:pPr>
      <w:r w:rsidRPr="001F2B6C">
        <w:rPr>
          <w:rFonts w:ascii="Palatino Linotype" w:hAnsi="Palatino Linotype" w:cs="Tahoma"/>
          <w:b/>
          <w:szCs w:val="22"/>
        </w:rPr>
        <w:t xml:space="preserve">b). </w:t>
      </w:r>
      <w:r w:rsidR="00954EDF" w:rsidRPr="001F2B6C">
        <w:rPr>
          <w:rFonts w:ascii="Palatino Linotype" w:eastAsiaTheme="minorHAnsi" w:hAnsi="Palatino Linotype" w:cs="Tahoma"/>
          <w:b/>
          <w:color w:val="000000" w:themeColor="text1"/>
          <w:szCs w:val="22"/>
          <w:lang w:eastAsia="en-US"/>
        </w:rPr>
        <w:t>Convenio para la Recaudación del Derecho de Alumbrado Público, celebrado por la Comisión Federal de Electricidad y el Ayuntami</w:t>
      </w:r>
      <w:r w:rsidR="00CD2F16">
        <w:rPr>
          <w:rFonts w:ascii="Palatino Linotype" w:eastAsiaTheme="minorHAnsi" w:hAnsi="Palatino Linotype" w:cs="Tahoma"/>
          <w:b/>
          <w:color w:val="000000" w:themeColor="text1"/>
          <w:szCs w:val="22"/>
          <w:lang w:eastAsia="en-US"/>
        </w:rPr>
        <w:t xml:space="preserve">ento de San Simón de Guerrero, </w:t>
      </w:r>
      <w:r w:rsidR="00CD2F16" w:rsidRPr="00CD2F16">
        <w:rPr>
          <w:rFonts w:ascii="Palatino Linotype" w:eastAsiaTheme="minorHAnsi" w:hAnsi="Palatino Linotype" w:cs="Tahoma"/>
          <w:b/>
          <w:color w:val="000000" w:themeColor="text1"/>
          <w:szCs w:val="22"/>
          <w:lang w:eastAsia="en-US"/>
        </w:rPr>
        <w:t>del primero (01) de enero de dos mil dieciocho al veintidós (22) de noviembre de dos mil veintiuno</w:t>
      </w:r>
      <w:r w:rsidR="00954EDF" w:rsidRPr="001F2B6C">
        <w:rPr>
          <w:rFonts w:ascii="Palatino Linotype" w:eastAsiaTheme="minorHAnsi" w:hAnsi="Palatino Linotype" w:cs="Tahoma"/>
          <w:b/>
          <w:color w:val="000000" w:themeColor="text1"/>
          <w:szCs w:val="22"/>
          <w:lang w:eastAsia="en-US"/>
        </w:rPr>
        <w:t>.</w:t>
      </w:r>
    </w:p>
    <w:p w14:paraId="581A4CE0" w14:textId="77777777" w:rsidR="00433957" w:rsidRPr="00B32FC8" w:rsidRDefault="00433957" w:rsidP="00B32FC8">
      <w:pPr>
        <w:pStyle w:val="Prrafodelista"/>
        <w:spacing w:line="360" w:lineRule="auto"/>
        <w:jc w:val="both"/>
        <w:rPr>
          <w:rFonts w:ascii="Palatino Linotype" w:hAnsi="Palatino Linotype" w:cs="Tahoma"/>
          <w:b/>
          <w:szCs w:val="22"/>
        </w:rPr>
      </w:pPr>
    </w:p>
    <w:p w14:paraId="0404014C" w14:textId="77777777" w:rsidR="00097DF3" w:rsidRDefault="00C23F87" w:rsidP="00A24F55">
      <w:pPr>
        <w:spacing w:line="360" w:lineRule="auto"/>
        <w:jc w:val="both"/>
        <w:rPr>
          <w:rFonts w:ascii="Palatino Linotype" w:eastAsia="Calibri" w:hAnsi="Palatino Linotype" w:cs="Arial"/>
          <w:b/>
        </w:rPr>
      </w:pPr>
      <w:r w:rsidRPr="00B32FC8">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32FC8">
        <w:rPr>
          <w:rFonts w:ascii="Palatino Linotype" w:eastAsia="Calibri" w:hAnsi="Palatino Linotype" w:cs="Arial"/>
          <w:b/>
        </w:rPr>
        <w:t>EL RECURRENTE.</w:t>
      </w:r>
    </w:p>
    <w:p w14:paraId="28B284DF" w14:textId="77777777" w:rsidR="00097DF3" w:rsidRDefault="00097DF3" w:rsidP="00A24F55">
      <w:pPr>
        <w:spacing w:line="360" w:lineRule="auto"/>
        <w:jc w:val="both"/>
        <w:rPr>
          <w:rFonts w:ascii="Palatino Linotype" w:eastAsia="Calibri" w:hAnsi="Palatino Linotype" w:cs="Arial"/>
          <w:b/>
        </w:rPr>
      </w:pPr>
    </w:p>
    <w:p w14:paraId="63A024B1" w14:textId="77777777" w:rsidR="00433957" w:rsidRPr="00097DF3" w:rsidRDefault="00097DF3" w:rsidP="00A24F55">
      <w:pPr>
        <w:spacing w:line="360" w:lineRule="auto"/>
        <w:jc w:val="both"/>
        <w:rPr>
          <w:rFonts w:ascii="Palatino Linotype" w:eastAsia="Calibri" w:hAnsi="Palatino Linotype" w:cs="Arial"/>
        </w:rPr>
      </w:pPr>
      <w:r w:rsidRPr="00097DF3">
        <w:rPr>
          <w:rFonts w:ascii="Palatino Linotype" w:eastAsia="Calibri" w:hAnsi="Palatino Linotype" w:cs="Arial"/>
        </w:rPr>
        <w:t xml:space="preserve">Para ser el caso que no se localice la información señalada en el inciso b), el Sujeto Obligado deberá manifestar las razones que expliquen las causas por las que no se cuenta con la información. </w:t>
      </w:r>
    </w:p>
    <w:p w14:paraId="11AC97A9" w14:textId="77777777" w:rsidR="00A24F55" w:rsidRPr="00B32FC8" w:rsidRDefault="00A24F55" w:rsidP="00A24F55">
      <w:pPr>
        <w:spacing w:line="360" w:lineRule="auto"/>
        <w:jc w:val="both"/>
        <w:rPr>
          <w:rFonts w:ascii="Palatino Linotype" w:eastAsia="Calibri" w:hAnsi="Palatino Linotype" w:cs="Arial"/>
          <w:b/>
        </w:rPr>
      </w:pPr>
    </w:p>
    <w:p w14:paraId="2542DD74" w14:textId="77777777" w:rsidR="00C23F87" w:rsidRDefault="00C23F87" w:rsidP="00B32FC8">
      <w:pPr>
        <w:tabs>
          <w:tab w:val="left" w:pos="8080"/>
        </w:tabs>
        <w:spacing w:line="360" w:lineRule="auto"/>
        <w:ind w:right="49"/>
        <w:contextualSpacing/>
        <w:jc w:val="both"/>
        <w:rPr>
          <w:rFonts w:ascii="Palatino Linotype" w:hAnsi="Palatino Linotype"/>
          <w:color w:val="222222"/>
          <w:shd w:val="clear" w:color="auto" w:fill="FFFFFF"/>
        </w:rPr>
      </w:pPr>
      <w:r w:rsidRPr="00B32FC8">
        <w:rPr>
          <w:rFonts w:ascii="Palatino Linotype" w:eastAsia="Palatino Linotype" w:hAnsi="Palatino Linotype" w:cs="Palatino Linotype"/>
          <w:b/>
        </w:rPr>
        <w:t xml:space="preserve">TERCERO. Notifíquese </w:t>
      </w:r>
      <w:r w:rsidRPr="00B32FC8">
        <w:rPr>
          <w:rFonts w:ascii="Palatino Linotype" w:eastAsia="Palatino Linotype" w:hAnsi="Palatino Linotype" w:cs="Palatino Linotype"/>
        </w:rPr>
        <w:t xml:space="preserve">al Titular de la Unidad de Transparencia del </w:t>
      </w:r>
      <w:r w:rsidRPr="00B32FC8">
        <w:rPr>
          <w:rFonts w:ascii="Palatino Linotype" w:eastAsia="Palatino Linotype" w:hAnsi="Palatino Linotype" w:cs="Palatino Linotype"/>
          <w:b/>
        </w:rPr>
        <w:t>SUJETO OBLIGADO</w:t>
      </w:r>
      <w:r w:rsidRPr="00B32FC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32FC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366151" w14:textId="77777777" w:rsidR="00433957" w:rsidRPr="00B32FC8" w:rsidRDefault="00433957" w:rsidP="00B32FC8">
      <w:pPr>
        <w:tabs>
          <w:tab w:val="left" w:pos="8080"/>
        </w:tabs>
        <w:spacing w:line="360" w:lineRule="auto"/>
        <w:ind w:right="49"/>
        <w:contextualSpacing/>
        <w:jc w:val="both"/>
        <w:rPr>
          <w:rFonts w:ascii="Palatino Linotype" w:hAnsi="Palatino Linotype"/>
          <w:color w:val="222222"/>
          <w:shd w:val="clear" w:color="auto" w:fill="FFFFFF"/>
        </w:rPr>
      </w:pPr>
    </w:p>
    <w:p w14:paraId="6E402069" w14:textId="77777777" w:rsidR="00C23F87" w:rsidRDefault="00C23F87" w:rsidP="00B32FC8">
      <w:pPr>
        <w:spacing w:line="360" w:lineRule="auto"/>
        <w:jc w:val="both"/>
        <w:rPr>
          <w:rFonts w:ascii="Palatino Linotype" w:eastAsia="Calibri" w:hAnsi="Palatino Linotype" w:cs="Arial"/>
          <w:bCs/>
        </w:rPr>
      </w:pPr>
      <w:r w:rsidRPr="00B32FC8">
        <w:rPr>
          <w:rFonts w:ascii="Palatino Linotype" w:hAnsi="Palatino Linotype" w:cs="Arial"/>
          <w:b/>
        </w:rPr>
        <w:t xml:space="preserve">CUARTO. </w:t>
      </w:r>
      <w:r w:rsidRPr="00B32FC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2860FE" w14:textId="77777777" w:rsidR="00433957" w:rsidRPr="00B32FC8" w:rsidRDefault="00433957" w:rsidP="00B32FC8">
      <w:pPr>
        <w:spacing w:line="360" w:lineRule="auto"/>
        <w:jc w:val="both"/>
        <w:rPr>
          <w:rFonts w:ascii="Palatino Linotype" w:eastAsia="Calibri" w:hAnsi="Palatino Linotype" w:cs="Arial"/>
          <w:bCs/>
        </w:rPr>
      </w:pPr>
    </w:p>
    <w:p w14:paraId="011DCC11" w14:textId="77777777" w:rsidR="00C23F87" w:rsidRDefault="00C23F87" w:rsidP="00B32FC8">
      <w:pPr>
        <w:shd w:val="clear" w:color="auto" w:fill="FFFFFF"/>
        <w:spacing w:line="360" w:lineRule="auto"/>
        <w:jc w:val="both"/>
        <w:rPr>
          <w:rFonts w:ascii="Palatino Linotype" w:hAnsi="Palatino Linotype"/>
        </w:rPr>
      </w:pPr>
      <w:r w:rsidRPr="00B32FC8">
        <w:rPr>
          <w:rFonts w:ascii="Palatino Linotype" w:eastAsia="Times New Roman" w:hAnsi="Palatino Linotype" w:cs="Arial"/>
          <w:b/>
        </w:rPr>
        <w:lastRenderedPageBreak/>
        <w:t xml:space="preserve">QUINTO. </w:t>
      </w:r>
      <w:r w:rsidRPr="00B32FC8">
        <w:rPr>
          <w:rFonts w:ascii="Palatino Linotype" w:eastAsia="Times New Roman" w:hAnsi="Palatino Linotype" w:cs="Times New Roman"/>
          <w:b/>
          <w:bCs/>
          <w:color w:val="222222"/>
          <w:lang w:val="es-ES"/>
        </w:rPr>
        <w:t>Notifíquese al Recurrente</w:t>
      </w:r>
      <w:r w:rsidRPr="00B32FC8">
        <w:rPr>
          <w:rFonts w:ascii="Palatino Linotype" w:hAnsi="Palatino Linotype"/>
        </w:rPr>
        <w:t xml:space="preserve"> la presente resolución vía Sistema de Acceso a la Información Mexiquense (SAIMEX).</w:t>
      </w:r>
    </w:p>
    <w:p w14:paraId="6F2A48D8" w14:textId="77777777" w:rsidR="005034D4" w:rsidRPr="00B32FC8" w:rsidRDefault="005034D4" w:rsidP="00B32FC8">
      <w:pPr>
        <w:shd w:val="clear" w:color="auto" w:fill="FFFFFF"/>
        <w:spacing w:line="360" w:lineRule="auto"/>
        <w:jc w:val="both"/>
        <w:rPr>
          <w:rFonts w:ascii="Palatino Linotype" w:eastAsia="Times New Roman" w:hAnsi="Palatino Linotype" w:cs="Arial"/>
          <w:b/>
        </w:rPr>
      </w:pPr>
    </w:p>
    <w:p w14:paraId="443967CD" w14:textId="77777777" w:rsidR="00C23F87" w:rsidRDefault="00C23F87" w:rsidP="00B32FC8">
      <w:pPr>
        <w:spacing w:line="360" w:lineRule="auto"/>
        <w:jc w:val="both"/>
        <w:rPr>
          <w:rFonts w:ascii="Palatino Linotype" w:eastAsia="MS Mincho" w:hAnsi="Palatino Linotype"/>
          <w:lang w:val="es-ES"/>
        </w:rPr>
      </w:pPr>
      <w:r w:rsidRPr="00B32FC8">
        <w:rPr>
          <w:rFonts w:ascii="Palatino Linotype" w:eastAsia="MS Mincho" w:hAnsi="Palatino Linotype"/>
          <w:b/>
        </w:rPr>
        <w:t>SEXTO.</w:t>
      </w:r>
      <w:r w:rsidRPr="00B32FC8">
        <w:rPr>
          <w:rFonts w:ascii="Palatino Linotype" w:eastAsia="MS Mincho" w:hAnsi="Palatino Linotype"/>
        </w:rPr>
        <w:t xml:space="preserve"> </w:t>
      </w:r>
      <w:r w:rsidRPr="00B32FC8">
        <w:rPr>
          <w:rFonts w:ascii="Palatino Linotype" w:eastAsia="MS Mincho" w:hAnsi="Palatino Linotype"/>
          <w:lang w:val="es-ES"/>
        </w:rPr>
        <w:t xml:space="preserve">Se hace del conocimiento del </w:t>
      </w:r>
      <w:r w:rsidRPr="00B32FC8">
        <w:rPr>
          <w:rFonts w:ascii="Palatino Linotype" w:eastAsia="MS Mincho" w:hAnsi="Palatino Linotype"/>
          <w:b/>
          <w:lang w:val="es-ES"/>
        </w:rPr>
        <w:t>Recurrente</w:t>
      </w:r>
      <w:r w:rsidRPr="00B32FC8">
        <w:rPr>
          <w:rFonts w:ascii="Palatino Linotype" w:eastAsia="Palatino Linotype" w:hAnsi="Palatino Linotype" w:cs="Palatino Linotype"/>
          <w:b/>
          <w:color w:val="222222"/>
        </w:rPr>
        <w:t xml:space="preserve"> </w:t>
      </w:r>
      <w:r w:rsidRPr="00B32FC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32FC8">
        <w:rPr>
          <w:rFonts w:ascii="Palatino Linotype" w:eastAsia="MS Mincho" w:hAnsi="Palatino Linotype"/>
          <w:bCs/>
          <w:lang w:val="es-ES"/>
        </w:rPr>
        <w:t>vía juicio de amparo</w:t>
      </w:r>
      <w:r w:rsidRPr="00B32FC8">
        <w:rPr>
          <w:rFonts w:ascii="Palatino Linotype" w:eastAsia="MS Mincho" w:hAnsi="Palatino Linotype"/>
          <w:lang w:val="es-ES"/>
        </w:rPr>
        <w:t xml:space="preserve"> en los términos de las leyes aplicables. </w:t>
      </w:r>
    </w:p>
    <w:p w14:paraId="6950070D" w14:textId="77777777" w:rsidR="00433957" w:rsidRPr="00B32FC8" w:rsidRDefault="00433957" w:rsidP="00B32FC8">
      <w:pPr>
        <w:spacing w:line="360" w:lineRule="auto"/>
        <w:jc w:val="both"/>
        <w:rPr>
          <w:rFonts w:ascii="Palatino Linotype" w:eastAsia="MS Mincho" w:hAnsi="Palatino Linotype"/>
          <w:lang w:val="es-ES"/>
        </w:rPr>
      </w:pPr>
    </w:p>
    <w:p w14:paraId="2C9A07B0" w14:textId="77777777" w:rsidR="00FE3633" w:rsidRDefault="00FE3633" w:rsidP="00FE3633">
      <w:pPr>
        <w:spacing w:line="360" w:lineRule="auto"/>
        <w:jc w:val="both"/>
        <w:rPr>
          <w:rFonts w:ascii="Palatino Linotype" w:eastAsia="Times New Roman" w:hAnsi="Palatino Linotype" w:cs="Arial"/>
          <w:lang w:val="es-MX"/>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SEXTA SESIÓN ORDINARIA CELEBRADA EL DIECISÉIS DE FEBRERO DE DOS MIL VEINTIDÓS, ANTE EL SECRETARIO TÉCNICO DEL PLENO, ALEXIS TAPIA RAMÍREZ.</w:t>
      </w:r>
    </w:p>
    <w:p w14:paraId="2218467A" w14:textId="77777777" w:rsidR="00C23F87" w:rsidRPr="00B32FC8" w:rsidRDefault="00C23F87" w:rsidP="00B32FC8">
      <w:pPr>
        <w:spacing w:line="360" w:lineRule="auto"/>
        <w:ind w:firstLine="1"/>
        <w:jc w:val="both"/>
        <w:rPr>
          <w:rFonts w:ascii="Palatino Linotype" w:hAnsi="Palatino Linotype"/>
        </w:rPr>
      </w:pPr>
    </w:p>
    <w:p w14:paraId="18546886" w14:textId="77777777" w:rsidR="00C23F87" w:rsidRPr="00B32FC8" w:rsidRDefault="00C23F87" w:rsidP="00B32FC8">
      <w:pPr>
        <w:spacing w:line="360" w:lineRule="auto"/>
        <w:ind w:firstLine="1"/>
        <w:jc w:val="both"/>
        <w:rPr>
          <w:rFonts w:ascii="Palatino Linotype" w:hAnsi="Palatino Linotype"/>
        </w:rPr>
      </w:pPr>
    </w:p>
    <w:p w14:paraId="793AAAFA" w14:textId="77777777" w:rsidR="00C23F87" w:rsidRPr="00B32FC8" w:rsidRDefault="00C23F87" w:rsidP="00B32FC8">
      <w:pPr>
        <w:spacing w:line="360" w:lineRule="auto"/>
        <w:ind w:firstLine="1"/>
        <w:jc w:val="both"/>
        <w:rPr>
          <w:rFonts w:ascii="Palatino Linotype" w:hAnsi="Palatino Linotype"/>
        </w:rPr>
      </w:pPr>
    </w:p>
    <w:p w14:paraId="5ABE31E7" w14:textId="77777777" w:rsidR="00C23F87" w:rsidRPr="00B32FC8" w:rsidRDefault="00C23F87" w:rsidP="00B32FC8">
      <w:pPr>
        <w:spacing w:line="360" w:lineRule="auto"/>
        <w:ind w:firstLine="1"/>
        <w:jc w:val="both"/>
        <w:rPr>
          <w:rFonts w:ascii="Palatino Linotype" w:hAnsi="Palatino Linotype"/>
        </w:rPr>
      </w:pPr>
    </w:p>
    <w:p w14:paraId="4D8D5923" w14:textId="77777777" w:rsidR="00C23F87" w:rsidRPr="00B32FC8" w:rsidRDefault="00C23F87" w:rsidP="00B32FC8">
      <w:pPr>
        <w:spacing w:line="360" w:lineRule="auto"/>
        <w:ind w:firstLine="1"/>
        <w:jc w:val="both"/>
        <w:rPr>
          <w:rFonts w:ascii="Palatino Linotype" w:hAnsi="Palatino Linotype"/>
        </w:rPr>
      </w:pPr>
    </w:p>
    <w:p w14:paraId="42A174F9" w14:textId="77777777" w:rsidR="00C23F87" w:rsidRPr="00B32FC8" w:rsidRDefault="00C23F87" w:rsidP="00B32FC8">
      <w:pPr>
        <w:spacing w:line="360" w:lineRule="auto"/>
        <w:ind w:firstLine="1"/>
        <w:jc w:val="both"/>
        <w:rPr>
          <w:rFonts w:ascii="Palatino Linotype" w:hAnsi="Palatino Linotype"/>
        </w:rPr>
      </w:pPr>
    </w:p>
    <w:p w14:paraId="47114574" w14:textId="77777777" w:rsidR="00C23F87" w:rsidRPr="00B32FC8" w:rsidRDefault="00C23F87" w:rsidP="00B32FC8">
      <w:pPr>
        <w:spacing w:line="360" w:lineRule="auto"/>
        <w:ind w:firstLine="1"/>
        <w:jc w:val="both"/>
        <w:rPr>
          <w:rFonts w:ascii="Palatino Linotype" w:hAnsi="Palatino Linotype"/>
        </w:rPr>
      </w:pPr>
    </w:p>
    <w:p w14:paraId="7CA25A8A" w14:textId="77777777" w:rsidR="00C23F87" w:rsidRPr="00B32FC8" w:rsidRDefault="00C23F87" w:rsidP="00B32FC8">
      <w:pPr>
        <w:spacing w:line="360" w:lineRule="auto"/>
        <w:ind w:firstLine="1"/>
        <w:jc w:val="both"/>
        <w:rPr>
          <w:rFonts w:ascii="Palatino Linotype" w:hAnsi="Palatino Linotype"/>
        </w:rPr>
      </w:pPr>
    </w:p>
    <w:p w14:paraId="7B785372" w14:textId="77777777" w:rsidR="00C23F87" w:rsidRPr="00B32FC8" w:rsidRDefault="00C23F87" w:rsidP="00B32FC8">
      <w:pPr>
        <w:shd w:val="clear" w:color="auto" w:fill="FFFFFF"/>
        <w:spacing w:line="360" w:lineRule="auto"/>
        <w:jc w:val="both"/>
        <w:rPr>
          <w:rFonts w:ascii="Palatino Linotype" w:eastAsia="MS Mincho" w:hAnsi="Palatino Linotype" w:cs="Times New Roman"/>
          <w:lang w:val="es-ES"/>
        </w:rPr>
      </w:pPr>
    </w:p>
    <w:p w14:paraId="52262B3B" w14:textId="77777777" w:rsidR="00C23F87" w:rsidRPr="00B32FC8" w:rsidRDefault="00C23F87" w:rsidP="00B32FC8">
      <w:pPr>
        <w:shd w:val="clear" w:color="auto" w:fill="FFFFFF"/>
        <w:spacing w:line="360" w:lineRule="auto"/>
        <w:jc w:val="both"/>
        <w:rPr>
          <w:rFonts w:ascii="Palatino Linotype" w:eastAsia="MS Mincho" w:hAnsi="Palatino Linotype" w:cs="Times New Roman"/>
          <w:lang w:val="es-ES"/>
        </w:rPr>
      </w:pPr>
    </w:p>
    <w:p w14:paraId="1D556927" w14:textId="77777777" w:rsidR="00C23F87" w:rsidRPr="00B32FC8" w:rsidRDefault="00C23F87" w:rsidP="00B32FC8">
      <w:pPr>
        <w:spacing w:line="360" w:lineRule="auto"/>
        <w:jc w:val="both"/>
        <w:rPr>
          <w:rFonts w:ascii="Palatino Linotype" w:eastAsia="MS Mincho" w:hAnsi="Palatino Linotype" w:cs="Times New Roman"/>
          <w:lang w:val="es-ES"/>
        </w:rPr>
      </w:pPr>
    </w:p>
    <w:p w14:paraId="70AFB42A" w14:textId="77777777" w:rsidR="00C23F87" w:rsidRPr="00B32FC8" w:rsidRDefault="00C23F87" w:rsidP="00B32FC8">
      <w:pPr>
        <w:spacing w:line="360" w:lineRule="auto"/>
        <w:jc w:val="both"/>
        <w:rPr>
          <w:rFonts w:ascii="Palatino Linotype" w:hAnsi="Palatino Linotype"/>
          <w:color w:val="000000"/>
          <w:shd w:val="clear" w:color="auto" w:fill="FFFFFF"/>
        </w:rPr>
      </w:pPr>
    </w:p>
    <w:p w14:paraId="1F9F958A" w14:textId="77777777" w:rsidR="00486653" w:rsidRPr="00B32FC8" w:rsidRDefault="00486653" w:rsidP="00B32FC8">
      <w:pPr>
        <w:spacing w:line="360" w:lineRule="auto"/>
        <w:rPr>
          <w:rFonts w:ascii="Palatino Linotype" w:hAnsi="Palatino Linotype"/>
        </w:rPr>
      </w:pPr>
    </w:p>
    <w:sectPr w:rsidR="00486653" w:rsidRPr="00B32FC8" w:rsidSect="00486653">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151BF" w14:textId="77777777" w:rsidR="001B5D31" w:rsidRDefault="001B5D31" w:rsidP="00C23F87">
      <w:r>
        <w:separator/>
      </w:r>
    </w:p>
  </w:endnote>
  <w:endnote w:type="continuationSeparator" w:id="0">
    <w:p w14:paraId="36265719" w14:textId="77777777" w:rsidR="001B5D31" w:rsidRDefault="001B5D31" w:rsidP="00C2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2D7887C7" w14:textId="77777777" w:rsidR="00F358D9" w:rsidRPr="000A2541" w:rsidRDefault="00F358D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687392">
              <w:rPr>
                <w:rFonts w:ascii="Palatino Linotype" w:hAnsi="Palatino Linotype"/>
                <w:b/>
                <w:bCs/>
                <w:noProof/>
              </w:rPr>
              <w:t>25</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687392">
              <w:rPr>
                <w:rFonts w:ascii="Palatino Linotype" w:hAnsi="Palatino Linotype"/>
                <w:b/>
                <w:bCs/>
                <w:noProof/>
              </w:rPr>
              <w:t>37</w:t>
            </w:r>
            <w:r w:rsidRPr="000A2541">
              <w:rPr>
                <w:rFonts w:ascii="Palatino Linotype" w:hAnsi="Palatino Linotype"/>
                <w:b/>
                <w:bCs/>
              </w:rPr>
              <w:fldChar w:fldCharType="end"/>
            </w:r>
          </w:p>
        </w:sdtContent>
      </w:sdt>
    </w:sdtContent>
  </w:sdt>
  <w:p w14:paraId="03FDB09E" w14:textId="77777777" w:rsidR="00F358D9" w:rsidRDefault="00F358D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3BEA0" w14:textId="77777777" w:rsidR="00F358D9" w:rsidRPr="00883450" w:rsidRDefault="00F358D9" w:rsidP="00486653">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87392" w:rsidRPr="0068739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87392" w:rsidRPr="00687392">
      <w:rPr>
        <w:rFonts w:ascii="Palatino Linotype" w:hAnsi="Palatino Linotype"/>
        <w:noProof/>
        <w:sz w:val="22"/>
        <w:szCs w:val="22"/>
        <w:lang w:val="es-ES"/>
      </w:rPr>
      <w:t>37</w:t>
    </w:r>
    <w:r w:rsidRPr="00883450">
      <w:rPr>
        <w:rFonts w:ascii="Palatino Linotype" w:hAnsi="Palatino Linotype"/>
        <w:sz w:val="22"/>
        <w:szCs w:val="22"/>
      </w:rPr>
      <w:fldChar w:fldCharType="end"/>
    </w:r>
  </w:p>
  <w:p w14:paraId="4D74AB82" w14:textId="77777777" w:rsidR="00F358D9" w:rsidRPr="00883450" w:rsidRDefault="00F358D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20C35" w14:textId="77777777" w:rsidR="001B5D31" w:rsidRDefault="001B5D31" w:rsidP="00C23F87">
      <w:r>
        <w:separator/>
      </w:r>
    </w:p>
  </w:footnote>
  <w:footnote w:type="continuationSeparator" w:id="0">
    <w:p w14:paraId="55F31F46" w14:textId="77777777" w:rsidR="001B5D31" w:rsidRDefault="001B5D31" w:rsidP="00C23F87">
      <w:r>
        <w:continuationSeparator/>
      </w:r>
    </w:p>
  </w:footnote>
  <w:footnote w:id="1">
    <w:p w14:paraId="1B48E7F6" w14:textId="77777777" w:rsidR="00F358D9" w:rsidRDefault="00F358D9" w:rsidP="00B652D7">
      <w:pPr>
        <w:pStyle w:val="Textonotapie"/>
      </w:pPr>
      <w:r>
        <w:rPr>
          <w:rStyle w:val="Refdenotaalpie"/>
        </w:rPr>
        <w:footnoteRef/>
      </w:r>
      <w:r>
        <w:t xml:space="preserve"> Convención Americana sobre Derechos Humanos. Artículo 13.</w:t>
      </w:r>
    </w:p>
  </w:footnote>
  <w:footnote w:id="2">
    <w:p w14:paraId="56F7977E" w14:textId="77777777" w:rsidR="00F358D9" w:rsidRDefault="00F358D9" w:rsidP="00B652D7">
      <w:pPr>
        <w:pStyle w:val="Textonotapie"/>
      </w:pPr>
      <w:r>
        <w:rPr>
          <w:rStyle w:val="Refdenotaalpie"/>
        </w:rPr>
        <w:footnoteRef/>
      </w:r>
      <w:r>
        <w:t xml:space="preserve"> Constitución Política de los Estados Unidos Mexicanos. Artículo sexto, sección A, fracción I.</w:t>
      </w:r>
    </w:p>
  </w:footnote>
  <w:footnote w:id="3">
    <w:p w14:paraId="737B8F6B" w14:textId="77777777" w:rsidR="00F358D9" w:rsidRDefault="00F358D9" w:rsidP="00B652D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639E31F" w14:textId="77777777" w:rsidR="00F358D9" w:rsidRDefault="00F358D9" w:rsidP="00B652D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DEACC" w14:textId="77777777" w:rsidR="00F358D9" w:rsidRDefault="001B5D31">
    <w:pPr>
      <w:pStyle w:val="Encabezado"/>
    </w:pPr>
    <w:r>
      <w:rPr>
        <w:noProof/>
        <w:lang w:val="es-MX" w:eastAsia="es-MX"/>
      </w:rPr>
      <w:pict w14:anchorId="64F3B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358D9" w:rsidRPr="00EF13C1" w14:paraId="0DD5FFBD" w14:textId="77777777" w:rsidTr="00486653">
      <w:trPr>
        <w:trHeight w:val="138"/>
        <w:jc w:val="right"/>
      </w:trPr>
      <w:tc>
        <w:tcPr>
          <w:tcW w:w="2552" w:type="dxa"/>
          <w:vAlign w:val="center"/>
        </w:tcPr>
        <w:p w14:paraId="60CCC59E" w14:textId="77777777" w:rsidR="00F358D9" w:rsidRPr="00EF13C1" w:rsidRDefault="00F358D9" w:rsidP="00486653">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2AC62068" w14:textId="77777777" w:rsidR="00F358D9" w:rsidRPr="00353EB6" w:rsidRDefault="00F358D9" w:rsidP="00486653">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6208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F358D9" w:rsidRPr="00EF13C1" w14:paraId="706A56B7" w14:textId="77777777" w:rsidTr="00486653">
      <w:trPr>
        <w:trHeight w:val="233"/>
        <w:jc w:val="right"/>
      </w:trPr>
      <w:tc>
        <w:tcPr>
          <w:tcW w:w="2552" w:type="dxa"/>
          <w:vAlign w:val="center"/>
        </w:tcPr>
        <w:p w14:paraId="65C0B3D9" w14:textId="77777777" w:rsidR="00F358D9" w:rsidRPr="00EF13C1" w:rsidRDefault="00F358D9" w:rsidP="00486653">
          <w:pPr>
            <w:rPr>
              <w:rFonts w:ascii="Palatino Linotype" w:hAnsi="Palatino Linotype"/>
              <w:b/>
              <w:sz w:val="22"/>
              <w:szCs w:val="22"/>
            </w:rPr>
          </w:pPr>
        </w:p>
      </w:tc>
      <w:tc>
        <w:tcPr>
          <w:tcW w:w="3826" w:type="dxa"/>
          <w:vAlign w:val="center"/>
        </w:tcPr>
        <w:p w14:paraId="2CC082E5" w14:textId="77777777" w:rsidR="00F358D9" w:rsidRPr="00EF13C1" w:rsidRDefault="00F358D9" w:rsidP="00486653">
          <w:pPr>
            <w:pStyle w:val="Encabezado"/>
            <w:jc w:val="center"/>
            <w:rPr>
              <w:rFonts w:ascii="Palatino Linotype" w:hAnsi="Palatino Linotype"/>
              <w:b/>
              <w:sz w:val="22"/>
              <w:szCs w:val="22"/>
            </w:rPr>
          </w:pPr>
        </w:p>
      </w:tc>
    </w:tr>
    <w:tr w:rsidR="00F358D9" w:rsidRPr="00FB0541" w14:paraId="56DA7DE6" w14:textId="77777777" w:rsidTr="00486653">
      <w:trPr>
        <w:trHeight w:val="321"/>
        <w:jc w:val="right"/>
      </w:trPr>
      <w:tc>
        <w:tcPr>
          <w:tcW w:w="2552" w:type="dxa"/>
          <w:vAlign w:val="center"/>
        </w:tcPr>
        <w:p w14:paraId="3A8DAE48" w14:textId="77777777" w:rsidR="00F358D9" w:rsidRPr="00FB0541" w:rsidRDefault="00F358D9" w:rsidP="00486653">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6863C71C" w14:textId="77777777" w:rsidR="00F358D9" w:rsidRPr="00FB0541" w:rsidRDefault="00F358D9" w:rsidP="00486653">
          <w:pPr>
            <w:pStyle w:val="Encabezado"/>
            <w:jc w:val="right"/>
            <w:rPr>
              <w:rFonts w:ascii="Palatino Linotype" w:hAnsi="Palatino Linotype"/>
              <w:b/>
              <w:sz w:val="22"/>
              <w:szCs w:val="22"/>
            </w:rPr>
          </w:pPr>
          <w:r>
            <w:rPr>
              <w:rFonts w:ascii="Palatino Linotype" w:hAnsi="Palatino Linotype"/>
              <w:b/>
              <w:bCs/>
              <w:sz w:val="22"/>
              <w:szCs w:val="20"/>
            </w:rPr>
            <w:t>Ayuntamiento de San Simón de Guerrero</w:t>
          </w:r>
        </w:p>
      </w:tc>
    </w:tr>
    <w:tr w:rsidR="00F358D9" w:rsidRPr="00EF13C1" w14:paraId="279ADFE5" w14:textId="77777777" w:rsidTr="00486653">
      <w:trPr>
        <w:trHeight w:val="321"/>
        <w:jc w:val="right"/>
      </w:trPr>
      <w:tc>
        <w:tcPr>
          <w:tcW w:w="2552" w:type="dxa"/>
          <w:vAlign w:val="center"/>
        </w:tcPr>
        <w:p w14:paraId="171CBCA5" w14:textId="77777777" w:rsidR="00F358D9" w:rsidRPr="00EF13C1" w:rsidRDefault="00F358D9" w:rsidP="00486653">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447DC27C" w14:textId="77777777" w:rsidR="00F358D9" w:rsidRPr="00EF13C1" w:rsidRDefault="00F358D9" w:rsidP="00486653">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7B8C2DA7" w14:textId="77777777" w:rsidR="00F358D9" w:rsidRDefault="001B5D31" w:rsidP="00486653">
    <w:pPr>
      <w:pStyle w:val="Encabezado"/>
    </w:pPr>
    <w:r>
      <w:rPr>
        <w:noProof/>
        <w:lang w:val="es-MX" w:eastAsia="es-MX"/>
      </w:rPr>
      <w:pict w14:anchorId="73B40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5168;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F358D9" w:rsidRPr="00182113" w14:paraId="79EFECE2" w14:textId="77777777" w:rsidTr="00486653">
      <w:trPr>
        <w:trHeight w:val="138"/>
      </w:trPr>
      <w:tc>
        <w:tcPr>
          <w:tcW w:w="2532" w:type="dxa"/>
          <w:vAlign w:val="center"/>
        </w:tcPr>
        <w:p w14:paraId="1AAD7416" w14:textId="77777777" w:rsidR="00F358D9" w:rsidRPr="00EF13C1" w:rsidRDefault="00F358D9" w:rsidP="00486653">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0B4B1DA1" w14:textId="77777777" w:rsidR="00F358D9" w:rsidRPr="00353EB6" w:rsidRDefault="00F358D9" w:rsidP="00486653">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6208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c>
        <w:tcPr>
          <w:tcW w:w="2532" w:type="dxa"/>
          <w:vAlign w:val="center"/>
        </w:tcPr>
        <w:p w14:paraId="5BBC4E5A" w14:textId="77777777" w:rsidR="00F358D9" w:rsidRPr="00182113" w:rsidRDefault="00F358D9" w:rsidP="00486653">
          <w:pPr>
            <w:rPr>
              <w:rFonts w:ascii="Palatino Linotype" w:hAnsi="Palatino Linotype"/>
              <w:b/>
              <w:sz w:val="22"/>
              <w:szCs w:val="22"/>
            </w:rPr>
          </w:pPr>
        </w:p>
      </w:tc>
      <w:tc>
        <w:tcPr>
          <w:tcW w:w="236" w:type="dxa"/>
          <w:vAlign w:val="center"/>
        </w:tcPr>
        <w:p w14:paraId="6216BA9E" w14:textId="77777777" w:rsidR="00F358D9" w:rsidRPr="00182113" w:rsidRDefault="00F358D9" w:rsidP="00486653">
          <w:pPr>
            <w:pStyle w:val="Encabezado"/>
            <w:jc w:val="center"/>
            <w:rPr>
              <w:rFonts w:ascii="Palatino Linotype" w:hAnsi="Palatino Linotype"/>
              <w:b/>
              <w:sz w:val="22"/>
              <w:szCs w:val="22"/>
            </w:rPr>
          </w:pPr>
        </w:p>
      </w:tc>
      <w:tc>
        <w:tcPr>
          <w:tcW w:w="3261" w:type="dxa"/>
          <w:vAlign w:val="center"/>
        </w:tcPr>
        <w:p w14:paraId="1D023D21" w14:textId="77777777" w:rsidR="00F358D9" w:rsidRPr="00182113" w:rsidRDefault="00F358D9" w:rsidP="00486653">
          <w:pPr>
            <w:pStyle w:val="Encabezado"/>
            <w:rPr>
              <w:rFonts w:ascii="Palatino Linotype" w:hAnsi="Palatino Linotype"/>
              <w:b/>
              <w:sz w:val="22"/>
              <w:szCs w:val="22"/>
            </w:rPr>
          </w:pPr>
        </w:p>
      </w:tc>
    </w:tr>
    <w:tr w:rsidR="00F358D9" w:rsidRPr="00182113" w14:paraId="36BAA094" w14:textId="77777777" w:rsidTr="00486653">
      <w:trPr>
        <w:trHeight w:val="227"/>
      </w:trPr>
      <w:tc>
        <w:tcPr>
          <w:tcW w:w="2532" w:type="dxa"/>
          <w:vAlign w:val="center"/>
        </w:tcPr>
        <w:p w14:paraId="045F8866" w14:textId="77777777" w:rsidR="00F358D9" w:rsidRPr="00EF13C1" w:rsidRDefault="00F358D9" w:rsidP="00486653">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600072EA" w14:textId="052D84F9" w:rsidR="00F358D9" w:rsidRPr="00C23F87" w:rsidRDefault="00687392" w:rsidP="00486653">
          <w:pPr>
            <w:pStyle w:val="Encabezado"/>
            <w:jc w:val="right"/>
            <w:rPr>
              <w:rFonts w:ascii="Palatino Linotype" w:hAnsi="Palatino Linotype"/>
              <w:b/>
              <w:sz w:val="22"/>
              <w:szCs w:val="22"/>
            </w:rPr>
          </w:pPr>
          <w:r>
            <w:rPr>
              <w:rFonts w:ascii="Palatino Linotype" w:eastAsia="Calibri" w:hAnsi="Palatino Linotype" w:cs="Tahoma"/>
              <w:b/>
              <w:sz w:val="22"/>
              <w:szCs w:val="22"/>
              <w:lang w:val="es-MX" w:eastAsia="en-US"/>
            </w:rPr>
            <w:t>XXXXXXXXXXXXXXXXX</w:t>
          </w:r>
        </w:p>
      </w:tc>
      <w:tc>
        <w:tcPr>
          <w:tcW w:w="2532" w:type="dxa"/>
          <w:vAlign w:val="center"/>
        </w:tcPr>
        <w:p w14:paraId="0C456E40" w14:textId="77777777" w:rsidR="00F358D9" w:rsidRPr="00182113" w:rsidRDefault="00F358D9" w:rsidP="00486653">
          <w:pPr>
            <w:rPr>
              <w:rFonts w:ascii="Palatino Linotype" w:hAnsi="Palatino Linotype"/>
              <w:b/>
              <w:sz w:val="22"/>
              <w:szCs w:val="22"/>
            </w:rPr>
          </w:pPr>
        </w:p>
      </w:tc>
      <w:tc>
        <w:tcPr>
          <w:tcW w:w="236" w:type="dxa"/>
          <w:vAlign w:val="center"/>
        </w:tcPr>
        <w:p w14:paraId="5EA34EA9" w14:textId="77777777" w:rsidR="00F358D9" w:rsidRPr="00182113" w:rsidRDefault="00F358D9" w:rsidP="00486653">
          <w:pPr>
            <w:pStyle w:val="Encabezado"/>
            <w:jc w:val="center"/>
            <w:rPr>
              <w:rFonts w:ascii="Palatino Linotype" w:hAnsi="Palatino Linotype"/>
              <w:b/>
              <w:sz w:val="22"/>
              <w:szCs w:val="22"/>
            </w:rPr>
          </w:pPr>
        </w:p>
      </w:tc>
      <w:tc>
        <w:tcPr>
          <w:tcW w:w="3261" w:type="dxa"/>
          <w:vAlign w:val="center"/>
        </w:tcPr>
        <w:p w14:paraId="3A0D9930" w14:textId="77777777" w:rsidR="00F358D9" w:rsidRPr="00182113" w:rsidRDefault="00F358D9" w:rsidP="00486653">
          <w:pPr>
            <w:pStyle w:val="Encabezado"/>
            <w:rPr>
              <w:rFonts w:ascii="Palatino Linotype" w:hAnsi="Palatino Linotype"/>
              <w:b/>
              <w:sz w:val="22"/>
              <w:szCs w:val="22"/>
            </w:rPr>
          </w:pPr>
        </w:p>
      </w:tc>
    </w:tr>
    <w:tr w:rsidR="00F358D9" w:rsidRPr="00182113" w14:paraId="6B7C5FCB" w14:textId="77777777" w:rsidTr="00486653">
      <w:trPr>
        <w:trHeight w:val="232"/>
      </w:trPr>
      <w:tc>
        <w:tcPr>
          <w:tcW w:w="2532" w:type="dxa"/>
          <w:vAlign w:val="center"/>
        </w:tcPr>
        <w:p w14:paraId="30AF14F3" w14:textId="77777777" w:rsidR="00F358D9" w:rsidRPr="00EF13C1" w:rsidRDefault="00F358D9" w:rsidP="00486653">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47C3772F" w14:textId="77777777" w:rsidR="00F358D9" w:rsidRPr="00C23F87" w:rsidRDefault="00F358D9" w:rsidP="00486653">
          <w:pPr>
            <w:pStyle w:val="Encabezado"/>
            <w:jc w:val="right"/>
            <w:rPr>
              <w:rFonts w:ascii="Palatino Linotype" w:hAnsi="Palatino Linotype"/>
              <w:b/>
              <w:sz w:val="22"/>
              <w:szCs w:val="22"/>
            </w:rPr>
          </w:pPr>
          <w:r w:rsidRPr="00C23F87">
            <w:rPr>
              <w:rFonts w:ascii="Palatino Linotype" w:hAnsi="Palatino Linotype"/>
              <w:b/>
              <w:bCs/>
              <w:sz w:val="22"/>
              <w:szCs w:val="20"/>
            </w:rPr>
            <w:t>Ayuntamiento de San Simón de Guerrero</w:t>
          </w:r>
        </w:p>
      </w:tc>
      <w:tc>
        <w:tcPr>
          <w:tcW w:w="2532" w:type="dxa"/>
          <w:vAlign w:val="center"/>
        </w:tcPr>
        <w:p w14:paraId="30C015CD" w14:textId="77777777" w:rsidR="00F358D9" w:rsidRPr="00182113" w:rsidRDefault="00F358D9" w:rsidP="00486653">
          <w:pPr>
            <w:rPr>
              <w:rFonts w:ascii="Palatino Linotype" w:hAnsi="Palatino Linotype"/>
              <w:b/>
              <w:sz w:val="22"/>
              <w:szCs w:val="22"/>
            </w:rPr>
          </w:pPr>
        </w:p>
      </w:tc>
      <w:tc>
        <w:tcPr>
          <w:tcW w:w="236" w:type="dxa"/>
          <w:vAlign w:val="center"/>
        </w:tcPr>
        <w:p w14:paraId="54111723" w14:textId="77777777" w:rsidR="00F358D9" w:rsidRPr="00182113" w:rsidRDefault="00F358D9" w:rsidP="00486653">
          <w:pPr>
            <w:pStyle w:val="Encabezado"/>
            <w:jc w:val="center"/>
            <w:rPr>
              <w:rFonts w:ascii="Palatino Linotype" w:hAnsi="Palatino Linotype"/>
              <w:b/>
              <w:sz w:val="22"/>
              <w:szCs w:val="22"/>
            </w:rPr>
          </w:pPr>
        </w:p>
      </w:tc>
      <w:tc>
        <w:tcPr>
          <w:tcW w:w="3261" w:type="dxa"/>
          <w:vAlign w:val="center"/>
        </w:tcPr>
        <w:p w14:paraId="2EB1865D" w14:textId="77777777" w:rsidR="00F358D9" w:rsidRPr="00182113" w:rsidRDefault="00F358D9" w:rsidP="00486653">
          <w:pPr>
            <w:pStyle w:val="Encabezado"/>
            <w:rPr>
              <w:rFonts w:ascii="Palatino Linotype" w:hAnsi="Palatino Linotype"/>
              <w:b/>
              <w:sz w:val="22"/>
              <w:szCs w:val="22"/>
            </w:rPr>
          </w:pPr>
        </w:p>
      </w:tc>
    </w:tr>
    <w:tr w:rsidR="00F358D9" w:rsidRPr="00182113" w14:paraId="0E8605C2" w14:textId="77777777" w:rsidTr="00486653">
      <w:trPr>
        <w:trHeight w:val="320"/>
      </w:trPr>
      <w:tc>
        <w:tcPr>
          <w:tcW w:w="2532" w:type="dxa"/>
          <w:vAlign w:val="center"/>
        </w:tcPr>
        <w:p w14:paraId="1D73EFED" w14:textId="77777777" w:rsidR="00F358D9" w:rsidRPr="00EF13C1" w:rsidRDefault="00F358D9" w:rsidP="00486653">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03C81046" w14:textId="77777777" w:rsidR="00F358D9" w:rsidRPr="00EF13C1" w:rsidRDefault="00F358D9" w:rsidP="00486653">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2D24F13F" w14:textId="77777777" w:rsidR="00F358D9" w:rsidRPr="00182113" w:rsidRDefault="00F358D9" w:rsidP="00486653">
          <w:pPr>
            <w:rPr>
              <w:rFonts w:ascii="Palatino Linotype" w:hAnsi="Palatino Linotype"/>
              <w:b/>
              <w:sz w:val="22"/>
              <w:szCs w:val="22"/>
            </w:rPr>
          </w:pPr>
        </w:p>
      </w:tc>
      <w:tc>
        <w:tcPr>
          <w:tcW w:w="236" w:type="dxa"/>
          <w:vAlign w:val="center"/>
        </w:tcPr>
        <w:p w14:paraId="7D47D0FB" w14:textId="77777777" w:rsidR="00F358D9" w:rsidRPr="00182113" w:rsidRDefault="00F358D9" w:rsidP="00486653">
          <w:pPr>
            <w:pStyle w:val="Encabezado"/>
            <w:jc w:val="center"/>
            <w:rPr>
              <w:rFonts w:ascii="Palatino Linotype" w:hAnsi="Palatino Linotype"/>
              <w:b/>
              <w:sz w:val="22"/>
              <w:szCs w:val="22"/>
            </w:rPr>
          </w:pPr>
        </w:p>
      </w:tc>
      <w:tc>
        <w:tcPr>
          <w:tcW w:w="3261" w:type="dxa"/>
          <w:vAlign w:val="center"/>
        </w:tcPr>
        <w:p w14:paraId="472917E2" w14:textId="77777777" w:rsidR="00F358D9" w:rsidRPr="00182113" w:rsidRDefault="00F358D9" w:rsidP="00486653">
          <w:pPr>
            <w:pStyle w:val="Encabezado"/>
            <w:rPr>
              <w:rFonts w:ascii="Palatino Linotype" w:hAnsi="Palatino Linotype"/>
              <w:b/>
              <w:sz w:val="22"/>
              <w:szCs w:val="22"/>
            </w:rPr>
          </w:pPr>
        </w:p>
      </w:tc>
    </w:tr>
  </w:tbl>
  <w:p w14:paraId="46978FFC" w14:textId="77777777" w:rsidR="00F358D9" w:rsidRDefault="001B5D31">
    <w:pPr>
      <w:pStyle w:val="Encabezado"/>
    </w:pPr>
    <w:r>
      <w:rPr>
        <w:noProof/>
        <w:lang w:val="es-MX" w:eastAsia="es-MX"/>
      </w:rPr>
      <w:pict w14:anchorId="5C574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4CA"/>
    <w:multiLevelType w:val="hybridMultilevel"/>
    <w:tmpl w:val="8DD0D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EF1204"/>
    <w:multiLevelType w:val="hybridMultilevel"/>
    <w:tmpl w:val="EB4674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BB614C"/>
    <w:multiLevelType w:val="multilevel"/>
    <w:tmpl w:val="EB942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7688D"/>
    <w:multiLevelType w:val="multilevel"/>
    <w:tmpl w:val="EB942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C6C18"/>
    <w:multiLevelType w:val="hybridMultilevel"/>
    <w:tmpl w:val="C8F63024"/>
    <w:lvl w:ilvl="0" w:tplc="E26E2256">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6" w15:restartNumberingAfterBreak="0">
    <w:nsid w:val="34317490"/>
    <w:multiLevelType w:val="hybridMultilevel"/>
    <w:tmpl w:val="F456238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BB078F"/>
    <w:multiLevelType w:val="hybridMultilevel"/>
    <w:tmpl w:val="4998C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AD2848"/>
    <w:multiLevelType w:val="hybridMultilevel"/>
    <w:tmpl w:val="ABE4B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B391E83"/>
    <w:multiLevelType w:val="hybridMultilevel"/>
    <w:tmpl w:val="D2720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2B190D"/>
    <w:multiLevelType w:val="hybridMultilevel"/>
    <w:tmpl w:val="D6B690C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A5552E"/>
    <w:multiLevelType w:val="hybridMultilevel"/>
    <w:tmpl w:val="53E83B16"/>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747034E3"/>
    <w:multiLevelType w:val="hybridMultilevel"/>
    <w:tmpl w:val="54D875FA"/>
    <w:lvl w:ilvl="0" w:tplc="080A0001">
      <w:start w:val="1"/>
      <w:numFmt w:val="bullet"/>
      <w:lvlText w:val=""/>
      <w:lvlJc w:val="left"/>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num>
  <w:num w:numId="3">
    <w:abstractNumId w:val="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4"/>
  </w:num>
  <w:num w:numId="10">
    <w:abstractNumId w:val="15"/>
  </w:num>
  <w:num w:numId="11">
    <w:abstractNumId w:val="12"/>
  </w:num>
  <w:num w:numId="12">
    <w:abstractNumId w:val="9"/>
  </w:num>
  <w:num w:numId="13">
    <w:abstractNumId w:val="16"/>
  </w:num>
  <w:num w:numId="14">
    <w:abstractNumId w:val="1"/>
  </w:num>
  <w:num w:numId="15">
    <w:abstractNumId w:val="11"/>
  </w:num>
  <w:num w:numId="16">
    <w:abstractNumId w:val="8"/>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87"/>
    <w:rsid w:val="00007A3C"/>
    <w:rsid w:val="00015E32"/>
    <w:rsid w:val="000716FA"/>
    <w:rsid w:val="00097DF3"/>
    <w:rsid w:val="001B5D31"/>
    <w:rsid w:val="001F2B6C"/>
    <w:rsid w:val="001F54BF"/>
    <w:rsid w:val="001F69F5"/>
    <w:rsid w:val="00214EBE"/>
    <w:rsid w:val="003225C6"/>
    <w:rsid w:val="00334AF9"/>
    <w:rsid w:val="003C477A"/>
    <w:rsid w:val="004013CA"/>
    <w:rsid w:val="004073FF"/>
    <w:rsid w:val="00433957"/>
    <w:rsid w:val="00486653"/>
    <w:rsid w:val="004F20EB"/>
    <w:rsid w:val="005034D4"/>
    <w:rsid w:val="006262F2"/>
    <w:rsid w:val="00687392"/>
    <w:rsid w:val="006D131F"/>
    <w:rsid w:val="006D766F"/>
    <w:rsid w:val="00726F0F"/>
    <w:rsid w:val="0076643E"/>
    <w:rsid w:val="00807932"/>
    <w:rsid w:val="008C176C"/>
    <w:rsid w:val="008F352D"/>
    <w:rsid w:val="008F7BC1"/>
    <w:rsid w:val="00954EDF"/>
    <w:rsid w:val="009C01FF"/>
    <w:rsid w:val="00A24F55"/>
    <w:rsid w:val="00A505A1"/>
    <w:rsid w:val="00AC5B4B"/>
    <w:rsid w:val="00B32FC8"/>
    <w:rsid w:val="00B652D7"/>
    <w:rsid w:val="00B83857"/>
    <w:rsid w:val="00BD5724"/>
    <w:rsid w:val="00BD5854"/>
    <w:rsid w:val="00BD7AB6"/>
    <w:rsid w:val="00C060C8"/>
    <w:rsid w:val="00C203BD"/>
    <w:rsid w:val="00C23F87"/>
    <w:rsid w:val="00CB4326"/>
    <w:rsid w:val="00CD2F16"/>
    <w:rsid w:val="00CD4D1B"/>
    <w:rsid w:val="00D65FD4"/>
    <w:rsid w:val="00DF699C"/>
    <w:rsid w:val="00E07225"/>
    <w:rsid w:val="00E63A66"/>
    <w:rsid w:val="00F358D9"/>
    <w:rsid w:val="00F36EC1"/>
    <w:rsid w:val="00F579CD"/>
    <w:rsid w:val="00FE36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2F803B"/>
  <w15:chartTrackingRefBased/>
  <w15:docId w15:val="{7E911887-7391-41A5-97AF-4B2D3659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F87"/>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C23F87"/>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C23F8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C23F87"/>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3F87"/>
    <w:rPr>
      <w:rFonts w:ascii="Palatino Linotype" w:eastAsiaTheme="majorEastAsia" w:hAnsi="Palatino Linotype" w:cstheme="majorBidi"/>
      <w:b/>
      <w:sz w:val="24"/>
      <w:szCs w:val="32"/>
      <w:lang w:val="es-MX"/>
    </w:rPr>
  </w:style>
  <w:style w:type="character" w:customStyle="1" w:styleId="Ttulo2Car">
    <w:name w:val="Título 2 Car"/>
    <w:basedOn w:val="Fuentedeprrafopredeter"/>
    <w:link w:val="Ttulo2"/>
    <w:uiPriority w:val="9"/>
    <w:rsid w:val="00C23F87"/>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C23F87"/>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C23F87"/>
    <w:pPr>
      <w:tabs>
        <w:tab w:val="center" w:pos="4252"/>
        <w:tab w:val="right" w:pos="8504"/>
      </w:tabs>
    </w:pPr>
  </w:style>
  <w:style w:type="character" w:customStyle="1" w:styleId="EncabezadoCar">
    <w:name w:val="Encabezado Car"/>
    <w:basedOn w:val="Fuentedeprrafopredeter"/>
    <w:link w:val="Encabezado"/>
    <w:uiPriority w:val="99"/>
    <w:rsid w:val="00C23F87"/>
    <w:rPr>
      <w:rFonts w:eastAsiaTheme="minorEastAsia"/>
      <w:sz w:val="24"/>
      <w:szCs w:val="24"/>
      <w:lang w:val="es-ES_tradnl" w:eastAsia="es-ES"/>
    </w:rPr>
  </w:style>
  <w:style w:type="paragraph" w:styleId="Piedepgina">
    <w:name w:val="footer"/>
    <w:basedOn w:val="Normal"/>
    <w:link w:val="PiedepginaCar"/>
    <w:uiPriority w:val="99"/>
    <w:unhideWhenUsed/>
    <w:rsid w:val="00C23F87"/>
    <w:pPr>
      <w:tabs>
        <w:tab w:val="center" w:pos="4252"/>
        <w:tab w:val="right" w:pos="8504"/>
      </w:tabs>
    </w:pPr>
  </w:style>
  <w:style w:type="character" w:customStyle="1" w:styleId="PiedepginaCar">
    <w:name w:val="Pie de página Car"/>
    <w:basedOn w:val="Fuentedeprrafopredeter"/>
    <w:link w:val="Piedepgina"/>
    <w:uiPriority w:val="99"/>
    <w:rsid w:val="00C23F87"/>
    <w:rPr>
      <w:rFonts w:eastAsiaTheme="minorEastAsia"/>
      <w:sz w:val="24"/>
      <w:szCs w:val="24"/>
      <w:lang w:val="es-ES_tradnl" w:eastAsia="es-ES"/>
    </w:rPr>
  </w:style>
  <w:style w:type="table" w:styleId="Tablaconcuadrcula">
    <w:name w:val="Table Grid"/>
    <w:basedOn w:val="Tablanormal"/>
    <w:uiPriority w:val="39"/>
    <w:rsid w:val="00C23F8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3F8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3F87"/>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C23F8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23F8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23F8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23F87"/>
    <w:rPr>
      <w:rFonts w:eastAsiaTheme="minorEastAsia"/>
      <w:sz w:val="20"/>
      <w:szCs w:val="20"/>
      <w:lang w:val="es-ES_tradnl" w:eastAsia="es-ES"/>
    </w:rPr>
  </w:style>
  <w:style w:type="table" w:styleId="Tablanormal1">
    <w:name w:val="Plain Table 1"/>
    <w:basedOn w:val="Tablanormal"/>
    <w:uiPriority w:val="41"/>
    <w:rsid w:val="00C23F87"/>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CD4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82890">
      <w:bodyDiv w:val="1"/>
      <w:marLeft w:val="0"/>
      <w:marRight w:val="0"/>
      <w:marTop w:val="0"/>
      <w:marBottom w:val="0"/>
      <w:divBdr>
        <w:top w:val="none" w:sz="0" w:space="0" w:color="auto"/>
        <w:left w:val="none" w:sz="0" w:space="0" w:color="auto"/>
        <w:bottom w:val="none" w:sz="0" w:space="0" w:color="auto"/>
        <w:right w:val="none" w:sz="0" w:space="0" w:color="auto"/>
      </w:divBdr>
    </w:div>
    <w:div w:id="712073954">
      <w:bodyDiv w:val="1"/>
      <w:marLeft w:val="0"/>
      <w:marRight w:val="0"/>
      <w:marTop w:val="0"/>
      <w:marBottom w:val="0"/>
      <w:divBdr>
        <w:top w:val="none" w:sz="0" w:space="0" w:color="auto"/>
        <w:left w:val="none" w:sz="0" w:space="0" w:color="auto"/>
        <w:bottom w:val="none" w:sz="0" w:space="0" w:color="auto"/>
        <w:right w:val="none" w:sz="0" w:space="0" w:color="auto"/>
      </w:divBdr>
    </w:div>
    <w:div w:id="951934182">
      <w:bodyDiv w:val="1"/>
      <w:marLeft w:val="0"/>
      <w:marRight w:val="0"/>
      <w:marTop w:val="0"/>
      <w:marBottom w:val="0"/>
      <w:divBdr>
        <w:top w:val="none" w:sz="0" w:space="0" w:color="auto"/>
        <w:left w:val="none" w:sz="0" w:space="0" w:color="auto"/>
        <w:bottom w:val="none" w:sz="0" w:space="0" w:color="auto"/>
        <w:right w:val="none" w:sz="0" w:space="0" w:color="auto"/>
      </w:divBdr>
    </w:div>
    <w:div w:id="21204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86714.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268807.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1288119.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7024</Words>
  <Characters>38633</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2022-03-08T23:39:00Z</dcterms:created>
  <dcterms:modified xsi:type="dcterms:W3CDTF">2022-03-08T23:39:00Z</dcterms:modified>
</cp:coreProperties>
</file>