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2D3510" w:rsidR="005F2D09" w:rsidP="00A36550" w:rsidRDefault="005F2D09" w14:paraId="2AC12568" w14:textId="17C50657">
      <w:pPr>
        <w:spacing w:line="360" w:lineRule="auto"/>
        <w:contextualSpacing/>
        <w:jc w:val="both"/>
        <w:rPr>
          <w:rFonts w:ascii="Palatino Linotype" w:hAnsi="Palatino Linotype" w:cs="Tahoma"/>
          <w:sz w:val="22"/>
          <w:szCs w:val="22"/>
          <w:lang w:val="es-ES"/>
        </w:rPr>
      </w:pPr>
      <w:r w:rsidRPr="002D351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2D3510">
        <w:rPr>
          <w:rFonts w:ascii="Palatino Linotype" w:hAnsi="Palatino Linotype" w:cs="Tahoma"/>
          <w:sz w:val="22"/>
          <w:szCs w:val="22"/>
          <w:lang w:val="es-ES"/>
        </w:rPr>
        <w:t xml:space="preserve">Estado de México, de fecha de </w:t>
      </w:r>
      <w:r w:rsidRPr="002D3510" w:rsidR="00405AE7">
        <w:rPr>
          <w:rFonts w:ascii="Palatino Linotype" w:hAnsi="Palatino Linotype" w:cs="Tahoma"/>
          <w:sz w:val="22"/>
          <w:szCs w:val="22"/>
          <w:lang w:val="es-ES"/>
        </w:rPr>
        <w:t xml:space="preserve">veinticinco </w:t>
      </w:r>
      <w:r w:rsidRPr="002D3510" w:rsidR="00D5228F">
        <w:rPr>
          <w:rFonts w:ascii="Palatino Linotype" w:hAnsi="Palatino Linotype" w:cs="Tahoma"/>
          <w:sz w:val="22"/>
          <w:szCs w:val="22"/>
          <w:lang w:val="es-ES"/>
        </w:rPr>
        <w:t>de mayo</w:t>
      </w:r>
      <w:r w:rsidRPr="002D3510">
        <w:rPr>
          <w:rFonts w:ascii="Palatino Linotype" w:hAnsi="Palatino Linotype" w:cs="Tahoma"/>
          <w:sz w:val="22"/>
          <w:szCs w:val="22"/>
          <w:lang w:val="es-ES"/>
        </w:rPr>
        <w:t xml:space="preserve"> de dos mil veintidós. </w:t>
      </w:r>
    </w:p>
    <w:p w:rsidRPr="002D3510" w:rsidR="005F2D09" w:rsidP="00A36550" w:rsidRDefault="005F2D09" w14:paraId="4EC4C9D7" w14:textId="77777777">
      <w:pPr>
        <w:spacing w:line="360" w:lineRule="auto"/>
        <w:contextualSpacing/>
        <w:jc w:val="both"/>
        <w:rPr>
          <w:rFonts w:ascii="Palatino Linotype" w:hAnsi="Palatino Linotype" w:cs="Tahoma"/>
          <w:b/>
          <w:bCs/>
          <w:sz w:val="22"/>
          <w:szCs w:val="22"/>
          <w:lang w:val="es-ES"/>
        </w:rPr>
      </w:pPr>
    </w:p>
    <w:p w:rsidRPr="002D3510" w:rsidR="005F2D09" w:rsidP="324DB73A" w:rsidRDefault="005F2D09" w14:paraId="6E802CBF" w14:textId="523C9CCD">
      <w:pPr>
        <w:spacing w:line="360" w:lineRule="auto"/>
        <w:contextualSpacing/>
        <w:jc w:val="both"/>
        <w:rPr>
          <w:rFonts w:ascii="Palatino Linotype" w:hAnsi="Palatino Linotype" w:cs="Tahoma"/>
          <w:sz w:val="22"/>
          <w:szCs w:val="22"/>
        </w:rPr>
      </w:pPr>
      <w:r w:rsidRPr="324DB73A" w:rsidR="324DB73A">
        <w:rPr>
          <w:rFonts w:ascii="Palatino Linotype" w:hAnsi="Palatino Linotype" w:cs="Tahoma"/>
          <w:b w:val="1"/>
          <w:bCs w:val="1"/>
          <w:sz w:val="22"/>
          <w:szCs w:val="22"/>
        </w:rPr>
        <w:t xml:space="preserve">VISTO </w:t>
      </w:r>
      <w:r w:rsidRPr="324DB73A" w:rsidR="324DB73A">
        <w:rPr>
          <w:rFonts w:ascii="Palatino Linotype" w:hAnsi="Palatino Linotype" w:cs="Tahoma"/>
          <w:sz w:val="22"/>
          <w:szCs w:val="22"/>
        </w:rPr>
        <w:t xml:space="preserve">el expediente conformado con motivo del Recurso de Revisión </w:t>
      </w:r>
      <w:r w:rsidRPr="324DB73A" w:rsidR="324DB73A">
        <w:rPr>
          <w:rFonts w:ascii="Palatino Linotype" w:hAnsi="Palatino Linotype" w:eastAsia="Calibri" w:cs="Tahoma"/>
          <w:b w:val="1"/>
          <w:bCs w:val="1"/>
          <w:sz w:val="22"/>
          <w:szCs w:val="22"/>
          <w:lang w:eastAsia="en-US"/>
        </w:rPr>
        <w:t>03851/INFOEM/IP/RR/2022</w:t>
      </w:r>
      <w:r w:rsidRPr="324DB73A" w:rsidR="324DB73A">
        <w:rPr>
          <w:rFonts w:ascii="Palatino Linotype" w:hAnsi="Palatino Linotype" w:cs="Tahoma"/>
          <w:b w:val="1"/>
          <w:bCs w:val="1"/>
          <w:sz w:val="22"/>
          <w:szCs w:val="22"/>
        </w:rPr>
        <w:t>,</w:t>
      </w:r>
      <w:r w:rsidRPr="324DB73A" w:rsidR="324DB73A">
        <w:rPr>
          <w:rFonts w:ascii="Palatino Linotype" w:hAnsi="Palatino Linotype" w:cs="Tahoma"/>
          <w:sz w:val="22"/>
          <w:szCs w:val="22"/>
        </w:rPr>
        <w:t xml:space="preserve"> interpuesto por</w:t>
      </w:r>
      <w:r w:rsidRPr="324DB73A" w:rsidR="324DB73A">
        <w:rPr>
          <w:rFonts w:ascii="Palatino Linotype" w:hAnsi="Palatino Linotype" w:cs="Tahoma"/>
          <w:b w:val="1"/>
          <w:bCs w:val="1"/>
          <w:sz w:val="22"/>
          <w:szCs w:val="22"/>
        </w:rPr>
        <w:t xml:space="preserve"> </w:t>
      </w:r>
      <w:r w:rsidRPr="324DB73A" w:rsidR="324DB73A">
        <w:rPr>
          <w:rFonts w:ascii="Palatino Linotype" w:hAnsi="Palatino Linotype" w:cs="Tahoma"/>
          <w:b w:val="0"/>
          <w:bCs w:val="0"/>
          <w:sz w:val="22"/>
          <w:szCs w:val="22"/>
          <w:highlight w:val="black"/>
        </w:rPr>
        <w:t>XXXXXXXXXXXXXXXXXXXXXXXX</w:t>
      </w:r>
      <w:r w:rsidRPr="324DB73A" w:rsidR="324DB73A">
        <w:rPr>
          <w:rFonts w:ascii="Palatino Linotype" w:hAnsi="Palatino Linotype" w:cs="Tahoma"/>
          <w:sz w:val="22"/>
          <w:szCs w:val="22"/>
        </w:rPr>
        <w:t xml:space="preserve">, en lo sucesivo el Recurrente o Particular, en contra de la respuesta del Sujeto Obligado, </w:t>
      </w:r>
      <w:r w:rsidRPr="324DB73A" w:rsidR="324DB73A">
        <w:rPr>
          <w:rFonts w:ascii="Palatino Linotype" w:hAnsi="Palatino Linotype" w:cs="Tahoma"/>
          <w:b w:val="1"/>
          <w:bCs w:val="1"/>
          <w:sz w:val="22"/>
          <w:szCs w:val="22"/>
        </w:rPr>
        <w:t xml:space="preserve">Ayuntamiento de Tenancingo, </w:t>
      </w:r>
      <w:r w:rsidRPr="324DB73A" w:rsidR="324DB73A">
        <w:rPr>
          <w:rFonts w:ascii="Palatino Linotype" w:hAnsi="Palatino Linotype" w:cs="Tahoma"/>
          <w:sz w:val="22"/>
          <w:szCs w:val="22"/>
        </w:rPr>
        <w:t>se emite la presente Resolución, con base en los Antecedentes y Considerandos que a continuación se exponen:</w:t>
      </w:r>
    </w:p>
    <w:p w:rsidRPr="002D3510" w:rsidR="005F2D09" w:rsidP="00A36550" w:rsidRDefault="005F2D09" w14:paraId="46418DF4" w14:textId="77777777">
      <w:pPr>
        <w:spacing w:line="360" w:lineRule="auto"/>
        <w:contextualSpacing/>
        <w:jc w:val="both"/>
        <w:rPr>
          <w:rFonts w:ascii="Palatino Linotype" w:hAnsi="Palatino Linotype" w:cs="Tahoma"/>
          <w:b/>
          <w:bCs/>
          <w:sz w:val="22"/>
          <w:szCs w:val="22"/>
          <w:lang w:val="es-ES"/>
        </w:rPr>
      </w:pPr>
    </w:p>
    <w:p w:rsidRPr="002D3510" w:rsidR="005F2D09" w:rsidP="00A36550" w:rsidRDefault="00A36550" w14:paraId="5BEF9923" w14:textId="6686CB60">
      <w:pPr>
        <w:spacing w:line="360" w:lineRule="auto"/>
        <w:contextualSpacing/>
        <w:jc w:val="center"/>
        <w:rPr>
          <w:rFonts w:ascii="Palatino Linotype" w:hAnsi="Palatino Linotype" w:cs="Tahoma"/>
          <w:b/>
          <w:bCs/>
          <w:sz w:val="22"/>
          <w:szCs w:val="22"/>
          <w:lang w:val="es-ES"/>
        </w:rPr>
      </w:pPr>
      <w:r>
        <w:rPr>
          <w:rFonts w:ascii="Palatino Linotype" w:hAnsi="Palatino Linotype" w:cs="Tahoma"/>
          <w:b/>
          <w:bCs/>
          <w:sz w:val="22"/>
          <w:szCs w:val="22"/>
          <w:lang w:val="es-ES"/>
        </w:rPr>
        <w:t>A N T E C E D E N T E S</w:t>
      </w:r>
    </w:p>
    <w:p w:rsidRPr="002D3510" w:rsidR="005F2D09" w:rsidP="00A36550" w:rsidRDefault="005F2D09" w14:paraId="11D2C935" w14:textId="77777777">
      <w:pPr>
        <w:spacing w:line="360" w:lineRule="auto"/>
        <w:contextualSpacing/>
        <w:jc w:val="both"/>
        <w:rPr>
          <w:rFonts w:ascii="Palatino Linotype" w:hAnsi="Palatino Linotype" w:cs="Tahoma"/>
          <w:sz w:val="22"/>
          <w:szCs w:val="22"/>
          <w:lang w:val="es-ES"/>
        </w:rPr>
      </w:pPr>
    </w:p>
    <w:p w:rsidRPr="002D3510" w:rsidR="005F2D09" w:rsidP="00A36550" w:rsidRDefault="005F2D09" w14:paraId="5E7DA289" w14:textId="77777777">
      <w:pPr>
        <w:spacing w:line="360" w:lineRule="auto"/>
        <w:contextualSpacing/>
        <w:jc w:val="both"/>
        <w:rPr>
          <w:rFonts w:ascii="Palatino Linotype" w:hAnsi="Palatino Linotype" w:cs="Tahoma"/>
          <w:b/>
          <w:bCs/>
          <w:sz w:val="22"/>
          <w:szCs w:val="22"/>
          <w:lang w:val="es-ES"/>
        </w:rPr>
      </w:pPr>
      <w:r w:rsidRPr="002D3510">
        <w:rPr>
          <w:rFonts w:ascii="Palatino Linotype" w:hAnsi="Palatino Linotype" w:cs="Tahoma"/>
          <w:b/>
          <w:bCs/>
          <w:sz w:val="22"/>
          <w:szCs w:val="22"/>
          <w:lang w:val="es-ES"/>
        </w:rPr>
        <w:t>I. Presentación de la solicitud de información.</w:t>
      </w:r>
    </w:p>
    <w:p w:rsidRPr="002D3510" w:rsidR="00516AB7" w:rsidP="00A36550" w:rsidRDefault="00516AB7" w14:paraId="14B0C292" w14:textId="77777777">
      <w:pPr>
        <w:spacing w:line="360" w:lineRule="auto"/>
        <w:contextualSpacing/>
        <w:jc w:val="both"/>
        <w:rPr>
          <w:rFonts w:ascii="Palatino Linotype" w:hAnsi="Palatino Linotype" w:cs="Tahoma"/>
          <w:sz w:val="22"/>
          <w:szCs w:val="22"/>
          <w:lang w:val="es-ES"/>
        </w:rPr>
      </w:pPr>
    </w:p>
    <w:p w:rsidRPr="002D3510" w:rsidR="005F2D09" w:rsidP="00A36550" w:rsidRDefault="005F2D09" w14:paraId="3BEB2A32" w14:textId="366CC7CA">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lang w:val="es-ES"/>
        </w:rPr>
        <w:t>El</w:t>
      </w:r>
      <w:r w:rsidRPr="002D3510" w:rsidR="00321CC2">
        <w:rPr>
          <w:rFonts w:ascii="Palatino Linotype" w:hAnsi="Palatino Linotype" w:cs="Tahoma"/>
          <w:sz w:val="22"/>
          <w:szCs w:val="22"/>
          <w:lang w:val="es-ES"/>
        </w:rPr>
        <w:t xml:space="preserve"> catorce</w:t>
      </w:r>
      <w:r w:rsidRPr="002D3510" w:rsidR="005C231D">
        <w:rPr>
          <w:rFonts w:ascii="Palatino Linotype" w:hAnsi="Palatino Linotype" w:cs="Tahoma"/>
          <w:sz w:val="22"/>
          <w:szCs w:val="22"/>
          <w:lang w:val="es-ES"/>
        </w:rPr>
        <w:t xml:space="preserve"> de </w:t>
      </w:r>
      <w:r w:rsidRPr="002D3510" w:rsidR="00321CC2">
        <w:rPr>
          <w:rFonts w:ascii="Palatino Linotype" w:hAnsi="Palatino Linotype" w:cs="Tahoma"/>
          <w:sz w:val="22"/>
          <w:szCs w:val="22"/>
          <w:lang w:val="es-ES"/>
        </w:rPr>
        <w:t>febrer</w:t>
      </w:r>
      <w:r w:rsidRPr="002D3510" w:rsidR="005C231D">
        <w:rPr>
          <w:rFonts w:ascii="Palatino Linotype" w:hAnsi="Palatino Linotype" w:cs="Tahoma"/>
          <w:sz w:val="22"/>
          <w:szCs w:val="22"/>
          <w:lang w:val="es-ES"/>
        </w:rPr>
        <w:t>o</w:t>
      </w:r>
      <w:r w:rsidRPr="002D3510" w:rsidR="008A6904">
        <w:rPr>
          <w:rFonts w:ascii="Palatino Linotype" w:hAnsi="Palatino Linotype" w:cs="Tahoma"/>
          <w:sz w:val="22"/>
          <w:szCs w:val="22"/>
          <w:lang w:val="es-ES"/>
        </w:rPr>
        <w:t xml:space="preserve"> de dos mil veintidós, el</w:t>
      </w:r>
      <w:r w:rsidRPr="002D3510">
        <w:rPr>
          <w:rFonts w:ascii="Palatino Linotype" w:hAnsi="Palatino Linotype" w:cs="Tahoma"/>
          <w:sz w:val="22"/>
          <w:szCs w:val="22"/>
          <w:lang w:val="es-ES"/>
        </w:rPr>
        <w:t xml:space="preserve"> Particular presentó una solicitud de ac</w:t>
      </w:r>
      <w:r w:rsidRPr="002D3510" w:rsidR="005C231D">
        <w:rPr>
          <w:rFonts w:ascii="Palatino Linotype" w:hAnsi="Palatino Linotype" w:cs="Tahoma"/>
          <w:sz w:val="22"/>
          <w:szCs w:val="22"/>
          <w:lang w:val="es-ES"/>
        </w:rPr>
        <w:t>ceso a la información pública,</w:t>
      </w:r>
      <w:r w:rsidRPr="002D3510" w:rsidR="005C231D">
        <w:rPr>
          <w:rFonts w:ascii="Palatino Linotype" w:hAnsi="Palatino Linotype"/>
          <w:sz w:val="22"/>
          <w:szCs w:val="22"/>
        </w:rPr>
        <w:t xml:space="preserve"> </w:t>
      </w:r>
      <w:r w:rsidRPr="002D3510" w:rsidR="004007D4">
        <w:rPr>
          <w:rFonts w:ascii="Palatino Linotype" w:hAnsi="Palatino Linotype" w:cs="Tahoma"/>
          <w:sz w:val="22"/>
          <w:szCs w:val="22"/>
          <w:lang w:val="es-ES"/>
        </w:rPr>
        <w:t>vía el</w:t>
      </w:r>
      <w:r w:rsidRPr="002D3510" w:rsidR="005C231D">
        <w:rPr>
          <w:rFonts w:ascii="Palatino Linotype" w:hAnsi="Palatino Linotype" w:cs="Tahoma"/>
          <w:sz w:val="22"/>
          <w:szCs w:val="22"/>
          <w:lang w:val="es-ES"/>
        </w:rPr>
        <w:t xml:space="preserve"> Sistema de Acceso a la Información Mexiquense (SAIMEX</w:t>
      </w:r>
      <w:r w:rsidRPr="002D3510" w:rsidR="00405AE7">
        <w:rPr>
          <w:rFonts w:ascii="Palatino Linotype" w:hAnsi="Palatino Linotype" w:cs="Tahoma"/>
          <w:sz w:val="22"/>
          <w:szCs w:val="22"/>
          <w:lang w:val="es-ES"/>
        </w:rPr>
        <w:t>)</w:t>
      </w:r>
      <w:r w:rsidRPr="002D3510" w:rsidR="005C231D">
        <w:rPr>
          <w:rFonts w:ascii="Palatino Linotype" w:hAnsi="Palatino Linotype" w:cs="Tahoma"/>
          <w:sz w:val="22"/>
          <w:szCs w:val="22"/>
          <w:lang w:val="es-ES"/>
        </w:rPr>
        <w:t>;</w:t>
      </w:r>
      <w:r w:rsidRPr="002D3510">
        <w:rPr>
          <w:rFonts w:ascii="Palatino Linotype" w:hAnsi="Palatino Linotype" w:cs="Tahoma"/>
          <w:sz w:val="22"/>
          <w:szCs w:val="22"/>
          <w:lang w:val="es-ES"/>
        </w:rPr>
        <w:t xml:space="preserve"> ante </w:t>
      </w:r>
      <w:r w:rsidRPr="002D3510" w:rsidR="0060308A">
        <w:rPr>
          <w:rFonts w:ascii="Palatino Linotype" w:hAnsi="Palatino Linotype" w:cs="Tahoma"/>
          <w:sz w:val="22"/>
          <w:szCs w:val="22"/>
          <w:lang w:val="es-ES"/>
        </w:rPr>
        <w:t>el</w:t>
      </w:r>
      <w:r w:rsidRPr="002D3510">
        <w:rPr>
          <w:rFonts w:ascii="Palatino Linotype" w:hAnsi="Palatino Linotype" w:cs="Tahoma"/>
          <w:sz w:val="22"/>
          <w:szCs w:val="22"/>
          <w:lang w:val="es-ES"/>
        </w:rPr>
        <w:t xml:space="preserve"> </w:t>
      </w:r>
      <w:r w:rsidRPr="002D3510" w:rsidR="005C231D">
        <w:rPr>
          <w:rFonts w:ascii="Palatino Linotype" w:hAnsi="Palatino Linotype" w:cs="Tahoma"/>
          <w:b/>
          <w:bCs/>
          <w:sz w:val="22"/>
          <w:szCs w:val="22"/>
        </w:rPr>
        <w:t>Ayuntamiento</w:t>
      </w:r>
      <w:r w:rsidR="00DC0147">
        <w:rPr>
          <w:rFonts w:ascii="Palatino Linotype" w:hAnsi="Palatino Linotype" w:cs="Tahoma"/>
          <w:b/>
          <w:bCs/>
          <w:sz w:val="22"/>
          <w:szCs w:val="22"/>
        </w:rPr>
        <w:t xml:space="preserve"> de</w:t>
      </w:r>
      <w:r w:rsidR="00DC0147">
        <w:rPr>
          <w:rFonts w:ascii="Verdana" w:hAnsi="Verdana"/>
          <w:b/>
          <w:bCs/>
          <w:color w:val="000000"/>
          <w:sz w:val="14"/>
          <w:szCs w:val="14"/>
        </w:rPr>
        <w:t xml:space="preserve"> </w:t>
      </w:r>
      <w:r w:rsidRPr="00DC0147" w:rsidR="00DC0147">
        <w:rPr>
          <w:rFonts w:ascii="Palatino Linotype" w:hAnsi="Palatino Linotype" w:cs="Tahoma"/>
          <w:b/>
          <w:bCs/>
          <w:sz w:val="22"/>
          <w:szCs w:val="22"/>
        </w:rPr>
        <w:t>Tenancingo</w:t>
      </w:r>
      <w:r w:rsidRPr="002D3510">
        <w:rPr>
          <w:rFonts w:ascii="Palatino Linotype" w:hAnsi="Palatino Linotype" w:cs="Tahoma"/>
          <w:sz w:val="22"/>
          <w:szCs w:val="22"/>
        </w:rPr>
        <w:t>, en los siguientes términos:</w:t>
      </w:r>
    </w:p>
    <w:p w:rsidRPr="002D3510" w:rsidR="005F2D09" w:rsidP="00A36550" w:rsidRDefault="005F2D09" w14:paraId="47BE90C9" w14:textId="77777777">
      <w:pPr>
        <w:spacing w:line="360" w:lineRule="auto"/>
        <w:contextualSpacing/>
        <w:jc w:val="both"/>
        <w:rPr>
          <w:rFonts w:ascii="Palatino Linotype" w:hAnsi="Palatino Linotype" w:cs="Tahoma"/>
          <w:sz w:val="22"/>
          <w:szCs w:val="22"/>
        </w:rPr>
      </w:pPr>
    </w:p>
    <w:p w:rsidRPr="002D3510" w:rsidR="005F2D09" w:rsidP="004001DF" w:rsidRDefault="005F2D09" w14:paraId="74C559F0" w14:textId="6FE3B365">
      <w:pPr>
        <w:spacing w:line="360" w:lineRule="auto"/>
        <w:ind w:left="567" w:right="539"/>
        <w:contextualSpacing/>
        <w:jc w:val="both"/>
        <w:rPr>
          <w:rFonts w:ascii="Palatino Linotype" w:hAnsi="Palatino Linotype" w:cs="Tahoma"/>
          <w:b/>
          <w:bCs/>
        </w:rPr>
      </w:pPr>
      <w:bookmarkStart w:name="_Hlk90547484" w:id="0"/>
      <w:bookmarkStart w:name="_Hlk90547640" w:id="1"/>
      <w:r w:rsidRPr="002D3510">
        <w:rPr>
          <w:rFonts w:ascii="Palatino Linotype" w:hAnsi="Palatino Linotype" w:cs="Tahoma"/>
          <w:b/>
          <w:bCs/>
        </w:rPr>
        <w:t>Solicitud de folio:</w:t>
      </w:r>
      <w:r w:rsidRPr="002D3510">
        <w:rPr>
          <w:rFonts w:ascii="Palatino Linotype" w:hAnsi="Palatino Linotype" w:cs="Tahoma"/>
        </w:rPr>
        <w:t xml:space="preserve"> </w:t>
      </w:r>
      <w:r w:rsidRPr="00DC0147" w:rsidR="00DC0147">
        <w:rPr>
          <w:rFonts w:ascii="Palatino Linotype" w:hAnsi="Palatino Linotype" w:cs="Tahoma"/>
          <w:b/>
          <w:bCs/>
        </w:rPr>
        <w:t>00095/TENANCIN/IP/2022</w:t>
      </w:r>
    </w:p>
    <w:p w:rsidRPr="002D3510" w:rsidR="005F2D09" w:rsidP="004001DF" w:rsidRDefault="005F2D09" w14:paraId="5218541B" w14:textId="77777777">
      <w:pPr>
        <w:spacing w:line="360" w:lineRule="auto"/>
        <w:ind w:left="567" w:right="539"/>
        <w:contextualSpacing/>
        <w:jc w:val="both"/>
        <w:rPr>
          <w:rFonts w:ascii="Palatino Linotype" w:hAnsi="Palatino Linotype" w:cs="Tahoma"/>
          <w:b/>
          <w:bCs/>
        </w:rPr>
      </w:pPr>
      <w:r w:rsidRPr="002D3510">
        <w:rPr>
          <w:rFonts w:ascii="Palatino Linotype" w:hAnsi="Palatino Linotype" w:cs="Tahoma"/>
          <w:b/>
          <w:bCs/>
        </w:rPr>
        <w:t>DESCRIPCIÓN CLARA Y PRECISA DE LA INFORMACIÓN SOLICITADA:</w:t>
      </w:r>
    </w:p>
    <w:bookmarkEnd w:id="0"/>
    <w:bookmarkEnd w:id="1"/>
    <w:p w:rsidR="005C231D" w:rsidP="004001DF" w:rsidRDefault="00A36550" w14:paraId="6A3884C9" w14:textId="6163BA75">
      <w:pPr>
        <w:spacing w:line="360" w:lineRule="auto"/>
        <w:ind w:left="567" w:right="539"/>
        <w:contextualSpacing/>
        <w:jc w:val="both"/>
        <w:rPr>
          <w:rFonts w:ascii="Palatino Linotype" w:hAnsi="Palatino Linotype" w:cs="Tahoma"/>
          <w:bCs/>
          <w:i/>
        </w:rPr>
      </w:pPr>
      <w:r w:rsidRPr="00A36550">
        <w:rPr>
          <w:rFonts w:ascii="Palatino Linotype" w:hAnsi="Palatino Linotype" w:cs="Tahoma"/>
          <w:bCs/>
          <w:i/>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p>
    <w:p w:rsidRPr="002D3510" w:rsidR="00A36550" w:rsidP="004001DF" w:rsidRDefault="00A36550" w14:paraId="49F50E6B" w14:textId="77777777">
      <w:pPr>
        <w:spacing w:line="360" w:lineRule="auto"/>
        <w:ind w:left="567" w:right="539"/>
        <w:contextualSpacing/>
        <w:jc w:val="both"/>
        <w:rPr>
          <w:rFonts w:ascii="Palatino Linotype" w:hAnsi="Palatino Linotype" w:cs="Tahoma"/>
          <w:b/>
          <w:bCs/>
          <w:iCs/>
        </w:rPr>
      </w:pPr>
    </w:p>
    <w:p w:rsidRPr="002D3510" w:rsidR="005F2D09" w:rsidP="004001DF" w:rsidRDefault="005F2D09" w14:paraId="4301F238" w14:textId="77777777">
      <w:pPr>
        <w:spacing w:line="360" w:lineRule="auto"/>
        <w:ind w:left="567" w:right="539"/>
        <w:contextualSpacing/>
        <w:jc w:val="both"/>
        <w:rPr>
          <w:rFonts w:ascii="Palatino Linotype" w:hAnsi="Palatino Linotype" w:cs="Tahoma"/>
          <w:b/>
          <w:bCs/>
          <w:iCs/>
        </w:rPr>
      </w:pPr>
      <w:r w:rsidRPr="002D3510">
        <w:rPr>
          <w:rFonts w:ascii="Palatino Linotype" w:hAnsi="Palatino Linotype" w:cs="Tahoma"/>
          <w:b/>
          <w:bCs/>
          <w:iCs/>
        </w:rPr>
        <w:t>MODALIDAD DE ENTREGA</w:t>
      </w:r>
    </w:p>
    <w:p w:rsidRPr="002D3510" w:rsidR="005C231D" w:rsidP="004001DF" w:rsidRDefault="00321CC2" w14:paraId="114E64AC" w14:textId="33EA3DE9">
      <w:pPr>
        <w:spacing w:line="360" w:lineRule="auto"/>
        <w:ind w:left="567" w:right="539"/>
        <w:contextualSpacing/>
        <w:jc w:val="both"/>
        <w:rPr>
          <w:rFonts w:ascii="Palatino Linotype" w:hAnsi="Palatino Linotype" w:cs="Tahoma"/>
          <w:bCs/>
          <w:i/>
          <w:iCs/>
        </w:rPr>
      </w:pPr>
      <w:r w:rsidRPr="002D3510">
        <w:rPr>
          <w:rFonts w:ascii="Palatino Linotype" w:hAnsi="Palatino Linotype" w:cs="Tahoma"/>
          <w:bCs/>
          <w:i/>
          <w:iCs/>
        </w:rPr>
        <w:t xml:space="preserve">A través del SAIMEX. </w:t>
      </w:r>
    </w:p>
    <w:p w:rsidR="0031103B" w:rsidP="00A36550" w:rsidRDefault="0031103B" w14:paraId="5A063672" w14:textId="17FFFA39">
      <w:pPr>
        <w:spacing w:line="360" w:lineRule="auto"/>
        <w:contextualSpacing/>
        <w:jc w:val="both"/>
        <w:rPr>
          <w:rFonts w:ascii="Palatino Linotype" w:hAnsi="Palatino Linotype" w:cs="Tahoma"/>
          <w:b/>
          <w:bCs/>
          <w:sz w:val="22"/>
          <w:szCs w:val="22"/>
        </w:rPr>
      </w:pPr>
    </w:p>
    <w:p w:rsidRPr="002D3510" w:rsidR="00DC0147" w:rsidP="00A36550" w:rsidRDefault="00DC0147" w14:paraId="522F1427" w14:textId="77777777">
      <w:pPr>
        <w:spacing w:line="360" w:lineRule="auto"/>
        <w:contextualSpacing/>
        <w:jc w:val="both"/>
        <w:rPr>
          <w:rFonts w:ascii="Palatino Linotype" w:hAnsi="Palatino Linotype" w:cs="Tahoma"/>
          <w:b/>
          <w:bCs/>
          <w:sz w:val="22"/>
          <w:szCs w:val="22"/>
        </w:rPr>
      </w:pPr>
    </w:p>
    <w:p w:rsidRPr="002D3510" w:rsidR="005F2D09" w:rsidP="00A36550" w:rsidRDefault="005F2D09" w14:paraId="645D93BB" w14:textId="26E795AF">
      <w:pPr>
        <w:spacing w:line="360" w:lineRule="auto"/>
        <w:contextualSpacing/>
        <w:jc w:val="both"/>
        <w:rPr>
          <w:rFonts w:ascii="Palatino Linotype" w:hAnsi="Palatino Linotype" w:cs="Tahoma"/>
          <w:b/>
          <w:bCs/>
          <w:sz w:val="22"/>
          <w:szCs w:val="22"/>
        </w:rPr>
      </w:pPr>
      <w:r w:rsidRPr="002D3510">
        <w:rPr>
          <w:rFonts w:ascii="Palatino Linotype" w:hAnsi="Palatino Linotype" w:cs="Tahoma"/>
          <w:b/>
          <w:bCs/>
          <w:sz w:val="22"/>
          <w:szCs w:val="22"/>
        </w:rPr>
        <w:t>I</w:t>
      </w:r>
      <w:r w:rsidRPr="002D3510" w:rsidR="0031103B">
        <w:rPr>
          <w:rFonts w:ascii="Palatino Linotype" w:hAnsi="Palatino Linotype" w:cs="Tahoma"/>
          <w:b/>
          <w:bCs/>
          <w:sz w:val="22"/>
          <w:szCs w:val="22"/>
        </w:rPr>
        <w:t>I</w:t>
      </w:r>
      <w:r w:rsidRPr="002D3510">
        <w:rPr>
          <w:rFonts w:ascii="Palatino Linotype" w:hAnsi="Palatino Linotype" w:cs="Tahoma"/>
          <w:b/>
          <w:bCs/>
          <w:sz w:val="22"/>
          <w:szCs w:val="22"/>
        </w:rPr>
        <w:t xml:space="preserve">. </w:t>
      </w:r>
      <w:r w:rsidRPr="002D3510">
        <w:rPr>
          <w:rFonts w:ascii="Palatino Linotype" w:hAnsi="Palatino Linotype" w:cs="Tahoma"/>
          <w:b/>
          <w:sz w:val="22"/>
          <w:szCs w:val="22"/>
        </w:rPr>
        <w:t>Respuesta</w:t>
      </w:r>
      <w:r w:rsidRPr="002D3510">
        <w:rPr>
          <w:rFonts w:ascii="Palatino Linotype" w:hAnsi="Palatino Linotype" w:cs="Tahoma"/>
          <w:b/>
          <w:bCs/>
          <w:sz w:val="22"/>
          <w:szCs w:val="22"/>
        </w:rPr>
        <w:t xml:space="preserve"> del Sujeto Obligado.</w:t>
      </w:r>
    </w:p>
    <w:p w:rsidRPr="002D3510" w:rsidR="005F2D09" w:rsidP="00A36550" w:rsidRDefault="005F2D09" w14:paraId="74F960FF" w14:textId="77777777">
      <w:pPr>
        <w:spacing w:line="360" w:lineRule="auto"/>
        <w:contextualSpacing/>
        <w:jc w:val="both"/>
        <w:rPr>
          <w:rFonts w:ascii="Palatino Linotype" w:hAnsi="Palatino Linotype" w:cs="Tahoma"/>
          <w:b/>
          <w:bCs/>
          <w:sz w:val="22"/>
          <w:szCs w:val="22"/>
        </w:rPr>
      </w:pPr>
    </w:p>
    <w:p w:rsidRPr="002D3510" w:rsidR="00292118" w:rsidP="00A36550" w:rsidRDefault="005F2D09" w14:paraId="2ED15E56" w14:textId="5C17A0C2">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En fecha </w:t>
      </w:r>
      <w:r w:rsidRPr="002D3510" w:rsidR="00321CC2">
        <w:rPr>
          <w:rFonts w:ascii="Palatino Linotype" w:hAnsi="Palatino Linotype" w:cs="Tahoma"/>
          <w:sz w:val="22"/>
          <w:szCs w:val="22"/>
        </w:rPr>
        <w:t>ocho</w:t>
      </w:r>
      <w:r w:rsidRPr="002D3510">
        <w:rPr>
          <w:rFonts w:ascii="Palatino Linotype" w:hAnsi="Palatino Linotype" w:cs="Tahoma"/>
          <w:sz w:val="22"/>
          <w:szCs w:val="22"/>
        </w:rPr>
        <w:t xml:space="preserve"> de </w:t>
      </w:r>
      <w:r w:rsidRPr="002D3510" w:rsidR="0054403B">
        <w:rPr>
          <w:rFonts w:ascii="Palatino Linotype" w:hAnsi="Palatino Linotype" w:cs="Tahoma"/>
          <w:sz w:val="22"/>
          <w:szCs w:val="22"/>
        </w:rPr>
        <w:t>marzo</w:t>
      </w:r>
      <w:r w:rsidRPr="002D3510" w:rsidR="008A6904">
        <w:rPr>
          <w:rFonts w:ascii="Palatino Linotype" w:hAnsi="Palatino Linotype" w:cs="Tahoma"/>
          <w:sz w:val="22"/>
          <w:szCs w:val="22"/>
        </w:rPr>
        <w:t xml:space="preserve"> de dos mil veintidós</w:t>
      </w:r>
      <w:r w:rsidRPr="002D3510">
        <w:rPr>
          <w:rFonts w:ascii="Palatino Linotype" w:hAnsi="Palatino Linotype" w:cs="Tahoma"/>
          <w:sz w:val="22"/>
          <w:szCs w:val="22"/>
        </w:rPr>
        <w:t>, mediante el Sistema de Acceso a la Información Mexiquense (SAIMEX), el Sujeto Obligado dio respuesta en los siguientes términos:</w:t>
      </w:r>
    </w:p>
    <w:p w:rsidRPr="002D3510" w:rsidR="00405AE7" w:rsidP="00A36550" w:rsidRDefault="00405AE7" w14:paraId="48A847FA" w14:textId="77777777">
      <w:pPr>
        <w:spacing w:line="360" w:lineRule="auto"/>
        <w:contextualSpacing/>
        <w:jc w:val="both"/>
        <w:rPr>
          <w:rFonts w:ascii="Palatino Linotype" w:hAnsi="Palatino Linotype" w:cs="Tahoma"/>
          <w:sz w:val="22"/>
          <w:szCs w:val="22"/>
        </w:rPr>
      </w:pPr>
    </w:p>
    <w:p w:rsidRPr="00362CEC" w:rsidR="00362CEC" w:rsidP="00362CEC" w:rsidRDefault="00362CEC" w14:paraId="27B09E3D" w14:textId="77777777">
      <w:pPr>
        <w:spacing w:line="360" w:lineRule="auto"/>
        <w:ind w:left="567" w:right="539"/>
        <w:contextualSpacing/>
        <w:jc w:val="both"/>
        <w:rPr>
          <w:rFonts w:ascii="Palatino Linotype" w:hAnsi="Palatino Linotype" w:cs="Tahoma"/>
          <w:bCs/>
          <w:i/>
        </w:rPr>
      </w:pPr>
      <w:r w:rsidRPr="00362CEC">
        <w:rPr>
          <w:rFonts w:ascii="Palatino Linotype" w:hAnsi="Palatino Linotype" w:cs="Tahoma"/>
          <w:bCs/>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62CEC" w:rsidP="00362CEC" w:rsidRDefault="00362CEC" w14:paraId="215E9BBB" w14:textId="77777777">
      <w:pPr>
        <w:spacing w:line="360" w:lineRule="auto"/>
        <w:ind w:left="567" w:right="539"/>
        <w:contextualSpacing/>
        <w:jc w:val="both"/>
        <w:rPr>
          <w:rFonts w:ascii="Palatino Linotype" w:hAnsi="Palatino Linotype" w:cs="Tahoma"/>
          <w:bCs/>
          <w:i/>
        </w:rPr>
      </w:pPr>
      <w:r w:rsidRPr="00362CEC">
        <w:rPr>
          <w:rFonts w:ascii="Palatino Linotype" w:hAnsi="Palatino Linotype" w:cs="Tahoma"/>
          <w:bCs/>
          <w:i/>
        </w:rPr>
        <w:t>SE ENVIA RESPUESTA A LA SOLICITUD</w:t>
      </w:r>
    </w:p>
    <w:p w:rsidRPr="002D3510" w:rsidR="00405AE7" w:rsidP="00362CEC" w:rsidRDefault="00405AE7" w14:paraId="685D7DEB" w14:textId="45892A94">
      <w:pPr>
        <w:spacing w:line="360" w:lineRule="auto"/>
        <w:ind w:left="567" w:right="539"/>
        <w:contextualSpacing/>
        <w:jc w:val="both"/>
        <w:rPr>
          <w:rFonts w:ascii="Palatino Linotype" w:hAnsi="Palatino Linotype" w:cs="Tahoma"/>
          <w:bCs/>
          <w:i/>
        </w:rPr>
      </w:pPr>
      <w:r w:rsidRPr="002D3510">
        <w:rPr>
          <w:rFonts w:ascii="Palatino Linotype" w:hAnsi="Palatino Linotype" w:cs="Tahoma"/>
          <w:bCs/>
          <w:i/>
        </w:rPr>
        <w:t>…</w:t>
      </w:r>
    </w:p>
    <w:p w:rsidRPr="002D3510" w:rsidR="00B469E2" w:rsidP="00A36550" w:rsidRDefault="00B469E2" w14:paraId="74E72B89" w14:textId="77777777">
      <w:pPr>
        <w:spacing w:line="360" w:lineRule="auto"/>
        <w:ind w:left="567"/>
        <w:contextualSpacing/>
        <w:jc w:val="both"/>
        <w:rPr>
          <w:rFonts w:ascii="Palatino Linotype" w:hAnsi="Palatino Linotype" w:eastAsia="Calibri" w:cs="Tahoma"/>
          <w:bCs/>
          <w:sz w:val="22"/>
          <w:szCs w:val="22"/>
          <w:lang w:val="es-ES" w:eastAsia="en-US"/>
        </w:rPr>
      </w:pPr>
    </w:p>
    <w:p w:rsidRPr="002D3510" w:rsidR="005F2D09" w:rsidP="00A36550" w:rsidRDefault="00292118" w14:paraId="40D33014" w14:textId="3AFB07BC">
      <w:pPr>
        <w:spacing w:line="360" w:lineRule="auto"/>
        <w:contextualSpacing/>
        <w:jc w:val="both"/>
        <w:rPr>
          <w:rFonts w:ascii="Palatino Linotype" w:hAnsi="Palatino Linotype" w:eastAsia="Calibri" w:cs="Tahoma"/>
          <w:bCs/>
          <w:sz w:val="22"/>
          <w:szCs w:val="22"/>
          <w:lang w:val="es-ES" w:eastAsia="en-US"/>
        </w:rPr>
      </w:pPr>
      <w:r w:rsidRPr="002D3510">
        <w:rPr>
          <w:rFonts w:ascii="Palatino Linotype" w:hAnsi="Palatino Linotype" w:eastAsia="Calibri" w:cs="Tahoma"/>
          <w:bCs/>
          <w:sz w:val="22"/>
          <w:szCs w:val="22"/>
          <w:lang w:val="es-ES" w:eastAsia="en-US"/>
        </w:rPr>
        <w:t xml:space="preserve">El Sujeto Obligado adjuntó a su respuesta </w:t>
      </w:r>
      <w:r w:rsidRPr="002D3510" w:rsidR="00405AE7">
        <w:rPr>
          <w:rFonts w:ascii="Palatino Linotype" w:hAnsi="Palatino Linotype" w:eastAsia="Calibri" w:cs="Tahoma"/>
          <w:bCs/>
          <w:sz w:val="22"/>
          <w:szCs w:val="22"/>
          <w:lang w:val="es-ES" w:eastAsia="en-US"/>
        </w:rPr>
        <w:t xml:space="preserve">un archivo en formato </w:t>
      </w:r>
      <w:r w:rsidR="00362CEC">
        <w:rPr>
          <w:rFonts w:ascii="Palatino Linotype" w:hAnsi="Palatino Linotype" w:eastAsia="Calibri" w:cs="Tahoma"/>
          <w:bCs/>
          <w:i/>
          <w:sz w:val="22"/>
          <w:szCs w:val="22"/>
          <w:lang w:val="es-ES" w:eastAsia="en-US"/>
        </w:rPr>
        <w:t>pdf</w:t>
      </w:r>
      <w:r w:rsidRPr="002D3510" w:rsidR="00405AE7">
        <w:rPr>
          <w:rFonts w:ascii="Palatino Linotype" w:hAnsi="Palatino Linotype" w:eastAsia="Calibri" w:cs="Tahoma"/>
          <w:bCs/>
          <w:i/>
          <w:sz w:val="22"/>
          <w:szCs w:val="22"/>
          <w:lang w:val="es-ES" w:eastAsia="en-US"/>
        </w:rPr>
        <w:t xml:space="preserve">, </w:t>
      </w:r>
      <w:r w:rsidR="00362CEC">
        <w:rPr>
          <w:rFonts w:ascii="Palatino Linotype" w:hAnsi="Palatino Linotype" w:eastAsia="Calibri" w:cs="Tahoma"/>
          <w:bCs/>
          <w:sz w:val="22"/>
          <w:szCs w:val="22"/>
          <w:lang w:val="es-ES" w:eastAsia="en-US"/>
        </w:rPr>
        <w:t xml:space="preserve">en el que se muestra el oficio PMT058/ST/CT/SI/00104/2022, suscrito por el Tesorero Municipal, en el que medularmente cambio la </w:t>
      </w:r>
      <w:r w:rsidR="004001DF">
        <w:rPr>
          <w:rFonts w:ascii="Palatino Linotype" w:hAnsi="Palatino Linotype" w:eastAsia="Calibri" w:cs="Tahoma"/>
          <w:bCs/>
          <w:sz w:val="22"/>
          <w:szCs w:val="22"/>
          <w:lang w:val="es-ES" w:eastAsia="en-US"/>
        </w:rPr>
        <w:t>modalidad</w:t>
      </w:r>
      <w:r w:rsidR="00362CEC">
        <w:rPr>
          <w:rFonts w:ascii="Palatino Linotype" w:hAnsi="Palatino Linotype" w:eastAsia="Calibri" w:cs="Tahoma"/>
          <w:bCs/>
          <w:sz w:val="22"/>
          <w:szCs w:val="22"/>
          <w:lang w:val="es-ES" w:eastAsia="en-US"/>
        </w:rPr>
        <w:t xml:space="preserve"> de entrega a consulta directa, bajo el argumento de contar con una </w:t>
      </w:r>
      <w:r w:rsidR="004001DF">
        <w:rPr>
          <w:rFonts w:ascii="Palatino Linotype" w:hAnsi="Palatino Linotype" w:eastAsia="Calibri" w:cs="Tahoma"/>
          <w:bCs/>
          <w:sz w:val="22"/>
          <w:szCs w:val="22"/>
          <w:lang w:val="es-ES" w:eastAsia="en-US"/>
        </w:rPr>
        <w:t>imposibilidad</w:t>
      </w:r>
      <w:r w:rsidR="00362CEC">
        <w:rPr>
          <w:rFonts w:ascii="Palatino Linotype" w:hAnsi="Palatino Linotype" w:eastAsia="Calibri" w:cs="Tahoma"/>
          <w:bCs/>
          <w:sz w:val="22"/>
          <w:szCs w:val="22"/>
          <w:lang w:val="es-ES" w:eastAsia="en-US"/>
        </w:rPr>
        <w:t xml:space="preserve"> para la entrega de la informaci</w:t>
      </w:r>
      <w:r w:rsidR="004001DF">
        <w:rPr>
          <w:rFonts w:ascii="Palatino Linotype" w:hAnsi="Palatino Linotype" w:eastAsia="Calibri" w:cs="Tahoma"/>
          <w:bCs/>
          <w:sz w:val="22"/>
          <w:szCs w:val="22"/>
          <w:lang w:val="es-ES" w:eastAsia="en-US"/>
        </w:rPr>
        <w:t>ón.</w:t>
      </w:r>
    </w:p>
    <w:p w:rsidRPr="002D3510" w:rsidR="00B469E2" w:rsidP="00A36550" w:rsidRDefault="00B469E2" w14:paraId="4FA70896" w14:textId="77777777">
      <w:pPr>
        <w:spacing w:line="360" w:lineRule="auto"/>
        <w:contextualSpacing/>
        <w:jc w:val="both"/>
        <w:rPr>
          <w:rFonts w:ascii="Palatino Linotype" w:hAnsi="Palatino Linotype" w:cs="Tahoma"/>
          <w:b/>
          <w:sz w:val="22"/>
          <w:szCs w:val="22"/>
        </w:rPr>
      </w:pPr>
    </w:p>
    <w:p w:rsidRPr="002D3510" w:rsidR="005F2D09" w:rsidP="00A36550" w:rsidRDefault="005F2D09" w14:paraId="00E848BC" w14:textId="0D196555">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I</w:t>
      </w:r>
      <w:r w:rsidRPr="002D3510" w:rsidR="00292118">
        <w:rPr>
          <w:rFonts w:ascii="Palatino Linotype" w:hAnsi="Palatino Linotype" w:cs="Tahoma"/>
          <w:b/>
          <w:sz w:val="22"/>
          <w:szCs w:val="22"/>
        </w:rPr>
        <w:t>II</w:t>
      </w:r>
      <w:r w:rsidRPr="002D3510">
        <w:rPr>
          <w:rFonts w:ascii="Palatino Linotype" w:hAnsi="Palatino Linotype" w:cs="Tahoma"/>
          <w:b/>
          <w:sz w:val="22"/>
          <w:szCs w:val="22"/>
        </w:rPr>
        <w:t xml:space="preserve">. Interposición del Recurso de Revisión. </w:t>
      </w:r>
    </w:p>
    <w:p w:rsidRPr="002D3510" w:rsidR="005F2D09" w:rsidP="00A36550" w:rsidRDefault="005F2D09" w14:paraId="6A3B0320" w14:textId="77777777">
      <w:pPr>
        <w:spacing w:line="360" w:lineRule="auto"/>
        <w:contextualSpacing/>
        <w:jc w:val="both"/>
        <w:rPr>
          <w:rFonts w:ascii="Palatino Linotype" w:hAnsi="Palatino Linotype" w:cs="Tahoma"/>
          <w:bCs/>
          <w:sz w:val="22"/>
          <w:szCs w:val="22"/>
        </w:rPr>
      </w:pPr>
    </w:p>
    <w:p w:rsidRPr="002D3510" w:rsidR="005F2D09" w:rsidP="00A36550" w:rsidRDefault="005F2D09" w14:paraId="74F3D09E" w14:textId="6A7D1044">
      <w:pPr>
        <w:spacing w:line="360" w:lineRule="auto"/>
        <w:contextualSpacing/>
        <w:jc w:val="both"/>
        <w:rPr>
          <w:rFonts w:ascii="Palatino Linotype" w:hAnsi="Palatino Linotype" w:cs="Tahoma"/>
          <w:bCs/>
          <w:sz w:val="22"/>
          <w:szCs w:val="22"/>
          <w:lang w:val="es-ES"/>
        </w:rPr>
      </w:pPr>
      <w:r w:rsidRPr="002D3510">
        <w:rPr>
          <w:rFonts w:ascii="Palatino Linotype" w:hAnsi="Palatino Linotype" w:cs="Tahoma"/>
          <w:bCs/>
          <w:sz w:val="22"/>
          <w:szCs w:val="22"/>
          <w:lang w:val="es-ES"/>
        </w:rPr>
        <w:t xml:space="preserve">Con fecha </w:t>
      </w:r>
      <w:r w:rsidR="004001DF">
        <w:rPr>
          <w:rFonts w:ascii="Palatino Linotype" w:hAnsi="Palatino Linotype" w:cs="Tahoma"/>
          <w:bCs/>
          <w:sz w:val="22"/>
          <w:szCs w:val="22"/>
          <w:lang w:val="es-ES"/>
        </w:rPr>
        <w:t>trece</w:t>
      </w:r>
      <w:r w:rsidRPr="002D3510" w:rsidR="008A6904">
        <w:rPr>
          <w:rFonts w:ascii="Palatino Linotype" w:hAnsi="Palatino Linotype" w:cs="Tahoma"/>
          <w:bCs/>
          <w:sz w:val="22"/>
          <w:szCs w:val="22"/>
          <w:lang w:val="es-ES"/>
        </w:rPr>
        <w:t xml:space="preserve"> de </w:t>
      </w:r>
      <w:r w:rsidRPr="002D3510" w:rsidR="00124667">
        <w:rPr>
          <w:rFonts w:ascii="Palatino Linotype" w:hAnsi="Palatino Linotype" w:cs="Tahoma"/>
          <w:bCs/>
          <w:sz w:val="22"/>
          <w:szCs w:val="22"/>
          <w:lang w:val="es-ES"/>
        </w:rPr>
        <w:t>marzo</w:t>
      </w:r>
      <w:r w:rsidRPr="002D3510" w:rsidR="008A6904">
        <w:rPr>
          <w:rFonts w:ascii="Palatino Linotype" w:hAnsi="Palatino Linotype" w:cs="Tahoma"/>
          <w:bCs/>
          <w:sz w:val="22"/>
          <w:szCs w:val="22"/>
          <w:lang w:val="es-ES"/>
        </w:rPr>
        <w:t xml:space="preserve"> de dos mil veintidós</w:t>
      </w:r>
      <w:r w:rsidRPr="002D3510">
        <w:rPr>
          <w:rFonts w:ascii="Palatino Linotype" w:hAnsi="Palatino Linotype" w:cs="Tahoma"/>
          <w:bCs/>
          <w:sz w:val="22"/>
          <w:szCs w:val="22"/>
          <w:lang w:val="es-ES"/>
        </w:rPr>
        <w:t xml:space="preserve">, </w:t>
      </w:r>
      <w:r w:rsidRPr="002D3510">
        <w:rPr>
          <w:rFonts w:ascii="Palatino Linotype" w:hAnsi="Palatino Linotype" w:cs="Tahoma"/>
          <w:bCs/>
          <w:sz w:val="22"/>
          <w:szCs w:val="22"/>
        </w:rPr>
        <w:t xml:space="preserve">a través del </w:t>
      </w:r>
      <w:r w:rsidRPr="002D3510">
        <w:rPr>
          <w:rFonts w:ascii="Palatino Linotype" w:hAnsi="Palatino Linotype" w:cs="Tahoma"/>
          <w:bCs/>
          <w:sz w:val="22"/>
          <w:szCs w:val="22"/>
          <w:lang w:val="es-ES"/>
        </w:rPr>
        <w:t>Sistema de Acceso a la Información Mexiquense (SAIMEX)</w:t>
      </w:r>
      <w:r w:rsidRPr="002D3510">
        <w:rPr>
          <w:rFonts w:ascii="Palatino Linotype" w:hAnsi="Palatino Linotype" w:cs="Tahoma"/>
          <w:bCs/>
          <w:sz w:val="22"/>
          <w:szCs w:val="22"/>
        </w:rPr>
        <w:t xml:space="preserve"> se interpuso el presente Recurso de Revisión por </w:t>
      </w:r>
      <w:r w:rsidRPr="002D3510" w:rsidR="00554015">
        <w:rPr>
          <w:rFonts w:ascii="Palatino Linotype" w:hAnsi="Palatino Linotype" w:cs="Tahoma"/>
          <w:bCs/>
          <w:sz w:val="22"/>
          <w:szCs w:val="22"/>
        </w:rPr>
        <w:t>el Recurrente</w:t>
      </w:r>
      <w:r w:rsidRPr="002D3510">
        <w:rPr>
          <w:rFonts w:ascii="Palatino Linotype" w:hAnsi="Palatino Linotype" w:cs="Tahoma"/>
          <w:bCs/>
          <w:sz w:val="22"/>
          <w:szCs w:val="22"/>
        </w:rPr>
        <w:t xml:space="preserve"> en contra de la respuesta del Sujeto Obligado, en los siguientes términos:</w:t>
      </w:r>
    </w:p>
    <w:p w:rsidRPr="002D3510" w:rsidR="005F2D09" w:rsidP="00A36550" w:rsidRDefault="005F2D09" w14:paraId="48973B94" w14:textId="77777777">
      <w:pPr>
        <w:spacing w:line="360" w:lineRule="auto"/>
        <w:contextualSpacing/>
        <w:jc w:val="both"/>
        <w:rPr>
          <w:rFonts w:ascii="Palatino Linotype" w:hAnsi="Palatino Linotype" w:cs="Tahoma"/>
          <w:bCs/>
          <w:sz w:val="22"/>
          <w:szCs w:val="22"/>
        </w:rPr>
      </w:pPr>
    </w:p>
    <w:p w:rsidRPr="002D3510" w:rsidR="005F2D09" w:rsidP="004001DF" w:rsidRDefault="005F2D09" w14:paraId="6CD5721B" w14:textId="77777777">
      <w:pPr>
        <w:spacing w:line="360" w:lineRule="auto"/>
        <w:ind w:left="567" w:right="539"/>
        <w:contextualSpacing/>
        <w:jc w:val="both"/>
        <w:rPr>
          <w:rFonts w:ascii="Palatino Linotype" w:hAnsi="Palatino Linotype" w:cs="Tahoma"/>
          <w:b/>
          <w:bCs/>
        </w:rPr>
      </w:pPr>
      <w:r w:rsidRPr="002D3510">
        <w:rPr>
          <w:rFonts w:ascii="Palatino Linotype" w:hAnsi="Palatino Linotype" w:cs="Tahoma"/>
          <w:b/>
          <w:bCs/>
        </w:rPr>
        <w:t>ACTO IMPUGNADO</w:t>
      </w:r>
    </w:p>
    <w:p w:rsidR="000F1D3F" w:rsidP="004001DF" w:rsidRDefault="004001DF" w14:paraId="7147A71E" w14:textId="5A0C1E9F">
      <w:pPr>
        <w:spacing w:line="360" w:lineRule="auto"/>
        <w:ind w:left="567" w:right="539"/>
        <w:contextualSpacing/>
        <w:jc w:val="both"/>
        <w:rPr>
          <w:rFonts w:ascii="Palatino Linotype" w:hAnsi="Palatino Linotype" w:cs="Tahoma"/>
          <w:i/>
        </w:rPr>
      </w:pPr>
      <w:r w:rsidRPr="004001DF">
        <w:rPr>
          <w:rFonts w:ascii="Palatino Linotype" w:hAnsi="Palatino Linotype" w:cs="Tahoma"/>
          <w:i/>
        </w:rPr>
        <w:t>Me responden que la información me la proporcionan solo a través de la consulta directa. La solicitud la hice para que la entregaran a través de la plataforma SAIMEX.</w:t>
      </w:r>
    </w:p>
    <w:p w:rsidRPr="002D3510" w:rsidR="004001DF" w:rsidP="004001DF" w:rsidRDefault="004001DF" w14:paraId="1DFF9CD2" w14:textId="77777777">
      <w:pPr>
        <w:spacing w:line="360" w:lineRule="auto"/>
        <w:ind w:left="567" w:right="539"/>
        <w:contextualSpacing/>
        <w:jc w:val="both"/>
        <w:rPr>
          <w:rFonts w:ascii="Palatino Linotype" w:hAnsi="Palatino Linotype" w:cs="Tahoma"/>
        </w:rPr>
      </w:pPr>
    </w:p>
    <w:p w:rsidRPr="002D3510" w:rsidR="005F2D09" w:rsidP="004001DF" w:rsidRDefault="005F2D09" w14:paraId="7AE59833" w14:textId="2A5827AB">
      <w:pPr>
        <w:spacing w:line="360" w:lineRule="auto"/>
        <w:ind w:left="567" w:right="539"/>
        <w:contextualSpacing/>
        <w:jc w:val="both"/>
        <w:rPr>
          <w:rFonts w:ascii="Palatino Linotype" w:hAnsi="Palatino Linotype" w:cs="Tahoma"/>
          <w:b/>
          <w:bCs/>
        </w:rPr>
      </w:pPr>
      <w:r w:rsidRPr="002D3510">
        <w:rPr>
          <w:rFonts w:ascii="Palatino Linotype" w:hAnsi="Palatino Linotype" w:cs="Tahoma"/>
          <w:b/>
          <w:bCs/>
        </w:rPr>
        <w:t>RAZONES O MOTIVOS DE LA INCONFORMIDAD</w:t>
      </w:r>
    </w:p>
    <w:p w:rsidR="00836FAA" w:rsidP="004001DF" w:rsidRDefault="004001DF" w14:paraId="341D4B09" w14:textId="3C7F8620">
      <w:pPr>
        <w:spacing w:line="360" w:lineRule="auto"/>
        <w:ind w:left="567" w:right="539"/>
        <w:contextualSpacing/>
        <w:jc w:val="both"/>
        <w:rPr>
          <w:rFonts w:ascii="Palatino Linotype" w:hAnsi="Palatino Linotype" w:cs="Tahoma"/>
          <w:bCs/>
          <w:i/>
        </w:rPr>
      </w:pPr>
      <w:r w:rsidRPr="004001DF">
        <w:rPr>
          <w:rFonts w:ascii="Palatino Linotype" w:hAnsi="Palatino Linotype" w:cs="Tahoma"/>
          <w:bCs/>
          <w:i/>
        </w:rPr>
        <w:lastRenderedPageBreak/>
        <w:t>No veo razones jurídicas para no proporcionarme la información a través de esta plataforma. Además es información pública de oficio que no se ha transparentado en sitio web, ni en la plataforma de Ipomex</w:t>
      </w:r>
    </w:p>
    <w:p w:rsidRPr="002D3510" w:rsidR="004001DF" w:rsidP="00A36550" w:rsidRDefault="004001DF" w14:paraId="03493FB0" w14:textId="77777777">
      <w:pPr>
        <w:spacing w:line="360" w:lineRule="auto"/>
        <w:ind w:left="720"/>
        <w:contextualSpacing/>
        <w:jc w:val="both"/>
        <w:rPr>
          <w:rFonts w:ascii="Palatino Linotype" w:hAnsi="Palatino Linotype" w:cs="Tahoma"/>
          <w:bCs/>
          <w:sz w:val="22"/>
          <w:szCs w:val="22"/>
        </w:rPr>
      </w:pPr>
    </w:p>
    <w:p w:rsidRPr="002D3510" w:rsidR="005F2D09" w:rsidP="00A36550" w:rsidRDefault="00AB49B9" w14:paraId="13F812BA" w14:textId="02D11CE5">
      <w:pPr>
        <w:spacing w:line="360" w:lineRule="auto"/>
        <w:contextualSpacing/>
        <w:jc w:val="both"/>
        <w:rPr>
          <w:rFonts w:ascii="Palatino Linotype" w:hAnsi="Palatino Linotype" w:cs="Tahoma"/>
          <w:b/>
          <w:bCs/>
          <w:sz w:val="22"/>
          <w:szCs w:val="22"/>
        </w:rPr>
      </w:pPr>
      <w:r w:rsidRPr="002D3510">
        <w:rPr>
          <w:rFonts w:ascii="Palatino Linotype" w:hAnsi="Palatino Linotype" w:cs="Tahoma"/>
          <w:b/>
          <w:sz w:val="22"/>
          <w:szCs w:val="22"/>
        </w:rPr>
        <w:t>I</w:t>
      </w:r>
      <w:r w:rsidRPr="002D3510" w:rsidR="005F2D09">
        <w:rPr>
          <w:rFonts w:ascii="Palatino Linotype" w:hAnsi="Palatino Linotype" w:cs="Tahoma"/>
          <w:b/>
          <w:sz w:val="22"/>
          <w:szCs w:val="22"/>
        </w:rPr>
        <w:t xml:space="preserve">V. </w:t>
      </w:r>
      <w:r w:rsidRPr="002D3510" w:rsidR="005F2D09">
        <w:rPr>
          <w:rFonts w:ascii="Palatino Linotype" w:hAnsi="Palatino Linotype" w:cs="Tahoma"/>
          <w:b/>
          <w:bCs/>
          <w:sz w:val="22"/>
          <w:szCs w:val="22"/>
        </w:rPr>
        <w:t>Trámite del Recurso de Revisión</w:t>
      </w:r>
      <w:r w:rsidRPr="002D3510" w:rsidR="005F2D09">
        <w:rPr>
          <w:rFonts w:ascii="Palatino Linotype" w:hAnsi="Palatino Linotype" w:cs="Tahoma"/>
          <w:b/>
          <w:sz w:val="22"/>
          <w:szCs w:val="22"/>
        </w:rPr>
        <w:t xml:space="preserve"> </w:t>
      </w:r>
      <w:r w:rsidRPr="002D3510" w:rsidR="005F2D09">
        <w:rPr>
          <w:rFonts w:ascii="Palatino Linotype" w:hAnsi="Palatino Linotype" w:cs="Tahoma"/>
          <w:b/>
          <w:bCs/>
          <w:sz w:val="22"/>
          <w:szCs w:val="22"/>
        </w:rPr>
        <w:t>ante este Instituto.</w:t>
      </w:r>
    </w:p>
    <w:p w:rsidRPr="002D3510" w:rsidR="008A1CEA" w:rsidP="00A36550" w:rsidRDefault="008A1CEA" w14:paraId="6CD6BD5E" w14:textId="77777777">
      <w:pPr>
        <w:spacing w:line="360" w:lineRule="auto"/>
        <w:contextualSpacing/>
        <w:jc w:val="both"/>
        <w:rPr>
          <w:rFonts w:ascii="Palatino Linotype" w:hAnsi="Palatino Linotype" w:cs="Tahoma"/>
          <w:b/>
          <w:bCs/>
          <w:sz w:val="22"/>
          <w:szCs w:val="22"/>
        </w:rPr>
      </w:pPr>
    </w:p>
    <w:p w:rsidRPr="002D3510" w:rsidR="005F2D09" w:rsidP="00A36550" w:rsidRDefault="005F2D09" w14:paraId="40F0188C" w14:textId="77777777">
      <w:pPr>
        <w:spacing w:line="360" w:lineRule="auto"/>
        <w:contextualSpacing/>
        <w:jc w:val="both"/>
        <w:rPr>
          <w:rFonts w:ascii="Palatino Linotype" w:hAnsi="Palatino Linotype" w:cs="Tahoma"/>
          <w:b/>
          <w:bCs/>
          <w:sz w:val="22"/>
          <w:szCs w:val="22"/>
        </w:rPr>
      </w:pPr>
      <w:r w:rsidRPr="002D3510">
        <w:rPr>
          <w:rFonts w:ascii="Palatino Linotype" w:hAnsi="Palatino Linotype" w:cs="Tahoma"/>
          <w:b/>
          <w:bCs/>
          <w:sz w:val="22"/>
          <w:szCs w:val="22"/>
        </w:rPr>
        <w:t xml:space="preserve">a) Turno del </w:t>
      </w:r>
      <w:r w:rsidRPr="002D3510">
        <w:rPr>
          <w:rFonts w:ascii="Palatino Linotype" w:hAnsi="Palatino Linotype" w:cs="Tahoma"/>
          <w:b/>
          <w:sz w:val="22"/>
          <w:szCs w:val="22"/>
        </w:rPr>
        <w:t>Recurso de Revisión</w:t>
      </w:r>
      <w:r w:rsidRPr="002D3510">
        <w:rPr>
          <w:rFonts w:ascii="Palatino Linotype" w:hAnsi="Palatino Linotype" w:cs="Tahoma"/>
          <w:b/>
          <w:bCs/>
          <w:sz w:val="22"/>
          <w:szCs w:val="22"/>
        </w:rPr>
        <w:t>.</w:t>
      </w:r>
    </w:p>
    <w:p w:rsidRPr="002D3510" w:rsidR="005F2D09" w:rsidP="00A36550" w:rsidRDefault="005F2D09" w14:paraId="55EA8B0D" w14:textId="77777777">
      <w:pPr>
        <w:spacing w:line="360" w:lineRule="auto"/>
        <w:contextualSpacing/>
        <w:jc w:val="both"/>
        <w:rPr>
          <w:rFonts w:ascii="Palatino Linotype" w:hAnsi="Palatino Linotype" w:cs="Tahoma"/>
          <w:bCs/>
          <w:sz w:val="22"/>
          <w:szCs w:val="22"/>
        </w:rPr>
      </w:pPr>
    </w:p>
    <w:p w:rsidRPr="002D3510" w:rsidR="005F2D09" w:rsidP="00A36550" w:rsidRDefault="005F2D09" w14:paraId="21E5438C" w14:textId="26184543">
      <w:pPr>
        <w:spacing w:line="360" w:lineRule="auto"/>
        <w:contextualSpacing/>
        <w:jc w:val="both"/>
        <w:rPr>
          <w:rFonts w:ascii="Palatino Linotype" w:hAnsi="Palatino Linotype" w:cs="Tahoma"/>
          <w:b/>
          <w:bCs/>
          <w:sz w:val="22"/>
          <w:szCs w:val="22"/>
        </w:rPr>
      </w:pPr>
      <w:r w:rsidRPr="002D3510">
        <w:rPr>
          <w:rFonts w:ascii="Palatino Linotype" w:hAnsi="Palatino Linotype" w:cs="Tahoma"/>
          <w:bCs/>
          <w:sz w:val="22"/>
          <w:szCs w:val="22"/>
        </w:rPr>
        <w:t xml:space="preserve">El </w:t>
      </w:r>
      <w:r w:rsidR="004001DF">
        <w:rPr>
          <w:rFonts w:ascii="Palatino Linotype" w:hAnsi="Palatino Linotype" w:cs="Tahoma"/>
          <w:bCs/>
          <w:sz w:val="22"/>
          <w:szCs w:val="22"/>
        </w:rPr>
        <w:t>trece</w:t>
      </w:r>
      <w:r w:rsidRPr="002D3510" w:rsidR="008A6904">
        <w:rPr>
          <w:rFonts w:ascii="Palatino Linotype" w:hAnsi="Palatino Linotype" w:cs="Tahoma"/>
          <w:bCs/>
          <w:sz w:val="22"/>
          <w:szCs w:val="22"/>
        </w:rPr>
        <w:t xml:space="preserve"> de </w:t>
      </w:r>
      <w:r w:rsidRPr="002D3510" w:rsidR="00124667">
        <w:rPr>
          <w:rFonts w:ascii="Palatino Linotype" w:hAnsi="Palatino Linotype" w:cs="Tahoma"/>
          <w:bCs/>
          <w:sz w:val="22"/>
          <w:szCs w:val="22"/>
        </w:rPr>
        <w:t>marzo</w:t>
      </w:r>
      <w:r w:rsidRPr="002D3510" w:rsidR="008A6904">
        <w:rPr>
          <w:rFonts w:ascii="Palatino Linotype" w:hAnsi="Palatino Linotype" w:cs="Tahoma"/>
          <w:bCs/>
          <w:sz w:val="22"/>
          <w:szCs w:val="22"/>
        </w:rPr>
        <w:t xml:space="preserve"> de dos mil veintidós</w:t>
      </w:r>
      <w:r w:rsidRPr="002D3510">
        <w:rPr>
          <w:rFonts w:ascii="Palatino Linotype" w:hAnsi="Palatino Linotype" w:cs="Tahoma"/>
          <w:bCs/>
          <w:sz w:val="22"/>
          <w:szCs w:val="22"/>
        </w:rPr>
        <w:t xml:space="preserve">, el </w:t>
      </w:r>
      <w:r w:rsidRPr="002D3510">
        <w:rPr>
          <w:rFonts w:ascii="Palatino Linotype" w:hAnsi="Palatino Linotype" w:cs="Tahoma"/>
          <w:sz w:val="22"/>
          <w:szCs w:val="22"/>
          <w:lang w:val="es-ES"/>
        </w:rPr>
        <w:t>Sistema de Acceso a la Información Mexiquense (SAIMEX),</w:t>
      </w:r>
      <w:r w:rsidRPr="002D3510">
        <w:rPr>
          <w:rFonts w:ascii="Palatino Linotype" w:hAnsi="Palatino Linotype" w:cs="Tahoma"/>
          <w:bCs/>
          <w:sz w:val="22"/>
          <w:szCs w:val="22"/>
        </w:rPr>
        <w:t xml:space="preserve"> asignó el número de expediente </w:t>
      </w:r>
      <w:r w:rsidRPr="004001DF" w:rsidR="004001DF">
        <w:rPr>
          <w:rFonts w:ascii="Palatino Linotype" w:hAnsi="Palatino Linotype" w:eastAsia="Calibri" w:cs="Tahoma"/>
          <w:b/>
          <w:bCs/>
          <w:sz w:val="22"/>
          <w:szCs w:val="22"/>
          <w:lang w:eastAsia="en-US"/>
        </w:rPr>
        <w:t>03851/INFOEM/IP/RR/2022</w:t>
      </w:r>
      <w:r w:rsidRPr="002D3510">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3510" w:rsidR="005F2D09" w:rsidP="00A36550" w:rsidRDefault="005F2D09" w14:paraId="735D12D2" w14:textId="77777777">
      <w:pPr>
        <w:spacing w:line="360" w:lineRule="auto"/>
        <w:contextualSpacing/>
        <w:jc w:val="both"/>
        <w:rPr>
          <w:rFonts w:ascii="Palatino Linotype" w:hAnsi="Palatino Linotype" w:cs="Tahoma"/>
          <w:bCs/>
          <w:sz w:val="22"/>
          <w:szCs w:val="22"/>
        </w:rPr>
      </w:pPr>
    </w:p>
    <w:p w:rsidRPr="002D3510" w:rsidR="005F2D09" w:rsidP="00A36550" w:rsidRDefault="005F2D09" w14:paraId="54A7EEA2" w14:textId="77777777">
      <w:pPr>
        <w:spacing w:line="360" w:lineRule="auto"/>
        <w:contextualSpacing/>
        <w:jc w:val="both"/>
        <w:rPr>
          <w:rFonts w:ascii="Palatino Linotype" w:hAnsi="Palatino Linotype" w:cs="Tahoma"/>
          <w:b/>
          <w:bCs/>
          <w:sz w:val="22"/>
          <w:szCs w:val="22"/>
          <w:lang w:val="es-ES_tradnl"/>
        </w:rPr>
      </w:pPr>
      <w:r w:rsidRPr="002D3510">
        <w:rPr>
          <w:rFonts w:ascii="Palatino Linotype" w:hAnsi="Palatino Linotype" w:cs="Tahoma"/>
          <w:b/>
          <w:bCs/>
          <w:sz w:val="22"/>
          <w:szCs w:val="22"/>
        </w:rPr>
        <w:t>b) Admisión del Recurso de Revisión</w:t>
      </w:r>
      <w:r w:rsidRPr="002D3510">
        <w:rPr>
          <w:rFonts w:ascii="Palatino Linotype" w:hAnsi="Palatino Linotype" w:cs="Tahoma"/>
          <w:b/>
          <w:bCs/>
          <w:sz w:val="22"/>
          <w:szCs w:val="22"/>
          <w:lang w:val="es-ES_tradnl"/>
        </w:rPr>
        <w:t xml:space="preserve">. </w:t>
      </w:r>
    </w:p>
    <w:p w:rsidRPr="002D3510" w:rsidR="005F2D09" w:rsidP="00A36550" w:rsidRDefault="005F2D09" w14:paraId="497AAFDE" w14:textId="77777777">
      <w:pPr>
        <w:spacing w:line="360" w:lineRule="auto"/>
        <w:contextualSpacing/>
        <w:jc w:val="both"/>
        <w:rPr>
          <w:rFonts w:ascii="Palatino Linotype" w:hAnsi="Palatino Linotype" w:cs="Tahoma"/>
          <w:b/>
          <w:bCs/>
          <w:sz w:val="22"/>
          <w:szCs w:val="22"/>
          <w:lang w:val="es-ES_tradnl"/>
        </w:rPr>
      </w:pPr>
    </w:p>
    <w:p w:rsidRPr="002D3510" w:rsidR="005F2D09" w:rsidP="00A36550" w:rsidRDefault="00836FAA" w14:paraId="02B9AA86" w14:textId="1A4A88C2">
      <w:pPr>
        <w:spacing w:line="360" w:lineRule="auto"/>
        <w:contextualSpacing/>
        <w:jc w:val="both"/>
        <w:rPr>
          <w:rFonts w:ascii="Palatino Linotype" w:hAnsi="Palatino Linotype" w:cs="Tahoma"/>
          <w:bCs/>
          <w:sz w:val="22"/>
          <w:szCs w:val="22"/>
          <w:lang w:val="es-ES_tradnl"/>
        </w:rPr>
      </w:pPr>
      <w:r w:rsidRPr="002D3510">
        <w:rPr>
          <w:rFonts w:ascii="Palatino Linotype" w:hAnsi="Palatino Linotype" w:cs="Tahoma"/>
          <w:bCs/>
          <w:sz w:val="22"/>
          <w:szCs w:val="22"/>
        </w:rPr>
        <w:t>El</w:t>
      </w:r>
      <w:r w:rsidRPr="002D3510" w:rsidR="00AB49B9">
        <w:rPr>
          <w:rFonts w:ascii="Palatino Linotype" w:hAnsi="Palatino Linotype" w:cs="Tahoma"/>
          <w:bCs/>
          <w:sz w:val="22"/>
          <w:szCs w:val="22"/>
        </w:rPr>
        <w:t xml:space="preserve"> </w:t>
      </w:r>
      <w:r w:rsidR="004001DF">
        <w:rPr>
          <w:rFonts w:ascii="Palatino Linotype" w:hAnsi="Palatino Linotype" w:cs="Tahoma"/>
          <w:bCs/>
          <w:sz w:val="22"/>
          <w:szCs w:val="22"/>
        </w:rPr>
        <w:t>diecisiete</w:t>
      </w:r>
      <w:r w:rsidRPr="002D3510">
        <w:rPr>
          <w:rFonts w:ascii="Palatino Linotype" w:hAnsi="Palatino Linotype" w:cs="Tahoma"/>
          <w:bCs/>
          <w:sz w:val="22"/>
          <w:szCs w:val="22"/>
        </w:rPr>
        <w:t xml:space="preserve"> de </w:t>
      </w:r>
      <w:r w:rsidRPr="002D3510" w:rsidR="00124667">
        <w:rPr>
          <w:rFonts w:ascii="Palatino Linotype" w:hAnsi="Palatino Linotype" w:cs="Tahoma"/>
          <w:bCs/>
          <w:sz w:val="22"/>
          <w:szCs w:val="22"/>
        </w:rPr>
        <w:t>marzo</w:t>
      </w:r>
      <w:r w:rsidRPr="002D3510" w:rsidR="008A6904">
        <w:rPr>
          <w:rFonts w:ascii="Palatino Linotype" w:hAnsi="Palatino Linotype" w:cs="Tahoma"/>
          <w:bCs/>
          <w:sz w:val="22"/>
          <w:szCs w:val="22"/>
        </w:rPr>
        <w:t xml:space="preserve"> de dos mil veintidós</w:t>
      </w:r>
      <w:r w:rsidRPr="002D3510" w:rsidR="005F2D0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2D3510" w:rsidR="00AB49B9">
        <w:rPr>
          <w:rFonts w:ascii="Palatino Linotype" w:hAnsi="Palatino Linotype" w:cs="Tahoma"/>
          <w:bCs/>
          <w:sz w:val="22"/>
          <w:szCs w:val="22"/>
          <w:lang w:val="es-ES_tradnl"/>
        </w:rPr>
        <w:t>el mismo día,</w:t>
      </w:r>
      <w:r w:rsidRPr="002D3510" w:rsidR="005F2D0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2D3510" w:rsidR="00746F9D" w:rsidP="00A36550" w:rsidRDefault="00746F9D" w14:paraId="668F4A40" w14:textId="77777777">
      <w:pPr>
        <w:spacing w:line="360" w:lineRule="auto"/>
        <w:contextualSpacing/>
        <w:jc w:val="both"/>
        <w:rPr>
          <w:rFonts w:ascii="Palatino Linotype" w:hAnsi="Palatino Linotype" w:cs="Tahoma"/>
          <w:b/>
          <w:bCs/>
          <w:sz w:val="22"/>
          <w:szCs w:val="22"/>
        </w:rPr>
      </w:pPr>
    </w:p>
    <w:p w:rsidRPr="004001DF" w:rsidR="00B3335F" w:rsidP="00A36550" w:rsidRDefault="005F2D09" w14:paraId="1273176C" w14:textId="36CFA180">
      <w:pPr>
        <w:spacing w:line="360" w:lineRule="auto"/>
        <w:contextualSpacing/>
        <w:jc w:val="both"/>
        <w:rPr>
          <w:rFonts w:ascii="Palatino Linotype" w:hAnsi="Palatino Linotype" w:cs="Tahoma"/>
          <w:b/>
          <w:sz w:val="22"/>
          <w:szCs w:val="22"/>
          <w:lang w:val="es-ES_tradnl"/>
        </w:rPr>
      </w:pPr>
      <w:r w:rsidRPr="002D3510">
        <w:rPr>
          <w:rFonts w:ascii="Palatino Linotype" w:hAnsi="Palatino Linotype" w:cs="Tahoma"/>
          <w:b/>
          <w:bCs/>
          <w:sz w:val="22"/>
          <w:szCs w:val="22"/>
        </w:rPr>
        <w:t xml:space="preserve">c) </w:t>
      </w:r>
      <w:r w:rsidRPr="002D3510" w:rsidR="00B3335F">
        <w:rPr>
          <w:rFonts w:ascii="Palatino Linotype" w:hAnsi="Palatino Linotype" w:cs="Tahoma"/>
          <w:b/>
          <w:sz w:val="22"/>
          <w:szCs w:val="22"/>
          <w:lang w:val="es-ES_tradnl"/>
        </w:rPr>
        <w:t>Informe J</w:t>
      </w:r>
      <w:r w:rsidRPr="002D3510" w:rsidR="00554015">
        <w:rPr>
          <w:rFonts w:ascii="Palatino Linotype" w:hAnsi="Palatino Linotype" w:cs="Tahoma"/>
          <w:b/>
          <w:sz w:val="22"/>
          <w:szCs w:val="22"/>
          <w:lang w:val="es-ES_tradnl"/>
        </w:rPr>
        <w:t>ustificado</w:t>
      </w:r>
      <w:r w:rsidR="004001DF">
        <w:rPr>
          <w:rFonts w:ascii="Palatino Linotype" w:hAnsi="Palatino Linotype" w:cs="Tahoma"/>
          <w:b/>
          <w:sz w:val="22"/>
          <w:szCs w:val="22"/>
          <w:lang w:val="es-ES_tradnl"/>
        </w:rPr>
        <w:t xml:space="preserve"> y Manifestaciones del Recurrente.</w:t>
      </w:r>
    </w:p>
    <w:p w:rsidRPr="002D3510" w:rsidR="005F2D09" w:rsidP="00A36550" w:rsidRDefault="005F2D09" w14:paraId="6FD80E20" w14:textId="7ECAA078">
      <w:pPr>
        <w:spacing w:line="360" w:lineRule="auto"/>
        <w:contextualSpacing/>
        <w:jc w:val="both"/>
        <w:rPr>
          <w:rFonts w:ascii="Palatino Linotype" w:hAnsi="Palatino Linotype" w:cs="Tahoma"/>
          <w:bCs/>
          <w:sz w:val="22"/>
          <w:szCs w:val="22"/>
        </w:rPr>
      </w:pPr>
      <w:r w:rsidRPr="002D3510">
        <w:rPr>
          <w:rFonts w:ascii="Palatino Linotype" w:hAnsi="Palatino Linotype" w:cs="Tahoma"/>
          <w:sz w:val="22"/>
          <w:szCs w:val="22"/>
        </w:rPr>
        <w:lastRenderedPageBreak/>
        <w:t xml:space="preserve">De las constancias que obran en los expedientes del Sistema de Acceso a la Información Mexiquense (SAIMEX), se advierte </w:t>
      </w:r>
      <w:r w:rsidRPr="002D3510" w:rsidR="00555EAE">
        <w:rPr>
          <w:rFonts w:ascii="Palatino Linotype" w:hAnsi="Palatino Linotype" w:cs="Tahoma"/>
          <w:sz w:val="22"/>
          <w:szCs w:val="22"/>
        </w:rPr>
        <w:t xml:space="preserve">que </w:t>
      </w:r>
      <w:r w:rsidRPr="002D3510" w:rsidR="00554015">
        <w:rPr>
          <w:rFonts w:ascii="Palatino Linotype" w:hAnsi="Palatino Linotype" w:cs="Tahoma"/>
          <w:bCs/>
          <w:sz w:val="22"/>
          <w:szCs w:val="22"/>
        </w:rPr>
        <w:t>el Recurrente</w:t>
      </w:r>
      <w:r w:rsidRPr="002D3510">
        <w:rPr>
          <w:rFonts w:ascii="Palatino Linotype" w:hAnsi="Palatino Linotype" w:cs="Tahoma"/>
          <w:b/>
          <w:sz w:val="22"/>
          <w:szCs w:val="22"/>
        </w:rPr>
        <w:t xml:space="preserve"> </w:t>
      </w:r>
      <w:r w:rsidRPr="002D3510">
        <w:rPr>
          <w:rFonts w:ascii="Palatino Linotype" w:hAnsi="Palatino Linotype" w:cs="Tahoma"/>
          <w:bCs/>
          <w:sz w:val="22"/>
          <w:szCs w:val="22"/>
        </w:rPr>
        <w:t xml:space="preserve">no </w:t>
      </w:r>
      <w:r w:rsidRPr="002D3510" w:rsidR="00555EAE">
        <w:rPr>
          <w:rFonts w:ascii="Palatino Linotype" w:hAnsi="Palatino Linotype" w:cs="Tahoma"/>
          <w:bCs/>
          <w:sz w:val="22"/>
          <w:szCs w:val="22"/>
        </w:rPr>
        <w:t>añadió</w:t>
      </w:r>
      <w:r w:rsidRPr="002D3510">
        <w:rPr>
          <w:rFonts w:ascii="Palatino Linotype" w:hAnsi="Palatino Linotype" w:cs="Tahoma"/>
          <w:bCs/>
          <w:sz w:val="22"/>
          <w:szCs w:val="22"/>
        </w:rPr>
        <w:t xml:space="preserve"> manifestación alguna</w:t>
      </w:r>
      <w:r w:rsidR="004001DF">
        <w:rPr>
          <w:rFonts w:ascii="Palatino Linotype" w:hAnsi="Palatino Linotype" w:cs="Tahoma"/>
          <w:bCs/>
          <w:sz w:val="22"/>
          <w:szCs w:val="22"/>
        </w:rPr>
        <w:t xml:space="preserve"> y el Sujeto Obligado omitió rendir informe justificado</w:t>
      </w:r>
      <w:r w:rsidRPr="002D3510">
        <w:rPr>
          <w:rFonts w:ascii="Palatino Linotype" w:hAnsi="Palatino Linotype" w:cs="Tahoma"/>
          <w:bCs/>
          <w:sz w:val="22"/>
          <w:szCs w:val="22"/>
        </w:rPr>
        <w:t>.</w:t>
      </w:r>
    </w:p>
    <w:p w:rsidRPr="002D3510" w:rsidR="00AB49B9" w:rsidP="00A36550" w:rsidRDefault="00AB49B9" w14:paraId="750167E4" w14:textId="77777777">
      <w:pPr>
        <w:spacing w:line="360" w:lineRule="auto"/>
        <w:contextualSpacing/>
        <w:jc w:val="both"/>
        <w:rPr>
          <w:rFonts w:ascii="Palatino Linotype" w:hAnsi="Palatino Linotype" w:cs="Tahoma"/>
          <w:bCs/>
          <w:sz w:val="22"/>
          <w:szCs w:val="22"/>
        </w:rPr>
      </w:pPr>
    </w:p>
    <w:p w:rsidRPr="002D3510" w:rsidR="00AB49B9" w:rsidP="00A36550" w:rsidRDefault="004001DF" w14:paraId="29B89FCD" w14:textId="14730C72">
      <w:pPr>
        <w:spacing w:line="360" w:lineRule="auto"/>
        <w:contextualSpacing/>
        <w:jc w:val="both"/>
        <w:rPr>
          <w:rFonts w:ascii="Palatino Linotype" w:hAnsi="Palatino Linotype"/>
          <w:b/>
          <w:sz w:val="22"/>
          <w:szCs w:val="22"/>
        </w:rPr>
      </w:pPr>
      <w:r>
        <w:rPr>
          <w:rFonts w:ascii="Palatino Linotype" w:hAnsi="Palatino Linotype"/>
          <w:b/>
          <w:sz w:val="22"/>
          <w:szCs w:val="22"/>
        </w:rPr>
        <w:t>d</w:t>
      </w:r>
      <w:r w:rsidRPr="002D3510" w:rsidR="00AB49B9">
        <w:rPr>
          <w:rFonts w:ascii="Palatino Linotype" w:hAnsi="Palatino Linotype"/>
          <w:b/>
          <w:sz w:val="22"/>
          <w:szCs w:val="22"/>
        </w:rPr>
        <w:t>) Ampliación del plazo para resolver.</w:t>
      </w:r>
    </w:p>
    <w:p w:rsidRPr="002D3510" w:rsidR="00AB49B9" w:rsidP="00A36550" w:rsidRDefault="00AB49B9" w14:paraId="2AD73D30" w14:textId="77777777">
      <w:pPr>
        <w:spacing w:line="360" w:lineRule="auto"/>
        <w:contextualSpacing/>
        <w:jc w:val="both"/>
        <w:rPr>
          <w:rFonts w:ascii="Palatino Linotype" w:hAnsi="Palatino Linotype"/>
          <w:b/>
          <w:sz w:val="22"/>
          <w:szCs w:val="22"/>
        </w:rPr>
      </w:pPr>
    </w:p>
    <w:p w:rsidRPr="002D3510" w:rsidR="005F2D09" w:rsidP="00A36550" w:rsidRDefault="00AB49B9" w14:paraId="4EA2DAA2" w14:textId="570B8085">
      <w:pPr>
        <w:spacing w:line="360" w:lineRule="auto"/>
        <w:contextualSpacing/>
        <w:jc w:val="both"/>
        <w:rPr>
          <w:rFonts w:ascii="Palatino Linotype" w:hAnsi="Palatino Linotype"/>
          <w:sz w:val="22"/>
          <w:szCs w:val="22"/>
        </w:rPr>
      </w:pPr>
      <w:r w:rsidRPr="002D3510">
        <w:rPr>
          <w:rFonts w:ascii="Palatino Linotype" w:hAnsi="Palatino Linotype"/>
          <w:sz w:val="22"/>
          <w:szCs w:val="22"/>
        </w:rPr>
        <w:t xml:space="preserve">En fecha </w:t>
      </w:r>
      <w:r w:rsidR="004001DF">
        <w:rPr>
          <w:rFonts w:ascii="Palatino Linotype" w:hAnsi="Palatino Linotype"/>
          <w:sz w:val="22"/>
          <w:szCs w:val="22"/>
        </w:rPr>
        <w:t>seis</w:t>
      </w:r>
      <w:r w:rsidRPr="002D3510">
        <w:rPr>
          <w:rFonts w:ascii="Palatino Linotype" w:hAnsi="Palatino Linotype"/>
          <w:sz w:val="22"/>
          <w:szCs w:val="22"/>
        </w:rPr>
        <w:t xml:space="preserve"> de </w:t>
      </w:r>
      <w:r w:rsidRPr="002D3510" w:rsidR="00371C19">
        <w:rPr>
          <w:rFonts w:ascii="Palatino Linotype" w:hAnsi="Palatino Linotype"/>
          <w:sz w:val="22"/>
          <w:szCs w:val="22"/>
        </w:rPr>
        <w:t>mayo</w:t>
      </w:r>
      <w:r w:rsidRPr="002D3510">
        <w:rPr>
          <w:rFonts w:ascii="Palatino Linotype" w:hAnsi="Palatino Linotype"/>
          <w:sz w:val="22"/>
          <w:szCs w:val="22"/>
        </w:rPr>
        <w:t xml:space="preserve"> de dos mil veintidós, </w:t>
      </w:r>
      <w:r w:rsidRPr="002D3510" w:rsidR="001C04C6">
        <w:rPr>
          <w:rFonts w:ascii="Palatino Linotype" w:hAnsi="Palatino Linotype" w:cs="Tahoma"/>
          <w:sz w:val="22"/>
          <w:szCs w:val="22"/>
        </w:rPr>
        <w:t xml:space="preserve">el Comisionado Ponente, con fundamento en lo dispuesto por el artículo 181, párrafo tercero, de la Ley de Transparencia y Acceso a la Información Pública del Estado de México y Municipios, acordó ampliar </w:t>
      </w:r>
      <w:r w:rsidRPr="002D3510" w:rsidR="001C04C6">
        <w:rPr>
          <w:rFonts w:ascii="Palatino Linotype" w:hAnsi="Palatino Linotype" w:cs="Tahoma"/>
          <w:bCs/>
          <w:sz w:val="22"/>
          <w:szCs w:val="22"/>
        </w:rPr>
        <w:t>por un periodo quince días</w:t>
      </w:r>
      <w:r w:rsidRPr="002D3510" w:rsidR="001C04C6">
        <w:rPr>
          <w:rFonts w:ascii="Palatino Linotype" w:hAnsi="Palatino Linotype" w:cs="Tahoma"/>
          <w:sz w:val="22"/>
          <w:szCs w:val="22"/>
        </w:rPr>
        <w:t>, el plazo para resolver los Recursos de Revisión que nos ocupan; acto que fue notificado a las partes el mismo día, mediante el Sistema de Acceso a la Información Mexiquense (SAIMEX).</w:t>
      </w:r>
    </w:p>
    <w:p w:rsidRPr="002D3510" w:rsidR="00AB49B9" w:rsidP="00A36550" w:rsidRDefault="00AB49B9" w14:paraId="5403C4FB" w14:textId="44896EBA">
      <w:pPr>
        <w:spacing w:line="360" w:lineRule="auto"/>
        <w:contextualSpacing/>
        <w:jc w:val="both"/>
        <w:rPr>
          <w:rFonts w:ascii="Palatino Linotype" w:hAnsi="Palatino Linotype" w:cs="Tahoma"/>
          <w:bCs/>
          <w:sz w:val="22"/>
          <w:szCs w:val="22"/>
        </w:rPr>
      </w:pPr>
    </w:p>
    <w:p w:rsidRPr="002D3510" w:rsidR="005F2D09" w:rsidP="00A36550" w:rsidRDefault="004001DF" w14:paraId="58AA602D" w14:textId="29F94F48">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e</w:t>
      </w:r>
      <w:r w:rsidRPr="002D3510" w:rsidR="005F2D09">
        <w:rPr>
          <w:rFonts w:ascii="Palatino Linotype" w:hAnsi="Palatino Linotype" w:cs="Tahoma"/>
          <w:b/>
          <w:sz w:val="22"/>
          <w:szCs w:val="22"/>
        </w:rPr>
        <w:t>) Cierre de instrucción.</w:t>
      </w:r>
      <w:r w:rsidRPr="002D3510" w:rsidR="005F2D09">
        <w:rPr>
          <w:rFonts w:ascii="Palatino Linotype" w:hAnsi="Palatino Linotype" w:cs="Tahoma"/>
          <w:sz w:val="22"/>
          <w:szCs w:val="22"/>
        </w:rPr>
        <w:t xml:space="preserve"> </w:t>
      </w:r>
    </w:p>
    <w:p w:rsidRPr="002D3510" w:rsidR="005F2D09" w:rsidP="00A36550" w:rsidRDefault="005F2D09" w14:paraId="1B388AB2" w14:textId="77777777">
      <w:pPr>
        <w:spacing w:line="360" w:lineRule="auto"/>
        <w:contextualSpacing/>
        <w:jc w:val="both"/>
        <w:rPr>
          <w:rFonts w:ascii="Palatino Linotype" w:hAnsi="Palatino Linotype" w:cs="Tahoma"/>
          <w:sz w:val="22"/>
          <w:szCs w:val="22"/>
        </w:rPr>
      </w:pPr>
    </w:p>
    <w:p w:rsidRPr="002D3510" w:rsidR="005F2D09" w:rsidP="00A36550" w:rsidRDefault="005F2D09" w14:paraId="632D9B2A" w14:textId="67A0623E">
      <w:pPr>
        <w:spacing w:line="360" w:lineRule="auto"/>
        <w:contextualSpacing/>
        <w:jc w:val="both"/>
        <w:rPr>
          <w:rFonts w:ascii="Palatino Linotype" w:hAnsi="Palatino Linotype" w:cs="Tahoma"/>
          <w:sz w:val="22"/>
          <w:szCs w:val="22"/>
          <w:lang w:val="es-ES"/>
        </w:rPr>
      </w:pPr>
      <w:r w:rsidRPr="002D3510">
        <w:rPr>
          <w:rFonts w:ascii="Palatino Linotype" w:hAnsi="Palatino Linotype" w:cs="Tahoma"/>
          <w:sz w:val="22"/>
          <w:szCs w:val="22"/>
        </w:rPr>
        <w:t xml:space="preserve">El </w:t>
      </w:r>
      <w:r w:rsidR="004001DF">
        <w:rPr>
          <w:rFonts w:ascii="Palatino Linotype" w:hAnsi="Palatino Linotype" w:cs="Tahoma"/>
          <w:sz w:val="22"/>
          <w:szCs w:val="22"/>
          <w:lang w:val="es-ES"/>
        </w:rPr>
        <w:t>diecisiete</w:t>
      </w:r>
      <w:r w:rsidRPr="002D3510" w:rsidR="001C04C6">
        <w:rPr>
          <w:rFonts w:ascii="Palatino Linotype" w:hAnsi="Palatino Linotype" w:cs="Tahoma"/>
          <w:sz w:val="22"/>
          <w:szCs w:val="22"/>
          <w:lang w:val="es-ES"/>
        </w:rPr>
        <w:t xml:space="preserve"> </w:t>
      </w:r>
      <w:r w:rsidRPr="002D3510" w:rsidR="00AB49B9">
        <w:rPr>
          <w:rFonts w:ascii="Palatino Linotype" w:hAnsi="Palatino Linotype" w:cs="Tahoma"/>
          <w:sz w:val="22"/>
          <w:szCs w:val="22"/>
          <w:lang w:val="es-ES"/>
        </w:rPr>
        <w:t>de mayo</w:t>
      </w:r>
      <w:r w:rsidRPr="002D3510" w:rsidR="00C636A6">
        <w:rPr>
          <w:rFonts w:ascii="Palatino Linotype" w:hAnsi="Palatino Linotype" w:cs="Tahoma"/>
          <w:sz w:val="22"/>
          <w:szCs w:val="22"/>
          <w:lang w:val="es-ES"/>
        </w:rPr>
        <w:t xml:space="preserve"> de dos mil veintidós</w:t>
      </w:r>
      <w:r w:rsidRPr="002D3510">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D3510">
        <w:rPr>
          <w:rFonts w:ascii="Palatino Linotype" w:hAnsi="Palatino Linotype" w:cs="Tahoma"/>
          <w:sz w:val="22"/>
          <w:szCs w:val="22"/>
          <w:lang w:val="es-ES"/>
        </w:rPr>
        <w:t>Sistema de Acceso a la Información Mexiquense (SAIMEX)</w:t>
      </w:r>
      <w:r w:rsidRPr="002D3510">
        <w:rPr>
          <w:rFonts w:ascii="Palatino Linotype" w:hAnsi="Palatino Linotype" w:cs="Tahoma"/>
          <w:sz w:val="22"/>
          <w:szCs w:val="22"/>
        </w:rPr>
        <w:t xml:space="preserve">. </w:t>
      </w:r>
    </w:p>
    <w:p w:rsidRPr="002D3510" w:rsidR="005F2D09" w:rsidP="00A36550" w:rsidRDefault="005F2D09" w14:paraId="67A6858E" w14:textId="77777777">
      <w:pPr>
        <w:spacing w:line="360" w:lineRule="auto"/>
        <w:contextualSpacing/>
        <w:jc w:val="both"/>
        <w:rPr>
          <w:rFonts w:ascii="Palatino Linotype" w:hAnsi="Palatino Linotype" w:cs="Tahoma"/>
          <w:sz w:val="22"/>
          <w:szCs w:val="22"/>
        </w:rPr>
      </w:pPr>
    </w:p>
    <w:p w:rsidRPr="002D3510" w:rsidR="005F2D09" w:rsidP="00A36550" w:rsidRDefault="005F2D09" w14:paraId="7A5E769E"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rsidRPr="002D3510" w:rsidR="00836FAA" w:rsidP="00A36550" w:rsidRDefault="00836FAA" w14:paraId="612C6536" w14:textId="77777777">
      <w:pPr>
        <w:spacing w:line="360" w:lineRule="auto"/>
        <w:contextualSpacing/>
        <w:jc w:val="center"/>
        <w:rPr>
          <w:rFonts w:ascii="Palatino Linotype" w:hAnsi="Palatino Linotype" w:cs="Tahoma"/>
          <w:sz w:val="22"/>
          <w:szCs w:val="22"/>
        </w:rPr>
      </w:pPr>
    </w:p>
    <w:p w:rsidRPr="002D3510" w:rsidR="005F2D09" w:rsidP="00A36550" w:rsidRDefault="005F2D09" w14:paraId="4431077C" w14:textId="77777777">
      <w:pPr>
        <w:spacing w:line="360" w:lineRule="auto"/>
        <w:contextualSpacing/>
        <w:jc w:val="center"/>
        <w:rPr>
          <w:rFonts w:ascii="Palatino Linotype" w:hAnsi="Palatino Linotype" w:cs="Tahoma"/>
          <w:b/>
          <w:sz w:val="22"/>
          <w:szCs w:val="22"/>
        </w:rPr>
      </w:pPr>
      <w:r w:rsidRPr="002D3510">
        <w:rPr>
          <w:rFonts w:ascii="Palatino Linotype" w:hAnsi="Palatino Linotype" w:cs="Tahoma"/>
          <w:b/>
          <w:sz w:val="22"/>
          <w:szCs w:val="22"/>
        </w:rPr>
        <w:t>C O N S I D E R A N D O S</w:t>
      </w:r>
    </w:p>
    <w:p w:rsidRPr="002D3510" w:rsidR="00C636A6" w:rsidP="00A36550" w:rsidRDefault="00C636A6" w14:paraId="6EF179A1" w14:textId="77777777">
      <w:pPr>
        <w:spacing w:line="360" w:lineRule="auto"/>
        <w:contextualSpacing/>
        <w:jc w:val="both"/>
        <w:rPr>
          <w:rFonts w:ascii="Palatino Linotype" w:hAnsi="Palatino Linotype" w:cs="Tahoma"/>
          <w:b/>
          <w:sz w:val="22"/>
          <w:szCs w:val="22"/>
        </w:rPr>
      </w:pPr>
    </w:p>
    <w:p w:rsidRPr="002D3510" w:rsidR="005F2D09" w:rsidP="00A36550" w:rsidRDefault="005F2D09" w14:paraId="27F8EAD4"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PRIMERO</w:t>
      </w:r>
      <w:r w:rsidRPr="002D3510">
        <w:rPr>
          <w:rFonts w:ascii="Palatino Linotype" w:hAnsi="Palatino Linotype" w:cs="Tahoma"/>
          <w:sz w:val="22"/>
          <w:szCs w:val="22"/>
        </w:rPr>
        <w:t xml:space="preserve">. </w:t>
      </w:r>
      <w:r w:rsidRPr="002D3510">
        <w:rPr>
          <w:rFonts w:ascii="Palatino Linotype" w:hAnsi="Palatino Linotype" w:cs="Tahoma"/>
          <w:b/>
          <w:sz w:val="22"/>
          <w:szCs w:val="22"/>
        </w:rPr>
        <w:t>Competencia.</w:t>
      </w:r>
    </w:p>
    <w:p w:rsidRPr="002D3510" w:rsidR="005F2D09" w:rsidP="00A36550" w:rsidRDefault="005F2D09" w14:paraId="13558522" w14:textId="77777777">
      <w:pPr>
        <w:spacing w:line="360" w:lineRule="auto"/>
        <w:contextualSpacing/>
        <w:jc w:val="both"/>
        <w:rPr>
          <w:rFonts w:ascii="Palatino Linotype" w:hAnsi="Palatino Linotype" w:cs="Tahoma"/>
          <w:b/>
          <w:sz w:val="22"/>
          <w:szCs w:val="22"/>
        </w:rPr>
      </w:pPr>
    </w:p>
    <w:p w:rsidRPr="002D3510" w:rsidR="005F2D09" w:rsidP="00A36550" w:rsidRDefault="005F2D09" w14:paraId="52E13315" w14:textId="0404C4C0">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2D3510" w:rsidR="00AB6A3A">
        <w:rPr>
          <w:rFonts w:ascii="Palatino Linotype" w:hAnsi="Palatino Linotype" w:cs="Tahoma"/>
          <w:sz w:val="22"/>
          <w:szCs w:val="22"/>
        </w:rPr>
        <w:t>trigésimo, trigésimo primero y trigésimo segundo, fracciones I, II, III, IV y V</w:t>
      </w:r>
      <w:r w:rsidRPr="002D3510">
        <w:rPr>
          <w:rFonts w:ascii="Palatino Linotype" w:hAnsi="Palatino Linotype" w:cs="Tahoma"/>
          <w:sz w:val="22"/>
          <w:szCs w:val="22"/>
        </w:rPr>
        <w:t>,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2D3510" w:rsidR="00554015" w:rsidP="00A36550" w:rsidRDefault="00554015" w14:paraId="22D9A87A" w14:textId="77777777">
      <w:pPr>
        <w:spacing w:line="360" w:lineRule="auto"/>
        <w:contextualSpacing/>
        <w:jc w:val="both"/>
        <w:rPr>
          <w:rFonts w:ascii="Palatino Linotype" w:hAnsi="Palatino Linotype" w:cs="Tahoma"/>
          <w:sz w:val="22"/>
          <w:szCs w:val="22"/>
        </w:rPr>
      </w:pPr>
    </w:p>
    <w:p w:rsidRPr="002D3510" w:rsidR="005F2D09" w:rsidP="00A36550" w:rsidRDefault="005F2D09" w14:paraId="30B98CDB"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SEGUNDO. Causales de improcedencia y sobreseimiento.</w:t>
      </w:r>
    </w:p>
    <w:p w:rsidRPr="002D3510" w:rsidR="005F2D09" w:rsidP="00A36550" w:rsidRDefault="005F2D09" w14:paraId="595D77F6" w14:textId="77777777">
      <w:pPr>
        <w:spacing w:line="360" w:lineRule="auto"/>
        <w:contextualSpacing/>
        <w:jc w:val="both"/>
        <w:rPr>
          <w:rFonts w:ascii="Palatino Linotype" w:hAnsi="Palatino Linotype" w:cs="Tahoma"/>
          <w:b/>
          <w:sz w:val="22"/>
          <w:szCs w:val="22"/>
        </w:rPr>
      </w:pPr>
    </w:p>
    <w:p w:rsidRPr="002D3510" w:rsidR="005F2D09" w:rsidP="00A36550" w:rsidRDefault="005F2D09" w14:paraId="71D0005D"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Causales de improcedencia.</w:t>
      </w:r>
    </w:p>
    <w:p w:rsidRPr="002D3510" w:rsidR="005F2D09" w:rsidP="00A36550" w:rsidRDefault="005F2D09" w14:paraId="53AAF47B" w14:textId="77777777">
      <w:pPr>
        <w:spacing w:line="360" w:lineRule="auto"/>
        <w:contextualSpacing/>
        <w:jc w:val="both"/>
        <w:rPr>
          <w:rFonts w:ascii="Palatino Linotype" w:hAnsi="Palatino Linotype" w:cs="Tahoma"/>
          <w:b/>
          <w:sz w:val="22"/>
          <w:szCs w:val="22"/>
        </w:rPr>
      </w:pPr>
    </w:p>
    <w:p w:rsidRPr="002D3510" w:rsidR="005F2D09" w:rsidP="00A36550" w:rsidRDefault="005F2D09" w14:paraId="607206E5"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w:t>
      </w:r>
      <w:r w:rsidRPr="002D3510">
        <w:rPr>
          <w:rFonts w:ascii="Palatino Linotype" w:hAnsi="Palatino Linotype" w:cs="Tahoma"/>
          <w:sz w:val="22"/>
          <w:szCs w:val="22"/>
        </w:rPr>
        <w:lastRenderedPageBreak/>
        <w:t>en el artículo 191 de la Ley de Transparencia y Acceso a la Información Pública del Estado de México y Municipios, por ser improcedente.</w:t>
      </w:r>
    </w:p>
    <w:p w:rsidRPr="002D3510" w:rsidR="005F2D09" w:rsidP="00A36550" w:rsidRDefault="005F2D09" w14:paraId="117F74D5" w14:textId="77777777">
      <w:pPr>
        <w:spacing w:line="360" w:lineRule="auto"/>
        <w:contextualSpacing/>
        <w:jc w:val="both"/>
        <w:rPr>
          <w:rFonts w:ascii="Palatino Linotype" w:hAnsi="Palatino Linotype" w:cs="Tahoma"/>
          <w:sz w:val="22"/>
          <w:szCs w:val="22"/>
        </w:rPr>
      </w:pPr>
    </w:p>
    <w:p w:rsidRPr="002D3510" w:rsidR="005F2D09" w:rsidP="00A36550" w:rsidRDefault="005F2D09" w14:paraId="61B1C999" w14:textId="76C361F3">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En el presente caso, </w:t>
      </w:r>
      <w:r w:rsidRPr="002D3510">
        <w:rPr>
          <w:rFonts w:ascii="Palatino Linotype" w:hAnsi="Palatino Linotype" w:cs="Tahoma"/>
          <w:b/>
          <w:sz w:val="22"/>
          <w:szCs w:val="22"/>
        </w:rPr>
        <w:t>no se actualiza ninguna de las causales de improcedencia</w:t>
      </w:r>
      <w:r w:rsidRPr="002D3510">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2D3510" w:rsidR="00554015">
        <w:rPr>
          <w:rFonts w:ascii="Palatino Linotype" w:hAnsi="Palatino Linotype" w:cs="Tahoma"/>
          <w:sz w:val="22"/>
          <w:szCs w:val="22"/>
        </w:rPr>
        <w:t>el Recurrente</w:t>
      </w:r>
      <w:r w:rsidRPr="002D3510">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rsidRPr="002D3510" w:rsidR="005F2D09" w:rsidP="00A36550" w:rsidRDefault="005F2D09" w14:paraId="7C8FD196" w14:textId="77777777">
      <w:pPr>
        <w:spacing w:line="360" w:lineRule="auto"/>
        <w:contextualSpacing/>
        <w:jc w:val="both"/>
        <w:rPr>
          <w:rFonts w:ascii="Palatino Linotype" w:hAnsi="Palatino Linotype" w:cs="Tahoma"/>
          <w:b/>
          <w:sz w:val="22"/>
          <w:szCs w:val="22"/>
        </w:rPr>
      </w:pPr>
    </w:p>
    <w:p w:rsidRPr="002D3510" w:rsidR="005F2D09" w:rsidP="00A36550" w:rsidRDefault="005F2D09" w14:paraId="346873FC"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Causales de sobreseimiento.</w:t>
      </w:r>
    </w:p>
    <w:p w:rsidRPr="002D3510" w:rsidR="005F2D09" w:rsidP="00A36550" w:rsidRDefault="005F2D09" w14:paraId="26365434" w14:textId="77777777">
      <w:pPr>
        <w:spacing w:line="360" w:lineRule="auto"/>
        <w:contextualSpacing/>
        <w:jc w:val="both"/>
        <w:rPr>
          <w:rFonts w:ascii="Palatino Linotype" w:hAnsi="Palatino Linotype" w:cs="Tahoma"/>
          <w:sz w:val="22"/>
          <w:szCs w:val="22"/>
        </w:rPr>
      </w:pPr>
    </w:p>
    <w:p w:rsidRPr="002D3510" w:rsidR="005F2D09" w:rsidP="00A36550" w:rsidRDefault="005F2D09" w14:paraId="0D491793" w14:textId="2B29D598">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Por lo que hace a las causales de sobreseimiento, del análisis realizado por este Instituto, se advierte que</w:t>
      </w:r>
      <w:r w:rsidRPr="002D3510">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2D3510">
        <w:rPr>
          <w:rFonts w:ascii="Palatino Linotype" w:hAnsi="Palatino Linotype" w:cs="Tahoma"/>
          <w:sz w:val="22"/>
          <w:szCs w:val="22"/>
        </w:rPr>
        <w:t xml:space="preserve">lo anterior, en virtud de que no existe constancia en el expediente en que se actúa, de que </w:t>
      </w:r>
      <w:r w:rsidRPr="002D3510" w:rsidR="00554015">
        <w:rPr>
          <w:rFonts w:ascii="Palatino Linotype" w:hAnsi="Palatino Linotype" w:cs="Tahoma"/>
          <w:sz w:val="22"/>
          <w:szCs w:val="22"/>
        </w:rPr>
        <w:t>el Recurrente</w:t>
      </w:r>
      <w:r w:rsidRPr="002D3510">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2D3510" w:rsidR="005F2D09" w:rsidP="00A36550" w:rsidRDefault="005F2D09" w14:paraId="481A1D39" w14:textId="77777777">
      <w:pPr>
        <w:spacing w:line="360" w:lineRule="auto"/>
        <w:contextualSpacing/>
        <w:jc w:val="both"/>
        <w:rPr>
          <w:rFonts w:ascii="Palatino Linotype" w:hAnsi="Palatino Linotype" w:cs="Tahoma"/>
          <w:sz w:val="22"/>
          <w:szCs w:val="22"/>
        </w:rPr>
      </w:pPr>
    </w:p>
    <w:p w:rsidRPr="002D3510" w:rsidR="005F2D09" w:rsidP="00A36550" w:rsidRDefault="005F2D09" w14:paraId="2CDFDDBD"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bCs/>
          <w:sz w:val="22"/>
          <w:szCs w:val="22"/>
        </w:rPr>
        <w:t xml:space="preserve">Por tales motivos, </w:t>
      </w:r>
      <w:r w:rsidRPr="002D3510">
        <w:rPr>
          <w:rFonts w:ascii="Palatino Linotype" w:hAnsi="Palatino Linotype" w:cs="Tahoma"/>
          <w:sz w:val="22"/>
          <w:szCs w:val="22"/>
        </w:rPr>
        <w:t xml:space="preserve">se considera procedente entrar al fondo del presente asunto. </w:t>
      </w:r>
    </w:p>
    <w:p w:rsidRPr="002D3510" w:rsidR="005F2D09" w:rsidP="00A36550" w:rsidRDefault="005F2D09" w14:paraId="234A60D2" w14:textId="77777777">
      <w:pPr>
        <w:spacing w:line="360" w:lineRule="auto"/>
        <w:contextualSpacing/>
        <w:jc w:val="both"/>
        <w:rPr>
          <w:rFonts w:ascii="Palatino Linotype" w:hAnsi="Palatino Linotype" w:cs="Tahoma"/>
          <w:bCs/>
          <w:iCs/>
          <w:sz w:val="22"/>
          <w:szCs w:val="22"/>
          <w:lang w:val="es-ES"/>
        </w:rPr>
      </w:pPr>
    </w:p>
    <w:p w:rsidRPr="004001DF" w:rsidR="001C4681" w:rsidP="004001DF" w:rsidRDefault="005F2D09" w14:paraId="686798B7" w14:textId="6B30BE76">
      <w:pPr>
        <w:spacing w:line="360" w:lineRule="auto"/>
        <w:contextualSpacing/>
        <w:jc w:val="both"/>
        <w:rPr>
          <w:rFonts w:ascii="Palatino Linotype" w:hAnsi="Palatino Linotype" w:cs="Tahoma"/>
          <w:b/>
          <w:bCs/>
          <w:iCs/>
          <w:sz w:val="22"/>
          <w:szCs w:val="22"/>
          <w:lang w:val="es-ES"/>
        </w:rPr>
      </w:pPr>
      <w:r w:rsidRPr="002D3510">
        <w:rPr>
          <w:rFonts w:ascii="Palatino Linotype" w:hAnsi="Palatino Linotype" w:cs="Tahoma"/>
          <w:b/>
          <w:bCs/>
          <w:iCs/>
          <w:sz w:val="22"/>
          <w:szCs w:val="22"/>
          <w:lang w:val="es-ES"/>
        </w:rPr>
        <w:t>TERCERO. Det</w:t>
      </w:r>
      <w:r w:rsidR="004001DF">
        <w:rPr>
          <w:rFonts w:ascii="Palatino Linotype" w:hAnsi="Palatino Linotype" w:cs="Tahoma"/>
          <w:b/>
          <w:bCs/>
          <w:iCs/>
          <w:sz w:val="22"/>
          <w:szCs w:val="22"/>
          <w:lang w:val="es-ES"/>
        </w:rPr>
        <w:t xml:space="preserve">erminación de la Controversia. </w:t>
      </w:r>
    </w:p>
    <w:p w:rsidR="004001DF" w:rsidP="00A36550" w:rsidRDefault="004001DF" w14:paraId="499E2DE3" w14:textId="77777777">
      <w:pPr>
        <w:spacing w:line="360" w:lineRule="auto"/>
        <w:contextualSpacing/>
        <w:jc w:val="both"/>
        <w:rPr>
          <w:rFonts w:ascii="Palatino Linotype" w:hAnsi="Palatino Linotype" w:eastAsia="Calibri" w:cs="Tahoma"/>
          <w:iCs/>
          <w:sz w:val="22"/>
          <w:szCs w:val="22"/>
          <w:lang w:val="es-ES" w:eastAsia="es-ES_tradnl"/>
        </w:rPr>
      </w:pPr>
    </w:p>
    <w:p w:rsidR="004001DF" w:rsidP="00A36550" w:rsidRDefault="004001DF" w14:paraId="656E3D20" w14:textId="48D25F48">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El Particular solicitó al Sujeto Obligado, la entrega de lo siguiente:</w:t>
      </w:r>
    </w:p>
    <w:p w:rsidR="004001DF" w:rsidP="004001DF" w:rsidRDefault="004001DF" w14:paraId="1B281C55" w14:textId="2B87161E">
      <w:pPr>
        <w:spacing w:line="360" w:lineRule="auto"/>
        <w:jc w:val="both"/>
        <w:rPr>
          <w:rFonts w:ascii="Palatino Linotype" w:hAnsi="Palatino Linotype" w:eastAsia="Calibri" w:cs="Tahoma"/>
          <w:iCs/>
          <w:sz w:val="22"/>
          <w:szCs w:val="22"/>
          <w:lang w:val="es-ES" w:eastAsia="es-ES_tradnl"/>
        </w:rPr>
      </w:pPr>
      <w:r w:rsidRPr="004001DF">
        <w:rPr>
          <w:rFonts w:ascii="Palatino Linotype" w:hAnsi="Palatino Linotype" w:eastAsia="Calibri" w:cs="Tahoma"/>
          <w:iCs/>
          <w:sz w:val="22"/>
          <w:szCs w:val="22"/>
          <w:lang w:val="es-ES" w:eastAsia="es-ES_tradnl"/>
        </w:rPr>
        <w:lastRenderedPageBreak/>
        <w:t xml:space="preserve">Monto de percepciones mensuales, </w:t>
      </w:r>
      <w:r w:rsidRPr="004001DF">
        <w:rPr>
          <w:rFonts w:ascii="Palatino Linotype" w:hAnsi="Palatino Linotype" w:cs="Tahoma"/>
          <w:bCs/>
          <w:i/>
          <w:sz w:val="22"/>
          <w:szCs w:val="22"/>
        </w:rPr>
        <w:t>(desglosado por sueldo bruto, gratificaciones, bonos, primas, deducciones, sueldo neto)</w:t>
      </w:r>
      <w:r w:rsidRPr="004001DF">
        <w:rPr>
          <w:rFonts w:ascii="Palatino Linotype" w:hAnsi="Palatino Linotype" w:eastAsia="Calibri" w:cs="Tahoma"/>
          <w:iCs/>
          <w:sz w:val="22"/>
          <w:szCs w:val="22"/>
          <w:lang w:val="es-ES" w:eastAsia="es-ES_tradnl"/>
        </w:rPr>
        <w:t xml:space="preserve"> de los siguientes:</w:t>
      </w:r>
    </w:p>
    <w:p w:rsidRPr="004001DF" w:rsidR="00903460" w:rsidP="004001DF" w:rsidRDefault="00903460" w14:paraId="78684460" w14:textId="77777777">
      <w:pPr>
        <w:spacing w:line="360" w:lineRule="auto"/>
        <w:jc w:val="both"/>
        <w:rPr>
          <w:rFonts w:ascii="Palatino Linotype" w:hAnsi="Palatino Linotype" w:eastAsia="Calibri" w:cs="Tahoma"/>
          <w:iCs/>
          <w:sz w:val="22"/>
          <w:szCs w:val="22"/>
          <w:lang w:val="es-ES" w:eastAsia="es-ES_tradnl"/>
        </w:rPr>
      </w:pPr>
    </w:p>
    <w:p w:rsidRPr="004001DF" w:rsidR="004001DF" w:rsidP="004001DF" w:rsidRDefault="004001DF" w14:paraId="095D8521" w14:textId="490C6501">
      <w:pPr>
        <w:pStyle w:val="Prrafodelista"/>
        <w:numPr>
          <w:ilvl w:val="0"/>
          <w:numId w:val="15"/>
        </w:numPr>
        <w:spacing w:line="360" w:lineRule="auto"/>
        <w:jc w:val="both"/>
        <w:rPr>
          <w:rFonts w:ascii="Palatino Linotype" w:hAnsi="Palatino Linotype" w:eastAsia="Calibri" w:cs="Tahoma"/>
          <w:iCs/>
          <w:szCs w:val="22"/>
          <w:lang w:val="es-ES" w:eastAsia="es-ES_tradnl"/>
        </w:rPr>
      </w:pPr>
      <w:r w:rsidRPr="004001DF">
        <w:rPr>
          <w:rFonts w:ascii="Palatino Linotype" w:hAnsi="Palatino Linotype" w:eastAsia="Calibri" w:cs="Tahoma"/>
          <w:iCs/>
          <w:szCs w:val="22"/>
          <w:lang w:val="es-ES" w:eastAsia="es-ES_tradnl"/>
        </w:rPr>
        <w:t>Presidente o Presidenta Municipal y copia de talón o recibo de pago.</w:t>
      </w:r>
    </w:p>
    <w:p w:rsidRPr="004001DF" w:rsidR="004001DF" w:rsidP="004001DF" w:rsidRDefault="004001DF" w14:paraId="636E5530" w14:textId="4AEDAB71">
      <w:pPr>
        <w:pStyle w:val="Prrafodelista"/>
        <w:numPr>
          <w:ilvl w:val="0"/>
          <w:numId w:val="15"/>
        </w:numPr>
        <w:spacing w:line="360" w:lineRule="auto"/>
        <w:jc w:val="both"/>
        <w:rPr>
          <w:rFonts w:ascii="Palatino Linotype" w:hAnsi="Palatino Linotype" w:eastAsia="Calibri" w:cs="Tahoma"/>
          <w:iCs/>
          <w:szCs w:val="22"/>
          <w:lang w:val="es-ES" w:eastAsia="es-ES_tradnl"/>
        </w:rPr>
      </w:pPr>
      <w:r w:rsidRPr="004001DF">
        <w:rPr>
          <w:rFonts w:ascii="Palatino Linotype" w:hAnsi="Palatino Linotype" w:eastAsia="Calibri" w:cs="Tahoma"/>
          <w:iCs/>
          <w:szCs w:val="22"/>
          <w:lang w:val="es-ES" w:eastAsia="es-ES_tradnl"/>
        </w:rPr>
        <w:t>Síndico Municipal</w:t>
      </w:r>
    </w:p>
    <w:p w:rsidRPr="004001DF" w:rsidR="004001DF" w:rsidP="004001DF" w:rsidRDefault="004001DF" w14:paraId="6D0098AA" w14:textId="16ACA3C4">
      <w:pPr>
        <w:pStyle w:val="Prrafodelista"/>
        <w:numPr>
          <w:ilvl w:val="0"/>
          <w:numId w:val="15"/>
        </w:numPr>
        <w:spacing w:line="360" w:lineRule="auto"/>
        <w:jc w:val="both"/>
        <w:rPr>
          <w:rFonts w:ascii="Palatino Linotype" w:hAnsi="Palatino Linotype" w:eastAsia="Calibri" w:cs="Tahoma"/>
          <w:iCs/>
          <w:szCs w:val="22"/>
          <w:lang w:val="es-ES" w:eastAsia="es-ES_tradnl"/>
        </w:rPr>
      </w:pPr>
      <w:r w:rsidRPr="004001DF">
        <w:rPr>
          <w:rFonts w:ascii="Palatino Linotype" w:hAnsi="Palatino Linotype" w:eastAsia="Calibri" w:cs="Tahoma"/>
          <w:iCs/>
          <w:szCs w:val="22"/>
          <w:lang w:val="es-ES" w:eastAsia="es-ES_tradnl"/>
        </w:rPr>
        <w:t>Regidores</w:t>
      </w:r>
    </w:p>
    <w:p w:rsidRPr="004001DF" w:rsidR="004001DF" w:rsidP="004001DF" w:rsidRDefault="004001DF" w14:paraId="4BEEE1F4" w14:textId="6E9B73C4">
      <w:pPr>
        <w:pStyle w:val="Prrafodelista"/>
        <w:numPr>
          <w:ilvl w:val="0"/>
          <w:numId w:val="15"/>
        </w:numPr>
        <w:spacing w:line="360" w:lineRule="auto"/>
        <w:jc w:val="both"/>
        <w:rPr>
          <w:rFonts w:ascii="Palatino Linotype" w:hAnsi="Palatino Linotype" w:eastAsia="Calibri" w:cs="Tahoma"/>
          <w:iCs/>
          <w:szCs w:val="22"/>
          <w:lang w:val="es-ES" w:eastAsia="es-ES_tradnl"/>
        </w:rPr>
      </w:pPr>
      <w:r w:rsidRPr="004001DF">
        <w:rPr>
          <w:rFonts w:ascii="Palatino Linotype" w:hAnsi="Palatino Linotype" w:eastAsia="Calibri" w:cs="Tahoma"/>
          <w:iCs/>
          <w:szCs w:val="22"/>
          <w:lang w:val="es-ES" w:eastAsia="es-ES_tradnl"/>
        </w:rPr>
        <w:t xml:space="preserve">Tesorero Municipal </w:t>
      </w:r>
    </w:p>
    <w:p w:rsidR="004243F5" w:rsidP="00A36550" w:rsidRDefault="004243F5" w14:paraId="0D0825D8" w14:textId="77777777">
      <w:pPr>
        <w:spacing w:line="360" w:lineRule="auto"/>
        <w:contextualSpacing/>
        <w:jc w:val="both"/>
        <w:rPr>
          <w:rFonts w:ascii="Palatino Linotype" w:hAnsi="Palatino Linotype" w:cs="Tahoma"/>
          <w:sz w:val="22"/>
          <w:szCs w:val="22"/>
        </w:rPr>
      </w:pPr>
    </w:p>
    <w:p w:rsidR="004001DF" w:rsidP="00A36550" w:rsidRDefault="004001DF" w14:paraId="13A7EC6D" w14:textId="15695C4C">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respuesta, el Sujeto Obligado a través del Tesorero Municipal, indicó un cambio de modalidad a consulta directa, bajo el argumento de contar con una imposibilidad; en el que se omitió la exposición de motivos que impulsaran el cambio de modalidad. </w:t>
      </w:r>
    </w:p>
    <w:p w:rsidR="004001DF" w:rsidP="00A36550" w:rsidRDefault="004001DF" w14:paraId="06069C7D" w14:textId="77777777">
      <w:pPr>
        <w:spacing w:line="360" w:lineRule="auto"/>
        <w:contextualSpacing/>
        <w:jc w:val="both"/>
        <w:rPr>
          <w:rFonts w:ascii="Palatino Linotype" w:hAnsi="Palatino Linotype" w:cs="Tahoma"/>
          <w:sz w:val="22"/>
          <w:szCs w:val="22"/>
        </w:rPr>
      </w:pPr>
    </w:p>
    <w:p w:rsidR="004001DF" w:rsidP="00A36550" w:rsidRDefault="004001DF" w14:paraId="46AE28D3" w14:textId="18C93E5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Derivado de la respuesta, el Recurrente se inconformó por el cambio de modalidad propuesto por el Sujeto Obligado</w:t>
      </w:r>
    </w:p>
    <w:p w:rsidR="004001DF" w:rsidP="00A36550" w:rsidRDefault="004001DF" w14:paraId="13392B20" w14:textId="77777777">
      <w:pPr>
        <w:spacing w:line="360" w:lineRule="auto"/>
        <w:contextualSpacing/>
        <w:jc w:val="both"/>
        <w:rPr>
          <w:rFonts w:ascii="Palatino Linotype" w:hAnsi="Palatino Linotype" w:cs="Tahoma"/>
          <w:sz w:val="22"/>
          <w:szCs w:val="22"/>
        </w:rPr>
      </w:pPr>
    </w:p>
    <w:p w:rsidR="004001DF" w:rsidP="00A36550" w:rsidRDefault="004001DF" w14:paraId="6EFB0E2B" w14:textId="347C668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Durante la sustanciación del Recurso de Revisión, ambas partes fueron omisas en añadir manifestaciones o rendir informe justificado. </w:t>
      </w:r>
    </w:p>
    <w:p w:rsidRPr="002D3510" w:rsidR="004001DF" w:rsidP="00A36550" w:rsidRDefault="004001DF" w14:paraId="5D1ACF88" w14:textId="77777777">
      <w:pPr>
        <w:spacing w:line="360" w:lineRule="auto"/>
        <w:contextualSpacing/>
        <w:jc w:val="both"/>
        <w:rPr>
          <w:rFonts w:ascii="Palatino Linotype" w:hAnsi="Palatino Linotype" w:cs="Tahoma"/>
          <w:sz w:val="22"/>
          <w:szCs w:val="22"/>
        </w:rPr>
      </w:pPr>
    </w:p>
    <w:p w:rsidRPr="002D3510" w:rsidR="004243F5" w:rsidP="00A36550" w:rsidRDefault="004243F5" w14:paraId="4B89A21F" w14:textId="4652B6BF">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Finalmente, en el asunto que nos ocupa se actualiza la causal de procedencia señalada en el </w:t>
      </w:r>
      <w:r w:rsidRPr="002D3510" w:rsidR="00AB6A3A">
        <w:rPr>
          <w:rFonts w:ascii="Palatino Linotype" w:hAnsi="Palatino Linotype" w:cs="Tahoma"/>
          <w:b/>
          <w:sz w:val="22"/>
          <w:szCs w:val="22"/>
        </w:rPr>
        <w:t xml:space="preserve">artículo 179, fracción </w:t>
      </w:r>
      <w:r w:rsidR="00362B50">
        <w:rPr>
          <w:rFonts w:ascii="Palatino Linotype" w:hAnsi="Palatino Linotype" w:cs="Tahoma"/>
          <w:b/>
          <w:sz w:val="22"/>
          <w:szCs w:val="22"/>
        </w:rPr>
        <w:t>VIII</w:t>
      </w:r>
      <w:r w:rsidRPr="002D3510">
        <w:rPr>
          <w:rFonts w:ascii="Palatino Linotype" w:hAnsi="Palatino Linotype" w:cs="Tahoma"/>
          <w:b/>
          <w:sz w:val="22"/>
          <w:szCs w:val="22"/>
        </w:rPr>
        <w:t xml:space="preserve"> de la Ley de la materia</w:t>
      </w:r>
      <w:r w:rsidRPr="002D3510">
        <w:rPr>
          <w:rFonts w:ascii="Palatino Linotype" w:hAnsi="Palatino Linotype" w:cs="Tahoma"/>
          <w:b/>
          <w:bCs/>
          <w:sz w:val="22"/>
          <w:szCs w:val="22"/>
        </w:rPr>
        <w:t xml:space="preserve">, pues el Particular se inconformó por la </w:t>
      </w:r>
      <w:r w:rsidR="00362B50">
        <w:rPr>
          <w:rFonts w:ascii="Palatino Linotype" w:hAnsi="Palatino Linotype" w:cs="Tahoma"/>
          <w:b/>
          <w:bCs/>
          <w:sz w:val="22"/>
          <w:szCs w:val="22"/>
        </w:rPr>
        <w:t xml:space="preserve">notificación, entrega o puesta a disposición de la información en una modalidad o formato distinto al solicitado. </w:t>
      </w:r>
      <w:r w:rsidRPr="002D3510" w:rsidR="00AB6A3A">
        <w:rPr>
          <w:rFonts w:ascii="Palatino Linotype" w:hAnsi="Palatino Linotype" w:cs="Tahoma"/>
          <w:b/>
          <w:bCs/>
          <w:sz w:val="22"/>
          <w:szCs w:val="22"/>
        </w:rPr>
        <w:t xml:space="preserve"> </w:t>
      </w:r>
    </w:p>
    <w:p w:rsidRPr="002D3510" w:rsidR="004243F5" w:rsidP="00A36550" w:rsidRDefault="004243F5" w14:paraId="6AFA67F4" w14:textId="77777777">
      <w:pPr>
        <w:spacing w:line="360" w:lineRule="auto"/>
        <w:contextualSpacing/>
        <w:jc w:val="both"/>
        <w:rPr>
          <w:rFonts w:ascii="Palatino Linotype" w:hAnsi="Palatino Linotype" w:cs="Tahoma"/>
          <w:sz w:val="22"/>
          <w:szCs w:val="22"/>
        </w:rPr>
      </w:pPr>
    </w:p>
    <w:p w:rsidRPr="002D3510" w:rsidR="00AB6A3A" w:rsidP="00A36550" w:rsidRDefault="00AB6A3A" w14:paraId="6FF6C59F"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CUARTO. Marco normativo aplicable en materia de transparencia y acceso a la información pública.</w:t>
      </w:r>
    </w:p>
    <w:p w:rsidRPr="002D3510" w:rsidR="00AB6A3A" w:rsidP="00A36550" w:rsidRDefault="00AB6A3A" w14:paraId="690855FA" w14:textId="77777777">
      <w:pPr>
        <w:spacing w:line="360" w:lineRule="auto"/>
        <w:contextualSpacing/>
        <w:jc w:val="both"/>
        <w:rPr>
          <w:rFonts w:ascii="Palatino Linotype" w:hAnsi="Palatino Linotype" w:cs="Tahoma"/>
          <w:b/>
          <w:sz w:val="22"/>
          <w:szCs w:val="22"/>
        </w:rPr>
      </w:pPr>
    </w:p>
    <w:p w:rsidRPr="002D3510" w:rsidR="00AB6A3A" w:rsidP="00A36550" w:rsidRDefault="00AB6A3A" w14:paraId="7FD74357"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2D3510" w:rsidR="00AB6A3A" w:rsidP="00A36550" w:rsidRDefault="00AB6A3A" w14:paraId="003F538D" w14:textId="77777777">
      <w:pPr>
        <w:spacing w:line="360" w:lineRule="auto"/>
        <w:contextualSpacing/>
        <w:jc w:val="both"/>
        <w:rPr>
          <w:rFonts w:ascii="Palatino Linotype" w:hAnsi="Palatino Linotype" w:cs="Tahoma"/>
          <w:sz w:val="22"/>
          <w:szCs w:val="22"/>
        </w:rPr>
      </w:pPr>
    </w:p>
    <w:p w:rsidRPr="002D3510" w:rsidR="00AB6A3A" w:rsidP="00A36550" w:rsidRDefault="00AB6A3A" w14:paraId="1874EDEA"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2D3510" w:rsidR="00AB6A3A" w:rsidP="00A36550" w:rsidRDefault="00AB6A3A" w14:paraId="58D7EB7F" w14:textId="77777777">
      <w:pPr>
        <w:spacing w:line="360" w:lineRule="auto"/>
        <w:contextualSpacing/>
        <w:jc w:val="both"/>
        <w:rPr>
          <w:rFonts w:ascii="Palatino Linotype" w:hAnsi="Palatino Linotype" w:cs="Tahoma"/>
          <w:sz w:val="22"/>
          <w:szCs w:val="22"/>
        </w:rPr>
      </w:pPr>
    </w:p>
    <w:p w:rsidRPr="002D3510" w:rsidR="00AB6A3A" w:rsidP="00A36550" w:rsidRDefault="00AB6A3A" w14:paraId="6E7245E6"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D3510" w:rsidR="00AB6A3A" w:rsidP="00A36550" w:rsidRDefault="00AB6A3A" w14:paraId="30F08802" w14:textId="77777777">
      <w:pPr>
        <w:spacing w:line="360" w:lineRule="auto"/>
        <w:contextualSpacing/>
        <w:jc w:val="both"/>
        <w:rPr>
          <w:rFonts w:ascii="Palatino Linotype" w:hAnsi="Palatino Linotype" w:cs="Tahoma"/>
          <w:sz w:val="22"/>
          <w:szCs w:val="22"/>
        </w:rPr>
      </w:pPr>
    </w:p>
    <w:p w:rsidRPr="002D3510" w:rsidR="00AB6A3A" w:rsidP="00A36550" w:rsidRDefault="00AB6A3A" w14:paraId="169E8D85"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2D3510" w:rsidR="00AB6A3A" w:rsidP="00A36550" w:rsidRDefault="00AB6A3A" w14:paraId="5BA7E428" w14:textId="77777777">
      <w:pPr>
        <w:spacing w:line="360" w:lineRule="auto"/>
        <w:contextualSpacing/>
        <w:jc w:val="both"/>
        <w:rPr>
          <w:rFonts w:ascii="Palatino Linotype" w:hAnsi="Palatino Linotype" w:cs="Tahoma"/>
          <w:sz w:val="22"/>
          <w:szCs w:val="22"/>
        </w:rPr>
      </w:pPr>
    </w:p>
    <w:p w:rsidRPr="002D3510" w:rsidR="00AB6A3A" w:rsidP="00A36550" w:rsidRDefault="00AB6A3A" w14:paraId="52E8BF40"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El artículo 12, que, quienes generen, recopilen, administren, manejen, procesen, archiven o conserven información pública serán responsables de la misma.</w:t>
      </w:r>
    </w:p>
    <w:p w:rsidRPr="002D3510" w:rsidR="00AB6A3A" w:rsidP="00A36550" w:rsidRDefault="00AB6A3A" w14:paraId="437FF14E" w14:textId="77777777">
      <w:pPr>
        <w:spacing w:line="360" w:lineRule="auto"/>
        <w:contextualSpacing/>
        <w:jc w:val="both"/>
        <w:rPr>
          <w:rFonts w:ascii="Palatino Linotype" w:hAnsi="Palatino Linotype" w:cs="Tahoma"/>
          <w:sz w:val="22"/>
          <w:szCs w:val="22"/>
        </w:rPr>
      </w:pPr>
    </w:p>
    <w:p w:rsidRPr="002D3510" w:rsidR="00AB6A3A" w:rsidP="00A36550" w:rsidRDefault="00AB6A3A" w14:paraId="45FDE998"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2D3510" w:rsidR="00AB6A3A" w:rsidP="00A36550" w:rsidRDefault="00AB6A3A" w14:paraId="38F742E9" w14:textId="77777777">
      <w:pPr>
        <w:spacing w:line="360" w:lineRule="auto"/>
        <w:contextualSpacing/>
        <w:jc w:val="both"/>
        <w:rPr>
          <w:rFonts w:ascii="Palatino Linotype" w:hAnsi="Palatino Linotype" w:cs="Tahoma"/>
          <w:sz w:val="22"/>
          <w:szCs w:val="22"/>
        </w:rPr>
      </w:pPr>
    </w:p>
    <w:p w:rsidRPr="002D3510" w:rsidR="00AB6A3A" w:rsidP="00A36550" w:rsidRDefault="00AB6A3A" w14:paraId="00CEC48F"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2D3510">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rsidRPr="002D3510" w:rsidR="00AB6A3A" w:rsidP="00A36550" w:rsidRDefault="00AB6A3A" w14:paraId="1757423F" w14:textId="77777777">
      <w:pPr>
        <w:spacing w:line="360" w:lineRule="auto"/>
        <w:contextualSpacing/>
        <w:jc w:val="both"/>
        <w:rPr>
          <w:rFonts w:ascii="Palatino Linotype" w:hAnsi="Palatino Linotype" w:cs="Tahoma"/>
          <w:sz w:val="22"/>
          <w:szCs w:val="22"/>
        </w:rPr>
      </w:pPr>
    </w:p>
    <w:p w:rsidRPr="002D3510" w:rsidR="00AB6A3A" w:rsidP="00A36550" w:rsidRDefault="00AB6A3A" w14:paraId="09952962"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b/>
          <w:sz w:val="22"/>
          <w:szCs w:val="22"/>
        </w:rPr>
        <w:t>QUINTO. Estudio de Fondo.</w:t>
      </w:r>
    </w:p>
    <w:p w:rsidRPr="002D3510" w:rsidR="00AB6A3A" w:rsidP="00A36550" w:rsidRDefault="00AB6A3A" w14:paraId="3A613FF3" w14:textId="77777777">
      <w:pPr>
        <w:spacing w:line="360" w:lineRule="auto"/>
        <w:contextualSpacing/>
        <w:jc w:val="both"/>
        <w:rPr>
          <w:rFonts w:ascii="Palatino Linotype" w:hAnsi="Palatino Linotype" w:cs="Tahoma"/>
          <w:b/>
          <w:sz w:val="22"/>
          <w:szCs w:val="22"/>
        </w:rPr>
      </w:pPr>
    </w:p>
    <w:p w:rsidRPr="002D3510" w:rsidR="00AB6A3A" w:rsidP="00A36550" w:rsidRDefault="00AB6A3A" w14:paraId="3FDF16F8"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2D3510" w:rsidR="00AB6A3A" w:rsidP="00A36550" w:rsidRDefault="00AB6A3A" w14:paraId="6C810766" w14:textId="77777777">
      <w:pPr>
        <w:spacing w:line="360" w:lineRule="auto"/>
        <w:contextualSpacing/>
        <w:jc w:val="both"/>
        <w:rPr>
          <w:rFonts w:ascii="Palatino Linotype" w:hAnsi="Palatino Linotype" w:cs="Tahoma"/>
          <w:bCs/>
          <w:sz w:val="22"/>
          <w:szCs w:val="22"/>
        </w:rPr>
      </w:pPr>
    </w:p>
    <w:p w:rsidRPr="002D3510" w:rsidR="00AB6A3A" w:rsidP="00A36550" w:rsidRDefault="00AB6A3A" w14:paraId="2D05D60F" w14:textId="77777777">
      <w:pPr>
        <w:numPr>
          <w:ilvl w:val="0"/>
          <w:numId w:val="6"/>
        </w:num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2D3510" w:rsidR="00AB6A3A" w:rsidP="00A36550" w:rsidRDefault="00AB6A3A" w14:paraId="53F1B69E" w14:textId="77777777">
      <w:pPr>
        <w:spacing w:line="360" w:lineRule="auto"/>
        <w:contextualSpacing/>
        <w:jc w:val="both"/>
        <w:rPr>
          <w:rFonts w:ascii="Palatino Linotype" w:hAnsi="Palatino Linotype" w:cs="Tahoma"/>
          <w:bCs/>
          <w:sz w:val="22"/>
          <w:szCs w:val="22"/>
        </w:rPr>
      </w:pPr>
    </w:p>
    <w:p w:rsidRPr="002D3510" w:rsidR="00AB6A3A" w:rsidP="00A36550" w:rsidRDefault="00AB6A3A" w14:paraId="7AF7BBF0" w14:textId="77777777">
      <w:pPr>
        <w:numPr>
          <w:ilvl w:val="0"/>
          <w:numId w:val="6"/>
        </w:num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Transparentar la gestión pública, mediante la difusión de la información generada por los Sujetos Obligados, y</w:t>
      </w:r>
    </w:p>
    <w:p w:rsidRPr="002D3510" w:rsidR="00AB6A3A" w:rsidP="00A36550" w:rsidRDefault="00AB6A3A" w14:paraId="0CF1DFA6" w14:textId="77777777">
      <w:pPr>
        <w:spacing w:line="360" w:lineRule="auto"/>
        <w:contextualSpacing/>
        <w:jc w:val="both"/>
        <w:rPr>
          <w:rFonts w:ascii="Palatino Linotype" w:hAnsi="Palatino Linotype" w:cs="Tahoma"/>
          <w:bCs/>
          <w:sz w:val="22"/>
          <w:szCs w:val="22"/>
        </w:rPr>
      </w:pPr>
    </w:p>
    <w:p w:rsidRPr="002D3510" w:rsidR="00AB6A3A" w:rsidP="00A36550" w:rsidRDefault="00AB6A3A" w14:paraId="361DA7B7" w14:textId="77777777">
      <w:pPr>
        <w:numPr>
          <w:ilvl w:val="0"/>
          <w:numId w:val="6"/>
        </w:num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2D3510" w:rsidR="00AB6A3A" w:rsidP="00A36550" w:rsidRDefault="00AB6A3A" w14:paraId="2AB7EB1A" w14:textId="77777777">
      <w:pPr>
        <w:spacing w:line="360" w:lineRule="auto"/>
        <w:contextualSpacing/>
        <w:jc w:val="both"/>
        <w:rPr>
          <w:rFonts w:ascii="Palatino Linotype" w:hAnsi="Palatino Linotype" w:cs="Tahoma"/>
          <w:bCs/>
          <w:sz w:val="22"/>
          <w:szCs w:val="22"/>
        </w:rPr>
      </w:pPr>
    </w:p>
    <w:p w:rsidRPr="002D3510" w:rsidR="00AB6A3A" w:rsidP="00A36550" w:rsidRDefault="00AB6A3A" w14:paraId="6CC31331"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Conforme a lo anterior, se deprende que </w:t>
      </w:r>
      <w:r w:rsidRPr="002D3510">
        <w:rPr>
          <w:rFonts w:ascii="Palatino Linotype" w:hAnsi="Palatino Linotype" w:cs="Tahoma"/>
          <w:b/>
          <w:bCs/>
          <w:sz w:val="22"/>
          <w:szCs w:val="22"/>
        </w:rPr>
        <w:t>los objetivos de la Ley de la materia,</w:t>
      </w:r>
      <w:r w:rsidRPr="002D3510">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2D3510" w:rsidR="00AB6A3A" w:rsidP="00A36550" w:rsidRDefault="00AB6A3A" w14:paraId="12C43B56" w14:textId="77777777">
      <w:pPr>
        <w:spacing w:line="360" w:lineRule="auto"/>
        <w:contextualSpacing/>
        <w:jc w:val="both"/>
        <w:rPr>
          <w:rFonts w:ascii="Palatino Linotype" w:hAnsi="Palatino Linotype" w:cs="Tahoma"/>
          <w:bCs/>
          <w:sz w:val="22"/>
          <w:szCs w:val="22"/>
        </w:rPr>
      </w:pPr>
    </w:p>
    <w:p w:rsidRPr="002D3510" w:rsidR="00AB6A3A" w:rsidP="00A36550" w:rsidRDefault="00AB6A3A" w14:paraId="0D250186"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En ese orden de ideas, para la atención de las solicitudes de acceso a la información, debe privilegiarse el </w:t>
      </w:r>
      <w:r w:rsidRPr="002D3510">
        <w:rPr>
          <w:rFonts w:ascii="Palatino Linotype" w:hAnsi="Palatino Linotype" w:cs="Tahoma"/>
          <w:b/>
          <w:bCs/>
          <w:sz w:val="22"/>
          <w:szCs w:val="22"/>
        </w:rPr>
        <w:t>principio de máxima publicidad</w:t>
      </w:r>
      <w:r w:rsidRPr="002D3510">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D3510" w:rsidR="00AB6A3A" w:rsidP="00A36550" w:rsidRDefault="00AB6A3A" w14:paraId="5FB83CC2" w14:textId="77777777">
      <w:pPr>
        <w:spacing w:line="360" w:lineRule="auto"/>
        <w:contextualSpacing/>
        <w:jc w:val="both"/>
        <w:rPr>
          <w:rFonts w:ascii="Palatino Linotype" w:hAnsi="Palatino Linotype" w:cs="Tahoma"/>
          <w:bCs/>
          <w:sz w:val="22"/>
          <w:szCs w:val="22"/>
        </w:rPr>
      </w:pPr>
    </w:p>
    <w:p w:rsidRPr="002D3510" w:rsidR="00AB6A3A" w:rsidP="00A36550" w:rsidRDefault="00AB6A3A" w14:paraId="39FFB877"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2D3510" w:rsidR="00AB6A3A" w:rsidP="00A36550" w:rsidRDefault="00AB6A3A" w14:paraId="22548CD7" w14:textId="77777777">
      <w:pPr>
        <w:tabs>
          <w:tab w:val="left" w:pos="284"/>
        </w:tabs>
        <w:spacing w:line="360" w:lineRule="auto"/>
        <w:contextualSpacing/>
        <w:jc w:val="both"/>
        <w:rPr>
          <w:rFonts w:ascii="Palatino Linotype" w:hAnsi="Palatino Linotype" w:cs="Tahoma"/>
          <w:bCs/>
          <w:sz w:val="22"/>
          <w:szCs w:val="22"/>
        </w:rPr>
      </w:pPr>
    </w:p>
    <w:p w:rsidRPr="002D3510" w:rsidR="00AB6A3A" w:rsidP="00A36550" w:rsidRDefault="00AB6A3A" w14:paraId="20ABE541" w14:textId="77777777">
      <w:pPr>
        <w:numPr>
          <w:ilvl w:val="0"/>
          <w:numId w:val="2"/>
        </w:numPr>
        <w:tabs>
          <w:tab w:val="left" w:pos="284"/>
        </w:tabs>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2D3510" w:rsidR="00AB6A3A" w:rsidP="00A36550" w:rsidRDefault="00AB6A3A" w14:paraId="7D86BD96" w14:textId="77777777">
      <w:pPr>
        <w:tabs>
          <w:tab w:val="left" w:pos="284"/>
        </w:tabs>
        <w:spacing w:line="360" w:lineRule="auto"/>
        <w:contextualSpacing/>
        <w:jc w:val="both"/>
        <w:rPr>
          <w:rFonts w:ascii="Palatino Linotype" w:hAnsi="Palatino Linotype" w:cs="Tahoma"/>
          <w:bCs/>
          <w:sz w:val="22"/>
          <w:szCs w:val="22"/>
        </w:rPr>
      </w:pPr>
    </w:p>
    <w:p w:rsidRPr="002D3510" w:rsidR="00AB6A3A" w:rsidP="00A36550" w:rsidRDefault="00AB6A3A" w14:paraId="35240E91" w14:textId="77777777">
      <w:pPr>
        <w:numPr>
          <w:ilvl w:val="0"/>
          <w:numId w:val="2"/>
        </w:numPr>
        <w:tabs>
          <w:tab w:val="left" w:pos="284"/>
        </w:tabs>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La respuesta a los requerimientos informativos, deberán notificarse al interesado en el menor tiempo posible, que no podrá exceder de </w:t>
      </w:r>
      <w:r w:rsidRPr="002D3510">
        <w:rPr>
          <w:rFonts w:ascii="Palatino Linotype" w:hAnsi="Palatino Linotype" w:cs="Tahoma"/>
          <w:b/>
          <w:bCs/>
          <w:sz w:val="22"/>
          <w:szCs w:val="22"/>
        </w:rPr>
        <w:t>quince días hábiles, contados a partir del día siguiente a la presentación de esta.</w:t>
      </w:r>
      <w:r w:rsidRPr="002D3510">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2D3510" w:rsidR="00AB6A3A" w:rsidP="00A36550" w:rsidRDefault="00AB6A3A" w14:paraId="434F99E1" w14:textId="77777777">
      <w:pPr>
        <w:tabs>
          <w:tab w:val="left" w:pos="284"/>
        </w:tabs>
        <w:spacing w:line="360" w:lineRule="auto"/>
        <w:contextualSpacing/>
        <w:jc w:val="both"/>
        <w:rPr>
          <w:rFonts w:ascii="Palatino Linotype" w:hAnsi="Palatino Linotype" w:cs="Tahoma"/>
          <w:bCs/>
          <w:sz w:val="22"/>
          <w:szCs w:val="22"/>
        </w:rPr>
      </w:pPr>
    </w:p>
    <w:p w:rsidRPr="002D3510" w:rsidR="00AB6A3A" w:rsidP="00A36550" w:rsidRDefault="00AB6A3A" w14:paraId="5FCF3855" w14:textId="77777777">
      <w:pPr>
        <w:numPr>
          <w:ilvl w:val="0"/>
          <w:numId w:val="2"/>
        </w:numPr>
        <w:tabs>
          <w:tab w:val="left" w:pos="284"/>
        </w:tabs>
        <w:spacing w:line="360" w:lineRule="auto"/>
        <w:contextualSpacing/>
        <w:jc w:val="both"/>
        <w:rPr>
          <w:rFonts w:ascii="Palatino Linotype" w:hAnsi="Palatino Linotype" w:cs="Tahoma"/>
          <w:b/>
          <w:bCs/>
          <w:sz w:val="22"/>
          <w:szCs w:val="22"/>
        </w:rPr>
      </w:pPr>
      <w:r w:rsidRPr="002D3510">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2D3510">
        <w:rPr>
          <w:rFonts w:ascii="Palatino Linotype" w:hAnsi="Palatino Linotype" w:cs="Tahoma"/>
          <w:bCs/>
          <w:sz w:val="22"/>
          <w:szCs w:val="22"/>
        </w:rPr>
        <w:lastRenderedPageBreak/>
        <w:t xml:space="preserve">razonable de la documentación solicitada, con el fin de que proporcionen las expresiones documentales </w:t>
      </w:r>
      <w:r w:rsidRPr="002D3510">
        <w:rPr>
          <w:rFonts w:ascii="Palatino Linotype" w:hAnsi="Palatino Linotype" w:cs="Tahoma"/>
          <w:b/>
          <w:bCs/>
          <w:sz w:val="22"/>
          <w:szCs w:val="22"/>
        </w:rPr>
        <w:t>que se encuentren en sus archivos o que estén constreñidos a elaborar;</w:t>
      </w:r>
    </w:p>
    <w:p w:rsidRPr="002D3510" w:rsidR="00AB6A3A" w:rsidP="00A36550" w:rsidRDefault="00AB6A3A" w14:paraId="2BB10ECA" w14:textId="77777777">
      <w:pPr>
        <w:tabs>
          <w:tab w:val="left" w:pos="284"/>
        </w:tabs>
        <w:spacing w:line="360" w:lineRule="auto"/>
        <w:contextualSpacing/>
        <w:jc w:val="both"/>
        <w:rPr>
          <w:rFonts w:ascii="Palatino Linotype" w:hAnsi="Palatino Linotype" w:cs="Tahoma"/>
          <w:b/>
          <w:bCs/>
          <w:sz w:val="22"/>
          <w:szCs w:val="22"/>
        </w:rPr>
      </w:pPr>
    </w:p>
    <w:p w:rsidRPr="002D3510" w:rsidR="00AB6A3A" w:rsidP="00A36550" w:rsidRDefault="00AB6A3A" w14:paraId="4291232A" w14:textId="77777777">
      <w:pPr>
        <w:numPr>
          <w:ilvl w:val="0"/>
          <w:numId w:val="2"/>
        </w:numPr>
        <w:tabs>
          <w:tab w:val="left" w:pos="284"/>
        </w:tabs>
        <w:spacing w:line="360" w:lineRule="auto"/>
        <w:contextualSpacing/>
        <w:jc w:val="both"/>
        <w:rPr>
          <w:rFonts w:ascii="Palatino Linotype" w:hAnsi="Palatino Linotype" w:cs="Tahoma"/>
          <w:b/>
          <w:bCs/>
          <w:sz w:val="22"/>
          <w:szCs w:val="22"/>
        </w:rPr>
      </w:pPr>
      <w:r w:rsidRPr="002D3510">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2D3510" w:rsidR="00AB6A3A" w:rsidP="00A36550" w:rsidRDefault="00AB6A3A" w14:paraId="54FEDC8C" w14:textId="77777777">
      <w:pPr>
        <w:tabs>
          <w:tab w:val="left" w:pos="284"/>
        </w:tabs>
        <w:spacing w:line="360" w:lineRule="auto"/>
        <w:contextualSpacing/>
        <w:jc w:val="both"/>
        <w:rPr>
          <w:rFonts w:ascii="Palatino Linotype" w:hAnsi="Palatino Linotype" w:cs="Tahoma"/>
          <w:b/>
          <w:bCs/>
          <w:sz w:val="22"/>
          <w:szCs w:val="22"/>
        </w:rPr>
      </w:pPr>
    </w:p>
    <w:p w:rsidRPr="002D3510" w:rsidR="00AB6A3A" w:rsidP="00A36550" w:rsidRDefault="00AB6A3A" w14:paraId="505FBBFA" w14:textId="77777777">
      <w:pPr>
        <w:numPr>
          <w:ilvl w:val="0"/>
          <w:numId w:val="2"/>
        </w:numPr>
        <w:tabs>
          <w:tab w:val="left" w:pos="284"/>
        </w:tabs>
        <w:spacing w:line="360" w:lineRule="auto"/>
        <w:contextualSpacing/>
        <w:jc w:val="both"/>
        <w:rPr>
          <w:rFonts w:ascii="Palatino Linotype" w:hAnsi="Palatino Linotype" w:cs="Tahoma"/>
          <w:b/>
          <w:iCs/>
          <w:sz w:val="22"/>
          <w:szCs w:val="22"/>
        </w:rPr>
      </w:pPr>
      <w:r w:rsidRPr="002D3510">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2D3510">
        <w:rPr>
          <w:rFonts w:ascii="Palatino Linotype" w:hAnsi="Palatino Linotype" w:cs="Tahoma"/>
          <w:b/>
          <w:iCs/>
          <w:sz w:val="22"/>
          <w:szCs w:val="22"/>
        </w:rPr>
        <w:t xml:space="preserve"> </w:t>
      </w:r>
    </w:p>
    <w:p w:rsidR="00AB6A3A" w:rsidP="00A36550" w:rsidRDefault="00AB6A3A" w14:paraId="03BB4CDA" w14:textId="77777777">
      <w:pPr>
        <w:spacing w:line="360" w:lineRule="auto"/>
        <w:contextualSpacing/>
        <w:jc w:val="both"/>
        <w:rPr>
          <w:rFonts w:ascii="Palatino Linotype" w:hAnsi="Palatino Linotype" w:cs="Tahoma"/>
          <w:b/>
          <w:sz w:val="22"/>
          <w:szCs w:val="22"/>
          <w:u w:val="single"/>
          <w:lang w:val="es-ES"/>
        </w:rPr>
      </w:pPr>
    </w:p>
    <w:p w:rsidR="00362B50" w:rsidP="00A36550" w:rsidRDefault="00362B50" w14:paraId="0990D9FC" w14:textId="0605A490">
      <w:pPr>
        <w:spacing w:line="360" w:lineRule="auto"/>
        <w:contextualSpacing/>
        <w:jc w:val="both"/>
        <w:rPr>
          <w:rFonts w:ascii="Palatino Linotype" w:hAnsi="Palatino Linotype" w:cs="Tahoma"/>
          <w:b/>
          <w:sz w:val="22"/>
          <w:szCs w:val="22"/>
          <w:u w:val="single"/>
          <w:lang w:val="es-ES"/>
        </w:rPr>
      </w:pPr>
      <w:r>
        <w:rPr>
          <w:rFonts w:ascii="Palatino Linotype" w:hAnsi="Palatino Linotype" w:cs="Tahoma"/>
          <w:b/>
          <w:sz w:val="22"/>
          <w:szCs w:val="22"/>
          <w:u w:val="single"/>
          <w:lang w:val="es-ES"/>
        </w:rPr>
        <w:t>De la modalidad de entrega.</w:t>
      </w:r>
    </w:p>
    <w:p w:rsidR="00362B50" w:rsidP="00A36550" w:rsidRDefault="00362B50" w14:paraId="12F3B444" w14:textId="77777777">
      <w:pPr>
        <w:spacing w:line="360" w:lineRule="auto"/>
        <w:contextualSpacing/>
        <w:jc w:val="both"/>
        <w:rPr>
          <w:rFonts w:ascii="Palatino Linotype" w:hAnsi="Palatino Linotype" w:cs="Tahoma"/>
          <w:b/>
          <w:sz w:val="22"/>
          <w:szCs w:val="22"/>
          <w:u w:val="single"/>
          <w:lang w:val="es-ES"/>
        </w:rPr>
      </w:pPr>
    </w:p>
    <w:p w:rsidR="00362B50" w:rsidP="00A36550" w:rsidRDefault="00362B50" w14:paraId="2A5756A5" w14:textId="6D986AA7">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Una vez expuesto lo anterior, es menester recordar que el Sujeto Obligado a través de respuesta, indicó un cambio de modalidad a consulta directa. </w:t>
      </w:r>
    </w:p>
    <w:p w:rsidRPr="00362B50" w:rsidR="00362B50" w:rsidP="00A36550" w:rsidRDefault="00362B50" w14:paraId="0A903B5E" w14:textId="77777777">
      <w:pPr>
        <w:spacing w:line="360" w:lineRule="auto"/>
        <w:contextualSpacing/>
        <w:jc w:val="both"/>
        <w:rPr>
          <w:rFonts w:ascii="Palatino Linotype" w:hAnsi="Palatino Linotype" w:cs="Tahoma"/>
          <w:sz w:val="22"/>
          <w:szCs w:val="22"/>
          <w:lang w:val="es-ES"/>
        </w:rPr>
      </w:pPr>
    </w:p>
    <w:p w:rsidRPr="006F74EC" w:rsidR="00362B50" w:rsidP="00362B50" w:rsidRDefault="00362B50" w14:paraId="14900C46" w14:textId="30BF5EA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 xml:space="preserve">Al respecto, </w:t>
      </w:r>
      <w:r>
        <w:rPr>
          <w:rFonts w:ascii="Palatino Linotype" w:hAnsi="Palatino Linotype" w:cs="Tahoma"/>
          <w:sz w:val="22"/>
          <w:szCs w:val="22"/>
          <w:lang w:val="es-ES"/>
        </w:rPr>
        <w:t xml:space="preserve">se debe tener en cuenta que </w:t>
      </w:r>
      <w:r w:rsidRPr="006F74EC">
        <w:rPr>
          <w:rFonts w:ascii="Palatino Linotype" w:hAnsi="Palatino Linotype" w:cs="Tahoma"/>
          <w:sz w:val="22"/>
          <w:szCs w:val="22"/>
          <w:lang w:val="es-ES"/>
        </w:rPr>
        <w:t>el artículo 155, fracción V, de la Ley de Transparencia y Acceso a la Información Pública del Estado de México y Municipios, se precisa que para presentar una solicitud, el particular podrá señalar la modalidad en la que prefiere que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Pr="006F74EC" w:rsidR="00362B50" w:rsidP="00362B50" w:rsidRDefault="00362B50" w14:paraId="75338616" w14:textId="77777777">
      <w:pPr>
        <w:spacing w:line="360" w:lineRule="auto"/>
        <w:contextualSpacing/>
        <w:jc w:val="both"/>
        <w:rPr>
          <w:rFonts w:ascii="Palatino Linotype" w:hAnsi="Palatino Linotype" w:cs="Tahoma"/>
          <w:sz w:val="22"/>
          <w:szCs w:val="22"/>
          <w:lang w:val="es-ES"/>
        </w:rPr>
      </w:pPr>
    </w:p>
    <w:p w:rsidRPr="006F74EC" w:rsidR="00362B50" w:rsidP="00362B50" w:rsidRDefault="00362B50" w14:paraId="54ABF4B9"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 xml:space="preserve">Por su parte, el artículo 158, dispone que de manera excepcional, cuando de manera fundada y motivada lo determine el Sujeto Obligado, en los casos en que la entrega de la información que se encuentre a su disposición, </w:t>
      </w:r>
      <w:r w:rsidRPr="006F74EC">
        <w:rPr>
          <w:rFonts w:ascii="Palatino Linotype" w:hAnsi="Palatino Linotype" w:cs="Tahoma"/>
          <w:b/>
          <w:sz w:val="22"/>
          <w:szCs w:val="22"/>
          <w:lang w:val="es-ES"/>
        </w:rPr>
        <w:t xml:space="preserve">sobre pase las capacidades técnicas del Sujeto Obligado </w:t>
      </w:r>
      <w:r w:rsidRPr="006F74EC">
        <w:rPr>
          <w:rFonts w:ascii="Palatino Linotype" w:hAnsi="Palatino Linotype" w:cs="Tahoma"/>
          <w:sz w:val="22"/>
          <w:szCs w:val="22"/>
          <w:lang w:val="es-ES"/>
        </w:rPr>
        <w:t>para cumplir con la solicitud, se podrá poner a disposición del solicitante la información en consulta directa.</w:t>
      </w:r>
    </w:p>
    <w:p w:rsidRPr="006F74EC" w:rsidR="00362B50" w:rsidP="00362B50" w:rsidRDefault="00362B50" w14:paraId="63D84B6D" w14:textId="77777777">
      <w:pPr>
        <w:spacing w:line="360" w:lineRule="auto"/>
        <w:contextualSpacing/>
        <w:jc w:val="both"/>
        <w:rPr>
          <w:rFonts w:ascii="Palatino Linotype" w:hAnsi="Palatino Linotype" w:cs="Tahoma"/>
          <w:sz w:val="22"/>
          <w:szCs w:val="22"/>
          <w:lang w:val="es-ES"/>
        </w:rPr>
      </w:pPr>
    </w:p>
    <w:p w:rsidRPr="006F74EC" w:rsidR="00362B50" w:rsidP="00362B50" w:rsidRDefault="00362B50" w14:paraId="7BD275DA"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rsidRPr="006F74EC" w:rsidR="00362B50" w:rsidP="00362B50" w:rsidRDefault="00362B50" w14:paraId="5400238E" w14:textId="77777777">
      <w:pPr>
        <w:spacing w:line="360" w:lineRule="auto"/>
        <w:contextualSpacing/>
        <w:jc w:val="both"/>
        <w:rPr>
          <w:rFonts w:ascii="Palatino Linotype" w:hAnsi="Palatino Linotype" w:cs="Tahoma"/>
          <w:sz w:val="22"/>
          <w:szCs w:val="22"/>
          <w:lang w:val="es-ES"/>
        </w:rPr>
      </w:pPr>
    </w:p>
    <w:p w:rsidRPr="006F74EC" w:rsidR="00362B50" w:rsidP="00362B50" w:rsidRDefault="00362B50" w14:paraId="2460E610"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6F74EC" w:rsidR="00362B50" w:rsidP="00362B50" w:rsidRDefault="00362B50" w14:paraId="3466C7BC" w14:textId="77777777">
      <w:pPr>
        <w:spacing w:line="360" w:lineRule="auto"/>
        <w:contextualSpacing/>
        <w:jc w:val="both"/>
        <w:rPr>
          <w:rFonts w:ascii="Palatino Linotype" w:hAnsi="Palatino Linotype" w:cs="Tahoma"/>
          <w:sz w:val="22"/>
          <w:szCs w:val="22"/>
          <w:lang w:val="es-ES"/>
        </w:rPr>
      </w:pPr>
    </w:p>
    <w:p w:rsidRPr="006F74EC" w:rsidR="00362B50" w:rsidP="00362B50" w:rsidRDefault="00362B50" w14:paraId="66093B8E" w14:textId="77777777">
      <w:pPr>
        <w:spacing w:line="360" w:lineRule="auto"/>
        <w:ind w:left="567" w:right="539"/>
        <w:contextualSpacing/>
        <w:jc w:val="both"/>
        <w:rPr>
          <w:rFonts w:ascii="Palatino Linotype" w:hAnsi="Palatino Linotype" w:cs="Tahoma"/>
          <w:i/>
          <w:lang w:val="es-ES"/>
        </w:rPr>
      </w:pPr>
      <w:r w:rsidRPr="006F74EC">
        <w:rPr>
          <w:rFonts w:ascii="Palatino Linotype" w:hAnsi="Palatino Linotype" w:cs="Tahoma"/>
          <w:b/>
          <w:i/>
          <w:lang w:val="es-ES"/>
        </w:rPr>
        <w:t>Modalidad de entrega. Procedencia de proporcionar la información solicitada en una diversa a la elegida por el solicitante</w:t>
      </w:r>
      <w:r w:rsidRPr="006F74EC">
        <w:rPr>
          <w:rFonts w:ascii="Palatino Linotype" w:hAnsi="Palatino Linotype" w:cs="Tahoma"/>
          <w:i/>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6F74EC" w:rsidR="00362B50" w:rsidP="00362B50" w:rsidRDefault="00362B50" w14:paraId="0B3EA2A3" w14:textId="77777777">
      <w:pPr>
        <w:spacing w:line="360" w:lineRule="auto"/>
        <w:contextualSpacing/>
        <w:jc w:val="both"/>
        <w:rPr>
          <w:rFonts w:ascii="Palatino Linotype" w:hAnsi="Palatino Linotype" w:cs="Tahoma"/>
          <w:sz w:val="22"/>
          <w:szCs w:val="22"/>
          <w:lang w:val="es-ES"/>
        </w:rPr>
      </w:pPr>
    </w:p>
    <w:p w:rsidRPr="006F74EC" w:rsidR="00362B50" w:rsidP="00362B50" w:rsidRDefault="00362B50" w14:paraId="7CF1F7D7"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lastRenderedPageBreak/>
        <w:t>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Pr="006F74EC" w:rsidR="00362B50" w:rsidP="00362B50" w:rsidRDefault="00362B50" w14:paraId="69BDEEE3" w14:textId="77777777">
      <w:pPr>
        <w:spacing w:line="360" w:lineRule="auto"/>
        <w:contextualSpacing/>
        <w:jc w:val="both"/>
        <w:rPr>
          <w:rFonts w:ascii="Palatino Linotype" w:hAnsi="Palatino Linotype" w:cs="Tahoma"/>
          <w:sz w:val="22"/>
          <w:szCs w:val="22"/>
          <w:lang w:val="es-ES"/>
        </w:rPr>
      </w:pPr>
    </w:p>
    <w:p w:rsidRPr="006F74EC" w:rsidR="00362B50" w:rsidP="00362B50" w:rsidRDefault="00362B50" w14:paraId="36825701" w14:textId="59DFD086">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Para el caso que nos ocupa y en análisis a la solicitud del Particular, se observa que la modalidad de entrega que seleccionó el Particular lo es a través del Sistema de Acceso a la Información Mexiquense (SAIMEX), para mayor referencia se inserta un extracto de la</w:t>
      </w:r>
      <w:r>
        <w:rPr>
          <w:rFonts w:ascii="Palatino Linotype" w:hAnsi="Palatino Linotype" w:cs="Tahoma"/>
          <w:bCs/>
          <w:sz w:val="22"/>
          <w:szCs w:val="22"/>
        </w:rPr>
        <w:t xml:space="preserve"> </w:t>
      </w:r>
      <w:r w:rsidRPr="006F74EC">
        <w:rPr>
          <w:rFonts w:ascii="Palatino Linotype" w:hAnsi="Palatino Linotype" w:cs="Tahoma"/>
          <w:bCs/>
          <w:sz w:val="22"/>
          <w:szCs w:val="22"/>
        </w:rPr>
        <w:t>solicitud:</w:t>
      </w:r>
    </w:p>
    <w:p w:rsidRPr="006F74EC" w:rsidR="00362B50" w:rsidP="00362B50" w:rsidRDefault="00362B50" w14:paraId="4150815A" w14:textId="69B28A26">
      <w:pPr>
        <w:spacing w:line="360" w:lineRule="auto"/>
        <w:contextualSpacing/>
        <w:jc w:val="center"/>
        <w:rPr>
          <w:rFonts w:ascii="Palatino Linotype" w:hAnsi="Palatino Linotype" w:cs="Tahoma"/>
          <w:bCs/>
          <w:sz w:val="22"/>
          <w:szCs w:val="22"/>
        </w:rPr>
      </w:pPr>
      <w:r w:rsidRPr="00362B50">
        <w:rPr>
          <w:rFonts w:ascii="Palatino Linotype" w:hAnsi="Palatino Linotype" w:cs="Tahoma"/>
          <w:bCs/>
          <w:noProof/>
          <w:sz w:val="22"/>
          <w:szCs w:val="22"/>
          <w:lang w:eastAsia="es-MX"/>
        </w:rPr>
        <w:drawing>
          <wp:inline distT="0" distB="0" distL="0" distR="0" wp14:anchorId="016ABDE8" wp14:editId="6DD297FE">
            <wp:extent cx="5742940" cy="1993265"/>
            <wp:effectExtent l="19050" t="19050" r="10160" b="260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993265"/>
                    </a:xfrm>
                    <a:prstGeom prst="rect">
                      <a:avLst/>
                    </a:prstGeom>
                    <a:ln>
                      <a:solidFill>
                        <a:schemeClr val="accent1"/>
                      </a:solidFill>
                    </a:ln>
                  </pic:spPr>
                </pic:pic>
              </a:graphicData>
            </a:graphic>
          </wp:inline>
        </w:drawing>
      </w:r>
    </w:p>
    <w:p w:rsidRPr="006F74EC" w:rsidR="00362B50" w:rsidP="00362B50" w:rsidRDefault="00362B50" w14:paraId="267DA96D" w14:textId="77777777">
      <w:pPr>
        <w:spacing w:line="360" w:lineRule="auto"/>
        <w:contextualSpacing/>
        <w:jc w:val="both"/>
        <w:rPr>
          <w:rFonts w:ascii="Palatino Linotype" w:hAnsi="Palatino Linotype" w:cs="Tahoma"/>
          <w:bCs/>
          <w:sz w:val="22"/>
          <w:szCs w:val="22"/>
        </w:rPr>
      </w:pPr>
    </w:p>
    <w:p w:rsidRPr="006F74EC" w:rsidR="00362B50" w:rsidP="00362B50" w:rsidRDefault="00362B50" w14:paraId="3DD988E6" w14:textId="0782186F">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Ante la modalidad de entrega elegida por el Particular</w:t>
      </w:r>
      <w:r>
        <w:rPr>
          <w:rFonts w:ascii="Palatino Linotype" w:hAnsi="Palatino Linotype" w:cs="Tahoma"/>
          <w:bCs/>
          <w:sz w:val="22"/>
          <w:szCs w:val="22"/>
        </w:rPr>
        <w:t>,</w:t>
      </w:r>
      <w:r w:rsidRPr="006F74EC">
        <w:rPr>
          <w:rFonts w:ascii="Palatino Linotype" w:hAnsi="Palatino Linotype" w:cs="Tahoma"/>
          <w:bCs/>
          <w:sz w:val="22"/>
          <w:szCs w:val="22"/>
        </w:rPr>
        <w:t xml:space="preserve"> a través de Sistema de Acceso a la Información Mexiquense (SAIMEX) y bajo el amparo de la normatividad antes señalada, se advierte que</w:t>
      </w:r>
      <w:r>
        <w:rPr>
          <w:rFonts w:ascii="Palatino Linotype" w:hAnsi="Palatino Linotype" w:cs="Tahoma"/>
          <w:bCs/>
          <w:sz w:val="22"/>
          <w:szCs w:val="22"/>
        </w:rPr>
        <w:t>,</w:t>
      </w:r>
      <w:r w:rsidRPr="006F74EC">
        <w:rPr>
          <w:rFonts w:ascii="Palatino Linotype" w:hAnsi="Palatino Linotype" w:cs="Tahoma"/>
          <w:bCs/>
          <w:sz w:val="22"/>
          <w:szCs w:val="22"/>
        </w:rPr>
        <w:t xml:space="preserve"> para que tenga lugar el cambio de modalidad de entrega, el Sujeto Obligado </w:t>
      </w:r>
      <w:r w:rsidRPr="00362B50">
        <w:rPr>
          <w:rFonts w:ascii="Palatino Linotype" w:hAnsi="Palatino Linotype" w:cs="Tahoma"/>
          <w:b/>
          <w:bCs/>
          <w:sz w:val="22"/>
          <w:szCs w:val="22"/>
        </w:rPr>
        <w:t>debió establecer las razones o motivos que fundamentan la solicitud de cambio de modalidad;</w:t>
      </w:r>
      <w:r w:rsidRPr="006F74EC">
        <w:rPr>
          <w:rFonts w:ascii="Palatino Linotype" w:hAnsi="Palatino Linotype" w:cs="Tahoma"/>
          <w:bCs/>
          <w:sz w:val="22"/>
          <w:szCs w:val="22"/>
        </w:rPr>
        <w:t xml:space="preserve"> sin embargo, en análisis a la respuesta, se advierte que el Sujeto Obligado </w:t>
      </w:r>
      <w:r>
        <w:rPr>
          <w:rFonts w:ascii="Palatino Linotype" w:hAnsi="Palatino Linotype" w:cs="Tahoma"/>
          <w:bCs/>
          <w:sz w:val="22"/>
          <w:szCs w:val="22"/>
        </w:rPr>
        <w:t xml:space="preserve">fue totalmente omiso en exponer razones o motivos que den impulso al cambio de modalidad. </w:t>
      </w:r>
    </w:p>
    <w:p w:rsidRPr="006F74EC" w:rsidR="00362B50" w:rsidP="00362B50" w:rsidRDefault="00362B50" w14:paraId="5D65B246" w14:textId="77777777">
      <w:pPr>
        <w:spacing w:line="360" w:lineRule="auto"/>
        <w:contextualSpacing/>
        <w:jc w:val="both"/>
        <w:rPr>
          <w:rFonts w:ascii="Palatino Linotype" w:hAnsi="Palatino Linotype" w:cs="Tahoma"/>
          <w:bCs/>
          <w:sz w:val="22"/>
          <w:szCs w:val="22"/>
        </w:rPr>
      </w:pPr>
    </w:p>
    <w:p w:rsidRPr="006F74EC" w:rsidR="00362B50" w:rsidP="00362B50" w:rsidRDefault="00362B50" w14:paraId="217515A7"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sz w:val="22"/>
          <w:szCs w:val="22"/>
        </w:rPr>
        <w:t xml:space="preserve">En atención a los argumentos señalados por el Sujeto Obligado, este Organismo Garante solicitó a la Dirección General de Informática para que informara, si el Sujeto Obligado registró </w:t>
      </w:r>
      <w:r w:rsidRPr="006F74EC">
        <w:rPr>
          <w:rFonts w:ascii="Palatino Linotype" w:hAnsi="Palatino Linotype" w:cs="Tahoma"/>
          <w:sz w:val="22"/>
          <w:szCs w:val="22"/>
        </w:rPr>
        <w:lastRenderedPageBreak/>
        <w:t xml:space="preserve">alguna imposibilidad técnica para subir la información al </w:t>
      </w:r>
      <w:r w:rsidRPr="006F74EC">
        <w:rPr>
          <w:rFonts w:ascii="Palatino Linotype" w:hAnsi="Palatino Linotype" w:cs="Tahoma"/>
          <w:bCs/>
          <w:sz w:val="22"/>
          <w:szCs w:val="22"/>
        </w:rPr>
        <w:t>Sistema de Acceso a la Información Mexiquense (SAIMEX) en la bitácora, que para tales efectos lleva dicha área.</w:t>
      </w:r>
    </w:p>
    <w:p w:rsidRPr="006F74EC" w:rsidR="00362B50" w:rsidP="00362B50" w:rsidRDefault="00362B50" w14:paraId="23CC6290" w14:textId="77777777">
      <w:pPr>
        <w:spacing w:line="360" w:lineRule="auto"/>
        <w:contextualSpacing/>
        <w:jc w:val="both"/>
        <w:rPr>
          <w:rFonts w:ascii="Palatino Linotype" w:hAnsi="Palatino Linotype" w:cs="Tahoma"/>
          <w:sz w:val="22"/>
          <w:szCs w:val="22"/>
        </w:rPr>
      </w:pPr>
    </w:p>
    <w:p w:rsidRPr="006F74EC" w:rsidR="00362B50" w:rsidP="00362B50" w:rsidRDefault="00362B50" w14:paraId="72EDFF4F"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En respuesta, la Dirección General de Informática, señaló que no cuenta con ningún registro de incidencias en la bitácora correspondiente; a fin de acreditar lo anterior se inserta impresión de pantalla de la respuesta por parte de la Dirección General de Informática, la cual tuvo lugar mediante correo electrónico:</w:t>
      </w:r>
    </w:p>
    <w:p w:rsidRPr="006F74EC" w:rsidR="00362B50" w:rsidP="00362B50" w:rsidRDefault="00362B50" w14:paraId="2F68611A" w14:textId="77777777">
      <w:pPr>
        <w:spacing w:line="360" w:lineRule="auto"/>
        <w:contextualSpacing/>
        <w:jc w:val="both"/>
        <w:rPr>
          <w:rFonts w:ascii="Palatino Linotype" w:hAnsi="Palatino Linotype" w:cs="Tahoma"/>
          <w:sz w:val="22"/>
          <w:szCs w:val="22"/>
        </w:rPr>
      </w:pPr>
    </w:p>
    <w:p w:rsidRPr="006F74EC" w:rsidR="00362B50" w:rsidP="00362B50" w:rsidRDefault="000F6F78" w14:paraId="1229E470" w14:textId="72FF72BA">
      <w:pPr>
        <w:spacing w:line="360" w:lineRule="auto"/>
        <w:contextualSpacing/>
        <w:jc w:val="both"/>
        <w:rPr>
          <w:rFonts w:ascii="Palatino Linotype" w:hAnsi="Palatino Linotype" w:cs="Tahoma"/>
          <w:bCs/>
          <w:sz w:val="22"/>
          <w:szCs w:val="22"/>
        </w:rPr>
      </w:pPr>
      <w:r w:rsidRPr="000F6F78">
        <w:rPr>
          <w:rFonts w:ascii="Palatino Linotype" w:hAnsi="Palatino Linotype" w:cs="Tahoma"/>
          <w:noProof/>
          <w:sz w:val="22"/>
          <w:szCs w:val="22"/>
          <w:lang w:eastAsia="es-MX"/>
        </w:rPr>
        <w:drawing>
          <wp:inline distT="0" distB="0" distL="0" distR="0" wp14:anchorId="4CE1444D" wp14:editId="4262E16A">
            <wp:extent cx="5742940" cy="2124075"/>
            <wp:effectExtent l="19050" t="19050" r="1016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124075"/>
                    </a:xfrm>
                    <a:prstGeom prst="rect">
                      <a:avLst/>
                    </a:prstGeom>
                    <a:ln>
                      <a:solidFill>
                        <a:schemeClr val="accent1"/>
                      </a:solidFill>
                    </a:ln>
                  </pic:spPr>
                </pic:pic>
              </a:graphicData>
            </a:graphic>
          </wp:inline>
        </w:drawing>
      </w:r>
    </w:p>
    <w:p w:rsidRPr="006F74EC" w:rsidR="00362B50" w:rsidP="00362B50" w:rsidRDefault="00362B50" w14:paraId="6C2D61FE" w14:textId="5384C442">
      <w:pPr>
        <w:spacing w:line="360" w:lineRule="auto"/>
        <w:contextualSpacing/>
        <w:jc w:val="both"/>
        <w:rPr>
          <w:rFonts w:ascii="Palatino Linotype" w:hAnsi="Palatino Linotype" w:cs="Tahoma"/>
          <w:bCs/>
          <w:sz w:val="22"/>
          <w:szCs w:val="22"/>
        </w:rPr>
      </w:pPr>
      <w:r w:rsidRPr="006F74EC">
        <w:rPr>
          <w:rFonts w:ascii="Palatino Linotype" w:hAnsi="Palatino Linotype" w:cs="Tahoma"/>
          <w:sz w:val="22"/>
          <w:szCs w:val="22"/>
        </w:rPr>
        <w:t xml:space="preserve">Se advierte que el Sujeto Obligado no informó a la Dirección General de Informática de alguna imposibilidad técnica que acredite el cambio de modalidad; además de que, el </w:t>
      </w:r>
      <w:r w:rsidRPr="006F74EC">
        <w:rPr>
          <w:rFonts w:ascii="Palatino Linotype" w:hAnsi="Palatino Linotype" w:cs="Tahoma"/>
          <w:bCs/>
          <w:sz w:val="22"/>
          <w:szCs w:val="22"/>
        </w:rPr>
        <w:t>Sistema de Acceso a la Información Mexiquense (SAIMEX) tiene el soporte técnico para adjuntar archivos de hasta 8,000 hojas; y para el caso que nos ocupa, no se aprecian razones o fundamentos suficientes para considerar que lo solicitado exceda la cantidad</w:t>
      </w:r>
      <w:r>
        <w:rPr>
          <w:rFonts w:ascii="Palatino Linotype" w:hAnsi="Palatino Linotype" w:cs="Tahoma"/>
          <w:bCs/>
          <w:sz w:val="22"/>
          <w:szCs w:val="22"/>
        </w:rPr>
        <w:t xml:space="preserve"> de hojas que soporta el SAIMEX y en consecuencia acreditar alguna imposibilidad técnica para la entrega de la información.</w:t>
      </w:r>
    </w:p>
    <w:p w:rsidRPr="006F74EC" w:rsidR="00362B50" w:rsidP="00362B50" w:rsidRDefault="00362B50" w14:paraId="24154E27" w14:textId="77777777">
      <w:pPr>
        <w:spacing w:line="360" w:lineRule="auto"/>
        <w:contextualSpacing/>
        <w:jc w:val="both"/>
        <w:rPr>
          <w:rFonts w:ascii="Palatino Linotype" w:hAnsi="Palatino Linotype" w:cs="Tahoma"/>
          <w:bCs/>
          <w:sz w:val="22"/>
          <w:szCs w:val="22"/>
        </w:rPr>
      </w:pPr>
    </w:p>
    <w:p w:rsidRPr="006F74EC" w:rsidR="00362B50" w:rsidP="00362B50" w:rsidRDefault="00362B50" w14:paraId="6063F1D4" w14:textId="7B8A1C12">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En consecuencia de lo anterior, los argumentos señalados por el Sujeto Obligado resultan insuficientes para que tenga lugar un cambio de modalidad, pues no se acreditó la existencia de una imposibilidad técnica que impida la entrega de la información</w:t>
      </w:r>
      <w:r>
        <w:rPr>
          <w:rFonts w:ascii="Palatino Linotype" w:hAnsi="Palatino Linotype" w:cs="Tahoma"/>
          <w:bCs/>
          <w:sz w:val="22"/>
          <w:szCs w:val="22"/>
        </w:rPr>
        <w:t xml:space="preserve"> por el medio solicitado;</w:t>
      </w:r>
      <w:r w:rsidRPr="006F74EC">
        <w:rPr>
          <w:rFonts w:ascii="Palatino Linotype" w:hAnsi="Palatino Linotype" w:cs="Tahoma"/>
          <w:bCs/>
          <w:sz w:val="22"/>
          <w:szCs w:val="22"/>
        </w:rPr>
        <w:t xml:space="preserve"> </w:t>
      </w:r>
      <w:r w:rsidRPr="006F74EC">
        <w:rPr>
          <w:rFonts w:ascii="Palatino Linotype" w:hAnsi="Palatino Linotype" w:cs="Tahoma"/>
          <w:bCs/>
          <w:sz w:val="22"/>
          <w:szCs w:val="22"/>
        </w:rPr>
        <w:lastRenderedPageBreak/>
        <w:t>además, el Sujeto Obligado no aportó elementos argumentativos que demostraran una imposibilidad técnica y humana para atender la solicitud de información; pues de la misma no se apreció que se trate de una cantidad extraordinaria de información o que se requiera realizar varias versiones públicas o que la información pueda obrar</w:t>
      </w:r>
      <w:r>
        <w:rPr>
          <w:rFonts w:ascii="Palatino Linotype" w:hAnsi="Palatino Linotype" w:cs="Tahoma"/>
          <w:bCs/>
          <w:sz w:val="22"/>
          <w:szCs w:val="22"/>
        </w:rPr>
        <w:t xml:space="preserve"> en una gran magnitud de hojas; aunado a que lo solicitado forma parte de las obligaciones comunes en materia de trasparencia que prevé  la </w:t>
      </w:r>
      <w:r w:rsidRPr="00362B50">
        <w:rPr>
          <w:rFonts w:ascii="Palatino Linotype" w:hAnsi="Palatino Linotype" w:cs="Tahoma"/>
          <w:bCs/>
          <w:sz w:val="22"/>
          <w:szCs w:val="22"/>
          <w:lang w:val="es-ES_tradnl"/>
        </w:rPr>
        <w:t>Ley de Transparencia y Acceso a la Información Pública del Estado de México y Municipios</w:t>
      </w:r>
      <w:r>
        <w:rPr>
          <w:rFonts w:ascii="Palatino Linotype" w:hAnsi="Palatino Linotype" w:cs="Tahoma"/>
          <w:bCs/>
          <w:sz w:val="22"/>
          <w:szCs w:val="22"/>
        </w:rPr>
        <w:t>.</w:t>
      </w:r>
    </w:p>
    <w:p w:rsidRPr="006F74EC" w:rsidR="00362B50" w:rsidP="00362B50" w:rsidRDefault="00362B50" w14:paraId="3FCC37B2" w14:textId="77777777">
      <w:pPr>
        <w:spacing w:line="360" w:lineRule="auto"/>
        <w:contextualSpacing/>
        <w:jc w:val="both"/>
        <w:rPr>
          <w:rFonts w:ascii="Palatino Linotype" w:hAnsi="Palatino Linotype" w:cs="Tahoma"/>
          <w:bCs/>
          <w:sz w:val="22"/>
          <w:szCs w:val="22"/>
        </w:rPr>
      </w:pPr>
    </w:p>
    <w:p w:rsidRPr="00362B50" w:rsidR="00362B50" w:rsidP="00A36550" w:rsidRDefault="00362B50" w14:paraId="34C422B7" w14:textId="7C63D479">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 xml:space="preserve">Así pues, </w:t>
      </w:r>
      <w:r w:rsidRPr="006F74EC">
        <w:rPr>
          <w:rFonts w:ascii="Palatino Linotype" w:hAnsi="Palatino Linotype" w:cs="Tahoma"/>
          <w:b/>
          <w:bCs/>
          <w:sz w:val="22"/>
          <w:szCs w:val="22"/>
        </w:rPr>
        <w:t>resulta improcedente el cambio de modalidad propuesto por el Sujeto Obligado</w:t>
      </w:r>
      <w:r w:rsidRPr="006F74EC">
        <w:rPr>
          <w:rFonts w:ascii="Palatino Linotype" w:hAnsi="Palatino Linotype" w:cs="Tahoma"/>
          <w:bCs/>
          <w:sz w:val="22"/>
          <w:szCs w:val="22"/>
        </w:rPr>
        <w:t xml:space="preserve"> y por tanto, se continúa con el análisis de la naturaleza de la información, para determinar su entrega en la modalidad elegida por el Particular. </w:t>
      </w:r>
    </w:p>
    <w:p w:rsidR="00362B50" w:rsidP="00A36550" w:rsidRDefault="00362B50" w14:paraId="63748EA2" w14:textId="77777777">
      <w:pPr>
        <w:spacing w:line="360" w:lineRule="auto"/>
        <w:contextualSpacing/>
        <w:jc w:val="both"/>
        <w:rPr>
          <w:rFonts w:ascii="Palatino Linotype" w:hAnsi="Palatino Linotype" w:cs="Tahoma"/>
          <w:b/>
          <w:sz w:val="22"/>
          <w:szCs w:val="22"/>
          <w:u w:val="single"/>
          <w:lang w:val="es-ES"/>
        </w:rPr>
      </w:pPr>
    </w:p>
    <w:p w:rsidRPr="006F74EC" w:rsidR="00362B50" w:rsidP="00362B50" w:rsidRDefault="00362B50" w14:paraId="02E47F49"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
          <w:iCs/>
          <w:color w:val="000000" w:themeColor="text1"/>
          <w:sz w:val="22"/>
          <w:szCs w:val="22"/>
          <w:u w:val="single"/>
          <w:lang w:val="es-ES" w:eastAsia="es-ES_tradnl"/>
        </w:rPr>
        <w:t>De la naturaleza de la información.</w:t>
      </w:r>
    </w:p>
    <w:p w:rsidRPr="002D3510" w:rsidR="00AB6A3A" w:rsidP="00A36550" w:rsidRDefault="00AB6A3A" w14:paraId="6E31B28C" w14:textId="77777777">
      <w:pPr>
        <w:spacing w:line="360" w:lineRule="auto"/>
        <w:contextualSpacing/>
        <w:jc w:val="both"/>
        <w:rPr>
          <w:rFonts w:ascii="Palatino Linotype" w:hAnsi="Palatino Linotype" w:cs="Tahoma"/>
          <w:sz w:val="22"/>
          <w:szCs w:val="22"/>
          <w:lang w:val="es-ES"/>
        </w:rPr>
      </w:pPr>
    </w:p>
    <w:p w:rsidRPr="002D3510" w:rsidR="007F7ED8" w:rsidP="00362B50" w:rsidRDefault="00AB6A3A" w14:paraId="65835741" w14:textId="2671DDAD">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lang w:val="es-ES"/>
        </w:rPr>
        <w:t>Una vez expuesto lo anterior, es menester</w:t>
      </w:r>
      <w:r w:rsidR="00362B50">
        <w:rPr>
          <w:rFonts w:ascii="Palatino Linotype" w:hAnsi="Palatino Linotype" w:cs="Tahoma"/>
          <w:sz w:val="22"/>
          <w:szCs w:val="22"/>
          <w:lang w:val="es-ES"/>
        </w:rPr>
        <w:t xml:space="preserve"> reiterar que el Particular solicitó la entrega de:</w:t>
      </w:r>
    </w:p>
    <w:p w:rsidRPr="002D3510" w:rsidR="007F7ED8" w:rsidP="00A36550" w:rsidRDefault="007F7ED8" w14:paraId="7ADC6FAC" w14:textId="77777777">
      <w:pPr>
        <w:spacing w:line="360" w:lineRule="auto"/>
        <w:contextualSpacing/>
        <w:jc w:val="both"/>
        <w:rPr>
          <w:rFonts w:ascii="Palatino Linotype" w:hAnsi="Palatino Linotype" w:cs="Tahoma"/>
          <w:sz w:val="22"/>
          <w:szCs w:val="22"/>
        </w:rPr>
      </w:pPr>
    </w:p>
    <w:p w:rsidRPr="004001DF" w:rsidR="000F2893" w:rsidP="000F2893" w:rsidRDefault="000F2893" w14:paraId="5751852E" w14:textId="77777777">
      <w:pPr>
        <w:spacing w:line="360" w:lineRule="auto"/>
        <w:jc w:val="both"/>
        <w:rPr>
          <w:rFonts w:ascii="Palatino Linotype" w:hAnsi="Palatino Linotype" w:eastAsia="Calibri" w:cs="Tahoma"/>
          <w:iCs/>
          <w:sz w:val="22"/>
          <w:szCs w:val="22"/>
          <w:lang w:val="es-ES" w:eastAsia="es-ES_tradnl"/>
        </w:rPr>
      </w:pPr>
      <w:r w:rsidRPr="004001DF">
        <w:rPr>
          <w:rFonts w:ascii="Palatino Linotype" w:hAnsi="Palatino Linotype" w:eastAsia="Calibri" w:cs="Tahoma"/>
          <w:iCs/>
          <w:sz w:val="22"/>
          <w:szCs w:val="22"/>
          <w:lang w:val="es-ES" w:eastAsia="es-ES_tradnl"/>
        </w:rPr>
        <w:t xml:space="preserve">Monto de percepciones mensuales, </w:t>
      </w:r>
      <w:r w:rsidRPr="004001DF">
        <w:rPr>
          <w:rFonts w:ascii="Palatino Linotype" w:hAnsi="Palatino Linotype" w:cs="Tahoma"/>
          <w:bCs/>
          <w:i/>
          <w:sz w:val="22"/>
          <w:szCs w:val="22"/>
        </w:rPr>
        <w:t>(desglosado por sueldo bruto, gratificaciones, bonos, primas, deducciones, sueldo neto)</w:t>
      </w:r>
      <w:r w:rsidRPr="004001DF">
        <w:rPr>
          <w:rFonts w:ascii="Palatino Linotype" w:hAnsi="Palatino Linotype" w:eastAsia="Calibri" w:cs="Tahoma"/>
          <w:iCs/>
          <w:sz w:val="22"/>
          <w:szCs w:val="22"/>
          <w:lang w:val="es-ES" w:eastAsia="es-ES_tradnl"/>
        </w:rPr>
        <w:t xml:space="preserve"> de los siguientes:</w:t>
      </w:r>
    </w:p>
    <w:p w:rsidRPr="004001DF" w:rsidR="000F2893" w:rsidP="000F2893" w:rsidRDefault="000F2893" w14:paraId="6D6F1ED5" w14:textId="77777777">
      <w:pPr>
        <w:pStyle w:val="Prrafodelista"/>
        <w:numPr>
          <w:ilvl w:val="0"/>
          <w:numId w:val="16"/>
        </w:numPr>
        <w:spacing w:line="360" w:lineRule="auto"/>
        <w:jc w:val="both"/>
        <w:rPr>
          <w:rFonts w:ascii="Palatino Linotype" w:hAnsi="Palatino Linotype" w:eastAsia="Calibri" w:cs="Tahoma"/>
          <w:iCs/>
          <w:szCs w:val="22"/>
          <w:lang w:val="es-ES" w:eastAsia="es-ES_tradnl"/>
        </w:rPr>
      </w:pPr>
      <w:r w:rsidRPr="004001DF">
        <w:rPr>
          <w:rFonts w:ascii="Palatino Linotype" w:hAnsi="Palatino Linotype" w:eastAsia="Calibri" w:cs="Tahoma"/>
          <w:iCs/>
          <w:szCs w:val="22"/>
          <w:lang w:val="es-ES" w:eastAsia="es-ES_tradnl"/>
        </w:rPr>
        <w:t>Presidente o Presidenta Municipal y copia de talón o recibo de pago.</w:t>
      </w:r>
    </w:p>
    <w:p w:rsidRPr="004001DF" w:rsidR="000F2893" w:rsidP="000F2893" w:rsidRDefault="000F2893" w14:paraId="5AFECB83" w14:textId="77777777">
      <w:pPr>
        <w:pStyle w:val="Prrafodelista"/>
        <w:numPr>
          <w:ilvl w:val="0"/>
          <w:numId w:val="16"/>
        </w:numPr>
        <w:spacing w:line="360" w:lineRule="auto"/>
        <w:jc w:val="both"/>
        <w:rPr>
          <w:rFonts w:ascii="Palatino Linotype" w:hAnsi="Palatino Linotype" w:eastAsia="Calibri" w:cs="Tahoma"/>
          <w:iCs/>
          <w:szCs w:val="22"/>
          <w:lang w:val="es-ES" w:eastAsia="es-ES_tradnl"/>
        </w:rPr>
      </w:pPr>
      <w:r w:rsidRPr="004001DF">
        <w:rPr>
          <w:rFonts w:ascii="Palatino Linotype" w:hAnsi="Palatino Linotype" w:eastAsia="Calibri" w:cs="Tahoma"/>
          <w:iCs/>
          <w:szCs w:val="22"/>
          <w:lang w:val="es-ES" w:eastAsia="es-ES_tradnl"/>
        </w:rPr>
        <w:t>Síndico Municipal</w:t>
      </w:r>
    </w:p>
    <w:p w:rsidRPr="004001DF" w:rsidR="000F2893" w:rsidP="000F2893" w:rsidRDefault="000F2893" w14:paraId="7BD23D6C" w14:textId="77777777">
      <w:pPr>
        <w:pStyle w:val="Prrafodelista"/>
        <w:numPr>
          <w:ilvl w:val="0"/>
          <w:numId w:val="16"/>
        </w:numPr>
        <w:spacing w:line="360" w:lineRule="auto"/>
        <w:jc w:val="both"/>
        <w:rPr>
          <w:rFonts w:ascii="Palatino Linotype" w:hAnsi="Palatino Linotype" w:eastAsia="Calibri" w:cs="Tahoma"/>
          <w:iCs/>
          <w:szCs w:val="22"/>
          <w:lang w:val="es-ES" w:eastAsia="es-ES_tradnl"/>
        </w:rPr>
      </w:pPr>
      <w:r w:rsidRPr="004001DF">
        <w:rPr>
          <w:rFonts w:ascii="Palatino Linotype" w:hAnsi="Palatino Linotype" w:eastAsia="Calibri" w:cs="Tahoma"/>
          <w:iCs/>
          <w:szCs w:val="22"/>
          <w:lang w:val="es-ES" w:eastAsia="es-ES_tradnl"/>
        </w:rPr>
        <w:t>Regidores</w:t>
      </w:r>
    </w:p>
    <w:p w:rsidRPr="004001DF" w:rsidR="000F2893" w:rsidP="000F2893" w:rsidRDefault="000F2893" w14:paraId="4B8B5A76" w14:textId="77777777">
      <w:pPr>
        <w:pStyle w:val="Prrafodelista"/>
        <w:numPr>
          <w:ilvl w:val="0"/>
          <w:numId w:val="16"/>
        </w:numPr>
        <w:spacing w:line="360" w:lineRule="auto"/>
        <w:jc w:val="both"/>
        <w:rPr>
          <w:rFonts w:ascii="Palatino Linotype" w:hAnsi="Palatino Linotype" w:eastAsia="Calibri" w:cs="Tahoma"/>
          <w:iCs/>
          <w:szCs w:val="22"/>
          <w:lang w:val="es-ES" w:eastAsia="es-ES_tradnl"/>
        </w:rPr>
      </w:pPr>
      <w:r w:rsidRPr="004001DF">
        <w:rPr>
          <w:rFonts w:ascii="Palatino Linotype" w:hAnsi="Palatino Linotype" w:eastAsia="Calibri" w:cs="Tahoma"/>
          <w:iCs/>
          <w:szCs w:val="22"/>
          <w:lang w:val="es-ES" w:eastAsia="es-ES_tradnl"/>
        </w:rPr>
        <w:t xml:space="preserve">Tesorero Municipal </w:t>
      </w:r>
    </w:p>
    <w:p w:rsidRPr="002D3510" w:rsidR="007F7ED8" w:rsidP="00A36550" w:rsidRDefault="007F7ED8" w14:paraId="574A1CA5" w14:textId="77777777">
      <w:pPr>
        <w:spacing w:line="360" w:lineRule="auto"/>
        <w:contextualSpacing/>
        <w:jc w:val="both"/>
        <w:rPr>
          <w:rFonts w:ascii="Palatino Linotype" w:hAnsi="Palatino Linotype" w:cs="Tahoma"/>
          <w:b/>
          <w:sz w:val="22"/>
          <w:szCs w:val="22"/>
        </w:rPr>
      </w:pPr>
    </w:p>
    <w:p w:rsidRPr="002240FC" w:rsidR="000F2893" w:rsidP="000F2893" w:rsidRDefault="000F2893" w14:paraId="66BFEB11" w14:textId="72F513DF">
      <w:pPr>
        <w:spacing w:line="360" w:lineRule="auto"/>
        <w:jc w:val="both"/>
        <w:rPr>
          <w:rFonts w:ascii="Palatino Linotype" w:hAnsi="Palatino Linotype" w:eastAsia="Calibri" w:cs="Tahoma"/>
          <w:bCs/>
          <w:sz w:val="22"/>
          <w:szCs w:val="22"/>
          <w:lang w:val="es-ES_tradnl" w:eastAsia="en-US"/>
        </w:rPr>
      </w:pPr>
      <w:r>
        <w:rPr>
          <w:rFonts w:ascii="Palatino Linotype" w:hAnsi="Palatino Linotype" w:cs="Tahoma"/>
          <w:sz w:val="22"/>
          <w:szCs w:val="22"/>
        </w:rPr>
        <w:t>Al respecto, cabe señalar que el Particular no señaló el plazo por el cual requiere la información,</w:t>
      </w:r>
      <w:r>
        <w:rPr>
          <w:rFonts w:ascii="Palatino Linotype" w:hAnsi="Palatino Linotype" w:eastAsia="Calibri" w:cs="Tahoma"/>
          <w:color w:val="000000"/>
          <w:sz w:val="22"/>
          <w:szCs w:val="22"/>
          <w:lang w:eastAsia="es-MX"/>
        </w:rPr>
        <w:t xml:space="preserve"> </w:t>
      </w:r>
      <w:r>
        <w:rPr>
          <w:rFonts w:ascii="Palatino Linotype" w:hAnsi="Palatino Linotype" w:eastAsia="Calibri" w:cs="Tahoma"/>
          <w:bCs/>
          <w:sz w:val="22"/>
          <w:szCs w:val="22"/>
          <w:lang w:val="es-ES_tradnl" w:eastAsia="en-US"/>
        </w:rPr>
        <w:t>por lo que,</w:t>
      </w:r>
      <w:r w:rsidRPr="002240FC">
        <w:rPr>
          <w:rFonts w:ascii="Palatino Linotype" w:hAnsi="Palatino Linotype" w:eastAsia="Calibri" w:cs="Tahoma"/>
          <w:bCs/>
          <w:sz w:val="22"/>
          <w:szCs w:val="22"/>
          <w:lang w:val="es-ES_tradnl" w:eastAsia="en-US"/>
        </w:rPr>
        <w:t xml:space="preserve"> es necesario traer a c</w:t>
      </w:r>
      <w:r>
        <w:rPr>
          <w:rFonts w:ascii="Palatino Linotype" w:hAnsi="Palatino Linotype" w:eastAsia="Calibri" w:cs="Tahoma"/>
          <w:bCs/>
          <w:sz w:val="22"/>
          <w:szCs w:val="22"/>
          <w:lang w:val="es-ES_tradnl" w:eastAsia="en-US"/>
        </w:rPr>
        <w:t xml:space="preserve">olación el criterio orientador 03/19 </w:t>
      </w:r>
      <w:r w:rsidRPr="002240FC">
        <w:rPr>
          <w:rFonts w:ascii="Palatino Linotype" w:hAnsi="Palatino Linotype" w:eastAsia="Calibri" w:cs="Tahoma"/>
          <w:bCs/>
          <w:sz w:val="22"/>
          <w:szCs w:val="22"/>
          <w:lang w:val="es-ES_tradnl" w:eastAsia="en-US"/>
        </w:rPr>
        <w:t>del Instituto Nacional de Transparencia, Acceso a la Información y Protecc</w:t>
      </w:r>
      <w:r>
        <w:rPr>
          <w:rFonts w:ascii="Palatino Linotype" w:hAnsi="Palatino Linotype" w:eastAsia="Calibri" w:cs="Tahoma"/>
          <w:bCs/>
          <w:sz w:val="22"/>
          <w:szCs w:val="22"/>
          <w:lang w:val="es-ES_tradnl" w:eastAsia="en-US"/>
        </w:rPr>
        <w:t>ión de Datos Personales –INAI</w:t>
      </w:r>
      <w:r w:rsidRPr="002240FC">
        <w:rPr>
          <w:rFonts w:ascii="Palatino Linotype" w:hAnsi="Palatino Linotype" w:eastAsia="Calibri" w:cs="Tahoma"/>
          <w:bCs/>
          <w:sz w:val="22"/>
          <w:szCs w:val="22"/>
          <w:lang w:val="es-ES_tradnl" w:eastAsia="en-US"/>
        </w:rPr>
        <w:t>, el cual a la letra precisa:</w:t>
      </w:r>
    </w:p>
    <w:p w:rsidRPr="002240FC" w:rsidR="000F2893" w:rsidP="000F2893" w:rsidRDefault="000F2893" w14:paraId="6BA9DCD7" w14:textId="77777777">
      <w:pPr>
        <w:spacing w:line="360" w:lineRule="auto"/>
        <w:jc w:val="both"/>
        <w:rPr>
          <w:rFonts w:ascii="Palatino Linotype" w:hAnsi="Palatino Linotype" w:eastAsia="Calibri" w:cs="Tahoma"/>
          <w:bCs/>
          <w:szCs w:val="22"/>
          <w:lang w:val="es-ES_tradnl" w:eastAsia="en-US"/>
        </w:rPr>
      </w:pPr>
    </w:p>
    <w:p w:rsidRPr="000F2893" w:rsidR="000F2893" w:rsidP="000F2893" w:rsidRDefault="000F2893" w14:paraId="6E8A12FF" w14:textId="77777777">
      <w:pPr>
        <w:spacing w:line="360" w:lineRule="auto"/>
        <w:ind w:left="567" w:right="539"/>
        <w:jc w:val="both"/>
        <w:rPr>
          <w:rFonts w:ascii="Palatino Linotype" w:hAnsi="Palatino Linotype" w:eastAsia="Calibri" w:cs="Tahoma"/>
          <w:b/>
          <w:bCs/>
          <w:i/>
          <w:szCs w:val="22"/>
          <w:lang w:val="es-ES_tradnl" w:eastAsia="en-US"/>
        </w:rPr>
      </w:pPr>
      <w:r w:rsidRPr="000F2893">
        <w:rPr>
          <w:rFonts w:ascii="Palatino Linotype" w:hAnsi="Palatino Linotype" w:eastAsia="Calibri" w:cs="Tahoma"/>
          <w:b/>
          <w:bCs/>
          <w:i/>
          <w:szCs w:val="22"/>
          <w:lang w:val="es-ES_tradnl" w:eastAsia="en-US"/>
        </w:rPr>
        <w:t>Periodo de búsqueda de la información.</w:t>
      </w:r>
      <w:r w:rsidRPr="00F56925">
        <w:rPr>
          <w:rFonts w:ascii="Palatino Linotype" w:hAnsi="Palatino Linotype" w:eastAsia="Calibri" w:cs="Tahoma"/>
          <w:bCs/>
          <w:i/>
          <w:szCs w:val="22"/>
          <w:lang w:val="es-ES_tradnl" w:eastAsia="en-US"/>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w:t>
      </w:r>
      <w:r w:rsidRPr="000F2893">
        <w:rPr>
          <w:rFonts w:ascii="Palatino Linotype" w:hAnsi="Palatino Linotype" w:eastAsia="Calibri" w:cs="Tahoma"/>
          <w:b/>
          <w:bCs/>
          <w:i/>
          <w:szCs w:val="22"/>
          <w:lang w:val="es-ES_tradnl" w:eastAsia="en-US"/>
        </w:rPr>
        <w:t>se refiere al año inmediato anterior</w:t>
      </w:r>
      <w:r w:rsidRPr="00F56925">
        <w:rPr>
          <w:rFonts w:ascii="Palatino Linotype" w:hAnsi="Palatino Linotype" w:eastAsia="Calibri" w:cs="Tahoma"/>
          <w:bCs/>
          <w:i/>
          <w:szCs w:val="22"/>
          <w:lang w:val="es-ES_tradnl" w:eastAsia="en-US"/>
        </w:rPr>
        <w:t xml:space="preserve">, </w:t>
      </w:r>
      <w:r w:rsidRPr="000F2893">
        <w:rPr>
          <w:rFonts w:ascii="Palatino Linotype" w:hAnsi="Palatino Linotype" w:eastAsia="Calibri" w:cs="Tahoma"/>
          <w:b/>
          <w:bCs/>
          <w:i/>
          <w:szCs w:val="22"/>
          <w:lang w:val="es-ES_tradnl" w:eastAsia="en-US"/>
        </w:rPr>
        <w:t xml:space="preserve">contado a partir de la fecha en que se presentó la solicitud. </w:t>
      </w:r>
    </w:p>
    <w:p w:rsidRPr="00F56925" w:rsidR="000F2893" w:rsidP="000F2893" w:rsidRDefault="000F2893" w14:paraId="4207BA3F" w14:textId="77777777">
      <w:pPr>
        <w:spacing w:line="360" w:lineRule="auto"/>
        <w:ind w:left="567" w:right="539"/>
        <w:jc w:val="both"/>
        <w:rPr>
          <w:rFonts w:ascii="Palatino Linotype" w:hAnsi="Palatino Linotype" w:eastAsia="Calibri" w:cs="Tahoma"/>
          <w:bCs/>
          <w:szCs w:val="22"/>
          <w:lang w:val="es-ES_tradnl" w:eastAsia="en-US"/>
        </w:rPr>
      </w:pPr>
      <w:r w:rsidRPr="00F56925">
        <w:rPr>
          <w:rFonts w:ascii="Palatino Linotype" w:hAnsi="Palatino Linotype" w:eastAsia="Calibri" w:cs="Tahoma"/>
          <w:bCs/>
          <w:szCs w:val="22"/>
          <w:lang w:val="es-ES_tradnl" w:eastAsia="en-US"/>
        </w:rPr>
        <w:t>(Énfasis añadido.)</w:t>
      </w:r>
    </w:p>
    <w:p w:rsidRPr="002240FC" w:rsidR="000F2893" w:rsidP="000F2893" w:rsidRDefault="000F2893" w14:paraId="3D80D53C" w14:textId="77777777">
      <w:pPr>
        <w:spacing w:line="360" w:lineRule="auto"/>
        <w:jc w:val="both"/>
        <w:rPr>
          <w:rFonts w:ascii="Palatino Linotype" w:hAnsi="Palatino Linotype" w:eastAsia="Calibri" w:cs="Tahoma"/>
          <w:bCs/>
          <w:sz w:val="22"/>
          <w:szCs w:val="22"/>
          <w:lang w:val="es-ES_tradnl" w:eastAsia="en-US"/>
        </w:rPr>
      </w:pPr>
    </w:p>
    <w:p w:rsidRPr="002240FC" w:rsidR="000F2893" w:rsidP="000F2893" w:rsidRDefault="000F2893" w14:paraId="12812A2E" w14:textId="5EAEAC0B">
      <w:pPr>
        <w:spacing w:line="360" w:lineRule="auto"/>
        <w:jc w:val="both"/>
        <w:rPr>
          <w:rFonts w:ascii="Palatino Linotype" w:hAnsi="Palatino Linotype" w:eastAsia="Calibri" w:cs="Tahoma"/>
          <w:b/>
          <w:bCs/>
          <w:sz w:val="22"/>
          <w:szCs w:val="22"/>
          <w:lang w:val="es-ES_tradnl" w:eastAsia="en-US"/>
        </w:rPr>
      </w:pPr>
      <w:r w:rsidRPr="002240FC">
        <w:rPr>
          <w:rFonts w:ascii="Palatino Linotype" w:hAnsi="Palatino Linotype" w:eastAsia="Calibri" w:cs="Tahoma"/>
          <w:bCs/>
          <w:sz w:val="22"/>
          <w:szCs w:val="22"/>
          <w:lang w:val="es-ES_tradnl" w:eastAsia="en-US"/>
        </w:rPr>
        <w:t xml:space="preserve">Derivado del análisis al criterio citado, se entiende que el Recurrente al no precisar la temporalidad en su solitud, esta habrá de comprender el periodo comprendido del </w:t>
      </w:r>
      <w:r>
        <w:rPr>
          <w:rFonts w:ascii="Palatino Linotype" w:hAnsi="Palatino Linotype" w:eastAsia="Calibri" w:cs="Tahoma"/>
          <w:b/>
          <w:bCs/>
          <w:sz w:val="22"/>
          <w:szCs w:val="22"/>
          <w:lang w:val="es-ES_tradnl" w:eastAsia="en-US"/>
        </w:rPr>
        <w:t xml:space="preserve">catorce de febrero de dos mil veintiuno al catorce de febrero de dos mil veintidós. </w:t>
      </w:r>
    </w:p>
    <w:p w:rsidR="000F2893" w:rsidP="00A36550" w:rsidRDefault="000F2893" w14:paraId="5D3BE981" w14:textId="77777777">
      <w:pPr>
        <w:tabs>
          <w:tab w:val="left" w:pos="4962"/>
        </w:tabs>
        <w:spacing w:line="360" w:lineRule="auto"/>
        <w:contextualSpacing/>
        <w:jc w:val="both"/>
        <w:rPr>
          <w:rFonts w:ascii="Palatino Linotype" w:hAnsi="Palatino Linotype" w:cs="Tahoma"/>
          <w:sz w:val="22"/>
          <w:szCs w:val="22"/>
        </w:rPr>
      </w:pPr>
    </w:p>
    <w:p w:rsidRPr="000F2893" w:rsidR="00063371" w:rsidP="000F2893" w:rsidRDefault="000F2893" w14:paraId="72F92717" w14:textId="607F1758">
      <w:pPr>
        <w:tabs>
          <w:tab w:val="left" w:pos="4962"/>
        </w:tabs>
        <w:spacing w:line="360" w:lineRule="auto"/>
        <w:contextualSpacing/>
        <w:jc w:val="both"/>
        <w:rPr>
          <w:rFonts w:ascii="Palatino Linotype" w:hAnsi="Palatino Linotype" w:eastAsia="Calibri" w:cs="Tahoma"/>
          <w:b/>
          <w:iCs/>
          <w:sz w:val="22"/>
          <w:szCs w:val="22"/>
          <w:lang w:val="es-ES" w:eastAsia="es-ES_tradnl"/>
        </w:rPr>
      </w:pPr>
      <w:r>
        <w:rPr>
          <w:rFonts w:ascii="Palatino Linotype" w:hAnsi="Palatino Linotype" w:cs="Tahoma"/>
          <w:sz w:val="22"/>
          <w:szCs w:val="22"/>
        </w:rPr>
        <w:t xml:space="preserve">Ahora bien, respecto a la naturaleza de la información, se debe considerar que </w:t>
      </w:r>
      <w:r w:rsidRPr="002D3510" w:rsidR="00063371">
        <w:rPr>
          <w:rFonts w:ascii="Palatino Linotype" w:hAnsi="Palatino Linotype" w:cs="Tahoma"/>
          <w:sz w:val="22"/>
          <w:szCs w:val="22"/>
        </w:rPr>
        <w:t xml:space="preserve">la información se relacionada con las remuneraciones que perciben los servidores públicos, pues corresponden a ingresos que se obtienen por salarios y percepciones y sus deducciones, por tanto, debe entenderse como información pública, al ser homologable a lo contemplado en el artículo 92 fracción VIII de la </w:t>
      </w:r>
      <w:r w:rsidRPr="002D3510" w:rsidR="00063371">
        <w:rPr>
          <w:rFonts w:ascii="Palatino Linotype" w:hAnsi="Palatino Linotype" w:eastAsia="Batang" w:cs="Tahoma"/>
          <w:bCs/>
          <w:sz w:val="22"/>
          <w:szCs w:val="22"/>
          <w:lang w:val="es-ES_tradnl"/>
        </w:rPr>
        <w:t>Ley de Transparencia y Acceso a la Información Pública del Estado de México y Municipios</w:t>
      </w:r>
      <w:r w:rsidRPr="002D3510" w:rsidR="00063371">
        <w:rPr>
          <w:rFonts w:ascii="Palatino Linotype" w:hAnsi="Palatino Linotype" w:cs="Tahoma"/>
          <w:sz w:val="22"/>
          <w:szCs w:val="22"/>
        </w:rPr>
        <w:t>, que a la letra dispone:</w:t>
      </w:r>
    </w:p>
    <w:p w:rsidRPr="002D3510" w:rsidR="00063371" w:rsidP="00A36550" w:rsidRDefault="00063371" w14:paraId="5B5D802F" w14:textId="77777777">
      <w:pPr>
        <w:spacing w:line="360" w:lineRule="auto"/>
        <w:contextualSpacing/>
        <w:jc w:val="both"/>
        <w:rPr>
          <w:rFonts w:ascii="Palatino Linotype" w:hAnsi="Palatino Linotype" w:cs="Tahoma"/>
          <w:sz w:val="22"/>
          <w:szCs w:val="22"/>
        </w:rPr>
      </w:pPr>
    </w:p>
    <w:p w:rsidRPr="002D3510" w:rsidR="00063371" w:rsidP="000F2893" w:rsidRDefault="00063371" w14:paraId="2D0B7B65" w14:textId="77777777">
      <w:pPr>
        <w:spacing w:line="360" w:lineRule="auto"/>
        <w:ind w:left="567" w:right="539"/>
        <w:contextualSpacing/>
        <w:jc w:val="center"/>
        <w:rPr>
          <w:rFonts w:ascii="Palatino Linotype" w:hAnsi="Palatino Linotype"/>
          <w:b/>
          <w:i/>
        </w:rPr>
      </w:pPr>
      <w:r w:rsidRPr="002D3510">
        <w:rPr>
          <w:rFonts w:ascii="Palatino Linotype" w:hAnsi="Palatino Linotype"/>
          <w:b/>
          <w:i/>
        </w:rPr>
        <w:t>Capítulo II</w:t>
      </w:r>
    </w:p>
    <w:p w:rsidRPr="002D3510" w:rsidR="00063371" w:rsidP="000F2893" w:rsidRDefault="00063371" w14:paraId="2C898FE2" w14:textId="77777777">
      <w:pPr>
        <w:spacing w:line="360" w:lineRule="auto"/>
        <w:ind w:left="567" w:right="539"/>
        <w:contextualSpacing/>
        <w:jc w:val="center"/>
        <w:rPr>
          <w:rFonts w:ascii="Palatino Linotype" w:hAnsi="Palatino Linotype"/>
          <w:b/>
          <w:i/>
        </w:rPr>
      </w:pPr>
      <w:r w:rsidRPr="002D3510">
        <w:rPr>
          <w:rFonts w:ascii="Palatino Linotype" w:hAnsi="Palatino Linotype"/>
          <w:b/>
          <w:i/>
        </w:rPr>
        <w:t>De las Obligaciones de Transparencia Comunes</w:t>
      </w:r>
    </w:p>
    <w:p w:rsidRPr="002D3510" w:rsidR="00063371" w:rsidP="000F2893" w:rsidRDefault="00063371" w14:paraId="3461A1CD" w14:textId="77777777">
      <w:pPr>
        <w:spacing w:line="360" w:lineRule="auto"/>
        <w:ind w:left="567" w:right="539"/>
        <w:contextualSpacing/>
        <w:jc w:val="both"/>
        <w:rPr>
          <w:rFonts w:ascii="Palatino Linotype" w:hAnsi="Palatino Linotype"/>
          <w:i/>
        </w:rPr>
      </w:pPr>
      <w:r w:rsidRPr="002D3510">
        <w:rPr>
          <w:rFonts w:ascii="Palatino Linotype" w:hAnsi="Palatino Linotype"/>
          <w:b/>
          <w:i/>
        </w:rPr>
        <w:t>Artículo 92.</w:t>
      </w:r>
      <w:r w:rsidRPr="002D3510">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2D3510" w:rsidR="00063371" w:rsidP="000F2893" w:rsidRDefault="00063371" w14:paraId="20890101" w14:textId="77777777">
      <w:pPr>
        <w:spacing w:line="360" w:lineRule="auto"/>
        <w:ind w:left="567" w:right="539"/>
        <w:contextualSpacing/>
        <w:jc w:val="both"/>
        <w:rPr>
          <w:rFonts w:ascii="Palatino Linotype" w:hAnsi="Palatino Linotype"/>
          <w:i/>
        </w:rPr>
      </w:pPr>
      <w:r w:rsidRPr="002D3510">
        <w:rPr>
          <w:rFonts w:ascii="Palatino Linotype" w:hAnsi="Palatino Linotype"/>
          <w:i/>
        </w:rPr>
        <w:t>I al XXXI…</w:t>
      </w:r>
    </w:p>
    <w:p w:rsidRPr="002D3510" w:rsidR="00063371" w:rsidP="000F2893" w:rsidRDefault="00063371" w14:paraId="42F83A70" w14:textId="77777777">
      <w:pPr>
        <w:spacing w:line="360" w:lineRule="auto"/>
        <w:ind w:left="567" w:right="539"/>
        <w:contextualSpacing/>
        <w:jc w:val="both"/>
        <w:rPr>
          <w:rFonts w:ascii="Palatino Linotype" w:hAnsi="Palatino Linotype"/>
          <w:i/>
        </w:rPr>
      </w:pPr>
      <w:r w:rsidRPr="002D3510">
        <w:rPr>
          <w:rFonts w:ascii="Palatino Linotype" w:hAnsi="Palatino Linotype"/>
          <w:i/>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w:t>
      </w:r>
      <w:r w:rsidRPr="002D3510">
        <w:rPr>
          <w:rFonts w:ascii="Palatino Linotype" w:hAnsi="Palatino Linotype"/>
          <w:i/>
        </w:rPr>
        <w:lastRenderedPageBreak/>
        <w:t>remuneración;</w:t>
      </w:r>
      <w:r w:rsidRPr="002D3510">
        <w:rPr>
          <w:rFonts w:ascii="Palatino Linotype" w:hAnsi="Palatino Linotype"/>
          <w:i/>
        </w:rPr>
        <w:cr/>
        <w:t>XXXIII al LII…</w:t>
      </w:r>
    </w:p>
    <w:p w:rsidRPr="002D3510" w:rsidR="00063371" w:rsidP="00A36550" w:rsidRDefault="00063371" w14:paraId="47E6A192" w14:textId="77777777">
      <w:pPr>
        <w:spacing w:line="360" w:lineRule="auto"/>
        <w:contextualSpacing/>
        <w:jc w:val="both"/>
        <w:rPr>
          <w:rFonts w:ascii="Palatino Linotype" w:hAnsi="Palatino Linotype" w:cs="Tahoma"/>
          <w:sz w:val="22"/>
          <w:szCs w:val="22"/>
        </w:rPr>
      </w:pPr>
    </w:p>
    <w:p w:rsidRPr="002D3510" w:rsidR="00063371" w:rsidP="00A36550" w:rsidRDefault="00063371" w14:paraId="75D1316E" w14:textId="758C5C4A">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En este sentido, se advierte que uno de los documentos que puede dar cuenta de lo solicitado y que se menciona de forma enunciativa, más no limitativa es </w:t>
      </w:r>
      <w:r w:rsidRPr="002D3510" w:rsidR="00C6498C">
        <w:rPr>
          <w:rFonts w:ascii="Palatino Linotype" w:hAnsi="Palatino Linotype" w:cs="Tahoma"/>
          <w:bCs/>
          <w:sz w:val="22"/>
          <w:szCs w:val="22"/>
        </w:rPr>
        <w:t>la</w:t>
      </w:r>
      <w:r w:rsidRPr="002D3510">
        <w:rPr>
          <w:rFonts w:ascii="Palatino Linotype" w:hAnsi="Palatino Linotype" w:cs="Tahoma"/>
          <w:bCs/>
          <w:sz w:val="22"/>
          <w:szCs w:val="22"/>
        </w:rPr>
        <w:t xml:space="preserve"> nómina, o bien, los CFDI o cualquier otro comprobante de pago.</w:t>
      </w:r>
    </w:p>
    <w:p w:rsidRPr="002D3510" w:rsidR="00063371" w:rsidP="00A36550" w:rsidRDefault="00063371" w14:paraId="75624F87" w14:textId="77777777">
      <w:pPr>
        <w:spacing w:line="360" w:lineRule="auto"/>
        <w:contextualSpacing/>
        <w:jc w:val="both"/>
        <w:rPr>
          <w:rFonts w:ascii="Palatino Linotype" w:hAnsi="Palatino Linotype" w:cs="Tahoma"/>
          <w:bCs/>
          <w:sz w:val="22"/>
          <w:szCs w:val="22"/>
        </w:rPr>
      </w:pPr>
    </w:p>
    <w:p w:rsidRPr="002D3510" w:rsidR="00063371" w:rsidP="00A36550" w:rsidRDefault="00063371" w14:paraId="5791F6F0"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El Glosario localizado en la página de Transparencia Presupuestaria de la Secretaría de Hacienda y Crédito Público (</w:t>
      </w:r>
      <w:hyperlink w:history="1" r:id="rId10">
        <w:r w:rsidRPr="002D3510">
          <w:rPr>
            <w:rStyle w:val="Hipervnculo"/>
            <w:rFonts w:ascii="Palatino Linotype" w:hAnsi="Palatino Linotype" w:cs="Tahoma"/>
            <w:bCs/>
            <w:sz w:val="22"/>
            <w:szCs w:val="22"/>
          </w:rPr>
          <w:t>http://www.transparenciapresupuestaria.gob.mx/es/PTP/Glosario</w:t>
        </w:r>
      </w:hyperlink>
      <w:r w:rsidRPr="002D3510">
        <w:rPr>
          <w:rFonts w:ascii="Palatino Linotype" w:hAnsi="Palatino Linotype" w:cs="Tahoma"/>
          <w:bCs/>
          <w:sz w:val="22"/>
          <w:szCs w:val="22"/>
        </w:rPr>
        <w:t>) establece que la Nómina es el …</w:t>
      </w:r>
      <w:r w:rsidRPr="002D3510">
        <w:rPr>
          <w:rFonts w:ascii="Palatino Linotype" w:hAnsi="Palatino Linotype" w:cs="Tahoma"/>
          <w:bCs/>
          <w:i/>
          <w:sz w:val="22"/>
          <w:szCs w:val="22"/>
        </w:rPr>
        <w:t xml:space="preserve">documento contable que contiene la relación de los trabajadores con las percepciones monetarias de cada uno; además, que también se refiere al recibo individual y justificativo que indica los sueldos de los trabajadores, </w:t>
      </w:r>
      <w:r w:rsidRPr="002D3510">
        <w:rPr>
          <w:rFonts w:ascii="Palatino Linotype" w:hAnsi="Palatino Linotype" w:cs="Tahoma"/>
          <w:b/>
          <w:bCs/>
          <w:i/>
          <w:sz w:val="22"/>
          <w:szCs w:val="22"/>
        </w:rPr>
        <w:t>incluyendo las prestaciones y deducciones correspondientes</w:t>
      </w:r>
      <w:r w:rsidRPr="002D3510">
        <w:rPr>
          <w:rFonts w:ascii="Palatino Linotype" w:hAnsi="Palatino Linotype" w:cs="Tahoma"/>
          <w:b/>
          <w:bCs/>
          <w:sz w:val="22"/>
          <w:szCs w:val="22"/>
        </w:rPr>
        <w:t>.</w:t>
      </w:r>
    </w:p>
    <w:p w:rsidRPr="002D3510" w:rsidR="00063371" w:rsidP="00A36550" w:rsidRDefault="00063371" w14:paraId="15BB29A2" w14:textId="77777777">
      <w:pPr>
        <w:spacing w:line="360" w:lineRule="auto"/>
        <w:contextualSpacing/>
        <w:jc w:val="both"/>
        <w:rPr>
          <w:rFonts w:ascii="Palatino Linotype" w:hAnsi="Palatino Linotype" w:cs="Tahoma"/>
          <w:bCs/>
          <w:sz w:val="22"/>
          <w:szCs w:val="22"/>
        </w:rPr>
      </w:pPr>
    </w:p>
    <w:p w:rsidRPr="002D3510" w:rsidR="00063371" w:rsidP="00A36550" w:rsidRDefault="00063371" w14:paraId="4838FA87" w14:textId="0EC52E64">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De la misma manera, el Glosario de términos más usuales en la Administración Pública Federal, emitido por la Secretaría de Hacienda y Crédito Público (</w:t>
      </w:r>
      <w:hyperlink w:history="1" r:id="rId11">
        <w:r w:rsidRPr="002D3510">
          <w:rPr>
            <w:rStyle w:val="Hipervnculo"/>
            <w:rFonts w:ascii="Palatino Linotype" w:hAnsi="Palatino Linotype" w:cs="Tahoma"/>
            <w:bCs/>
            <w:sz w:val="22"/>
            <w:szCs w:val="22"/>
          </w:rPr>
          <w:t>http://www.apartados.hacienda.gob.mx/contabilidad/documentos/informe_cuenta/1998/cuenta_publica/Glosario/n.htm</w:t>
        </w:r>
      </w:hyperlink>
      <w:r w:rsidRPr="002D3510">
        <w:rPr>
          <w:rFonts w:ascii="Palatino Linotype" w:hAnsi="Palatino Linotype" w:cs="Tahoma"/>
          <w:bCs/>
          <w:sz w:val="22"/>
          <w:szCs w:val="22"/>
        </w:rPr>
        <w:t xml:space="preserve">, consultada el </w:t>
      </w:r>
      <w:r w:rsidR="000F2893">
        <w:rPr>
          <w:rFonts w:ascii="Palatino Linotype" w:hAnsi="Palatino Linotype" w:cs="Tahoma"/>
          <w:bCs/>
          <w:sz w:val="22"/>
          <w:szCs w:val="22"/>
        </w:rPr>
        <w:t>dieciocho de mayo de dos mil veintidós</w:t>
      </w:r>
      <w:r w:rsidRPr="002D3510">
        <w:rPr>
          <w:rFonts w:ascii="Palatino Linotype" w:hAnsi="Palatino Linotype" w:cs="Tahoma"/>
          <w:bCs/>
          <w:sz w:val="22"/>
          <w:szCs w:val="22"/>
        </w:rPr>
        <w:t xml:space="preserve">), establece que la Nómina es un </w:t>
      </w:r>
      <w:r w:rsidRPr="002D3510">
        <w:rPr>
          <w:rFonts w:ascii="Palatino Linotype" w:hAnsi="Palatino Linotype" w:cs="Tahoma"/>
          <w:bCs/>
          <w:i/>
          <w:sz w:val="22"/>
          <w:szCs w:val="22"/>
        </w:rPr>
        <w:t>listado general de los trabajadores de una institución, en el cual se asientan las percepciones brutas, deducciones y alcance neto de las mismas</w:t>
      </w:r>
      <w:r w:rsidRPr="002D3510">
        <w:rPr>
          <w:rFonts w:ascii="Palatino Linotype" w:hAnsi="Palatino Linotype" w:cs="Tahoma"/>
          <w:bCs/>
          <w:sz w:val="22"/>
          <w:szCs w:val="22"/>
        </w:rPr>
        <w:t>.</w:t>
      </w:r>
    </w:p>
    <w:p w:rsidRPr="002D3510" w:rsidR="00063371" w:rsidP="00A36550" w:rsidRDefault="00063371" w14:paraId="4CEFDC3E" w14:textId="77777777">
      <w:pPr>
        <w:spacing w:line="360" w:lineRule="auto"/>
        <w:contextualSpacing/>
        <w:jc w:val="both"/>
        <w:rPr>
          <w:rFonts w:ascii="Palatino Linotype" w:hAnsi="Palatino Linotype" w:cs="Tahoma"/>
          <w:bCs/>
          <w:sz w:val="22"/>
          <w:szCs w:val="22"/>
        </w:rPr>
      </w:pPr>
    </w:p>
    <w:p w:rsidRPr="002D3510" w:rsidR="00063371" w:rsidP="00A36550" w:rsidRDefault="00063371" w14:paraId="28E11024"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Conforme a lo anterior, se puede advertir que la nómina se puede referir a lo siguiente:</w:t>
      </w:r>
    </w:p>
    <w:p w:rsidRPr="002D3510" w:rsidR="00063371" w:rsidP="00A36550" w:rsidRDefault="00063371" w14:paraId="5D34F1D8" w14:textId="77777777">
      <w:pPr>
        <w:spacing w:line="360" w:lineRule="auto"/>
        <w:contextualSpacing/>
        <w:jc w:val="both"/>
        <w:rPr>
          <w:rFonts w:ascii="Palatino Linotype" w:hAnsi="Palatino Linotype" w:cs="Tahoma"/>
          <w:bCs/>
          <w:sz w:val="22"/>
          <w:szCs w:val="22"/>
        </w:rPr>
      </w:pPr>
    </w:p>
    <w:p w:rsidRPr="002D3510" w:rsidR="00063371" w:rsidP="00A36550" w:rsidRDefault="00063371" w14:paraId="532ED138"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I.</w:t>
      </w:r>
      <w:r w:rsidRPr="002D3510">
        <w:rPr>
          <w:rFonts w:ascii="Palatino Linotype" w:hAnsi="Palatino Linotype" w:cs="Tahoma"/>
          <w:bCs/>
          <w:sz w:val="22"/>
          <w:szCs w:val="22"/>
        </w:rPr>
        <w:tab/>
      </w:r>
      <w:r w:rsidRPr="002D3510">
        <w:rPr>
          <w:rFonts w:ascii="Palatino Linotype" w:hAnsi="Palatino Linotype" w:cs="Tahoma"/>
          <w:bCs/>
          <w:sz w:val="22"/>
          <w:szCs w:val="22"/>
        </w:rPr>
        <w:t>Relación de trabajadores con las percepciones monetarias de cada uno.</w:t>
      </w:r>
    </w:p>
    <w:p w:rsidRPr="002D3510" w:rsidR="00063371" w:rsidP="00A36550" w:rsidRDefault="00063371" w14:paraId="461D44CF"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II.</w:t>
      </w:r>
      <w:r w:rsidRPr="002D3510">
        <w:rPr>
          <w:rFonts w:ascii="Palatino Linotype" w:hAnsi="Palatino Linotype" w:cs="Tahoma"/>
          <w:bCs/>
          <w:sz w:val="22"/>
          <w:szCs w:val="22"/>
        </w:rPr>
        <w:tab/>
      </w:r>
      <w:r w:rsidRPr="002D3510">
        <w:rPr>
          <w:rFonts w:ascii="Palatino Linotype" w:hAnsi="Palatino Linotype" w:cs="Tahoma"/>
          <w:b/>
          <w:bCs/>
          <w:sz w:val="22"/>
          <w:szCs w:val="22"/>
        </w:rPr>
        <w:t>Recibo individual</w:t>
      </w:r>
      <w:r w:rsidRPr="002D3510">
        <w:rPr>
          <w:rFonts w:ascii="Palatino Linotype" w:hAnsi="Palatino Linotype" w:cs="Tahoma"/>
          <w:bCs/>
          <w:sz w:val="22"/>
          <w:szCs w:val="22"/>
        </w:rPr>
        <w:t xml:space="preserve"> que contiene las </w:t>
      </w:r>
      <w:r w:rsidRPr="002D3510">
        <w:rPr>
          <w:rFonts w:ascii="Palatino Linotype" w:hAnsi="Palatino Linotype" w:cs="Tahoma"/>
          <w:b/>
          <w:bCs/>
          <w:sz w:val="22"/>
          <w:szCs w:val="22"/>
        </w:rPr>
        <w:t>prestaciones y deducciones de un trabajador</w:t>
      </w:r>
      <w:r w:rsidRPr="002D3510">
        <w:rPr>
          <w:rFonts w:ascii="Palatino Linotype" w:hAnsi="Palatino Linotype" w:cs="Tahoma"/>
          <w:bCs/>
          <w:sz w:val="22"/>
          <w:szCs w:val="22"/>
        </w:rPr>
        <w:t>.</w:t>
      </w:r>
    </w:p>
    <w:p w:rsidRPr="002D3510" w:rsidR="00063371" w:rsidP="00A36550" w:rsidRDefault="00063371" w14:paraId="6BE58F84"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III.</w:t>
      </w:r>
      <w:r w:rsidRPr="002D3510">
        <w:rPr>
          <w:rFonts w:ascii="Palatino Linotype" w:hAnsi="Palatino Linotype" w:cs="Tahoma"/>
          <w:bCs/>
          <w:sz w:val="22"/>
          <w:szCs w:val="22"/>
        </w:rPr>
        <w:tab/>
      </w:r>
      <w:r w:rsidRPr="002D3510">
        <w:rPr>
          <w:rFonts w:ascii="Palatino Linotype" w:hAnsi="Palatino Linotype" w:cs="Tahoma"/>
          <w:bCs/>
          <w:sz w:val="22"/>
          <w:szCs w:val="22"/>
        </w:rPr>
        <w:t>Listado general de los servidores públicos de una institución o dependencia, en el cual se asientan las percepciones brutas, deducciones y alcance neto de las mismas.</w:t>
      </w:r>
    </w:p>
    <w:p w:rsidRPr="002D3510" w:rsidR="00063371" w:rsidP="00A36550" w:rsidRDefault="00063371" w14:paraId="60BF9E62" w14:textId="77777777">
      <w:pPr>
        <w:spacing w:line="360" w:lineRule="auto"/>
        <w:contextualSpacing/>
        <w:jc w:val="both"/>
        <w:rPr>
          <w:rFonts w:ascii="Palatino Linotype" w:hAnsi="Palatino Linotype" w:cs="Tahoma"/>
          <w:bCs/>
          <w:sz w:val="22"/>
          <w:szCs w:val="22"/>
        </w:rPr>
      </w:pPr>
    </w:p>
    <w:p w:rsidRPr="002D3510" w:rsidR="00063371" w:rsidP="00A36550" w:rsidRDefault="00063371" w14:paraId="322BF0F1"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Ahora bien, respecto al tema, resulta necesario traer a colación que el artículo 147 de la Constitución Política del Estado Libre y Soberano de México, establece que los trabajadores al servicio del Estados, recibirán una remuneración adecuada e irrenunciable por el desempeño de su empleo, cargo o comisión, que será determinada en el presupuesto de egresos que corresponda. </w:t>
      </w:r>
    </w:p>
    <w:p w:rsidRPr="002D3510" w:rsidR="00063371" w:rsidP="00A36550" w:rsidRDefault="00063371" w14:paraId="5AC71123" w14:textId="77777777">
      <w:pPr>
        <w:spacing w:line="360" w:lineRule="auto"/>
        <w:contextualSpacing/>
        <w:jc w:val="both"/>
        <w:rPr>
          <w:rFonts w:ascii="Palatino Linotype" w:hAnsi="Palatino Linotype" w:cs="Tahoma"/>
          <w:bCs/>
          <w:sz w:val="22"/>
          <w:szCs w:val="22"/>
        </w:rPr>
      </w:pPr>
    </w:p>
    <w:p w:rsidRPr="002D3510" w:rsidR="00063371" w:rsidP="00A36550" w:rsidRDefault="00063371" w14:paraId="21E93F69"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2D3510" w:rsidR="00063371" w:rsidP="00A36550" w:rsidRDefault="00063371" w14:paraId="0C3274DE" w14:textId="77777777">
      <w:pPr>
        <w:spacing w:line="360" w:lineRule="auto"/>
        <w:contextualSpacing/>
        <w:jc w:val="both"/>
        <w:rPr>
          <w:rFonts w:ascii="Palatino Linotype" w:hAnsi="Palatino Linotype" w:cs="Tahoma"/>
          <w:bCs/>
          <w:sz w:val="22"/>
          <w:szCs w:val="22"/>
        </w:rPr>
      </w:pPr>
    </w:p>
    <w:p w:rsidRPr="002D3510" w:rsidR="00063371" w:rsidP="00A36550" w:rsidRDefault="00063371" w14:paraId="06BA1456"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Pr="002D3510" w:rsidR="00063371" w:rsidP="00A36550" w:rsidRDefault="00063371" w14:paraId="2BAAD6C0" w14:textId="77777777">
      <w:pPr>
        <w:spacing w:line="360" w:lineRule="auto"/>
        <w:contextualSpacing/>
        <w:jc w:val="both"/>
        <w:rPr>
          <w:rFonts w:ascii="Palatino Linotype" w:hAnsi="Palatino Linotype" w:cs="Tahoma"/>
          <w:sz w:val="22"/>
          <w:szCs w:val="22"/>
        </w:rPr>
      </w:pPr>
    </w:p>
    <w:p w:rsidRPr="002D3510" w:rsidR="00063371" w:rsidP="000F2893" w:rsidRDefault="00063371" w14:paraId="53FD3D5E"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b/>
          <w:i/>
        </w:rPr>
        <w:t>ARTÍCULO 220 K.-</w:t>
      </w:r>
      <w:r w:rsidRPr="002D3510">
        <w:rPr>
          <w:rFonts w:ascii="Palatino Linotype" w:hAnsi="Palatino Linotype" w:cs="Tahoma"/>
          <w:i/>
        </w:rPr>
        <w:t xml:space="preserve"> La institución o dependencia pública tiene la obligación de conservar y exhibir en el proceso los documentos que a continuación se precisan:</w:t>
      </w:r>
    </w:p>
    <w:p w:rsidRPr="002D3510" w:rsidR="00063371" w:rsidP="000F2893" w:rsidRDefault="00063371" w14:paraId="35283323"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I. Contratos, Nombramientos o Formato Único de Movimientos de Personal, cuando no exista Convenio de condiciones generales de trabajo aplicable;</w:t>
      </w:r>
    </w:p>
    <w:p w:rsidRPr="002D3510" w:rsidR="00063371" w:rsidP="000F2893" w:rsidRDefault="00063371" w14:paraId="623EA672" w14:textId="77777777">
      <w:pPr>
        <w:spacing w:line="360" w:lineRule="auto"/>
        <w:ind w:left="567" w:right="539"/>
        <w:contextualSpacing/>
        <w:jc w:val="both"/>
        <w:rPr>
          <w:rFonts w:ascii="Palatino Linotype" w:hAnsi="Palatino Linotype" w:cs="Tahoma"/>
          <w:b/>
          <w:i/>
        </w:rPr>
      </w:pPr>
      <w:r w:rsidRPr="002D3510">
        <w:rPr>
          <w:rFonts w:ascii="Palatino Linotype" w:hAnsi="Palatino Linotype" w:cs="Tahoma"/>
          <w:b/>
          <w:i/>
        </w:rPr>
        <w:t>II. Recibos de pagos de salarios o las constancias documentales del pago de salario cuando sea por depósito o mediante información electrónica;</w:t>
      </w:r>
    </w:p>
    <w:p w:rsidRPr="002D3510" w:rsidR="00063371" w:rsidP="000F2893" w:rsidRDefault="00063371" w14:paraId="1884505D"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III. Controles de asistencia o la información magnética o electrónica de asistencia de los servidores públicos;</w:t>
      </w:r>
    </w:p>
    <w:p w:rsidRPr="002D3510" w:rsidR="00063371" w:rsidP="000F2893" w:rsidRDefault="00063371" w14:paraId="270BB74F"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b/>
          <w:i/>
        </w:rPr>
        <w:t>IV. Recibos o las constancias de depósito o del medio de información magnética o electrónica que sean utilizadas para el pago de salarios, prima vacacional, aguinaldo y demás prestaciones establecidas en la presente ley;</w:t>
      </w:r>
      <w:r w:rsidRPr="002D3510">
        <w:rPr>
          <w:rFonts w:ascii="Palatino Linotype" w:hAnsi="Palatino Linotype" w:cs="Tahoma"/>
          <w:i/>
        </w:rPr>
        <w:t xml:space="preserve"> y</w:t>
      </w:r>
    </w:p>
    <w:p w:rsidRPr="002D3510" w:rsidR="00063371" w:rsidP="000F2893" w:rsidRDefault="00063371" w14:paraId="07841C08"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t>V. Los demás que señalen las leyes.</w:t>
      </w:r>
    </w:p>
    <w:p w:rsidRPr="002D3510" w:rsidR="00063371" w:rsidP="000F2893" w:rsidRDefault="00063371" w14:paraId="72341993" w14:textId="77777777">
      <w:pPr>
        <w:spacing w:line="360" w:lineRule="auto"/>
        <w:ind w:left="567" w:right="539"/>
        <w:contextualSpacing/>
        <w:jc w:val="both"/>
        <w:rPr>
          <w:rFonts w:ascii="Palatino Linotype" w:hAnsi="Palatino Linotype" w:cs="Tahoma"/>
          <w:i/>
        </w:rPr>
      </w:pPr>
      <w:r w:rsidRPr="002D3510">
        <w:rPr>
          <w:rFonts w:ascii="Palatino Linotype" w:hAnsi="Palatino Linotype" w:cs="Tahoma"/>
          <w:i/>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2D3510">
        <w:rPr>
          <w:rFonts w:ascii="Palatino Linotype" w:hAnsi="Palatino Linotype" w:cs="Tahoma"/>
          <w:i/>
        </w:rPr>
        <w:cr/>
        <w:t>…</w:t>
      </w:r>
    </w:p>
    <w:p w:rsidRPr="002D3510" w:rsidR="00063371" w:rsidP="000F2893" w:rsidRDefault="00063371" w14:paraId="6DCF0B78" w14:textId="1417D1C5">
      <w:pPr>
        <w:spacing w:line="360" w:lineRule="auto"/>
        <w:ind w:left="567" w:right="539"/>
        <w:contextualSpacing/>
        <w:jc w:val="both"/>
        <w:rPr>
          <w:rFonts w:ascii="Palatino Linotype" w:hAnsi="Palatino Linotype" w:eastAsia="Batang" w:cs="Tahoma"/>
          <w:bCs/>
          <w:highlight w:val="lightGray"/>
          <w:lang w:val="es-ES_tradnl" w:eastAsia="en-US"/>
        </w:rPr>
      </w:pPr>
      <w:r w:rsidRPr="002D3510">
        <w:rPr>
          <w:rFonts w:ascii="Palatino Linotype" w:hAnsi="Palatino Linotype" w:eastAsia="Batang" w:cs="Tahoma"/>
          <w:bCs/>
          <w:lang w:val="es-ES_tradnl" w:eastAsia="en-US"/>
        </w:rPr>
        <w:t>(Énfasis añadido)</w:t>
      </w:r>
    </w:p>
    <w:p w:rsidRPr="002D3510" w:rsidR="00063371" w:rsidP="00A36550" w:rsidRDefault="00063371" w14:paraId="3AF7FAB9" w14:textId="77777777">
      <w:pPr>
        <w:spacing w:line="360" w:lineRule="auto"/>
        <w:contextualSpacing/>
        <w:jc w:val="both"/>
        <w:rPr>
          <w:rFonts w:ascii="Palatino Linotype" w:hAnsi="Palatino Linotype" w:cs="Tahoma"/>
          <w:i/>
          <w:sz w:val="22"/>
          <w:szCs w:val="22"/>
        </w:rPr>
      </w:pPr>
    </w:p>
    <w:p w:rsidRPr="002D3510" w:rsidR="00063371" w:rsidP="00A36550" w:rsidRDefault="00063371" w14:paraId="565A560F" w14:textId="70D73001">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Aunado a lo anterior, es necesario señalar que, el Órgano Superior de Fiscalización emite los lineamientos y guías para la elaboración y presentación de Informes Municipales, los cuales tienen como objetivo establecer las especificaciones necesarias que las entidades fiscalizables deben cumplir para la elaboración y presentación de los informes mensuales o trimestrales.</w:t>
      </w:r>
    </w:p>
    <w:p w:rsidRPr="002D3510" w:rsidR="00063371" w:rsidP="00A36550" w:rsidRDefault="00063371" w14:paraId="62A468E5" w14:textId="77777777">
      <w:pPr>
        <w:spacing w:line="360" w:lineRule="auto"/>
        <w:contextualSpacing/>
        <w:jc w:val="both"/>
        <w:rPr>
          <w:rFonts w:ascii="Palatino Linotype" w:hAnsi="Palatino Linotype" w:cs="Tahoma"/>
          <w:bCs/>
          <w:i/>
          <w:sz w:val="22"/>
          <w:szCs w:val="22"/>
        </w:rPr>
      </w:pPr>
    </w:p>
    <w:p w:rsidRPr="002D3510" w:rsidR="00063371" w:rsidP="00A36550" w:rsidRDefault="00063371" w14:paraId="58590529"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Estos documentos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deberá ser presentado al Órgano Superior de Fiscalización.</w:t>
      </w:r>
    </w:p>
    <w:p w:rsidRPr="002D3510" w:rsidR="00063371" w:rsidP="00A36550" w:rsidRDefault="00063371" w14:paraId="6A27EC47" w14:textId="77777777">
      <w:pPr>
        <w:spacing w:line="360" w:lineRule="auto"/>
        <w:contextualSpacing/>
        <w:jc w:val="both"/>
        <w:rPr>
          <w:rFonts w:ascii="Palatino Linotype" w:hAnsi="Palatino Linotype" w:cs="Tahoma"/>
          <w:bCs/>
          <w:sz w:val="22"/>
          <w:szCs w:val="22"/>
        </w:rPr>
      </w:pPr>
    </w:p>
    <w:p w:rsidRPr="002D3510" w:rsidR="00063371" w:rsidP="00A36550" w:rsidRDefault="00063371" w14:paraId="18A05FB3"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Ahora bien, el artículo 2 fracciones I y V; y 4 de la Ley de Fiscalización Superior del Estado de México, establecen que el Poder Legislativo es sujeto de ser fiscalizado; por su parte, el artículo 32 de esta misma Ley, prevé la obligación por parte del Sujeto Obligado de permitir la fiscalización de sus gastos, a través de informes trimestrales.</w:t>
      </w:r>
    </w:p>
    <w:p w:rsidRPr="002D3510" w:rsidR="00063371" w:rsidP="00A36550" w:rsidRDefault="00063371" w14:paraId="5B840BD3" w14:textId="77777777">
      <w:pPr>
        <w:spacing w:line="360" w:lineRule="auto"/>
        <w:contextualSpacing/>
        <w:jc w:val="both"/>
        <w:rPr>
          <w:rFonts w:ascii="Palatino Linotype" w:hAnsi="Palatino Linotype" w:cs="Tahoma"/>
          <w:bCs/>
          <w:sz w:val="22"/>
          <w:szCs w:val="22"/>
        </w:rPr>
      </w:pPr>
    </w:p>
    <w:p w:rsidRPr="002D3510" w:rsidR="00063371" w:rsidP="00A36550" w:rsidRDefault="00063371" w14:paraId="73C68786" w14:textId="23058A3F">
      <w:pPr>
        <w:spacing w:line="360" w:lineRule="auto"/>
        <w:contextualSpacing/>
        <w:jc w:val="both"/>
        <w:rPr>
          <w:rFonts w:ascii="Palatino Linotype" w:hAnsi="Palatino Linotype" w:eastAsia="Calibri" w:cs="Tahoma"/>
          <w:bCs/>
          <w:iCs/>
          <w:sz w:val="22"/>
          <w:szCs w:val="22"/>
          <w:lang w:val="es-ES" w:eastAsia="es-ES_tradnl"/>
        </w:rPr>
      </w:pPr>
      <w:r w:rsidRPr="002D3510">
        <w:rPr>
          <w:rFonts w:ascii="Palatino Linotype" w:hAnsi="Palatino Linotype" w:cs="Tahoma"/>
          <w:bCs/>
          <w:sz w:val="22"/>
          <w:szCs w:val="22"/>
        </w:rPr>
        <w:t xml:space="preserve">Al respecto, el </w:t>
      </w:r>
      <w:r w:rsidRPr="002D3510">
        <w:rPr>
          <w:rFonts w:ascii="Palatino Linotype" w:hAnsi="Palatino Linotype" w:eastAsia="Calibri" w:cs="Tahoma"/>
          <w:bCs/>
          <w:iCs/>
          <w:sz w:val="22"/>
          <w:szCs w:val="22"/>
          <w:lang w:val="es-ES" w:eastAsia="es-ES_tradnl"/>
        </w:rPr>
        <w:t xml:space="preserve">Órgano Superior de Fiscalización del Estado de México (OSFEM), emitió diverso documentos para la entrega de informes trimestrales, entre ellos, el </w:t>
      </w:r>
      <w:r w:rsidRPr="002D3510">
        <w:rPr>
          <w:rFonts w:ascii="Palatino Linotype" w:hAnsi="Palatino Linotype" w:eastAsia="Calibri" w:cs="Tahoma"/>
          <w:bCs/>
          <w:i/>
          <w:iCs/>
          <w:sz w:val="22"/>
          <w:szCs w:val="22"/>
          <w:lang w:val="es-ES" w:eastAsia="es-ES_tradnl"/>
        </w:rPr>
        <w:t xml:space="preserve">Instructivo Módulo </w:t>
      </w:r>
      <w:r w:rsidRPr="002D3510">
        <w:rPr>
          <w:rFonts w:ascii="Palatino Linotype" w:hAnsi="Palatino Linotype" w:eastAsia="Calibri" w:cs="Tahoma"/>
          <w:bCs/>
          <w:i/>
          <w:iCs/>
          <w:sz w:val="22"/>
          <w:szCs w:val="22"/>
          <w:lang w:val="es-ES" w:eastAsia="es-ES_tradnl"/>
        </w:rPr>
        <w:lastRenderedPageBreak/>
        <w:t xml:space="preserve">4; </w:t>
      </w:r>
      <w:r w:rsidRPr="002D3510">
        <w:rPr>
          <w:rFonts w:ascii="Palatino Linotype" w:hAnsi="Palatino Linotype" w:eastAsia="Calibri" w:cs="Tahoma"/>
          <w:bCs/>
          <w:iCs/>
          <w:sz w:val="22"/>
          <w:szCs w:val="22"/>
          <w:lang w:val="es-ES" w:eastAsia="es-ES_tradnl"/>
        </w:rPr>
        <w:t xml:space="preserve">véase: </w:t>
      </w:r>
      <w:hyperlink w:history="1" r:id="rId12">
        <w:r w:rsidRPr="002D3510">
          <w:rPr>
            <w:rStyle w:val="Hipervnculo"/>
            <w:rFonts w:ascii="Palatino Linotype" w:hAnsi="Palatino Linotype" w:eastAsia="Calibri" w:cs="Tahoma"/>
            <w:bCs/>
            <w:iCs/>
            <w:sz w:val="22"/>
            <w:szCs w:val="22"/>
            <w:lang w:val="es-ES" w:eastAsia="es-ES_tradnl"/>
          </w:rPr>
          <w:t>https://www.osfem.gob.mx/04_Iconografia/Ent_Fisc/Doc_Apoy/doc/2022/03_Instr4.pdf</w:t>
        </w:r>
      </w:hyperlink>
      <w:r w:rsidRPr="002D3510">
        <w:rPr>
          <w:rFonts w:ascii="Palatino Linotype" w:hAnsi="Palatino Linotype" w:eastAsia="Calibri" w:cs="Tahoma"/>
          <w:bCs/>
          <w:iCs/>
          <w:sz w:val="22"/>
          <w:szCs w:val="22"/>
          <w:lang w:val="es-ES" w:eastAsia="es-ES_tradnl"/>
        </w:rPr>
        <w:t>, consultado el dieciocho de mayo de dos mil veintidós; en el que se desprende que los Ayuntamientos y sus organismos descentralizados deberán entregar diversa información entre ella la nómina detallada, ello de conformidad con el Módulo 4 de dicho documento, que refiere:</w:t>
      </w:r>
    </w:p>
    <w:p w:rsidRPr="002D3510" w:rsidR="00063371" w:rsidP="00A36550" w:rsidRDefault="00063371" w14:paraId="224A12C6" w14:textId="77777777">
      <w:pPr>
        <w:spacing w:line="360" w:lineRule="auto"/>
        <w:contextualSpacing/>
        <w:jc w:val="both"/>
        <w:rPr>
          <w:rFonts w:ascii="Palatino Linotype" w:hAnsi="Palatino Linotype" w:cs="Tahoma"/>
          <w:sz w:val="22"/>
          <w:szCs w:val="22"/>
        </w:rPr>
      </w:pPr>
    </w:p>
    <w:p w:rsidRPr="002D3510" w:rsidR="00063371" w:rsidP="00A36550" w:rsidRDefault="009F1A48" w14:paraId="0EBEE969" w14:textId="64FBE93A">
      <w:pPr>
        <w:spacing w:line="360" w:lineRule="auto"/>
        <w:contextualSpacing/>
        <w:jc w:val="center"/>
        <w:rPr>
          <w:rFonts w:ascii="Palatino Linotype" w:hAnsi="Palatino Linotype" w:cs="Tahoma"/>
          <w:sz w:val="22"/>
          <w:szCs w:val="22"/>
        </w:rPr>
      </w:pPr>
      <w:r w:rsidRPr="002D3510">
        <w:rPr>
          <w:rFonts w:ascii="Palatino Linotype" w:hAnsi="Palatino Linotype" w:cs="Tahoma"/>
          <w:noProof/>
          <w:sz w:val="22"/>
          <w:szCs w:val="22"/>
          <w:lang w:eastAsia="es-MX"/>
        </w:rPr>
        <w:drawing>
          <wp:inline distT="0" distB="0" distL="0" distR="0" wp14:anchorId="2F2F5048" wp14:editId="312EA4C2">
            <wp:extent cx="3140765" cy="3934292"/>
            <wp:effectExtent l="19050" t="19050" r="2159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47760" cy="3943054"/>
                    </a:xfrm>
                    <a:prstGeom prst="rect">
                      <a:avLst/>
                    </a:prstGeom>
                    <a:ln>
                      <a:solidFill>
                        <a:schemeClr val="accent1"/>
                      </a:solidFill>
                    </a:ln>
                  </pic:spPr>
                </pic:pic>
              </a:graphicData>
            </a:graphic>
          </wp:inline>
        </w:drawing>
      </w:r>
    </w:p>
    <w:p w:rsidRPr="002D3510" w:rsidR="009F1A48" w:rsidP="00A36550" w:rsidRDefault="009F1A48" w14:paraId="65D12ECA" w14:textId="04B9F0D0">
      <w:pPr>
        <w:spacing w:line="360" w:lineRule="auto"/>
        <w:contextualSpacing/>
        <w:jc w:val="center"/>
        <w:rPr>
          <w:rFonts w:ascii="Palatino Linotype" w:hAnsi="Palatino Linotype" w:cs="Tahoma"/>
          <w:sz w:val="22"/>
          <w:szCs w:val="22"/>
        </w:rPr>
      </w:pPr>
      <w:r w:rsidRPr="002D3510">
        <w:rPr>
          <w:rFonts w:ascii="Palatino Linotype" w:hAnsi="Palatino Linotype" w:cs="Tahoma"/>
          <w:sz w:val="22"/>
          <w:szCs w:val="22"/>
        </w:rPr>
        <w:t>…</w:t>
      </w:r>
    </w:p>
    <w:p w:rsidRPr="002D3510" w:rsidR="00063371" w:rsidP="00A36550" w:rsidRDefault="00063371" w14:paraId="4D0D0C74" w14:textId="77777777">
      <w:pPr>
        <w:spacing w:line="360" w:lineRule="auto"/>
        <w:contextualSpacing/>
        <w:jc w:val="both"/>
        <w:rPr>
          <w:rFonts w:ascii="Palatino Linotype" w:hAnsi="Palatino Linotype" w:cs="Tahoma"/>
          <w:sz w:val="22"/>
          <w:szCs w:val="22"/>
        </w:rPr>
      </w:pPr>
    </w:p>
    <w:p w:rsidRPr="002D3510" w:rsidR="00063371" w:rsidP="00A36550" w:rsidRDefault="00063371" w14:paraId="08A39789" w14:textId="17EF590E">
      <w:pPr>
        <w:spacing w:line="360" w:lineRule="auto"/>
        <w:contextualSpacing/>
        <w:jc w:val="both"/>
        <w:rPr>
          <w:rFonts w:ascii="Palatino Linotype" w:hAnsi="Palatino Linotype" w:cs="Tahoma"/>
          <w:sz w:val="22"/>
          <w:szCs w:val="22"/>
        </w:rPr>
      </w:pPr>
    </w:p>
    <w:p w:rsidRPr="002D3510" w:rsidR="00063371" w:rsidP="00A36550" w:rsidRDefault="00063371" w14:paraId="06F90AA3" w14:textId="77777777">
      <w:pPr>
        <w:spacing w:line="360" w:lineRule="auto"/>
        <w:contextualSpacing/>
        <w:jc w:val="both"/>
        <w:rPr>
          <w:rFonts w:ascii="Palatino Linotype" w:hAnsi="Palatino Linotype" w:cs="Tahoma"/>
          <w:sz w:val="22"/>
          <w:szCs w:val="22"/>
        </w:rPr>
      </w:pPr>
    </w:p>
    <w:p w:rsidRPr="002D3510" w:rsidR="00063371" w:rsidP="00A36550" w:rsidRDefault="009F1A48" w14:paraId="1B19B49B" w14:textId="7DB4DB00">
      <w:pPr>
        <w:spacing w:line="360" w:lineRule="auto"/>
        <w:contextualSpacing/>
        <w:jc w:val="center"/>
        <w:rPr>
          <w:rFonts w:ascii="Palatino Linotype" w:hAnsi="Palatino Linotype" w:cs="Tahoma"/>
          <w:sz w:val="22"/>
          <w:szCs w:val="22"/>
        </w:rPr>
      </w:pPr>
      <w:r w:rsidRPr="002D3510">
        <w:rPr>
          <w:rFonts w:ascii="Palatino Linotype" w:hAnsi="Palatino Linotype" w:cs="Tahoma"/>
          <w:noProof/>
          <w:sz w:val="22"/>
          <w:szCs w:val="22"/>
          <w:lang w:eastAsia="es-MX"/>
        </w:rPr>
        <w:lastRenderedPageBreak/>
        <w:drawing>
          <wp:inline distT="0" distB="0" distL="0" distR="0" wp14:anchorId="1E428E28" wp14:editId="02AAC129">
            <wp:extent cx="4198289" cy="4727485"/>
            <wp:effectExtent l="19050" t="19050" r="12065" b="165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01235" cy="4730802"/>
                    </a:xfrm>
                    <a:prstGeom prst="rect">
                      <a:avLst/>
                    </a:prstGeom>
                    <a:ln>
                      <a:solidFill>
                        <a:schemeClr val="accent1"/>
                      </a:solidFill>
                    </a:ln>
                  </pic:spPr>
                </pic:pic>
              </a:graphicData>
            </a:graphic>
          </wp:inline>
        </w:drawing>
      </w:r>
    </w:p>
    <w:p w:rsidRPr="002D3510" w:rsidR="00063371" w:rsidP="00A36550" w:rsidRDefault="009F1A48" w14:paraId="44326A49" w14:textId="3E38D835">
      <w:pPr>
        <w:spacing w:line="360" w:lineRule="auto"/>
        <w:contextualSpacing/>
        <w:jc w:val="center"/>
        <w:rPr>
          <w:rFonts w:ascii="Palatino Linotype" w:hAnsi="Palatino Linotype" w:cs="Tahoma"/>
          <w:sz w:val="22"/>
          <w:szCs w:val="22"/>
        </w:rPr>
      </w:pPr>
      <w:r w:rsidRPr="002D3510">
        <w:rPr>
          <w:rFonts w:ascii="Palatino Linotype" w:hAnsi="Palatino Linotype" w:cs="Tahoma"/>
          <w:sz w:val="22"/>
          <w:szCs w:val="22"/>
        </w:rPr>
        <w:t>…</w:t>
      </w:r>
    </w:p>
    <w:p w:rsidRPr="002D3510" w:rsidR="009F1A48" w:rsidP="00A36550" w:rsidRDefault="009F1A48" w14:paraId="25CB518E" w14:textId="6A3DCF59">
      <w:pPr>
        <w:spacing w:line="360" w:lineRule="auto"/>
        <w:contextualSpacing/>
        <w:jc w:val="center"/>
        <w:rPr>
          <w:rFonts w:ascii="Palatino Linotype" w:hAnsi="Palatino Linotype" w:cs="Tahoma"/>
          <w:sz w:val="22"/>
          <w:szCs w:val="22"/>
        </w:rPr>
      </w:pPr>
      <w:r w:rsidRPr="002D3510">
        <w:rPr>
          <w:rFonts w:ascii="Palatino Linotype" w:hAnsi="Palatino Linotype" w:cs="Tahoma"/>
          <w:noProof/>
          <w:sz w:val="22"/>
          <w:szCs w:val="22"/>
          <w:lang w:eastAsia="es-MX"/>
        </w:rPr>
        <w:lastRenderedPageBreak/>
        <w:drawing>
          <wp:inline distT="0" distB="0" distL="0" distR="0" wp14:anchorId="6048893C" wp14:editId="24DA4D38">
            <wp:extent cx="3388815" cy="4548146"/>
            <wp:effectExtent l="19050" t="19050" r="21590" b="2413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91903" cy="4552291"/>
                    </a:xfrm>
                    <a:prstGeom prst="rect">
                      <a:avLst/>
                    </a:prstGeom>
                    <a:ln>
                      <a:solidFill>
                        <a:schemeClr val="accent1"/>
                      </a:solidFill>
                    </a:ln>
                  </pic:spPr>
                </pic:pic>
              </a:graphicData>
            </a:graphic>
          </wp:inline>
        </w:drawing>
      </w:r>
    </w:p>
    <w:p w:rsidRPr="002D3510" w:rsidR="00063371" w:rsidP="00A36550" w:rsidRDefault="00063371" w14:paraId="5D245366" w14:textId="61E124FC">
      <w:pPr>
        <w:spacing w:line="360" w:lineRule="auto"/>
        <w:ind w:left="567"/>
        <w:contextualSpacing/>
        <w:jc w:val="both"/>
        <w:rPr>
          <w:rFonts w:ascii="Palatino Linotype" w:hAnsi="Palatino Linotype" w:cs="Tahoma"/>
          <w:sz w:val="22"/>
          <w:szCs w:val="22"/>
        </w:rPr>
      </w:pPr>
      <w:r w:rsidRPr="002D3510">
        <w:rPr>
          <w:rFonts w:ascii="Palatino Linotype" w:hAnsi="Palatino Linotype" w:cs="Tahoma"/>
          <w:sz w:val="22"/>
          <w:szCs w:val="22"/>
        </w:rPr>
        <w:t>(Imágenes extraídas del</w:t>
      </w:r>
      <w:r w:rsidRPr="002D3510" w:rsidR="009F1A48">
        <w:rPr>
          <w:rFonts w:ascii="Palatino Linotype" w:hAnsi="Palatino Linotype"/>
          <w:sz w:val="22"/>
          <w:szCs w:val="22"/>
        </w:rPr>
        <w:t xml:space="preserve"> </w:t>
      </w:r>
      <w:hyperlink w:history="1" r:id="rId16">
        <w:r w:rsidRPr="002D3510" w:rsidR="009F1A48">
          <w:rPr>
            <w:rStyle w:val="Hipervnculo"/>
            <w:rFonts w:ascii="Palatino Linotype" w:hAnsi="Palatino Linotype"/>
            <w:sz w:val="22"/>
            <w:szCs w:val="22"/>
          </w:rPr>
          <w:t>https://www.osfem.gob.mx/04_Iconografia/Ent_Fisc/Doc_Apoy/doc/2022/03_Instr4.pdf</w:t>
        </w:r>
      </w:hyperlink>
      <w:r w:rsidRPr="002D3510">
        <w:rPr>
          <w:rFonts w:ascii="Palatino Linotype" w:hAnsi="Palatino Linotype" w:cs="Tahoma"/>
          <w:sz w:val="22"/>
          <w:szCs w:val="22"/>
        </w:rPr>
        <w:t xml:space="preserve">; en sus páginas </w:t>
      </w:r>
      <w:r w:rsidRPr="002D3510" w:rsidR="009F1A48">
        <w:rPr>
          <w:rFonts w:ascii="Palatino Linotype" w:hAnsi="Palatino Linotype" w:cs="Tahoma"/>
          <w:sz w:val="22"/>
          <w:szCs w:val="22"/>
        </w:rPr>
        <w:t>2</w:t>
      </w:r>
      <w:r w:rsidRPr="002D3510">
        <w:rPr>
          <w:rFonts w:ascii="Palatino Linotype" w:hAnsi="Palatino Linotype" w:cs="Tahoma"/>
          <w:sz w:val="22"/>
          <w:szCs w:val="22"/>
        </w:rPr>
        <w:t xml:space="preserve">, </w:t>
      </w:r>
      <w:r w:rsidRPr="002D3510" w:rsidR="009F1A48">
        <w:rPr>
          <w:rFonts w:ascii="Palatino Linotype" w:hAnsi="Palatino Linotype" w:cs="Tahoma"/>
          <w:sz w:val="22"/>
          <w:szCs w:val="22"/>
        </w:rPr>
        <w:t>17</w:t>
      </w:r>
      <w:r w:rsidRPr="002D3510">
        <w:rPr>
          <w:rFonts w:ascii="Palatino Linotype" w:hAnsi="Palatino Linotype" w:cs="Tahoma"/>
          <w:sz w:val="22"/>
          <w:szCs w:val="22"/>
        </w:rPr>
        <w:t xml:space="preserve"> y </w:t>
      </w:r>
      <w:r w:rsidRPr="002D3510" w:rsidR="009F1A48">
        <w:rPr>
          <w:rFonts w:ascii="Palatino Linotype" w:hAnsi="Palatino Linotype" w:cs="Tahoma"/>
          <w:sz w:val="22"/>
          <w:szCs w:val="22"/>
        </w:rPr>
        <w:t>22</w:t>
      </w:r>
      <w:r w:rsidRPr="002D3510">
        <w:rPr>
          <w:rFonts w:ascii="Palatino Linotype" w:hAnsi="Palatino Linotype" w:cs="Tahoma"/>
          <w:sz w:val="22"/>
          <w:szCs w:val="22"/>
        </w:rPr>
        <w:t xml:space="preserve">, consultado el </w:t>
      </w:r>
      <w:r w:rsidRPr="002D3510" w:rsidR="009F1A48">
        <w:rPr>
          <w:rFonts w:ascii="Palatino Linotype" w:hAnsi="Palatino Linotype" w:cs="Tahoma"/>
          <w:sz w:val="22"/>
          <w:szCs w:val="22"/>
        </w:rPr>
        <w:t>dieciocho de mayo</w:t>
      </w:r>
      <w:r w:rsidRPr="002D3510">
        <w:rPr>
          <w:rFonts w:ascii="Palatino Linotype" w:hAnsi="Palatino Linotype" w:cs="Tahoma"/>
          <w:sz w:val="22"/>
          <w:szCs w:val="22"/>
        </w:rPr>
        <w:t xml:space="preserve"> de dos mil veintidós a las </w:t>
      </w:r>
      <w:r w:rsidRPr="002D3510" w:rsidR="009F1A48">
        <w:rPr>
          <w:rFonts w:ascii="Palatino Linotype" w:hAnsi="Palatino Linotype" w:cs="Tahoma"/>
          <w:sz w:val="22"/>
          <w:szCs w:val="22"/>
        </w:rPr>
        <w:t>quince horas</w:t>
      </w:r>
      <w:r w:rsidRPr="002D3510">
        <w:rPr>
          <w:rFonts w:ascii="Palatino Linotype" w:hAnsi="Palatino Linotype" w:cs="Tahoma"/>
          <w:sz w:val="22"/>
          <w:szCs w:val="22"/>
        </w:rPr>
        <w:t>)</w:t>
      </w:r>
    </w:p>
    <w:p w:rsidRPr="002D3510" w:rsidR="00063371" w:rsidP="00A36550" w:rsidRDefault="00063371" w14:paraId="55A06AF0" w14:textId="77777777">
      <w:pPr>
        <w:spacing w:line="360" w:lineRule="auto"/>
        <w:contextualSpacing/>
        <w:jc w:val="both"/>
        <w:rPr>
          <w:rFonts w:ascii="Palatino Linotype" w:hAnsi="Palatino Linotype" w:cs="Tahoma"/>
          <w:sz w:val="22"/>
          <w:szCs w:val="22"/>
        </w:rPr>
      </w:pPr>
    </w:p>
    <w:p w:rsidRPr="002D3510" w:rsidR="00063371" w:rsidP="00A36550" w:rsidRDefault="00063371" w14:paraId="06334ED6" w14:textId="4D86D4AC">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De lo dispuesto en la normatividad que rige el proceso de fiscalización; se advierte que el Sujeto Obligado tiene la obligación normativa de generar un documento que dé cuenta de las percepciones, deducciones de cada servidor público; y que debe generarlas quincenalmente</w:t>
      </w:r>
      <w:r w:rsidRPr="002D3510" w:rsidR="009F1A48">
        <w:rPr>
          <w:rFonts w:ascii="Palatino Linotype" w:hAnsi="Palatino Linotype" w:cs="Tahoma"/>
          <w:bCs/>
          <w:sz w:val="22"/>
          <w:szCs w:val="22"/>
        </w:rPr>
        <w:t>; lo que da cuenta de los salarios brutos y netos</w:t>
      </w:r>
      <w:r w:rsidR="000F2893">
        <w:rPr>
          <w:rFonts w:ascii="Palatino Linotype" w:hAnsi="Palatino Linotype" w:cs="Tahoma"/>
          <w:bCs/>
          <w:sz w:val="22"/>
          <w:szCs w:val="22"/>
        </w:rPr>
        <w:t>; así como todas las prestaciones correspondientes.</w:t>
      </w:r>
    </w:p>
    <w:p w:rsidRPr="002D3510" w:rsidR="00063371" w:rsidP="00A36550" w:rsidRDefault="00063371" w14:paraId="79640C74" w14:textId="77777777">
      <w:pPr>
        <w:spacing w:line="360" w:lineRule="auto"/>
        <w:contextualSpacing/>
        <w:jc w:val="both"/>
        <w:rPr>
          <w:rFonts w:ascii="Palatino Linotype" w:hAnsi="Palatino Linotype" w:cs="Tahoma"/>
          <w:bCs/>
          <w:sz w:val="22"/>
          <w:szCs w:val="22"/>
        </w:rPr>
      </w:pPr>
    </w:p>
    <w:p w:rsidRPr="002D3510" w:rsidR="00C517AA" w:rsidP="00A36550" w:rsidRDefault="00C517AA" w14:paraId="2F924B85" w14:textId="77777777">
      <w:pPr>
        <w:spacing w:line="360" w:lineRule="auto"/>
        <w:contextualSpacing/>
        <w:jc w:val="both"/>
        <w:rPr>
          <w:rFonts w:ascii="Palatino Linotype" w:hAnsi="Palatino Linotype"/>
          <w:sz w:val="22"/>
          <w:szCs w:val="22"/>
        </w:rPr>
      </w:pPr>
      <w:r w:rsidRPr="002D3510">
        <w:rPr>
          <w:rFonts w:ascii="Palatino Linotype" w:hAnsi="Palatino Linotype"/>
          <w:sz w:val="22"/>
          <w:szCs w:val="22"/>
        </w:rPr>
        <w:t xml:space="preserve">De igual forma, es de precisar que el Sujeto Obligado, se encuentra constreñido a remitir la documentación fuente, tal y como obre en sus archivos de conformidad con el artículo 12 de la </w:t>
      </w:r>
      <w:r w:rsidRPr="002D3510">
        <w:rPr>
          <w:rFonts w:ascii="Palatino Linotype" w:hAnsi="Palatino Linotype" w:eastAsia="Calibri" w:cs="Tahoma"/>
          <w:bCs/>
          <w:sz w:val="22"/>
          <w:szCs w:val="22"/>
          <w:lang w:eastAsia="en-US"/>
        </w:rPr>
        <w:t>Ley de Transparencia y Acceso a la Información Pública del Estado de México y Municipios</w:t>
      </w:r>
      <w:r w:rsidRPr="002D3510">
        <w:rPr>
          <w:rFonts w:ascii="Palatino Linotype" w:hAnsi="Palatino Linotype"/>
          <w:sz w:val="22"/>
          <w:szCs w:val="22"/>
        </w:rPr>
        <w:t xml:space="preserve">; y dicha obligación no se encuentra condicionada al cumplimiento de obligaciones fiscales o de fiscalización; es decir, si bien el Sujeto Obligado es un ente municipal con obligaciones de rendir cuentas ante el Órgano Fiscalizador, la entrega de la información en materia de Transparencia no se encuentra condicionada a los plazos de entrega ante el ente fiscalizador, aunado a que la información en materia contable o fiscal debe tener actualización constante. </w:t>
      </w:r>
    </w:p>
    <w:p w:rsidRPr="002D3510" w:rsidR="00C517AA" w:rsidP="00A36550" w:rsidRDefault="00C517AA" w14:paraId="0E7B69B0" w14:textId="77777777">
      <w:pPr>
        <w:spacing w:line="360" w:lineRule="auto"/>
        <w:contextualSpacing/>
        <w:jc w:val="both"/>
        <w:rPr>
          <w:rFonts w:ascii="Palatino Linotype" w:hAnsi="Palatino Linotype" w:cs="Tahoma"/>
          <w:bCs/>
          <w:sz w:val="22"/>
          <w:szCs w:val="22"/>
        </w:rPr>
      </w:pPr>
    </w:p>
    <w:p w:rsidRPr="002D3510" w:rsidR="00C517AA" w:rsidP="00A36550" w:rsidRDefault="00063371" w14:paraId="7FE3C133" w14:textId="5F77B584">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 xml:space="preserve">Entonces, es dable </w:t>
      </w:r>
      <w:r w:rsidRPr="002D3510" w:rsidR="009F1A48">
        <w:rPr>
          <w:rFonts w:ascii="Palatino Linotype" w:hAnsi="Palatino Linotype" w:cs="Tahoma"/>
          <w:bCs/>
          <w:sz w:val="22"/>
          <w:szCs w:val="22"/>
        </w:rPr>
        <w:t>concluir que cualquiera de los anteriores es</w:t>
      </w:r>
      <w:r w:rsidRPr="002D3510">
        <w:rPr>
          <w:rFonts w:ascii="Palatino Linotype" w:hAnsi="Palatino Linotype" w:cs="Tahoma"/>
          <w:bCs/>
          <w:sz w:val="22"/>
          <w:szCs w:val="22"/>
        </w:rPr>
        <w:t xml:space="preserve"> el documento idóneo que puede dar cuenta </w:t>
      </w:r>
      <w:r w:rsidRPr="002D3510" w:rsidR="009F1A48">
        <w:rPr>
          <w:rFonts w:ascii="Palatino Linotype" w:hAnsi="Palatino Linotype" w:cs="Tahoma"/>
          <w:bCs/>
          <w:sz w:val="22"/>
          <w:szCs w:val="22"/>
        </w:rPr>
        <w:t>del salario neto y bruto de un servidor público</w:t>
      </w:r>
      <w:r w:rsidRPr="002D3510">
        <w:rPr>
          <w:rFonts w:ascii="Palatino Linotype" w:hAnsi="Palatino Linotype" w:cs="Tahoma"/>
          <w:bCs/>
          <w:sz w:val="22"/>
          <w:szCs w:val="22"/>
        </w:rPr>
        <w:t>; además de que tiene</w:t>
      </w:r>
      <w:r w:rsidRPr="002D3510" w:rsidR="009F1A48">
        <w:rPr>
          <w:rFonts w:ascii="Palatino Linotype" w:hAnsi="Palatino Linotype" w:cs="Tahoma"/>
          <w:bCs/>
          <w:sz w:val="22"/>
          <w:szCs w:val="22"/>
        </w:rPr>
        <w:t>n</w:t>
      </w:r>
      <w:r w:rsidRPr="002D3510">
        <w:rPr>
          <w:rFonts w:ascii="Palatino Linotype" w:hAnsi="Palatino Linotype" w:cs="Tahoma"/>
          <w:bCs/>
          <w:sz w:val="22"/>
          <w:szCs w:val="22"/>
        </w:rPr>
        <w:t xml:space="preserve"> el carácter de información pública</w:t>
      </w:r>
      <w:r w:rsidRPr="002D3510" w:rsidR="009F1A48">
        <w:rPr>
          <w:rFonts w:ascii="Palatino Linotype" w:hAnsi="Palatino Linotype" w:cs="Tahoma"/>
          <w:bCs/>
          <w:sz w:val="22"/>
          <w:szCs w:val="22"/>
        </w:rPr>
        <w:t>; y</w:t>
      </w:r>
      <w:r w:rsidRPr="002D3510">
        <w:rPr>
          <w:rFonts w:ascii="Palatino Linotype" w:hAnsi="Palatino Linotype" w:cs="Tahoma"/>
          <w:bCs/>
          <w:sz w:val="22"/>
          <w:szCs w:val="22"/>
        </w:rPr>
        <w:t xml:space="preserve"> el Sujeto Obligado tiene obligación normativa de conocer y archivar la documentación solicitada; por lo que resulta competente para conocerla y transparentarla. </w:t>
      </w:r>
    </w:p>
    <w:p w:rsidRPr="002D3510" w:rsidR="00063371" w:rsidP="00A36550" w:rsidRDefault="00063371" w14:paraId="181EC776" w14:textId="77777777">
      <w:pPr>
        <w:spacing w:line="360" w:lineRule="auto"/>
        <w:contextualSpacing/>
        <w:jc w:val="both"/>
        <w:rPr>
          <w:rFonts w:ascii="Palatino Linotype" w:hAnsi="Palatino Linotype" w:cs="Tahoma"/>
          <w:bCs/>
          <w:sz w:val="22"/>
          <w:szCs w:val="22"/>
        </w:rPr>
      </w:pPr>
    </w:p>
    <w:p w:rsidRPr="002D3510" w:rsidR="00063371" w:rsidP="00A36550" w:rsidRDefault="009F1A48" w14:paraId="6FD6AB9E" w14:textId="412914AF">
      <w:pPr>
        <w:spacing w:line="360" w:lineRule="auto"/>
        <w:contextualSpacing/>
        <w:jc w:val="both"/>
        <w:rPr>
          <w:rFonts w:ascii="Palatino Linotype" w:hAnsi="Palatino Linotype" w:cs="Tahoma"/>
          <w:bCs/>
          <w:sz w:val="22"/>
          <w:szCs w:val="22"/>
          <w:lang w:eastAsia="es-MX"/>
        </w:rPr>
      </w:pPr>
      <w:r w:rsidRPr="002D3510">
        <w:rPr>
          <w:rFonts w:ascii="Palatino Linotype" w:hAnsi="Palatino Linotype" w:cs="Tahoma"/>
          <w:bCs/>
          <w:sz w:val="22"/>
          <w:szCs w:val="22"/>
        </w:rPr>
        <w:t>Por lo antes expuesto, resulta procedente ordenar la entrega de la información</w:t>
      </w:r>
      <w:r w:rsidR="000F2893">
        <w:rPr>
          <w:rFonts w:ascii="Palatino Linotype" w:hAnsi="Palatino Linotype" w:cs="Tahoma"/>
          <w:bCs/>
          <w:sz w:val="22"/>
          <w:szCs w:val="22"/>
        </w:rPr>
        <w:t>, asimismo, n</w:t>
      </w:r>
      <w:r w:rsidRPr="002D3510" w:rsidR="00063371">
        <w:rPr>
          <w:rFonts w:ascii="Palatino Linotype" w:hAnsi="Palatino Linotype" w:cs="Tahoma"/>
          <w:bCs/>
          <w:sz w:val="22"/>
          <w:szCs w:val="22"/>
        </w:rPr>
        <w:t xml:space="preserve">o se omite señalar que la información </w:t>
      </w:r>
      <w:r w:rsidRPr="002D3510">
        <w:rPr>
          <w:rFonts w:ascii="Palatino Linotype" w:hAnsi="Palatino Linotype" w:cs="Tahoma"/>
          <w:bCs/>
          <w:sz w:val="22"/>
          <w:szCs w:val="22"/>
        </w:rPr>
        <w:t>que se ordena tiene</w:t>
      </w:r>
      <w:r w:rsidRPr="002D3510" w:rsidR="00063371">
        <w:rPr>
          <w:rFonts w:ascii="Palatino Linotype" w:hAnsi="Palatino Linotype" w:cs="Tahoma"/>
          <w:bCs/>
          <w:sz w:val="22"/>
          <w:szCs w:val="22"/>
        </w:rPr>
        <w:t xml:space="preserve"> datos personales confidenciales; </w:t>
      </w:r>
      <w:r w:rsidRPr="002D3510">
        <w:rPr>
          <w:rFonts w:ascii="Palatino Linotype" w:hAnsi="Palatino Linotype" w:cs="Tahoma"/>
          <w:bCs/>
          <w:sz w:val="22"/>
          <w:szCs w:val="22"/>
        </w:rPr>
        <w:t xml:space="preserve">por lo que, </w:t>
      </w:r>
      <w:r w:rsidRPr="002D3510" w:rsidR="00063371">
        <w:rPr>
          <w:rFonts w:ascii="Palatino Linotype" w:hAnsi="Palatino Linotype" w:cs="Tahoma"/>
          <w:bCs/>
          <w:sz w:val="22"/>
          <w:szCs w:val="22"/>
          <w:lang w:eastAsia="es-MX"/>
        </w:rPr>
        <w:t xml:space="preserve">el Sujeto Obligado </w:t>
      </w:r>
      <w:r w:rsidRPr="002D3510" w:rsidR="00063371">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2D3510" w:rsidR="00E35EAA" w:rsidP="00A36550" w:rsidRDefault="00E35EAA" w14:paraId="392CC0D0" w14:textId="77777777">
      <w:pPr>
        <w:spacing w:line="360" w:lineRule="auto"/>
        <w:contextualSpacing/>
        <w:jc w:val="both"/>
        <w:rPr>
          <w:rFonts w:ascii="Palatino Linotype" w:hAnsi="Palatino Linotype" w:eastAsia="Calibri" w:cs="Tahoma"/>
          <w:bCs/>
          <w:iCs/>
          <w:sz w:val="22"/>
          <w:szCs w:val="22"/>
          <w:lang w:eastAsia="es-ES_tradnl"/>
        </w:rPr>
      </w:pPr>
    </w:p>
    <w:p w:rsidR="00E35EAA" w:rsidP="00A36550" w:rsidRDefault="00E35EAA" w14:paraId="04EDC46E" w14:textId="51CD63D7">
      <w:pPr>
        <w:spacing w:line="360" w:lineRule="auto"/>
        <w:contextualSpacing/>
        <w:jc w:val="both"/>
        <w:rPr>
          <w:rFonts w:ascii="Palatino Linotype" w:hAnsi="Palatino Linotype" w:eastAsia="Calibri" w:cs="Tahoma"/>
          <w:bCs/>
          <w:iCs/>
          <w:sz w:val="22"/>
          <w:szCs w:val="22"/>
          <w:lang w:eastAsia="es-ES_tradnl"/>
        </w:rPr>
      </w:pPr>
      <w:r w:rsidRPr="002D3510">
        <w:rPr>
          <w:rFonts w:ascii="Palatino Linotype" w:hAnsi="Palatino Linotype" w:eastAsia="Calibri" w:cs="Tahoma"/>
          <w:bCs/>
          <w:iCs/>
          <w:sz w:val="22"/>
          <w:szCs w:val="22"/>
          <w:lang w:eastAsia="es-ES_tradnl"/>
        </w:rPr>
        <w:t xml:space="preserve">Por todo lo antes expuesto, es procedente </w:t>
      </w:r>
      <w:r w:rsidR="000F2893">
        <w:rPr>
          <w:rFonts w:ascii="Palatino Linotype" w:hAnsi="Palatino Linotype" w:eastAsia="Calibri" w:cs="Tahoma"/>
          <w:b/>
          <w:bCs/>
          <w:iCs/>
          <w:sz w:val="22"/>
          <w:szCs w:val="22"/>
          <w:lang w:eastAsia="es-ES_tradnl"/>
        </w:rPr>
        <w:t>REVOCAR</w:t>
      </w:r>
      <w:r w:rsidRPr="002D3510">
        <w:rPr>
          <w:rFonts w:ascii="Palatino Linotype" w:hAnsi="Palatino Linotype" w:eastAsia="Calibri" w:cs="Tahoma"/>
          <w:b/>
          <w:bCs/>
          <w:iCs/>
          <w:sz w:val="22"/>
          <w:szCs w:val="22"/>
          <w:lang w:eastAsia="es-ES_tradnl"/>
        </w:rPr>
        <w:t xml:space="preserve"> </w:t>
      </w:r>
      <w:r w:rsidRPr="002D3510">
        <w:rPr>
          <w:rFonts w:ascii="Palatino Linotype" w:hAnsi="Palatino Linotype" w:eastAsia="Calibri" w:cs="Tahoma"/>
          <w:bCs/>
          <w:iCs/>
          <w:sz w:val="22"/>
          <w:szCs w:val="22"/>
          <w:lang w:eastAsia="es-ES_tradnl"/>
        </w:rPr>
        <w:t xml:space="preserve">la respuesta inicial y ordenar </w:t>
      </w:r>
      <w:r w:rsidR="000F2893">
        <w:rPr>
          <w:rFonts w:ascii="Palatino Linotype" w:hAnsi="Palatino Linotype" w:eastAsia="Calibri" w:cs="Tahoma"/>
          <w:bCs/>
          <w:iCs/>
          <w:sz w:val="22"/>
          <w:szCs w:val="22"/>
          <w:lang w:eastAsia="es-ES_tradnl"/>
        </w:rPr>
        <w:t xml:space="preserve">la entrega de la información solicitada, en su versión publica correspondiente. </w:t>
      </w:r>
    </w:p>
    <w:p w:rsidR="007128B7" w:rsidP="00A36550" w:rsidRDefault="007128B7" w14:paraId="07C17008" w14:textId="77777777">
      <w:pPr>
        <w:spacing w:line="360" w:lineRule="auto"/>
        <w:contextualSpacing/>
        <w:jc w:val="both"/>
        <w:rPr>
          <w:rFonts w:ascii="Palatino Linotype" w:hAnsi="Palatino Linotype" w:eastAsia="Calibri" w:cs="Tahoma"/>
          <w:bCs/>
          <w:iCs/>
          <w:sz w:val="22"/>
          <w:szCs w:val="22"/>
          <w:lang w:eastAsia="es-ES_tradnl"/>
        </w:rPr>
      </w:pPr>
    </w:p>
    <w:p w:rsidR="007128B7" w:rsidP="00A36550" w:rsidRDefault="007128B7" w14:paraId="22F39EED" w14:textId="6554A94D">
      <w:pPr>
        <w:spacing w:line="360" w:lineRule="auto"/>
        <w:contextualSpacing/>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No se omite</w:t>
      </w:r>
      <w:r w:rsidR="004D52FC">
        <w:rPr>
          <w:rFonts w:ascii="Palatino Linotype" w:hAnsi="Palatino Linotype" w:eastAsia="Calibri" w:cs="Tahoma"/>
          <w:bCs/>
          <w:iCs/>
          <w:sz w:val="22"/>
          <w:szCs w:val="22"/>
          <w:lang w:eastAsia="es-ES_tradnl"/>
        </w:rPr>
        <w:t xml:space="preserve"> precisar </w:t>
      </w:r>
      <w:r>
        <w:rPr>
          <w:rFonts w:ascii="Palatino Linotype" w:hAnsi="Palatino Linotype" w:eastAsia="Calibri" w:cs="Tahoma"/>
          <w:bCs/>
          <w:iCs/>
          <w:sz w:val="22"/>
          <w:szCs w:val="22"/>
          <w:lang w:eastAsia="es-ES_tradnl"/>
        </w:rPr>
        <w:t>que a través del Recurso de Revisión, el Particular señaló textualmente lo siguiente:</w:t>
      </w:r>
    </w:p>
    <w:p w:rsidRPr="007128B7" w:rsidR="007128B7" w:rsidP="007128B7" w:rsidRDefault="007128B7" w14:paraId="34D4F302" w14:textId="64EA5D11">
      <w:pPr>
        <w:spacing w:line="360" w:lineRule="auto"/>
        <w:ind w:left="567" w:right="539"/>
        <w:contextualSpacing/>
        <w:jc w:val="both"/>
        <w:rPr>
          <w:rFonts w:ascii="Palatino Linotype" w:hAnsi="Palatino Linotype" w:eastAsia="Calibri" w:cs="Tahoma"/>
          <w:bCs/>
          <w:iCs/>
          <w:lang w:eastAsia="es-ES_tradnl"/>
        </w:rPr>
      </w:pPr>
      <w:r w:rsidRPr="007128B7">
        <w:rPr>
          <w:rFonts w:ascii="Palatino Linotype" w:hAnsi="Palatino Linotype" w:eastAsia="Calibri" w:cs="Tahoma"/>
          <w:bCs/>
          <w:iCs/>
          <w:lang w:eastAsia="es-ES_tradnl"/>
        </w:rPr>
        <w:lastRenderedPageBreak/>
        <w:t>…</w:t>
      </w:r>
      <w:r w:rsidRPr="007128B7">
        <w:rPr>
          <w:rFonts w:ascii="Palatino Linotype" w:hAnsi="Palatino Linotype" w:cs="Tahoma"/>
          <w:bCs/>
          <w:i/>
        </w:rPr>
        <w:t xml:space="preserve"> Además es información pública de oficio que no se ha transparentado en sitio web, ni en la plataforma de Ipomex.</w:t>
      </w:r>
    </w:p>
    <w:p w:rsidR="00AB6A3A" w:rsidP="00A36550" w:rsidRDefault="00AB6A3A" w14:paraId="762912A3" w14:textId="77777777">
      <w:pPr>
        <w:spacing w:line="360" w:lineRule="auto"/>
        <w:contextualSpacing/>
        <w:jc w:val="both"/>
        <w:rPr>
          <w:rFonts w:ascii="Palatino Linotype" w:hAnsi="Palatino Linotype" w:cs="Tahoma"/>
          <w:sz w:val="22"/>
          <w:szCs w:val="22"/>
        </w:rPr>
      </w:pPr>
    </w:p>
    <w:p w:rsidRPr="007128B7" w:rsidR="007128B7" w:rsidP="00A36550" w:rsidRDefault="007128B7" w14:paraId="36FF230E" w14:textId="4669D921">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atención a lo manifestado por el Particular y a que la información solicitada, que corresponde a las remuneraciones de los servidores públicos, lo cual es información pública y que forma parte de las obligaciones comunes en materia de transparencia y acceso a la información pública y por lo tanto, deben ser publicadas en el </w:t>
      </w:r>
      <w:r w:rsidRPr="007128B7">
        <w:rPr>
          <w:rFonts w:ascii="Palatino Linotype" w:hAnsi="Palatino Linotype" w:cs="Tahoma"/>
          <w:sz w:val="22"/>
          <w:szCs w:val="22"/>
        </w:rPr>
        <w:t>sitio de Información Pública de Oficio de los Sujetos Obligados del Estado de México y Municipios</w:t>
      </w:r>
      <w:r>
        <w:rPr>
          <w:rFonts w:ascii="Palatino Linotype" w:hAnsi="Palatino Linotype" w:cs="Tahoma"/>
          <w:sz w:val="22"/>
          <w:szCs w:val="22"/>
        </w:rPr>
        <w:t xml:space="preserve"> (IPOMEX</w:t>
      </w:r>
      <w:r w:rsidR="00903460">
        <w:rPr>
          <w:rFonts w:ascii="Palatino Linotype" w:hAnsi="Palatino Linotype" w:cs="Tahoma"/>
          <w:sz w:val="22"/>
          <w:szCs w:val="22"/>
        </w:rPr>
        <w:t>.</w:t>
      </w:r>
      <w:r>
        <w:rPr>
          <w:rFonts w:ascii="Palatino Linotype" w:hAnsi="Palatino Linotype" w:cs="Tahoma"/>
          <w:sz w:val="22"/>
          <w:szCs w:val="22"/>
        </w:rPr>
        <w:t xml:space="preserve"> </w:t>
      </w:r>
    </w:p>
    <w:p w:rsidR="007128B7" w:rsidP="00A36550" w:rsidRDefault="007128B7" w14:paraId="091429F6" w14:textId="77777777">
      <w:pPr>
        <w:spacing w:line="360" w:lineRule="auto"/>
        <w:contextualSpacing/>
        <w:jc w:val="both"/>
        <w:rPr>
          <w:rFonts w:ascii="Palatino Linotype" w:hAnsi="Palatino Linotype" w:cs="Tahoma"/>
          <w:sz w:val="22"/>
          <w:szCs w:val="22"/>
        </w:rPr>
      </w:pPr>
    </w:p>
    <w:p w:rsidRPr="002D3510" w:rsidR="006760DC" w:rsidP="00A36550" w:rsidRDefault="006760DC" w14:paraId="7BAF968D" w14:textId="77777777">
      <w:pPr>
        <w:spacing w:line="360" w:lineRule="auto"/>
        <w:contextualSpacing/>
        <w:jc w:val="both"/>
        <w:rPr>
          <w:rFonts w:ascii="Palatino Linotype" w:hAnsi="Palatino Linotype" w:cs="Tahoma"/>
          <w:b/>
          <w:bCs/>
          <w:sz w:val="22"/>
          <w:szCs w:val="22"/>
        </w:rPr>
      </w:pPr>
      <w:r w:rsidRPr="002D3510">
        <w:rPr>
          <w:rFonts w:ascii="Palatino Linotype" w:hAnsi="Palatino Linotype" w:cs="Tahoma"/>
          <w:b/>
          <w:bCs/>
          <w:sz w:val="22"/>
          <w:szCs w:val="22"/>
        </w:rPr>
        <w:t>SEXTO. Versión pública.</w:t>
      </w:r>
    </w:p>
    <w:p w:rsidRPr="002D3510" w:rsidR="006760DC" w:rsidP="00A36550" w:rsidRDefault="006760DC" w14:paraId="1A2FA592" w14:textId="77777777">
      <w:pPr>
        <w:spacing w:line="360" w:lineRule="auto"/>
        <w:contextualSpacing/>
        <w:jc w:val="both"/>
        <w:rPr>
          <w:rFonts w:ascii="Palatino Linotype" w:hAnsi="Palatino Linotype" w:cs="Tahoma"/>
          <w:b/>
          <w:bCs/>
          <w:sz w:val="22"/>
          <w:szCs w:val="22"/>
        </w:rPr>
      </w:pPr>
    </w:p>
    <w:p w:rsidRPr="002D3510" w:rsidR="006760DC" w:rsidP="00A36550" w:rsidRDefault="006760DC" w14:paraId="30EF9FBE" w14:textId="77777777">
      <w:pPr>
        <w:spacing w:line="360" w:lineRule="auto"/>
        <w:contextualSpacing/>
        <w:jc w:val="both"/>
        <w:rPr>
          <w:rFonts w:ascii="Palatino Linotype" w:hAnsi="Palatino Linotype" w:cs="Tahoma"/>
          <w:bCs/>
          <w:sz w:val="22"/>
          <w:szCs w:val="22"/>
        </w:rPr>
      </w:pPr>
      <w:r w:rsidRPr="002D3510">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2D3510" w:rsidR="006760DC" w:rsidP="00A36550" w:rsidRDefault="006760DC" w14:paraId="73CFFD5C"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0D379B40"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2D3510" w:rsidR="006760DC" w:rsidP="00A36550" w:rsidRDefault="006760DC" w14:paraId="294B9E39"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5501BE7B"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2D3510" w:rsidR="006760DC" w:rsidP="00A36550" w:rsidRDefault="006760DC" w14:paraId="3EF5635A"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66F15866"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2D3510" w:rsidR="006760DC" w:rsidP="00A36550" w:rsidRDefault="006760DC" w14:paraId="53D91FB0"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4BA18C96"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2D3510" w:rsidR="006760DC" w:rsidP="00A36550" w:rsidRDefault="006760DC" w14:paraId="0F9B34AE"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5040B70D"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2D3510" w:rsidR="006760DC" w:rsidP="00A36550" w:rsidRDefault="006760DC" w14:paraId="5DBB3E45"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7350C105"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2D3510" w:rsidR="006760DC" w:rsidP="00A36550" w:rsidRDefault="006760DC" w14:paraId="7C09C27E"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1D774859" w14:textId="77777777">
      <w:pPr>
        <w:numPr>
          <w:ilvl w:val="0"/>
          <w:numId w:val="3"/>
        </w:num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2D3510" w:rsidR="006760DC" w:rsidP="00A36550" w:rsidRDefault="006760DC" w14:paraId="041F3974" w14:textId="77777777">
      <w:pPr>
        <w:numPr>
          <w:ilvl w:val="0"/>
          <w:numId w:val="3"/>
        </w:num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Para la difusión de los datos, se requiera el consentimiento del titular. </w:t>
      </w:r>
    </w:p>
    <w:p w:rsidRPr="002D3510" w:rsidR="006760DC" w:rsidP="00A36550" w:rsidRDefault="006760DC" w14:paraId="3CEBD6AE"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3E97AC40"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2D3510" w:rsidR="006760DC" w:rsidP="00A36550" w:rsidRDefault="006760DC" w14:paraId="5BB7E153"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384C1155"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Además, en el artículo 5° de dicho ordenamiento jurídico, establece que es la Ley aplicable para todo tratamiento de datos personales.</w:t>
      </w:r>
    </w:p>
    <w:p w:rsidRPr="002D3510" w:rsidR="006760DC" w:rsidP="00A36550" w:rsidRDefault="006760DC" w14:paraId="5941BE19"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4A26A537"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2D3510" w:rsidR="006760DC" w:rsidP="00A36550" w:rsidRDefault="006760DC" w14:paraId="479D0A8B"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6EAA4EFC"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2D3510" w:rsidR="006760DC" w:rsidP="00A36550" w:rsidRDefault="006760DC" w14:paraId="16A5073F"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5413AC5D"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2D3510" w:rsidR="006760DC" w:rsidP="00A36550" w:rsidRDefault="006760DC" w14:paraId="11C859A2"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4E235A44"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2D3510" w:rsidR="006760DC" w:rsidP="00A36550" w:rsidRDefault="006760DC" w14:paraId="3D4AC84E"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78F33DDC"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2D3510" w:rsidR="006760DC" w:rsidP="00A36550" w:rsidRDefault="006760DC" w14:paraId="269925D9"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5C4DB24C"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w:t>
      </w:r>
      <w:r w:rsidRPr="002D3510">
        <w:rPr>
          <w:rFonts w:ascii="Palatino Linotype" w:hAnsi="Palatino Linotype" w:cs="Tahoma"/>
          <w:bCs/>
          <w:iCs/>
          <w:sz w:val="22"/>
          <w:szCs w:val="22"/>
        </w:rPr>
        <w:lastRenderedPageBreak/>
        <w:t>pública y favorecen la rendición de cuentas, constituyen información de naturaleza pública, en razón de que el beneficio de su publicidad es mayor que el beneficio de su clasificación, aun tratándose de información personal.</w:t>
      </w:r>
    </w:p>
    <w:p w:rsidRPr="002D3510" w:rsidR="006760DC" w:rsidP="00A36550" w:rsidRDefault="006760DC" w14:paraId="2BBDFDDB" w14:textId="77777777">
      <w:pPr>
        <w:spacing w:line="360" w:lineRule="auto"/>
        <w:contextualSpacing/>
        <w:jc w:val="both"/>
        <w:rPr>
          <w:rFonts w:ascii="Palatino Linotype" w:hAnsi="Palatino Linotype" w:cs="Tahoma"/>
          <w:bCs/>
          <w:iCs/>
          <w:sz w:val="22"/>
          <w:szCs w:val="22"/>
        </w:rPr>
      </w:pPr>
    </w:p>
    <w:p w:rsidRPr="002D3510" w:rsidR="006760DC" w:rsidP="00A36550" w:rsidRDefault="006760DC" w14:paraId="32C071C8"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2D3510" w:rsidR="006760DC" w:rsidP="00A36550" w:rsidRDefault="006760DC" w14:paraId="1BD9DA7A" w14:textId="77777777">
      <w:pPr>
        <w:tabs>
          <w:tab w:val="left" w:pos="709"/>
        </w:tabs>
        <w:spacing w:line="360" w:lineRule="auto"/>
        <w:contextualSpacing/>
        <w:jc w:val="both"/>
        <w:rPr>
          <w:rFonts w:ascii="Palatino Linotype" w:hAnsi="Palatino Linotype" w:cs="Tahoma"/>
          <w:bCs/>
          <w:iCs/>
          <w:sz w:val="22"/>
          <w:szCs w:val="22"/>
        </w:rPr>
      </w:pPr>
    </w:p>
    <w:p w:rsidRPr="002D3510" w:rsidR="00A12537" w:rsidP="00A36550" w:rsidRDefault="00A12537" w14:paraId="1A097B78" w14:textId="77777777">
      <w:pPr>
        <w:tabs>
          <w:tab w:val="left" w:pos="709"/>
        </w:tabs>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2D3510">
        <w:rPr>
          <w:rFonts w:ascii="Palatino Linotype" w:hAnsi="Palatino Linotype" w:cs="Tahoma"/>
          <w:b/>
          <w:bCs/>
          <w:iCs/>
          <w:sz w:val="22"/>
          <w:szCs w:val="22"/>
        </w:rPr>
        <w:t>Registro Federal de Contribuyentes</w:t>
      </w:r>
      <w:r w:rsidRPr="002D3510">
        <w:rPr>
          <w:rFonts w:ascii="Palatino Linotype" w:hAnsi="Palatino Linotype" w:cs="Tahoma"/>
          <w:bCs/>
          <w:iCs/>
          <w:sz w:val="22"/>
          <w:szCs w:val="22"/>
        </w:rPr>
        <w:t xml:space="preserve"> (RFC) y la </w:t>
      </w:r>
      <w:r w:rsidRPr="002D3510">
        <w:rPr>
          <w:rFonts w:ascii="Palatino Linotype" w:hAnsi="Palatino Linotype" w:cs="Tahoma"/>
          <w:b/>
          <w:bCs/>
          <w:iCs/>
          <w:sz w:val="22"/>
          <w:szCs w:val="22"/>
        </w:rPr>
        <w:t>Clave Única de Registro de Población</w:t>
      </w:r>
      <w:r w:rsidRPr="002D3510">
        <w:rPr>
          <w:rFonts w:ascii="Palatino Linotype" w:hAnsi="Palatino Linotype" w:cs="Tahoma"/>
          <w:bCs/>
          <w:iCs/>
          <w:sz w:val="22"/>
          <w:szCs w:val="22"/>
        </w:rPr>
        <w:t xml:space="preserve"> (CURP), clave de seguridad social, número de empleado, descuentos personales.  </w:t>
      </w:r>
    </w:p>
    <w:p w:rsidRPr="002D3510" w:rsidR="00A12537" w:rsidP="00A36550" w:rsidRDefault="00A12537" w14:paraId="78D25DD7" w14:textId="77777777">
      <w:pPr>
        <w:spacing w:line="360" w:lineRule="auto"/>
        <w:contextualSpacing/>
        <w:jc w:val="both"/>
        <w:rPr>
          <w:rFonts w:ascii="Palatino Linotype" w:hAnsi="Palatino Linotype" w:cs="Tahoma"/>
          <w:bCs/>
          <w:iCs/>
          <w:sz w:val="22"/>
          <w:szCs w:val="22"/>
        </w:rPr>
      </w:pPr>
    </w:p>
    <w:p w:rsidRPr="002D3510" w:rsidR="00A12537" w:rsidP="00A36550" w:rsidRDefault="00A12537" w14:paraId="39670A9A" w14:textId="77777777">
      <w:pPr>
        <w:pStyle w:val="Prrafodelista"/>
        <w:numPr>
          <w:ilvl w:val="0"/>
          <w:numId w:val="14"/>
        </w:numPr>
        <w:spacing w:line="360" w:lineRule="auto"/>
        <w:jc w:val="both"/>
        <w:rPr>
          <w:rFonts w:ascii="Palatino Linotype" w:hAnsi="Palatino Linotype" w:cs="Tahoma"/>
          <w:bCs/>
          <w:iCs/>
          <w:szCs w:val="22"/>
        </w:rPr>
      </w:pPr>
      <w:r w:rsidRPr="002D3510">
        <w:rPr>
          <w:rFonts w:ascii="Palatino Linotype" w:hAnsi="Palatino Linotype" w:cs="Tahoma"/>
          <w:b/>
          <w:bCs/>
          <w:iCs/>
          <w:szCs w:val="22"/>
        </w:rPr>
        <w:t xml:space="preserve">Registro Federal de Contribuyentes (RFC) </w:t>
      </w:r>
    </w:p>
    <w:p w:rsidRPr="002D3510" w:rsidR="00A12537" w:rsidP="00A36550" w:rsidRDefault="00A12537" w14:paraId="410E7569" w14:textId="77777777">
      <w:pPr>
        <w:spacing w:line="360" w:lineRule="auto"/>
        <w:contextualSpacing/>
        <w:jc w:val="both"/>
        <w:rPr>
          <w:rFonts w:ascii="Palatino Linotype" w:hAnsi="Palatino Linotype" w:cs="Tahoma"/>
          <w:bCs/>
          <w:iCs/>
          <w:sz w:val="22"/>
          <w:szCs w:val="22"/>
        </w:rPr>
      </w:pPr>
    </w:p>
    <w:p w:rsidRPr="002D3510" w:rsidR="00A12537" w:rsidP="00A36550" w:rsidRDefault="00A12537" w14:paraId="62BB1136"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2D3510" w:rsidR="00A12537" w:rsidP="00A36550" w:rsidRDefault="00A12537" w14:paraId="3D903D2D" w14:textId="77777777">
      <w:pPr>
        <w:spacing w:line="360" w:lineRule="auto"/>
        <w:contextualSpacing/>
        <w:jc w:val="both"/>
        <w:rPr>
          <w:rFonts w:ascii="Palatino Linotype" w:hAnsi="Palatino Linotype" w:cs="Tahoma"/>
          <w:bCs/>
          <w:iCs/>
          <w:sz w:val="22"/>
          <w:szCs w:val="22"/>
        </w:rPr>
      </w:pPr>
    </w:p>
    <w:p w:rsidRPr="002D3510" w:rsidR="00A12537" w:rsidP="00A36550" w:rsidRDefault="00A12537" w14:paraId="6187CB27"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lastRenderedPageBreak/>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2D3510" w:rsidR="00A12537" w:rsidP="00A36550" w:rsidRDefault="00A12537" w14:paraId="31896EE9" w14:textId="77777777">
      <w:pPr>
        <w:spacing w:line="360" w:lineRule="auto"/>
        <w:contextualSpacing/>
        <w:jc w:val="both"/>
        <w:rPr>
          <w:rFonts w:ascii="Palatino Linotype" w:hAnsi="Palatino Linotype" w:cs="Tahoma"/>
          <w:bCs/>
          <w:iCs/>
          <w:sz w:val="22"/>
          <w:szCs w:val="22"/>
        </w:rPr>
      </w:pPr>
    </w:p>
    <w:p w:rsidRPr="002D3510" w:rsidR="00A12537" w:rsidP="00A36550" w:rsidRDefault="00A12537" w14:paraId="0070AF06"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2D3510" w:rsidR="00A12537" w:rsidP="00A36550" w:rsidRDefault="00A12537" w14:paraId="7DF72C81" w14:textId="77777777">
      <w:pPr>
        <w:spacing w:line="360" w:lineRule="auto"/>
        <w:contextualSpacing/>
        <w:jc w:val="both"/>
        <w:rPr>
          <w:rFonts w:ascii="Palatino Linotype" w:hAnsi="Palatino Linotype" w:cs="Tahoma"/>
          <w:bCs/>
          <w:iCs/>
          <w:sz w:val="22"/>
          <w:szCs w:val="22"/>
        </w:rPr>
      </w:pPr>
    </w:p>
    <w:p w:rsidRPr="002D3510" w:rsidR="00A12537" w:rsidP="00A36550" w:rsidRDefault="00A12537" w14:paraId="0E733AF7"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2D3510" w:rsidR="00A12537" w:rsidP="00A36550" w:rsidRDefault="00A12537" w14:paraId="75A9DC89" w14:textId="77777777">
      <w:pPr>
        <w:spacing w:line="360" w:lineRule="auto"/>
        <w:contextualSpacing/>
        <w:jc w:val="both"/>
        <w:rPr>
          <w:rFonts w:ascii="Palatino Linotype" w:hAnsi="Palatino Linotype" w:cs="Tahoma"/>
          <w:bCs/>
          <w:iCs/>
          <w:sz w:val="22"/>
          <w:szCs w:val="22"/>
        </w:rPr>
      </w:pPr>
    </w:p>
    <w:p w:rsidRPr="002D3510" w:rsidR="00A12537" w:rsidP="00A36550" w:rsidRDefault="00A12537" w14:paraId="107E6690"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2D3510" w:rsidR="00A12537" w:rsidP="00A36550" w:rsidRDefault="00A12537" w14:paraId="5C316047" w14:textId="77777777">
      <w:pPr>
        <w:spacing w:line="360" w:lineRule="auto"/>
        <w:contextualSpacing/>
        <w:jc w:val="both"/>
        <w:rPr>
          <w:rFonts w:ascii="Palatino Linotype" w:hAnsi="Palatino Linotype" w:cs="Tahoma"/>
          <w:bCs/>
          <w:iCs/>
          <w:sz w:val="22"/>
          <w:szCs w:val="22"/>
        </w:rPr>
      </w:pPr>
    </w:p>
    <w:p w:rsidRPr="000F2893" w:rsidR="00A12537" w:rsidP="000F2893" w:rsidRDefault="00A12537" w14:paraId="6D4765F2" w14:textId="77777777">
      <w:pPr>
        <w:spacing w:line="360" w:lineRule="auto"/>
        <w:ind w:left="567" w:right="539"/>
        <w:contextualSpacing/>
        <w:jc w:val="both"/>
        <w:rPr>
          <w:rFonts w:ascii="Palatino Linotype" w:hAnsi="Palatino Linotype" w:cs="Tahoma"/>
          <w:bCs/>
          <w:i/>
          <w:iCs/>
        </w:rPr>
      </w:pPr>
      <w:r w:rsidRPr="000F2893">
        <w:rPr>
          <w:rFonts w:ascii="Palatino Linotype" w:hAnsi="Palatino Linotype" w:cs="Tahoma"/>
          <w:b/>
          <w:bCs/>
          <w:i/>
          <w:iCs/>
        </w:rPr>
        <w:t>Registro Federal de Contribuyentes (RFC) de personas físicas</w:t>
      </w:r>
      <w:r w:rsidRPr="000F2893">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2D3510" w:rsidR="00A12537" w:rsidP="00A36550" w:rsidRDefault="00A12537" w14:paraId="671EF32B" w14:textId="77777777">
      <w:pPr>
        <w:spacing w:line="360" w:lineRule="auto"/>
        <w:contextualSpacing/>
        <w:jc w:val="both"/>
        <w:rPr>
          <w:rFonts w:ascii="Palatino Linotype" w:hAnsi="Palatino Linotype" w:cs="Tahoma"/>
          <w:bCs/>
          <w:i/>
          <w:iCs/>
          <w:sz w:val="22"/>
          <w:szCs w:val="22"/>
        </w:rPr>
      </w:pPr>
    </w:p>
    <w:p w:rsidRPr="002D3510" w:rsidR="00A12537" w:rsidP="00A36550" w:rsidRDefault="00A12537" w14:paraId="29639502" w14:textId="77777777">
      <w:pPr>
        <w:spacing w:line="360" w:lineRule="auto"/>
        <w:contextualSpacing/>
        <w:jc w:val="both"/>
        <w:rPr>
          <w:rFonts w:ascii="Palatino Linotype" w:hAnsi="Palatino Linotype" w:cs="Tahoma"/>
          <w:bCs/>
          <w:iCs/>
          <w:sz w:val="22"/>
          <w:szCs w:val="22"/>
        </w:rPr>
      </w:pPr>
      <w:r w:rsidRPr="002D3510">
        <w:rPr>
          <w:rFonts w:ascii="Palatino Linotype" w:hAnsi="Palatino Linotype" w:cs="Tahoma"/>
          <w:bCs/>
          <w:iCs/>
          <w:sz w:val="22"/>
          <w:szCs w:val="22"/>
        </w:rPr>
        <w:lastRenderedPageBreak/>
        <w:t xml:space="preserve">De tal suerte, el Registro Federal de Contribuyentes de los servidores públicos no guarda relación con la transparencia de los recursos públicos, así como tampoco con el desempeño laboral que pueda tener una persona, </w:t>
      </w:r>
      <w:r w:rsidRPr="002D3510">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2D3510" w:rsidR="00A12537" w:rsidP="00A36550" w:rsidRDefault="00A12537" w14:paraId="6C584624" w14:textId="77777777">
      <w:pPr>
        <w:spacing w:line="360" w:lineRule="auto"/>
        <w:contextualSpacing/>
        <w:jc w:val="both"/>
        <w:rPr>
          <w:rFonts w:ascii="Palatino Linotype" w:hAnsi="Palatino Linotype" w:cs="Tahoma"/>
          <w:bCs/>
          <w:iCs/>
          <w:sz w:val="22"/>
          <w:szCs w:val="22"/>
        </w:rPr>
      </w:pPr>
    </w:p>
    <w:p w:rsidRPr="002D3510" w:rsidR="00A12537" w:rsidP="00A36550" w:rsidRDefault="00A12537" w14:paraId="1187B9CF" w14:textId="77777777">
      <w:pPr>
        <w:pStyle w:val="Prrafodelista"/>
        <w:numPr>
          <w:ilvl w:val="0"/>
          <w:numId w:val="13"/>
        </w:numPr>
        <w:spacing w:line="360" w:lineRule="auto"/>
        <w:jc w:val="both"/>
        <w:rPr>
          <w:rFonts w:ascii="Palatino Linotype" w:hAnsi="Palatino Linotype" w:cs="Tahoma"/>
          <w:b/>
          <w:szCs w:val="22"/>
        </w:rPr>
      </w:pPr>
      <w:r w:rsidRPr="002D3510">
        <w:rPr>
          <w:rFonts w:ascii="Palatino Linotype" w:hAnsi="Palatino Linotype" w:cs="Tahoma"/>
          <w:b/>
          <w:szCs w:val="22"/>
        </w:rPr>
        <w:t>Clave Única de Registro de Población (CURP).</w:t>
      </w:r>
    </w:p>
    <w:p w:rsidRPr="002D3510" w:rsidR="00A12537" w:rsidP="00A36550" w:rsidRDefault="00A12537" w14:paraId="1EEFEEE0"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75ABD573"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2D3510" w:rsidR="00A12537" w:rsidP="00A36550" w:rsidRDefault="00A12537" w14:paraId="5C2880F5"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18E80B4D"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2D3510" w:rsidR="00A12537" w:rsidP="00A36550" w:rsidRDefault="00A12537" w14:paraId="190649B7"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2146A290"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2D3510" w:rsidR="00A12537" w:rsidP="00A36550" w:rsidRDefault="00A12537" w14:paraId="2DD720D1"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3112B5BD"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De conformidad con lo precisado por la propia Secretaría de Gobernación en la dirección </w:t>
      </w:r>
      <w:hyperlink w:history="1" r:id="rId17">
        <w:r w:rsidRPr="002D3510">
          <w:rPr>
            <w:rFonts w:ascii="Palatino Linotype" w:hAnsi="Palatino Linotype" w:cs="Tahoma"/>
            <w:color w:val="0563C1" w:themeColor="hyperlink"/>
            <w:sz w:val="22"/>
            <w:szCs w:val="22"/>
            <w:u w:val="single"/>
            <w:lang w:eastAsia="es-MX"/>
          </w:rPr>
          <w:t>https://consultas.curp.gob.mx/CurpSP/html/informacionecurpPS.html</w:t>
        </w:r>
      </w:hyperlink>
      <w:r w:rsidRPr="002D3510">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D3510">
        <w:rPr>
          <w:rFonts w:ascii="Palatino Linotype" w:hAnsi="Palatino Linotype" w:cs="Tahoma"/>
          <w:b/>
          <w:sz w:val="22"/>
          <w:szCs w:val="22"/>
          <w:lang w:eastAsia="es-MX"/>
        </w:rPr>
        <w:t>se generan a partir de los datos contenidos en el documento probatorio de la identidad</w:t>
      </w:r>
      <w:r w:rsidRPr="002D3510">
        <w:rPr>
          <w:rFonts w:ascii="Palatino Linotype" w:hAnsi="Palatino Linotype" w:cs="Tahoma"/>
          <w:sz w:val="22"/>
          <w:szCs w:val="22"/>
          <w:lang w:eastAsia="es-MX"/>
        </w:rPr>
        <w:t xml:space="preserve"> </w:t>
      </w:r>
      <w:r w:rsidRPr="002D3510">
        <w:rPr>
          <w:rFonts w:ascii="Palatino Linotype" w:hAnsi="Palatino Linotype" w:cs="Tahoma"/>
          <w:b/>
          <w:sz w:val="22"/>
          <w:szCs w:val="22"/>
          <w:lang w:eastAsia="es-MX"/>
        </w:rPr>
        <w:t xml:space="preserve">del </w:t>
      </w:r>
      <w:r w:rsidRPr="002D3510">
        <w:rPr>
          <w:rFonts w:ascii="Palatino Linotype" w:hAnsi="Palatino Linotype" w:cs="Tahoma"/>
          <w:b/>
          <w:sz w:val="22"/>
          <w:szCs w:val="22"/>
          <w:lang w:eastAsia="es-MX"/>
        </w:rPr>
        <w:lastRenderedPageBreak/>
        <w:t xml:space="preserve">interesado </w:t>
      </w:r>
      <w:r w:rsidRPr="002D3510">
        <w:rPr>
          <w:rFonts w:ascii="Palatino Linotype" w:hAnsi="Palatino Linotype" w:cs="Tahoma"/>
          <w:sz w:val="22"/>
          <w:szCs w:val="22"/>
          <w:lang w:eastAsia="es-MX"/>
        </w:rPr>
        <w:t>(acta de nacimiento, carta de naturalización o documento migratorio) de la siguiente forma:</w:t>
      </w:r>
    </w:p>
    <w:p w:rsidRPr="002D3510" w:rsidR="00A12537" w:rsidP="00A36550" w:rsidRDefault="00A12537" w14:paraId="35D2D5E6"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7464A1E8"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 • El primero y segundo apellidos, así como al nombre de pila.</w:t>
      </w:r>
    </w:p>
    <w:p w:rsidRPr="002D3510" w:rsidR="00A12537" w:rsidP="00A36550" w:rsidRDefault="00A12537" w14:paraId="53A43AD0"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 • La fecha de nacimiento.</w:t>
      </w:r>
    </w:p>
    <w:p w:rsidRPr="002D3510" w:rsidR="00A12537" w:rsidP="00A36550" w:rsidRDefault="00A12537" w14:paraId="5E712F61"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 • El sexo.</w:t>
      </w:r>
    </w:p>
    <w:p w:rsidRPr="002D3510" w:rsidR="00A12537" w:rsidP="00A36550" w:rsidRDefault="00A12537" w14:paraId="373372B5"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 • La entidad federativa de nacimiento.</w:t>
      </w:r>
    </w:p>
    <w:p w:rsidRPr="002D3510" w:rsidR="00A12537" w:rsidP="00A36550" w:rsidRDefault="00A12537" w14:paraId="4BC454C2"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45F4697F"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2D3510" w:rsidR="00A12537" w:rsidP="00A36550" w:rsidRDefault="00A12537" w14:paraId="4C8010DE"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6813E56B" w14:textId="77777777">
      <w:pPr>
        <w:spacing w:line="360" w:lineRule="auto"/>
        <w:contextualSpacing/>
        <w:jc w:val="both"/>
        <w:rPr>
          <w:rFonts w:ascii="Palatino Linotype" w:hAnsi="Palatino Linotype" w:cs="Tahoma"/>
          <w:sz w:val="22"/>
          <w:szCs w:val="22"/>
        </w:rPr>
      </w:pPr>
      <w:r w:rsidRPr="002D3510">
        <w:rPr>
          <w:rFonts w:ascii="Palatino Linotype" w:hAnsi="Palatino Linotype" w:cs="Tahoma"/>
          <w:sz w:val="22"/>
          <w:szCs w:val="22"/>
        </w:rPr>
        <w:t xml:space="preserve">Como se desprende de lo anterior, la </w:t>
      </w:r>
      <w:r w:rsidRPr="002D3510">
        <w:rPr>
          <w:rFonts w:ascii="Palatino Linotype" w:hAnsi="Palatino Linotype" w:cs="Tahoma"/>
          <w:sz w:val="22"/>
          <w:szCs w:val="22"/>
          <w:lang w:eastAsia="es-MX"/>
        </w:rPr>
        <w:t>Clave Única de Registro de Población</w:t>
      </w:r>
      <w:r w:rsidRPr="002D3510">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2D3510" w:rsidR="00A12537" w:rsidP="00A36550" w:rsidRDefault="00A12537" w14:paraId="5E5532BB" w14:textId="77777777">
      <w:pPr>
        <w:spacing w:line="360" w:lineRule="auto"/>
        <w:contextualSpacing/>
        <w:jc w:val="both"/>
        <w:rPr>
          <w:rFonts w:ascii="Palatino Linotype" w:hAnsi="Palatino Linotype" w:cs="Tahoma"/>
          <w:sz w:val="22"/>
          <w:szCs w:val="22"/>
        </w:rPr>
      </w:pPr>
    </w:p>
    <w:p w:rsidRPr="002D3510" w:rsidR="00A12537" w:rsidP="00A36550" w:rsidRDefault="00A12537" w14:paraId="05880941"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2D3510" w:rsidR="00A12537" w:rsidP="00A36550" w:rsidRDefault="00A12537" w14:paraId="4ED7A382"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2D3510" w:rsidR="00A12537" w:rsidP="000F2893" w:rsidRDefault="00A12537" w14:paraId="41A8821A"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sz w:val="22"/>
          <w:szCs w:val="22"/>
        </w:rPr>
      </w:pPr>
      <w:r w:rsidRPr="002D3510">
        <w:rPr>
          <w:rFonts w:ascii="Palatino Linotype" w:hAnsi="Palatino Linotype" w:eastAsia="Calibri" w:cs="Tahoma"/>
          <w:b/>
          <w:bCs/>
          <w:i/>
          <w:color w:val="000000"/>
        </w:rPr>
        <w:t xml:space="preserve">Clave Única de Registro de Población (CURP) es un dato personal confidencial. </w:t>
      </w:r>
      <w:r w:rsidRPr="002D3510">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w:t>
      </w:r>
      <w:r w:rsidRPr="002D3510">
        <w:rPr>
          <w:rFonts w:ascii="Palatino Linotype" w:hAnsi="Palatino Linotype" w:eastAsia="Calibri" w:cs="Tahoma"/>
          <w:i/>
          <w:color w:val="000000"/>
        </w:rPr>
        <w:lastRenderedPageBreak/>
        <w:t>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D3510">
        <w:rPr>
          <w:rFonts w:ascii="Palatino Linotype" w:hAnsi="Palatino Linotype" w:eastAsia="Calibri" w:cs="Tahoma"/>
          <w:i/>
          <w:color w:val="000000"/>
          <w:sz w:val="22"/>
          <w:szCs w:val="22"/>
        </w:rPr>
        <w:t xml:space="preserve">. </w:t>
      </w:r>
    </w:p>
    <w:p w:rsidRPr="002D3510" w:rsidR="00A12537" w:rsidP="00A36550" w:rsidRDefault="00A12537" w14:paraId="7893EB0B" w14:textId="77777777">
      <w:pPr>
        <w:spacing w:line="360" w:lineRule="auto"/>
        <w:contextualSpacing/>
        <w:jc w:val="both"/>
        <w:rPr>
          <w:rFonts w:ascii="Palatino Linotype" w:hAnsi="Palatino Linotype" w:cs="Tahoma"/>
          <w:sz w:val="22"/>
          <w:szCs w:val="22"/>
        </w:rPr>
      </w:pPr>
    </w:p>
    <w:p w:rsidRPr="002D3510" w:rsidR="00A12537" w:rsidP="00A36550" w:rsidRDefault="00A12537" w14:paraId="5DAD0FC3" w14:textId="77777777">
      <w:pPr>
        <w:spacing w:line="360" w:lineRule="auto"/>
        <w:contextualSpacing/>
        <w:jc w:val="both"/>
        <w:rPr>
          <w:rFonts w:ascii="Palatino Linotype" w:hAnsi="Palatino Linotype" w:cs="Tahoma"/>
          <w:b/>
          <w:sz w:val="22"/>
          <w:szCs w:val="22"/>
        </w:rPr>
      </w:pPr>
      <w:r w:rsidRPr="002D3510">
        <w:rPr>
          <w:rFonts w:ascii="Palatino Linotype" w:hAnsi="Palatino Linotype" w:cs="Tahoma"/>
          <w:sz w:val="22"/>
          <w:szCs w:val="22"/>
        </w:rPr>
        <w:t xml:space="preserve">De acuerdo con lo anterior, </w:t>
      </w:r>
      <w:r w:rsidRPr="002D3510">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Pr="002D3510" w:rsidR="00A12537" w:rsidP="00A36550" w:rsidRDefault="00A12537" w14:paraId="534294F7"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3C599B80" w14:textId="77777777">
      <w:pPr>
        <w:pStyle w:val="Prrafodelista"/>
        <w:numPr>
          <w:ilvl w:val="0"/>
          <w:numId w:val="12"/>
        </w:numPr>
        <w:spacing w:line="360" w:lineRule="auto"/>
        <w:jc w:val="both"/>
        <w:rPr>
          <w:rFonts w:ascii="Palatino Linotype" w:hAnsi="Palatino Linotype" w:cs="Tahoma"/>
          <w:szCs w:val="22"/>
          <w:lang w:eastAsia="es-MX"/>
        </w:rPr>
      </w:pPr>
      <w:r w:rsidRPr="002D3510">
        <w:rPr>
          <w:rFonts w:ascii="Palatino Linotype" w:hAnsi="Palatino Linotype" w:cs="Tahoma"/>
          <w:b/>
          <w:szCs w:val="22"/>
          <w:lang w:eastAsia="es-MX"/>
        </w:rPr>
        <w:t>Número de empleado.</w:t>
      </w:r>
    </w:p>
    <w:p w:rsidRPr="002D3510" w:rsidR="00A12537" w:rsidP="00A36550" w:rsidRDefault="00A12537" w14:paraId="54AF5A2F" w14:textId="77777777">
      <w:pPr>
        <w:spacing w:line="360" w:lineRule="auto"/>
        <w:contextualSpacing/>
        <w:jc w:val="both"/>
        <w:rPr>
          <w:rFonts w:ascii="Palatino Linotype" w:hAnsi="Palatino Linotype" w:cs="Tahoma"/>
          <w:b/>
          <w:sz w:val="22"/>
          <w:szCs w:val="22"/>
          <w:lang w:eastAsia="es-MX"/>
        </w:rPr>
      </w:pPr>
    </w:p>
    <w:p w:rsidRPr="002D3510" w:rsidR="00A12537" w:rsidP="00A36550" w:rsidRDefault="00A12537" w14:paraId="6623B15C"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2D3510" w:rsidR="00A12537" w:rsidP="00A36550" w:rsidRDefault="00A12537" w14:paraId="02581308"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07DED002"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2D3510" w:rsidR="00A12537" w:rsidP="00A36550" w:rsidRDefault="00A12537" w14:paraId="09DE95C1"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3B23B9FD"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Lo anterior, se robustece con el Criterio 03/14, emitido por el Pleno del entonces Instituto Federal de Acceso a la Información y Protección de Datos, que establece lo siguiente:</w:t>
      </w:r>
    </w:p>
    <w:p w:rsidRPr="002D3510" w:rsidR="00A12537" w:rsidP="00A36550" w:rsidRDefault="00A12537" w14:paraId="64A2E1EC" w14:textId="77777777">
      <w:pPr>
        <w:spacing w:line="360" w:lineRule="auto"/>
        <w:contextualSpacing/>
        <w:jc w:val="both"/>
        <w:rPr>
          <w:rFonts w:ascii="Palatino Linotype" w:hAnsi="Palatino Linotype" w:cs="Tahoma"/>
          <w:sz w:val="22"/>
          <w:szCs w:val="22"/>
          <w:lang w:eastAsia="es-MX"/>
        </w:rPr>
      </w:pPr>
    </w:p>
    <w:p w:rsidRPr="002D3510" w:rsidR="00A12537" w:rsidP="000F2893" w:rsidRDefault="00A12537" w14:paraId="57C20AD3" w14:textId="77777777">
      <w:pPr>
        <w:spacing w:line="360" w:lineRule="auto"/>
        <w:ind w:left="567" w:right="539"/>
        <w:contextualSpacing/>
        <w:jc w:val="both"/>
        <w:rPr>
          <w:rFonts w:ascii="Palatino Linotype" w:hAnsi="Palatino Linotype" w:cs="Tahoma"/>
          <w:lang w:eastAsia="es-MX"/>
        </w:rPr>
      </w:pPr>
      <w:r w:rsidRPr="002D3510">
        <w:rPr>
          <w:rFonts w:ascii="Palatino Linotype" w:hAnsi="Palatino Linotype" w:cs="Tahoma"/>
          <w:b/>
          <w:i/>
          <w:lang w:eastAsia="es-MX"/>
        </w:rPr>
        <w:lastRenderedPageBreak/>
        <w:t>Número de empleado, o su equivalente, si se integra con datos personales del trabajador o permite acceder a éstos sin necesidad de una contraseña, constituye información confidencial.</w:t>
      </w:r>
      <w:r w:rsidRPr="002D3510">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Pr="002D3510" w:rsidR="00A12537" w:rsidP="00A36550" w:rsidRDefault="00A12537" w14:paraId="4A2636AA"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370BF4D2"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rsidRPr="002D3510" w:rsidR="00A12537" w:rsidP="00A36550" w:rsidRDefault="00A12537" w14:paraId="60BBE6B1" w14:textId="77777777">
      <w:pPr>
        <w:spacing w:line="360" w:lineRule="auto"/>
        <w:contextualSpacing/>
        <w:jc w:val="both"/>
        <w:rPr>
          <w:rFonts w:ascii="Palatino Linotype" w:hAnsi="Palatino Linotype" w:cs="Tahoma"/>
          <w:b/>
          <w:bCs/>
          <w:sz w:val="22"/>
          <w:szCs w:val="22"/>
          <w:lang w:eastAsia="es-MX"/>
        </w:rPr>
      </w:pPr>
    </w:p>
    <w:p w:rsidRPr="002D3510" w:rsidR="00A12537" w:rsidP="00A36550" w:rsidRDefault="00A12537" w14:paraId="238DFC4E" w14:textId="77777777">
      <w:pPr>
        <w:spacing w:line="360" w:lineRule="auto"/>
        <w:contextualSpacing/>
        <w:jc w:val="both"/>
        <w:rPr>
          <w:rFonts w:ascii="Palatino Linotype" w:hAnsi="Palatino Linotype" w:cs="Tahoma"/>
          <w:bCs/>
          <w:sz w:val="22"/>
          <w:szCs w:val="22"/>
          <w:lang w:eastAsia="es-MX"/>
        </w:rPr>
      </w:pPr>
      <w:r w:rsidRPr="002D3510">
        <w:rPr>
          <w:rFonts w:ascii="Palatino Linotype" w:hAnsi="Palatino Linotype" w:cs="Tahoma"/>
          <w:bCs/>
          <w:sz w:val="22"/>
          <w:szCs w:val="22"/>
          <w:lang w:eastAsia="es-MX"/>
        </w:rPr>
        <w:t>De tales circunstancias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Pr="002D3510" w:rsidR="00A12537" w:rsidP="00A36550" w:rsidRDefault="00A12537" w14:paraId="1914F44F" w14:textId="77777777">
      <w:pPr>
        <w:spacing w:line="360" w:lineRule="auto"/>
        <w:contextualSpacing/>
        <w:jc w:val="both"/>
        <w:rPr>
          <w:rFonts w:ascii="Palatino Linotype" w:hAnsi="Palatino Linotype" w:cs="Tahoma"/>
          <w:bCs/>
          <w:sz w:val="22"/>
          <w:szCs w:val="22"/>
          <w:lang w:eastAsia="es-MX"/>
        </w:rPr>
      </w:pPr>
    </w:p>
    <w:p w:rsidRPr="002D3510" w:rsidR="00A12537" w:rsidP="00A36550" w:rsidRDefault="00A12537" w14:paraId="53ED4879" w14:textId="77777777">
      <w:pPr>
        <w:numPr>
          <w:ilvl w:val="0"/>
          <w:numId w:val="11"/>
        </w:numPr>
        <w:spacing w:line="360" w:lineRule="auto"/>
        <w:contextualSpacing/>
        <w:jc w:val="both"/>
        <w:rPr>
          <w:rFonts w:ascii="Palatino Linotype" w:hAnsi="Palatino Linotype" w:cs="Tahoma"/>
          <w:bCs/>
          <w:sz w:val="22"/>
          <w:szCs w:val="22"/>
          <w:lang w:eastAsia="es-MX"/>
        </w:rPr>
      </w:pPr>
      <w:r w:rsidRPr="002D3510">
        <w:rPr>
          <w:rFonts w:ascii="Palatino Linotype" w:hAnsi="Palatino Linotype" w:cs="Tahoma"/>
          <w:b/>
          <w:bCs/>
          <w:iCs/>
          <w:sz w:val="22"/>
          <w:szCs w:val="22"/>
          <w:lang w:eastAsia="es-MX"/>
        </w:rPr>
        <w:t>Préstamos o descuentos personales que se le hagan al servidor público.</w:t>
      </w:r>
    </w:p>
    <w:p w:rsidRPr="002D3510" w:rsidR="00A12537" w:rsidP="00A36550" w:rsidRDefault="00A12537" w14:paraId="510238A0" w14:textId="77777777">
      <w:pPr>
        <w:spacing w:line="360" w:lineRule="auto"/>
        <w:contextualSpacing/>
        <w:jc w:val="both"/>
        <w:rPr>
          <w:rFonts w:ascii="Palatino Linotype" w:hAnsi="Palatino Linotype" w:cs="Tahoma"/>
          <w:b/>
          <w:sz w:val="22"/>
          <w:szCs w:val="22"/>
          <w:lang w:eastAsia="es-MX"/>
        </w:rPr>
      </w:pPr>
    </w:p>
    <w:p w:rsidRPr="002D3510" w:rsidR="00A12537" w:rsidP="00A36550" w:rsidRDefault="00A12537" w14:paraId="5D4336D4"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lastRenderedPageBreak/>
        <w:t>Existen deducciones que se generan con motivo de una decisión libre y voluntaria de los servidores públicos, como son: contratar seguros de vida, de gastos médicos mayores (potenciación) o de automóvil.</w:t>
      </w:r>
    </w:p>
    <w:p w:rsidRPr="002D3510" w:rsidR="00A12537" w:rsidP="00A36550" w:rsidRDefault="00A12537" w14:paraId="769B41A6"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3D3266F4"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Asimismo, pueden existir deducciones que se generan con motivo de una sentencia judicial, como es la pensión alimenticia que periódicamente se retira de la cuenta de un empleado, a efecto de que sea entregado a un tercero.  </w:t>
      </w:r>
    </w:p>
    <w:p w:rsidRPr="002D3510" w:rsidR="00A12537" w:rsidP="00A36550" w:rsidRDefault="00A12537" w14:paraId="51A47CF9"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2E5B5099"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rsidRPr="002D3510" w:rsidR="00A12537" w:rsidP="00A36550" w:rsidRDefault="00A12537" w14:paraId="002FC5E4" w14:textId="77777777">
      <w:pPr>
        <w:spacing w:line="360" w:lineRule="auto"/>
        <w:contextualSpacing/>
        <w:jc w:val="both"/>
        <w:rPr>
          <w:rFonts w:ascii="Palatino Linotype" w:hAnsi="Palatino Linotype" w:cs="Tahoma"/>
          <w:sz w:val="22"/>
          <w:szCs w:val="22"/>
          <w:lang w:eastAsia="es-MX"/>
        </w:rPr>
      </w:pPr>
    </w:p>
    <w:p w:rsidRPr="002D3510" w:rsidR="00A12537" w:rsidP="00A36550" w:rsidRDefault="00A12537" w14:paraId="43C77A2B" w14:textId="77777777">
      <w:pPr>
        <w:spacing w:line="360" w:lineRule="auto"/>
        <w:contextualSpacing/>
        <w:jc w:val="both"/>
        <w:rPr>
          <w:rFonts w:ascii="Palatino Linotype" w:hAnsi="Palatino Linotype" w:cs="Tahoma"/>
          <w:sz w:val="22"/>
          <w:szCs w:val="22"/>
          <w:lang w:eastAsia="es-MX"/>
        </w:rPr>
      </w:pPr>
      <w:r w:rsidRPr="002D3510">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rsidRPr="002D3510" w:rsidR="009B0C37" w:rsidP="00A36550" w:rsidRDefault="009B0C37" w14:paraId="38437ED0" w14:textId="77777777">
      <w:pPr>
        <w:spacing w:line="360" w:lineRule="auto"/>
        <w:contextualSpacing/>
        <w:jc w:val="both"/>
        <w:rPr>
          <w:rFonts w:ascii="Palatino Linotype" w:hAnsi="Palatino Linotype" w:cs="Tahoma"/>
          <w:sz w:val="22"/>
          <w:szCs w:val="22"/>
          <w:lang w:eastAsia="es-MX"/>
        </w:rPr>
      </w:pPr>
    </w:p>
    <w:p w:rsidRPr="002D3510" w:rsidR="009B0C37" w:rsidP="00A36550" w:rsidRDefault="009B0C37" w14:paraId="1064B8F9" w14:textId="5DFC8E71">
      <w:pPr>
        <w:spacing w:line="360" w:lineRule="auto"/>
        <w:contextualSpacing/>
        <w:jc w:val="both"/>
        <w:rPr>
          <w:rFonts w:ascii="Palatino Linotype" w:hAnsi="Palatino Linotype" w:cs="Tahoma"/>
          <w:b/>
          <w:sz w:val="22"/>
          <w:szCs w:val="22"/>
          <w:lang w:val="es-ES"/>
        </w:rPr>
      </w:pPr>
      <w:r w:rsidRPr="002D3510">
        <w:rPr>
          <w:rFonts w:ascii="Palatino Linotype" w:hAnsi="Palatino Linotype" w:cs="Tahoma"/>
          <w:b/>
          <w:sz w:val="22"/>
          <w:szCs w:val="22"/>
          <w:lang w:val="es-ES"/>
        </w:rPr>
        <w:t xml:space="preserve">SÉPTIMO. Decisión. </w:t>
      </w:r>
    </w:p>
    <w:p w:rsidRPr="002D3510" w:rsidR="009B0C37" w:rsidP="00A36550" w:rsidRDefault="009B0C37" w14:paraId="0318DFE8" w14:textId="77777777">
      <w:pPr>
        <w:spacing w:line="360" w:lineRule="auto"/>
        <w:contextualSpacing/>
        <w:jc w:val="both"/>
        <w:rPr>
          <w:rFonts w:ascii="Palatino Linotype" w:hAnsi="Palatino Linotype" w:cs="Tahoma"/>
          <w:b/>
          <w:sz w:val="22"/>
          <w:szCs w:val="22"/>
          <w:lang w:val="es-ES"/>
        </w:rPr>
      </w:pPr>
    </w:p>
    <w:p w:rsidRPr="002D3510" w:rsidR="00A12537" w:rsidP="00A36550" w:rsidRDefault="009B0C37" w14:paraId="39E21DC1" w14:textId="140D3926">
      <w:pPr>
        <w:autoSpaceDE w:val="0"/>
        <w:autoSpaceDN w:val="0"/>
        <w:adjustRightInd w:val="0"/>
        <w:spacing w:line="360" w:lineRule="auto"/>
        <w:contextualSpacing/>
        <w:jc w:val="both"/>
        <w:rPr>
          <w:rFonts w:ascii="Palatino Linotype" w:hAnsi="Palatino Linotype" w:cs="Arial"/>
          <w:sz w:val="22"/>
          <w:szCs w:val="22"/>
          <w:lang w:val="es-ES"/>
        </w:rPr>
      </w:pPr>
      <w:r w:rsidRPr="002D351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2D3510">
        <w:rPr>
          <w:rFonts w:ascii="Palatino Linotype" w:hAnsi="Palatino Linotype"/>
          <w:b/>
          <w:sz w:val="22"/>
          <w:szCs w:val="22"/>
        </w:rPr>
        <w:t xml:space="preserve"> </w:t>
      </w:r>
      <w:r w:rsidR="000F2893">
        <w:rPr>
          <w:rFonts w:ascii="Palatino Linotype" w:hAnsi="Palatino Linotype"/>
          <w:b/>
          <w:sz w:val="22"/>
          <w:szCs w:val="22"/>
        </w:rPr>
        <w:t xml:space="preserve">REVOCAR </w:t>
      </w:r>
      <w:r w:rsidRPr="002D3510">
        <w:rPr>
          <w:rFonts w:ascii="Palatino Linotype" w:hAnsi="Palatino Linotype"/>
          <w:sz w:val="22"/>
          <w:szCs w:val="22"/>
        </w:rPr>
        <w:t>la respuesta otorgada por el Sujeto Obligado</w:t>
      </w:r>
      <w:r w:rsidRPr="002D3510">
        <w:rPr>
          <w:rFonts w:ascii="Palatino Linotype" w:hAnsi="Palatino Linotype"/>
          <w:b/>
          <w:sz w:val="22"/>
          <w:szCs w:val="22"/>
        </w:rPr>
        <w:t xml:space="preserve"> </w:t>
      </w:r>
      <w:r w:rsidRPr="002D3510">
        <w:rPr>
          <w:rFonts w:ascii="Palatino Linotype" w:hAnsi="Palatino Linotype"/>
          <w:bCs/>
          <w:sz w:val="22"/>
          <w:szCs w:val="22"/>
        </w:rPr>
        <w:t xml:space="preserve">a la solicitud de información </w:t>
      </w:r>
      <w:r w:rsidRPr="000F2893" w:rsidR="000F2893">
        <w:rPr>
          <w:rFonts w:ascii="Palatino Linotype" w:hAnsi="Palatino Linotype"/>
          <w:b/>
          <w:bCs/>
          <w:sz w:val="22"/>
          <w:szCs w:val="22"/>
        </w:rPr>
        <w:t>00095/TENANCIN/IP/2022</w:t>
      </w:r>
      <w:r w:rsidRPr="002D3510">
        <w:rPr>
          <w:rFonts w:ascii="Palatino Linotype" w:hAnsi="Palatino Linotype"/>
          <w:b/>
          <w:bCs/>
          <w:sz w:val="22"/>
          <w:szCs w:val="22"/>
        </w:rPr>
        <w:t xml:space="preserve">, </w:t>
      </w:r>
      <w:r w:rsidRPr="002D3510">
        <w:rPr>
          <w:rFonts w:ascii="Palatino Linotype" w:hAnsi="Palatino Linotype"/>
          <w:sz w:val="22"/>
          <w:szCs w:val="22"/>
        </w:rPr>
        <w:t xml:space="preserve">por resultar fundadas las razones o motivos de inconformidad hechos </w:t>
      </w:r>
      <w:r w:rsidRPr="002D3510">
        <w:rPr>
          <w:rFonts w:ascii="Palatino Linotype" w:hAnsi="Palatino Linotype" w:cs="Tahoma"/>
          <w:sz w:val="22"/>
          <w:szCs w:val="22"/>
        </w:rPr>
        <w:t>valer</w:t>
      </w:r>
      <w:r w:rsidRPr="002D3510">
        <w:rPr>
          <w:rFonts w:ascii="Palatino Linotype" w:hAnsi="Palatino Linotype"/>
          <w:sz w:val="22"/>
          <w:szCs w:val="22"/>
        </w:rPr>
        <w:t xml:space="preserve"> por el Recurrente, en el Recurso de Revisión</w:t>
      </w:r>
      <w:r w:rsidRPr="002D3510">
        <w:rPr>
          <w:rFonts w:ascii="Palatino Linotype" w:hAnsi="Palatino Linotype" w:cs="Tahoma"/>
          <w:b/>
          <w:bCs/>
          <w:color w:val="0D0D0D" w:themeColor="text1" w:themeTint="F2"/>
          <w:sz w:val="22"/>
          <w:szCs w:val="22"/>
        </w:rPr>
        <w:t xml:space="preserve"> </w:t>
      </w:r>
      <w:r w:rsidR="003D3732">
        <w:rPr>
          <w:rFonts w:ascii="Palatino Linotype" w:hAnsi="Palatino Linotype" w:eastAsia="Calibri" w:cs="Tahoma"/>
          <w:b/>
          <w:bCs/>
          <w:sz w:val="22"/>
          <w:szCs w:val="22"/>
          <w:lang w:eastAsia="en-US"/>
        </w:rPr>
        <w:t>03851/INFOEM/IP/RR/2022</w:t>
      </w:r>
      <w:r w:rsidRPr="002D3510">
        <w:rPr>
          <w:rFonts w:ascii="Palatino Linotype" w:hAnsi="Palatino Linotype" w:cs="Tahoma"/>
          <w:b/>
          <w:bCs/>
          <w:color w:val="0D0D0D" w:themeColor="text1" w:themeTint="F2"/>
          <w:sz w:val="22"/>
          <w:szCs w:val="22"/>
        </w:rPr>
        <w:t>,</w:t>
      </w:r>
      <w:r w:rsidRPr="002D3510">
        <w:rPr>
          <w:rFonts w:ascii="Palatino Linotype" w:hAnsi="Palatino Linotype"/>
          <w:sz w:val="22"/>
          <w:szCs w:val="22"/>
        </w:rPr>
        <w:t xml:space="preserve"> en </w:t>
      </w:r>
      <w:r w:rsidRPr="002D3510">
        <w:rPr>
          <w:rFonts w:ascii="Palatino Linotype" w:hAnsi="Palatino Linotype"/>
          <w:sz w:val="22"/>
          <w:szCs w:val="22"/>
        </w:rPr>
        <w:lastRenderedPageBreak/>
        <w:t xml:space="preserve">consecuencia procede </w:t>
      </w:r>
      <w:r w:rsidRPr="002D3510">
        <w:rPr>
          <w:rFonts w:ascii="Palatino Linotype" w:hAnsi="Palatino Linotype" w:cs="Tahoma"/>
          <w:b/>
          <w:sz w:val="22"/>
          <w:szCs w:val="22"/>
        </w:rPr>
        <w:t>ORDENAR</w:t>
      </w:r>
      <w:r w:rsidRPr="002D3510">
        <w:rPr>
          <w:rFonts w:ascii="Palatino Linotype" w:hAnsi="Palatino Linotype" w:cs="Tahoma"/>
          <w:sz w:val="22"/>
          <w:szCs w:val="22"/>
        </w:rPr>
        <w:t xml:space="preserve">, </w:t>
      </w:r>
      <w:r w:rsidRPr="002D3510">
        <w:rPr>
          <w:rFonts w:ascii="Palatino Linotype" w:hAnsi="Palatino Linotype" w:cs="Tahoma"/>
          <w:bCs/>
          <w:iCs/>
          <w:sz w:val="22"/>
          <w:szCs w:val="22"/>
          <w:lang w:val="es-ES_tradnl"/>
        </w:rPr>
        <w:t>en versión pública</w:t>
      </w:r>
      <w:r w:rsidRPr="002D3510" w:rsidR="006760DC">
        <w:rPr>
          <w:rFonts w:ascii="Palatino Linotype" w:hAnsi="Palatino Linotype" w:cs="Tahoma"/>
          <w:bCs/>
          <w:iCs/>
          <w:sz w:val="22"/>
          <w:szCs w:val="22"/>
          <w:lang w:val="es-ES_tradnl"/>
        </w:rPr>
        <w:t>,</w:t>
      </w:r>
      <w:r w:rsidRPr="002D3510">
        <w:rPr>
          <w:rFonts w:ascii="Palatino Linotype" w:hAnsi="Palatino Linotype" w:cs="Tahoma"/>
          <w:bCs/>
          <w:iCs/>
          <w:sz w:val="22"/>
          <w:szCs w:val="22"/>
          <w:lang w:val="es-ES_tradnl"/>
        </w:rPr>
        <w:t xml:space="preserve"> a través del Sistema de Acceso a la Información Mexiquense (SAIMEX)</w:t>
      </w:r>
      <w:r w:rsidRPr="002D3510">
        <w:rPr>
          <w:rFonts w:ascii="Palatino Linotype" w:hAnsi="Palatino Linotype" w:cs="Arial"/>
          <w:sz w:val="22"/>
          <w:szCs w:val="22"/>
          <w:lang w:val="es-ES"/>
        </w:rPr>
        <w:t xml:space="preserve">, </w:t>
      </w:r>
      <w:r w:rsidR="007128B7">
        <w:rPr>
          <w:rFonts w:ascii="Palatino Linotype" w:hAnsi="Palatino Linotype" w:cs="Tahoma"/>
          <w:sz w:val="22"/>
          <w:szCs w:val="22"/>
        </w:rPr>
        <w:t xml:space="preserve">la entrega de la información solicitada. </w:t>
      </w:r>
    </w:p>
    <w:p w:rsidRPr="002D3510" w:rsidR="009B0C37" w:rsidP="00A36550" w:rsidRDefault="009B0C37" w14:paraId="25C7FE62" w14:textId="77777777">
      <w:pPr>
        <w:spacing w:line="360" w:lineRule="auto"/>
        <w:contextualSpacing/>
        <w:jc w:val="both"/>
        <w:rPr>
          <w:rFonts w:ascii="Palatino Linotype" w:hAnsi="Palatino Linotype" w:eastAsia="Calibri" w:cs="Tahoma"/>
          <w:bCs/>
          <w:sz w:val="22"/>
          <w:szCs w:val="22"/>
          <w:lang w:eastAsia="en-US"/>
        </w:rPr>
      </w:pPr>
    </w:p>
    <w:p w:rsidRPr="002D3510" w:rsidR="009B0C37" w:rsidP="00A36550" w:rsidRDefault="009B0C37" w14:paraId="0476B5BF" w14:textId="77777777">
      <w:pPr>
        <w:spacing w:line="360" w:lineRule="auto"/>
        <w:contextualSpacing/>
        <w:jc w:val="both"/>
        <w:rPr>
          <w:rFonts w:ascii="Palatino Linotype" w:hAnsi="Palatino Linotype" w:cs="Tahoma"/>
          <w:b/>
          <w:bCs/>
          <w:sz w:val="22"/>
          <w:szCs w:val="22"/>
        </w:rPr>
      </w:pPr>
      <w:r w:rsidRPr="002D3510">
        <w:rPr>
          <w:rFonts w:ascii="Palatino Linotype" w:hAnsi="Palatino Linotype" w:cs="Tahoma"/>
          <w:b/>
          <w:bCs/>
          <w:sz w:val="22"/>
          <w:szCs w:val="22"/>
        </w:rPr>
        <w:t>Términos de la Resolución para el Recurrente:</w:t>
      </w:r>
    </w:p>
    <w:p w:rsidRPr="002D3510" w:rsidR="009B0C37" w:rsidP="00A36550" w:rsidRDefault="009B0C37" w14:paraId="59270015" w14:textId="77777777">
      <w:pPr>
        <w:spacing w:line="360" w:lineRule="auto"/>
        <w:contextualSpacing/>
        <w:jc w:val="both"/>
        <w:rPr>
          <w:rFonts w:ascii="Palatino Linotype" w:hAnsi="Palatino Linotype" w:cs="Tahoma"/>
          <w:b/>
          <w:bCs/>
          <w:sz w:val="22"/>
          <w:szCs w:val="22"/>
        </w:rPr>
      </w:pPr>
    </w:p>
    <w:p w:rsidRPr="002D3510" w:rsidR="00A12537" w:rsidP="00A36550" w:rsidRDefault="00050696" w14:paraId="426AEB39" w14:textId="1ACEBDB4">
      <w:pPr>
        <w:spacing w:line="360" w:lineRule="auto"/>
        <w:contextualSpacing/>
        <w:jc w:val="both"/>
        <w:rPr>
          <w:rFonts w:ascii="Palatino Linotype" w:hAnsi="Palatino Linotype"/>
          <w:sz w:val="22"/>
          <w:szCs w:val="22"/>
          <w:u w:val="single"/>
        </w:rPr>
      </w:pPr>
      <w:r w:rsidRPr="002D3510">
        <w:rPr>
          <w:rFonts w:ascii="Palatino Linotype" w:hAnsi="Palatino Linotype"/>
          <w:sz w:val="22"/>
          <w:szCs w:val="22"/>
          <w:u w:val="single"/>
        </w:rPr>
        <w:t>Este Organismo Garante, determinó darle parcialmente la razón, en virtud de que el Sujeto Obligado a través de su respuesta, atendió algunos puntos solicitados, asimismo, se ordenó la entrega de la información faltante.</w:t>
      </w:r>
    </w:p>
    <w:p w:rsidRPr="002D3510" w:rsidR="00050696" w:rsidP="00A36550" w:rsidRDefault="00050696" w14:paraId="4B71566C" w14:textId="5804A335">
      <w:pPr>
        <w:spacing w:line="360" w:lineRule="auto"/>
        <w:contextualSpacing/>
        <w:jc w:val="both"/>
        <w:rPr>
          <w:rFonts w:ascii="Palatino Linotype" w:hAnsi="Palatino Linotype"/>
          <w:sz w:val="22"/>
          <w:szCs w:val="22"/>
          <w:u w:val="single"/>
        </w:rPr>
      </w:pPr>
    </w:p>
    <w:p w:rsidRPr="002D3510" w:rsidR="00050696" w:rsidP="00A36550" w:rsidRDefault="00050696" w14:paraId="4FA4F0FE" w14:textId="0C86FA5E">
      <w:pPr>
        <w:spacing w:line="360" w:lineRule="auto"/>
        <w:contextualSpacing/>
        <w:jc w:val="both"/>
        <w:rPr>
          <w:rFonts w:ascii="Palatino Linotype" w:hAnsi="Palatino Linotype"/>
          <w:sz w:val="22"/>
          <w:szCs w:val="22"/>
          <w:u w:val="single"/>
        </w:rPr>
      </w:pPr>
      <w:r w:rsidRPr="002D3510">
        <w:rPr>
          <w:rFonts w:ascii="Palatino Linotype" w:hAnsi="Palatino Linotype"/>
          <w:sz w:val="22"/>
          <w:szCs w:val="22"/>
          <w:u w:val="single"/>
        </w:rPr>
        <w:t xml:space="preserve">Es importante informarle, </w:t>
      </w:r>
      <w:r w:rsidRPr="002D3510" w:rsidR="00A12537">
        <w:rPr>
          <w:rFonts w:ascii="Palatino Linotype" w:hAnsi="Palatino Linotype"/>
          <w:sz w:val="22"/>
          <w:szCs w:val="22"/>
          <w:u w:val="single"/>
        </w:rPr>
        <w:t xml:space="preserve">que la solicitud de información no permite identificar claramente al servidor público del cual se requiere la información, por lo que se ordenó lo correspondiente al enlace administrativo, pues es la única figura que tiene el carácter de enlace y se relaciona con lo deportivo; sin embargo, se dejan a salvo sus derechos para que, en caso de considerarlo conveniente, realice una nueva solicitud de información en la que solicite información de algún otro servidor público. </w:t>
      </w:r>
    </w:p>
    <w:p w:rsidRPr="002D3510" w:rsidR="009B0C37" w:rsidP="00A36550" w:rsidRDefault="009B0C37" w14:paraId="6E7B57B5" w14:textId="77777777">
      <w:pPr>
        <w:spacing w:line="360" w:lineRule="auto"/>
        <w:contextualSpacing/>
        <w:jc w:val="both"/>
        <w:rPr>
          <w:rFonts w:ascii="Palatino Linotype" w:hAnsi="Palatino Linotype" w:cs="Tahoma"/>
          <w:bCs/>
          <w:sz w:val="22"/>
          <w:szCs w:val="22"/>
          <w:u w:val="single"/>
        </w:rPr>
      </w:pPr>
    </w:p>
    <w:p w:rsidRPr="002D3510" w:rsidR="009B0C37" w:rsidP="00A36550" w:rsidRDefault="009B0C37" w14:paraId="0CE0A561" w14:textId="77777777">
      <w:pPr>
        <w:spacing w:line="360" w:lineRule="auto"/>
        <w:contextualSpacing/>
        <w:jc w:val="both"/>
        <w:rPr>
          <w:rFonts w:ascii="Palatino Linotype" w:hAnsi="Palatino Linotype" w:cs="Tahoma"/>
          <w:bCs/>
          <w:sz w:val="22"/>
          <w:szCs w:val="22"/>
          <w:u w:val="single"/>
        </w:rPr>
      </w:pPr>
      <w:r w:rsidRPr="002D3510">
        <w:rPr>
          <w:rFonts w:ascii="Palatino Linotype" w:hAnsi="Palatino Linotype" w:cs="Tahoma"/>
          <w:bCs/>
          <w:sz w:val="22"/>
          <w:szCs w:val="22"/>
          <w:u w:val="single"/>
        </w:rPr>
        <w:t>La labor del INFOEM, es apoyar a la población para acceder a la información pública y garantizar la protección de sus datos personales.</w:t>
      </w:r>
    </w:p>
    <w:p w:rsidR="009B0C37" w:rsidP="00A36550" w:rsidRDefault="009B0C37" w14:paraId="21354000" w14:textId="77777777">
      <w:pPr>
        <w:spacing w:line="360" w:lineRule="auto"/>
        <w:contextualSpacing/>
        <w:jc w:val="both"/>
        <w:rPr>
          <w:rFonts w:ascii="Palatino Linotype" w:hAnsi="Palatino Linotype" w:cs="Tahoma"/>
          <w:bCs/>
          <w:color w:val="000000"/>
          <w:sz w:val="22"/>
          <w:szCs w:val="22"/>
        </w:rPr>
      </w:pPr>
    </w:p>
    <w:p w:rsidRPr="004D52FC" w:rsidR="009B0C37" w:rsidP="00A36550" w:rsidRDefault="009B0C37" w14:paraId="12E4F79A" w14:textId="77777777">
      <w:pPr>
        <w:spacing w:line="360" w:lineRule="auto"/>
        <w:contextualSpacing/>
        <w:jc w:val="both"/>
        <w:rPr>
          <w:rFonts w:ascii="Palatino Linotype" w:hAnsi="Palatino Linotype" w:eastAsia="Calibri" w:cs="Tahoma"/>
          <w:bCs/>
          <w:sz w:val="22"/>
          <w:szCs w:val="22"/>
          <w:lang w:eastAsia="en-US"/>
        </w:rPr>
      </w:pPr>
      <w:r w:rsidRPr="004D52FC">
        <w:rPr>
          <w:rFonts w:ascii="Palatino Linotype" w:hAnsi="Palatino Linotype" w:eastAsia="Calibri" w:cs="Tahoma"/>
          <w:bCs/>
          <w:sz w:val="22"/>
          <w:szCs w:val="22"/>
          <w:lang w:eastAsia="en-US"/>
        </w:rPr>
        <w:t>Por lo expuesto y fundado, este Pleno:</w:t>
      </w:r>
    </w:p>
    <w:p w:rsidRPr="002D3510" w:rsidR="009B0C37" w:rsidP="00A36550" w:rsidRDefault="009B0C37" w14:paraId="74FB79E0" w14:textId="77777777">
      <w:pPr>
        <w:spacing w:line="360" w:lineRule="auto"/>
        <w:contextualSpacing/>
        <w:jc w:val="both"/>
        <w:rPr>
          <w:rFonts w:ascii="Palatino Linotype" w:hAnsi="Palatino Linotype" w:cs="Tahoma"/>
          <w:sz w:val="22"/>
          <w:szCs w:val="22"/>
        </w:rPr>
      </w:pPr>
    </w:p>
    <w:p w:rsidRPr="002D3510" w:rsidR="009B0C37" w:rsidP="00A36550" w:rsidRDefault="009B0C37" w14:paraId="6E7F89A6" w14:textId="77777777">
      <w:pPr>
        <w:spacing w:line="360" w:lineRule="auto"/>
        <w:contextualSpacing/>
        <w:jc w:val="center"/>
        <w:rPr>
          <w:rFonts w:ascii="Palatino Linotype" w:hAnsi="Palatino Linotype" w:eastAsia="Calibri" w:cs="Tahoma"/>
          <w:b/>
          <w:bCs/>
          <w:sz w:val="22"/>
          <w:szCs w:val="22"/>
          <w:lang w:eastAsia="en-US"/>
        </w:rPr>
      </w:pPr>
      <w:r w:rsidRPr="002D3510">
        <w:rPr>
          <w:rFonts w:ascii="Palatino Linotype" w:hAnsi="Palatino Linotype" w:eastAsia="Calibri" w:cs="Tahoma"/>
          <w:b/>
          <w:bCs/>
          <w:sz w:val="22"/>
          <w:szCs w:val="22"/>
          <w:lang w:eastAsia="en-US"/>
        </w:rPr>
        <w:t>R E S U E L V E</w:t>
      </w:r>
    </w:p>
    <w:p w:rsidRPr="002D3510" w:rsidR="009B0C37" w:rsidP="00A36550" w:rsidRDefault="009B0C37" w14:paraId="2DD08823" w14:textId="77777777">
      <w:pPr>
        <w:spacing w:line="360" w:lineRule="auto"/>
        <w:contextualSpacing/>
        <w:jc w:val="center"/>
        <w:rPr>
          <w:rFonts w:ascii="Palatino Linotype" w:hAnsi="Palatino Linotype" w:cs="Tahoma"/>
          <w:b/>
          <w:bCs/>
          <w:sz w:val="22"/>
          <w:szCs w:val="22"/>
        </w:rPr>
      </w:pPr>
    </w:p>
    <w:p w:rsidRPr="004D52FC" w:rsidR="009B0C37" w:rsidP="00A36550" w:rsidRDefault="009B0C37" w14:paraId="340370AC" w14:textId="37B625BD">
      <w:pPr>
        <w:spacing w:line="360" w:lineRule="auto"/>
        <w:contextualSpacing/>
        <w:jc w:val="both"/>
        <w:rPr>
          <w:rFonts w:ascii="Palatino Linotype" w:hAnsi="Palatino Linotype" w:eastAsia="Calibri" w:cs="Tahoma"/>
          <w:bCs/>
          <w:sz w:val="22"/>
          <w:szCs w:val="22"/>
          <w:lang w:eastAsia="en-US"/>
        </w:rPr>
      </w:pPr>
      <w:r w:rsidRPr="004D52FC">
        <w:rPr>
          <w:rFonts w:ascii="Palatino Linotype" w:hAnsi="Palatino Linotype" w:cs="Tahoma"/>
          <w:b/>
          <w:bCs/>
          <w:sz w:val="22"/>
          <w:szCs w:val="22"/>
        </w:rPr>
        <w:t xml:space="preserve">PRIMERO. </w:t>
      </w:r>
      <w:r w:rsidRPr="004D52FC">
        <w:rPr>
          <w:rFonts w:ascii="Palatino Linotype" w:hAnsi="Palatino Linotype" w:cs="Tahoma"/>
          <w:bCs/>
          <w:sz w:val="22"/>
          <w:szCs w:val="22"/>
        </w:rPr>
        <w:t xml:space="preserve">Se </w:t>
      </w:r>
      <w:r w:rsidRPr="004D52FC" w:rsidR="004D52FC">
        <w:rPr>
          <w:rFonts w:ascii="Palatino Linotype" w:hAnsi="Palatino Linotype" w:cs="Tahoma"/>
          <w:b/>
          <w:bCs/>
          <w:sz w:val="22"/>
          <w:szCs w:val="22"/>
        </w:rPr>
        <w:t>REVOCA</w:t>
      </w:r>
      <w:r w:rsidRPr="004D52FC">
        <w:rPr>
          <w:rFonts w:ascii="Palatino Linotype" w:hAnsi="Palatino Linotype" w:cs="Tahoma"/>
          <w:bCs/>
          <w:sz w:val="22"/>
          <w:szCs w:val="22"/>
        </w:rPr>
        <w:t xml:space="preserve"> la respuesta entregada por el </w:t>
      </w:r>
      <w:r w:rsidRPr="004D52FC" w:rsidR="004D52FC">
        <w:rPr>
          <w:rFonts w:ascii="Palatino Linotype" w:hAnsi="Palatino Linotype" w:cs="Tahoma"/>
          <w:b/>
          <w:bCs/>
          <w:sz w:val="22"/>
          <w:szCs w:val="22"/>
        </w:rPr>
        <w:t>Ayuntamiento de Tenancingo</w:t>
      </w:r>
      <w:r w:rsidRPr="004D52FC" w:rsidR="004D52FC">
        <w:rPr>
          <w:rFonts w:ascii="Palatino Linotype" w:hAnsi="Palatino Linotype" w:eastAsia="Calibri" w:cs="Tahoma"/>
          <w:b/>
          <w:bCs/>
          <w:sz w:val="22"/>
          <w:szCs w:val="22"/>
        </w:rPr>
        <w:t xml:space="preserve"> </w:t>
      </w:r>
      <w:r w:rsidRPr="004D52FC">
        <w:rPr>
          <w:rFonts w:ascii="Palatino Linotype" w:hAnsi="Palatino Linotype" w:eastAsia="Calibri" w:cs="Tahoma"/>
          <w:bCs/>
          <w:sz w:val="22"/>
          <w:szCs w:val="22"/>
          <w:lang w:eastAsia="en-US"/>
        </w:rPr>
        <w:t>a</w:t>
      </w:r>
      <w:r w:rsidRPr="004D52FC">
        <w:rPr>
          <w:rFonts w:ascii="Palatino Linotype" w:hAnsi="Palatino Linotype" w:cs="Tahoma"/>
          <w:bCs/>
          <w:sz w:val="22"/>
          <w:szCs w:val="22"/>
        </w:rPr>
        <w:t xml:space="preserve"> la solicitud de información </w:t>
      </w:r>
      <w:r w:rsidRPr="004D52FC" w:rsidR="004D52FC">
        <w:rPr>
          <w:rFonts w:ascii="Palatino Linotype" w:hAnsi="Palatino Linotype"/>
          <w:b/>
          <w:bCs/>
          <w:sz w:val="22"/>
          <w:szCs w:val="22"/>
        </w:rPr>
        <w:t xml:space="preserve">00095/TENANCIN/IP/2022 </w:t>
      </w:r>
      <w:r w:rsidRPr="004D52FC">
        <w:rPr>
          <w:rFonts w:ascii="Palatino Linotype" w:hAnsi="Palatino Linotype"/>
          <w:bCs/>
          <w:sz w:val="22"/>
          <w:szCs w:val="22"/>
        </w:rPr>
        <w:t xml:space="preserve">por resultar </w:t>
      </w:r>
      <w:r w:rsidRPr="004D52FC">
        <w:rPr>
          <w:rFonts w:ascii="Palatino Linotype" w:hAnsi="Palatino Linotype"/>
          <w:b/>
          <w:bCs/>
          <w:sz w:val="22"/>
          <w:szCs w:val="22"/>
        </w:rPr>
        <w:t>FUNDADAS</w:t>
      </w:r>
      <w:r w:rsidRPr="004D52FC">
        <w:rPr>
          <w:rFonts w:ascii="Palatino Linotype" w:hAnsi="Palatino Linotype" w:cs="Tahoma"/>
          <w:bCs/>
          <w:sz w:val="22"/>
          <w:szCs w:val="22"/>
        </w:rPr>
        <w:t xml:space="preserve"> </w:t>
      </w:r>
      <w:r w:rsidRPr="004D52FC">
        <w:rPr>
          <w:rFonts w:ascii="Palatino Linotype" w:hAnsi="Palatino Linotype" w:eastAsia="Calibri" w:cs="Tahoma"/>
          <w:bCs/>
          <w:sz w:val="22"/>
          <w:szCs w:val="22"/>
          <w:lang w:eastAsia="en-US"/>
        </w:rPr>
        <w:t xml:space="preserve">las razones o motivos de inconformidad hechos valer por el Recurrente en el Recurso de Revisión </w:t>
      </w:r>
      <w:r w:rsidR="003D3732">
        <w:rPr>
          <w:rFonts w:ascii="Palatino Linotype" w:hAnsi="Palatino Linotype" w:eastAsia="Calibri" w:cs="Tahoma"/>
          <w:b/>
          <w:bCs/>
          <w:sz w:val="22"/>
          <w:szCs w:val="22"/>
          <w:lang w:eastAsia="en-US"/>
        </w:rPr>
        <w:lastRenderedPageBreak/>
        <w:t>03851/INFOEM/IP/RR/2022</w:t>
      </w:r>
      <w:r w:rsidRPr="004D52FC">
        <w:rPr>
          <w:rFonts w:ascii="Palatino Linotype" w:hAnsi="Palatino Linotype" w:eastAsia="Calibri" w:cs="Tahoma"/>
          <w:bCs/>
          <w:sz w:val="22"/>
          <w:szCs w:val="22"/>
          <w:lang w:eastAsia="en-US"/>
        </w:rPr>
        <w:t xml:space="preserve">, en términos de los considerandos </w:t>
      </w:r>
      <w:r w:rsidRPr="00903460">
        <w:rPr>
          <w:rFonts w:ascii="Palatino Linotype" w:hAnsi="Palatino Linotype" w:eastAsia="Calibri" w:cs="Tahoma"/>
          <w:sz w:val="22"/>
          <w:szCs w:val="22"/>
          <w:lang w:eastAsia="en-US"/>
        </w:rPr>
        <w:t>QUINTO y S</w:t>
      </w:r>
      <w:r w:rsidRPr="00903460" w:rsidR="000F7D18">
        <w:rPr>
          <w:rFonts w:ascii="Palatino Linotype" w:hAnsi="Palatino Linotype" w:eastAsia="Calibri" w:cs="Tahoma"/>
          <w:sz w:val="22"/>
          <w:szCs w:val="22"/>
          <w:lang w:eastAsia="en-US"/>
        </w:rPr>
        <w:t>ÉPTIMO</w:t>
      </w:r>
      <w:r w:rsidRPr="004D52FC">
        <w:rPr>
          <w:rFonts w:ascii="Palatino Linotype" w:hAnsi="Palatino Linotype" w:eastAsia="Calibri" w:cs="Tahoma"/>
          <w:bCs/>
          <w:sz w:val="22"/>
          <w:szCs w:val="22"/>
          <w:lang w:eastAsia="en-US"/>
        </w:rPr>
        <w:t xml:space="preserve"> de la presente Resolución.</w:t>
      </w:r>
    </w:p>
    <w:p w:rsidRPr="004D52FC" w:rsidR="009B0C37" w:rsidP="00A36550" w:rsidRDefault="009B0C37" w14:paraId="030634AE" w14:textId="77777777">
      <w:pPr>
        <w:spacing w:line="360" w:lineRule="auto"/>
        <w:contextualSpacing/>
        <w:jc w:val="both"/>
        <w:rPr>
          <w:rFonts w:ascii="Palatino Linotype" w:hAnsi="Palatino Linotype" w:cs="Tahoma"/>
          <w:bCs/>
          <w:sz w:val="22"/>
          <w:szCs w:val="22"/>
        </w:rPr>
      </w:pPr>
    </w:p>
    <w:p w:rsidRPr="004D52FC" w:rsidR="009B0C37" w:rsidP="00A36550" w:rsidRDefault="009B0C37" w14:paraId="201FA18C" w14:textId="37363E8A">
      <w:pPr>
        <w:autoSpaceDE w:val="0"/>
        <w:autoSpaceDN w:val="0"/>
        <w:adjustRightInd w:val="0"/>
        <w:spacing w:line="360" w:lineRule="auto"/>
        <w:contextualSpacing/>
        <w:jc w:val="both"/>
        <w:rPr>
          <w:rFonts w:ascii="Palatino Linotype" w:hAnsi="Palatino Linotype" w:cs="Arial"/>
          <w:sz w:val="22"/>
          <w:szCs w:val="22"/>
          <w:lang w:val="es-ES"/>
        </w:rPr>
      </w:pPr>
      <w:r w:rsidRPr="004D52FC">
        <w:rPr>
          <w:rFonts w:ascii="Palatino Linotype" w:hAnsi="Palatino Linotype" w:cs="Tahoma"/>
          <w:b/>
          <w:bCs/>
          <w:sz w:val="22"/>
          <w:szCs w:val="22"/>
        </w:rPr>
        <w:t xml:space="preserve">SEGUNDO. </w:t>
      </w:r>
      <w:r w:rsidRPr="004D52FC">
        <w:rPr>
          <w:rFonts w:ascii="Palatino Linotype" w:hAnsi="Palatino Linotype" w:cs="Tahoma"/>
          <w:sz w:val="22"/>
          <w:szCs w:val="22"/>
        </w:rPr>
        <w:t xml:space="preserve">Se </w:t>
      </w:r>
      <w:r w:rsidRPr="004D52FC">
        <w:rPr>
          <w:rFonts w:ascii="Palatino Linotype" w:hAnsi="Palatino Linotype" w:cs="Tahoma"/>
          <w:b/>
          <w:sz w:val="22"/>
          <w:szCs w:val="22"/>
        </w:rPr>
        <w:t xml:space="preserve">ORDENA </w:t>
      </w:r>
      <w:r w:rsidRPr="004D52FC">
        <w:rPr>
          <w:rFonts w:ascii="Palatino Linotype" w:hAnsi="Palatino Linotype" w:cs="Tahoma"/>
          <w:sz w:val="22"/>
          <w:szCs w:val="22"/>
        </w:rPr>
        <w:t>a</w:t>
      </w:r>
      <w:r w:rsidRPr="004D52FC" w:rsidR="000F7D18">
        <w:rPr>
          <w:rFonts w:ascii="Palatino Linotype" w:hAnsi="Palatino Linotype" w:cs="Tahoma"/>
          <w:sz w:val="22"/>
          <w:szCs w:val="22"/>
        </w:rPr>
        <w:t>l</w:t>
      </w:r>
      <w:r w:rsidRPr="004D52FC">
        <w:rPr>
          <w:rFonts w:ascii="Palatino Linotype" w:hAnsi="Palatino Linotype" w:cs="Tahoma"/>
          <w:sz w:val="22"/>
          <w:szCs w:val="22"/>
        </w:rPr>
        <w:t xml:space="preserve"> </w:t>
      </w:r>
      <w:r w:rsidRPr="004D52FC" w:rsidR="004D52FC">
        <w:rPr>
          <w:rFonts w:ascii="Palatino Linotype" w:hAnsi="Palatino Linotype" w:cs="Tahoma"/>
          <w:b/>
          <w:bCs/>
          <w:sz w:val="22"/>
          <w:szCs w:val="22"/>
        </w:rPr>
        <w:t>Ayuntamiento de Tenancingo</w:t>
      </w:r>
      <w:r w:rsidRPr="004D52FC">
        <w:rPr>
          <w:rFonts w:ascii="Palatino Linotype" w:hAnsi="Palatino Linotype" w:cs="Tahoma"/>
          <w:sz w:val="22"/>
          <w:szCs w:val="22"/>
        </w:rPr>
        <w:t xml:space="preserve">, a efecto de que, remita </w:t>
      </w:r>
      <w:r w:rsidRPr="004D52FC">
        <w:rPr>
          <w:rFonts w:ascii="Palatino Linotype" w:hAnsi="Palatino Linotype" w:cs="Tahoma"/>
          <w:bCs/>
          <w:iCs/>
          <w:sz w:val="22"/>
          <w:szCs w:val="22"/>
          <w:lang w:val="es-ES_tradnl"/>
        </w:rPr>
        <w:t xml:space="preserve">en versión pública, </w:t>
      </w:r>
      <w:r w:rsidRPr="004D52FC">
        <w:rPr>
          <w:rFonts w:ascii="Palatino Linotype" w:hAnsi="Palatino Linotype" w:cs="Tahoma"/>
          <w:bCs/>
          <w:iCs/>
          <w:sz w:val="22"/>
          <w:szCs w:val="22"/>
        </w:rPr>
        <w:t xml:space="preserve">a través </w:t>
      </w:r>
      <w:r w:rsidRPr="004D52FC">
        <w:rPr>
          <w:rFonts w:ascii="Palatino Linotype" w:hAnsi="Palatino Linotype" w:cs="Tahoma"/>
          <w:bCs/>
          <w:iCs/>
          <w:sz w:val="22"/>
          <w:szCs w:val="22"/>
          <w:lang w:val="es-ES_tradnl"/>
        </w:rPr>
        <w:t xml:space="preserve">del Sistema de Acceso a la Información Mexiquense (SAIMEX) </w:t>
      </w:r>
      <w:r w:rsidRPr="004D52FC">
        <w:rPr>
          <w:rFonts w:ascii="Palatino Linotype" w:hAnsi="Palatino Linotype" w:cs="Arial"/>
          <w:sz w:val="22"/>
          <w:szCs w:val="22"/>
          <w:lang w:val="es-ES"/>
        </w:rPr>
        <w:t>el soporte documental en el que obre lo siguiente:</w:t>
      </w:r>
    </w:p>
    <w:p w:rsidRPr="004D52FC" w:rsidR="004D52FC" w:rsidP="00A36550" w:rsidRDefault="004D52FC" w14:paraId="07D9F057" w14:textId="77777777">
      <w:pPr>
        <w:autoSpaceDE w:val="0"/>
        <w:autoSpaceDN w:val="0"/>
        <w:adjustRightInd w:val="0"/>
        <w:spacing w:line="360" w:lineRule="auto"/>
        <w:contextualSpacing/>
        <w:jc w:val="both"/>
        <w:rPr>
          <w:rFonts w:ascii="Palatino Linotype" w:hAnsi="Palatino Linotype" w:cs="Arial"/>
          <w:sz w:val="22"/>
          <w:szCs w:val="22"/>
          <w:lang w:val="es-ES"/>
        </w:rPr>
      </w:pPr>
    </w:p>
    <w:p w:rsidRPr="004D52FC" w:rsidR="004D52FC" w:rsidP="004D52FC" w:rsidRDefault="004D52FC" w14:paraId="4F47E020" w14:textId="5E487C46">
      <w:pPr>
        <w:autoSpaceDE w:val="0"/>
        <w:autoSpaceDN w:val="0"/>
        <w:adjustRightInd w:val="0"/>
        <w:spacing w:line="360" w:lineRule="auto"/>
        <w:contextualSpacing/>
        <w:jc w:val="both"/>
        <w:rPr>
          <w:rFonts w:ascii="Palatino Linotype" w:hAnsi="Palatino Linotype" w:eastAsia="Calibri" w:cs="Tahoma"/>
          <w:iCs/>
          <w:sz w:val="22"/>
          <w:szCs w:val="22"/>
          <w:lang w:val="es-ES" w:eastAsia="es-ES_tradnl"/>
        </w:rPr>
      </w:pPr>
      <w:r w:rsidRPr="004D52FC">
        <w:rPr>
          <w:rFonts w:ascii="Palatino Linotype" w:hAnsi="Palatino Linotype" w:eastAsia="Calibri" w:cs="Tahoma"/>
          <w:bCs/>
          <w:sz w:val="22"/>
          <w:szCs w:val="22"/>
          <w:lang w:val="es-ES_tradnl" w:eastAsia="en-US"/>
        </w:rPr>
        <w:t>De</w:t>
      </w:r>
      <w:r w:rsidR="00903460">
        <w:rPr>
          <w:rFonts w:ascii="Palatino Linotype" w:hAnsi="Palatino Linotype" w:eastAsia="Calibri" w:cs="Tahoma"/>
          <w:bCs/>
          <w:sz w:val="22"/>
          <w:szCs w:val="22"/>
          <w:lang w:val="es-ES_tradnl" w:eastAsia="en-US"/>
        </w:rPr>
        <w:t xml:space="preserve"> </w:t>
      </w:r>
      <w:r w:rsidRPr="004D52FC">
        <w:rPr>
          <w:rFonts w:ascii="Palatino Linotype" w:hAnsi="Palatino Linotype" w:eastAsia="Calibri" w:cs="Tahoma"/>
          <w:bCs/>
          <w:sz w:val="22"/>
          <w:szCs w:val="22"/>
          <w:lang w:val="es-ES_tradnl" w:eastAsia="en-US"/>
        </w:rPr>
        <w:t>l</w:t>
      </w:r>
      <w:r w:rsidR="00903460">
        <w:rPr>
          <w:rFonts w:ascii="Palatino Linotype" w:hAnsi="Palatino Linotype" w:eastAsia="Calibri" w:cs="Tahoma"/>
          <w:bCs/>
          <w:sz w:val="22"/>
          <w:szCs w:val="22"/>
          <w:lang w:val="es-ES_tradnl" w:eastAsia="en-US"/>
        </w:rPr>
        <w:t>a</w:t>
      </w:r>
      <w:r w:rsidRPr="004D52FC">
        <w:rPr>
          <w:rFonts w:ascii="Palatino Linotype" w:hAnsi="Palatino Linotype" w:eastAsia="Calibri" w:cs="Tahoma"/>
          <w:bCs/>
          <w:sz w:val="22"/>
          <w:szCs w:val="22"/>
          <w:lang w:val="es-ES_tradnl" w:eastAsia="en-US"/>
        </w:rPr>
        <w:t xml:space="preserve"> </w:t>
      </w:r>
      <w:r w:rsidR="00903460">
        <w:rPr>
          <w:rFonts w:ascii="Palatino Linotype" w:hAnsi="Palatino Linotype" w:eastAsia="Calibri" w:cs="Tahoma"/>
          <w:bCs/>
          <w:sz w:val="22"/>
          <w:szCs w:val="22"/>
          <w:lang w:val="es-ES_tradnl" w:eastAsia="en-US"/>
        </w:rPr>
        <w:t>primera y segunda quincenas</w:t>
      </w:r>
      <w:r w:rsidRPr="004D52FC">
        <w:rPr>
          <w:rFonts w:ascii="Palatino Linotype" w:hAnsi="Palatino Linotype" w:eastAsia="Calibri" w:cs="Tahoma"/>
          <w:bCs/>
          <w:sz w:val="22"/>
          <w:szCs w:val="22"/>
          <w:lang w:val="es-ES_tradnl" w:eastAsia="en-US"/>
        </w:rPr>
        <w:t xml:space="preserve"> de dos mil veintidós, los recibos de nómina</w:t>
      </w:r>
      <w:r w:rsidRPr="004D52FC">
        <w:rPr>
          <w:rFonts w:ascii="Palatino Linotype" w:hAnsi="Palatino Linotype" w:eastAsia="Calibri" w:cs="Tahoma"/>
          <w:iCs/>
          <w:sz w:val="22"/>
          <w:szCs w:val="22"/>
          <w:lang w:val="es-ES" w:eastAsia="es-ES_tradnl"/>
        </w:rPr>
        <w:t xml:space="preserve"> </w:t>
      </w:r>
      <w:r w:rsidR="00903460">
        <w:rPr>
          <w:rFonts w:ascii="Palatino Linotype" w:hAnsi="Palatino Linotype" w:eastAsia="Calibri" w:cs="Tahoma"/>
          <w:iCs/>
          <w:sz w:val="22"/>
          <w:szCs w:val="22"/>
          <w:lang w:val="es-ES" w:eastAsia="es-ES_tradnl"/>
        </w:rPr>
        <w:t>y documentos donde conste el pago de</w:t>
      </w:r>
      <w:r w:rsidRPr="004D52FC">
        <w:rPr>
          <w:rFonts w:ascii="Palatino Linotype" w:hAnsi="Palatino Linotype" w:eastAsia="Calibri" w:cs="Tahoma"/>
          <w:iCs/>
          <w:sz w:val="22"/>
          <w:szCs w:val="22"/>
          <w:lang w:val="es-ES" w:eastAsia="es-ES_tradnl"/>
        </w:rPr>
        <w:t xml:space="preserve"> prestaciones </w:t>
      </w:r>
      <w:r w:rsidR="00903460">
        <w:rPr>
          <w:rFonts w:ascii="Palatino Linotype" w:hAnsi="Palatino Linotype" w:eastAsia="Calibri" w:cs="Tahoma"/>
          <w:iCs/>
          <w:sz w:val="22"/>
          <w:szCs w:val="22"/>
          <w:lang w:val="es-ES" w:eastAsia="es-ES_tradnl"/>
        </w:rPr>
        <w:t xml:space="preserve">adicionales, tales como </w:t>
      </w:r>
      <w:r w:rsidR="00EF29FB">
        <w:rPr>
          <w:rFonts w:ascii="Palatino Linotype" w:hAnsi="Palatino Linotype" w:eastAsia="Calibri" w:cs="Tahoma"/>
          <w:iCs/>
          <w:sz w:val="22"/>
          <w:szCs w:val="22"/>
          <w:lang w:val="es-ES" w:eastAsia="es-ES_tradnl"/>
        </w:rPr>
        <w:t xml:space="preserve">gratificaciones, bonos y primas, </w:t>
      </w:r>
      <w:r w:rsidRPr="004D52FC">
        <w:rPr>
          <w:rFonts w:ascii="Palatino Linotype" w:hAnsi="Palatino Linotype" w:eastAsia="Calibri" w:cs="Tahoma"/>
          <w:iCs/>
          <w:sz w:val="22"/>
          <w:szCs w:val="22"/>
          <w:lang w:val="es-ES" w:eastAsia="es-ES_tradnl"/>
        </w:rPr>
        <w:t>que recibieron los siguientes</w:t>
      </w:r>
      <w:r w:rsidR="00EF29FB">
        <w:rPr>
          <w:rFonts w:ascii="Palatino Linotype" w:hAnsi="Palatino Linotype" w:eastAsia="Calibri" w:cs="Tahoma"/>
          <w:iCs/>
          <w:sz w:val="22"/>
          <w:szCs w:val="22"/>
          <w:lang w:val="es-ES" w:eastAsia="es-ES_tradnl"/>
        </w:rPr>
        <w:t xml:space="preserve"> servidores públicos</w:t>
      </w:r>
      <w:r w:rsidRPr="004D52FC">
        <w:rPr>
          <w:rFonts w:ascii="Palatino Linotype" w:hAnsi="Palatino Linotype" w:eastAsia="Calibri" w:cs="Tahoma"/>
          <w:iCs/>
          <w:sz w:val="22"/>
          <w:szCs w:val="22"/>
          <w:lang w:val="es-ES" w:eastAsia="es-ES_tradnl"/>
        </w:rPr>
        <w:t>:</w:t>
      </w:r>
    </w:p>
    <w:p w:rsidRPr="004D52FC" w:rsidR="004D52FC" w:rsidP="004D52FC" w:rsidRDefault="004D52FC" w14:paraId="2B4A90C6" w14:textId="77777777">
      <w:pPr>
        <w:autoSpaceDE w:val="0"/>
        <w:autoSpaceDN w:val="0"/>
        <w:adjustRightInd w:val="0"/>
        <w:spacing w:line="360" w:lineRule="auto"/>
        <w:contextualSpacing/>
        <w:jc w:val="both"/>
        <w:rPr>
          <w:rFonts w:ascii="Palatino Linotype" w:hAnsi="Palatino Linotype" w:eastAsia="Calibri" w:cs="Tahoma"/>
          <w:iCs/>
          <w:sz w:val="22"/>
          <w:szCs w:val="22"/>
          <w:lang w:val="es-ES" w:eastAsia="es-ES_tradnl"/>
        </w:rPr>
      </w:pPr>
    </w:p>
    <w:p w:rsidRPr="004D52FC" w:rsidR="004D52FC" w:rsidP="004D52FC" w:rsidRDefault="004D52FC" w14:paraId="136DF92E" w14:textId="67510C1D">
      <w:pPr>
        <w:pStyle w:val="Prrafodelista"/>
        <w:numPr>
          <w:ilvl w:val="0"/>
          <w:numId w:val="17"/>
        </w:numPr>
        <w:spacing w:line="360" w:lineRule="auto"/>
        <w:jc w:val="both"/>
        <w:rPr>
          <w:rFonts w:ascii="Palatino Linotype" w:hAnsi="Palatino Linotype" w:eastAsia="Calibri" w:cs="Tahoma"/>
          <w:iCs/>
          <w:szCs w:val="22"/>
          <w:lang w:val="es-ES" w:eastAsia="es-ES_tradnl"/>
        </w:rPr>
      </w:pPr>
      <w:r w:rsidRPr="004D52FC">
        <w:rPr>
          <w:rFonts w:ascii="Palatino Linotype" w:hAnsi="Palatino Linotype" w:eastAsia="Calibri" w:cs="Tahoma"/>
          <w:iCs/>
          <w:szCs w:val="22"/>
          <w:lang w:val="es-ES" w:eastAsia="es-ES_tradnl"/>
        </w:rPr>
        <w:t>Presidente o Presidenta Municipal</w:t>
      </w:r>
    </w:p>
    <w:p w:rsidRPr="004D52FC" w:rsidR="004D52FC" w:rsidP="004D52FC" w:rsidRDefault="004D52FC" w14:paraId="7CFD0D1C" w14:textId="77777777">
      <w:pPr>
        <w:pStyle w:val="Prrafodelista"/>
        <w:numPr>
          <w:ilvl w:val="0"/>
          <w:numId w:val="17"/>
        </w:numPr>
        <w:spacing w:line="360" w:lineRule="auto"/>
        <w:jc w:val="both"/>
        <w:rPr>
          <w:rFonts w:ascii="Palatino Linotype" w:hAnsi="Palatino Linotype" w:eastAsia="Calibri" w:cs="Tahoma"/>
          <w:iCs/>
          <w:szCs w:val="22"/>
          <w:lang w:val="es-ES" w:eastAsia="es-ES_tradnl"/>
        </w:rPr>
      </w:pPr>
      <w:r w:rsidRPr="004D52FC">
        <w:rPr>
          <w:rFonts w:ascii="Palatino Linotype" w:hAnsi="Palatino Linotype" w:eastAsia="Calibri" w:cs="Tahoma"/>
          <w:iCs/>
          <w:szCs w:val="22"/>
          <w:lang w:val="es-ES" w:eastAsia="es-ES_tradnl"/>
        </w:rPr>
        <w:t>Síndico Municipal</w:t>
      </w:r>
    </w:p>
    <w:p w:rsidRPr="004D52FC" w:rsidR="004D52FC" w:rsidP="004D52FC" w:rsidRDefault="004D52FC" w14:paraId="12ECDC3E" w14:textId="77777777">
      <w:pPr>
        <w:pStyle w:val="Prrafodelista"/>
        <w:numPr>
          <w:ilvl w:val="0"/>
          <w:numId w:val="17"/>
        </w:numPr>
        <w:spacing w:line="360" w:lineRule="auto"/>
        <w:jc w:val="both"/>
        <w:rPr>
          <w:rFonts w:ascii="Palatino Linotype" w:hAnsi="Palatino Linotype" w:eastAsia="Calibri" w:cs="Tahoma"/>
          <w:iCs/>
          <w:szCs w:val="22"/>
          <w:lang w:val="es-ES" w:eastAsia="es-ES_tradnl"/>
        </w:rPr>
      </w:pPr>
      <w:r w:rsidRPr="004D52FC">
        <w:rPr>
          <w:rFonts w:ascii="Palatino Linotype" w:hAnsi="Palatino Linotype" w:eastAsia="Calibri" w:cs="Tahoma"/>
          <w:iCs/>
          <w:szCs w:val="22"/>
          <w:lang w:val="es-ES" w:eastAsia="es-ES_tradnl"/>
        </w:rPr>
        <w:t>Regidores</w:t>
      </w:r>
    </w:p>
    <w:p w:rsidRPr="004D52FC" w:rsidR="004D52FC" w:rsidP="004D52FC" w:rsidRDefault="004D52FC" w14:paraId="23C9EDBF" w14:textId="77777777">
      <w:pPr>
        <w:pStyle w:val="Prrafodelista"/>
        <w:numPr>
          <w:ilvl w:val="0"/>
          <w:numId w:val="17"/>
        </w:numPr>
        <w:spacing w:line="360" w:lineRule="auto"/>
        <w:jc w:val="both"/>
        <w:rPr>
          <w:rFonts w:ascii="Palatino Linotype" w:hAnsi="Palatino Linotype" w:eastAsia="Calibri" w:cs="Tahoma"/>
          <w:iCs/>
          <w:szCs w:val="22"/>
          <w:lang w:val="es-ES" w:eastAsia="es-ES_tradnl"/>
        </w:rPr>
      </w:pPr>
      <w:r w:rsidRPr="004D52FC">
        <w:rPr>
          <w:rFonts w:ascii="Palatino Linotype" w:hAnsi="Palatino Linotype" w:eastAsia="Calibri" w:cs="Tahoma"/>
          <w:iCs/>
          <w:szCs w:val="22"/>
          <w:lang w:val="es-ES" w:eastAsia="es-ES_tradnl"/>
        </w:rPr>
        <w:t xml:space="preserve">Tesorero Municipal </w:t>
      </w:r>
    </w:p>
    <w:p w:rsidRPr="004D52FC" w:rsidR="000F7D18" w:rsidP="00A36550" w:rsidRDefault="000F7D18" w14:paraId="712D9C1F" w14:textId="680C76CA">
      <w:pPr>
        <w:autoSpaceDE w:val="0"/>
        <w:autoSpaceDN w:val="0"/>
        <w:adjustRightInd w:val="0"/>
        <w:spacing w:line="360" w:lineRule="auto"/>
        <w:ind w:left="360"/>
        <w:contextualSpacing/>
        <w:jc w:val="both"/>
        <w:rPr>
          <w:rFonts w:ascii="Palatino Linotype" w:hAnsi="Palatino Linotype" w:cs="Tahoma"/>
          <w:sz w:val="22"/>
          <w:szCs w:val="22"/>
          <w:lang w:val="es-ES"/>
        </w:rPr>
      </w:pPr>
    </w:p>
    <w:p w:rsidRPr="004D52FC" w:rsidR="000F7D18" w:rsidP="00A36550" w:rsidRDefault="000F7D18" w14:paraId="793CF58E" w14:textId="77777777">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r w:rsidRPr="004D52FC">
        <w:rPr>
          <w:rFonts w:ascii="Palatino Linotype" w:hAnsi="Palatino Linotype" w:cs="Tahoma"/>
          <w:sz w:val="22"/>
          <w:szCs w:val="22"/>
          <w:lang w:val="es-ES"/>
        </w:rPr>
        <w:t xml:space="preserve">Junto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4D52FC">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9B0C37" w:rsidP="00A36550" w:rsidRDefault="009B0C37" w14:paraId="38F4394F" w14:textId="77777777">
      <w:pPr>
        <w:tabs>
          <w:tab w:val="left" w:pos="4962"/>
        </w:tabs>
        <w:spacing w:line="360" w:lineRule="auto"/>
        <w:contextualSpacing/>
        <w:jc w:val="both"/>
        <w:rPr>
          <w:rFonts w:ascii="Palatino Linotype" w:hAnsi="Palatino Linotype" w:cs="Tahoma"/>
          <w:bCs/>
          <w:iCs/>
          <w:sz w:val="22"/>
          <w:szCs w:val="22"/>
          <w:lang w:val="es-ES_tradnl"/>
        </w:rPr>
      </w:pPr>
    </w:p>
    <w:p w:rsidRPr="004D52FC" w:rsidR="009B0C37" w:rsidP="00A36550" w:rsidRDefault="009B0C37" w14:paraId="0C4758F4" w14:textId="77777777">
      <w:pPr>
        <w:spacing w:line="360" w:lineRule="auto"/>
        <w:contextualSpacing/>
        <w:jc w:val="both"/>
        <w:rPr>
          <w:rFonts w:ascii="Palatino Linotype" w:hAnsi="Palatino Linotype" w:cs="Tahoma"/>
          <w:sz w:val="22"/>
          <w:szCs w:val="22"/>
        </w:rPr>
      </w:pPr>
      <w:r w:rsidRPr="004D52FC">
        <w:rPr>
          <w:rFonts w:ascii="Palatino Linotype" w:hAnsi="Palatino Linotype" w:eastAsia="Calibri" w:cs="Tahoma"/>
          <w:b/>
          <w:bCs/>
          <w:sz w:val="22"/>
          <w:szCs w:val="22"/>
          <w:lang w:eastAsia="en-US"/>
        </w:rPr>
        <w:t xml:space="preserve">TERCERO. </w:t>
      </w:r>
      <w:r w:rsidRPr="004D52FC">
        <w:rPr>
          <w:rFonts w:ascii="Palatino Linotype" w:hAnsi="Palatino Linotype" w:cs="Tahoma"/>
          <w:b/>
          <w:sz w:val="22"/>
          <w:szCs w:val="22"/>
        </w:rPr>
        <w:t xml:space="preserve">NOTIFÍQUESE </w:t>
      </w:r>
      <w:r w:rsidRPr="004D52FC">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D52FC">
        <w:rPr>
          <w:rFonts w:ascii="Palatino Linotype" w:hAnsi="Palatino Linotype" w:cs="Tahoma"/>
          <w:sz w:val="22"/>
          <w:szCs w:val="22"/>
        </w:rPr>
        <w:lastRenderedPageBreak/>
        <w:t>este Instituto en un plazo de tres días hábiles siguientes sobre el cumplimiento dado a la presente.</w:t>
      </w:r>
    </w:p>
    <w:p w:rsidRPr="004D52FC" w:rsidR="009B0C37" w:rsidP="00A36550" w:rsidRDefault="009B0C37" w14:paraId="282C4688" w14:textId="77777777">
      <w:pPr>
        <w:spacing w:line="360" w:lineRule="auto"/>
        <w:contextualSpacing/>
        <w:jc w:val="both"/>
        <w:rPr>
          <w:rFonts w:ascii="Palatino Linotype" w:hAnsi="Palatino Linotype" w:cs="Tahoma"/>
          <w:sz w:val="22"/>
          <w:szCs w:val="22"/>
        </w:rPr>
      </w:pPr>
    </w:p>
    <w:p w:rsidRPr="004D52FC" w:rsidR="009B0C37" w:rsidP="00A36550" w:rsidRDefault="009B0C37" w14:paraId="459AAA98" w14:textId="77777777">
      <w:pPr>
        <w:spacing w:line="360" w:lineRule="auto"/>
        <w:contextualSpacing/>
        <w:jc w:val="both"/>
        <w:rPr>
          <w:rFonts w:ascii="Palatino Linotype" w:hAnsi="Palatino Linotype" w:cs="Tahoma"/>
          <w:iCs/>
          <w:sz w:val="22"/>
          <w:szCs w:val="22"/>
        </w:rPr>
      </w:pPr>
      <w:r w:rsidRPr="004D52FC">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4D52FC" w:rsidR="009B0C37" w:rsidP="00A36550" w:rsidRDefault="009B0C37" w14:paraId="598F653B" w14:textId="77777777">
      <w:pPr>
        <w:spacing w:line="360" w:lineRule="auto"/>
        <w:contextualSpacing/>
        <w:jc w:val="both"/>
        <w:rPr>
          <w:rFonts w:ascii="Palatino Linotype" w:hAnsi="Palatino Linotype" w:eastAsia="Calibri" w:cs="Tahoma"/>
          <w:color w:val="000000"/>
          <w:sz w:val="22"/>
          <w:szCs w:val="22"/>
          <w:lang w:val="es-ES" w:eastAsia="es-MX"/>
        </w:rPr>
      </w:pPr>
    </w:p>
    <w:p w:rsidRPr="004D52FC" w:rsidR="009B0C37" w:rsidP="00A36550" w:rsidRDefault="009B0C37" w14:paraId="6D2B645E" w14:textId="2A696D7D">
      <w:pPr>
        <w:spacing w:line="360" w:lineRule="auto"/>
        <w:contextualSpacing/>
        <w:jc w:val="both"/>
        <w:rPr>
          <w:rFonts w:ascii="Palatino Linotype" w:hAnsi="Palatino Linotype" w:cs="Tahoma"/>
          <w:color w:val="000000" w:themeColor="text1"/>
          <w:sz w:val="22"/>
          <w:szCs w:val="22"/>
        </w:rPr>
      </w:pPr>
      <w:r w:rsidRPr="004D52FC">
        <w:rPr>
          <w:rFonts w:ascii="Palatino Linotype" w:hAnsi="Palatino Linotype" w:eastAsia="Calibri" w:cs="Tahoma"/>
          <w:b/>
          <w:color w:val="000000" w:themeColor="text1"/>
          <w:sz w:val="22"/>
          <w:szCs w:val="22"/>
          <w:lang w:eastAsia="es-MX"/>
        </w:rPr>
        <w:t>CUARTO</w:t>
      </w:r>
      <w:r w:rsidRPr="004D52FC">
        <w:rPr>
          <w:rFonts w:ascii="Palatino Linotype" w:hAnsi="Palatino Linotype" w:eastAsia="Calibri" w:cs="Tahoma"/>
          <w:b/>
          <w:bCs/>
          <w:color w:val="000000" w:themeColor="text1"/>
          <w:sz w:val="22"/>
          <w:szCs w:val="22"/>
          <w:lang w:eastAsia="en-US"/>
        </w:rPr>
        <w:t xml:space="preserve">. </w:t>
      </w:r>
      <w:r w:rsidRPr="004D52FC">
        <w:rPr>
          <w:rFonts w:ascii="Palatino Linotype" w:hAnsi="Palatino Linotype" w:cs="Tahoma"/>
          <w:b/>
          <w:color w:val="000000" w:themeColor="text1"/>
          <w:sz w:val="22"/>
          <w:szCs w:val="22"/>
        </w:rPr>
        <w:t>NOTIFÍQUESE</w:t>
      </w:r>
      <w:r w:rsidRPr="004D52FC">
        <w:rPr>
          <w:rFonts w:ascii="Palatino Linotype" w:hAnsi="Palatino Linotype" w:cs="Tahoma"/>
          <w:color w:val="000000" w:themeColor="text1"/>
          <w:sz w:val="22"/>
          <w:szCs w:val="22"/>
        </w:rPr>
        <w:t xml:space="preserve"> al Recurrente la presente Resolución a través del </w:t>
      </w:r>
      <w:r w:rsidRPr="004D52FC">
        <w:rPr>
          <w:rFonts w:ascii="Palatino Linotype" w:hAnsi="Palatino Linotype" w:eastAsia="Calibri" w:cs="Tahoma"/>
          <w:bCs/>
          <w:color w:val="000000" w:themeColor="text1"/>
          <w:sz w:val="22"/>
          <w:szCs w:val="22"/>
          <w:lang w:eastAsia="en-US"/>
        </w:rPr>
        <w:t>Sistema de Acceso a la Información Mexiquense (SAIMEX)</w:t>
      </w:r>
      <w:r w:rsidRPr="004D52FC">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D52FC" w:rsidR="004D52FC" w:rsidP="00A36550" w:rsidRDefault="004D52FC" w14:paraId="66A0C668" w14:textId="77777777">
      <w:pPr>
        <w:spacing w:line="360" w:lineRule="auto"/>
        <w:contextualSpacing/>
        <w:jc w:val="both"/>
        <w:rPr>
          <w:rFonts w:ascii="Palatino Linotype" w:hAnsi="Palatino Linotype" w:cs="Tahoma"/>
          <w:color w:val="000000" w:themeColor="text1"/>
          <w:sz w:val="22"/>
          <w:szCs w:val="22"/>
        </w:rPr>
      </w:pPr>
    </w:p>
    <w:p w:rsidRPr="002D3510" w:rsidR="00BD7ADF" w:rsidP="00A36550" w:rsidRDefault="00BD7ADF" w14:paraId="2142329E" w14:textId="77777777">
      <w:pPr>
        <w:spacing w:line="360" w:lineRule="auto"/>
        <w:contextualSpacing/>
        <w:jc w:val="both"/>
        <w:rPr>
          <w:rFonts w:ascii="Palatino Linotype" w:hAnsi="Palatino Linotype" w:cs="Tahoma"/>
          <w:color w:val="000000" w:themeColor="text1"/>
          <w:sz w:val="22"/>
          <w:szCs w:val="22"/>
        </w:rPr>
      </w:pPr>
    </w:p>
    <w:p w:rsidRPr="002D3510" w:rsidR="00D8480C" w:rsidP="00A36550" w:rsidRDefault="00910463" w14:paraId="54CF4FCB" w14:textId="539FDD22">
      <w:pPr>
        <w:spacing w:line="360" w:lineRule="auto"/>
        <w:contextualSpacing/>
        <w:jc w:val="both"/>
        <w:rPr>
          <w:rFonts w:ascii="Palatino Linotype" w:hAnsi="Palatino Linotype" w:cs="Tahoma"/>
          <w:sz w:val="22"/>
          <w:szCs w:val="22"/>
          <w:lang w:eastAsia="es-MX"/>
        </w:rPr>
      </w:pPr>
      <w:r w:rsidRPr="002D3510">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2D3510" w:rsidR="00BD7ADF">
        <w:rPr>
          <w:rFonts w:ascii="Palatino Linotype" w:hAnsi="Palatino Linotype"/>
          <w:sz w:val="22"/>
          <w:szCs w:val="22"/>
        </w:rPr>
        <w:t xml:space="preserve">DÉCIMA </w:t>
      </w:r>
      <w:r w:rsidRPr="002D3510" w:rsidR="00C65331">
        <w:rPr>
          <w:rFonts w:ascii="Palatino Linotype" w:hAnsi="Palatino Linotype"/>
          <w:sz w:val="22"/>
          <w:szCs w:val="22"/>
        </w:rPr>
        <w:t>NOVENA</w:t>
      </w:r>
      <w:r w:rsidRPr="002D3510">
        <w:rPr>
          <w:rFonts w:ascii="Palatino Linotype" w:hAnsi="Palatino Linotype"/>
          <w:sz w:val="22"/>
          <w:szCs w:val="22"/>
        </w:rPr>
        <w:t xml:space="preserve"> SESIÓN ORDINARIA, CELEBRADA EL</w:t>
      </w:r>
      <w:r w:rsidRPr="002D3510" w:rsidR="00013574">
        <w:rPr>
          <w:rFonts w:ascii="Palatino Linotype" w:hAnsi="Palatino Linotype"/>
          <w:sz w:val="22"/>
          <w:szCs w:val="22"/>
        </w:rPr>
        <w:t xml:space="preserve"> </w:t>
      </w:r>
      <w:r w:rsidRPr="002D3510" w:rsidR="00C65331">
        <w:rPr>
          <w:rFonts w:ascii="Palatino Linotype" w:hAnsi="Palatino Linotype"/>
          <w:sz w:val="22"/>
          <w:szCs w:val="22"/>
        </w:rPr>
        <w:t>VEINTICINCO</w:t>
      </w:r>
      <w:r w:rsidRPr="002D3510" w:rsidR="00013574">
        <w:rPr>
          <w:rFonts w:ascii="Palatino Linotype" w:hAnsi="Palatino Linotype"/>
          <w:sz w:val="22"/>
          <w:szCs w:val="22"/>
        </w:rPr>
        <w:t xml:space="preserve"> DE MAYO</w:t>
      </w:r>
      <w:r w:rsidRPr="002D3510" w:rsidR="00BD7ADF">
        <w:rPr>
          <w:rFonts w:ascii="Palatino Linotype" w:hAnsi="Palatino Linotype"/>
          <w:sz w:val="22"/>
          <w:szCs w:val="22"/>
        </w:rPr>
        <w:t xml:space="preserve"> DE DOS MIL VEINTIDÓS</w:t>
      </w:r>
      <w:r w:rsidRPr="002D3510">
        <w:rPr>
          <w:rFonts w:ascii="Palatino Linotype" w:hAnsi="Palatino Linotype"/>
          <w:sz w:val="22"/>
          <w:szCs w:val="22"/>
        </w:rPr>
        <w:t>, ANTE EL SECRETARIO TÉCNICO DEL PLENO, ALEXIS TAPIA RAMÍREZ.</w:t>
      </w:r>
    </w:p>
    <w:p w:rsidR="002C381B" w:rsidRDefault="002C381B" w14:paraId="625516B9" w14:textId="7D0EDFE4">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2D3510" w:rsidR="00B469E2" w:rsidP="00A36550" w:rsidRDefault="00B469E2" w14:paraId="3EB021BE" w14:textId="77777777">
      <w:pPr>
        <w:spacing w:line="360" w:lineRule="auto"/>
        <w:contextualSpacing/>
        <w:jc w:val="both"/>
        <w:rPr>
          <w:rFonts w:ascii="Palatino Linotype" w:hAnsi="Palatino Linotype" w:cs="Tahoma"/>
          <w:sz w:val="22"/>
          <w:szCs w:val="22"/>
        </w:rPr>
      </w:pPr>
    </w:p>
    <w:sectPr w:rsidRPr="002D3510" w:rsidR="00B469E2" w:rsidSect="00DB7E5F">
      <w:headerReference w:type="even" r:id="rId18"/>
      <w:headerReference w:type="default" r:id="rId19"/>
      <w:footerReference w:type="default" r:id="rId20"/>
      <w:headerReference w:type="first" r:id="rId21"/>
      <w:footerReference w:type="first" r:id="rId2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217C" w:rsidP="00B31222" w:rsidRDefault="00E9217C" w14:paraId="5E956586" w14:textId="77777777">
      <w:r>
        <w:separator/>
      </w:r>
    </w:p>
  </w:endnote>
  <w:endnote w:type="continuationSeparator" w:id="0">
    <w:p w:rsidR="00E9217C" w:rsidP="00B31222" w:rsidRDefault="00E9217C" w14:paraId="485BC888" w14:textId="77777777">
      <w:r>
        <w:continuationSeparator/>
      </w:r>
    </w:p>
  </w:endnote>
  <w:endnote w:type="continuationNotice" w:id="1">
    <w:p w:rsidR="00E9217C" w:rsidRDefault="00E9217C" w14:paraId="3220DC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A36550" w:rsidRDefault="00A36550"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6F78">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6F78">
              <w:rPr>
                <w:b/>
                <w:bCs/>
                <w:noProof/>
              </w:rPr>
              <w:t>40</w:t>
            </w:r>
            <w:r>
              <w:rPr>
                <w:b/>
                <w:bCs/>
                <w:sz w:val="24"/>
                <w:szCs w:val="24"/>
              </w:rPr>
              <w:fldChar w:fldCharType="end"/>
            </w:r>
          </w:p>
        </w:sdtContent>
      </w:sdt>
    </w:sdtContent>
  </w:sdt>
  <w:p w:rsidR="00A36550" w:rsidRDefault="00A36550"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550" w:rsidRDefault="00A36550"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F6F7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F6F78">
      <w:rPr>
        <w:b/>
        <w:bCs/>
        <w:noProof/>
      </w:rPr>
      <w:t>40</w:t>
    </w:r>
    <w:r>
      <w:rPr>
        <w:b/>
        <w:bCs/>
        <w:sz w:val="24"/>
        <w:szCs w:val="24"/>
      </w:rPr>
      <w:fldChar w:fldCharType="end"/>
    </w:r>
  </w:p>
  <w:p w:rsidR="00A36550" w:rsidRDefault="00A36550"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217C" w:rsidP="00B31222" w:rsidRDefault="00E9217C" w14:paraId="47A14745" w14:textId="77777777">
      <w:r>
        <w:separator/>
      </w:r>
    </w:p>
  </w:footnote>
  <w:footnote w:type="continuationSeparator" w:id="0">
    <w:p w:rsidR="00E9217C" w:rsidP="00B31222" w:rsidRDefault="00E9217C" w14:paraId="2969403E" w14:textId="77777777">
      <w:r>
        <w:continuationSeparator/>
      </w:r>
    </w:p>
  </w:footnote>
  <w:footnote w:type="continuationNotice" w:id="1">
    <w:p w:rsidR="00E9217C" w:rsidRDefault="00E9217C" w14:paraId="31644C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550" w:rsidRDefault="002C381B"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A36550" w:rsidTr="00202DB8" w14:paraId="70F3064E" w14:textId="77777777">
      <w:trPr>
        <w:trHeight w:val="1435"/>
      </w:trPr>
      <w:tc>
        <w:tcPr>
          <w:tcW w:w="2835" w:type="dxa"/>
          <w:shd w:val="clear" w:color="auto" w:fill="auto"/>
        </w:tcPr>
        <w:p w:rsidRPr="005C106F" w:rsidR="00A36550" w:rsidP="00EF4A64" w:rsidRDefault="00A36550"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A36550" w:rsidP="005743D2" w:rsidRDefault="00A36550"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A36550" w:rsidTr="00DD46E6" w14:paraId="7562D8B9" w14:textId="77777777">
            <w:trPr>
              <w:trHeight w:val="144"/>
            </w:trPr>
            <w:tc>
              <w:tcPr>
                <w:tcW w:w="2727" w:type="dxa"/>
              </w:tcPr>
              <w:p w:rsidRPr="00431A70" w:rsidR="00A36550" w:rsidP="00E43A0F" w:rsidRDefault="00A36550"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A36550" w:rsidP="005F13CF" w:rsidRDefault="00A36550" w14:paraId="3ACA13B5" w14:textId="52F4014C">
                <w:pPr>
                  <w:tabs>
                    <w:tab w:val="right" w:pos="8838"/>
                  </w:tabs>
                  <w:ind w:left="-106" w:right="171"/>
                  <w:jc w:val="both"/>
                  <w:rPr>
                    <w:rFonts w:ascii="Palatino Linotype" w:hAnsi="Palatino Linotype" w:eastAsia="Calibri" w:cs="Tahoma"/>
                    <w:b/>
                    <w:bCs/>
                    <w:sz w:val="22"/>
                    <w:szCs w:val="22"/>
                    <w:lang w:eastAsia="en-US"/>
                  </w:rPr>
                </w:pPr>
                <w:r w:rsidRPr="00135725">
                  <w:rPr>
                    <w:rFonts w:ascii="Palatino Linotype" w:hAnsi="Palatino Linotype" w:eastAsia="Calibri" w:cs="Tahoma"/>
                    <w:b/>
                    <w:bCs/>
                    <w:sz w:val="22"/>
                    <w:szCs w:val="22"/>
                    <w:lang w:eastAsia="en-US"/>
                  </w:rPr>
                  <w:t>03</w:t>
                </w:r>
                <w:r>
                  <w:rPr>
                    <w:rFonts w:ascii="Palatino Linotype" w:hAnsi="Palatino Linotype" w:eastAsia="Calibri" w:cs="Tahoma"/>
                    <w:b/>
                    <w:bCs/>
                    <w:sz w:val="22"/>
                    <w:szCs w:val="22"/>
                    <w:lang w:eastAsia="en-US"/>
                  </w:rPr>
                  <w:t>851</w:t>
                </w:r>
                <w:r w:rsidRPr="00135725">
                  <w:rPr>
                    <w:rFonts w:ascii="Palatino Linotype" w:hAnsi="Palatino Linotype" w:eastAsia="Calibri" w:cs="Tahoma"/>
                    <w:b/>
                    <w:bCs/>
                    <w:sz w:val="22"/>
                    <w:szCs w:val="22"/>
                    <w:lang w:eastAsia="en-US"/>
                  </w:rPr>
                  <w:t>/INFOEM/IP/RR/2022</w:t>
                </w:r>
              </w:p>
            </w:tc>
          </w:tr>
          <w:tr w:rsidR="00A36550" w:rsidTr="00DD46E6" w14:paraId="43905939" w14:textId="77777777">
            <w:trPr>
              <w:trHeight w:val="283"/>
            </w:trPr>
            <w:tc>
              <w:tcPr>
                <w:tcW w:w="2727" w:type="dxa"/>
              </w:tcPr>
              <w:p w:rsidRPr="00431A70" w:rsidR="00A36550" w:rsidP="00E43A0F" w:rsidRDefault="00A36550"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A36550" w:rsidP="005F13CF" w:rsidRDefault="00A36550" w14:paraId="4ECDADC6" w14:textId="677D797C">
                <w:pPr>
                  <w:tabs>
                    <w:tab w:val="left" w:pos="2834"/>
                    <w:tab w:val="right" w:pos="8838"/>
                  </w:tabs>
                  <w:ind w:left="-106" w:right="171"/>
                  <w:jc w:val="both"/>
                  <w:rPr>
                    <w:rFonts w:ascii="Palatino Linotype" w:hAnsi="Palatino Linotype" w:eastAsia="Calibri" w:cs="Tahoma"/>
                    <w:bCs/>
                    <w:sz w:val="22"/>
                    <w:szCs w:val="22"/>
                    <w:lang w:eastAsia="en-US"/>
                  </w:rPr>
                </w:pPr>
                <w:r w:rsidRPr="005C231D">
                  <w:rPr>
                    <w:rFonts w:ascii="Palatino Linotype" w:hAnsi="Palatino Linotype" w:eastAsia="Calibri" w:cs="Tahoma"/>
                    <w:bCs/>
                    <w:sz w:val="22"/>
                    <w:szCs w:val="22"/>
                    <w:lang w:eastAsia="en-US"/>
                  </w:rPr>
                  <w:t xml:space="preserve">Ayuntamiento de </w:t>
                </w:r>
                <w:r>
                  <w:rPr>
                    <w:rFonts w:ascii="Palatino Linotype" w:hAnsi="Palatino Linotype" w:eastAsia="Calibri" w:cs="Tahoma"/>
                    <w:bCs/>
                    <w:sz w:val="22"/>
                    <w:szCs w:val="22"/>
                    <w:lang w:eastAsia="en-US"/>
                  </w:rPr>
                  <w:t>Tenancingo</w:t>
                </w:r>
              </w:p>
            </w:tc>
          </w:tr>
          <w:tr w:rsidR="00A36550" w:rsidTr="00DD46E6" w14:paraId="5658CE71" w14:textId="77777777">
            <w:trPr>
              <w:trHeight w:val="283"/>
            </w:trPr>
            <w:tc>
              <w:tcPr>
                <w:tcW w:w="2727" w:type="dxa"/>
              </w:tcPr>
              <w:p w:rsidRPr="00431A70" w:rsidR="00A36550" w:rsidP="00E43A0F" w:rsidRDefault="00A36550"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A36550" w:rsidP="005F13CF" w:rsidRDefault="00A36550"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A36550" w:rsidP="005743D2" w:rsidRDefault="00A36550" w14:paraId="27F4AF3A" w14:textId="77777777">
          <w:pPr>
            <w:tabs>
              <w:tab w:val="right" w:pos="8838"/>
            </w:tabs>
            <w:ind w:left="-28"/>
            <w:jc w:val="both"/>
            <w:rPr>
              <w:rFonts w:ascii="Arial" w:hAnsi="Arial" w:eastAsia="Calibri" w:cs="Arial"/>
              <w:b/>
              <w:sz w:val="22"/>
              <w:szCs w:val="22"/>
              <w:lang w:eastAsia="en-US"/>
            </w:rPr>
          </w:pPr>
        </w:p>
      </w:tc>
    </w:tr>
  </w:tbl>
  <w:p w:rsidRPr="00443C6B" w:rsidR="00A36550" w:rsidP="00EF4A64" w:rsidRDefault="002C381B"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A36550" w:rsidTr="324DB73A" w14:paraId="260C3287" w14:textId="77777777">
      <w:trPr>
        <w:trHeight w:val="1435"/>
      </w:trPr>
      <w:tc>
        <w:tcPr>
          <w:tcW w:w="2835" w:type="dxa"/>
          <w:shd w:val="clear" w:color="auto" w:fill="auto"/>
          <w:tcMar/>
        </w:tcPr>
        <w:p w:rsidRPr="00330DA7" w:rsidR="00A36550" w:rsidP="00DB7E5F" w:rsidRDefault="00A36550"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A36550" w:rsidTr="324DB73A" w14:paraId="70AEE1B2" w14:textId="77777777">
            <w:trPr>
              <w:trHeight w:val="144"/>
            </w:trPr>
            <w:tc>
              <w:tcPr>
                <w:tcW w:w="2727" w:type="dxa"/>
                <w:tcMar/>
              </w:tcPr>
              <w:p w:rsidRPr="00431A70" w:rsidR="00A36550" w:rsidP="00844CB5" w:rsidRDefault="00A36550"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A36550" w:rsidP="005F13CF" w:rsidRDefault="003D3732" w14:paraId="724C358A" w14:textId="2663A6D1">
                <w:pPr>
                  <w:tabs>
                    <w:tab w:val="right" w:pos="8838"/>
                  </w:tabs>
                  <w:ind w:left="-106" w:right="-105"/>
                  <w:jc w:val="both"/>
                  <w:rPr>
                    <w:rFonts w:ascii="Palatino Linotype" w:hAnsi="Palatino Linotype" w:eastAsia="Calibri" w:cs="Tahoma"/>
                    <w:b/>
                    <w:bCs/>
                    <w:sz w:val="22"/>
                    <w:szCs w:val="22"/>
                    <w:lang w:eastAsia="en-US"/>
                  </w:rPr>
                </w:pPr>
                <w:r w:rsidRPr="003D3732">
                  <w:rPr>
                    <w:rFonts w:ascii="Palatino Linotype" w:hAnsi="Palatino Linotype" w:eastAsia="Calibri" w:cs="Tahoma"/>
                    <w:b/>
                    <w:bCs/>
                    <w:sz w:val="22"/>
                    <w:szCs w:val="22"/>
                    <w:lang w:eastAsia="en-US"/>
                  </w:rPr>
                  <w:t>03851/INFOEM/IP/RR/2022</w:t>
                </w:r>
              </w:p>
            </w:tc>
          </w:tr>
          <w:tr w:rsidRPr="00286D0C" w:rsidR="00A36550" w:rsidTr="324DB73A" w14:paraId="167D5D24" w14:textId="77777777">
            <w:trPr>
              <w:trHeight w:val="144"/>
            </w:trPr>
            <w:tc>
              <w:tcPr>
                <w:tcW w:w="2727" w:type="dxa"/>
                <w:tcMar/>
              </w:tcPr>
              <w:p w:rsidRPr="00431A70" w:rsidR="00A36550" w:rsidP="009A7587" w:rsidRDefault="00A36550"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A36550" w:rsidP="324DB73A" w:rsidRDefault="00A36550" w14:paraId="4EFE8D3E" w14:textId="1C1A0A2D">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324DB73A" w:rsidR="324DB73A">
                  <w:rPr>
                    <w:rFonts w:ascii="Palatino Linotype" w:hAnsi="Palatino Linotype" w:eastAsia="Calibri" w:cs="Tahoma"/>
                    <w:sz w:val="22"/>
                    <w:szCs w:val="22"/>
                    <w:highlight w:val="black"/>
                    <w:lang w:eastAsia="en-US"/>
                  </w:rPr>
                  <w:t>XXXXXXXXXXXXXXXXXXXXXXXXXXXXXXX</w:t>
                </w:r>
              </w:p>
            </w:tc>
          </w:tr>
          <w:tr w:rsidRPr="00431A70" w:rsidR="00A36550" w:rsidTr="324DB73A" w14:paraId="63620DE8" w14:textId="77777777">
            <w:trPr>
              <w:trHeight w:val="283"/>
            </w:trPr>
            <w:tc>
              <w:tcPr>
                <w:tcW w:w="2727" w:type="dxa"/>
                <w:tcMar/>
              </w:tcPr>
              <w:p w:rsidRPr="00431A70" w:rsidR="00A36550" w:rsidP="009A7587" w:rsidRDefault="00A36550"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A36550" w:rsidP="005F13CF" w:rsidRDefault="00A36550" w14:paraId="3CCB6EAF" w14:textId="367AC3A1">
                <w:pPr>
                  <w:tabs>
                    <w:tab w:val="left" w:pos="2834"/>
                    <w:tab w:val="right" w:pos="8838"/>
                  </w:tabs>
                  <w:ind w:left="-106" w:right="-105"/>
                  <w:jc w:val="both"/>
                  <w:rPr>
                    <w:rFonts w:ascii="Palatino Linotype" w:hAnsi="Palatino Linotype" w:eastAsia="Calibri" w:cs="Tahoma"/>
                    <w:bCs/>
                    <w:sz w:val="22"/>
                    <w:szCs w:val="22"/>
                    <w:lang w:eastAsia="en-US"/>
                  </w:rPr>
                </w:pPr>
                <w:r w:rsidRPr="005C231D">
                  <w:rPr>
                    <w:rFonts w:ascii="Palatino Linotype" w:hAnsi="Palatino Linotype" w:eastAsia="Calibri" w:cs="Tahoma"/>
                    <w:bCs/>
                    <w:sz w:val="22"/>
                    <w:szCs w:val="22"/>
                    <w:lang w:eastAsia="en-US"/>
                  </w:rPr>
                  <w:t>Ayuntamiento de</w:t>
                </w:r>
                <w:r>
                  <w:rPr>
                    <w:rFonts w:ascii="Palatino Linotype" w:hAnsi="Palatino Linotype" w:eastAsia="Calibri" w:cs="Tahoma"/>
                    <w:bCs/>
                    <w:sz w:val="22"/>
                    <w:szCs w:val="22"/>
                    <w:lang w:eastAsia="en-US"/>
                  </w:rPr>
                  <w:t xml:space="preserve"> Tenancingo</w:t>
                </w:r>
              </w:p>
            </w:tc>
          </w:tr>
          <w:tr w:rsidRPr="00431A70" w:rsidR="00A36550" w:rsidTr="324DB73A" w14:paraId="5EB306D6" w14:textId="77777777">
            <w:trPr>
              <w:trHeight w:val="283"/>
            </w:trPr>
            <w:tc>
              <w:tcPr>
                <w:tcW w:w="2727" w:type="dxa"/>
                <w:tcMar/>
              </w:tcPr>
              <w:p w:rsidRPr="00431A70" w:rsidR="00A36550" w:rsidP="009A7587" w:rsidRDefault="00A36550"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A36550" w:rsidP="005F13CF" w:rsidRDefault="00A36550"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A36550" w:rsidP="00DB7E5F" w:rsidRDefault="00A36550" w14:paraId="151A1E61" w14:textId="77777777">
          <w:pPr>
            <w:tabs>
              <w:tab w:val="right" w:pos="8838"/>
            </w:tabs>
            <w:ind w:left="-28"/>
            <w:jc w:val="both"/>
            <w:rPr>
              <w:rFonts w:ascii="Arial" w:hAnsi="Arial" w:eastAsia="Calibri" w:cs="Arial"/>
              <w:b/>
              <w:sz w:val="22"/>
              <w:szCs w:val="22"/>
              <w:lang w:eastAsia="en-US"/>
            </w:rPr>
          </w:pPr>
        </w:p>
      </w:tc>
    </w:tr>
  </w:tbl>
  <w:p w:rsidRPr="00330DA7" w:rsidR="00A36550" w:rsidP="00B727C5" w:rsidRDefault="002C381B"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5506E7A"/>
    <w:multiLevelType w:val="hybridMultilevel"/>
    <w:tmpl w:val="B8E817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220DF"/>
    <w:multiLevelType w:val="hybridMultilevel"/>
    <w:tmpl w:val="B8E817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8C6119"/>
    <w:multiLevelType w:val="hybridMultilevel"/>
    <w:tmpl w:val="AA40EE7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FAE5B64"/>
    <w:multiLevelType w:val="hybridMultilevel"/>
    <w:tmpl w:val="8946A4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C195389"/>
    <w:multiLevelType w:val="hybridMultilevel"/>
    <w:tmpl w:val="B8E817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02375D"/>
    <w:multiLevelType w:val="hybridMultilevel"/>
    <w:tmpl w:val="350676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F42112"/>
    <w:multiLevelType w:val="hybridMultilevel"/>
    <w:tmpl w:val="63F04F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355136"/>
    <w:multiLevelType w:val="hybridMultilevel"/>
    <w:tmpl w:val="73B8EB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55E306F"/>
    <w:multiLevelType w:val="hybridMultilevel"/>
    <w:tmpl w:val="AAAAD0B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693F6CD5"/>
    <w:multiLevelType w:val="hybridMultilevel"/>
    <w:tmpl w:val="BBB0DC7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0E70A8"/>
    <w:multiLevelType w:val="hybridMultilevel"/>
    <w:tmpl w:val="350676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D96990"/>
    <w:multiLevelType w:val="hybridMultilevel"/>
    <w:tmpl w:val="32AE927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E1614EC"/>
    <w:multiLevelType w:val="hybridMultilevel"/>
    <w:tmpl w:val="A6B84F4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59669762">
    <w:abstractNumId w:val="0"/>
  </w:num>
  <w:num w:numId="2" w16cid:durableId="1732657519">
    <w:abstractNumId w:val="11"/>
  </w:num>
  <w:num w:numId="3" w16cid:durableId="92627699">
    <w:abstractNumId w:val="4"/>
  </w:num>
  <w:num w:numId="4" w16cid:durableId="247615075">
    <w:abstractNumId w:val="6"/>
  </w:num>
  <w:num w:numId="5" w16cid:durableId="1485584880">
    <w:abstractNumId w:val="8"/>
  </w:num>
  <w:num w:numId="6" w16cid:durableId="105002629">
    <w:abstractNumId w:val="1"/>
  </w:num>
  <w:num w:numId="7" w16cid:durableId="1557935693">
    <w:abstractNumId w:val="14"/>
  </w:num>
  <w:num w:numId="8" w16cid:durableId="231889583">
    <w:abstractNumId w:val="9"/>
  </w:num>
  <w:num w:numId="9" w16cid:durableId="501435564">
    <w:abstractNumId w:val="10"/>
  </w:num>
  <w:num w:numId="10" w16cid:durableId="1294212086">
    <w:abstractNumId w:val="13"/>
  </w:num>
  <w:num w:numId="11" w16cid:durableId="2104108179">
    <w:abstractNumId w:val="5"/>
  </w:num>
  <w:num w:numId="12" w16cid:durableId="53434165">
    <w:abstractNumId w:val="15"/>
  </w:num>
  <w:num w:numId="13" w16cid:durableId="236791745">
    <w:abstractNumId w:val="12"/>
  </w:num>
  <w:num w:numId="14" w16cid:durableId="811411188">
    <w:abstractNumId w:val="16"/>
  </w:num>
  <w:num w:numId="15" w16cid:durableId="597636917">
    <w:abstractNumId w:val="2"/>
  </w:num>
  <w:num w:numId="16" w16cid:durableId="1060445363">
    <w:abstractNumId w:val="7"/>
  </w:num>
  <w:num w:numId="17" w16cid:durableId="1484421467">
    <w:abstractNumId w:val="3"/>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3F86"/>
    <w:rsid w:val="0000485A"/>
    <w:rsid w:val="00006543"/>
    <w:rsid w:val="0000679E"/>
    <w:rsid w:val="00007336"/>
    <w:rsid w:val="00010426"/>
    <w:rsid w:val="000106AE"/>
    <w:rsid w:val="00013291"/>
    <w:rsid w:val="00013574"/>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1692"/>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487"/>
    <w:rsid w:val="00045736"/>
    <w:rsid w:val="00045F17"/>
    <w:rsid w:val="0004646B"/>
    <w:rsid w:val="0004735D"/>
    <w:rsid w:val="00047C1B"/>
    <w:rsid w:val="00050696"/>
    <w:rsid w:val="00051243"/>
    <w:rsid w:val="00051E32"/>
    <w:rsid w:val="000523BB"/>
    <w:rsid w:val="000528E6"/>
    <w:rsid w:val="0005422F"/>
    <w:rsid w:val="00054C54"/>
    <w:rsid w:val="00055361"/>
    <w:rsid w:val="0005616A"/>
    <w:rsid w:val="0005677F"/>
    <w:rsid w:val="00056A85"/>
    <w:rsid w:val="00057250"/>
    <w:rsid w:val="00057F0C"/>
    <w:rsid w:val="0006017B"/>
    <w:rsid w:val="00061442"/>
    <w:rsid w:val="00061F79"/>
    <w:rsid w:val="000620E1"/>
    <w:rsid w:val="000625B5"/>
    <w:rsid w:val="00062CE1"/>
    <w:rsid w:val="0006337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457"/>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13DC"/>
    <w:rsid w:val="000C2283"/>
    <w:rsid w:val="000C27CA"/>
    <w:rsid w:val="000C379A"/>
    <w:rsid w:val="000C3B64"/>
    <w:rsid w:val="000C3DBF"/>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1D3F"/>
    <w:rsid w:val="000F24C8"/>
    <w:rsid w:val="000F2893"/>
    <w:rsid w:val="000F2EBF"/>
    <w:rsid w:val="000F3DA0"/>
    <w:rsid w:val="000F4178"/>
    <w:rsid w:val="000F4183"/>
    <w:rsid w:val="000F437A"/>
    <w:rsid w:val="000F4876"/>
    <w:rsid w:val="000F555D"/>
    <w:rsid w:val="000F5B40"/>
    <w:rsid w:val="000F661E"/>
    <w:rsid w:val="000F6834"/>
    <w:rsid w:val="000F6F78"/>
    <w:rsid w:val="000F75DE"/>
    <w:rsid w:val="000F76AB"/>
    <w:rsid w:val="000F7A45"/>
    <w:rsid w:val="000F7D18"/>
    <w:rsid w:val="000F7FD8"/>
    <w:rsid w:val="001004F1"/>
    <w:rsid w:val="00100BAC"/>
    <w:rsid w:val="00100BC8"/>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4667"/>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5725"/>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4DDC"/>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5FD5"/>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189"/>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5F20"/>
    <w:rsid w:val="001B62A0"/>
    <w:rsid w:val="001B653E"/>
    <w:rsid w:val="001C04C6"/>
    <w:rsid w:val="001C0BBF"/>
    <w:rsid w:val="001C1705"/>
    <w:rsid w:val="001C17B0"/>
    <w:rsid w:val="001C182B"/>
    <w:rsid w:val="001C1CFF"/>
    <w:rsid w:val="001C282F"/>
    <w:rsid w:val="001C3F09"/>
    <w:rsid w:val="001C4681"/>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398"/>
    <w:rsid w:val="001E343E"/>
    <w:rsid w:val="001E43B4"/>
    <w:rsid w:val="001E4911"/>
    <w:rsid w:val="001E4C89"/>
    <w:rsid w:val="001E53C2"/>
    <w:rsid w:val="001E548E"/>
    <w:rsid w:val="001E6357"/>
    <w:rsid w:val="001E6816"/>
    <w:rsid w:val="001E6FC5"/>
    <w:rsid w:val="001E745E"/>
    <w:rsid w:val="001E79DE"/>
    <w:rsid w:val="001F0E9C"/>
    <w:rsid w:val="001F0EB8"/>
    <w:rsid w:val="001F0F7D"/>
    <w:rsid w:val="001F11FF"/>
    <w:rsid w:val="001F1540"/>
    <w:rsid w:val="001F18F9"/>
    <w:rsid w:val="001F1AF0"/>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3773"/>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744"/>
    <w:rsid w:val="00286D0C"/>
    <w:rsid w:val="00287034"/>
    <w:rsid w:val="00287064"/>
    <w:rsid w:val="002911B0"/>
    <w:rsid w:val="002913B4"/>
    <w:rsid w:val="00291EFE"/>
    <w:rsid w:val="00292118"/>
    <w:rsid w:val="002922A1"/>
    <w:rsid w:val="002933B7"/>
    <w:rsid w:val="00293491"/>
    <w:rsid w:val="0029499F"/>
    <w:rsid w:val="00295178"/>
    <w:rsid w:val="002953A6"/>
    <w:rsid w:val="00295F53"/>
    <w:rsid w:val="002A0FB8"/>
    <w:rsid w:val="002A116B"/>
    <w:rsid w:val="002A169A"/>
    <w:rsid w:val="002A195C"/>
    <w:rsid w:val="002A1B97"/>
    <w:rsid w:val="002A2946"/>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565"/>
    <w:rsid w:val="002B5BE0"/>
    <w:rsid w:val="002B70C7"/>
    <w:rsid w:val="002C0097"/>
    <w:rsid w:val="002C06E4"/>
    <w:rsid w:val="002C1F2C"/>
    <w:rsid w:val="002C2484"/>
    <w:rsid w:val="002C284D"/>
    <w:rsid w:val="002C2A4A"/>
    <w:rsid w:val="002C381B"/>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510"/>
    <w:rsid w:val="002D3962"/>
    <w:rsid w:val="002D438B"/>
    <w:rsid w:val="002D4C3D"/>
    <w:rsid w:val="002E1218"/>
    <w:rsid w:val="002E1C48"/>
    <w:rsid w:val="002E2418"/>
    <w:rsid w:val="002E2DDD"/>
    <w:rsid w:val="002E3742"/>
    <w:rsid w:val="002E3755"/>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03B"/>
    <w:rsid w:val="00311D8B"/>
    <w:rsid w:val="00311DCB"/>
    <w:rsid w:val="0031243F"/>
    <w:rsid w:val="00312456"/>
    <w:rsid w:val="00316600"/>
    <w:rsid w:val="00317214"/>
    <w:rsid w:val="003172EC"/>
    <w:rsid w:val="00320B79"/>
    <w:rsid w:val="00320FC1"/>
    <w:rsid w:val="0032150B"/>
    <w:rsid w:val="0032170B"/>
    <w:rsid w:val="00321CC2"/>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0711"/>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2B50"/>
    <w:rsid w:val="00362CEC"/>
    <w:rsid w:val="0036351E"/>
    <w:rsid w:val="00363615"/>
    <w:rsid w:val="00363B48"/>
    <w:rsid w:val="00364521"/>
    <w:rsid w:val="00364D22"/>
    <w:rsid w:val="00365026"/>
    <w:rsid w:val="0036780A"/>
    <w:rsid w:val="00367F82"/>
    <w:rsid w:val="003707E9"/>
    <w:rsid w:val="00370CB0"/>
    <w:rsid w:val="0037163B"/>
    <w:rsid w:val="00371916"/>
    <w:rsid w:val="00371C19"/>
    <w:rsid w:val="00372803"/>
    <w:rsid w:val="00373387"/>
    <w:rsid w:val="003741FA"/>
    <w:rsid w:val="003749EC"/>
    <w:rsid w:val="003756AF"/>
    <w:rsid w:val="00375815"/>
    <w:rsid w:val="00375832"/>
    <w:rsid w:val="00375FCD"/>
    <w:rsid w:val="003777EE"/>
    <w:rsid w:val="00377848"/>
    <w:rsid w:val="00380441"/>
    <w:rsid w:val="00380C71"/>
    <w:rsid w:val="00381447"/>
    <w:rsid w:val="00381CDD"/>
    <w:rsid w:val="00381EE0"/>
    <w:rsid w:val="00382696"/>
    <w:rsid w:val="0038301E"/>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5B6"/>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732"/>
    <w:rsid w:val="003D3956"/>
    <w:rsid w:val="003D4123"/>
    <w:rsid w:val="003D4A15"/>
    <w:rsid w:val="003D5C08"/>
    <w:rsid w:val="003D5D49"/>
    <w:rsid w:val="003D5FF4"/>
    <w:rsid w:val="003D624F"/>
    <w:rsid w:val="003D63DA"/>
    <w:rsid w:val="003D63F9"/>
    <w:rsid w:val="003D65F7"/>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1DF"/>
    <w:rsid w:val="004004E9"/>
    <w:rsid w:val="004007D4"/>
    <w:rsid w:val="00400DA1"/>
    <w:rsid w:val="0040115B"/>
    <w:rsid w:val="00402B25"/>
    <w:rsid w:val="004052C5"/>
    <w:rsid w:val="004059FB"/>
    <w:rsid w:val="00405AE7"/>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43F5"/>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4A8"/>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295"/>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AB"/>
    <w:rsid w:val="004A0BB0"/>
    <w:rsid w:val="004A1745"/>
    <w:rsid w:val="004A1B57"/>
    <w:rsid w:val="004A1FC1"/>
    <w:rsid w:val="004A2095"/>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1A5"/>
    <w:rsid w:val="004B591D"/>
    <w:rsid w:val="004B5E77"/>
    <w:rsid w:val="004B7542"/>
    <w:rsid w:val="004B769A"/>
    <w:rsid w:val="004B7DB2"/>
    <w:rsid w:val="004C14AC"/>
    <w:rsid w:val="004C4ACC"/>
    <w:rsid w:val="004C4D3A"/>
    <w:rsid w:val="004C656E"/>
    <w:rsid w:val="004C6F68"/>
    <w:rsid w:val="004C7C60"/>
    <w:rsid w:val="004C7E83"/>
    <w:rsid w:val="004D0624"/>
    <w:rsid w:val="004D151D"/>
    <w:rsid w:val="004D19CC"/>
    <w:rsid w:val="004D27A6"/>
    <w:rsid w:val="004D2B43"/>
    <w:rsid w:val="004D3573"/>
    <w:rsid w:val="004D52FC"/>
    <w:rsid w:val="004D583C"/>
    <w:rsid w:val="004D5DB3"/>
    <w:rsid w:val="004E019E"/>
    <w:rsid w:val="004E0D17"/>
    <w:rsid w:val="004E2063"/>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5B0"/>
    <w:rsid w:val="004F7C3E"/>
    <w:rsid w:val="00501276"/>
    <w:rsid w:val="005014BB"/>
    <w:rsid w:val="00501A0B"/>
    <w:rsid w:val="00502502"/>
    <w:rsid w:val="005028CC"/>
    <w:rsid w:val="005070C3"/>
    <w:rsid w:val="00510D32"/>
    <w:rsid w:val="00510E39"/>
    <w:rsid w:val="00511FA0"/>
    <w:rsid w:val="0051276F"/>
    <w:rsid w:val="005130AC"/>
    <w:rsid w:val="00516AB7"/>
    <w:rsid w:val="00517427"/>
    <w:rsid w:val="00520C2F"/>
    <w:rsid w:val="00521ADB"/>
    <w:rsid w:val="005220BE"/>
    <w:rsid w:val="00522151"/>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37CAA"/>
    <w:rsid w:val="00540E5A"/>
    <w:rsid w:val="00541AB7"/>
    <w:rsid w:val="005423DD"/>
    <w:rsid w:val="00542B7D"/>
    <w:rsid w:val="00542D5F"/>
    <w:rsid w:val="005435DE"/>
    <w:rsid w:val="00543AD3"/>
    <w:rsid w:val="0054403B"/>
    <w:rsid w:val="005441AD"/>
    <w:rsid w:val="00544B35"/>
    <w:rsid w:val="00544C28"/>
    <w:rsid w:val="00545BAC"/>
    <w:rsid w:val="005462BA"/>
    <w:rsid w:val="00546769"/>
    <w:rsid w:val="00546BAE"/>
    <w:rsid w:val="00546C4E"/>
    <w:rsid w:val="005475F1"/>
    <w:rsid w:val="00547D7E"/>
    <w:rsid w:val="00550418"/>
    <w:rsid w:val="005504F6"/>
    <w:rsid w:val="00550C0B"/>
    <w:rsid w:val="00552EBD"/>
    <w:rsid w:val="00553405"/>
    <w:rsid w:val="00553827"/>
    <w:rsid w:val="00553A6B"/>
    <w:rsid w:val="00554015"/>
    <w:rsid w:val="005540A8"/>
    <w:rsid w:val="005544AF"/>
    <w:rsid w:val="0055517A"/>
    <w:rsid w:val="00555EAE"/>
    <w:rsid w:val="00555F71"/>
    <w:rsid w:val="00557D01"/>
    <w:rsid w:val="00560495"/>
    <w:rsid w:val="00560FD1"/>
    <w:rsid w:val="005610CC"/>
    <w:rsid w:val="0056132D"/>
    <w:rsid w:val="005614EF"/>
    <w:rsid w:val="00563BEB"/>
    <w:rsid w:val="005651B9"/>
    <w:rsid w:val="0056535E"/>
    <w:rsid w:val="00566696"/>
    <w:rsid w:val="00566849"/>
    <w:rsid w:val="005669D7"/>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33E5"/>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97739"/>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31D"/>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5E4"/>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5B5"/>
    <w:rsid w:val="0060381C"/>
    <w:rsid w:val="00603A46"/>
    <w:rsid w:val="006045FD"/>
    <w:rsid w:val="00605E6E"/>
    <w:rsid w:val="00606194"/>
    <w:rsid w:val="00606BEE"/>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74A"/>
    <w:rsid w:val="00670A43"/>
    <w:rsid w:val="00671AE7"/>
    <w:rsid w:val="0067227D"/>
    <w:rsid w:val="00673DD4"/>
    <w:rsid w:val="00674AEB"/>
    <w:rsid w:val="006755B4"/>
    <w:rsid w:val="00675FFF"/>
    <w:rsid w:val="006760DC"/>
    <w:rsid w:val="0067655A"/>
    <w:rsid w:val="00676DA4"/>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198"/>
    <w:rsid w:val="00693462"/>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7B7"/>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5635"/>
    <w:rsid w:val="006F6CA7"/>
    <w:rsid w:val="006F7E51"/>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28B7"/>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4D1"/>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07D"/>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493"/>
    <w:rsid w:val="007A1632"/>
    <w:rsid w:val="007A1E47"/>
    <w:rsid w:val="007A2086"/>
    <w:rsid w:val="007A2F67"/>
    <w:rsid w:val="007A2FBD"/>
    <w:rsid w:val="007A3918"/>
    <w:rsid w:val="007A409E"/>
    <w:rsid w:val="007A4296"/>
    <w:rsid w:val="007A43AB"/>
    <w:rsid w:val="007A4F91"/>
    <w:rsid w:val="007A52A1"/>
    <w:rsid w:val="007A5398"/>
    <w:rsid w:val="007A5C59"/>
    <w:rsid w:val="007A5E79"/>
    <w:rsid w:val="007A67A6"/>
    <w:rsid w:val="007B00A0"/>
    <w:rsid w:val="007B0C10"/>
    <w:rsid w:val="007B0E89"/>
    <w:rsid w:val="007B1EA4"/>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38B7"/>
    <w:rsid w:val="007C47F1"/>
    <w:rsid w:val="007C5C9B"/>
    <w:rsid w:val="007C6C24"/>
    <w:rsid w:val="007C71CF"/>
    <w:rsid w:val="007C7EB6"/>
    <w:rsid w:val="007D12D8"/>
    <w:rsid w:val="007D1BCD"/>
    <w:rsid w:val="007D2BE6"/>
    <w:rsid w:val="007D2F75"/>
    <w:rsid w:val="007D37AD"/>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613"/>
    <w:rsid w:val="007F2109"/>
    <w:rsid w:val="007F21C5"/>
    <w:rsid w:val="007F26EE"/>
    <w:rsid w:val="007F3889"/>
    <w:rsid w:val="007F3EF1"/>
    <w:rsid w:val="007F4EB7"/>
    <w:rsid w:val="007F6BB1"/>
    <w:rsid w:val="007F70A0"/>
    <w:rsid w:val="007F77C3"/>
    <w:rsid w:val="007F7ED8"/>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7E5"/>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FAA"/>
    <w:rsid w:val="008373C0"/>
    <w:rsid w:val="00837E18"/>
    <w:rsid w:val="008402A5"/>
    <w:rsid w:val="008407B9"/>
    <w:rsid w:val="0084105A"/>
    <w:rsid w:val="0084145F"/>
    <w:rsid w:val="00841DA2"/>
    <w:rsid w:val="00841FD0"/>
    <w:rsid w:val="008429DF"/>
    <w:rsid w:val="00844CB5"/>
    <w:rsid w:val="008458F6"/>
    <w:rsid w:val="00845908"/>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4C8"/>
    <w:rsid w:val="008605C1"/>
    <w:rsid w:val="00860E4C"/>
    <w:rsid w:val="008612BE"/>
    <w:rsid w:val="00862771"/>
    <w:rsid w:val="0086341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140"/>
    <w:rsid w:val="0088336E"/>
    <w:rsid w:val="008839DA"/>
    <w:rsid w:val="00884EE8"/>
    <w:rsid w:val="00885153"/>
    <w:rsid w:val="00885168"/>
    <w:rsid w:val="00890C12"/>
    <w:rsid w:val="008915DD"/>
    <w:rsid w:val="0089173B"/>
    <w:rsid w:val="0089175F"/>
    <w:rsid w:val="00891E76"/>
    <w:rsid w:val="00892140"/>
    <w:rsid w:val="0089220F"/>
    <w:rsid w:val="00892B57"/>
    <w:rsid w:val="008935AA"/>
    <w:rsid w:val="00893D5A"/>
    <w:rsid w:val="00894DF3"/>
    <w:rsid w:val="00894E3D"/>
    <w:rsid w:val="00895BA6"/>
    <w:rsid w:val="008963F0"/>
    <w:rsid w:val="0089695A"/>
    <w:rsid w:val="0089708C"/>
    <w:rsid w:val="00897444"/>
    <w:rsid w:val="008A01F7"/>
    <w:rsid w:val="008A03A5"/>
    <w:rsid w:val="008A0605"/>
    <w:rsid w:val="008A0AE0"/>
    <w:rsid w:val="008A0DF3"/>
    <w:rsid w:val="008A10D3"/>
    <w:rsid w:val="008A1B76"/>
    <w:rsid w:val="008A1CEA"/>
    <w:rsid w:val="008A282C"/>
    <w:rsid w:val="008A3808"/>
    <w:rsid w:val="008A4138"/>
    <w:rsid w:val="008A4C3A"/>
    <w:rsid w:val="008A5D96"/>
    <w:rsid w:val="008A6178"/>
    <w:rsid w:val="008A61E2"/>
    <w:rsid w:val="008A6904"/>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C7E4F"/>
    <w:rsid w:val="008C7F24"/>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460"/>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636"/>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1E6C"/>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60A6"/>
    <w:rsid w:val="00977396"/>
    <w:rsid w:val="00980900"/>
    <w:rsid w:val="00982BC9"/>
    <w:rsid w:val="009830F7"/>
    <w:rsid w:val="0098398A"/>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97F60"/>
    <w:rsid w:val="009A0D75"/>
    <w:rsid w:val="009A1234"/>
    <w:rsid w:val="009A306D"/>
    <w:rsid w:val="009A347A"/>
    <w:rsid w:val="009A3661"/>
    <w:rsid w:val="009A5A3D"/>
    <w:rsid w:val="009A620E"/>
    <w:rsid w:val="009A7587"/>
    <w:rsid w:val="009B0214"/>
    <w:rsid w:val="009B02EF"/>
    <w:rsid w:val="009B0A91"/>
    <w:rsid w:val="009B0C37"/>
    <w:rsid w:val="009B19CD"/>
    <w:rsid w:val="009B3BD7"/>
    <w:rsid w:val="009B6452"/>
    <w:rsid w:val="009B6A6F"/>
    <w:rsid w:val="009B70B3"/>
    <w:rsid w:val="009B736C"/>
    <w:rsid w:val="009C01A6"/>
    <w:rsid w:val="009C0EAC"/>
    <w:rsid w:val="009C1AFE"/>
    <w:rsid w:val="009C246A"/>
    <w:rsid w:val="009C3D84"/>
    <w:rsid w:val="009C3E33"/>
    <w:rsid w:val="009C54A0"/>
    <w:rsid w:val="009C5C6C"/>
    <w:rsid w:val="009C5F24"/>
    <w:rsid w:val="009C6C53"/>
    <w:rsid w:val="009C7F99"/>
    <w:rsid w:val="009D048B"/>
    <w:rsid w:val="009D1B5D"/>
    <w:rsid w:val="009D27C3"/>
    <w:rsid w:val="009D28FA"/>
    <w:rsid w:val="009D4200"/>
    <w:rsid w:val="009D43FE"/>
    <w:rsid w:val="009D453A"/>
    <w:rsid w:val="009D53FD"/>
    <w:rsid w:val="009D5D4B"/>
    <w:rsid w:val="009D69C6"/>
    <w:rsid w:val="009D6F70"/>
    <w:rsid w:val="009D7501"/>
    <w:rsid w:val="009D7975"/>
    <w:rsid w:val="009E10E1"/>
    <w:rsid w:val="009E1E19"/>
    <w:rsid w:val="009E4361"/>
    <w:rsid w:val="009E4852"/>
    <w:rsid w:val="009E505C"/>
    <w:rsid w:val="009E5419"/>
    <w:rsid w:val="009E5A6E"/>
    <w:rsid w:val="009E619C"/>
    <w:rsid w:val="009E6AC4"/>
    <w:rsid w:val="009E70E7"/>
    <w:rsid w:val="009E7122"/>
    <w:rsid w:val="009E7784"/>
    <w:rsid w:val="009F1A48"/>
    <w:rsid w:val="009F25A8"/>
    <w:rsid w:val="009F34D3"/>
    <w:rsid w:val="009F363D"/>
    <w:rsid w:val="009F3CA9"/>
    <w:rsid w:val="009F46DC"/>
    <w:rsid w:val="009F508F"/>
    <w:rsid w:val="009F6006"/>
    <w:rsid w:val="009F65AF"/>
    <w:rsid w:val="009F72A8"/>
    <w:rsid w:val="009F754F"/>
    <w:rsid w:val="00A00D5F"/>
    <w:rsid w:val="00A01B9B"/>
    <w:rsid w:val="00A01BE4"/>
    <w:rsid w:val="00A01C00"/>
    <w:rsid w:val="00A01ED1"/>
    <w:rsid w:val="00A02488"/>
    <w:rsid w:val="00A02AB3"/>
    <w:rsid w:val="00A034EF"/>
    <w:rsid w:val="00A03A1B"/>
    <w:rsid w:val="00A048C7"/>
    <w:rsid w:val="00A052DC"/>
    <w:rsid w:val="00A0598E"/>
    <w:rsid w:val="00A05E08"/>
    <w:rsid w:val="00A06844"/>
    <w:rsid w:val="00A06CC5"/>
    <w:rsid w:val="00A079D8"/>
    <w:rsid w:val="00A1168C"/>
    <w:rsid w:val="00A117D8"/>
    <w:rsid w:val="00A11B56"/>
    <w:rsid w:val="00A11CAD"/>
    <w:rsid w:val="00A121AB"/>
    <w:rsid w:val="00A12537"/>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6550"/>
    <w:rsid w:val="00A37891"/>
    <w:rsid w:val="00A40A51"/>
    <w:rsid w:val="00A415BA"/>
    <w:rsid w:val="00A41C06"/>
    <w:rsid w:val="00A4230D"/>
    <w:rsid w:val="00A44076"/>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2CB3"/>
    <w:rsid w:val="00A63EF5"/>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9B9"/>
    <w:rsid w:val="00AB4D14"/>
    <w:rsid w:val="00AB5936"/>
    <w:rsid w:val="00AB6595"/>
    <w:rsid w:val="00AB6A3A"/>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2D1"/>
    <w:rsid w:val="00AE47BF"/>
    <w:rsid w:val="00AE489D"/>
    <w:rsid w:val="00AE4A34"/>
    <w:rsid w:val="00AE50D7"/>
    <w:rsid w:val="00AE552E"/>
    <w:rsid w:val="00AE56A2"/>
    <w:rsid w:val="00AE5737"/>
    <w:rsid w:val="00AE6A7D"/>
    <w:rsid w:val="00AE79E1"/>
    <w:rsid w:val="00AE7FC0"/>
    <w:rsid w:val="00AF0420"/>
    <w:rsid w:val="00AF0861"/>
    <w:rsid w:val="00AF0A77"/>
    <w:rsid w:val="00AF15CB"/>
    <w:rsid w:val="00AF17E9"/>
    <w:rsid w:val="00AF3305"/>
    <w:rsid w:val="00AF3709"/>
    <w:rsid w:val="00AF4424"/>
    <w:rsid w:val="00AF4509"/>
    <w:rsid w:val="00AF4610"/>
    <w:rsid w:val="00AF4C29"/>
    <w:rsid w:val="00AF4EED"/>
    <w:rsid w:val="00AF5FEC"/>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35F"/>
    <w:rsid w:val="00B33EEF"/>
    <w:rsid w:val="00B348F1"/>
    <w:rsid w:val="00B36615"/>
    <w:rsid w:val="00B41D89"/>
    <w:rsid w:val="00B42C7F"/>
    <w:rsid w:val="00B42E81"/>
    <w:rsid w:val="00B4329D"/>
    <w:rsid w:val="00B45BEE"/>
    <w:rsid w:val="00B469E2"/>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A6B"/>
    <w:rsid w:val="00B85DF3"/>
    <w:rsid w:val="00B86C19"/>
    <w:rsid w:val="00B86F4D"/>
    <w:rsid w:val="00B8730C"/>
    <w:rsid w:val="00B878CC"/>
    <w:rsid w:val="00B90A9F"/>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A7EA0"/>
    <w:rsid w:val="00BB1236"/>
    <w:rsid w:val="00BB1A27"/>
    <w:rsid w:val="00BB1FEB"/>
    <w:rsid w:val="00BB375D"/>
    <w:rsid w:val="00BB4277"/>
    <w:rsid w:val="00BB49A0"/>
    <w:rsid w:val="00BB515F"/>
    <w:rsid w:val="00BB532B"/>
    <w:rsid w:val="00BB79F1"/>
    <w:rsid w:val="00BC0924"/>
    <w:rsid w:val="00BC0C50"/>
    <w:rsid w:val="00BC11E0"/>
    <w:rsid w:val="00BC1FA5"/>
    <w:rsid w:val="00BC2723"/>
    <w:rsid w:val="00BC299D"/>
    <w:rsid w:val="00BC2C0C"/>
    <w:rsid w:val="00BC3B70"/>
    <w:rsid w:val="00BC4AE9"/>
    <w:rsid w:val="00BC664A"/>
    <w:rsid w:val="00BC7182"/>
    <w:rsid w:val="00BC732A"/>
    <w:rsid w:val="00BC7398"/>
    <w:rsid w:val="00BC758B"/>
    <w:rsid w:val="00BC79C3"/>
    <w:rsid w:val="00BC7D51"/>
    <w:rsid w:val="00BD1045"/>
    <w:rsid w:val="00BD1A4F"/>
    <w:rsid w:val="00BD2183"/>
    <w:rsid w:val="00BD2EAC"/>
    <w:rsid w:val="00BD315E"/>
    <w:rsid w:val="00BD4BB3"/>
    <w:rsid w:val="00BD57EC"/>
    <w:rsid w:val="00BD5C33"/>
    <w:rsid w:val="00BD7ADF"/>
    <w:rsid w:val="00BD7F11"/>
    <w:rsid w:val="00BE09BE"/>
    <w:rsid w:val="00BE17C6"/>
    <w:rsid w:val="00BE2BD3"/>
    <w:rsid w:val="00BE4843"/>
    <w:rsid w:val="00BE4865"/>
    <w:rsid w:val="00BE5241"/>
    <w:rsid w:val="00BE5595"/>
    <w:rsid w:val="00BE5B7A"/>
    <w:rsid w:val="00BE69BF"/>
    <w:rsid w:val="00BE6DF7"/>
    <w:rsid w:val="00BE725A"/>
    <w:rsid w:val="00BE73C1"/>
    <w:rsid w:val="00BE7430"/>
    <w:rsid w:val="00BE7B48"/>
    <w:rsid w:val="00BF1288"/>
    <w:rsid w:val="00BF3269"/>
    <w:rsid w:val="00BF3381"/>
    <w:rsid w:val="00BF427B"/>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76A"/>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7AA"/>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98C"/>
    <w:rsid w:val="00C64A51"/>
    <w:rsid w:val="00C64B27"/>
    <w:rsid w:val="00C65331"/>
    <w:rsid w:val="00C65531"/>
    <w:rsid w:val="00C655F2"/>
    <w:rsid w:val="00C65C4D"/>
    <w:rsid w:val="00C672A6"/>
    <w:rsid w:val="00C7063C"/>
    <w:rsid w:val="00C70670"/>
    <w:rsid w:val="00C71466"/>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AF8"/>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3E8A"/>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2D4D"/>
    <w:rsid w:val="00D14DB7"/>
    <w:rsid w:val="00D1505B"/>
    <w:rsid w:val="00D15D92"/>
    <w:rsid w:val="00D15ED5"/>
    <w:rsid w:val="00D16656"/>
    <w:rsid w:val="00D16FD7"/>
    <w:rsid w:val="00D178A1"/>
    <w:rsid w:val="00D17B33"/>
    <w:rsid w:val="00D200AB"/>
    <w:rsid w:val="00D202F1"/>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1131"/>
    <w:rsid w:val="00D42FF0"/>
    <w:rsid w:val="00D434EC"/>
    <w:rsid w:val="00D44C07"/>
    <w:rsid w:val="00D44E9D"/>
    <w:rsid w:val="00D450DA"/>
    <w:rsid w:val="00D46722"/>
    <w:rsid w:val="00D472A7"/>
    <w:rsid w:val="00D503FB"/>
    <w:rsid w:val="00D504F1"/>
    <w:rsid w:val="00D514B7"/>
    <w:rsid w:val="00D51515"/>
    <w:rsid w:val="00D5217F"/>
    <w:rsid w:val="00D5228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0147"/>
    <w:rsid w:val="00DC0659"/>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74B"/>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45A0"/>
    <w:rsid w:val="00E354AF"/>
    <w:rsid w:val="00E35DF9"/>
    <w:rsid w:val="00E35EAA"/>
    <w:rsid w:val="00E37483"/>
    <w:rsid w:val="00E37FDD"/>
    <w:rsid w:val="00E40E68"/>
    <w:rsid w:val="00E40EB3"/>
    <w:rsid w:val="00E416B1"/>
    <w:rsid w:val="00E417DF"/>
    <w:rsid w:val="00E42117"/>
    <w:rsid w:val="00E424DE"/>
    <w:rsid w:val="00E425C8"/>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720"/>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17C"/>
    <w:rsid w:val="00E93886"/>
    <w:rsid w:val="00E94225"/>
    <w:rsid w:val="00E9530D"/>
    <w:rsid w:val="00E95DFA"/>
    <w:rsid w:val="00E96061"/>
    <w:rsid w:val="00E96AB8"/>
    <w:rsid w:val="00E96E1A"/>
    <w:rsid w:val="00E97640"/>
    <w:rsid w:val="00EA030F"/>
    <w:rsid w:val="00EA0E04"/>
    <w:rsid w:val="00EA220D"/>
    <w:rsid w:val="00EA2FBD"/>
    <w:rsid w:val="00EA3156"/>
    <w:rsid w:val="00EA40A2"/>
    <w:rsid w:val="00EA4488"/>
    <w:rsid w:val="00EA46DF"/>
    <w:rsid w:val="00EA4CD5"/>
    <w:rsid w:val="00EA4E4A"/>
    <w:rsid w:val="00EA5D2C"/>
    <w:rsid w:val="00EA5D8E"/>
    <w:rsid w:val="00EA601D"/>
    <w:rsid w:val="00EA6C10"/>
    <w:rsid w:val="00EA75E1"/>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540"/>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9FB"/>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63A"/>
    <w:rsid w:val="00F0603B"/>
    <w:rsid w:val="00F061A6"/>
    <w:rsid w:val="00F0710C"/>
    <w:rsid w:val="00F07119"/>
    <w:rsid w:val="00F11AB3"/>
    <w:rsid w:val="00F1282E"/>
    <w:rsid w:val="00F14017"/>
    <w:rsid w:val="00F140DF"/>
    <w:rsid w:val="00F14529"/>
    <w:rsid w:val="00F14B9C"/>
    <w:rsid w:val="00F160C8"/>
    <w:rsid w:val="00F1684C"/>
    <w:rsid w:val="00F16DCD"/>
    <w:rsid w:val="00F17BCE"/>
    <w:rsid w:val="00F17D81"/>
    <w:rsid w:val="00F20633"/>
    <w:rsid w:val="00F210B8"/>
    <w:rsid w:val="00F225C2"/>
    <w:rsid w:val="00F228DB"/>
    <w:rsid w:val="00F23316"/>
    <w:rsid w:val="00F2385F"/>
    <w:rsid w:val="00F24527"/>
    <w:rsid w:val="00F24E11"/>
    <w:rsid w:val="00F25CFE"/>
    <w:rsid w:val="00F26133"/>
    <w:rsid w:val="00F26CBF"/>
    <w:rsid w:val="00F27918"/>
    <w:rsid w:val="00F304E8"/>
    <w:rsid w:val="00F30562"/>
    <w:rsid w:val="00F30C80"/>
    <w:rsid w:val="00F3115A"/>
    <w:rsid w:val="00F3321F"/>
    <w:rsid w:val="00F34B11"/>
    <w:rsid w:val="00F34FC9"/>
    <w:rsid w:val="00F35243"/>
    <w:rsid w:val="00F364F7"/>
    <w:rsid w:val="00F36E9F"/>
    <w:rsid w:val="00F37F2A"/>
    <w:rsid w:val="00F4004A"/>
    <w:rsid w:val="00F40D3A"/>
    <w:rsid w:val="00F41AEF"/>
    <w:rsid w:val="00F41B19"/>
    <w:rsid w:val="00F41B2F"/>
    <w:rsid w:val="00F41D45"/>
    <w:rsid w:val="00F420CA"/>
    <w:rsid w:val="00F422A7"/>
    <w:rsid w:val="00F42AE8"/>
    <w:rsid w:val="00F43E6E"/>
    <w:rsid w:val="00F43EBF"/>
    <w:rsid w:val="00F44423"/>
    <w:rsid w:val="00F464D1"/>
    <w:rsid w:val="00F46AD4"/>
    <w:rsid w:val="00F46E50"/>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776F4"/>
    <w:rsid w:val="00F806EB"/>
    <w:rsid w:val="00F808D6"/>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592"/>
    <w:rsid w:val="00FA233F"/>
    <w:rsid w:val="00FA2E05"/>
    <w:rsid w:val="00FA354E"/>
    <w:rsid w:val="00FA3DF0"/>
    <w:rsid w:val="00FA4AAE"/>
    <w:rsid w:val="00FA6C8C"/>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43A4"/>
    <w:rsid w:val="00FC6827"/>
    <w:rsid w:val="00FC7531"/>
    <w:rsid w:val="00FC7568"/>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791"/>
    <w:rsid w:val="00FF6E79"/>
    <w:rsid w:val="00FF75A4"/>
    <w:rsid w:val="00FF7A95"/>
    <w:rsid w:val="00FF7DB6"/>
    <w:rsid w:val="324DB73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4CD7AB0C-ABA4-4F0D-BB2A-EF98B94A55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52FC"/>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000775">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298003549">
      <w:bodyDiv w:val="1"/>
      <w:marLeft w:val="0"/>
      <w:marRight w:val="0"/>
      <w:marTop w:val="0"/>
      <w:marBottom w:val="0"/>
      <w:divBdr>
        <w:top w:val="none" w:sz="0" w:space="0" w:color="auto"/>
        <w:left w:val="none" w:sz="0" w:space="0" w:color="auto"/>
        <w:bottom w:val="none" w:sz="0" w:space="0" w:color="auto"/>
        <w:right w:val="none" w:sz="0" w:space="0" w:color="auto"/>
      </w:divBdr>
    </w:div>
    <w:div w:id="298531555">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78641813">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6912259">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0950341">
      <w:bodyDiv w:val="1"/>
      <w:marLeft w:val="0"/>
      <w:marRight w:val="0"/>
      <w:marTop w:val="0"/>
      <w:marBottom w:val="0"/>
      <w:divBdr>
        <w:top w:val="none" w:sz="0" w:space="0" w:color="auto"/>
        <w:left w:val="none" w:sz="0" w:space="0" w:color="auto"/>
        <w:bottom w:val="none" w:sz="0" w:space="0" w:color="auto"/>
        <w:right w:val="none" w:sz="0" w:space="0" w:color="auto"/>
      </w:divBdr>
      <w:divsChild>
        <w:div w:id="277026883">
          <w:marLeft w:val="0"/>
          <w:marRight w:val="0"/>
          <w:marTop w:val="0"/>
          <w:marBottom w:val="101"/>
          <w:divBdr>
            <w:top w:val="none" w:sz="0" w:space="0" w:color="auto"/>
            <w:left w:val="none" w:sz="0" w:space="0" w:color="auto"/>
            <w:bottom w:val="none" w:sz="0" w:space="0" w:color="auto"/>
            <w:right w:val="none" w:sz="0" w:space="0" w:color="auto"/>
          </w:divBdr>
        </w:div>
        <w:div w:id="1073510954">
          <w:marLeft w:val="1008"/>
          <w:marRight w:val="0"/>
          <w:marTop w:val="0"/>
          <w:marBottom w:val="101"/>
          <w:divBdr>
            <w:top w:val="none" w:sz="0" w:space="0" w:color="auto"/>
            <w:left w:val="none" w:sz="0" w:space="0" w:color="auto"/>
            <w:bottom w:val="none" w:sz="0" w:space="0" w:color="auto"/>
            <w:right w:val="none" w:sz="0" w:space="0" w:color="auto"/>
          </w:divBdr>
        </w:div>
        <w:div w:id="1498496571">
          <w:marLeft w:val="1008"/>
          <w:marRight w:val="0"/>
          <w:marTop w:val="0"/>
          <w:marBottom w:val="101"/>
          <w:divBdr>
            <w:top w:val="none" w:sz="0" w:space="0" w:color="auto"/>
            <w:left w:val="none" w:sz="0" w:space="0" w:color="auto"/>
            <w:bottom w:val="none" w:sz="0" w:space="0" w:color="auto"/>
            <w:right w:val="none" w:sz="0" w:space="0" w:color="auto"/>
          </w:divBdr>
        </w:div>
        <w:div w:id="53553903">
          <w:marLeft w:val="1008"/>
          <w:marRight w:val="0"/>
          <w:marTop w:val="0"/>
          <w:marBottom w:val="101"/>
          <w:divBdr>
            <w:top w:val="none" w:sz="0" w:space="0" w:color="auto"/>
            <w:left w:val="none" w:sz="0" w:space="0" w:color="auto"/>
            <w:bottom w:val="none" w:sz="0" w:space="0" w:color="auto"/>
            <w:right w:val="none" w:sz="0" w:space="0" w:color="auto"/>
          </w:divBdr>
        </w:div>
        <w:div w:id="477723121">
          <w:marLeft w:val="1008"/>
          <w:marRight w:val="0"/>
          <w:marTop w:val="0"/>
          <w:marBottom w:val="101"/>
          <w:divBdr>
            <w:top w:val="none" w:sz="0" w:space="0" w:color="auto"/>
            <w:left w:val="none" w:sz="0" w:space="0" w:color="auto"/>
            <w:bottom w:val="none" w:sz="0" w:space="0" w:color="auto"/>
            <w:right w:val="none" w:sz="0" w:space="0" w:color="auto"/>
          </w:divBdr>
        </w:div>
        <w:div w:id="1006397074">
          <w:marLeft w:val="1008"/>
          <w:marRight w:val="0"/>
          <w:marTop w:val="0"/>
          <w:marBottom w:val="101"/>
          <w:divBdr>
            <w:top w:val="none" w:sz="0" w:space="0" w:color="auto"/>
            <w:left w:val="none" w:sz="0" w:space="0" w:color="auto"/>
            <w:bottom w:val="none" w:sz="0" w:space="0" w:color="auto"/>
            <w:right w:val="none" w:sz="0" w:space="0" w:color="auto"/>
          </w:divBdr>
        </w:div>
        <w:div w:id="410473848">
          <w:marLeft w:val="1008"/>
          <w:marRight w:val="0"/>
          <w:marTop w:val="0"/>
          <w:marBottom w:val="101"/>
          <w:divBdr>
            <w:top w:val="none" w:sz="0" w:space="0" w:color="auto"/>
            <w:left w:val="none" w:sz="0" w:space="0" w:color="auto"/>
            <w:bottom w:val="none" w:sz="0" w:space="0" w:color="auto"/>
            <w:right w:val="none" w:sz="0" w:space="0" w:color="auto"/>
          </w:divBdr>
        </w:div>
        <w:div w:id="2034304590">
          <w:marLeft w:val="1008"/>
          <w:marRight w:val="0"/>
          <w:marTop w:val="0"/>
          <w:marBottom w:val="101"/>
          <w:divBdr>
            <w:top w:val="none" w:sz="0" w:space="0" w:color="auto"/>
            <w:left w:val="none" w:sz="0" w:space="0" w:color="auto"/>
            <w:bottom w:val="none" w:sz="0" w:space="0" w:color="auto"/>
            <w:right w:val="none" w:sz="0" w:space="0" w:color="auto"/>
          </w:divBdr>
        </w:div>
        <w:div w:id="1926760688">
          <w:marLeft w:val="1008"/>
          <w:marRight w:val="0"/>
          <w:marTop w:val="0"/>
          <w:marBottom w:val="101"/>
          <w:divBdr>
            <w:top w:val="none" w:sz="0" w:space="0" w:color="auto"/>
            <w:left w:val="none" w:sz="0" w:space="0" w:color="auto"/>
            <w:bottom w:val="none" w:sz="0" w:space="0" w:color="auto"/>
            <w:right w:val="none" w:sz="0" w:space="0" w:color="auto"/>
          </w:divBdr>
        </w:div>
        <w:div w:id="1710687037">
          <w:marLeft w:val="1008"/>
          <w:marRight w:val="0"/>
          <w:marTop w:val="0"/>
          <w:marBottom w:val="101"/>
          <w:divBdr>
            <w:top w:val="none" w:sz="0" w:space="0" w:color="auto"/>
            <w:left w:val="none" w:sz="0" w:space="0" w:color="auto"/>
            <w:bottom w:val="none" w:sz="0" w:space="0" w:color="auto"/>
            <w:right w:val="none" w:sz="0" w:space="0" w:color="auto"/>
          </w:divBdr>
        </w:div>
        <w:div w:id="940186446">
          <w:marLeft w:val="1008"/>
          <w:marRight w:val="0"/>
          <w:marTop w:val="0"/>
          <w:marBottom w:val="101"/>
          <w:divBdr>
            <w:top w:val="none" w:sz="0" w:space="0" w:color="auto"/>
            <w:left w:val="none" w:sz="0" w:space="0" w:color="auto"/>
            <w:bottom w:val="none" w:sz="0" w:space="0" w:color="auto"/>
            <w:right w:val="none" w:sz="0" w:space="0" w:color="auto"/>
          </w:divBdr>
        </w:div>
        <w:div w:id="521869678">
          <w:marLeft w:val="1008"/>
          <w:marRight w:val="0"/>
          <w:marTop w:val="0"/>
          <w:marBottom w:val="101"/>
          <w:divBdr>
            <w:top w:val="none" w:sz="0" w:space="0" w:color="auto"/>
            <w:left w:val="none" w:sz="0" w:space="0" w:color="auto"/>
            <w:bottom w:val="none" w:sz="0" w:space="0" w:color="auto"/>
            <w:right w:val="none" w:sz="0" w:space="0" w:color="auto"/>
          </w:divBdr>
        </w:div>
        <w:div w:id="477958511">
          <w:marLeft w:val="1008"/>
          <w:marRight w:val="0"/>
          <w:marTop w:val="0"/>
          <w:marBottom w:val="101"/>
          <w:divBdr>
            <w:top w:val="none" w:sz="0" w:space="0" w:color="auto"/>
            <w:left w:val="none" w:sz="0" w:space="0" w:color="auto"/>
            <w:bottom w:val="none" w:sz="0" w:space="0" w:color="auto"/>
            <w:right w:val="none" w:sz="0" w:space="0" w:color="auto"/>
          </w:divBdr>
        </w:div>
        <w:div w:id="1732920253">
          <w:marLeft w:val="0"/>
          <w:marRight w:val="0"/>
          <w:marTop w:val="0"/>
          <w:marBottom w:val="101"/>
          <w:divBdr>
            <w:top w:val="none" w:sz="0" w:space="0" w:color="auto"/>
            <w:left w:val="none" w:sz="0" w:space="0" w:color="auto"/>
            <w:bottom w:val="none" w:sz="0" w:space="0" w:color="auto"/>
            <w:right w:val="none" w:sz="0" w:space="0" w:color="auto"/>
          </w:divBdr>
        </w:div>
      </w:divsChild>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431626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78644832">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26158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26891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6960936">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4301175">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0911368">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9857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53144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3.png"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header" Target="header3.xml" Id="rId21" /><Relationship Type="http://schemas.openxmlformats.org/officeDocument/2006/relationships/endnotes" Target="endnotes.xml" Id="rId7" /><Relationship Type="http://schemas.openxmlformats.org/officeDocument/2006/relationships/hyperlink" Target="https://www.osfem.gob.mx/04_Iconografia/Ent_Fisc/Doc_Apoy/doc/2022/03_Instr4.pdf" TargetMode="External" Id="rId12" /><Relationship Type="http://schemas.openxmlformats.org/officeDocument/2006/relationships/hyperlink" Target="https://consultas.curp.gob.mx/CurpSP/html/informacionecurpPS.html" TargetMode="External" Id="rId17" /><Relationship Type="http://schemas.openxmlformats.org/officeDocument/2006/relationships/numbering" Target="numbering.xml" Id="rId2" /><Relationship Type="http://schemas.openxmlformats.org/officeDocument/2006/relationships/hyperlink" Target="https://www.osfem.gob.mx/04_Iconografia/Ent_Fisc/Doc_Apoy/doc/2022/03_Instr4.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apartados.hacienda.gob.mx/contabilidad/documentos/informe_cuenta/1998/cuenta_publica/Glosario/n.htm"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image" Target="media/image5.png" Id="rId15" /><Relationship Type="http://schemas.openxmlformats.org/officeDocument/2006/relationships/fontTable" Target="fontTable.xml" Id="rId23" /><Relationship Type="http://schemas.openxmlformats.org/officeDocument/2006/relationships/hyperlink" Target="http://www.transparenciapresupuestaria.gob.mx/es/PTP/Glosario" TargetMode="External" Id="rId10"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4.png" Id="rId14" /><Relationship Type="http://schemas.openxmlformats.org/officeDocument/2006/relationships/footer" Target="footer2.xml" Id="rId22" /><Relationship Type="http://schemas.openxmlformats.org/officeDocument/2006/relationships/glossaryDocument" Target="glossary/document.xml" Id="R12b9b276de3d4139"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c7c039a-cf08-4abe-ba87-53ab07f4ae2a}"/>
      </w:docPartPr>
      <w:docPartBody>
        <w:p w14:paraId="1951E6F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1B6-17D2-4B44-846B-02EECEFCAB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6</revision>
  <lastPrinted>2021-07-02T04:43:00.0000000Z</lastPrinted>
  <dcterms:created xsi:type="dcterms:W3CDTF">2022-05-19T15:24:00.0000000Z</dcterms:created>
  <dcterms:modified xsi:type="dcterms:W3CDTF">2022-06-02T17:36:36.0017569Z</dcterms:modified>
</coreProperties>
</file>