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FB009" w14:textId="312BC87A" w:rsidR="00D43F93" w:rsidRDefault="00D43F93" w:rsidP="00D43F93">
      <w:pPr>
        <w:spacing w:before="240" w:after="240" w:line="360" w:lineRule="auto"/>
        <w:jc w:val="both"/>
        <w:rPr>
          <w:rFonts w:ascii="Palatino Linotype" w:eastAsia="Palatino Linotype" w:hAnsi="Palatino Linotype" w:cs="Palatino Linotype"/>
        </w:rPr>
      </w:pPr>
      <w:bookmarkStart w:id="0" w:name="_Hlk26278874"/>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sidR="00384420">
        <w:rPr>
          <w:rFonts w:ascii="Palatino Linotype" w:eastAsia="Palatino Linotype" w:hAnsi="Palatino Linotype" w:cs="Palatino Linotype"/>
          <w:color w:val="000000"/>
        </w:rPr>
        <w:t>cuatro de mayo</w:t>
      </w:r>
      <w:r>
        <w:rPr>
          <w:rFonts w:ascii="Palatino Linotype" w:eastAsia="Palatino Linotype" w:hAnsi="Palatino Linotype" w:cs="Palatino Linotype"/>
        </w:rPr>
        <w:t xml:space="preserve"> del dos mil veintidós.</w:t>
      </w:r>
    </w:p>
    <w:p w14:paraId="25E142CE" w14:textId="25B63201" w:rsidR="00D43F93" w:rsidRDefault="00D43F93" w:rsidP="00D43F9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los expediente relativos a los recurso de revisión </w:t>
      </w:r>
      <w:r>
        <w:rPr>
          <w:rFonts w:ascii="Palatino Linotype" w:eastAsia="Palatino Linotype" w:hAnsi="Palatino Linotype" w:cs="Palatino Linotype"/>
          <w:b/>
        </w:rPr>
        <w:t>01279/INFOEM/IP/RR/2022, 01280/INFOEM/IP/RR/2022</w:t>
      </w:r>
      <w:r w:rsidR="000E7237">
        <w:rPr>
          <w:rFonts w:ascii="Palatino Linotype" w:eastAsia="Palatino Linotype" w:hAnsi="Palatino Linotype" w:cs="Palatino Linotype"/>
        </w:rPr>
        <w:t xml:space="preserve"> </w:t>
      </w:r>
      <w:r>
        <w:rPr>
          <w:rFonts w:ascii="Palatino Linotype" w:eastAsia="Palatino Linotype" w:hAnsi="Palatino Linotype" w:cs="Palatino Linotype"/>
        </w:rPr>
        <w:t xml:space="preserve">y </w:t>
      </w:r>
      <w:r>
        <w:rPr>
          <w:rFonts w:ascii="Palatino Linotype" w:eastAsia="Palatino Linotype" w:hAnsi="Palatino Linotype" w:cs="Palatino Linotype"/>
          <w:b/>
        </w:rPr>
        <w:t>01281/INFOEM/IP/RR/2022</w:t>
      </w:r>
      <w:r>
        <w:rPr>
          <w:rFonts w:ascii="Palatino Linotype" w:eastAsia="Palatino Linotype" w:hAnsi="Palatino Linotype" w:cs="Palatino Linotype"/>
        </w:rPr>
        <w:t xml:space="preserve"> interpuestos por una persona anónima</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las solicitudes de información con números de folio </w:t>
      </w:r>
      <w:r>
        <w:rPr>
          <w:rFonts w:ascii="Palatino Linotype" w:eastAsia="Palatino Linotype" w:hAnsi="Palatino Linotype" w:cs="Palatino Linotype"/>
          <w:b/>
        </w:rPr>
        <w:t xml:space="preserve">00368/METEPEC/IP/2022, </w:t>
      </w:r>
      <w:r>
        <w:rPr>
          <w:rFonts w:ascii="Palatino Linotype" w:eastAsia="Palatino Linotype" w:hAnsi="Palatino Linotype" w:cs="Palatino Linotype"/>
          <w:b/>
          <w:color w:val="000000"/>
        </w:rPr>
        <w:t xml:space="preserve">00370/METEPEC/IP/2022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00371/METEPEC/IP/2022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4DCCA423" w14:textId="77777777" w:rsidR="00D43F93" w:rsidRDefault="00D43F93" w:rsidP="00D43F93">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AN T E C E D E N T E S </w:t>
      </w:r>
    </w:p>
    <w:p w14:paraId="3EC1C19C" w14:textId="1D623B04" w:rsidR="00D43F93" w:rsidRDefault="00384420"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w:t>
      </w:r>
      <w:r w:rsidR="00D43F93">
        <w:rPr>
          <w:rFonts w:ascii="Palatino Linotype" w:eastAsia="Palatino Linotype" w:hAnsi="Palatino Linotype" w:cs="Palatino Linotype"/>
          <w:b/>
        </w:rPr>
        <w:t>SOLICITUD.</w:t>
      </w:r>
      <w:r w:rsidR="00D43F93">
        <w:rPr>
          <w:rFonts w:ascii="Palatino Linotype" w:eastAsia="Palatino Linotype" w:hAnsi="Palatino Linotype" w:cs="Palatino Linotype"/>
        </w:rPr>
        <w:t xml:space="preserve"> Con fecha diez de enero de dos mil veintidós, </w:t>
      </w:r>
      <w:r w:rsidR="00D43F93">
        <w:rPr>
          <w:rFonts w:ascii="Palatino Linotype" w:eastAsia="Palatino Linotype" w:hAnsi="Palatino Linotype" w:cs="Palatino Linotype"/>
          <w:b/>
        </w:rPr>
        <w:t xml:space="preserve">EL RECURRENTE, </w:t>
      </w:r>
      <w:r w:rsidR="00D43F93">
        <w:rPr>
          <w:rFonts w:ascii="Palatino Linotype" w:eastAsia="Palatino Linotype" w:hAnsi="Palatino Linotype" w:cs="Palatino Linotype"/>
        </w:rPr>
        <w:t>presentó a través del Sistema de Acceso a la Información Mexiquense (</w:t>
      </w:r>
      <w:r w:rsidR="00D43F93">
        <w:rPr>
          <w:rFonts w:ascii="Palatino Linotype" w:eastAsia="Palatino Linotype" w:hAnsi="Palatino Linotype" w:cs="Palatino Linotype"/>
          <w:b/>
        </w:rPr>
        <w:t>SAIMEX)</w:t>
      </w:r>
      <w:r w:rsidR="00D43F93">
        <w:rPr>
          <w:rFonts w:ascii="Palatino Linotype" w:eastAsia="Palatino Linotype" w:hAnsi="Palatino Linotype" w:cs="Palatino Linotype"/>
        </w:rPr>
        <w:t xml:space="preserve"> ante </w:t>
      </w:r>
      <w:r w:rsidR="00D43F93">
        <w:rPr>
          <w:rFonts w:ascii="Palatino Linotype" w:eastAsia="Palatino Linotype" w:hAnsi="Palatino Linotype" w:cs="Palatino Linotype"/>
          <w:b/>
        </w:rPr>
        <w:t>EL SUJETO OBLIGADO</w:t>
      </w:r>
      <w:r w:rsidR="00D43F93">
        <w:rPr>
          <w:rFonts w:ascii="Palatino Linotype" w:eastAsia="Palatino Linotype" w:hAnsi="Palatino Linotype" w:cs="Palatino Linotype"/>
        </w:rPr>
        <w:t xml:space="preserve">, las solicitudes de acceso a la información pública, registradas bajo los números de expediente </w:t>
      </w:r>
      <w:r w:rsidR="00D43F93">
        <w:rPr>
          <w:rFonts w:ascii="Palatino Linotype" w:eastAsia="Palatino Linotype" w:hAnsi="Palatino Linotype" w:cs="Palatino Linotype"/>
          <w:b/>
        </w:rPr>
        <w:t xml:space="preserve">00368/METEPEC/IP/2022, </w:t>
      </w:r>
      <w:r w:rsidR="00D43F93">
        <w:rPr>
          <w:rFonts w:ascii="Palatino Linotype" w:eastAsia="Palatino Linotype" w:hAnsi="Palatino Linotype" w:cs="Palatino Linotype"/>
          <w:b/>
          <w:color w:val="000000"/>
        </w:rPr>
        <w:t xml:space="preserve">00370/METEPEC/IP/2022 </w:t>
      </w:r>
      <w:r w:rsidR="00D43F93">
        <w:rPr>
          <w:rFonts w:ascii="Palatino Linotype" w:eastAsia="Palatino Linotype" w:hAnsi="Palatino Linotype" w:cs="Palatino Linotype"/>
          <w:color w:val="000000"/>
        </w:rPr>
        <w:t>y</w:t>
      </w:r>
      <w:r w:rsidR="00D43F93">
        <w:rPr>
          <w:rFonts w:ascii="Palatino Linotype" w:eastAsia="Palatino Linotype" w:hAnsi="Palatino Linotype" w:cs="Palatino Linotype"/>
          <w:b/>
          <w:color w:val="000000"/>
        </w:rPr>
        <w:t xml:space="preserve"> 00371/METEPEC/IP/2022</w:t>
      </w:r>
      <w:r w:rsidR="00D43F93">
        <w:rPr>
          <w:rFonts w:ascii="Palatino Linotype" w:eastAsia="Palatino Linotype" w:hAnsi="Palatino Linotype" w:cs="Palatino Linotype"/>
          <w:b/>
        </w:rPr>
        <w:t xml:space="preserve"> </w:t>
      </w:r>
      <w:r w:rsidR="00D43F93">
        <w:rPr>
          <w:rFonts w:ascii="Palatino Linotype" w:eastAsia="Palatino Linotype" w:hAnsi="Palatino Linotype" w:cs="Palatino Linotype"/>
        </w:rPr>
        <w:t xml:space="preserve">mediante las cuales solicitó información en el tenor siguiente: </w:t>
      </w:r>
    </w:p>
    <w:p w14:paraId="28F1529A" w14:textId="77777777" w:rsidR="000E7237" w:rsidRDefault="000E7237" w:rsidP="00D43F93">
      <w:pPr>
        <w:rPr>
          <w:rFonts w:ascii="Palatino Linotype" w:eastAsia="Palatino Linotype" w:hAnsi="Palatino Linotype" w:cs="Palatino Linotype"/>
          <w:b/>
        </w:rPr>
      </w:pPr>
    </w:p>
    <w:p w14:paraId="455BBA61" w14:textId="77777777" w:rsidR="000E7237" w:rsidRDefault="000E7237" w:rsidP="00D43F93">
      <w:pPr>
        <w:rPr>
          <w:rFonts w:ascii="Palatino Linotype" w:eastAsia="Palatino Linotype" w:hAnsi="Palatino Linotype" w:cs="Palatino Linotype"/>
          <w:b/>
        </w:rPr>
      </w:pPr>
    </w:p>
    <w:p w14:paraId="76B5C153" w14:textId="77777777" w:rsidR="000E7237" w:rsidRDefault="000E7237" w:rsidP="00D43F93">
      <w:pPr>
        <w:rPr>
          <w:rFonts w:ascii="Palatino Linotype" w:eastAsia="Palatino Linotype" w:hAnsi="Palatino Linotype" w:cs="Palatino Linotype"/>
          <w:b/>
        </w:rPr>
      </w:pPr>
    </w:p>
    <w:p w14:paraId="2A2D50EB" w14:textId="6B09EC29" w:rsidR="00D43F93" w:rsidRDefault="00D43F93" w:rsidP="00D43F93">
      <w:pPr>
        <w:rPr>
          <w:rFonts w:ascii="Palatino Linotype" w:eastAsia="Palatino Linotype" w:hAnsi="Palatino Linotype" w:cs="Palatino Linotype"/>
          <w:b/>
        </w:rPr>
      </w:pPr>
      <w:r>
        <w:rPr>
          <w:rFonts w:ascii="Palatino Linotype" w:eastAsia="Palatino Linotype" w:hAnsi="Palatino Linotype" w:cs="Palatino Linotype"/>
          <w:b/>
        </w:rPr>
        <w:lastRenderedPageBreak/>
        <w:t>00368/METEPEC/IP/2022:</w:t>
      </w:r>
    </w:p>
    <w:p w14:paraId="278619A5" w14:textId="751BAC6D" w:rsidR="00D43F93" w:rsidRDefault="00D43F93" w:rsidP="00D43F93">
      <w:pPr>
        <w:ind w:left="566" w:right="629"/>
        <w:jc w:val="both"/>
        <w:rPr>
          <w:rFonts w:ascii="Palatino Linotype" w:eastAsia="Palatino Linotype" w:hAnsi="Palatino Linotype" w:cs="Palatino Linotype"/>
          <w:i/>
        </w:rPr>
      </w:pPr>
      <w:r>
        <w:rPr>
          <w:rFonts w:ascii="Palatino Linotype" w:eastAsia="Palatino Linotype" w:hAnsi="Palatino Linotype" w:cs="Palatino Linotype"/>
          <w:color w:val="000000"/>
          <w:sz w:val="22"/>
        </w:rPr>
        <w:t>“</w:t>
      </w:r>
      <w:r>
        <w:rPr>
          <w:rFonts w:ascii="Palatino Linotype" w:eastAsia="Palatino Linotype" w:hAnsi="Palatino Linotype" w:cs="Palatino Linotype"/>
          <w:i/>
          <w:color w:val="000000"/>
          <w:sz w:val="22"/>
        </w:rPr>
        <w:t>Tomando como referencia el artículo 5.197 del Código de Reglamentación Municipal de Metepec, se solicita conocer quién fungió como responsable del control vehicular en todas las dependencias municipales en los ejercicios 2016, 2017 y 2018”.</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14:paraId="41B2CFB4" w14:textId="03D6FAD8" w:rsidR="000E7237" w:rsidRDefault="000E7237" w:rsidP="00D43F93">
      <w:pPr>
        <w:ind w:left="566" w:right="629"/>
        <w:jc w:val="both"/>
        <w:rPr>
          <w:rFonts w:ascii="Palatino Linotype" w:eastAsia="Palatino Linotype" w:hAnsi="Palatino Linotype" w:cs="Palatino Linotype"/>
          <w:i/>
        </w:rPr>
      </w:pPr>
    </w:p>
    <w:p w14:paraId="124E7421" w14:textId="77777777" w:rsidR="000E7237" w:rsidRDefault="000E7237" w:rsidP="000E7237">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00370/METEPEC/IP/2022:</w:t>
      </w:r>
    </w:p>
    <w:p w14:paraId="66C9D00E" w14:textId="77777777" w:rsidR="000E7237" w:rsidRDefault="000E7237" w:rsidP="000E7237">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“Tomando como referencia el artículo 5.199 del Código de Reglamentación Municipal de Metepec, se solicita, de los casos que sean procedentes las bitácoras diarias de los servicios que preste el vehículo asignado generados por los responsables del control vehicular; en todas las dependencias municipales en los ejercicios de 2016, 2017 y 2018.” </w:t>
      </w:r>
      <w:r>
        <w:rPr>
          <w:rFonts w:ascii="Palatino Linotype" w:eastAsia="Palatino Linotype" w:hAnsi="Palatino Linotype" w:cs="Palatino Linotype"/>
          <w:i/>
        </w:rPr>
        <w:t>(Sic).</w:t>
      </w:r>
    </w:p>
    <w:p w14:paraId="673FA085" w14:textId="77777777" w:rsidR="000E7237" w:rsidRDefault="000E7237" w:rsidP="000E7237">
      <w:pPr>
        <w:rPr>
          <w:rFonts w:ascii="Palatino Linotype" w:eastAsia="Palatino Linotype" w:hAnsi="Palatino Linotype" w:cs="Palatino Linotype"/>
          <w:b/>
          <w:color w:val="000000"/>
        </w:rPr>
      </w:pPr>
    </w:p>
    <w:p w14:paraId="0EFDFCB0" w14:textId="77777777" w:rsidR="000E7237" w:rsidRDefault="000E7237" w:rsidP="000E7237">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00371/METEPEC/IP/2022:</w:t>
      </w:r>
    </w:p>
    <w:p w14:paraId="40D3B4C5" w14:textId="77777777" w:rsidR="000E7237" w:rsidRDefault="000E7237" w:rsidP="000E7237">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“Tomando como referencia el artículo 5.200 del Código de Reglamentación Municipal de Metepec,  se solicita,  de los casos que sean procedentes las bitácoras diarias de los servicios  que p</w:t>
      </w:r>
      <w:bookmarkStart w:id="1" w:name="_GoBack"/>
      <w:bookmarkEnd w:id="1"/>
      <w:r>
        <w:rPr>
          <w:rFonts w:ascii="Palatino Linotype" w:eastAsia="Palatino Linotype" w:hAnsi="Palatino Linotype" w:cs="Palatino Linotype"/>
          <w:i/>
          <w:color w:val="000000"/>
        </w:rPr>
        <w:t xml:space="preserve">reste el vehículo asignado generados por los responsables del  control vehicular, en todas las dependencias municipales  en  los ejercicios 2016, 2017 y 2018.” </w:t>
      </w:r>
      <w:r>
        <w:rPr>
          <w:rFonts w:ascii="Palatino Linotype" w:eastAsia="Palatino Linotype" w:hAnsi="Palatino Linotype" w:cs="Palatino Linotype"/>
          <w:i/>
        </w:rPr>
        <w:t>(Sic).</w:t>
      </w:r>
    </w:p>
    <w:p w14:paraId="14CAB253" w14:textId="77777777" w:rsidR="000E7237" w:rsidRDefault="000E7237" w:rsidP="000E7237"/>
    <w:p w14:paraId="3F27DBF1"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Modalidad elegida por el solicitante para la entrega de la información: Vía SAIMEX.</w:t>
      </w:r>
    </w:p>
    <w:p w14:paraId="78CFAB54" w14:textId="77777777" w:rsidR="00384420" w:rsidRDefault="00384420" w:rsidP="000E7237">
      <w:pPr>
        <w:spacing w:line="360" w:lineRule="auto"/>
        <w:jc w:val="both"/>
        <w:rPr>
          <w:rFonts w:ascii="Palatino Linotype" w:eastAsia="Palatino Linotype" w:hAnsi="Palatino Linotype" w:cs="Palatino Linotype"/>
          <w:b/>
        </w:rPr>
      </w:pPr>
    </w:p>
    <w:p w14:paraId="772D7275" w14:textId="3976CB4E"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SOLICITUD DE PRÓRROGA. </w:t>
      </w:r>
      <w:r>
        <w:rPr>
          <w:rFonts w:ascii="Palatino Linotype" w:eastAsia="Palatino Linotype" w:hAnsi="Palatino Linotype" w:cs="Palatino Linotype"/>
        </w:rPr>
        <w:t xml:space="preserve">Mediante Acta No. CT/MET/1RASE/2022, de fecha 21de enero de 2022, de la Primera Sesión Extraordinaria del Comité de Transparencia del Ayuntamiento de Metepec,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solicita prórroga para dar respuesta a </w:t>
      </w:r>
      <w:r w:rsidR="00384420">
        <w:rPr>
          <w:rFonts w:ascii="Palatino Linotype" w:eastAsia="Palatino Linotype" w:hAnsi="Palatino Linotype" w:cs="Palatino Linotype"/>
        </w:rPr>
        <w:t>las solicitudes de información.</w:t>
      </w:r>
    </w:p>
    <w:p w14:paraId="51ECA755" w14:textId="77777777" w:rsidR="00384420" w:rsidRDefault="00384420" w:rsidP="000E7237">
      <w:pPr>
        <w:spacing w:line="360" w:lineRule="auto"/>
        <w:jc w:val="both"/>
        <w:rPr>
          <w:rFonts w:ascii="Palatino Linotype" w:eastAsia="Palatino Linotype" w:hAnsi="Palatino Linotype" w:cs="Palatino Linotype"/>
        </w:rPr>
      </w:pPr>
    </w:p>
    <w:p w14:paraId="258CDE67"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RESPUESTA.</w:t>
      </w:r>
      <w:r>
        <w:rPr>
          <w:rFonts w:ascii="Palatino Linotype" w:eastAsia="Palatino Linotype" w:hAnsi="Palatino Linotype" w:cs="Palatino Linotype"/>
        </w:rPr>
        <w:t xml:space="preserve"> De las constancias que obran en SAIMEX,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no emitió respuestas a las solicitudes de información formuladas por la parte </w:t>
      </w:r>
      <w:r w:rsidRPr="00384420">
        <w:rPr>
          <w:rFonts w:ascii="Palatino Linotype" w:eastAsia="Palatino Linotype" w:hAnsi="Palatino Linotype" w:cs="Palatino Linotype"/>
          <w:b/>
        </w:rPr>
        <w:t>RECURRENTE.</w:t>
      </w:r>
    </w:p>
    <w:p w14:paraId="283CDE7A" w14:textId="77777777" w:rsidR="000E7237" w:rsidRDefault="000E7237" w:rsidP="000E72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Inconforme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recursos de revisión a través de SAIMEX en fecha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expresando lo siguiente:</w:t>
      </w:r>
    </w:p>
    <w:tbl>
      <w:tblPr>
        <w:tblW w:w="0" w:type="auto"/>
        <w:tblInd w:w="114" w:type="dxa"/>
        <w:tblCellMar>
          <w:left w:w="10" w:type="dxa"/>
          <w:right w:w="10" w:type="dxa"/>
        </w:tblCellMar>
        <w:tblLook w:val="04A0" w:firstRow="1" w:lastRow="0" w:firstColumn="1" w:lastColumn="0" w:noHBand="0" w:noVBand="1"/>
      </w:tblPr>
      <w:tblGrid>
        <w:gridCol w:w="3146"/>
        <w:gridCol w:w="2349"/>
        <w:gridCol w:w="3219"/>
      </w:tblGrid>
      <w:tr w:rsidR="000E7237" w14:paraId="6ADABEEC" w14:textId="77777777" w:rsidTr="009B2A40">
        <w:tc>
          <w:tcPr>
            <w:tcW w:w="3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422FA59E" w14:textId="77777777" w:rsidR="000E7237" w:rsidRDefault="000E7237" w:rsidP="009B2A40">
            <w:pPr>
              <w:spacing w:line="360" w:lineRule="auto"/>
              <w:ind w:right="-234"/>
              <w:jc w:val="both"/>
            </w:pPr>
            <w:r>
              <w:rPr>
                <w:rFonts w:ascii="Palatino Linotype" w:eastAsia="Palatino Linotype" w:hAnsi="Palatino Linotype" w:cs="Palatino Linotype"/>
                <w:b/>
              </w:rPr>
              <w:t>Folio Recurso de Revisión</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8F17A30" w14:textId="77777777" w:rsidR="000E7237" w:rsidRDefault="000E7237" w:rsidP="009B2A40">
            <w:pPr>
              <w:spacing w:line="360" w:lineRule="auto"/>
              <w:ind w:right="-234"/>
              <w:jc w:val="both"/>
            </w:pPr>
            <w:r>
              <w:rPr>
                <w:rFonts w:ascii="Palatino Linotype" w:eastAsia="Palatino Linotype" w:hAnsi="Palatino Linotype" w:cs="Palatino Linotype"/>
                <w:b/>
              </w:rPr>
              <w:t>Acto impugnado</w:t>
            </w:r>
          </w:p>
        </w:tc>
        <w:tc>
          <w:tcPr>
            <w:tcW w:w="357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22E94A79" w14:textId="77777777" w:rsidR="000E7237" w:rsidRDefault="000E7237" w:rsidP="009B2A40">
            <w:pPr>
              <w:spacing w:line="360" w:lineRule="auto"/>
              <w:ind w:right="-234"/>
              <w:jc w:val="both"/>
            </w:pPr>
            <w:r>
              <w:rPr>
                <w:rFonts w:ascii="Palatino Linotype" w:eastAsia="Palatino Linotype" w:hAnsi="Palatino Linotype" w:cs="Palatino Linotype"/>
                <w:b/>
              </w:rPr>
              <w:t>Razones o Motivos de Inconformidad</w:t>
            </w:r>
          </w:p>
        </w:tc>
      </w:tr>
      <w:tr w:rsidR="000E7237" w14:paraId="5D72AE00" w14:textId="77777777" w:rsidTr="009B2A40">
        <w:tc>
          <w:tcPr>
            <w:tcW w:w="3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64DB6210" w14:textId="77777777" w:rsidR="000E7237" w:rsidRDefault="000E7237" w:rsidP="009B2A40">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sz w:val="22"/>
              </w:rPr>
              <w:t>01279/INFOEM/IP/RR/2022</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4F4DE33E" w14:textId="77777777" w:rsidR="000E7237" w:rsidRDefault="000E7237" w:rsidP="009B2A40">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i/>
                <w:sz w:val="22"/>
              </w:rPr>
              <w:t>“</w:t>
            </w:r>
            <w:r>
              <w:rPr>
                <w:rFonts w:ascii="Palatino Linotype" w:eastAsia="Palatino Linotype" w:hAnsi="Palatino Linotype" w:cs="Palatino Linotype"/>
                <w:i/>
                <w:color w:val="000000"/>
                <w:sz w:val="22"/>
              </w:rPr>
              <w:t>La falta de respuesta del sujeto obligado.</w:t>
            </w:r>
            <w:r>
              <w:rPr>
                <w:rFonts w:ascii="Palatino Linotype" w:eastAsia="Palatino Linotype" w:hAnsi="Palatino Linotype" w:cs="Palatino Linotype"/>
                <w:i/>
                <w:sz w:val="22"/>
              </w:rPr>
              <w:t>” [sic]</w:t>
            </w:r>
          </w:p>
        </w:tc>
        <w:tc>
          <w:tcPr>
            <w:tcW w:w="357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7A139CC8" w14:textId="35C684AA" w:rsidR="000E7237" w:rsidRDefault="000E7237" w:rsidP="009B2A40">
            <w:pPr>
              <w:jc w:val="both"/>
              <w:rPr>
                <w:rFonts w:ascii="Palatino Linotype" w:eastAsia="Palatino Linotype" w:hAnsi="Palatino Linotype" w:cs="Palatino Linotype"/>
              </w:rPr>
            </w:pPr>
            <w:r>
              <w:rPr>
                <w:rFonts w:ascii="Palatino Linotype" w:eastAsia="Palatino Linotype" w:hAnsi="Palatino Linotype" w:cs="Palatino Linotype"/>
                <w:i/>
                <w:color w:val="000000"/>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w:t>
            </w:r>
            <w:r>
              <w:rPr>
                <w:rFonts w:ascii="Palatino Linotype" w:eastAsia="Palatino Linotype" w:hAnsi="Palatino Linotype" w:cs="Palatino Linotype"/>
                <w:i/>
                <w:color w:val="000000"/>
                <w:sz w:val="22"/>
              </w:rPr>
              <w:lastRenderedPageBreak/>
              <w:t xml:space="preserve">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w:t>
            </w:r>
            <w:r>
              <w:rPr>
                <w:rFonts w:ascii="Palatino Linotype" w:eastAsia="Palatino Linotype" w:hAnsi="Palatino Linotype" w:cs="Palatino Linotype"/>
                <w:i/>
                <w:color w:val="000000"/>
                <w:sz w:val="22"/>
              </w:rPr>
              <w:lastRenderedPageBreak/>
              <w:t xml:space="preserve">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rFonts w:ascii="Palatino Linotype" w:eastAsia="Palatino Linotype" w:hAnsi="Palatino Linotype" w:cs="Palatino Linotype"/>
                <w:i/>
                <w:sz w:val="22"/>
              </w:rPr>
              <w:t>[sic]</w:t>
            </w:r>
          </w:p>
        </w:tc>
      </w:tr>
      <w:tr w:rsidR="000E7237" w14:paraId="60B45D87" w14:textId="77777777" w:rsidTr="009B2A40">
        <w:tc>
          <w:tcPr>
            <w:tcW w:w="3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138A0DE5" w14:textId="77777777" w:rsidR="000E7237" w:rsidRDefault="000E7237" w:rsidP="009B2A40">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sz w:val="22"/>
              </w:rPr>
              <w:lastRenderedPageBreak/>
              <w:t>01280/INFOEM/IP/RR/2022</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3243C024" w14:textId="1BDC3CCF" w:rsidR="000E7237" w:rsidRDefault="000E7237" w:rsidP="009B2A40">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i/>
                <w:sz w:val="22"/>
              </w:rPr>
              <w:t>“</w:t>
            </w:r>
            <w:r>
              <w:rPr>
                <w:rFonts w:ascii="Palatino Linotype" w:eastAsia="Palatino Linotype" w:hAnsi="Palatino Linotype" w:cs="Palatino Linotype"/>
                <w:i/>
                <w:color w:val="000000"/>
                <w:sz w:val="22"/>
              </w:rPr>
              <w:t>La falta de respuesta del sujeto obligado.</w:t>
            </w:r>
            <w:r>
              <w:rPr>
                <w:rFonts w:ascii="Palatino Linotype" w:eastAsia="Palatino Linotype" w:hAnsi="Palatino Linotype" w:cs="Palatino Linotype"/>
                <w:i/>
                <w:sz w:val="22"/>
              </w:rPr>
              <w:t>” [sic]</w:t>
            </w:r>
          </w:p>
        </w:tc>
        <w:tc>
          <w:tcPr>
            <w:tcW w:w="357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6C2EF686" w14:textId="77777777" w:rsidR="000E7237" w:rsidRDefault="000E7237" w:rsidP="009B2A40">
            <w:pPr>
              <w:jc w:val="both"/>
              <w:rPr>
                <w:rFonts w:ascii="Palatino Linotype" w:eastAsia="Palatino Linotype" w:hAnsi="Palatino Linotype" w:cs="Palatino Linotype"/>
              </w:rPr>
            </w:pPr>
            <w:r>
              <w:rPr>
                <w:rFonts w:ascii="Palatino Linotype" w:eastAsia="Palatino Linotype" w:hAnsi="Palatino Linotype" w:cs="Palatino Linotype"/>
                <w:i/>
                <w:color w:val="000000"/>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w:t>
            </w:r>
            <w:r>
              <w:rPr>
                <w:rFonts w:ascii="Palatino Linotype" w:eastAsia="Palatino Linotype" w:hAnsi="Palatino Linotype" w:cs="Palatino Linotype"/>
                <w:i/>
                <w:color w:val="000000"/>
                <w:sz w:val="22"/>
              </w:rPr>
              <w:lastRenderedPageBreak/>
              <w:t xml:space="preserve">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w:t>
            </w:r>
            <w:r>
              <w:rPr>
                <w:rFonts w:ascii="Palatino Linotype" w:eastAsia="Palatino Linotype" w:hAnsi="Palatino Linotype" w:cs="Palatino Linotype"/>
                <w:i/>
                <w:color w:val="000000"/>
                <w:sz w:val="22"/>
              </w:rPr>
              <w:lastRenderedPageBreak/>
              <w:t xml:space="preserve">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rFonts w:ascii="Palatino Linotype" w:eastAsia="Palatino Linotype" w:hAnsi="Palatino Linotype" w:cs="Palatino Linotype"/>
                <w:i/>
                <w:sz w:val="22"/>
              </w:rPr>
              <w:t>[sic]</w:t>
            </w:r>
          </w:p>
        </w:tc>
      </w:tr>
      <w:tr w:rsidR="000E7237" w14:paraId="50A7FA73" w14:textId="77777777" w:rsidTr="009B2A40">
        <w:tc>
          <w:tcPr>
            <w:tcW w:w="3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0274DEC9" w14:textId="77777777" w:rsidR="000E7237" w:rsidRDefault="000E7237" w:rsidP="009B2A40">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b/>
                <w:sz w:val="22"/>
              </w:rPr>
              <w:lastRenderedPageBreak/>
              <w:t>01281/INFOEM/IP/RR/2022</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58937738" w14:textId="249D6104" w:rsidR="000E7237" w:rsidRDefault="000E7237" w:rsidP="009B2A40">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i/>
                <w:sz w:val="22"/>
              </w:rPr>
              <w:t>“La falta de respuesta del sujeto obligado.” [sic]</w:t>
            </w:r>
          </w:p>
        </w:tc>
        <w:tc>
          <w:tcPr>
            <w:tcW w:w="357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14:paraId="2C519403" w14:textId="77777777" w:rsidR="000E7237" w:rsidRDefault="000E7237" w:rsidP="009B2A40">
            <w:pPr>
              <w:jc w:val="both"/>
              <w:rPr>
                <w:rFonts w:ascii="Palatino Linotype" w:eastAsia="Palatino Linotype" w:hAnsi="Palatino Linotype" w:cs="Palatino Linotype"/>
              </w:rPr>
            </w:pPr>
            <w:r>
              <w:rPr>
                <w:rFonts w:ascii="Palatino Linotype" w:eastAsia="Palatino Linotype" w:hAnsi="Palatino Linotype" w:cs="Palatino Linotype"/>
                <w:i/>
                <w:color w:val="000000"/>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w:t>
            </w:r>
            <w:r>
              <w:rPr>
                <w:rFonts w:ascii="Palatino Linotype" w:eastAsia="Palatino Linotype" w:hAnsi="Palatino Linotype" w:cs="Palatino Linotype"/>
                <w:i/>
                <w:color w:val="000000"/>
                <w:sz w:val="22"/>
              </w:rPr>
              <w:lastRenderedPageBreak/>
              <w:t xml:space="preserve">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w:t>
            </w:r>
            <w:r>
              <w:rPr>
                <w:rFonts w:ascii="Palatino Linotype" w:eastAsia="Palatino Linotype" w:hAnsi="Palatino Linotype" w:cs="Palatino Linotype"/>
                <w:i/>
                <w:color w:val="000000"/>
                <w:sz w:val="22"/>
              </w:rPr>
              <w:lastRenderedPageBreak/>
              <w:t xml:space="preserve">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w:t>
            </w:r>
            <w:r>
              <w:rPr>
                <w:rFonts w:ascii="Palatino Linotype" w:eastAsia="Palatino Linotype" w:hAnsi="Palatino Linotype" w:cs="Palatino Linotype"/>
                <w:i/>
                <w:color w:val="000000"/>
                <w:sz w:val="22"/>
              </w:rPr>
              <w:lastRenderedPageBreak/>
              <w:t xml:space="preserve">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rFonts w:ascii="Palatino Linotype" w:eastAsia="Palatino Linotype" w:hAnsi="Palatino Linotype" w:cs="Palatino Linotype"/>
                <w:i/>
                <w:sz w:val="22"/>
              </w:rPr>
              <w:t>[sic]</w:t>
            </w:r>
          </w:p>
        </w:tc>
      </w:tr>
    </w:tbl>
    <w:p w14:paraId="573FF2EE" w14:textId="77777777" w:rsidR="000E7237" w:rsidRDefault="000E7237" w:rsidP="000E7237">
      <w:pPr>
        <w:spacing w:line="360" w:lineRule="auto"/>
        <w:jc w:val="both"/>
        <w:rPr>
          <w:rFonts w:ascii="Palatino Linotype" w:eastAsia="Palatino Linotype" w:hAnsi="Palatino Linotype" w:cs="Palatino Linotype"/>
        </w:rPr>
      </w:pPr>
    </w:p>
    <w:p w14:paraId="4B57768B"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01279/INFOEM/IP/RR/2022</w:t>
      </w:r>
      <w:r>
        <w:rPr>
          <w:rFonts w:ascii="Palatino Linotype" w:eastAsia="Palatino Linotype" w:hAnsi="Palatino Linotype" w:cs="Palatino Linotype"/>
        </w:rPr>
        <w:t xml:space="preserve"> fue turnado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el recurso</w:t>
      </w:r>
      <w:r>
        <w:rPr>
          <w:rFonts w:ascii="Palatino Linotype" w:eastAsia="Palatino Linotype" w:hAnsi="Palatino Linotype" w:cs="Palatino Linotype"/>
          <w:b/>
        </w:rPr>
        <w:t xml:space="preserve"> 01280/INFOEM/IP/RR/2022 </w:t>
      </w:r>
      <w:r>
        <w:rPr>
          <w:rFonts w:ascii="Palatino Linotype" w:eastAsia="Palatino Linotype" w:hAnsi="Palatino Linotype" w:cs="Palatino Linotype"/>
        </w:rPr>
        <w:t xml:space="preserve">al </w:t>
      </w:r>
      <w:r>
        <w:rPr>
          <w:rFonts w:ascii="Palatino Linotype" w:eastAsia="Palatino Linotype" w:hAnsi="Palatino Linotype" w:cs="Palatino Linotype"/>
          <w:b/>
        </w:rPr>
        <w:t>Comisionado Presidente José Martínez Vilchis</w:t>
      </w:r>
      <w:r>
        <w:rPr>
          <w:rFonts w:ascii="Palatino Linotype" w:eastAsia="Palatino Linotype" w:hAnsi="Palatino Linotype" w:cs="Palatino Linotype"/>
        </w:rPr>
        <w:t xml:space="preserve"> y el recurso </w:t>
      </w:r>
      <w:r>
        <w:rPr>
          <w:rFonts w:ascii="Palatino Linotype" w:eastAsia="Palatino Linotype" w:hAnsi="Palatino Linotype" w:cs="Palatino Linotype"/>
          <w:b/>
        </w:rPr>
        <w:t xml:space="preserve">01281/INFOEM/IP/RR/2022 </w:t>
      </w:r>
      <w:r>
        <w:rPr>
          <w:rFonts w:ascii="Palatino Linotype" w:eastAsia="Palatino Linotype" w:hAnsi="Palatino Linotype" w:cs="Palatino Linotype"/>
        </w:rPr>
        <w:t xml:space="preserve">al </w:t>
      </w:r>
      <w:r>
        <w:rPr>
          <w:rFonts w:ascii="Palatino Linotype" w:eastAsia="Palatino Linotype" w:hAnsi="Palatino Linotype" w:cs="Palatino Linotype"/>
          <w:b/>
        </w:rPr>
        <w:t>Comisionado Luis Gustavo Parra Noriega</w:t>
      </w:r>
      <w:r>
        <w:rPr>
          <w:rFonts w:ascii="Palatino Linotype" w:eastAsia="Palatino Linotype" w:hAnsi="Palatino Linotype" w:cs="Palatino Linotype"/>
        </w:rPr>
        <w:t>; a efecto de presentar al Pleno el proyecto de resolución correspondiente.</w:t>
      </w:r>
    </w:p>
    <w:p w14:paraId="756B836A" w14:textId="2B3635FD"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veintiocho de febrero </w:t>
      </w:r>
      <w:r w:rsidR="00384420">
        <w:rPr>
          <w:rFonts w:ascii="Palatino Linotype" w:eastAsia="Palatino Linotype" w:hAnsi="Palatino Linotype" w:cs="Palatino Linotype"/>
          <w:b/>
        </w:rPr>
        <w:t xml:space="preserve"> y 01 de marzo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384420">
        <w:rPr>
          <w:rFonts w:ascii="Palatino Linotype" w:eastAsia="Palatino Linotype" w:hAnsi="Palatino Linotype" w:cs="Palatino Linotype"/>
          <w:b/>
        </w:rPr>
        <w:t xml:space="preserve">01279/INFOEM/IP/RR/2022, 001280/INFOEM/IP/RR/2022 y </w:t>
      </w:r>
      <w:r>
        <w:rPr>
          <w:rFonts w:ascii="Palatino Linotype" w:eastAsia="Palatino Linotype" w:hAnsi="Palatino Linotype" w:cs="Palatino Linotype"/>
          <w:b/>
        </w:rPr>
        <w:t>0128</w:t>
      </w:r>
      <w:r w:rsidR="00384420">
        <w:rPr>
          <w:rFonts w:ascii="Palatino Linotype" w:eastAsia="Palatino Linotype" w:hAnsi="Palatino Linotype" w:cs="Palatino Linotype"/>
          <w:b/>
        </w:rPr>
        <w:t xml:space="preserve">1/INFOEM/IP/RR/2022. </w:t>
      </w:r>
    </w:p>
    <w:p w14:paraId="389D804E" w14:textId="2716CC84"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30B09A6D" w14:textId="33C968B1" w:rsidR="00D7500E" w:rsidRDefault="00D7500E"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3B84A8DD" wp14:editId="046403EB">
            <wp:extent cx="5012055" cy="2436274"/>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022123" cy="2441168"/>
                    </a:xfrm>
                    <a:prstGeom prst="rect">
                      <a:avLst/>
                    </a:prstGeom>
                  </pic:spPr>
                </pic:pic>
              </a:graphicData>
            </a:graphic>
          </wp:inline>
        </w:drawing>
      </w:r>
    </w:p>
    <w:p w14:paraId="50C214E2" w14:textId="5454411C" w:rsidR="00D7500E" w:rsidRDefault="00D7500E"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0F63A032" wp14:editId="3556B8B1">
            <wp:extent cx="5074655" cy="28778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082245" cy="2882124"/>
                    </a:xfrm>
                    <a:prstGeom prst="rect">
                      <a:avLst/>
                    </a:prstGeom>
                  </pic:spPr>
                </pic:pic>
              </a:graphicData>
            </a:graphic>
          </wp:inline>
        </w:drawing>
      </w:r>
    </w:p>
    <w:p w14:paraId="61DAC7E3" w14:textId="613829B1" w:rsidR="000E7237" w:rsidRDefault="00A82D02" w:rsidP="00A82D0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031856F8" wp14:editId="431A40E3">
            <wp:extent cx="4852803" cy="2771775"/>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4857518" cy="2774468"/>
                    </a:xfrm>
                    <a:prstGeom prst="rect">
                      <a:avLst/>
                    </a:prstGeom>
                  </pic:spPr>
                </pic:pic>
              </a:graphicData>
            </a:graphic>
          </wp:inline>
        </w:drawing>
      </w:r>
    </w:p>
    <w:p w14:paraId="21333EF6" w14:textId="77777777" w:rsidR="000E7237" w:rsidRDefault="000E7237" w:rsidP="000E723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DE LA ACUMULACIÓN. </w:t>
      </w:r>
      <w:r>
        <w:rPr>
          <w:rFonts w:ascii="Palatino Linotype" w:eastAsia="Palatino Linotype" w:hAnsi="Palatino Linotype" w:cs="Palatino Linotype"/>
          <w:color w:val="000000"/>
        </w:rPr>
        <w:t>Posteriormente por acuerdo del Pleno del Instituto, en la Octava Sesión Ordinaria, de fecha tres de marzo de dos mil veintidós, se determinó acumular los recursos de revisión en estudio, ya que existe identidad de la solicitante, del sujeto obligado y similitud de causas y objeto de solicitud.</w:t>
      </w:r>
    </w:p>
    <w:p w14:paraId="460321A2" w14:textId="77777777" w:rsidR="000E7237" w:rsidRDefault="000E7237" w:rsidP="000E7237">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 </w:t>
      </w:r>
    </w:p>
    <w:p w14:paraId="012E1B86"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0E284B9" w14:textId="77777777" w:rsidR="000E7237" w:rsidRDefault="000E7237" w:rsidP="000E7237">
      <w:pPr>
        <w:spacing w:before="240" w:line="276"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b/>
          <w:i/>
          <w:sz w:val="22"/>
        </w:rPr>
        <w:t>Ley de Transparencia y Acceso a la Información Pública del Estado de México y Municipios</w:t>
      </w:r>
    </w:p>
    <w:p w14:paraId="6D0A8B04" w14:textId="77777777" w:rsidR="000E7237" w:rsidRDefault="000E7237" w:rsidP="000E7237">
      <w:pPr>
        <w:spacing w:before="24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sz w:val="22"/>
        </w:rPr>
        <w:t xml:space="preserve">“Artículo 195. En la tramitación del recurso de revisión se aplicarán supletoriamente las disposiciones contenidas en el </w:t>
      </w:r>
      <w:r>
        <w:rPr>
          <w:rFonts w:ascii="Palatino Linotype" w:eastAsia="Palatino Linotype" w:hAnsi="Palatino Linotype" w:cs="Palatino Linotype"/>
          <w:b/>
          <w:i/>
          <w:sz w:val="22"/>
          <w:u w:val="single"/>
        </w:rPr>
        <w:t>Código de Procedimientos Administrativos del Estado de México</w:t>
      </w:r>
      <w:r>
        <w:rPr>
          <w:rFonts w:ascii="Palatino Linotype" w:eastAsia="Palatino Linotype" w:hAnsi="Palatino Linotype" w:cs="Palatino Linotype"/>
          <w:i/>
          <w:sz w:val="22"/>
        </w:rPr>
        <w:t xml:space="preserve">.” </w:t>
      </w:r>
      <w:r>
        <w:rPr>
          <w:rFonts w:ascii="Palatino Linotype" w:eastAsia="Palatino Linotype" w:hAnsi="Palatino Linotype" w:cs="Palatino Linotype"/>
          <w:b/>
          <w:i/>
          <w:sz w:val="22"/>
        </w:rPr>
        <w:t>[Sic]</w:t>
      </w:r>
    </w:p>
    <w:p w14:paraId="48840DA4" w14:textId="77777777" w:rsidR="000E7237" w:rsidRDefault="000E7237" w:rsidP="000E7237">
      <w:pPr>
        <w:spacing w:before="240" w:line="276"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b/>
          <w:i/>
          <w:sz w:val="22"/>
        </w:rPr>
        <w:lastRenderedPageBreak/>
        <w:t>Código de Procedimientos Administrativos del Estado de México</w:t>
      </w:r>
    </w:p>
    <w:p w14:paraId="0D0C29B8" w14:textId="77777777" w:rsidR="000E7237" w:rsidRDefault="000E7237" w:rsidP="000E7237">
      <w:pPr>
        <w:spacing w:before="24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sz w:val="22"/>
        </w:rPr>
        <w:t xml:space="preserve">“Artículo 18.- </w:t>
      </w:r>
      <w:r>
        <w:rPr>
          <w:rFonts w:ascii="Palatino Linotype" w:eastAsia="Palatino Linotype" w:hAnsi="Palatino Linotype" w:cs="Palatino Linotype"/>
          <w:b/>
          <w:i/>
          <w:sz w:val="22"/>
          <w:u w:val="single"/>
        </w:rPr>
        <w:t>La autoridad administrativa</w:t>
      </w:r>
      <w:r>
        <w:rPr>
          <w:rFonts w:ascii="Palatino Linotype" w:eastAsia="Palatino Linotype" w:hAnsi="Palatino Linotype" w:cs="Palatino Linotype"/>
          <w:i/>
          <w:sz w:val="22"/>
        </w:rPr>
        <w:t xml:space="preserve"> o el Tribunal </w:t>
      </w:r>
      <w:r>
        <w:rPr>
          <w:rFonts w:ascii="Palatino Linotype" w:eastAsia="Palatino Linotype" w:hAnsi="Palatino Linotype" w:cs="Palatino Linotype"/>
          <w:b/>
          <w:i/>
          <w:sz w:val="22"/>
          <w:u w:val="single"/>
        </w:rPr>
        <w:t>acordarán la acumulación</w:t>
      </w:r>
      <w:r>
        <w:rPr>
          <w:rFonts w:ascii="Palatino Linotype" w:eastAsia="Palatino Linotype" w:hAnsi="Palatino Linotype" w:cs="Palatino Linotype"/>
          <w:i/>
          <w:sz w:val="22"/>
        </w:rPr>
        <w:t xml:space="preserve"> de los expedientes del procedimiento y proceso administrativo que ante ellos se sigan</w:t>
      </w:r>
      <w:r>
        <w:rPr>
          <w:rFonts w:ascii="Palatino Linotype" w:eastAsia="Palatino Linotype" w:hAnsi="Palatino Linotype" w:cs="Palatino Linotype"/>
          <w:b/>
          <w:i/>
          <w:sz w:val="22"/>
          <w:u w:val="single"/>
        </w:rPr>
        <w:t>, de oficio</w:t>
      </w:r>
      <w:r>
        <w:rPr>
          <w:rFonts w:ascii="Palatino Linotype" w:eastAsia="Palatino Linotype" w:hAnsi="Palatino Linotype" w:cs="Palatino Linotype"/>
          <w:i/>
          <w:sz w:val="22"/>
        </w:rPr>
        <w:t xml:space="preserve"> o a petición de parte, </w:t>
      </w:r>
      <w:r>
        <w:rPr>
          <w:rFonts w:ascii="Palatino Linotype" w:eastAsia="Palatino Linotype" w:hAnsi="Palatino Linotype" w:cs="Palatino Linotype"/>
          <w:b/>
          <w:i/>
          <w:sz w:val="22"/>
          <w:u w:val="single"/>
        </w:rPr>
        <w:t>cuando las partes o los actos administrativos sean iguales, se trate de actos conexos o resulte conveniente el trámite unificado de los asuntos</w:t>
      </w:r>
      <w:r>
        <w:rPr>
          <w:rFonts w:ascii="Palatino Linotype" w:eastAsia="Palatino Linotype" w:hAnsi="Palatino Linotype" w:cs="Palatino Linotype"/>
          <w:i/>
          <w:sz w:val="22"/>
        </w:rPr>
        <w:t xml:space="preserve">, para evitar la emisión de resoluciones contradictorias. La misma regla se aplicará, en lo conducente, para la separación de los expedientes.” </w:t>
      </w:r>
      <w:r>
        <w:rPr>
          <w:rFonts w:ascii="Palatino Linotype" w:eastAsia="Palatino Linotype" w:hAnsi="Palatino Linotype" w:cs="Palatino Linotype"/>
          <w:b/>
          <w:i/>
          <w:sz w:val="22"/>
        </w:rPr>
        <w:t>[Sic]</w:t>
      </w:r>
    </w:p>
    <w:p w14:paraId="26A922DB" w14:textId="57F77DCD"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En fecha </w:t>
      </w:r>
      <w:r w:rsidR="00A82D02">
        <w:rPr>
          <w:rFonts w:ascii="Palatino Linotype" w:eastAsia="Palatino Linotype" w:hAnsi="Palatino Linotype" w:cs="Palatino Linotype"/>
          <w:b/>
        </w:rPr>
        <w:t>veintidós</w:t>
      </w:r>
      <w:r w:rsidR="00384420">
        <w:rPr>
          <w:rFonts w:ascii="Palatino Linotype" w:eastAsia="Palatino Linotype" w:hAnsi="Palatino Linotype" w:cs="Palatino Linotype"/>
          <w:b/>
        </w:rPr>
        <w:t xml:space="preserve"> y veintiocho</w:t>
      </w:r>
      <w:r>
        <w:rPr>
          <w:rFonts w:ascii="Palatino Linotype" w:eastAsia="Palatino Linotype" w:hAnsi="Palatino Linotype" w:cs="Palatino Linotype"/>
          <w:b/>
        </w:rPr>
        <w:t xml:space="preserve"> de abril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los medios de impugnación se acordaron los cierre</w:t>
      </w:r>
      <w:r w:rsidR="00423A7A">
        <w:rPr>
          <w:rFonts w:ascii="Palatino Linotype" w:eastAsia="Palatino Linotype" w:hAnsi="Palatino Linotype" w:cs="Palatino Linotype"/>
        </w:rPr>
        <w:t>s de instrucción.</w:t>
      </w:r>
    </w:p>
    <w:p w14:paraId="69FD07BE" w14:textId="49DC3997" w:rsidR="00423A7A" w:rsidRPr="008D3E85" w:rsidRDefault="00384420" w:rsidP="00423A7A">
      <w:pPr>
        <w:spacing w:after="240" w:line="360" w:lineRule="auto"/>
        <w:jc w:val="both"/>
        <w:rPr>
          <w:rFonts w:ascii="Palatino Linotype" w:eastAsia="Palatino Linotype" w:hAnsi="Palatino Linotype" w:cs="Palatino Linotype"/>
        </w:rPr>
      </w:pPr>
      <w:r w:rsidRPr="00423A7A">
        <w:rPr>
          <w:rFonts w:ascii="Palatino Linotype" w:eastAsia="Palatino Linotype" w:hAnsi="Palatino Linotype" w:cs="Palatino Linotype"/>
          <w:b/>
        </w:rPr>
        <w:t>10.</w:t>
      </w:r>
      <w:r>
        <w:rPr>
          <w:rFonts w:ascii="Palatino Linotype" w:eastAsia="Palatino Linotype" w:hAnsi="Palatino Linotype" w:cs="Palatino Linotype"/>
        </w:rPr>
        <w:t xml:space="preserve"> </w:t>
      </w:r>
      <w:r w:rsidR="00423A7A" w:rsidRPr="008D3E85">
        <w:rPr>
          <w:rFonts w:ascii="Palatino Linotype" w:eastAsia="Palatino Linotype" w:hAnsi="Palatino Linotype" w:cs="Palatino Linotype"/>
          <w:b/>
        </w:rPr>
        <w:t>Ampliación del término para resolver</w:t>
      </w:r>
      <w:r w:rsidR="00423A7A" w:rsidRPr="008D3E85">
        <w:rPr>
          <w:rFonts w:ascii="Palatino Linotype" w:eastAsia="Palatino Linotype" w:hAnsi="Palatino Linotype" w:cs="Palatino Linotype"/>
        </w:rPr>
        <w:t xml:space="preserve">. En fecha </w:t>
      </w:r>
      <w:r w:rsidR="00423A7A">
        <w:rPr>
          <w:rFonts w:ascii="Palatino Linotype" w:eastAsia="Palatino Linotype" w:hAnsi="Palatino Linotype" w:cs="Palatino Linotype"/>
          <w:b/>
        </w:rPr>
        <w:t xml:space="preserve">veintiocho </w:t>
      </w:r>
      <w:r w:rsidR="00423A7A" w:rsidRPr="008D3E85">
        <w:rPr>
          <w:rFonts w:ascii="Palatino Linotype" w:eastAsia="Palatino Linotype" w:hAnsi="Palatino Linotype" w:cs="Palatino Linotype"/>
          <w:b/>
        </w:rPr>
        <w:t>de abril de dos mil veintidós</w:t>
      </w:r>
      <w:r w:rsidR="00423A7A" w:rsidRPr="008D3E85">
        <w:rPr>
          <w:rFonts w:ascii="Palatino Linotype" w:eastAsia="Palatino Linotype" w:hAnsi="Palatino Linotype" w:cs="Palatino Linotype"/>
        </w:rPr>
        <w:t xml:space="preserve">, se amplió el término para </w:t>
      </w:r>
      <w:r w:rsidR="00423A7A">
        <w:rPr>
          <w:rFonts w:ascii="Palatino Linotype" w:eastAsia="Palatino Linotype" w:hAnsi="Palatino Linotype" w:cs="Palatino Linotype"/>
        </w:rPr>
        <w:t>resolver los</w:t>
      </w:r>
      <w:r w:rsidR="00423A7A" w:rsidRPr="008D3E85">
        <w:rPr>
          <w:rFonts w:ascii="Palatino Linotype" w:eastAsia="Palatino Linotype" w:hAnsi="Palatino Linotype" w:cs="Palatino Linotype"/>
        </w:rPr>
        <w:t xml:space="preserve"> recurso</w:t>
      </w:r>
      <w:r w:rsidR="00423A7A">
        <w:rPr>
          <w:rFonts w:ascii="Palatino Linotype" w:eastAsia="Palatino Linotype" w:hAnsi="Palatino Linotype" w:cs="Palatino Linotype"/>
        </w:rPr>
        <w:t>s</w:t>
      </w:r>
      <w:r w:rsidR="00423A7A" w:rsidRPr="008D3E85">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 por un plazo de quince días hábiles.</w:t>
      </w:r>
    </w:p>
    <w:p w14:paraId="7E04678E" w14:textId="3E9A1B80" w:rsidR="00384420" w:rsidRDefault="00423A7A"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w:t>
      </w:r>
      <w:r w:rsidRPr="008D3E85">
        <w:rPr>
          <w:rFonts w:ascii="Palatino Linotype" w:eastAsia="Palatino Linotype" w:hAnsi="Palatino Linotype" w:cs="Palatino Linotype"/>
        </w:rPr>
        <w:t>debidamente sustanciado</w:t>
      </w:r>
      <w:r>
        <w:rPr>
          <w:rFonts w:ascii="Palatino Linotype" w:eastAsia="Palatino Linotype" w:hAnsi="Palatino Linotype" w:cs="Palatino Linotype"/>
        </w:rPr>
        <w:t xml:space="preserve">s los </w:t>
      </w:r>
      <w:r w:rsidRPr="008D3E85">
        <w:rPr>
          <w:rFonts w:ascii="Palatino Linotype" w:eastAsia="Palatino Linotype" w:hAnsi="Palatino Linotype" w:cs="Palatino Linotype"/>
        </w:rPr>
        <w:t xml:space="preserve">expedientes electrónicos y no existe diligencia pendiente de desahogo, se emite la Resolución que conforme a Derecho proceda, de acuerdo con los siguientes: </w:t>
      </w:r>
    </w:p>
    <w:p w14:paraId="41AAE913" w14:textId="77777777" w:rsidR="000E7237" w:rsidRDefault="000E7237" w:rsidP="000E7237">
      <w:pP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54BC5C9C"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939BD4A"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71F99F3"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Pr>
          <w:rFonts w:ascii="Palatino Linotype" w:eastAsia="Palatino Linotype" w:hAnsi="Palatino Linotype" w:cs="Palatino Linotype"/>
          <w:b/>
          <w:i/>
          <w:sz w:val="22"/>
        </w:rPr>
        <w:t xml:space="preserve">Artículo 163. </w:t>
      </w:r>
      <w:r>
        <w:rPr>
          <w:rFonts w:ascii="Palatino Linotype" w:eastAsia="Palatino Linotype" w:hAnsi="Palatino Linotype" w:cs="Palatino Linotype"/>
          <w:i/>
          <w:sz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261BF7E"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w:t>
      </w:r>
    </w:p>
    <w:p w14:paraId="6AFC11CC"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Artículo 166.</w:t>
      </w:r>
      <w:r>
        <w:rPr>
          <w:rFonts w:ascii="Palatino Linotype" w:eastAsia="Palatino Linotype" w:hAnsi="Palatino Linotype" w:cs="Palatino Linotype"/>
          <w:i/>
          <w:sz w:val="22"/>
        </w:rPr>
        <w:t xml:space="preserve"> […]</w:t>
      </w:r>
    </w:p>
    <w:p w14:paraId="6343B4D2"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xml:space="preserve">Cuando el sujeto obligado no entregue la respuesta a la solicitud dentro del plazo previsto en la Ley, la solicitud se entenderá negada y el solicitante podrá interponer el recurso de revisión previsto en este ordenamiento.” </w:t>
      </w:r>
    </w:p>
    <w:p w14:paraId="377CC3EA"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4874C9DD"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37105AB"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14:paraId="61F3378D" w14:textId="77777777" w:rsidR="000E7237" w:rsidRDefault="000E7237" w:rsidP="000E7237">
      <w:pPr>
        <w:spacing w:line="360" w:lineRule="auto"/>
        <w:jc w:val="both"/>
        <w:rPr>
          <w:rFonts w:ascii="Palatino Linotype" w:eastAsia="Palatino Linotype" w:hAnsi="Palatino Linotype" w:cs="Palatino Linotype"/>
        </w:rPr>
      </w:pPr>
    </w:p>
    <w:p w14:paraId="4AA71289" w14:textId="77777777" w:rsidR="000E7237" w:rsidRDefault="000E7237" w:rsidP="00423A7A">
      <w:pPr>
        <w:spacing w:line="276" w:lineRule="auto"/>
        <w:ind w:left="851" w:right="900"/>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8FF994" w14:textId="77777777" w:rsidR="00423A7A" w:rsidRDefault="00423A7A" w:rsidP="00423A7A">
      <w:pPr>
        <w:spacing w:line="276" w:lineRule="auto"/>
        <w:ind w:left="851" w:right="900"/>
        <w:jc w:val="both"/>
        <w:rPr>
          <w:rFonts w:ascii="Palatino Linotype" w:eastAsia="Palatino Linotype" w:hAnsi="Palatino Linotype" w:cs="Palatino Linotype"/>
          <w:i/>
        </w:rPr>
      </w:pPr>
    </w:p>
    <w:p w14:paraId="067EE458"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02396F7" w14:textId="2B8C61F2"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7666E72" w14:textId="77777777" w:rsidR="00423A7A" w:rsidRDefault="00423A7A" w:rsidP="000E7237">
      <w:pPr>
        <w:spacing w:line="360" w:lineRule="auto"/>
        <w:jc w:val="both"/>
        <w:rPr>
          <w:rFonts w:ascii="Palatino Linotype" w:eastAsia="Palatino Linotype" w:hAnsi="Palatino Linotype" w:cs="Palatino Linotype"/>
        </w:rPr>
      </w:pPr>
    </w:p>
    <w:p w14:paraId="606351FA"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1FA7D06D" w14:textId="77777777" w:rsidR="00423A7A" w:rsidRDefault="00423A7A" w:rsidP="000E7237">
      <w:pPr>
        <w:spacing w:line="360" w:lineRule="auto"/>
        <w:jc w:val="both"/>
        <w:rPr>
          <w:rFonts w:ascii="Palatino Linotype" w:eastAsia="Palatino Linotype" w:hAnsi="Palatino Linotype" w:cs="Palatino Linotype"/>
        </w:rPr>
      </w:pPr>
    </w:p>
    <w:p w14:paraId="5D4CD243"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w:t>
      </w:r>
      <w:r>
        <w:rPr>
          <w:rFonts w:ascii="Palatino Linotype" w:eastAsia="Palatino Linotype" w:hAnsi="Palatino Linotype" w:cs="Palatino Linotype"/>
        </w:rPr>
        <w:lastRenderedPageBreak/>
        <w:t>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72B4A80" w14:textId="77777777" w:rsidR="000E7237" w:rsidRDefault="000E7237" w:rsidP="000E7237">
      <w:pPr>
        <w:spacing w:line="360" w:lineRule="auto"/>
        <w:ind w:left="851" w:right="758"/>
        <w:jc w:val="both"/>
        <w:rPr>
          <w:rFonts w:ascii="Palatino Linotype" w:eastAsia="Palatino Linotype" w:hAnsi="Palatino Linotype" w:cs="Palatino Linotype"/>
          <w:i/>
        </w:rPr>
      </w:pPr>
    </w:p>
    <w:p w14:paraId="02D5FB80" w14:textId="77777777" w:rsidR="000E7237" w:rsidRDefault="000E7237" w:rsidP="00423A7A">
      <w:pPr>
        <w:spacing w:line="276" w:lineRule="auto"/>
        <w:ind w:left="851" w:right="758"/>
        <w:jc w:val="both"/>
        <w:rPr>
          <w:rFonts w:ascii="Palatino Linotype" w:eastAsia="Palatino Linotype" w:hAnsi="Palatino Linotype" w:cs="Palatino Linotype"/>
          <w:i/>
        </w:rPr>
      </w:pPr>
      <w:r w:rsidRPr="00A82D02">
        <w:rPr>
          <w:rFonts w:ascii="Palatino Linotype" w:eastAsia="Palatino Linotype" w:hAnsi="Palatino Linotype" w:cs="Palatino Linotype"/>
          <w:b/>
          <w:bCs/>
          <w:i/>
          <w:sz w:val="22"/>
        </w:rPr>
        <w:t>“CRITERIO 0001-15. NEGATIVA FICTA. PLAZO PARA INTERPONER EL RECURSO DE REVISIÓN TRATÁNDOSE DE</w:t>
      </w:r>
      <w:r>
        <w:rPr>
          <w:rFonts w:ascii="Palatino Linotype" w:eastAsia="Palatino Linotype" w:hAnsi="Palatino Linotype" w:cs="Palatino Linotype"/>
          <w:i/>
          <w:sz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61E1FA9" w14:textId="77777777" w:rsidR="000E7237" w:rsidRDefault="000E7237" w:rsidP="000E7237">
      <w:pPr>
        <w:spacing w:line="360" w:lineRule="auto"/>
        <w:jc w:val="both"/>
        <w:rPr>
          <w:rFonts w:ascii="Palatino Linotype" w:eastAsia="Palatino Linotype" w:hAnsi="Palatino Linotype" w:cs="Palatino Linotype"/>
        </w:rPr>
      </w:pPr>
    </w:p>
    <w:p w14:paraId="2CB17F26" w14:textId="261890FE"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w:t>
      </w:r>
      <w:r w:rsidR="00423A7A">
        <w:rPr>
          <w:rFonts w:ascii="Palatino Linotype" w:eastAsia="Palatino Linotype" w:hAnsi="Palatino Linotype" w:cs="Palatino Linotype"/>
        </w:rPr>
        <w:t>nto hace a la procedibilidad de los</w:t>
      </w:r>
      <w:r>
        <w:rPr>
          <w:rFonts w:ascii="Palatino Linotype" w:eastAsia="Palatino Linotype" w:hAnsi="Palatino Linotype" w:cs="Palatino Linotype"/>
        </w:rPr>
        <w:t xml:space="preserve"> recurso</w:t>
      </w:r>
      <w:r w:rsidR="00423A7A">
        <w:rPr>
          <w:rFonts w:ascii="Palatino Linotype" w:eastAsia="Palatino Linotype" w:hAnsi="Palatino Linotype" w:cs="Palatino Linotype"/>
        </w:rPr>
        <w:t>s</w:t>
      </w:r>
      <w:r>
        <w:rPr>
          <w:rFonts w:ascii="Palatino Linotype" w:eastAsia="Palatino Linotype" w:hAnsi="Palatino Linotype" w:cs="Palatino Linotype"/>
        </w:rPr>
        <w:t xml:space="preserve">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w:t>
      </w:r>
      <w:r w:rsidR="00423A7A">
        <w:rPr>
          <w:rFonts w:ascii="Palatino Linotype" w:eastAsia="Palatino Linotype" w:hAnsi="Palatino Linotype" w:cs="Palatino Linotype"/>
        </w:rPr>
        <w:t>ron</w:t>
      </w:r>
      <w:r>
        <w:rPr>
          <w:rFonts w:ascii="Palatino Linotype" w:eastAsia="Palatino Linotype" w:hAnsi="Palatino Linotype" w:cs="Palatino Linotype"/>
        </w:rPr>
        <w:t xml:space="preserve"> presentado</w:t>
      </w:r>
      <w:r w:rsidR="00423A7A">
        <w:rPr>
          <w:rFonts w:ascii="Palatino Linotype" w:eastAsia="Palatino Linotype" w:hAnsi="Palatino Linotype" w:cs="Palatino Linotype"/>
        </w:rPr>
        <w:t>s</w:t>
      </w:r>
      <w:r>
        <w:rPr>
          <w:rFonts w:ascii="Palatino Linotype" w:eastAsia="Palatino Linotype" w:hAnsi="Palatino Linotype" w:cs="Palatino Linotype"/>
        </w:rPr>
        <w:t xml:space="preserve"> mediante el formato visible en el SAIMEX.</w:t>
      </w:r>
    </w:p>
    <w:p w14:paraId="30679CBD"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11F4C086"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Pr>
          <w:rFonts w:ascii="Palatino Linotype" w:eastAsia="Palatino Linotype" w:hAnsi="Palatino Linotype" w:cs="Palatino Linotype"/>
          <w:b/>
          <w:i/>
          <w:sz w:val="22"/>
        </w:rPr>
        <w:t xml:space="preserve">Artículo 179. </w:t>
      </w:r>
      <w:r>
        <w:rPr>
          <w:rFonts w:ascii="Palatino Linotype" w:eastAsia="Palatino Linotype" w:hAnsi="Palatino Linotype" w:cs="Palatino Linotype"/>
          <w:i/>
          <w:sz w:val="22"/>
        </w:rPr>
        <w:t>El recurso de revisión es un medio de protección que la Ley otorga a los particulares, para hacer valer su derecho de acceso a la información pública, y procederá en contra de las siguientes causas:</w:t>
      </w:r>
    </w:p>
    <w:p w14:paraId="758AA18E"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264AC5C"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VII. </w:t>
      </w:r>
      <w:r>
        <w:rPr>
          <w:rFonts w:ascii="Palatino Linotype" w:eastAsia="Palatino Linotype" w:hAnsi="Palatino Linotype" w:cs="Palatino Linotype"/>
          <w:i/>
          <w:sz w:val="22"/>
        </w:rPr>
        <w:t>La falta de respuesta a una solicitud de acceso a la información;</w:t>
      </w:r>
    </w:p>
    <w:p w14:paraId="4B35354A"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w:t>
      </w:r>
      <w:r>
        <w:rPr>
          <w:rFonts w:ascii="Palatino Linotype" w:eastAsia="Palatino Linotype" w:hAnsi="Palatino Linotype" w:cs="Palatino Linotype"/>
          <w:i/>
          <w:sz w:val="22"/>
        </w:rPr>
        <w:t>”</w:t>
      </w:r>
    </w:p>
    <w:p w14:paraId="534A38FD"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61792B55" w14:textId="15AEB61B"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versaran los presentes recursos, y previa revisión de los expedientes de los recursos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solicitudes de información planteadas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solicitudes </w:t>
      </w:r>
      <w:r>
        <w:rPr>
          <w:rFonts w:ascii="Palatino Linotype" w:eastAsia="Palatino Linotype" w:hAnsi="Palatino Linotype" w:cs="Palatino Linotype"/>
          <w:b/>
        </w:rPr>
        <w:t> </w:t>
      </w:r>
      <w:r>
        <w:rPr>
          <w:rFonts w:ascii="Verdana" w:eastAsia="Verdana" w:hAnsi="Verdana" w:cs="Verdana"/>
          <w:b/>
        </w:rPr>
        <w:t> </w:t>
      </w:r>
      <w:r>
        <w:rPr>
          <w:rFonts w:ascii="Palatino Linotype" w:eastAsia="Palatino Linotype" w:hAnsi="Palatino Linotype" w:cs="Palatino Linotype"/>
          <w:b/>
        </w:rPr>
        <w:t>003</w:t>
      </w:r>
      <w:r w:rsidR="00325E30">
        <w:rPr>
          <w:rFonts w:ascii="Palatino Linotype" w:eastAsia="Palatino Linotype" w:hAnsi="Palatino Linotype" w:cs="Palatino Linotype"/>
          <w:b/>
        </w:rPr>
        <w:t>6</w:t>
      </w:r>
      <w:r>
        <w:rPr>
          <w:rFonts w:ascii="Palatino Linotype" w:eastAsia="Palatino Linotype" w:hAnsi="Palatino Linotype" w:cs="Palatino Linotype"/>
          <w:b/>
        </w:rPr>
        <w:t>8/</w:t>
      </w:r>
      <w:r w:rsidR="00325E30">
        <w:rPr>
          <w:rFonts w:ascii="Palatino Linotype" w:eastAsia="Palatino Linotype" w:hAnsi="Palatino Linotype" w:cs="Palatino Linotype"/>
          <w:b/>
        </w:rPr>
        <w:t>METEPEC/</w:t>
      </w:r>
      <w:r>
        <w:rPr>
          <w:rFonts w:ascii="Palatino Linotype" w:eastAsia="Palatino Linotype" w:hAnsi="Palatino Linotype" w:cs="Palatino Linotype"/>
          <w:b/>
        </w:rPr>
        <w:t>IP/2022</w:t>
      </w:r>
      <w:r>
        <w:t xml:space="preserve"> </w:t>
      </w:r>
      <w:r>
        <w:rPr>
          <w:rFonts w:ascii="Palatino Linotype" w:eastAsia="Palatino Linotype" w:hAnsi="Palatino Linotype" w:cs="Palatino Linotype"/>
          <w:b/>
        </w:rPr>
        <w:lastRenderedPageBreak/>
        <w:t>003</w:t>
      </w:r>
      <w:r w:rsidR="00325E30">
        <w:rPr>
          <w:rFonts w:ascii="Palatino Linotype" w:eastAsia="Palatino Linotype" w:hAnsi="Palatino Linotype" w:cs="Palatino Linotype"/>
          <w:b/>
        </w:rPr>
        <w:t>70</w:t>
      </w:r>
      <w:r>
        <w:rPr>
          <w:rFonts w:ascii="Palatino Linotype" w:eastAsia="Palatino Linotype" w:hAnsi="Palatino Linotype" w:cs="Palatino Linotype"/>
          <w:b/>
        </w:rPr>
        <w:t>/</w:t>
      </w:r>
      <w:r w:rsidR="00325E30">
        <w:rPr>
          <w:rFonts w:ascii="Palatino Linotype" w:eastAsia="Palatino Linotype" w:hAnsi="Palatino Linotype" w:cs="Palatino Linotype"/>
          <w:b/>
        </w:rPr>
        <w:t>METEPEC/</w:t>
      </w:r>
      <w:r>
        <w:rPr>
          <w:rFonts w:ascii="Palatino Linotype" w:eastAsia="Palatino Linotype" w:hAnsi="Palatino Linotype" w:cs="Palatino Linotype"/>
          <w:b/>
        </w:rPr>
        <w:t xml:space="preserve">IP/2022 </w:t>
      </w:r>
      <w:r>
        <w:rPr>
          <w:rFonts w:ascii="Palatino Linotype" w:eastAsia="Palatino Linotype" w:hAnsi="Palatino Linotype" w:cs="Palatino Linotype"/>
        </w:rPr>
        <w:t>y</w:t>
      </w:r>
      <w:r>
        <w:rPr>
          <w:rFonts w:ascii="Palatino Linotype" w:eastAsia="Palatino Linotype" w:hAnsi="Palatino Linotype" w:cs="Palatino Linotype"/>
          <w:b/>
        </w:rPr>
        <w:t xml:space="preserve"> 00</w:t>
      </w:r>
      <w:r w:rsidR="00325E30">
        <w:rPr>
          <w:rFonts w:ascii="Palatino Linotype" w:eastAsia="Palatino Linotype" w:hAnsi="Palatino Linotype" w:cs="Palatino Linotype"/>
          <w:b/>
        </w:rPr>
        <w:t>371</w:t>
      </w:r>
      <w:r>
        <w:rPr>
          <w:rFonts w:ascii="Palatino Linotype" w:eastAsia="Palatino Linotype" w:hAnsi="Palatino Linotype" w:cs="Palatino Linotype"/>
          <w:b/>
        </w:rPr>
        <w:t>/</w:t>
      </w:r>
      <w:r w:rsidR="00325E30">
        <w:rPr>
          <w:rFonts w:ascii="Palatino Linotype" w:eastAsia="Palatino Linotype" w:hAnsi="Palatino Linotype" w:cs="Palatino Linotype"/>
          <w:b/>
        </w:rPr>
        <w:t>METEPEC</w:t>
      </w:r>
      <w:r>
        <w:rPr>
          <w:rFonts w:ascii="Palatino Linotype" w:eastAsia="Palatino Linotype" w:hAnsi="Palatino Linotype" w:cs="Palatino Linotype"/>
          <w:b/>
        </w:rPr>
        <w:t>/IP/2022,</w:t>
      </w:r>
      <w:r>
        <w:rPr>
          <w:rFonts w:ascii="Palatino Linotype" w:eastAsia="Palatino Linotype" w:hAnsi="Palatino Linotype" w:cs="Palatino Linotype"/>
        </w:rPr>
        <w:t xml:space="preserve"> dentro del plazo legal previsto para ello.</w:t>
      </w:r>
    </w:p>
    <w:p w14:paraId="00804B87"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54DE1FE1" w14:textId="7F96451E" w:rsidR="000E7237" w:rsidRDefault="000E7237" w:rsidP="000E723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w:t>
      </w:r>
      <w:r w:rsidR="00AB0397">
        <w:rPr>
          <w:rFonts w:ascii="Palatino Linotype" w:eastAsia="Palatino Linotype" w:hAnsi="Palatino Linotype" w:cs="Palatino Linotype"/>
          <w:b/>
        </w:rPr>
        <w:t>6</w:t>
      </w:r>
      <w:r>
        <w:rPr>
          <w:rFonts w:ascii="Palatino Linotype" w:eastAsia="Palatino Linotype" w:hAnsi="Palatino Linotype" w:cs="Palatino Linotype"/>
          <w:b/>
        </w:rPr>
        <w:t>8/</w:t>
      </w:r>
      <w:r w:rsidR="00AB0397">
        <w:rPr>
          <w:rFonts w:ascii="Palatino Linotype" w:eastAsia="Palatino Linotype" w:hAnsi="Palatino Linotype" w:cs="Palatino Linotype"/>
          <w:b/>
        </w:rPr>
        <w:t>METEPEC</w:t>
      </w:r>
      <w:r>
        <w:rPr>
          <w:rFonts w:ascii="Palatino Linotype" w:eastAsia="Palatino Linotype" w:hAnsi="Palatino Linotype" w:cs="Palatino Linotype"/>
          <w:b/>
        </w:rPr>
        <w:t xml:space="preserve">/IP/2022: </w:t>
      </w:r>
    </w:p>
    <w:p w14:paraId="6AE42764" w14:textId="54B25113" w:rsidR="000E7237" w:rsidRPr="00762646" w:rsidRDefault="000E7237" w:rsidP="00762646">
      <w:pPr>
        <w:spacing w:line="360" w:lineRule="auto"/>
        <w:jc w:val="both"/>
        <w:rPr>
          <w:rFonts w:ascii="Palatino Linotype" w:eastAsia="Palatino Linotype" w:hAnsi="Palatino Linotype" w:cs="Palatino Linotype"/>
          <w:b/>
        </w:rPr>
      </w:pPr>
      <w:r w:rsidRPr="00762646">
        <w:rPr>
          <w:rFonts w:ascii="Palatino Linotype" w:eastAsia="Palatino Linotype" w:hAnsi="Palatino Linotype" w:cs="Palatino Linotype"/>
        </w:rPr>
        <w:t>-</w:t>
      </w:r>
      <w:r w:rsidR="00762646" w:rsidRPr="00762646">
        <w:rPr>
          <w:rFonts w:ascii="Palatino Linotype" w:hAnsi="Palatino Linotype"/>
          <w:color w:val="000000"/>
        </w:rPr>
        <w:t>Tomando como referencia el artículo 5.197 del Código de Reglamentación Municipal de Metepec, se solicita conocer quién fungió como responsable del control vehicular en todas las dependencias municipales en los ejercicios 2016, 2017 y 2018.</w:t>
      </w:r>
    </w:p>
    <w:p w14:paraId="1DC1E94C" w14:textId="77777777" w:rsidR="00762646" w:rsidRDefault="00762646" w:rsidP="000E7237">
      <w:pPr>
        <w:spacing w:line="360" w:lineRule="auto"/>
        <w:jc w:val="both"/>
        <w:rPr>
          <w:rFonts w:ascii="Palatino Linotype" w:eastAsia="Palatino Linotype" w:hAnsi="Palatino Linotype" w:cs="Palatino Linotype"/>
          <w:b/>
        </w:rPr>
      </w:pPr>
    </w:p>
    <w:p w14:paraId="4DC82355" w14:textId="200FEB48" w:rsidR="000E7237" w:rsidRDefault="000E7237" w:rsidP="000E723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w:t>
      </w:r>
      <w:r w:rsidR="00762646">
        <w:rPr>
          <w:rFonts w:ascii="Palatino Linotype" w:eastAsia="Palatino Linotype" w:hAnsi="Palatino Linotype" w:cs="Palatino Linotype"/>
          <w:b/>
        </w:rPr>
        <w:t>370</w:t>
      </w:r>
      <w:r>
        <w:rPr>
          <w:rFonts w:ascii="Palatino Linotype" w:eastAsia="Palatino Linotype" w:hAnsi="Palatino Linotype" w:cs="Palatino Linotype"/>
          <w:b/>
        </w:rPr>
        <w:t>/</w:t>
      </w:r>
      <w:r w:rsidR="00762646">
        <w:rPr>
          <w:rFonts w:ascii="Palatino Linotype" w:eastAsia="Palatino Linotype" w:hAnsi="Palatino Linotype" w:cs="Palatino Linotype"/>
          <w:b/>
        </w:rPr>
        <w:t>METEPEC/</w:t>
      </w:r>
      <w:r>
        <w:rPr>
          <w:rFonts w:ascii="Palatino Linotype" w:eastAsia="Palatino Linotype" w:hAnsi="Palatino Linotype" w:cs="Palatino Linotype"/>
          <w:b/>
        </w:rPr>
        <w:t>IP/2022:</w:t>
      </w:r>
    </w:p>
    <w:p w14:paraId="2DC18045" w14:textId="44F903B4" w:rsidR="000E7237" w:rsidRPr="00762646" w:rsidRDefault="000E7237" w:rsidP="00762646">
      <w:pPr>
        <w:spacing w:line="360" w:lineRule="auto"/>
        <w:jc w:val="both"/>
        <w:rPr>
          <w:rFonts w:ascii="Palatino Linotype" w:hAnsi="Palatino Linotype"/>
          <w:lang w:val="es-MX" w:eastAsia="es-MX"/>
        </w:rPr>
      </w:pPr>
      <w:r w:rsidRPr="00762646">
        <w:rPr>
          <w:rFonts w:ascii="Palatino Linotype" w:eastAsia="Palatino Linotype" w:hAnsi="Palatino Linotype" w:cs="Palatino Linotype"/>
          <w:color w:val="000000"/>
        </w:rPr>
        <w:t>-</w:t>
      </w:r>
      <w:r w:rsidR="00762646" w:rsidRPr="00762646">
        <w:rPr>
          <w:rFonts w:ascii="Palatino Linotype" w:hAnsi="Palatino Linotype"/>
          <w:lang w:val="es-MX" w:eastAsia="es-MX"/>
        </w:rPr>
        <w:t>Tomando como referencia el artículo 5.199 del Código de Reglamentación Municipal de Metepec, se solicita, de los casos que sean procedentes las bitácoras diarias de los servicios que preste el vehículo asignado generados por los responsables del control vehicular; en todas las dependencias municipales en los ejercicios 2016, 2017 y 2018.</w:t>
      </w:r>
    </w:p>
    <w:p w14:paraId="66484997" w14:textId="77777777" w:rsidR="00762646" w:rsidRDefault="00762646" w:rsidP="000E7237">
      <w:pPr>
        <w:spacing w:line="360" w:lineRule="auto"/>
        <w:jc w:val="both"/>
        <w:rPr>
          <w:rFonts w:ascii="Palatino Linotype" w:eastAsia="Palatino Linotype" w:hAnsi="Palatino Linotype" w:cs="Palatino Linotype"/>
          <w:b/>
        </w:rPr>
      </w:pPr>
    </w:p>
    <w:p w14:paraId="7362A284" w14:textId="039A4B4E" w:rsidR="000E7237" w:rsidRDefault="000E7237" w:rsidP="000E723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w:t>
      </w:r>
      <w:r w:rsidR="00762646">
        <w:rPr>
          <w:rFonts w:ascii="Palatino Linotype" w:eastAsia="Palatino Linotype" w:hAnsi="Palatino Linotype" w:cs="Palatino Linotype"/>
          <w:b/>
        </w:rPr>
        <w:t>371</w:t>
      </w:r>
      <w:r>
        <w:rPr>
          <w:rFonts w:ascii="Palatino Linotype" w:eastAsia="Palatino Linotype" w:hAnsi="Palatino Linotype" w:cs="Palatino Linotype"/>
          <w:b/>
        </w:rPr>
        <w:t>/</w:t>
      </w:r>
      <w:r w:rsidR="00762646">
        <w:rPr>
          <w:rFonts w:ascii="Palatino Linotype" w:eastAsia="Palatino Linotype" w:hAnsi="Palatino Linotype" w:cs="Palatino Linotype"/>
          <w:b/>
        </w:rPr>
        <w:t>METEPEC</w:t>
      </w:r>
      <w:r>
        <w:rPr>
          <w:rFonts w:ascii="Palatino Linotype" w:eastAsia="Palatino Linotype" w:hAnsi="Palatino Linotype" w:cs="Palatino Linotype"/>
          <w:b/>
        </w:rPr>
        <w:t>/IP/2022:</w:t>
      </w:r>
    </w:p>
    <w:p w14:paraId="5509AB25" w14:textId="6EF7894C" w:rsidR="00762646" w:rsidRPr="00762646" w:rsidRDefault="000E7237" w:rsidP="00762646">
      <w:pPr>
        <w:spacing w:line="360" w:lineRule="auto"/>
        <w:jc w:val="both"/>
        <w:rPr>
          <w:rFonts w:ascii="Palatino Linotype" w:hAnsi="Palatino Linotype"/>
          <w:lang w:val="es-MX" w:eastAsia="es-MX"/>
        </w:rPr>
      </w:pPr>
      <w:r w:rsidRPr="00762646">
        <w:rPr>
          <w:rFonts w:ascii="Palatino Linotype" w:eastAsia="Palatino Linotype" w:hAnsi="Palatino Linotype" w:cs="Palatino Linotype"/>
          <w:color w:val="000000"/>
        </w:rPr>
        <w:t>-</w:t>
      </w:r>
      <w:r w:rsidR="00762646" w:rsidRPr="00762646">
        <w:rPr>
          <w:rFonts w:ascii="Palatino Linotype" w:hAnsi="Palatino Linotype"/>
          <w:lang w:val="es-MX" w:eastAsia="es-MX"/>
        </w:rPr>
        <w:t xml:space="preserve">Tomando como referencia el artículo 5.200 del Código de Reglamentación Municipal de Metepec, se solicita, de los casos que sean procedentes las bitácoras diarias de los servicios que preste el vehículo asignado generados por los </w:t>
      </w:r>
      <w:r w:rsidR="00762646" w:rsidRPr="00762646">
        <w:rPr>
          <w:rFonts w:ascii="Palatino Linotype" w:hAnsi="Palatino Linotype"/>
          <w:lang w:val="es-MX" w:eastAsia="es-MX"/>
        </w:rPr>
        <w:lastRenderedPageBreak/>
        <w:t>responsables del control vehicular; en todas las dependencias municipales en los ejercicios 2016, 2017 y 2018.</w:t>
      </w:r>
    </w:p>
    <w:p w14:paraId="76910707" w14:textId="77777777" w:rsidR="00762646" w:rsidRDefault="00762646" w:rsidP="000E7237">
      <w:pPr>
        <w:spacing w:line="360" w:lineRule="auto"/>
        <w:jc w:val="both"/>
        <w:rPr>
          <w:rFonts w:ascii="Palatino Linotype" w:eastAsia="Palatino Linotype" w:hAnsi="Palatino Linotype" w:cs="Palatino Linotype"/>
        </w:rPr>
      </w:pPr>
    </w:p>
    <w:p w14:paraId="093A8E29" w14:textId="0ADA5F91"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66C5FFC" w14:textId="77777777" w:rsidR="000E7237" w:rsidRDefault="000E7237" w:rsidP="000E7237">
      <w:pPr>
        <w:spacing w:line="360" w:lineRule="auto"/>
        <w:jc w:val="both"/>
        <w:rPr>
          <w:rFonts w:ascii="Palatino Linotype" w:eastAsia="Palatino Linotype" w:hAnsi="Palatino Linotype" w:cs="Palatino Linotype"/>
        </w:rPr>
      </w:pPr>
    </w:p>
    <w:p w14:paraId="26AB1D04"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D84ED76" w14:textId="77777777" w:rsidR="000E7237" w:rsidRDefault="000E7237" w:rsidP="000E7237">
      <w:pPr>
        <w:tabs>
          <w:tab w:val="left" w:pos="709"/>
        </w:tabs>
        <w:ind w:left="851" w:right="850"/>
        <w:jc w:val="both"/>
        <w:rPr>
          <w:rFonts w:ascii="Palatino Linotype" w:eastAsia="Palatino Linotype" w:hAnsi="Palatino Linotype" w:cs="Palatino Linotype"/>
        </w:rPr>
      </w:pPr>
    </w:p>
    <w:p w14:paraId="3F967486" w14:textId="77777777" w:rsidR="000E7237" w:rsidRDefault="000E7237" w:rsidP="000E7237">
      <w:pPr>
        <w:tabs>
          <w:tab w:val="left" w:pos="709"/>
        </w:tabs>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rPr>
        <w:t>, así como de las garantías para su protección, cuyo ejercicio no podrá restringirse ni suspenderse, salvo en los casos y bajo las condiciones que esta Constitución establece.</w:t>
      </w:r>
    </w:p>
    <w:p w14:paraId="0A011C6A" w14:textId="77777777" w:rsidR="000E7237" w:rsidRDefault="000E7237" w:rsidP="000E7237">
      <w:pPr>
        <w:tabs>
          <w:tab w:val="left" w:pos="709"/>
        </w:tabs>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sz w:val="22"/>
        </w:rPr>
        <w:t xml:space="preserve">Las normas relativas a los derechos humanos se interpretarán de conformidad con esta Constitución y con los tratados internacionales de </w:t>
      </w:r>
      <w:r>
        <w:rPr>
          <w:rFonts w:ascii="Palatino Linotype" w:eastAsia="Palatino Linotype" w:hAnsi="Palatino Linotype" w:cs="Palatino Linotype"/>
          <w:b/>
          <w:i/>
          <w:sz w:val="22"/>
        </w:rPr>
        <w:lastRenderedPageBreak/>
        <w:t>la materia favoreciendo en todo tiempo a las personas la protección más amplia.</w:t>
      </w:r>
    </w:p>
    <w:p w14:paraId="67ABB8EA" w14:textId="77777777" w:rsidR="000E7237" w:rsidRDefault="000E7237" w:rsidP="000E7237">
      <w:pPr>
        <w:tabs>
          <w:tab w:val="left" w:pos="709"/>
        </w:tabs>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rPr>
        <w:t xml:space="preserve"> En consecuencia, el Estado deberá prevenir, investigar, sancionar y reparar las violaciones a los derechos humanos, en los términos que establezca la ley</w:t>
      </w:r>
    </w:p>
    <w:p w14:paraId="41E1E1DE" w14:textId="77777777" w:rsidR="000E7237" w:rsidRDefault="000E7237" w:rsidP="000E7237">
      <w:pPr>
        <w:tabs>
          <w:tab w:val="left" w:pos="709"/>
        </w:tabs>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w:t>
      </w:r>
    </w:p>
    <w:p w14:paraId="11A2DAF7"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“Artículo 6o.</w:t>
      </w:r>
    </w:p>
    <w:p w14:paraId="2FB6FCFD"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w:t>
      </w:r>
    </w:p>
    <w:p w14:paraId="1A1445C9"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A. Para el ejercicio del derecho de acceso a la información, la Federación y </w:t>
      </w:r>
      <w:r>
        <w:rPr>
          <w:rFonts w:ascii="Palatino Linotype" w:eastAsia="Palatino Linotype" w:hAnsi="Palatino Linotype" w:cs="Palatino Linotype"/>
          <w:b/>
          <w:i/>
          <w:sz w:val="22"/>
          <w:u w:val="single"/>
        </w:rPr>
        <w:t>las entidades federativas</w:t>
      </w:r>
      <w:r>
        <w:rPr>
          <w:rFonts w:ascii="Palatino Linotype" w:eastAsia="Palatino Linotype" w:hAnsi="Palatino Linotype" w:cs="Palatino Linotype"/>
          <w:b/>
          <w:i/>
          <w:sz w:val="22"/>
        </w:rPr>
        <w:t>,</w:t>
      </w:r>
      <w:r>
        <w:rPr>
          <w:rFonts w:ascii="Palatino Linotype" w:eastAsia="Palatino Linotype" w:hAnsi="Palatino Linotype" w:cs="Palatino Linotype"/>
          <w:i/>
          <w:sz w:val="22"/>
        </w:rPr>
        <w:t xml:space="preserve"> en el ámbito de sus respectivas competencias, se regirán por los siguientes principios y bases:</w:t>
      </w:r>
    </w:p>
    <w:p w14:paraId="16C5FBA0" w14:textId="77777777" w:rsidR="000E7237" w:rsidRDefault="000E7237" w:rsidP="000E723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w:t>
      </w:r>
    </w:p>
    <w:p w14:paraId="4452E72A"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 </w:t>
      </w:r>
      <w:r>
        <w:rPr>
          <w:rFonts w:ascii="Palatino Linotype" w:eastAsia="Palatino Linotype" w:hAnsi="Palatino Linotype" w:cs="Palatino Linotype"/>
          <w:b/>
          <w:i/>
          <w:sz w:val="22"/>
          <w:u w:val="single"/>
        </w:rPr>
        <w:t>Toda la información en posesión de cualquier autoridad, entidad, órgano y organismo de los Poderes</w:t>
      </w:r>
      <w:r>
        <w:rPr>
          <w:rFonts w:ascii="Palatino Linotype" w:eastAsia="Palatino Linotype" w:hAnsi="Palatino Linotype" w:cs="Palatino Linotype"/>
          <w:i/>
          <w:sz w:val="22"/>
        </w:rPr>
        <w:t xml:space="preserve"> Ejecutivo, Legislativo </w:t>
      </w:r>
      <w:r>
        <w:rPr>
          <w:rFonts w:ascii="Palatino Linotype" w:eastAsia="Palatino Linotype" w:hAnsi="Palatino Linotype" w:cs="Palatino Linotype"/>
          <w:b/>
          <w:i/>
          <w:sz w:val="22"/>
          <w:u w:val="single"/>
        </w:rPr>
        <w:t>y Judicial</w:t>
      </w:r>
      <w:r>
        <w:rPr>
          <w:rFonts w:ascii="Palatino Linotype" w:eastAsia="Palatino Linotype" w:hAnsi="Palatino Linotype" w:cs="Palatino Linotype"/>
          <w:i/>
          <w:sz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rPr>
        <w:t>es pública y sólo podrá ser reservada temporalmente por razones de interés público y seguridad nacional,</w:t>
      </w:r>
      <w:r>
        <w:rPr>
          <w:rFonts w:ascii="Palatino Linotype" w:eastAsia="Palatino Linotype" w:hAnsi="Palatino Linotype" w:cs="Palatino Linotype"/>
          <w:i/>
          <w:sz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7B1F62"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w:t>
      </w:r>
    </w:p>
    <w:p w14:paraId="7D6FC65E" w14:textId="77777777" w:rsidR="000E7237" w:rsidRDefault="000E7237" w:rsidP="000E7237">
      <w:pPr>
        <w:ind w:left="1134" w:right="851"/>
        <w:jc w:val="both"/>
        <w:rPr>
          <w:rFonts w:ascii="Palatino Linotype" w:eastAsia="Palatino Linotype" w:hAnsi="Palatino Linotype" w:cs="Palatino Linotype"/>
          <w:b/>
          <w:i/>
        </w:rPr>
      </w:pPr>
      <w:r>
        <w:rPr>
          <w:rFonts w:ascii="Palatino Linotype" w:eastAsia="Palatino Linotype" w:hAnsi="Palatino Linotype" w:cs="Palatino Linotype"/>
          <w:b/>
          <w:i/>
          <w:sz w:val="22"/>
        </w:rPr>
        <w:t>II. La información que se refiere a la vida privada y los datos personales será protegida en los términos y con las excepciones que fijen las leyes.</w:t>
      </w:r>
    </w:p>
    <w:p w14:paraId="441A0733"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w:t>
      </w:r>
    </w:p>
    <w:p w14:paraId="3592FD87"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III. </w:t>
      </w:r>
      <w:r>
        <w:rPr>
          <w:rFonts w:ascii="Palatino Linotype" w:eastAsia="Palatino Linotype" w:hAnsi="Palatino Linotype" w:cs="Palatino Linotype"/>
          <w:b/>
          <w:i/>
          <w:sz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rPr>
        <w:t xml:space="preserve"> a sus datos personales o a la rectificación de éstos.</w:t>
      </w:r>
    </w:p>
    <w:p w14:paraId="63150140"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w:t>
      </w:r>
    </w:p>
    <w:p w14:paraId="37DDF2F4"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IV. </w:t>
      </w:r>
      <w:r>
        <w:rPr>
          <w:rFonts w:ascii="Palatino Linotype" w:eastAsia="Palatino Linotype" w:hAnsi="Palatino Linotype" w:cs="Palatino Linotype"/>
          <w:i/>
          <w:sz w:val="22"/>
        </w:rPr>
        <w:t>Se establecerán mecanismos de acceso a la información y procedimientos de revisión expeditos que se sustanciarán ante los organismos autónomos especializados e imparciales que establece esta Constitución.</w:t>
      </w:r>
    </w:p>
    <w:p w14:paraId="58BE5A66" w14:textId="77777777" w:rsidR="000E7237" w:rsidRDefault="000E7237" w:rsidP="000E7237">
      <w:pPr>
        <w:ind w:left="1134" w:right="851"/>
        <w:jc w:val="both"/>
        <w:rPr>
          <w:rFonts w:ascii="Palatino Linotype" w:eastAsia="Palatino Linotype" w:hAnsi="Palatino Linotype" w:cs="Palatino Linotype"/>
          <w:i/>
        </w:rPr>
      </w:pPr>
    </w:p>
    <w:p w14:paraId="199EDA24"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 </w:t>
      </w:r>
      <w:r>
        <w:rPr>
          <w:rFonts w:ascii="Palatino Linotype" w:eastAsia="Palatino Linotype" w:hAnsi="Palatino Linotype" w:cs="Palatino Linotype"/>
          <w:i/>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E235DCF"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w:t>
      </w:r>
    </w:p>
    <w:p w14:paraId="2DD2BA06"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VI. </w:t>
      </w:r>
      <w:r>
        <w:rPr>
          <w:rFonts w:ascii="Palatino Linotype" w:eastAsia="Palatino Linotype" w:hAnsi="Palatino Linotype" w:cs="Palatino Linotype"/>
          <w:i/>
          <w:sz w:val="22"/>
        </w:rPr>
        <w:t>Las leyes determinarán la manera en que los sujetos obligados deberán hacer pública la información relativa a los recursos públicos que entreguen a personas físicas o morales.</w:t>
      </w:r>
    </w:p>
    <w:p w14:paraId="08373A58"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sz w:val="22"/>
        </w:rPr>
        <w:t> </w:t>
      </w:r>
    </w:p>
    <w:p w14:paraId="49C6045B" w14:textId="77777777" w:rsidR="000E7237" w:rsidRDefault="000E7237" w:rsidP="000E723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VII. </w:t>
      </w:r>
      <w:r>
        <w:rPr>
          <w:rFonts w:ascii="Palatino Linotype" w:eastAsia="Palatino Linotype" w:hAnsi="Palatino Linotype" w:cs="Palatino Linotype"/>
          <w:i/>
          <w:sz w:val="22"/>
        </w:rPr>
        <w:t>La inobservancia a las disposiciones en materia de acceso a la información pública será sancionada en los términos que dispongan las leyes.</w:t>
      </w:r>
    </w:p>
    <w:p w14:paraId="4CA1EE59" w14:textId="77777777" w:rsidR="000E7237" w:rsidRDefault="000E7237" w:rsidP="000E72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B41BD9F" w14:textId="77777777" w:rsidR="000E7237" w:rsidRDefault="000E7237" w:rsidP="000E7237">
      <w:pPr>
        <w:spacing w:before="280" w:after="280" w:line="360" w:lineRule="auto"/>
        <w:jc w:val="both"/>
        <w:rPr>
          <w:rFonts w:ascii="Palatino Linotype" w:eastAsia="Palatino Linotype" w:hAnsi="Palatino Linotype" w:cs="Palatino Linotype"/>
          <w:sz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4146F2E" w14:textId="77777777" w:rsidR="000E7237" w:rsidRDefault="000E7237" w:rsidP="000E7237">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Pr>
          <w:rFonts w:ascii="Palatino Linotype" w:eastAsia="Palatino Linotype" w:hAnsi="Palatino Linotype" w:cs="Palatino Linotype"/>
          <w:b/>
          <w:i/>
          <w:sz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poder</w:t>
      </w:r>
      <w:r>
        <w:rPr>
          <w:rFonts w:ascii="Palatino Linotype" w:eastAsia="Palatino Linotype" w:hAnsi="Palatino Linotype" w:cs="Palatino Linotype"/>
          <w:i/>
          <w:sz w:val="22"/>
        </w:rPr>
        <w:t>:</w:t>
      </w:r>
    </w:p>
    <w:p w14:paraId="3EF9F946" w14:textId="77777777" w:rsidR="000E7237" w:rsidRDefault="000E7237" w:rsidP="000E7237">
      <w:pPr>
        <w:ind w:left="1134" w:right="902"/>
        <w:jc w:val="both"/>
        <w:rPr>
          <w:rFonts w:ascii="Palatino Linotype" w:eastAsia="Palatino Linotype" w:hAnsi="Palatino Linotype" w:cs="Palatino Linotype"/>
          <w:b/>
          <w:i/>
        </w:rPr>
      </w:pPr>
      <w:r>
        <w:rPr>
          <w:rFonts w:ascii="Palatino Linotype" w:eastAsia="Palatino Linotype" w:hAnsi="Palatino Linotype" w:cs="Palatino Linotype"/>
          <w:i/>
          <w:sz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Justicia;</w:t>
      </w:r>
    </w:p>
    <w:p w14:paraId="16DCC9CD"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dependencias;</w:t>
      </w:r>
    </w:p>
    <w:p w14:paraId="2F366902"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Estado;</w:t>
      </w:r>
    </w:p>
    <w:p w14:paraId="556739A8" w14:textId="77777777" w:rsidR="000E7237" w:rsidRDefault="000E7237" w:rsidP="000E7237">
      <w:pPr>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sz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municipal;</w:t>
      </w:r>
    </w:p>
    <w:p w14:paraId="741BCA41"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autónomos;</w:t>
      </w:r>
    </w:p>
    <w:p w14:paraId="692B12DA"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laboral;</w:t>
      </w:r>
    </w:p>
    <w:p w14:paraId="347F1D1F"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aplicables;</w:t>
      </w:r>
    </w:p>
    <w:p w14:paraId="0B8D05A2"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gobierno;</w:t>
      </w:r>
    </w:p>
    <w:p w14:paraId="3C1DC363"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municipal;</w:t>
      </w:r>
    </w:p>
    <w:p w14:paraId="5CDD74E5"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p>
    <w:p w14:paraId="36DA5D6B"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públicos.</w:t>
      </w:r>
    </w:p>
    <w:p w14:paraId="723E9EBF"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rPr>
        <w:t>recursos.</w:t>
      </w:r>
    </w:p>
    <w:p w14:paraId="675CED29" w14:textId="77777777" w:rsidR="000E7237" w:rsidRDefault="000E7237" w:rsidP="000E7237">
      <w:pPr>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sz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rPr>
        <w:t>pública</w:t>
      </w:r>
      <w:r>
        <w:rPr>
          <w:rFonts w:ascii="Palatino Linotype" w:eastAsia="Palatino Linotype" w:hAnsi="Palatino Linotype" w:cs="Palatino Linotype"/>
          <w:i/>
          <w:sz w:val="22"/>
        </w:rPr>
        <w:t>.”</w:t>
      </w:r>
    </w:p>
    <w:p w14:paraId="73032DC2"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BFF72F2"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Pr>
          <w:rFonts w:ascii="Palatino Linotype" w:eastAsia="Palatino Linotype" w:hAnsi="Palatino Linotype" w:cs="Palatino Linotype"/>
        </w:rPr>
        <w:lastRenderedPageBreak/>
        <w:t xml:space="preserve">responsable para atender dicha Unidad, quien fungirá como enlace entre éstos y los solicitantes. </w:t>
      </w:r>
    </w:p>
    <w:p w14:paraId="71E99756" w14:textId="77777777" w:rsidR="000E7237" w:rsidRDefault="000E7237" w:rsidP="000E7237">
      <w:pPr>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95FADE3" w14:textId="77777777" w:rsidR="000E7237" w:rsidRDefault="000E7237" w:rsidP="000E7237">
      <w:pPr>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69EA9D1"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FE5944A" w14:textId="77777777" w:rsidR="000E7237" w:rsidRDefault="000E7237" w:rsidP="000E7237">
      <w:pPr>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45769ACC"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21D5B9F" w14:textId="77777777" w:rsidR="000E7237" w:rsidRDefault="000E7237" w:rsidP="000E7237">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2"/>
        </w:rPr>
        <w:t>“</w:t>
      </w:r>
      <w:r>
        <w:rPr>
          <w:rFonts w:ascii="Palatino Linotype" w:eastAsia="Palatino Linotype" w:hAnsi="Palatino Linotype" w:cs="Palatino Linotype"/>
          <w:b/>
          <w:i/>
          <w:sz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rPr>
        <w:t xml:space="preserve">, contados a partir del día siguiente a la presentación de aquélla. </w:t>
      </w:r>
    </w:p>
    <w:p w14:paraId="6B50E8F5" w14:textId="77777777" w:rsidR="000E7237" w:rsidRDefault="000E7237" w:rsidP="000E7237">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A05E522"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el particular.</w:t>
      </w:r>
    </w:p>
    <w:p w14:paraId="6F341301" w14:textId="3D9EA450"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dé tramité y respuesta a la</w:t>
      </w:r>
      <w:r w:rsidR="00762646">
        <w:rPr>
          <w:rFonts w:ascii="Palatino Linotype" w:eastAsia="Palatino Linotype" w:hAnsi="Palatino Linotype" w:cs="Palatino Linotype"/>
        </w:rPr>
        <w:t>s</w:t>
      </w:r>
      <w:r>
        <w:rPr>
          <w:rFonts w:ascii="Palatino Linotype" w:eastAsia="Palatino Linotype" w:hAnsi="Palatino Linotype" w:cs="Palatino Linotype"/>
        </w:rPr>
        <w:t xml:space="preserve"> solicitudes del particular.</w:t>
      </w:r>
    </w:p>
    <w:p w14:paraId="3BC9FC68" w14:textId="521A20E5"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lo que, en caso de no atender de manera positiva, </w:t>
      </w:r>
      <w:r w:rsidR="00762646">
        <w:rPr>
          <w:rFonts w:ascii="Palatino Linotype" w:eastAsia="Palatino Linotype" w:hAnsi="Palatino Linotype" w:cs="Palatino Linotype"/>
        </w:rPr>
        <w:t>los requerimientos de información deberán</w:t>
      </w:r>
      <w:r>
        <w:rPr>
          <w:rFonts w:ascii="Palatino Linotype" w:eastAsia="Palatino Linotype" w:hAnsi="Palatino Linotype" w:cs="Palatino Linotype"/>
        </w:rPr>
        <w:t xml:space="preserve"> manifestarse al respecto.</w:t>
      </w:r>
    </w:p>
    <w:p w14:paraId="4EE5031D" w14:textId="77777777" w:rsidR="000E7237" w:rsidRDefault="000E7237" w:rsidP="000E723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2B54780" w14:textId="77777777" w:rsidR="000E7237" w:rsidRDefault="000E7237" w:rsidP="000E7237">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lastRenderedPageBreak/>
        <w:t xml:space="preserve">“Artículo 91. </w:t>
      </w:r>
      <w:r>
        <w:rPr>
          <w:rFonts w:ascii="Palatino Linotype" w:eastAsia="Palatino Linotype" w:hAnsi="Palatino Linotype" w:cs="Palatino Linotype"/>
          <w:i/>
          <w:sz w:val="22"/>
        </w:rPr>
        <w:t>El acceso a la información pública será restringido  excepcionalmente, cuando ésta sea clasificada como reservada o confidencial.”</w:t>
      </w:r>
    </w:p>
    <w:p w14:paraId="3F84DCC8"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716B1FB"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CB6D567" w14:textId="77777777" w:rsidR="000E7237" w:rsidRDefault="000E7237" w:rsidP="000E7237">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“Artículo 140. </w:t>
      </w:r>
      <w:r>
        <w:rPr>
          <w:rFonts w:ascii="Palatino Linotype" w:eastAsia="Palatino Linotype" w:hAnsi="Palatino Linotype" w:cs="Palatino Linotype"/>
          <w:i/>
          <w:sz w:val="22"/>
        </w:rPr>
        <w:t>El acceso a la información pública será restringido excepcionalmente, cuando por razones de interés público, ésta sea clasificada como reservada, conforme a los criterios siguientes:</w:t>
      </w:r>
    </w:p>
    <w:p w14:paraId="3D25CDD9"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 </w:t>
      </w:r>
      <w:r>
        <w:rPr>
          <w:rFonts w:ascii="Palatino Linotype" w:eastAsia="Palatino Linotype" w:hAnsi="Palatino Linotype" w:cs="Palatino Linotype"/>
          <w:i/>
          <w:sz w:val="22"/>
        </w:rPr>
        <w:t>Comprometa la seguridad pública y cuente con un propósito genuino y un efecto demostrable;</w:t>
      </w:r>
    </w:p>
    <w:p w14:paraId="6E56DA5E"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II. </w:t>
      </w:r>
      <w:r>
        <w:rPr>
          <w:rFonts w:ascii="Palatino Linotype" w:eastAsia="Palatino Linotype" w:hAnsi="Palatino Linotype" w:cs="Palatino Linotype"/>
          <w:i/>
          <w:sz w:val="22"/>
        </w:rPr>
        <w:t>Pueda menoscabar la conducción de las negociaciones y relaciones internacionales;</w:t>
      </w:r>
    </w:p>
    <w:p w14:paraId="15042E81"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III. </w:t>
      </w:r>
      <w:r>
        <w:rPr>
          <w:rFonts w:ascii="Palatino Linotype" w:eastAsia="Palatino Linotype" w:hAnsi="Palatino Linotype" w:cs="Palatino Linotype"/>
          <w:i/>
          <w:sz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C78C322"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IV. </w:t>
      </w:r>
      <w:r>
        <w:rPr>
          <w:rFonts w:ascii="Palatino Linotype" w:eastAsia="Palatino Linotype" w:hAnsi="Palatino Linotype" w:cs="Palatino Linotype"/>
          <w:i/>
          <w:sz w:val="22"/>
        </w:rPr>
        <w:t>Ponga en riesgo la vida, la seguridad o la salud de una persona física;</w:t>
      </w:r>
    </w:p>
    <w:p w14:paraId="1FE2D901"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 </w:t>
      </w:r>
      <w:r>
        <w:rPr>
          <w:rFonts w:ascii="Palatino Linotype" w:eastAsia="Palatino Linotype" w:hAnsi="Palatino Linotype" w:cs="Palatino Linotype"/>
          <w:i/>
          <w:sz w:val="22"/>
        </w:rPr>
        <w:t>Aquella cuya divulgación obstruya o pueda causar un serio perjuicio a:</w:t>
      </w:r>
    </w:p>
    <w:p w14:paraId="5CABB32F" w14:textId="77777777" w:rsidR="000E7237" w:rsidRDefault="000E7237" w:rsidP="000E7237">
      <w:pPr>
        <w:spacing w:before="120" w:after="120"/>
        <w:ind w:left="1418"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lastRenderedPageBreak/>
        <w:t xml:space="preserve">1. </w:t>
      </w:r>
      <w:r>
        <w:rPr>
          <w:rFonts w:ascii="Palatino Linotype" w:eastAsia="Palatino Linotype" w:hAnsi="Palatino Linotype" w:cs="Palatino Linotype"/>
          <w:i/>
          <w:sz w:val="22"/>
        </w:rPr>
        <w:t xml:space="preserve">Las actividades de fiscalización, verificación, inspección, comprobación y auditoría sobre el cumplimiento de las Leyes; o </w:t>
      </w:r>
    </w:p>
    <w:p w14:paraId="4205F847" w14:textId="77777777" w:rsidR="000E7237" w:rsidRDefault="000E7237" w:rsidP="000E7237">
      <w:pPr>
        <w:spacing w:before="120" w:after="120"/>
        <w:ind w:left="1418"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2. </w:t>
      </w:r>
      <w:r>
        <w:rPr>
          <w:rFonts w:ascii="Palatino Linotype" w:eastAsia="Palatino Linotype" w:hAnsi="Palatino Linotype" w:cs="Palatino Linotype"/>
          <w:i/>
          <w:sz w:val="22"/>
        </w:rPr>
        <w:t>La recaudación de las contribuciones.</w:t>
      </w:r>
    </w:p>
    <w:p w14:paraId="7A128C56"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VI. </w:t>
      </w:r>
      <w:r>
        <w:rPr>
          <w:rFonts w:ascii="Palatino Linotype" w:eastAsia="Palatino Linotype" w:hAnsi="Palatino Linotype" w:cs="Palatino Linotype"/>
          <w:i/>
          <w:sz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49EC990"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VII. </w:t>
      </w:r>
      <w:r>
        <w:rPr>
          <w:rFonts w:ascii="Palatino Linotype" w:eastAsia="Palatino Linotype" w:hAnsi="Palatino Linotype" w:cs="Palatino Linotype"/>
          <w:i/>
          <w:sz w:val="22"/>
        </w:rPr>
        <w:t>La que contengan las opiniones, recomendaciones o puntos de vista que formen parte del proceso deliberativo de los servidores públicos, hasta en tanto sea adoptada la decisión definitiva, la cual deberá estar documentada;</w:t>
      </w:r>
    </w:p>
    <w:p w14:paraId="4AA758C7"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VIII</w:t>
      </w:r>
      <w:r>
        <w:rPr>
          <w:rFonts w:ascii="Palatino Linotype" w:eastAsia="Palatino Linotype" w:hAnsi="Palatino Linotype" w:cs="Palatino Linotype"/>
          <w:i/>
          <w:sz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rPr>
        <w:t>;</w:t>
      </w:r>
    </w:p>
    <w:p w14:paraId="11059E5E"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IX. </w:t>
      </w:r>
      <w:r>
        <w:rPr>
          <w:rFonts w:ascii="Palatino Linotype" w:eastAsia="Palatino Linotype" w:hAnsi="Palatino Linotype" w:cs="Palatino Linotype"/>
          <w:i/>
          <w:sz w:val="22"/>
        </w:rPr>
        <w:t>Se encuentre contenida dentro de las investigaciones de hechos que la Ley señale como delitos y se tramiten ante el Ministerio Público;</w:t>
      </w:r>
    </w:p>
    <w:p w14:paraId="1F9927FC"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X. </w:t>
      </w:r>
      <w:r>
        <w:rPr>
          <w:rFonts w:ascii="Palatino Linotype" w:eastAsia="Palatino Linotype" w:hAnsi="Palatino Linotype" w:cs="Palatino Linotype"/>
          <w:i/>
          <w:sz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19FABFD"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595E0A6"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XI. </w:t>
      </w:r>
      <w:r>
        <w:rPr>
          <w:rFonts w:ascii="Palatino Linotype" w:eastAsia="Palatino Linotype" w:hAnsi="Palatino Linotype" w:cs="Palatino Linotype"/>
          <w:i/>
          <w:sz w:val="22"/>
        </w:rPr>
        <w:t>Las que por disposición expresa de una ley tengan tal carácter, siempre que sean acordes con las bases, principios y disposiciones establecidos en esta Ley y no la contravengan; así como las previstas en tratados internacionales.</w:t>
      </w:r>
    </w:p>
    <w:p w14:paraId="11D8350C" w14:textId="77777777" w:rsidR="000E7237" w:rsidRDefault="000E7237" w:rsidP="000E7237">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sz w:val="22"/>
        </w:rPr>
        <w:t>(…)</w:t>
      </w:r>
    </w:p>
    <w:p w14:paraId="2E77C0D6" w14:textId="77777777" w:rsidR="000E7237" w:rsidRDefault="000E7237" w:rsidP="000E7237">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Artículo 143. </w:t>
      </w:r>
      <w:r>
        <w:rPr>
          <w:rFonts w:ascii="Palatino Linotype" w:eastAsia="Palatino Linotype" w:hAnsi="Palatino Linotype" w:cs="Palatino Linotype"/>
          <w:i/>
          <w:sz w:val="22"/>
        </w:rPr>
        <w:t>Para los efectos de esta Ley se considera información confidencial, la clasificada como tal, de manera permanente, por su naturaleza, cuando:</w:t>
      </w:r>
    </w:p>
    <w:p w14:paraId="432DA36A"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lastRenderedPageBreak/>
        <w:t xml:space="preserve">I. </w:t>
      </w:r>
      <w:r>
        <w:rPr>
          <w:rFonts w:ascii="Palatino Linotype" w:eastAsia="Palatino Linotype" w:hAnsi="Palatino Linotype" w:cs="Palatino Linotype"/>
          <w:i/>
          <w:sz w:val="22"/>
        </w:rPr>
        <w:t>Se refiera a la información privada y los datos personales concernientes a una persona física o jurídico colectiva identificada o identificable;</w:t>
      </w:r>
    </w:p>
    <w:p w14:paraId="48E2F2E6"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II. </w:t>
      </w:r>
      <w:r>
        <w:rPr>
          <w:rFonts w:ascii="Palatino Linotype" w:eastAsia="Palatino Linotype" w:hAnsi="Palatino Linotype" w:cs="Palatino Linotype"/>
          <w:i/>
          <w:sz w:val="22"/>
        </w:rPr>
        <w:t>Los secretos bancario, fiduciario, industrial, comercial, fiscal, bursátil y postal, cuya titularidad corresponda a particulares, sujetos de derecho internacional o a sujetos obligados cuando no involucren el ejercicio de recursos públicos; y</w:t>
      </w:r>
    </w:p>
    <w:p w14:paraId="458D2FC8" w14:textId="77777777" w:rsidR="000E7237" w:rsidRDefault="000E7237" w:rsidP="000E7237">
      <w:pPr>
        <w:spacing w:before="120" w:after="120"/>
        <w:ind w:left="1134" w:right="900"/>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III. </w:t>
      </w:r>
      <w:r>
        <w:rPr>
          <w:rFonts w:ascii="Palatino Linotype" w:eastAsia="Palatino Linotype" w:hAnsi="Palatino Linotype" w:cs="Palatino Linotype"/>
          <w:i/>
          <w:sz w:val="22"/>
        </w:rPr>
        <w:t>La que presenten los particulares a los sujetos obligados, de conformidad con lo dispuesto por las leyes o los tratados internacionales.</w:t>
      </w:r>
    </w:p>
    <w:p w14:paraId="546ED768" w14:textId="77777777" w:rsidR="000E7237" w:rsidRDefault="000E7237" w:rsidP="000E7237">
      <w:pPr>
        <w:spacing w:before="120"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i/>
          <w:sz w:val="22"/>
        </w:rPr>
        <w:t>La información confidencial no estará sujeta a temporalidad alguna y sólo podrán tener acceso a ella los titulares de la misma, sus representantes y los servidores públicos facultados para ello.</w:t>
      </w:r>
    </w:p>
    <w:p w14:paraId="3B4AA31F" w14:textId="77777777" w:rsidR="000E7237" w:rsidRDefault="000E7237" w:rsidP="000E7237">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rPr>
        <w:t>No se considerará confidencial la información que se encuentre en los registros públicos o en fuentes de acceso público, ni tampoco la que sea considerada por la presente ley como información pública.”</w:t>
      </w:r>
    </w:p>
    <w:p w14:paraId="3960BD25"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F4508F6" w14:textId="77777777" w:rsidR="000E7237" w:rsidRDefault="000E7237" w:rsidP="000E7237">
      <w:pPr>
        <w:numPr>
          <w:ilvl w:val="0"/>
          <w:numId w:val="17"/>
        </w:numPr>
        <w:tabs>
          <w:tab w:val="left" w:pos="851"/>
        </w:tabs>
        <w:spacing w:before="28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6759B03" w14:textId="77777777" w:rsidR="000E7237" w:rsidRDefault="000E7237" w:rsidP="000E7237">
      <w:pPr>
        <w:numPr>
          <w:ilvl w:val="0"/>
          <w:numId w:val="17"/>
        </w:numPr>
        <w:tabs>
          <w:tab w:val="left" w:pos="851"/>
        </w:tabs>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08C88D2C" w14:textId="77777777" w:rsidR="000E7237" w:rsidRDefault="000E7237" w:rsidP="000E7237">
      <w:pPr>
        <w:numPr>
          <w:ilvl w:val="0"/>
          <w:numId w:val="17"/>
        </w:numPr>
        <w:tabs>
          <w:tab w:val="left" w:pos="851"/>
        </w:tabs>
        <w:spacing w:after="28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10DC849D" w14:textId="77777777" w:rsidR="000E7237" w:rsidRDefault="000E7237" w:rsidP="000E723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w:t>
      </w:r>
    </w:p>
    <w:p w14:paraId="76D83447"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5F5A7F4D"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Pr>
          <w:rFonts w:ascii="Palatino Linotype" w:eastAsia="Palatino Linotype" w:hAnsi="Palatino Linotype" w:cs="Palatino Linotype"/>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DD2A263" w14:textId="77777777" w:rsidR="000E7237" w:rsidRDefault="000E7237" w:rsidP="000E723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4AC7BA5"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8102DF3" w14:textId="77777777" w:rsidR="000E7237" w:rsidRDefault="000E7237" w:rsidP="000E7237">
      <w:pPr>
        <w:numPr>
          <w:ilvl w:val="0"/>
          <w:numId w:val="18"/>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4FBFA848" w14:textId="77777777" w:rsidR="000E7237" w:rsidRDefault="000E7237" w:rsidP="000E7237">
      <w:pPr>
        <w:numPr>
          <w:ilvl w:val="0"/>
          <w:numId w:val="18"/>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14:paraId="06A7A64E" w14:textId="77777777" w:rsidR="000E7237" w:rsidRDefault="000E7237" w:rsidP="000E7237">
      <w:pPr>
        <w:numPr>
          <w:ilvl w:val="0"/>
          <w:numId w:val="18"/>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8A3B123" w14:textId="77777777" w:rsidR="000E7237" w:rsidRDefault="000E7237" w:rsidP="000E7237">
      <w:pP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ACF6B65"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3258002C"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50B62D6" w14:textId="77777777" w:rsidR="000E7237" w:rsidRDefault="000E7237" w:rsidP="000E7237">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2"/>
        </w:rPr>
        <w:lastRenderedPageBreak/>
        <w:t>“</w:t>
      </w:r>
      <w:r>
        <w:rPr>
          <w:rFonts w:ascii="Palatino Linotype" w:eastAsia="Palatino Linotype" w:hAnsi="Palatino Linotype" w:cs="Palatino Linotype"/>
          <w:b/>
          <w:i/>
          <w:sz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50DB9730" w14:textId="77777777" w:rsidR="000E7237" w:rsidRDefault="000E7237" w:rsidP="000E72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rPr>
        <w:lastRenderedPageBreak/>
        <w:t>Datos Personales en Posesión de los sujetos Obligados del Estado de México y Municipios.</w:t>
      </w:r>
    </w:p>
    <w:p w14:paraId="1343F890" w14:textId="77777777" w:rsidR="000E7237" w:rsidRDefault="000E7237" w:rsidP="000E723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1A363E9"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43CB2F1"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07A9A477"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21725B3"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D0E0DE9" w14:textId="77777777" w:rsidR="000E7237" w:rsidRDefault="000E7237" w:rsidP="000E7237">
      <w:pPr>
        <w:ind w:left="851" w:right="902"/>
        <w:jc w:val="both"/>
        <w:rPr>
          <w:rFonts w:ascii="Palatino Linotype" w:eastAsia="Palatino Linotype" w:hAnsi="Palatino Linotype" w:cs="Palatino Linotype"/>
          <w:i/>
        </w:rPr>
      </w:pPr>
      <w:r>
        <w:rPr>
          <w:rFonts w:ascii="Palatino Linotype" w:eastAsia="Palatino Linotype" w:hAnsi="Palatino Linotype" w:cs="Palatino Linotype"/>
          <w:b/>
          <w:i/>
          <w:sz w:val="22"/>
        </w:rPr>
        <w:t xml:space="preserve">“INEXISTENCIA DE LA INFORMACIÓN. SUPUESTOS PARA EMITIR LA RESOLUCIÓN DE LA. </w:t>
      </w:r>
      <w:r>
        <w:rPr>
          <w:rFonts w:ascii="Palatino Linotype" w:eastAsia="Palatino Linotype" w:hAnsi="Palatino Linotype" w:cs="Palatino Linotype"/>
          <w:i/>
          <w:sz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Pr>
          <w:rFonts w:ascii="Palatino Linotype" w:eastAsia="Palatino Linotype" w:hAnsi="Palatino Linotype" w:cs="Palatino Linotype"/>
          <w:i/>
          <w:sz w:val="22"/>
        </w:rPr>
        <w:lastRenderedPageBreak/>
        <w:t>realizó un criterio de búsqueda exhaustivo y razonable con la debida justificación de la falta de información y en su caso, las consecuencias de ello.”</w:t>
      </w:r>
    </w:p>
    <w:p w14:paraId="3F385ADE" w14:textId="732C3526"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w:t>
      </w:r>
      <w:r w:rsidR="00F06275">
        <w:rPr>
          <w:rFonts w:ascii="Palatino Linotype" w:eastAsia="Palatino Linotype" w:hAnsi="Palatino Linotype" w:cs="Palatino Linotype"/>
        </w:rPr>
        <w:t>s</w:t>
      </w:r>
      <w:r>
        <w:rPr>
          <w:rFonts w:ascii="Palatino Linotype" w:eastAsia="Palatino Linotype" w:hAnsi="Palatino Linotype" w:cs="Palatino Linotype"/>
        </w:rPr>
        <w:t xml:space="preserve"> solicitudes de acceso a la información, atendiendo lo señalado en el presente Considerando.</w:t>
      </w:r>
    </w:p>
    <w:p w14:paraId="7002CB77" w14:textId="77777777" w:rsidR="000E7237" w:rsidRDefault="000E7237" w:rsidP="000E723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las respuestas a su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64485BF"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DCBD16A" w14:textId="77777777" w:rsidR="000E7237" w:rsidRDefault="000E7237" w:rsidP="000E7237">
      <w:pP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0F2DD855" w14:textId="77777777" w:rsidR="000E7237" w:rsidRDefault="000E7237" w:rsidP="000E72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6CD0DC10" w14:textId="6F19C3E9" w:rsidR="000E7237" w:rsidRDefault="000E7237" w:rsidP="00423A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dé trámite a las solicitudes de acceso a la información pública </w:t>
      </w:r>
      <w:r>
        <w:rPr>
          <w:rFonts w:ascii="Palatino Linotype" w:eastAsia="Palatino Linotype" w:hAnsi="Palatino Linotype" w:cs="Palatino Linotype"/>
          <w:b/>
        </w:rPr>
        <w:t>003</w:t>
      </w:r>
      <w:r w:rsidR="00F06275">
        <w:rPr>
          <w:rFonts w:ascii="Palatino Linotype" w:eastAsia="Palatino Linotype" w:hAnsi="Palatino Linotype" w:cs="Palatino Linotype"/>
          <w:b/>
        </w:rPr>
        <w:t>6</w:t>
      </w:r>
      <w:r>
        <w:rPr>
          <w:rFonts w:ascii="Palatino Linotype" w:eastAsia="Palatino Linotype" w:hAnsi="Palatino Linotype" w:cs="Palatino Linotype"/>
          <w:b/>
        </w:rPr>
        <w:t>8/</w:t>
      </w:r>
      <w:r w:rsidR="00F06275">
        <w:rPr>
          <w:rFonts w:ascii="Palatino Linotype" w:eastAsia="Palatino Linotype" w:hAnsi="Palatino Linotype" w:cs="Palatino Linotype"/>
          <w:b/>
        </w:rPr>
        <w:t>METEPEC</w:t>
      </w:r>
      <w:r>
        <w:rPr>
          <w:rFonts w:ascii="Palatino Linotype" w:eastAsia="Palatino Linotype" w:hAnsi="Palatino Linotype" w:cs="Palatino Linotype"/>
          <w:b/>
        </w:rPr>
        <w:t>/IP/2022, 00</w:t>
      </w:r>
      <w:r w:rsidR="00F06275">
        <w:rPr>
          <w:rFonts w:ascii="Palatino Linotype" w:eastAsia="Palatino Linotype" w:hAnsi="Palatino Linotype" w:cs="Palatino Linotype"/>
          <w:b/>
        </w:rPr>
        <w:t>370</w:t>
      </w:r>
      <w:r>
        <w:rPr>
          <w:rFonts w:ascii="Palatino Linotype" w:eastAsia="Palatino Linotype" w:hAnsi="Palatino Linotype" w:cs="Palatino Linotype"/>
          <w:b/>
        </w:rPr>
        <w:t>/</w:t>
      </w:r>
      <w:r w:rsidR="00F06275">
        <w:rPr>
          <w:rFonts w:ascii="Palatino Linotype" w:eastAsia="Palatino Linotype" w:hAnsi="Palatino Linotype" w:cs="Palatino Linotype"/>
          <w:b/>
        </w:rPr>
        <w:t>METEPEC</w:t>
      </w:r>
      <w:r w:rsidR="00423A7A">
        <w:rPr>
          <w:rFonts w:ascii="Palatino Linotype" w:eastAsia="Palatino Linotype" w:hAnsi="Palatino Linotype" w:cs="Palatino Linotype"/>
          <w:b/>
        </w:rPr>
        <w:t xml:space="preserve">/IP/2022 y </w:t>
      </w:r>
      <w:r>
        <w:rPr>
          <w:rFonts w:ascii="Palatino Linotype" w:eastAsia="Palatino Linotype" w:hAnsi="Palatino Linotype" w:cs="Palatino Linotype"/>
          <w:b/>
        </w:rPr>
        <w:t>0</w:t>
      </w:r>
      <w:r w:rsidR="005520F4">
        <w:rPr>
          <w:rFonts w:ascii="Palatino Linotype" w:eastAsia="Palatino Linotype" w:hAnsi="Palatino Linotype" w:cs="Palatino Linotype"/>
          <w:b/>
        </w:rPr>
        <w:t>371</w:t>
      </w:r>
      <w:r>
        <w:rPr>
          <w:rFonts w:ascii="Palatino Linotype" w:eastAsia="Palatino Linotype" w:hAnsi="Palatino Linotype" w:cs="Palatino Linotype"/>
          <w:b/>
        </w:rPr>
        <w:t>/</w:t>
      </w:r>
      <w:r w:rsidR="005520F4">
        <w:rPr>
          <w:rFonts w:ascii="Palatino Linotype" w:eastAsia="Palatino Linotype" w:hAnsi="Palatino Linotype" w:cs="Palatino Linotype"/>
          <w:b/>
        </w:rPr>
        <w:t>METEPEC</w:t>
      </w:r>
      <w:r>
        <w:rPr>
          <w:rFonts w:ascii="Palatino Linotype" w:eastAsia="Palatino Linotype" w:hAnsi="Palatino Linotype" w:cs="Palatino Linotype"/>
          <w:b/>
        </w:rPr>
        <w:t xml:space="preserve">/IP/2022, </w:t>
      </w:r>
      <w:r>
        <w:rPr>
          <w:rFonts w:ascii="Palatino Linotype" w:eastAsia="Palatino Linotype" w:hAnsi="Palatino Linotype" w:cs="Palatino Linotype"/>
        </w:rPr>
        <w:t>que dieron origen a los recursos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respuestas, debiendo observar las excepciones contenidas en la Ley de Transparencia y Acceso a la Información Pública del Estado de México y Municipios.</w:t>
      </w:r>
    </w:p>
    <w:p w14:paraId="239751F1" w14:textId="77777777" w:rsidR="000E7237" w:rsidRDefault="000E7237" w:rsidP="000E7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F2F5567" w14:textId="77777777" w:rsidR="000E7237" w:rsidRDefault="000E7237" w:rsidP="000E72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5EC3BDD" w14:textId="77777777" w:rsidR="000E7237" w:rsidRDefault="000E7237" w:rsidP="000E72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w:t>
      </w:r>
      <w:r>
        <w:rPr>
          <w:rFonts w:ascii="Palatino Linotype" w:eastAsia="Palatino Linotype" w:hAnsi="Palatino Linotype" w:cs="Palatino Linotype"/>
        </w:rPr>
        <w:t xml:space="preserve">Notifíquese,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las respuestas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2C17968" w14:textId="77777777" w:rsidR="000E7237" w:rsidRDefault="000E7237" w:rsidP="000E72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335B68BE" w14:textId="77777777" w:rsidR="000E7237" w:rsidRDefault="000E7237" w:rsidP="000E72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54CE1252" w14:textId="4E47DD27" w:rsidR="000E7237" w:rsidRDefault="000E7237" w:rsidP="000E723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 xml:space="preserve">RAMÍREZ PEÑA; EN LA DÉCIMO </w:t>
      </w:r>
      <w:r w:rsidR="00186B7C">
        <w:rPr>
          <w:rFonts w:ascii="Palatino Linotype" w:eastAsia="Palatino Linotype" w:hAnsi="Palatino Linotype" w:cs="Palatino Linotype"/>
        </w:rPr>
        <w:t>SEXTA</w:t>
      </w:r>
      <w:r>
        <w:rPr>
          <w:rFonts w:ascii="Palatino Linotype" w:eastAsia="Palatino Linotype" w:hAnsi="Palatino Linotype" w:cs="Palatino Linotype"/>
        </w:rPr>
        <w:t xml:space="preserve">  SESIÓN ORDINARIA CELEBRADA EL </w:t>
      </w:r>
      <w:r w:rsidR="00423A7A">
        <w:rPr>
          <w:rFonts w:ascii="Palatino Linotype" w:eastAsia="Palatino Linotype" w:hAnsi="Palatino Linotype" w:cs="Palatino Linotype"/>
        </w:rPr>
        <w:t>CUATRO DE MAYO</w:t>
      </w:r>
      <w:r>
        <w:rPr>
          <w:rFonts w:ascii="Palatino Linotype" w:eastAsia="Palatino Linotype" w:hAnsi="Palatino Linotype" w:cs="Palatino Linotype"/>
        </w:rPr>
        <w:t xml:space="preserve"> DE DOS MIL VEINTIDÓS, ANTE EL SECRETARIO TÉCNICO DEL PLENO ALEXIS TAPIA RAMÍREZ.</w:t>
      </w:r>
    </w:p>
    <w:p w14:paraId="6961EAC3" w14:textId="77777777" w:rsidR="000E7237" w:rsidRDefault="000E7237" w:rsidP="00D43F93">
      <w:pPr>
        <w:ind w:left="566" w:right="629"/>
        <w:jc w:val="both"/>
        <w:rPr>
          <w:rFonts w:ascii="Palatino Linotype" w:eastAsia="Palatino Linotype" w:hAnsi="Palatino Linotype" w:cs="Palatino Linotype"/>
          <w:i/>
          <w:color w:val="000000"/>
        </w:rPr>
      </w:pPr>
    </w:p>
    <w:p w14:paraId="5E929359" w14:textId="1E7A71AB" w:rsidR="00D43F93" w:rsidRDefault="00186B7C" w:rsidP="00D43F93">
      <w:pPr>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mc:AlternateContent>
          <mc:Choice Requires="wps">
            <w:drawing>
              <wp:anchor distT="0" distB="0" distL="114300" distR="114300" simplePos="0" relativeHeight="251659264" behindDoc="0" locked="0" layoutInCell="1" allowOverlap="1" wp14:anchorId="5A67750D" wp14:editId="4FBD6658">
                <wp:simplePos x="0" y="0"/>
                <wp:positionH relativeFrom="column">
                  <wp:posOffset>297251</wp:posOffset>
                </wp:positionH>
                <wp:positionV relativeFrom="paragraph">
                  <wp:posOffset>114678</wp:posOffset>
                </wp:positionV>
                <wp:extent cx="5220183" cy="5752618"/>
                <wp:effectExtent l="0" t="0" r="19050" b="19685"/>
                <wp:wrapNone/>
                <wp:docPr id="4" name="Conector recto 4"/>
                <wp:cNvGraphicFramePr/>
                <a:graphic xmlns:a="http://schemas.openxmlformats.org/drawingml/2006/main">
                  <a:graphicData uri="http://schemas.microsoft.com/office/word/2010/wordprocessingShape">
                    <wps:wsp>
                      <wps:cNvCnPr/>
                      <wps:spPr>
                        <a:xfrm>
                          <a:off x="0" y="0"/>
                          <a:ext cx="5220183" cy="57526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5816B"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pt,9.05pt" to="434.4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" strokecolor="#5b9bd5 [3204]" strokeweight=".5pt">
                <v:stroke joinstyle="miter"/>
              </v:line>
            </w:pict>
          </mc:Fallback>
        </mc:AlternateContent>
      </w:r>
    </w:p>
    <w:p w14:paraId="0E8624B2"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1DF36A54"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05956A0F"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6753C237" w14:textId="77777777" w:rsidR="00D43F93" w:rsidRPr="00AC3543" w:rsidRDefault="00D43F93" w:rsidP="00AC3543">
      <w:pPr>
        <w:spacing w:before="240" w:after="240"/>
        <w:ind w:right="900"/>
        <w:jc w:val="both"/>
        <w:rPr>
          <w:rFonts w:ascii="Palatino Linotype" w:hAnsi="Palatino Linotype"/>
          <w:i/>
          <w:iCs/>
          <w:color w:val="000000"/>
        </w:rPr>
      </w:pPr>
    </w:p>
    <w:p w14:paraId="4D10FF5A"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2AE6DBE5"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7AAF8E2F"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4DB666A4"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4F0E1688"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485A4A7F"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5F7F364F"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4F0C9DE1"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690D89CE"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2BDB5C75"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79562B7F"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2EB26203"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5F85AEDC"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4E1AB4AA" w14:textId="77777777" w:rsidR="00D43F93" w:rsidRDefault="00D43F93" w:rsidP="000A43C9">
      <w:pPr>
        <w:pStyle w:val="Prrafodelista"/>
        <w:spacing w:before="240" w:after="240"/>
        <w:ind w:left="851" w:right="900"/>
        <w:jc w:val="both"/>
        <w:rPr>
          <w:rFonts w:ascii="Palatino Linotype" w:hAnsi="Palatino Linotype"/>
          <w:i/>
          <w:iCs/>
          <w:color w:val="000000"/>
        </w:rPr>
      </w:pPr>
    </w:p>
    <w:p w14:paraId="535CB5BA" w14:textId="5B05B15A" w:rsidR="00CF4F4D" w:rsidRPr="00186B7C" w:rsidRDefault="00591A48" w:rsidP="00186B7C">
      <w:pPr>
        <w:ind w:left="1134" w:right="851"/>
        <w:jc w:val="both"/>
        <w:rPr>
          <w:rFonts w:ascii="Palatino Linotype" w:hAnsi="Palatino Linotype" w:cs="Arial"/>
          <w:i/>
          <w:sz w:val="22"/>
          <w:szCs w:val="22"/>
          <w:lang w:eastAsia="es-MX"/>
        </w:rPr>
        <w:sectPr w:rsidR="00CF4F4D" w:rsidRPr="00186B7C" w:rsidSect="00454394">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pPr>
      <w:r w:rsidRPr="003A6A65">
        <w:rPr>
          <w:rFonts w:ascii="Palatino Linotype" w:hAnsi="Palatino Linotype" w:cs="Arial"/>
          <w:i/>
          <w:sz w:val="22"/>
          <w:szCs w:val="22"/>
          <w:lang w:eastAsia="es-MX"/>
        </w:rPr>
        <w:t> </w:t>
      </w:r>
    </w:p>
    <w:p w14:paraId="0A09E335" w14:textId="0411D89C" w:rsidR="00591A48" w:rsidRPr="003A6A65"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Pr="003A6A65" w:rsidRDefault="00591A48" w:rsidP="00591A48"/>
    <w:p w14:paraId="411F2DB9" w14:textId="77777777" w:rsidR="007B623E" w:rsidRPr="003A6A65" w:rsidRDefault="007B623E"/>
    <w:sectPr w:rsidR="007B623E" w:rsidRPr="003A6A65" w:rsidSect="00454394">
      <w:headerReference w:type="first" r:id="rId15"/>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5EF2" w14:textId="77777777" w:rsidR="00947C13" w:rsidRDefault="00947C13" w:rsidP="00591A48">
      <w:r>
        <w:separator/>
      </w:r>
    </w:p>
  </w:endnote>
  <w:endnote w:type="continuationSeparator" w:id="0">
    <w:p w14:paraId="7F7D4AB2" w14:textId="77777777" w:rsidR="00947C13" w:rsidRDefault="00947C13"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6397A">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6397A">
      <w:rPr>
        <w:rFonts w:ascii="Arial" w:hAnsi="Arial" w:cs="Arial"/>
        <w:b/>
        <w:bCs/>
        <w:noProof/>
        <w:sz w:val="20"/>
        <w:szCs w:val="20"/>
      </w:rPr>
      <w:t>42</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6397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6397A">
      <w:rPr>
        <w:rFonts w:ascii="Arial" w:hAnsi="Arial" w:cs="Arial"/>
        <w:b/>
        <w:bCs/>
        <w:noProof/>
        <w:sz w:val="20"/>
        <w:szCs w:val="20"/>
      </w:rPr>
      <w:t>42</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C2457" w14:textId="77777777" w:rsidR="00947C13" w:rsidRDefault="00947C13" w:rsidP="00591A48">
      <w:r>
        <w:separator/>
      </w:r>
    </w:p>
  </w:footnote>
  <w:footnote w:type="continuationSeparator" w:id="0">
    <w:p w14:paraId="470CA31F" w14:textId="77777777" w:rsidR="00947C13" w:rsidRDefault="00947C13" w:rsidP="00591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AD1609" w14:paraId="143D9AF4" w14:textId="77777777" w:rsidTr="00454394">
      <w:tc>
        <w:tcPr>
          <w:tcW w:w="2552" w:type="dxa"/>
          <w:vAlign w:val="center"/>
          <w:hideMark/>
        </w:tcPr>
        <w:p w14:paraId="07D56414"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2976" w:type="dxa"/>
          <w:vAlign w:val="center"/>
          <w:hideMark/>
        </w:tcPr>
        <w:p w14:paraId="1A415A48" w14:textId="77777777" w:rsidR="00127A85" w:rsidRDefault="009D6702" w:rsidP="00AD1609">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8C6492">
            <w:rPr>
              <w:rFonts w:ascii="Palatino Linotype" w:hAnsi="Palatino Linotype"/>
              <w:b/>
              <w:sz w:val="22"/>
              <w:szCs w:val="22"/>
              <w:lang w:val="es-ES_tradnl"/>
            </w:rPr>
            <w:t>1279</w:t>
          </w:r>
          <w:r w:rsidR="00226E58">
            <w:rPr>
              <w:rFonts w:ascii="Palatino Linotype" w:hAnsi="Palatino Linotype"/>
              <w:b/>
              <w:sz w:val="22"/>
              <w:szCs w:val="22"/>
              <w:lang w:val="es-ES_tradnl"/>
            </w:rPr>
            <w:t>/INFOEM/IP/RR/2022</w:t>
          </w:r>
        </w:p>
        <w:p w14:paraId="388AC506" w14:textId="77777777" w:rsidR="00127A85" w:rsidRDefault="00127A85" w:rsidP="00AD1609">
          <w:pPr>
            <w:jc w:val="both"/>
            <w:rPr>
              <w:rFonts w:ascii="Palatino Linotype" w:hAnsi="Palatino Linotype"/>
              <w:b/>
              <w:sz w:val="22"/>
              <w:szCs w:val="22"/>
              <w:lang w:val="es-ES_tradnl"/>
            </w:rPr>
          </w:pPr>
          <w:r>
            <w:rPr>
              <w:rFonts w:ascii="Palatino Linotype" w:hAnsi="Palatino Linotype"/>
              <w:b/>
              <w:sz w:val="22"/>
              <w:szCs w:val="22"/>
              <w:lang w:val="es-ES_tradnl"/>
            </w:rPr>
            <w:t>01280/INFOEM/IP/RR/2022</w:t>
          </w:r>
        </w:p>
        <w:p w14:paraId="206D17FA" w14:textId="5FBD9E0E" w:rsidR="00454394" w:rsidRPr="00AD1609" w:rsidRDefault="00127A85" w:rsidP="00AD1609">
          <w:pPr>
            <w:jc w:val="both"/>
            <w:rPr>
              <w:rFonts w:ascii="Palatino Linotype" w:hAnsi="Palatino Linotype"/>
              <w:b/>
              <w:sz w:val="22"/>
              <w:szCs w:val="22"/>
              <w:lang w:val="es-ES_tradnl"/>
            </w:rPr>
          </w:pPr>
          <w:r>
            <w:rPr>
              <w:rFonts w:ascii="Palatino Linotype" w:hAnsi="Palatino Linotype"/>
              <w:b/>
              <w:sz w:val="22"/>
              <w:szCs w:val="22"/>
              <w:lang w:val="es-ES_tradnl"/>
            </w:rPr>
            <w:t>01281/INFOEM/IP/RR/2022</w:t>
          </w:r>
          <w:r w:rsidR="00B3203F" w:rsidRPr="00AD1609">
            <w:rPr>
              <w:rFonts w:ascii="Palatino Linotype" w:hAnsi="Palatino Linotype"/>
              <w:b/>
              <w:sz w:val="22"/>
              <w:szCs w:val="22"/>
              <w:lang w:val="es-ES_tradnl"/>
            </w:rPr>
            <w:t xml:space="preserve"> </w:t>
          </w:r>
        </w:p>
      </w:tc>
    </w:tr>
    <w:tr w:rsidR="00454394" w:rsidRPr="00AD1609" w14:paraId="724EC0AE" w14:textId="77777777" w:rsidTr="00454394">
      <w:trPr>
        <w:trHeight w:val="228"/>
      </w:trPr>
      <w:tc>
        <w:tcPr>
          <w:tcW w:w="2552" w:type="dxa"/>
          <w:vAlign w:val="center"/>
          <w:hideMark/>
        </w:tcPr>
        <w:p w14:paraId="1A6E40E9" w14:textId="76D3C0CB"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2976" w:type="dxa"/>
          <w:vAlign w:val="center"/>
          <w:hideMark/>
        </w:tcPr>
        <w:p w14:paraId="12BCDBF3" w14:textId="66D4D320" w:rsidR="00454394" w:rsidRPr="00AD1609" w:rsidRDefault="00226E58" w:rsidP="00715F60">
          <w:pPr>
            <w:jc w:val="both"/>
            <w:rPr>
              <w:rFonts w:ascii="Palatino Linotype" w:hAnsi="Palatino Linotype"/>
              <w:b/>
              <w:sz w:val="22"/>
              <w:szCs w:val="22"/>
              <w:lang w:val="es-ES_tradnl"/>
            </w:rPr>
          </w:pPr>
          <w:r w:rsidRPr="00226E58">
            <w:rPr>
              <w:rFonts w:ascii="Palatino Linotype" w:hAnsi="Palatino Linotype"/>
              <w:b/>
              <w:sz w:val="22"/>
              <w:szCs w:val="22"/>
              <w:lang w:val="es-ES_tradnl"/>
            </w:rPr>
            <w:t xml:space="preserve">Ayuntamiento de </w:t>
          </w:r>
          <w:r w:rsidR="008C6492">
            <w:rPr>
              <w:rFonts w:ascii="Palatino Linotype" w:hAnsi="Palatino Linotype"/>
              <w:b/>
              <w:sz w:val="22"/>
              <w:szCs w:val="22"/>
              <w:lang w:val="es-ES_tradnl"/>
            </w:rPr>
            <w:t>Metepec</w:t>
          </w:r>
        </w:p>
      </w:tc>
    </w:tr>
    <w:tr w:rsidR="00454394" w:rsidRPr="00AD1609" w14:paraId="650BB94E" w14:textId="77777777" w:rsidTr="00454394">
      <w:tc>
        <w:tcPr>
          <w:tcW w:w="2552" w:type="dxa"/>
          <w:vAlign w:val="center"/>
          <w:hideMark/>
        </w:tcPr>
        <w:p w14:paraId="5242D762" w14:textId="250BBBDF" w:rsidR="00454394" w:rsidRPr="00AD1609" w:rsidRDefault="00F42909" w:rsidP="00454394">
          <w:pPr>
            <w:rPr>
              <w:rFonts w:ascii="Palatino Linotype" w:hAnsi="Palatino Linotype"/>
              <w:b/>
              <w:sz w:val="22"/>
              <w:szCs w:val="22"/>
              <w:lang w:val="es-ES_tradnl"/>
            </w:rPr>
          </w:pPr>
          <w:r>
            <w:rPr>
              <w:rFonts w:ascii="Palatino Linotype" w:hAnsi="Palatino Linotype"/>
              <w:b/>
              <w:sz w:val="22"/>
              <w:szCs w:val="22"/>
              <w:lang w:val="es-ES_tradnl"/>
            </w:rPr>
            <w:t>Comisionada</w:t>
          </w:r>
          <w:r w:rsidR="00B3203F" w:rsidRPr="00AD1609">
            <w:rPr>
              <w:rFonts w:ascii="Palatino Linotype" w:hAnsi="Palatino Linotype"/>
              <w:b/>
              <w:sz w:val="22"/>
              <w:szCs w:val="22"/>
              <w:lang w:val="es-ES_tradnl"/>
            </w:rPr>
            <w:t xml:space="preserve"> ponente:</w:t>
          </w:r>
        </w:p>
      </w:tc>
      <w:tc>
        <w:tcPr>
          <w:tcW w:w="2976" w:type="dxa"/>
          <w:vAlign w:val="center"/>
          <w:hideMark/>
        </w:tcPr>
        <w:p w14:paraId="694DB453" w14:textId="27A26E12" w:rsidR="00454394" w:rsidRPr="00AD1609" w:rsidRDefault="009D6702" w:rsidP="00AD1609">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0DD0C76C" w14:textId="4B0C5B86"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4FC1214F">
          <wp:simplePos x="0" y="0"/>
          <wp:positionH relativeFrom="margin">
            <wp:align>center</wp:align>
          </wp:positionH>
          <wp:positionV relativeFrom="paragraph">
            <wp:posOffset>-1249680</wp:posOffset>
          </wp:positionV>
          <wp:extent cx="7635163" cy="994410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01053994"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5C14753">
          <wp:simplePos x="0" y="0"/>
          <wp:positionH relativeFrom="page">
            <wp:posOffset>66675</wp:posOffset>
          </wp:positionH>
          <wp:positionV relativeFrom="paragraph">
            <wp:posOffset>-372110</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3687" w:type="dxa"/>
          <w:vAlign w:val="center"/>
          <w:hideMark/>
        </w:tcPr>
        <w:p w14:paraId="64C747E9" w14:textId="77777777" w:rsidR="001004A8" w:rsidRDefault="009D6702" w:rsidP="00226E58">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BB6E38">
            <w:rPr>
              <w:rFonts w:ascii="Palatino Linotype" w:hAnsi="Palatino Linotype"/>
              <w:b/>
              <w:sz w:val="22"/>
              <w:szCs w:val="22"/>
              <w:lang w:val="es-ES_tradnl"/>
            </w:rPr>
            <w:t>1279</w:t>
          </w:r>
          <w:r w:rsidR="00226E58">
            <w:rPr>
              <w:rFonts w:ascii="Palatino Linotype" w:hAnsi="Palatino Linotype"/>
              <w:b/>
              <w:sz w:val="22"/>
              <w:szCs w:val="22"/>
              <w:lang w:val="es-ES_tradnl"/>
            </w:rPr>
            <w:t>/INFOEM/IP/RR/2022</w:t>
          </w:r>
        </w:p>
        <w:p w14:paraId="1D1F5D70" w14:textId="77777777" w:rsidR="00127A85" w:rsidRDefault="00127A85" w:rsidP="00226E58">
          <w:pPr>
            <w:jc w:val="both"/>
            <w:rPr>
              <w:rFonts w:ascii="Palatino Linotype" w:hAnsi="Palatino Linotype"/>
              <w:b/>
              <w:sz w:val="22"/>
              <w:szCs w:val="22"/>
              <w:lang w:val="es-ES_tradnl"/>
            </w:rPr>
          </w:pPr>
          <w:r>
            <w:rPr>
              <w:rFonts w:ascii="Palatino Linotype" w:hAnsi="Palatino Linotype"/>
              <w:b/>
              <w:sz w:val="22"/>
              <w:szCs w:val="22"/>
              <w:lang w:val="es-ES_tradnl"/>
            </w:rPr>
            <w:t>01280/INFOEM/IP/RR/2022</w:t>
          </w:r>
        </w:p>
        <w:p w14:paraId="2133955C" w14:textId="151258C2" w:rsidR="00127A85" w:rsidRPr="00AD1609" w:rsidRDefault="00127A85" w:rsidP="00226E58">
          <w:pPr>
            <w:jc w:val="both"/>
            <w:rPr>
              <w:rFonts w:ascii="Palatino Linotype" w:hAnsi="Palatino Linotype"/>
              <w:b/>
              <w:sz w:val="22"/>
              <w:szCs w:val="22"/>
              <w:lang w:val="es-ES_tradnl"/>
            </w:rPr>
          </w:pPr>
          <w:r>
            <w:rPr>
              <w:rFonts w:ascii="Palatino Linotype" w:hAnsi="Palatino Linotype"/>
              <w:b/>
              <w:sz w:val="22"/>
              <w:szCs w:val="22"/>
              <w:lang w:val="es-ES_tradnl"/>
            </w:rPr>
            <w:t>01281/INFOEM/IP/RR/2022</w:t>
          </w:r>
        </w:p>
      </w:tc>
    </w:tr>
    <w:tr w:rsidR="00454394" w:rsidRPr="00294C56" w14:paraId="30F1E737" w14:textId="77777777" w:rsidTr="00454394">
      <w:tc>
        <w:tcPr>
          <w:tcW w:w="2551" w:type="dxa"/>
          <w:vAlign w:val="center"/>
          <w:hideMark/>
        </w:tcPr>
        <w:p w14:paraId="35D3B9EA" w14:textId="77777777" w:rsidR="00454394" w:rsidRPr="00AD1609" w:rsidRDefault="00B3203F" w:rsidP="00454394">
          <w:pPr>
            <w:ind w:left="35" w:hanging="35"/>
            <w:rPr>
              <w:rFonts w:ascii="Palatino Linotype" w:hAnsi="Palatino Linotype"/>
              <w:b/>
              <w:sz w:val="22"/>
              <w:szCs w:val="22"/>
              <w:lang w:val="es-ES_tradnl"/>
            </w:rPr>
          </w:pPr>
          <w:r w:rsidRPr="00AD1609">
            <w:rPr>
              <w:rFonts w:ascii="Palatino Linotype" w:hAnsi="Palatino Linotype"/>
              <w:b/>
              <w:sz w:val="22"/>
              <w:szCs w:val="22"/>
              <w:lang w:val="es-ES_tradnl"/>
            </w:rPr>
            <w:t>Recurrente:</w:t>
          </w:r>
        </w:p>
      </w:tc>
      <w:tc>
        <w:tcPr>
          <w:tcW w:w="3687" w:type="dxa"/>
          <w:vAlign w:val="center"/>
          <w:hideMark/>
        </w:tcPr>
        <w:p w14:paraId="169017E8" w14:textId="093E693C" w:rsidR="00454394" w:rsidRPr="00AD1609" w:rsidRDefault="00454394" w:rsidP="00454394">
          <w:pPr>
            <w:jc w:val="both"/>
            <w:rPr>
              <w:rFonts w:ascii="Palatino Linotype" w:hAnsi="Palatino Linotype"/>
              <w:b/>
              <w:sz w:val="22"/>
              <w:szCs w:val="22"/>
              <w:lang w:val="es-ES_tradnl"/>
            </w:rPr>
          </w:pPr>
        </w:p>
      </w:tc>
    </w:tr>
    <w:tr w:rsidR="00454394" w:rsidRPr="00294C56" w14:paraId="09D570C0" w14:textId="77777777" w:rsidTr="00454394">
      <w:trPr>
        <w:trHeight w:val="228"/>
      </w:trPr>
      <w:tc>
        <w:tcPr>
          <w:tcW w:w="2551" w:type="dxa"/>
          <w:vAlign w:val="center"/>
          <w:hideMark/>
        </w:tcPr>
        <w:p w14:paraId="4B3FEAD8"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3687" w:type="dxa"/>
          <w:vAlign w:val="center"/>
          <w:hideMark/>
        </w:tcPr>
        <w:p w14:paraId="6E212D58" w14:textId="2D80D69D" w:rsidR="00454394" w:rsidRPr="00AD1609" w:rsidRDefault="00226E58" w:rsidP="006C2893">
          <w:pPr>
            <w:jc w:val="both"/>
            <w:rPr>
              <w:rFonts w:ascii="Palatino Linotype" w:hAnsi="Palatino Linotype"/>
              <w:b/>
              <w:sz w:val="22"/>
              <w:szCs w:val="22"/>
              <w:lang w:val="es-ES_tradnl"/>
            </w:rPr>
          </w:pPr>
          <w:r w:rsidRPr="00226E58">
            <w:rPr>
              <w:rFonts w:ascii="Palatino Linotype" w:hAnsi="Palatino Linotype"/>
              <w:b/>
              <w:sz w:val="22"/>
              <w:szCs w:val="22"/>
              <w:lang w:val="es-ES_tradnl"/>
            </w:rPr>
            <w:t xml:space="preserve">Ayuntamiento de </w:t>
          </w:r>
          <w:r w:rsidR="00BB6E38">
            <w:rPr>
              <w:rFonts w:ascii="Palatino Linotype" w:hAnsi="Palatino Linotype"/>
              <w:b/>
              <w:sz w:val="22"/>
              <w:szCs w:val="22"/>
              <w:lang w:val="es-ES_tradnl"/>
            </w:rPr>
            <w:t>Metepec</w:t>
          </w:r>
        </w:p>
      </w:tc>
    </w:tr>
    <w:tr w:rsidR="00454394" w:rsidRPr="00294C56" w14:paraId="34DF9140" w14:textId="77777777" w:rsidTr="00454394">
      <w:tc>
        <w:tcPr>
          <w:tcW w:w="2551" w:type="dxa"/>
          <w:vAlign w:val="center"/>
          <w:hideMark/>
        </w:tcPr>
        <w:p w14:paraId="5C5318E4" w14:textId="7908C8E1" w:rsidR="00454394" w:rsidRPr="00AD1609" w:rsidRDefault="00B3203F" w:rsidP="00F42909">
          <w:pPr>
            <w:rPr>
              <w:rFonts w:ascii="Palatino Linotype" w:hAnsi="Palatino Linotype"/>
              <w:b/>
              <w:sz w:val="22"/>
              <w:szCs w:val="22"/>
              <w:lang w:val="es-ES_tradnl"/>
            </w:rPr>
          </w:pPr>
          <w:r w:rsidRPr="00AD1609">
            <w:rPr>
              <w:rFonts w:ascii="Palatino Linotype" w:hAnsi="Palatino Linotype"/>
              <w:b/>
              <w:sz w:val="22"/>
              <w:szCs w:val="22"/>
              <w:lang w:val="es-ES_tradnl"/>
            </w:rPr>
            <w:t>Comisionad</w:t>
          </w:r>
          <w:r w:rsidR="00F42909">
            <w:rPr>
              <w:rFonts w:ascii="Palatino Linotype" w:hAnsi="Palatino Linotype"/>
              <w:b/>
              <w:sz w:val="22"/>
              <w:szCs w:val="22"/>
              <w:lang w:val="es-ES_tradnl"/>
            </w:rPr>
            <w:t>a</w:t>
          </w:r>
          <w:r w:rsidRPr="00AD1609">
            <w:rPr>
              <w:rFonts w:ascii="Palatino Linotype" w:hAnsi="Palatino Linotype"/>
              <w:b/>
              <w:sz w:val="22"/>
              <w:szCs w:val="22"/>
              <w:lang w:val="es-ES_tradnl"/>
            </w:rPr>
            <w:t xml:space="preserve"> ponente:</w:t>
          </w:r>
        </w:p>
      </w:tc>
      <w:tc>
        <w:tcPr>
          <w:tcW w:w="3687" w:type="dxa"/>
          <w:vAlign w:val="center"/>
          <w:hideMark/>
        </w:tcPr>
        <w:p w14:paraId="7AEEC3EF" w14:textId="31398881" w:rsidR="00454394" w:rsidRPr="00AD1609" w:rsidRDefault="009D6702" w:rsidP="00454394">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EEB4" w14:textId="3E801970" w:rsidR="00CF4F4D" w:rsidRDefault="00CF4F4D" w:rsidP="00454394">
    <w:pPr>
      <w:pStyle w:val="Encabezado"/>
      <w:jc w:val="both"/>
    </w:pPr>
    <w:r>
      <w:t xml:space="preserve">                                  </w:t>
    </w:r>
  </w:p>
  <w:p w14:paraId="66286C85" w14:textId="77777777" w:rsidR="00CF4F4D" w:rsidRDefault="00CF4F4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E842004"/>
    <w:multiLevelType w:val="hybridMultilevel"/>
    <w:tmpl w:val="D3920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800088"/>
    <w:multiLevelType w:val="multilevel"/>
    <w:tmpl w:val="19AC2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D4F65"/>
    <w:multiLevelType w:val="hybridMultilevel"/>
    <w:tmpl w:val="CD0CFEDE"/>
    <w:lvl w:ilvl="0" w:tplc="02E0A1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3C1D99"/>
    <w:multiLevelType w:val="multilevel"/>
    <w:tmpl w:val="651EC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103990"/>
    <w:multiLevelType w:val="multilevel"/>
    <w:tmpl w:val="122A3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4">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DF145C"/>
    <w:multiLevelType w:val="hybridMultilevel"/>
    <w:tmpl w:val="3D1A7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6"/>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
  </w:num>
  <w:num w:numId="8">
    <w:abstractNumId w:val="0"/>
  </w:num>
  <w:num w:numId="9">
    <w:abstractNumId w:val="8"/>
  </w:num>
  <w:num w:numId="10">
    <w:abstractNumId w:val="17"/>
  </w:num>
  <w:num w:numId="11">
    <w:abstractNumId w:val="7"/>
  </w:num>
  <w:num w:numId="12">
    <w:abstractNumId w:val="11"/>
  </w:num>
  <w:num w:numId="13">
    <w:abstractNumId w:val="15"/>
  </w:num>
  <w:num w:numId="14">
    <w:abstractNumId w:val="3"/>
  </w:num>
  <w:num w:numId="15">
    <w:abstractNumId w:val="5"/>
  </w:num>
  <w:num w:numId="16">
    <w:abstractNumId w:val="9"/>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15185"/>
    <w:rsid w:val="00042F8D"/>
    <w:rsid w:val="00053368"/>
    <w:rsid w:val="00056311"/>
    <w:rsid w:val="00080665"/>
    <w:rsid w:val="00080735"/>
    <w:rsid w:val="000A43C9"/>
    <w:rsid w:val="000C088A"/>
    <w:rsid w:val="000D2283"/>
    <w:rsid w:val="000E18B4"/>
    <w:rsid w:val="000E7237"/>
    <w:rsid w:val="000F579B"/>
    <w:rsid w:val="001004A8"/>
    <w:rsid w:val="00101B5B"/>
    <w:rsid w:val="001062B2"/>
    <w:rsid w:val="0012214E"/>
    <w:rsid w:val="00127A85"/>
    <w:rsid w:val="001314A1"/>
    <w:rsid w:val="001709B4"/>
    <w:rsid w:val="0017736D"/>
    <w:rsid w:val="00186B7C"/>
    <w:rsid w:val="001B06C3"/>
    <w:rsid w:val="001B3BE7"/>
    <w:rsid w:val="001D3248"/>
    <w:rsid w:val="001D58E2"/>
    <w:rsid w:val="002012C3"/>
    <w:rsid w:val="00211ED9"/>
    <w:rsid w:val="00217F60"/>
    <w:rsid w:val="0022168E"/>
    <w:rsid w:val="00225930"/>
    <w:rsid w:val="00226E58"/>
    <w:rsid w:val="00237A80"/>
    <w:rsid w:val="00243E8B"/>
    <w:rsid w:val="00250415"/>
    <w:rsid w:val="002608B8"/>
    <w:rsid w:val="00292B80"/>
    <w:rsid w:val="00293F41"/>
    <w:rsid w:val="002A7892"/>
    <w:rsid w:val="002B2A3C"/>
    <w:rsid w:val="002C4C88"/>
    <w:rsid w:val="002F2EFA"/>
    <w:rsid w:val="002F4C5D"/>
    <w:rsid w:val="0030234D"/>
    <w:rsid w:val="0032550C"/>
    <w:rsid w:val="00325E30"/>
    <w:rsid w:val="003534F3"/>
    <w:rsid w:val="00384420"/>
    <w:rsid w:val="00385ADB"/>
    <w:rsid w:val="00385FF4"/>
    <w:rsid w:val="00396D84"/>
    <w:rsid w:val="003A6A65"/>
    <w:rsid w:val="003B11B3"/>
    <w:rsid w:val="003B1407"/>
    <w:rsid w:val="003D48A3"/>
    <w:rsid w:val="00404409"/>
    <w:rsid w:val="004105A4"/>
    <w:rsid w:val="00423A7A"/>
    <w:rsid w:val="004326BF"/>
    <w:rsid w:val="00447DBE"/>
    <w:rsid w:val="00454394"/>
    <w:rsid w:val="00465844"/>
    <w:rsid w:val="00466B28"/>
    <w:rsid w:val="004A659B"/>
    <w:rsid w:val="004B13D4"/>
    <w:rsid w:val="004C49FD"/>
    <w:rsid w:val="004F7E3B"/>
    <w:rsid w:val="00515797"/>
    <w:rsid w:val="00541055"/>
    <w:rsid w:val="005449EC"/>
    <w:rsid w:val="005520F4"/>
    <w:rsid w:val="00567CDC"/>
    <w:rsid w:val="00591A48"/>
    <w:rsid w:val="00594E26"/>
    <w:rsid w:val="0059514E"/>
    <w:rsid w:val="00597F27"/>
    <w:rsid w:val="005A659C"/>
    <w:rsid w:val="005B4372"/>
    <w:rsid w:val="005B6569"/>
    <w:rsid w:val="005D396B"/>
    <w:rsid w:val="005D4276"/>
    <w:rsid w:val="005E0E3A"/>
    <w:rsid w:val="005E30B8"/>
    <w:rsid w:val="005F042E"/>
    <w:rsid w:val="00621643"/>
    <w:rsid w:val="006241C7"/>
    <w:rsid w:val="00624F3E"/>
    <w:rsid w:val="00661E20"/>
    <w:rsid w:val="00663588"/>
    <w:rsid w:val="00673414"/>
    <w:rsid w:val="00675085"/>
    <w:rsid w:val="006A35BA"/>
    <w:rsid w:val="006B37A6"/>
    <w:rsid w:val="006C2893"/>
    <w:rsid w:val="006E0369"/>
    <w:rsid w:val="006E1523"/>
    <w:rsid w:val="006E5F3D"/>
    <w:rsid w:val="006F12F7"/>
    <w:rsid w:val="00707EE2"/>
    <w:rsid w:val="00715F60"/>
    <w:rsid w:val="0072335D"/>
    <w:rsid w:val="00727FD8"/>
    <w:rsid w:val="00733FA1"/>
    <w:rsid w:val="007343F2"/>
    <w:rsid w:val="00755788"/>
    <w:rsid w:val="00761D2F"/>
    <w:rsid w:val="00762646"/>
    <w:rsid w:val="007A2638"/>
    <w:rsid w:val="007A3943"/>
    <w:rsid w:val="007B0FF3"/>
    <w:rsid w:val="007B623E"/>
    <w:rsid w:val="007B6A76"/>
    <w:rsid w:val="007C1ADA"/>
    <w:rsid w:val="007C7945"/>
    <w:rsid w:val="007E2D90"/>
    <w:rsid w:val="007F0B8F"/>
    <w:rsid w:val="00806FB3"/>
    <w:rsid w:val="00820B14"/>
    <w:rsid w:val="008265C0"/>
    <w:rsid w:val="00833573"/>
    <w:rsid w:val="00833AA2"/>
    <w:rsid w:val="00836CA4"/>
    <w:rsid w:val="00837C85"/>
    <w:rsid w:val="00840CFA"/>
    <w:rsid w:val="00843E02"/>
    <w:rsid w:val="008541B6"/>
    <w:rsid w:val="008B0B0E"/>
    <w:rsid w:val="008B440F"/>
    <w:rsid w:val="008C4690"/>
    <w:rsid w:val="008C6492"/>
    <w:rsid w:val="008C7404"/>
    <w:rsid w:val="008E1707"/>
    <w:rsid w:val="00943C89"/>
    <w:rsid w:val="00947C13"/>
    <w:rsid w:val="00957B81"/>
    <w:rsid w:val="00975D22"/>
    <w:rsid w:val="009A0A56"/>
    <w:rsid w:val="009D4FDC"/>
    <w:rsid w:val="009D6702"/>
    <w:rsid w:val="00A21514"/>
    <w:rsid w:val="00A42686"/>
    <w:rsid w:val="00A77C65"/>
    <w:rsid w:val="00A82D02"/>
    <w:rsid w:val="00AB0397"/>
    <w:rsid w:val="00AC3543"/>
    <w:rsid w:val="00AD1609"/>
    <w:rsid w:val="00B0282E"/>
    <w:rsid w:val="00B3155E"/>
    <w:rsid w:val="00B3203F"/>
    <w:rsid w:val="00B6397A"/>
    <w:rsid w:val="00B72BF7"/>
    <w:rsid w:val="00B81B4D"/>
    <w:rsid w:val="00BB6E38"/>
    <w:rsid w:val="00BC42D0"/>
    <w:rsid w:val="00BD4567"/>
    <w:rsid w:val="00C1399A"/>
    <w:rsid w:val="00C17C00"/>
    <w:rsid w:val="00C20034"/>
    <w:rsid w:val="00C45BE3"/>
    <w:rsid w:val="00C72914"/>
    <w:rsid w:val="00C83E03"/>
    <w:rsid w:val="00CC7862"/>
    <w:rsid w:val="00CE7F1D"/>
    <w:rsid w:val="00CF4F4D"/>
    <w:rsid w:val="00D33422"/>
    <w:rsid w:val="00D43F93"/>
    <w:rsid w:val="00D65B46"/>
    <w:rsid w:val="00D7500E"/>
    <w:rsid w:val="00D95B57"/>
    <w:rsid w:val="00DA24E6"/>
    <w:rsid w:val="00DA75ED"/>
    <w:rsid w:val="00DB107B"/>
    <w:rsid w:val="00DB1296"/>
    <w:rsid w:val="00DB2347"/>
    <w:rsid w:val="00DB583B"/>
    <w:rsid w:val="00DB7024"/>
    <w:rsid w:val="00E12594"/>
    <w:rsid w:val="00E151F9"/>
    <w:rsid w:val="00E31437"/>
    <w:rsid w:val="00E43098"/>
    <w:rsid w:val="00E50F7E"/>
    <w:rsid w:val="00E62657"/>
    <w:rsid w:val="00E6367F"/>
    <w:rsid w:val="00E63963"/>
    <w:rsid w:val="00E657C9"/>
    <w:rsid w:val="00E70E3E"/>
    <w:rsid w:val="00E8051A"/>
    <w:rsid w:val="00EA2AEE"/>
    <w:rsid w:val="00EA3E24"/>
    <w:rsid w:val="00EC6AAF"/>
    <w:rsid w:val="00F06275"/>
    <w:rsid w:val="00F066A4"/>
    <w:rsid w:val="00F1271C"/>
    <w:rsid w:val="00F16D2E"/>
    <w:rsid w:val="00F35357"/>
    <w:rsid w:val="00F4038B"/>
    <w:rsid w:val="00F42909"/>
    <w:rsid w:val="00F554F0"/>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FC57"/>
  <w15:chartTrackingRefBased/>
  <w15:docId w15:val="{CF039D68-FB57-41A8-9500-EED871FF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8034">
      <w:bodyDiv w:val="1"/>
      <w:marLeft w:val="0"/>
      <w:marRight w:val="0"/>
      <w:marTop w:val="0"/>
      <w:marBottom w:val="0"/>
      <w:divBdr>
        <w:top w:val="none" w:sz="0" w:space="0" w:color="auto"/>
        <w:left w:val="none" w:sz="0" w:space="0" w:color="auto"/>
        <w:bottom w:val="none" w:sz="0" w:space="0" w:color="auto"/>
        <w:right w:val="none" w:sz="0" w:space="0" w:color="auto"/>
      </w:divBdr>
    </w:div>
    <w:div w:id="874276332">
      <w:bodyDiv w:val="1"/>
      <w:marLeft w:val="0"/>
      <w:marRight w:val="0"/>
      <w:marTop w:val="0"/>
      <w:marBottom w:val="0"/>
      <w:divBdr>
        <w:top w:val="none" w:sz="0" w:space="0" w:color="auto"/>
        <w:left w:val="none" w:sz="0" w:space="0" w:color="auto"/>
        <w:bottom w:val="none" w:sz="0" w:space="0" w:color="auto"/>
        <w:right w:val="none" w:sz="0" w:space="0" w:color="auto"/>
      </w:divBdr>
    </w:div>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997418733">
      <w:bodyDiv w:val="1"/>
      <w:marLeft w:val="0"/>
      <w:marRight w:val="0"/>
      <w:marTop w:val="0"/>
      <w:marBottom w:val="0"/>
      <w:divBdr>
        <w:top w:val="none" w:sz="0" w:space="0" w:color="auto"/>
        <w:left w:val="none" w:sz="0" w:space="0" w:color="auto"/>
        <w:bottom w:val="none" w:sz="0" w:space="0" w:color="auto"/>
        <w:right w:val="none" w:sz="0" w:space="0" w:color="auto"/>
      </w:divBdr>
    </w:div>
    <w:div w:id="1552378630">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 w:id="21097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71EC8-FB74-4D6F-A8E8-F1D1725B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9341</Words>
  <Characters>51377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Maricela</cp:lastModifiedBy>
  <cp:revision>2</cp:revision>
  <cp:lastPrinted>2022-05-09T15:34:00Z</cp:lastPrinted>
  <dcterms:created xsi:type="dcterms:W3CDTF">2022-06-07T00:23:00Z</dcterms:created>
  <dcterms:modified xsi:type="dcterms:W3CDTF">2022-06-07T00:23:00Z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-1712047030</vt:i4>
  </property>
</Properties>
</file>