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E6920" w14:textId="77777777" w:rsidR="005E65B6" w:rsidRPr="00A34886" w:rsidRDefault="00655D6F">
      <w:pPr>
        <w:spacing w:before="240" w:after="240" w:line="360" w:lineRule="auto"/>
        <w:ind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agosto de dos mil veintidós.</w:t>
      </w:r>
    </w:p>
    <w:p w14:paraId="2913D40E"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Visto </w:t>
      </w:r>
      <w:r w:rsidRPr="00A34886">
        <w:rPr>
          <w:rFonts w:ascii="Palatino Linotype" w:eastAsia="Palatino Linotype" w:hAnsi="Palatino Linotype" w:cs="Palatino Linotype"/>
          <w:sz w:val="24"/>
          <w:szCs w:val="24"/>
        </w:rPr>
        <w:t xml:space="preserve">el expediente relativo a los recursos de revisión </w:t>
      </w:r>
      <w:r w:rsidRPr="00A34886">
        <w:rPr>
          <w:rFonts w:ascii="Palatino Linotype" w:eastAsia="Palatino Linotype" w:hAnsi="Palatino Linotype" w:cs="Palatino Linotype"/>
          <w:b/>
          <w:sz w:val="24"/>
          <w:szCs w:val="24"/>
        </w:rPr>
        <w:t>04914/INFOEM/IP/RR/2022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04915/INFOEM/IP/RR/2022, 04916/INFOEM/IP/RR/2022, 04917/INFOEM/IP/RR/2022, 04920/INFOEM/IP/RR/2022, 04921/INFOEM/IP/RR/2022, 04922/INFOEM/IP/RR/2022, 4923/INFOEM/IP/RR/2022, 04925/INFOEM/IP/RR/2022, 04927/INFOEM/IP/RR/2022, 04928/INFOEM/IP/RR/2022, 04929/INFOEM/IP/RR/2022, 04930/INFOEM/IP/RR/2022, 04931/INFOEM/IP/RR/2022, 04934/INFOEM/IP/RR/2022, 04935/INFOEM/IP/RR/2022, 04936/INFOEM/IP/RR/2022, 04937/INFOEM/IP/RR/2022, 04938/INFOEM/IP/RR/2022, 04941/INFOEM/IP/RR/2022, 04942/INFOEM/IP/RR/2022, 04943/INFOEM/IP/RR/2022, 04944/INFOEM/IP/RR/2022, 04945/INFOEM/IP/RR/2022, 04949/INFOEM/IP/RR/2022, 04950/INFOEM/IP/RR/2022,                                                        04951/INFOEM/IP/RR/2022, </w:t>
      </w:r>
      <w:r w:rsidRPr="00A34886">
        <w:rPr>
          <w:rFonts w:ascii="Palatino Linotype" w:eastAsia="Palatino Linotype" w:hAnsi="Palatino Linotype" w:cs="Palatino Linotype"/>
          <w:sz w:val="24"/>
          <w:szCs w:val="24"/>
        </w:rPr>
        <w:t xml:space="preserve">y </w:t>
      </w:r>
      <w:r w:rsidRPr="00A34886">
        <w:rPr>
          <w:rFonts w:ascii="Palatino Linotype" w:eastAsia="Palatino Linotype" w:hAnsi="Palatino Linotype" w:cs="Palatino Linotype"/>
          <w:b/>
          <w:sz w:val="24"/>
          <w:szCs w:val="24"/>
        </w:rPr>
        <w:t xml:space="preserve">4952/INFOEM/IP/RR/2022 </w:t>
      </w:r>
      <w:r w:rsidRPr="00A34886">
        <w:rPr>
          <w:rFonts w:ascii="Palatino Linotype" w:eastAsia="Palatino Linotype" w:hAnsi="Palatino Linotype" w:cs="Palatino Linotype"/>
          <w:sz w:val="24"/>
          <w:szCs w:val="24"/>
        </w:rPr>
        <w:t xml:space="preserve">interpuestos por un particular de manera anónima, al cual en lo sucesivo se le denominara </w:t>
      </w:r>
      <w:r w:rsidRPr="00A34886">
        <w:rPr>
          <w:rFonts w:ascii="Palatino Linotype" w:eastAsia="Palatino Linotype" w:hAnsi="Palatino Linotype" w:cs="Palatino Linotype"/>
          <w:b/>
          <w:sz w:val="24"/>
          <w:szCs w:val="24"/>
        </w:rPr>
        <w:t>EL RECURRENTE</w:t>
      </w:r>
      <w:r w:rsidRPr="00A34886">
        <w:rPr>
          <w:rFonts w:ascii="Palatino Linotype" w:eastAsia="Palatino Linotype" w:hAnsi="Palatino Linotype" w:cs="Palatino Linotype"/>
          <w:sz w:val="24"/>
          <w:szCs w:val="24"/>
        </w:rPr>
        <w:t xml:space="preserve">, en contra de las respuestas </w:t>
      </w:r>
      <w:r w:rsidRPr="00A34886">
        <w:rPr>
          <w:rFonts w:ascii="Palatino Linotype" w:eastAsia="Palatino Linotype" w:hAnsi="Palatino Linotype" w:cs="Palatino Linotype"/>
          <w:sz w:val="24"/>
          <w:szCs w:val="24"/>
        </w:rPr>
        <w:lastRenderedPageBreak/>
        <w:t xml:space="preserve">a las solicitudes de información con número de folio </w:t>
      </w:r>
      <w:r w:rsidRPr="00A34886">
        <w:rPr>
          <w:rFonts w:ascii="Palatino Linotype" w:eastAsia="Palatino Linotype" w:hAnsi="Palatino Linotype" w:cs="Palatino Linotype"/>
          <w:b/>
          <w:sz w:val="24"/>
          <w:szCs w:val="24"/>
        </w:rPr>
        <w:t>00505/OASMETEPEC/IP/2022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00506/OASMETEPEC/IP/2022, 00507/OASMETEPEC/IP/2022, 00508/OASMETEPEC/IP/2022, 00511/OASMETEPEC/IP/2022, 00512/OASMETEPEC/IP/2022, 00513/OASMETEPEC/IP/2022, 00514/OASMETEPEC/IP/2022, 00515/OASMETEPEC/IP/2022, 00518/OASMETEPEC/IP/2022, 00519/OASMETEPEC/IP/2022, 00520/OASMETEPEC/IP/2022, 00521/OASMETEPEC/IP/2022, 00522/OASMETEPEC/IP/2022, 00526/OASMETEPEC/IP/2022, 00527/OASMETEPEC/IP/2022, 00528/OASMETEPEC/IP/2022, 00525/OASMETEPEC/IP/2022, 00529/OASMETEPEC/IP/2022, 00532/OASMETEPEC/IP/2022, 00533/OASMETEPEC/IP/2022, 00534/OASMETEPEC/IP/2022, 00535/OASMETEPEC/IP/2022, 00536/OASMETEPEC/IP/2022, 00540/OASMETEPEC/IP/2022, 00541/OASMETEPEC/IP/2022,                                     00542/OASMETEPEC/IP/2022 </w:t>
      </w:r>
      <w:r w:rsidRPr="00A34886">
        <w:rPr>
          <w:rFonts w:ascii="Palatino Linotype" w:eastAsia="Palatino Linotype" w:hAnsi="Palatino Linotype" w:cs="Palatino Linotype"/>
          <w:sz w:val="24"/>
          <w:szCs w:val="24"/>
        </w:rPr>
        <w:t xml:space="preserve">y </w:t>
      </w:r>
      <w:r w:rsidRPr="00A34886">
        <w:rPr>
          <w:rFonts w:ascii="Palatino Linotype" w:eastAsia="Palatino Linotype" w:hAnsi="Palatino Linotype" w:cs="Palatino Linotype"/>
          <w:b/>
          <w:sz w:val="24"/>
          <w:szCs w:val="24"/>
        </w:rPr>
        <w:t xml:space="preserve">00543/OASMETEPEC/IP/2022 </w:t>
      </w:r>
      <w:r w:rsidRPr="00A34886">
        <w:rPr>
          <w:rFonts w:ascii="Palatino Linotype" w:eastAsia="Palatino Linotype" w:hAnsi="Palatino Linotype" w:cs="Palatino Linotype"/>
          <w:sz w:val="24"/>
          <w:szCs w:val="24"/>
        </w:rPr>
        <w:t xml:space="preserve">por parte del Organismo Público Descentralizado para la Prestación de Los Servicios de Agua Potable Alcantarillado y Saneamiento del Municipio de Metepec, en lo sucesivo </w:t>
      </w:r>
      <w:r w:rsidRPr="00A34886">
        <w:rPr>
          <w:rFonts w:ascii="Palatino Linotype" w:eastAsia="Palatino Linotype" w:hAnsi="Palatino Linotype" w:cs="Palatino Linotype"/>
          <w:b/>
          <w:sz w:val="24"/>
          <w:szCs w:val="24"/>
        </w:rPr>
        <w:t>EL</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SUJETO OBLIGADO; </w:t>
      </w:r>
      <w:r w:rsidRPr="00A34886">
        <w:rPr>
          <w:rFonts w:ascii="Palatino Linotype" w:eastAsia="Palatino Linotype" w:hAnsi="Palatino Linotype" w:cs="Palatino Linotype"/>
          <w:sz w:val="24"/>
          <w:szCs w:val="24"/>
        </w:rPr>
        <w:t>se procede a dictar la presente resolución, con base en lo siguiente.</w:t>
      </w:r>
    </w:p>
    <w:p w14:paraId="78BAF858"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37D65150" w14:textId="77777777" w:rsidR="005E65B6" w:rsidRPr="00A34886" w:rsidRDefault="00655D6F">
      <w:pPr>
        <w:spacing w:after="0" w:line="360" w:lineRule="auto"/>
        <w:ind w:right="49"/>
        <w:jc w:val="center"/>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A N T E C E D E N T E S   </w:t>
      </w:r>
    </w:p>
    <w:p w14:paraId="33FA41F4" w14:textId="77777777" w:rsidR="005E65B6" w:rsidRPr="00A34886" w:rsidRDefault="00655D6F">
      <w:pPr>
        <w:spacing w:before="160"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lastRenderedPageBreak/>
        <w:t>1.</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SOLICITUDES.</w:t>
      </w:r>
      <w:r w:rsidRPr="00A34886">
        <w:rPr>
          <w:rFonts w:ascii="Palatino Linotype" w:eastAsia="Palatino Linotype" w:hAnsi="Palatino Linotype" w:cs="Palatino Linotype"/>
          <w:sz w:val="24"/>
          <w:szCs w:val="24"/>
        </w:rPr>
        <w:t xml:space="preserve"> Con fecha quince de febrero de dos mil veintidós, </w:t>
      </w:r>
      <w:r w:rsidRPr="00A34886">
        <w:rPr>
          <w:rFonts w:ascii="Palatino Linotype" w:eastAsia="Palatino Linotype" w:hAnsi="Palatino Linotype" w:cs="Palatino Linotype"/>
          <w:b/>
          <w:sz w:val="24"/>
          <w:szCs w:val="24"/>
        </w:rPr>
        <w:t xml:space="preserve">EL RECURRENTE, </w:t>
      </w:r>
      <w:r w:rsidRPr="00A34886">
        <w:rPr>
          <w:rFonts w:ascii="Palatino Linotype" w:eastAsia="Palatino Linotype" w:hAnsi="Palatino Linotype" w:cs="Palatino Linotype"/>
          <w:sz w:val="24"/>
          <w:szCs w:val="24"/>
        </w:rPr>
        <w:t>presentó a través del Sistema de Acceso a la Información Mexiquense (</w:t>
      </w:r>
      <w:r w:rsidRPr="00A34886">
        <w:rPr>
          <w:rFonts w:ascii="Palatino Linotype" w:eastAsia="Palatino Linotype" w:hAnsi="Palatino Linotype" w:cs="Palatino Linotype"/>
          <w:b/>
          <w:sz w:val="24"/>
          <w:szCs w:val="24"/>
        </w:rPr>
        <w:t>SAIMEX)</w:t>
      </w:r>
      <w:r w:rsidRPr="00A34886">
        <w:rPr>
          <w:rFonts w:ascii="Palatino Linotype" w:eastAsia="Palatino Linotype" w:hAnsi="Palatino Linotype" w:cs="Palatino Linotype"/>
          <w:sz w:val="24"/>
          <w:szCs w:val="24"/>
        </w:rPr>
        <w:t xml:space="preserve"> ante </w:t>
      </w:r>
      <w:r w:rsidRPr="00A34886">
        <w:rPr>
          <w:rFonts w:ascii="Palatino Linotype" w:eastAsia="Palatino Linotype" w:hAnsi="Palatino Linotype" w:cs="Palatino Linotype"/>
          <w:b/>
          <w:sz w:val="24"/>
          <w:szCs w:val="24"/>
        </w:rPr>
        <w:t>EL SUJETO OBLIGADO</w:t>
      </w:r>
      <w:r w:rsidRPr="00A34886">
        <w:rPr>
          <w:rFonts w:ascii="Palatino Linotype" w:eastAsia="Palatino Linotype" w:hAnsi="Palatino Linotype" w:cs="Palatino Linotype"/>
          <w:sz w:val="24"/>
          <w:szCs w:val="24"/>
        </w:rPr>
        <w:t>, las solicitudes de acceso a la información pública, registradas bajo los números de expediente</w:t>
      </w:r>
      <w:r w:rsidRPr="00A34886">
        <w:rPr>
          <w:rFonts w:ascii="Verdana" w:eastAsia="Verdana" w:hAnsi="Verdana" w:cs="Verdana"/>
          <w:b/>
          <w:sz w:val="24"/>
          <w:szCs w:val="24"/>
        </w:rPr>
        <w:t> </w:t>
      </w:r>
      <w:r w:rsidRPr="00A34886">
        <w:rPr>
          <w:rFonts w:ascii="Palatino Linotype" w:eastAsia="Palatino Linotype" w:hAnsi="Palatino Linotype" w:cs="Palatino Linotype"/>
          <w:b/>
          <w:sz w:val="24"/>
          <w:szCs w:val="24"/>
        </w:rPr>
        <w:t>00505/OASMETEPEC/IP/2022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00506/OASMETEPEC/IP/2022, 00507/OASMETEPEC/IP/2022, 00508/OASMETEPEC/IP/2022, 00511/OASMETEPEC/IP/2022, 00512/OASMETEPEC/IP/2022, 00513/OASMETEPEC/IP/2022, 00514/OASMETEPEC/IP/2022, 00515/OASMETEPEC/IP/2022, 00518/OASMETEPEC/IP/2022, 00519/OASMETEPEC/IP/2022, 00520/OASMETEPEC/IP/2022, 00521/OASMETEPEC/IP/2022, 00522/OASMETEPEC/IP/2022, 00526/OASMETEPEC/IP/2022, 00527/OASMETEPEC/IP/2022, 00528/OASMETEPEC/IP/2022, 00525/OASMETEPEC/IP/2022, 00529/OASMETEPEC/IP/2022, 00532/OASMETEPEC/IP/2022, 00533/OASMETEPEC/IP/2022, 00534/OASMETEPEC/IP/2022, 00535/OASMETEPEC/IP/2022, 00536/OASMETEPEC/IP/2022, 00540/OASMETEPEC/IP/2022, 00541/OASMETEPEC/IP/2022,                                     00542/OASMETEPEC/IP/2022 </w:t>
      </w:r>
      <w:r w:rsidRPr="00A34886">
        <w:rPr>
          <w:rFonts w:ascii="Palatino Linotype" w:eastAsia="Palatino Linotype" w:hAnsi="Palatino Linotype" w:cs="Palatino Linotype"/>
          <w:sz w:val="24"/>
          <w:szCs w:val="24"/>
        </w:rPr>
        <w:t xml:space="preserve">y </w:t>
      </w:r>
      <w:r w:rsidRPr="00A34886">
        <w:rPr>
          <w:rFonts w:ascii="Palatino Linotype" w:eastAsia="Palatino Linotype" w:hAnsi="Palatino Linotype" w:cs="Palatino Linotype"/>
          <w:b/>
          <w:sz w:val="24"/>
          <w:szCs w:val="24"/>
        </w:rPr>
        <w:t xml:space="preserve">00543/OASMETEPEC/IP/2022 </w:t>
      </w:r>
      <w:r w:rsidRPr="00A34886">
        <w:rPr>
          <w:rFonts w:ascii="Palatino Linotype" w:eastAsia="Palatino Linotype" w:hAnsi="Palatino Linotype" w:cs="Palatino Linotype"/>
          <w:sz w:val="24"/>
          <w:szCs w:val="24"/>
        </w:rPr>
        <w:t xml:space="preserve">mediante las cuales solicitó información en el tenor siguiente: </w:t>
      </w:r>
    </w:p>
    <w:p w14:paraId="22C109F4"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62A7A716"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lastRenderedPageBreak/>
        <w:t>00505/OASMETEPEC/IP/2022</w:t>
      </w:r>
      <w:r w:rsidRPr="00A34886">
        <w:rPr>
          <w:rFonts w:ascii="Palatino Linotype" w:eastAsia="Palatino Linotype" w:hAnsi="Palatino Linotype" w:cs="Palatino Linotype"/>
          <w:sz w:val="24"/>
          <w:szCs w:val="24"/>
        </w:rPr>
        <w:t>:</w:t>
      </w:r>
    </w:p>
    <w:p w14:paraId="54C1E1D7"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4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2D01CFB2" w14:textId="77777777" w:rsidR="005E65B6" w:rsidRPr="00A34886" w:rsidRDefault="00655D6F">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00506/OASMETEPEC/IP/2022:</w:t>
      </w:r>
    </w:p>
    <w:p w14:paraId="3989AA4B" w14:textId="77777777" w:rsidR="005E65B6" w:rsidRPr="00A34886" w:rsidRDefault="00655D6F">
      <w:pPr>
        <w:spacing w:after="240" w:line="276" w:lineRule="auto"/>
        <w:ind w:left="709" w:right="758"/>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5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7156D5C9"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00507/OASMETEPEC/IP/2022:</w:t>
      </w:r>
    </w:p>
    <w:p w14:paraId="2B54785B"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6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29A0A1B" w14:textId="77777777" w:rsidR="005E65B6" w:rsidRPr="00A34886" w:rsidRDefault="00655D6F" w:rsidP="00A11ABA">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 00508/OASMETEPEC/IP/2022:</w:t>
      </w:r>
    </w:p>
    <w:p w14:paraId="4A829FD9"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7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103B3335"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00511/OASMETEPEC/IP/2022:</w:t>
      </w:r>
    </w:p>
    <w:p w14:paraId="4A2836E5"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10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03CEC357"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00512/OASMETEPEC/IP/2022: </w:t>
      </w:r>
    </w:p>
    <w:p w14:paraId="2E289369"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11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5ABDC76" w14:textId="77777777" w:rsidR="005E65B6" w:rsidRPr="00A34886" w:rsidRDefault="00655D6F">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00513/OASMETEPEC/IP/2022:</w:t>
      </w:r>
    </w:p>
    <w:p w14:paraId="0D359959"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“solicita conocer el monto y nombre de las personas que hayan recibido alguna condonación por cualquier concepto del día 12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5C48B62F" w14:textId="77777777" w:rsidR="005E65B6" w:rsidRPr="00A34886" w:rsidRDefault="00655D6F" w:rsidP="00A11ABA">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lastRenderedPageBreak/>
        <w:t xml:space="preserve"> 00514/OASMETEPEC/IP/2022: </w:t>
      </w:r>
    </w:p>
    <w:p w14:paraId="6C821485"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13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555A1E49"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00515/OASMETEPEC/IP/2022: </w:t>
      </w:r>
    </w:p>
    <w:p w14:paraId="7D48CCFA"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14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CEC99B0"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00518/OASMETEPEC/IP/2022: </w:t>
      </w:r>
    </w:p>
    <w:p w14:paraId="4BD0F357"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17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2A143AEE"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00519/OASMETEPEC/IP/2022: </w:t>
      </w:r>
    </w:p>
    <w:p w14:paraId="65258CA2"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18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C910A53"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00520/OASMETEPEC/IP/2022: </w:t>
      </w:r>
    </w:p>
    <w:p w14:paraId="13460C70"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19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0157E8F4"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00521/OASMETEPEC/IP/2022: </w:t>
      </w:r>
    </w:p>
    <w:p w14:paraId="249077F6" w14:textId="77777777" w:rsidR="005E65B6" w:rsidRPr="00A34886" w:rsidRDefault="00655D6F">
      <w:pPr>
        <w:rPr>
          <w:rFonts w:ascii="Palatino Linotype" w:eastAsia="Palatino Linotype" w:hAnsi="Palatino Linotype" w:cs="Palatino Linotype"/>
          <w:i/>
        </w:rPr>
      </w:pPr>
      <w:r w:rsidRPr="00A34886">
        <w:rPr>
          <w:rFonts w:ascii="Palatino Linotype" w:eastAsia="Palatino Linotype" w:hAnsi="Palatino Linotype" w:cs="Palatino Linotype"/>
          <w:i/>
        </w:rPr>
        <w:t xml:space="preserve">           “solicita conocer el monto y nombre de las personas que hayan recibido alguna condonación            por cualquier concepto del día 20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5556EF5C"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00522/OASMETEPEC/IP/2022: </w:t>
      </w:r>
    </w:p>
    <w:p w14:paraId="03297D58"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21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9BA5DC0"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lastRenderedPageBreak/>
        <w:t xml:space="preserve">00526/OASMETEPEC/IP/2022: </w:t>
      </w:r>
    </w:p>
    <w:p w14:paraId="2DAB8537"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25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28226021"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00527/OASMETEPEC/IP/2022: </w:t>
      </w:r>
    </w:p>
    <w:p w14:paraId="49CEA0F6" w14:textId="77777777" w:rsidR="005E65B6" w:rsidRPr="00A34886" w:rsidRDefault="00655D6F" w:rsidP="00A11ABA">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26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1701E871"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00528/OASMETEPEC/IP/2022: </w:t>
      </w:r>
    </w:p>
    <w:p w14:paraId="3F3F002E"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27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EF6C956"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00525/OASMETEPEC/IP/2022: </w:t>
      </w:r>
    </w:p>
    <w:p w14:paraId="0C96E646"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24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140CD2FD"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00529/OASMETEPEC/IP/2022: </w:t>
      </w:r>
    </w:p>
    <w:p w14:paraId="4B06F94B"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28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659693BA"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00532/OASMETEPEC/IP/2022: </w:t>
      </w:r>
    </w:p>
    <w:p w14:paraId="5CAE2C79"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31 de </w:t>
      </w:r>
      <w:proofErr w:type="gramStart"/>
      <w:r w:rsidRPr="00A34886">
        <w:rPr>
          <w:rFonts w:ascii="Palatino Linotype" w:eastAsia="Palatino Linotype" w:hAnsi="Palatino Linotype" w:cs="Palatino Linotype"/>
          <w:i/>
        </w:rPr>
        <w:t>Enero</w:t>
      </w:r>
      <w:proofErr w:type="gramEnd"/>
      <w:r w:rsidRPr="00A34886">
        <w:rPr>
          <w:rFonts w:ascii="Palatino Linotype" w:eastAsia="Palatino Linotype" w:hAnsi="Palatino Linotype" w:cs="Palatino Linotype"/>
          <w:i/>
        </w:rPr>
        <w:t xml:space="preserve"> de 2022” (Sic).</w:t>
      </w:r>
    </w:p>
    <w:p w14:paraId="20ECF8FF"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00533/OASMETEPEC/IP/2022: </w:t>
      </w:r>
    </w:p>
    <w:p w14:paraId="3E191CB6"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646F564B"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lastRenderedPageBreak/>
        <w:t xml:space="preserve">00534/OASMETEPEC/IP/2022: </w:t>
      </w:r>
    </w:p>
    <w:p w14:paraId="1E4E75D5"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2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430B2626" w14:textId="77777777" w:rsidR="005E65B6" w:rsidRPr="00A34886" w:rsidRDefault="00655D6F">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00535/OASMETEPEC/IP/2022: </w:t>
      </w:r>
    </w:p>
    <w:p w14:paraId="1DC35B5F"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3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6A94FDA3"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00536/OASMETEPEC/IP/2022: </w:t>
      </w:r>
    </w:p>
    <w:p w14:paraId="70D343E8"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4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73E1187C"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00540/OASMETEPEC/IP/2022: </w:t>
      </w:r>
    </w:p>
    <w:p w14:paraId="1D753AF8"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8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3564018E"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00541/OASMETEPEC/IP/2022:    </w:t>
      </w:r>
    </w:p>
    <w:p w14:paraId="589C66AC" w14:textId="77777777" w:rsidR="005E65B6" w:rsidRPr="00A34886" w:rsidRDefault="00655D6F" w:rsidP="00A11ABA">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9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r w:rsidRPr="00A34886">
        <w:rPr>
          <w:rFonts w:ascii="Palatino Linotype" w:eastAsia="Palatino Linotype" w:hAnsi="Palatino Linotype" w:cs="Palatino Linotype"/>
          <w:b/>
          <w:sz w:val="24"/>
          <w:szCs w:val="24"/>
        </w:rPr>
        <w:t xml:space="preserve">           </w:t>
      </w:r>
    </w:p>
    <w:p w14:paraId="031BB645"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00542/OASMETEPEC/IP/2022:</w:t>
      </w:r>
    </w:p>
    <w:p w14:paraId="592C2A1D" w14:textId="77777777" w:rsidR="005E65B6" w:rsidRPr="00A34886" w:rsidRDefault="00655D6F" w:rsidP="00A11ABA">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10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0E588B75"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00543/OASMETEPEC/IP/2022:</w:t>
      </w:r>
    </w:p>
    <w:p w14:paraId="75EAC7B7" w14:textId="77777777" w:rsidR="005E65B6" w:rsidRPr="00A34886" w:rsidRDefault="00655D6F">
      <w:pPr>
        <w:spacing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“Se solicita conocer el monto y nombre de las personas que hayan recibido alguna condonación por cualquier concepto del día 11 de </w:t>
      </w:r>
      <w:proofErr w:type="gramStart"/>
      <w:r w:rsidRPr="00A34886">
        <w:rPr>
          <w:rFonts w:ascii="Palatino Linotype" w:eastAsia="Palatino Linotype" w:hAnsi="Palatino Linotype" w:cs="Palatino Linotype"/>
          <w:i/>
        </w:rPr>
        <w:t>Febrero</w:t>
      </w:r>
      <w:proofErr w:type="gramEnd"/>
      <w:r w:rsidRPr="00A34886">
        <w:rPr>
          <w:rFonts w:ascii="Palatino Linotype" w:eastAsia="Palatino Linotype" w:hAnsi="Palatino Linotype" w:cs="Palatino Linotype"/>
          <w:i/>
        </w:rPr>
        <w:t xml:space="preserve"> de 2022” (Sic).</w:t>
      </w:r>
    </w:p>
    <w:p w14:paraId="4AFCAADF" w14:textId="77777777" w:rsidR="005E65B6" w:rsidRPr="00A34886" w:rsidRDefault="00655D6F">
      <w:pPr>
        <w:spacing w:before="120" w:after="120" w:line="360" w:lineRule="auto"/>
        <w:ind w:right="-234"/>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lastRenderedPageBreak/>
        <w:t xml:space="preserve">2. RESPUESTAS. </w:t>
      </w:r>
      <w:r w:rsidRPr="00A34886">
        <w:rPr>
          <w:rFonts w:ascii="Palatino Linotype" w:eastAsia="Palatino Linotype" w:hAnsi="Palatino Linotype" w:cs="Palatino Linotype"/>
          <w:sz w:val="24"/>
          <w:szCs w:val="24"/>
        </w:rPr>
        <w:t xml:space="preserve">Con fecha nueve de marzo del dos mil veintidós,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otorgó, a través del SAIMEX, respuestas en el mismo sentido a las solicitudes de acceso a la información, de la siguiente manera:</w:t>
      </w:r>
    </w:p>
    <w:p w14:paraId="5A33FC5C" w14:textId="77777777" w:rsidR="005E65B6" w:rsidRPr="00A34886" w:rsidRDefault="00655D6F">
      <w:pPr>
        <w:spacing w:before="240"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653CFA" w14:textId="77777777" w:rsidR="005E65B6" w:rsidRPr="00A34886" w:rsidRDefault="00655D6F">
      <w:pPr>
        <w:spacing w:before="240"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SE ANEXA RESPUESTA</w:t>
      </w:r>
    </w:p>
    <w:p w14:paraId="21E0F759" w14:textId="77777777" w:rsidR="005E65B6" w:rsidRPr="00A34886" w:rsidRDefault="00655D6F">
      <w:pPr>
        <w:spacing w:before="240"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ATENTAMENTE</w:t>
      </w:r>
    </w:p>
    <w:p w14:paraId="4E7DD178" w14:textId="77777777" w:rsidR="005E65B6" w:rsidRPr="00A34886" w:rsidRDefault="00655D6F">
      <w:pPr>
        <w:spacing w:before="240" w:after="240" w:line="276" w:lineRule="auto"/>
        <w:ind w:left="709" w:right="758"/>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C. </w:t>
      </w:r>
      <w:proofErr w:type="spellStart"/>
      <w:r w:rsidRPr="00A34886">
        <w:rPr>
          <w:rFonts w:ascii="Palatino Linotype" w:eastAsia="Palatino Linotype" w:hAnsi="Palatino Linotype" w:cs="Palatino Linotype"/>
          <w:i/>
        </w:rPr>
        <w:t>Marìa</w:t>
      </w:r>
      <w:proofErr w:type="spellEnd"/>
      <w:r w:rsidRPr="00A34886">
        <w:rPr>
          <w:rFonts w:ascii="Palatino Linotype" w:eastAsia="Palatino Linotype" w:hAnsi="Palatino Linotype" w:cs="Palatino Linotype"/>
          <w:i/>
        </w:rPr>
        <w:t xml:space="preserve"> Guadalupe </w:t>
      </w:r>
      <w:proofErr w:type="spellStart"/>
      <w:r w:rsidRPr="00A34886">
        <w:rPr>
          <w:rFonts w:ascii="Palatino Linotype" w:eastAsia="Palatino Linotype" w:hAnsi="Palatino Linotype" w:cs="Palatino Linotype"/>
          <w:i/>
        </w:rPr>
        <w:t>Hernàndez</w:t>
      </w:r>
      <w:proofErr w:type="spellEnd"/>
      <w:r w:rsidRPr="00A34886">
        <w:rPr>
          <w:rFonts w:ascii="Palatino Linotype" w:eastAsia="Palatino Linotype" w:hAnsi="Palatino Linotype" w:cs="Palatino Linotype"/>
          <w:i/>
        </w:rPr>
        <w:t xml:space="preserve"> Cajero</w:t>
      </w:r>
    </w:p>
    <w:p w14:paraId="4BD9D504" w14:textId="77777777" w:rsidR="005E65B6" w:rsidRPr="00A34886" w:rsidRDefault="00655D6F">
      <w:pPr>
        <w:spacing w:before="240"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Adjuntando para tal efecto el archivo electrónico denominado:  </w:t>
      </w:r>
    </w:p>
    <w:p w14:paraId="7ECDCDEB"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 </w:t>
      </w:r>
    </w:p>
    <w:p w14:paraId="3861BDE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i/>
          <w:sz w:val="24"/>
          <w:szCs w:val="24"/>
          <w:u w:val="single"/>
        </w:rPr>
        <w:t>PADRÓN.pdf:</w:t>
      </w:r>
      <w:r w:rsidRPr="00A34886">
        <w:rPr>
          <w:rFonts w:ascii="Palatino Linotype" w:eastAsia="Palatino Linotype" w:hAnsi="Palatino Linotype" w:cs="Palatino Linotype"/>
          <w:sz w:val="24"/>
          <w:szCs w:val="24"/>
        </w:rPr>
        <w:t xml:space="preserve"> el cual contiene en su parte medular el oficio de fecha cuatro de febrero de dos mil veintidós, signado por la L.C. María Guadalupe Hernández Cajero, Titular de la Unidad de Transparencia mediante el cual menciona que envía la respuesta emitida por la Dirección de Comercialización en la cual señala que la información puede ser consultada en liga del IPOMEX que indica, tal como se observa a continuación:</w:t>
      </w:r>
    </w:p>
    <w:p w14:paraId="18BF7222" w14:textId="77777777" w:rsidR="005E65B6" w:rsidRPr="00A34886" w:rsidRDefault="00655D6F">
      <w:pPr>
        <w:spacing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706F35FC" wp14:editId="7576F277">
            <wp:extent cx="5337287" cy="6714651"/>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l="33775" t="16898" r="34655" b="12493"/>
                    <a:stretch>
                      <a:fillRect/>
                    </a:stretch>
                  </pic:blipFill>
                  <pic:spPr>
                    <a:xfrm>
                      <a:off x="0" y="0"/>
                      <a:ext cx="5337287" cy="6714651"/>
                    </a:xfrm>
                    <a:prstGeom prst="rect">
                      <a:avLst/>
                    </a:prstGeom>
                    <a:ln/>
                  </pic:spPr>
                </pic:pic>
              </a:graphicData>
            </a:graphic>
          </wp:inline>
        </w:drawing>
      </w:r>
    </w:p>
    <w:p w14:paraId="038A37B4" w14:textId="77777777" w:rsidR="005E65B6" w:rsidRPr="00A34886" w:rsidRDefault="00655D6F">
      <w:pPr>
        <w:spacing w:line="360" w:lineRule="auto"/>
        <w:jc w:val="center"/>
        <w:rPr>
          <w:rFonts w:ascii="Palatino Linotype" w:eastAsia="Palatino Linotype" w:hAnsi="Palatino Linotype" w:cs="Palatino Linotype"/>
          <w:sz w:val="24"/>
          <w:szCs w:val="24"/>
        </w:rPr>
      </w:pPr>
      <w:r w:rsidRPr="00A34886">
        <w:rPr>
          <w:noProof/>
        </w:rPr>
        <w:lastRenderedPageBreak/>
        <w:drawing>
          <wp:inline distT="0" distB="0" distL="0" distR="0" wp14:anchorId="6F40AB0D" wp14:editId="1EEEFA40">
            <wp:extent cx="5001051" cy="6639814"/>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4793" t="23838" r="35163" b="5251"/>
                    <a:stretch>
                      <a:fillRect/>
                    </a:stretch>
                  </pic:blipFill>
                  <pic:spPr>
                    <a:xfrm>
                      <a:off x="0" y="0"/>
                      <a:ext cx="5001051" cy="6639814"/>
                    </a:xfrm>
                    <a:prstGeom prst="rect">
                      <a:avLst/>
                    </a:prstGeom>
                    <a:ln/>
                  </pic:spPr>
                </pic:pic>
              </a:graphicData>
            </a:graphic>
          </wp:inline>
        </w:drawing>
      </w:r>
    </w:p>
    <w:p w14:paraId="6887B474" w14:textId="023FEAC1" w:rsidR="005E65B6" w:rsidRPr="00A34886" w:rsidRDefault="00655D6F">
      <w:pPr>
        <w:spacing w:before="240" w:after="240" w:line="360" w:lineRule="auto"/>
        <w:ind w:right="-234"/>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lastRenderedPageBreak/>
        <w:t>3. DE</w:t>
      </w:r>
      <w:r w:rsidR="00237D8B"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b/>
          <w:sz w:val="24"/>
          <w:szCs w:val="24"/>
        </w:rPr>
        <w:t>L</w:t>
      </w:r>
      <w:r w:rsidR="00237D8B" w:rsidRPr="00A34886">
        <w:rPr>
          <w:rFonts w:ascii="Palatino Linotype" w:eastAsia="Palatino Linotype" w:hAnsi="Palatino Linotype" w:cs="Palatino Linotype"/>
          <w:b/>
          <w:sz w:val="24"/>
          <w:szCs w:val="24"/>
        </w:rPr>
        <w:t>OS</w:t>
      </w:r>
      <w:r w:rsidRPr="00A34886">
        <w:rPr>
          <w:rFonts w:ascii="Palatino Linotype" w:eastAsia="Palatino Linotype" w:hAnsi="Palatino Linotype" w:cs="Palatino Linotype"/>
          <w:b/>
          <w:sz w:val="24"/>
          <w:szCs w:val="24"/>
        </w:rPr>
        <w:t xml:space="preserve"> RECURSO</w:t>
      </w:r>
      <w:r w:rsidR="00237D8B" w:rsidRPr="00A34886">
        <w:rPr>
          <w:rFonts w:ascii="Palatino Linotype" w:eastAsia="Palatino Linotype" w:hAnsi="Palatino Linotype" w:cs="Palatino Linotype"/>
          <w:b/>
          <w:sz w:val="24"/>
          <w:szCs w:val="24"/>
        </w:rPr>
        <w:t>S</w:t>
      </w:r>
      <w:r w:rsidRPr="00A34886">
        <w:rPr>
          <w:rFonts w:ascii="Palatino Linotype" w:eastAsia="Palatino Linotype" w:hAnsi="Palatino Linotype" w:cs="Palatino Linotype"/>
          <w:b/>
          <w:sz w:val="24"/>
          <w:szCs w:val="24"/>
        </w:rPr>
        <w:t xml:space="preserve"> DE REVISIÓN. </w:t>
      </w:r>
      <w:r w:rsidRPr="00A34886">
        <w:rPr>
          <w:rFonts w:ascii="Palatino Linotype" w:eastAsia="Palatino Linotype" w:hAnsi="Palatino Linotype" w:cs="Palatino Linotype"/>
          <w:sz w:val="24"/>
          <w:szCs w:val="24"/>
        </w:rPr>
        <w:t>Inconforme con la</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respuesta</w:t>
      </w:r>
      <w:r w:rsidR="00237D8B" w:rsidRPr="00A34886">
        <w:rPr>
          <w:rFonts w:ascii="Palatino Linotype" w:eastAsia="Palatino Linotype" w:hAnsi="Palatino Linotype" w:cs="Palatino Linotype"/>
          <w:sz w:val="24"/>
          <w:szCs w:val="24"/>
        </w:rPr>
        <w:t>s</w:t>
      </w:r>
      <w:r w:rsidR="00237D8B" w:rsidRPr="00A34886">
        <w:rPr>
          <w:rFonts w:ascii="Palatino Linotype" w:eastAsia="Palatino Linotype" w:hAnsi="Palatino Linotype" w:cs="Palatino Linotype"/>
          <w:sz w:val="40"/>
          <w:szCs w:val="24"/>
        </w:rPr>
        <w:t xml:space="preserve"> </w:t>
      </w:r>
      <w:r w:rsidRPr="00A34886">
        <w:rPr>
          <w:rFonts w:ascii="Palatino Linotype" w:eastAsia="Palatino Linotype" w:hAnsi="Palatino Linotype" w:cs="Palatino Linotype"/>
          <w:sz w:val="24"/>
          <w:szCs w:val="24"/>
        </w:rPr>
        <w:t>del</w:t>
      </w:r>
      <w:r w:rsidRPr="00A34886">
        <w:rPr>
          <w:rFonts w:ascii="Palatino Linotype" w:eastAsia="Palatino Linotype" w:hAnsi="Palatino Linotype" w:cs="Palatino Linotype"/>
          <w:b/>
          <w:sz w:val="24"/>
          <w:szCs w:val="24"/>
        </w:rPr>
        <w:t xml:space="preserve"> SUJETO OBLIGADO, </w:t>
      </w:r>
      <w:r w:rsidRPr="00A34886">
        <w:rPr>
          <w:rFonts w:ascii="Palatino Linotype" w:eastAsia="Palatino Linotype" w:hAnsi="Palatino Linotype" w:cs="Palatino Linotype"/>
          <w:sz w:val="24"/>
          <w:szCs w:val="24"/>
        </w:rPr>
        <w:t>en fecha veinticinco de marzo de dos mil veintidós</w:t>
      </w:r>
      <w:r w:rsidRPr="00A34886">
        <w:rPr>
          <w:rFonts w:ascii="Palatino Linotype" w:eastAsia="Palatino Linotype" w:hAnsi="Palatino Linotype" w:cs="Palatino Linotype"/>
          <w:b/>
          <w:sz w:val="24"/>
          <w:szCs w:val="24"/>
        </w:rPr>
        <w:t xml:space="preserve">, EL RECURRENTE </w:t>
      </w:r>
      <w:r w:rsidRPr="00A34886">
        <w:rPr>
          <w:rFonts w:ascii="Palatino Linotype" w:eastAsia="Palatino Linotype" w:hAnsi="Palatino Linotype" w:cs="Palatino Linotype"/>
          <w:sz w:val="24"/>
          <w:szCs w:val="24"/>
        </w:rPr>
        <w:t>interpuso los recursos de revisión antes mencionados del mismo modo, en los cuales manifiesta, lo siguiente:</w:t>
      </w:r>
    </w:p>
    <w:p w14:paraId="3922AB98" w14:textId="77777777" w:rsidR="005E65B6" w:rsidRPr="00A34886" w:rsidRDefault="00655D6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A34886">
        <w:rPr>
          <w:rFonts w:ascii="Palatino Linotype" w:eastAsia="Palatino Linotype" w:hAnsi="Palatino Linotype" w:cs="Palatino Linotype"/>
          <w:b/>
          <w:i/>
          <w:sz w:val="24"/>
          <w:szCs w:val="24"/>
        </w:rPr>
        <w:t>Acto Impugnado:</w:t>
      </w:r>
    </w:p>
    <w:p w14:paraId="021DBDD0" w14:textId="77777777" w:rsidR="005E65B6" w:rsidRPr="00A34886" w:rsidRDefault="00655D6F">
      <w:pPr>
        <w:spacing w:before="240" w:after="240" w:line="276" w:lineRule="auto"/>
        <w:ind w:left="851"/>
        <w:jc w:val="both"/>
        <w:rPr>
          <w:rFonts w:ascii="Palatino Linotype" w:eastAsia="Palatino Linotype" w:hAnsi="Palatino Linotype" w:cs="Palatino Linotype"/>
          <w:i/>
        </w:rPr>
      </w:pPr>
      <w:r w:rsidRPr="00A34886">
        <w:rPr>
          <w:rFonts w:ascii="Palatino Linotype" w:eastAsia="Palatino Linotype" w:hAnsi="Palatino Linotype" w:cs="Palatino Linotype"/>
          <w:i/>
        </w:rPr>
        <w:t>“La respuesta proporcionada por el Sujeto Obligado.” [sic]</w:t>
      </w:r>
    </w:p>
    <w:p w14:paraId="4A079500" w14:textId="77777777" w:rsidR="005E65B6" w:rsidRPr="00A34886" w:rsidRDefault="00655D6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34886">
        <w:rPr>
          <w:rFonts w:ascii="Palatino Linotype" w:eastAsia="Palatino Linotype" w:hAnsi="Palatino Linotype" w:cs="Palatino Linotype"/>
          <w:b/>
          <w:i/>
          <w:sz w:val="24"/>
          <w:szCs w:val="24"/>
        </w:rPr>
        <w:t>Razones o Motivos de Inconformidad</w:t>
      </w:r>
      <w:r w:rsidRPr="00A34886">
        <w:rPr>
          <w:rFonts w:ascii="Palatino Linotype" w:eastAsia="Palatino Linotype" w:hAnsi="Palatino Linotype" w:cs="Palatino Linotype"/>
          <w:i/>
          <w:sz w:val="24"/>
          <w:szCs w:val="24"/>
        </w:rPr>
        <w:t>:</w:t>
      </w:r>
    </w:p>
    <w:p w14:paraId="1FEC02F0" w14:textId="77777777" w:rsidR="005E65B6" w:rsidRPr="00A34886" w:rsidRDefault="00655D6F">
      <w:pPr>
        <w:spacing w:before="240" w:after="0" w:line="360" w:lineRule="auto"/>
        <w:ind w:left="851"/>
        <w:jc w:val="both"/>
        <w:rPr>
          <w:rFonts w:ascii="Palatino Linotype" w:eastAsia="Palatino Linotype" w:hAnsi="Palatino Linotype" w:cs="Palatino Linotype"/>
          <w:i/>
        </w:rPr>
      </w:pPr>
      <w:r w:rsidRPr="00A34886">
        <w:rPr>
          <w:rFonts w:ascii="Palatino Linotype" w:eastAsia="Palatino Linotype" w:hAnsi="Palatino Linotype" w:cs="Palatino Linotype"/>
          <w:i/>
          <w:sz w:val="24"/>
          <w:szCs w:val="24"/>
        </w:rPr>
        <w:t>“</w:t>
      </w:r>
      <w:r w:rsidRPr="00A34886">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w:t>
      </w:r>
      <w:r w:rsidRPr="00A34886">
        <w:rPr>
          <w:rFonts w:ascii="Palatino Linotype" w:eastAsia="Palatino Linotype" w:hAnsi="Palatino Linotype" w:cs="Palatino Linotype"/>
          <w:i/>
        </w:rPr>
        <w:lastRenderedPageBreak/>
        <w:t xml:space="preserve">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w:t>
      </w:r>
      <w:r w:rsidRPr="00A34886">
        <w:rPr>
          <w:rFonts w:ascii="Palatino Linotype" w:eastAsia="Palatino Linotype" w:hAnsi="Palatino Linotype" w:cs="Palatino Linotype"/>
          <w:i/>
        </w:rPr>
        <w:lastRenderedPageBreak/>
        <w:t xml:space="preserve">revisión, </w:t>
      </w:r>
      <w:proofErr w:type="gramStart"/>
      <w:r w:rsidRPr="00A34886">
        <w:rPr>
          <w:rFonts w:ascii="Palatino Linotype" w:eastAsia="Palatino Linotype" w:hAnsi="Palatino Linotype" w:cs="Palatino Linotype"/>
          <w:i/>
        </w:rPr>
        <w:t>de acuerdo a</w:t>
      </w:r>
      <w:proofErr w:type="gramEnd"/>
      <w:r w:rsidRPr="00A34886">
        <w:rPr>
          <w:rFonts w:ascii="Palatino Linotype" w:eastAsia="Palatino Linotype" w:hAnsi="Palatino Linotype" w:cs="Palatino Linotype"/>
          <w:i/>
        </w:rPr>
        <w:t xml:space="preserve"> lo señalado por el artículo 177 de la ley en mención. La respuesta proporcionada por el Sujeto Obligado, mencionan no haber recibido oficios en </w:t>
      </w:r>
      <w:proofErr w:type="spellStart"/>
      <w:r w:rsidRPr="00A34886">
        <w:rPr>
          <w:rFonts w:ascii="Palatino Linotype" w:eastAsia="Palatino Linotype" w:hAnsi="Palatino Linotype" w:cs="Palatino Linotype"/>
          <w:i/>
        </w:rPr>
        <w:t>está</w:t>
      </w:r>
      <w:proofErr w:type="spellEnd"/>
      <w:r w:rsidRPr="00A34886">
        <w:rPr>
          <w:rFonts w:ascii="Palatino Linotype" w:eastAsia="Palatino Linotype" w:hAnsi="Palatino Linotype" w:cs="Palatino Linotype"/>
          <w:i/>
        </w:rPr>
        <w:t xml:space="preserve"> fecha sin embargo en otra solicitud suben un archivo correspondiente a ese día, lo cual hace evidente la falta de interés en realizar la búsqueda exhaustiva de la documentación relativo a las solicitudes que reciben.” [sic]  </w:t>
      </w:r>
    </w:p>
    <w:p w14:paraId="3C3964D0" w14:textId="77777777" w:rsidR="005E65B6" w:rsidRPr="00A34886" w:rsidRDefault="005E65B6">
      <w:pPr>
        <w:spacing w:after="0" w:line="360" w:lineRule="auto"/>
        <w:jc w:val="both"/>
        <w:rPr>
          <w:rFonts w:ascii="Palatino Linotype" w:eastAsia="Palatino Linotype" w:hAnsi="Palatino Linotype" w:cs="Palatino Linotype"/>
          <w:b/>
          <w:sz w:val="24"/>
          <w:szCs w:val="24"/>
        </w:rPr>
      </w:pPr>
    </w:p>
    <w:p w14:paraId="00DD5F2D"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4. TURNO. </w:t>
      </w:r>
      <w:r w:rsidRPr="00A34886">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sidRPr="00A34886">
        <w:rPr>
          <w:rFonts w:ascii="Palatino Linotype" w:eastAsia="Palatino Linotype" w:hAnsi="Palatino Linotype" w:cs="Palatino Linotype"/>
          <w:b/>
          <w:sz w:val="24"/>
          <w:szCs w:val="24"/>
        </w:rPr>
        <w:t>04914/INFOEM/IP/RR/2022, 04929/INFOEM/IP/RR/2022, 04934/INFOEM/IP/RR/2022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04944/INFOEM/IP/RR/2022 </w:t>
      </w:r>
      <w:r w:rsidRPr="00A34886">
        <w:rPr>
          <w:rFonts w:ascii="Palatino Linotype" w:eastAsia="Palatino Linotype" w:hAnsi="Palatino Linotype" w:cs="Palatino Linotype"/>
          <w:sz w:val="24"/>
          <w:szCs w:val="24"/>
        </w:rPr>
        <w:t xml:space="preserve">y </w:t>
      </w:r>
      <w:r w:rsidRPr="00A34886">
        <w:rPr>
          <w:rFonts w:ascii="Palatino Linotype" w:eastAsia="Palatino Linotype" w:hAnsi="Palatino Linotype" w:cs="Palatino Linotype"/>
          <w:b/>
          <w:sz w:val="24"/>
          <w:szCs w:val="24"/>
        </w:rPr>
        <w:t>04949/INFOEM/IP/RR/2022</w:t>
      </w:r>
      <w:r w:rsidRPr="00A34886">
        <w:rPr>
          <w:rFonts w:ascii="Palatino Linotype" w:eastAsia="Palatino Linotype" w:hAnsi="Palatino Linotype" w:cs="Palatino Linotype"/>
          <w:sz w:val="24"/>
          <w:szCs w:val="24"/>
        </w:rPr>
        <w:t xml:space="preserve">    fueron turnados a la Comisionada </w:t>
      </w:r>
      <w:r w:rsidRPr="00A34886">
        <w:rPr>
          <w:rFonts w:ascii="Palatino Linotype" w:eastAsia="Palatino Linotype" w:hAnsi="Palatino Linotype" w:cs="Palatino Linotype"/>
          <w:b/>
          <w:sz w:val="24"/>
          <w:szCs w:val="24"/>
        </w:rPr>
        <w:t xml:space="preserve">Guadalupe Ramírez Peña, </w:t>
      </w:r>
      <w:r w:rsidRPr="00A34886">
        <w:rPr>
          <w:rFonts w:ascii="Palatino Linotype" w:eastAsia="Palatino Linotype" w:hAnsi="Palatino Linotype" w:cs="Palatino Linotype"/>
          <w:sz w:val="24"/>
          <w:szCs w:val="24"/>
        </w:rPr>
        <w:t>los recursos</w:t>
      </w:r>
      <w:r w:rsidRPr="00A34886">
        <w:rPr>
          <w:rFonts w:ascii="Palatino Linotype" w:eastAsia="Palatino Linotype" w:hAnsi="Palatino Linotype" w:cs="Palatino Linotype"/>
          <w:b/>
          <w:sz w:val="24"/>
          <w:szCs w:val="24"/>
        </w:rPr>
        <w:t xml:space="preserve"> 04915/INFOEM/IP/RR/2022, 04920/INFOEM/IP/RR/2022, 04925/INFOEM/IP/RR/2022, 04930/INFOEM/IP/RR/2022, 04935/INFOEM/IP/RR/2022, 04945/INFOEM/IP/RR/2022 </w:t>
      </w:r>
      <w:r w:rsidRPr="00A34886">
        <w:rPr>
          <w:rFonts w:ascii="Palatino Linotype" w:eastAsia="Palatino Linotype" w:hAnsi="Palatino Linotype" w:cs="Palatino Linotype"/>
          <w:sz w:val="24"/>
          <w:szCs w:val="24"/>
        </w:rPr>
        <w:t>y</w:t>
      </w:r>
      <w:r w:rsidRPr="00A34886">
        <w:rPr>
          <w:rFonts w:ascii="Palatino Linotype" w:eastAsia="Palatino Linotype" w:hAnsi="Palatino Linotype" w:cs="Palatino Linotype"/>
          <w:b/>
          <w:sz w:val="24"/>
          <w:szCs w:val="24"/>
        </w:rPr>
        <w:t xml:space="preserve"> 04950/INFOEM/IP/RR/2022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 xml:space="preserve">al </w:t>
      </w:r>
      <w:r w:rsidRPr="00A34886">
        <w:rPr>
          <w:rFonts w:ascii="Palatino Linotype" w:eastAsia="Palatino Linotype" w:hAnsi="Palatino Linotype" w:cs="Palatino Linotype"/>
          <w:b/>
          <w:sz w:val="24"/>
          <w:szCs w:val="24"/>
        </w:rPr>
        <w:t xml:space="preserve">Comisionado Presidente José Martínez Vilchis, </w:t>
      </w:r>
      <w:r w:rsidRPr="00A34886">
        <w:rPr>
          <w:rFonts w:ascii="Palatino Linotype" w:eastAsia="Palatino Linotype" w:hAnsi="Palatino Linotype" w:cs="Palatino Linotype"/>
          <w:sz w:val="24"/>
          <w:szCs w:val="24"/>
        </w:rPr>
        <w:t>los recursos</w:t>
      </w:r>
      <w:r w:rsidRPr="00A34886">
        <w:rPr>
          <w:rFonts w:ascii="Palatino Linotype" w:eastAsia="Palatino Linotype" w:hAnsi="Palatino Linotype" w:cs="Palatino Linotype"/>
          <w:b/>
          <w:sz w:val="24"/>
          <w:szCs w:val="24"/>
        </w:rPr>
        <w:t xml:space="preserve"> 04916/INFOEM/IP/RR/2022, 04921/INFOEM/IP/RR/2022, 04931/INFOEM/IP/RR/2022, 04936/INFOEM/IP/RR/2022, 04941/INFOEM/IP/RR/2022 </w:t>
      </w:r>
      <w:r w:rsidRPr="00A34886">
        <w:rPr>
          <w:rFonts w:ascii="Palatino Linotype" w:eastAsia="Palatino Linotype" w:hAnsi="Palatino Linotype" w:cs="Palatino Linotype"/>
          <w:sz w:val="24"/>
          <w:szCs w:val="24"/>
        </w:rPr>
        <w:t>y</w:t>
      </w:r>
      <w:r w:rsidRPr="00A34886">
        <w:rPr>
          <w:rFonts w:ascii="Palatino Linotype" w:eastAsia="Palatino Linotype" w:hAnsi="Palatino Linotype" w:cs="Palatino Linotype"/>
          <w:b/>
          <w:sz w:val="24"/>
          <w:szCs w:val="24"/>
        </w:rPr>
        <w:t xml:space="preserve"> 04951/INFOEM/IP/RR/2022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 xml:space="preserve">al </w:t>
      </w:r>
      <w:r w:rsidRPr="00A34886">
        <w:rPr>
          <w:rFonts w:ascii="Palatino Linotype" w:eastAsia="Palatino Linotype" w:hAnsi="Palatino Linotype" w:cs="Palatino Linotype"/>
          <w:b/>
          <w:sz w:val="24"/>
          <w:szCs w:val="24"/>
        </w:rPr>
        <w:t>Comisionado Luis Gustavo Parra Noriega</w:t>
      </w:r>
      <w:r w:rsidRPr="00A34886">
        <w:rPr>
          <w:rFonts w:ascii="Palatino Linotype" w:eastAsia="Palatino Linotype" w:hAnsi="Palatino Linotype" w:cs="Palatino Linotype"/>
          <w:sz w:val="24"/>
          <w:szCs w:val="24"/>
        </w:rPr>
        <w:t xml:space="preserve">, los recursos </w:t>
      </w:r>
      <w:r w:rsidRPr="00A34886">
        <w:rPr>
          <w:rFonts w:ascii="Palatino Linotype" w:eastAsia="Palatino Linotype" w:hAnsi="Palatino Linotype" w:cs="Palatino Linotype"/>
          <w:b/>
          <w:sz w:val="24"/>
          <w:szCs w:val="24"/>
        </w:rPr>
        <w:t xml:space="preserve">04917/INFOEM/IP/RR/2022, 04922/INFOEM/IP/RR/2022, 04927/INFOEM/IP/RR/2022, 04937/INFOEM/IP/RR/2022, </w:t>
      </w:r>
      <w:r w:rsidRPr="00A34886">
        <w:rPr>
          <w:rFonts w:ascii="Palatino Linotype" w:eastAsia="Palatino Linotype" w:hAnsi="Palatino Linotype" w:cs="Palatino Linotype"/>
          <w:b/>
          <w:sz w:val="24"/>
          <w:szCs w:val="24"/>
        </w:rPr>
        <w:lastRenderedPageBreak/>
        <w:t>04942/INFOEM/IP/RR/2022</w:t>
      </w:r>
      <w:r w:rsidRPr="00A34886">
        <w:rPr>
          <w:rFonts w:ascii="Palatino Linotype" w:eastAsia="Palatino Linotype" w:hAnsi="Palatino Linotype" w:cs="Palatino Linotype"/>
          <w:sz w:val="24"/>
          <w:szCs w:val="24"/>
        </w:rPr>
        <w:t xml:space="preserve"> y </w:t>
      </w:r>
      <w:r w:rsidRPr="00A34886">
        <w:rPr>
          <w:rFonts w:ascii="Palatino Linotype" w:eastAsia="Palatino Linotype" w:hAnsi="Palatino Linotype" w:cs="Palatino Linotype"/>
          <w:b/>
          <w:sz w:val="24"/>
          <w:szCs w:val="24"/>
        </w:rPr>
        <w:t>04952/INFOEM/IP/RR/2022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 xml:space="preserve">a la </w:t>
      </w:r>
      <w:r w:rsidRPr="00A34886">
        <w:rPr>
          <w:rFonts w:ascii="Palatino Linotype" w:eastAsia="Palatino Linotype" w:hAnsi="Palatino Linotype" w:cs="Palatino Linotype"/>
          <w:b/>
          <w:sz w:val="24"/>
          <w:szCs w:val="24"/>
        </w:rPr>
        <w:t>Comisionada Sharon Cristina Martínez Morales</w:t>
      </w:r>
      <w:r w:rsidRPr="00A34886">
        <w:rPr>
          <w:rFonts w:ascii="Palatino Linotype" w:eastAsia="Palatino Linotype" w:hAnsi="Palatino Linotype" w:cs="Palatino Linotype"/>
          <w:sz w:val="24"/>
          <w:szCs w:val="24"/>
        </w:rPr>
        <w:t>; y los recursos</w:t>
      </w:r>
      <w:r w:rsidRPr="00A34886">
        <w:rPr>
          <w:rFonts w:ascii="Palatino Linotype" w:eastAsia="Palatino Linotype" w:hAnsi="Palatino Linotype" w:cs="Palatino Linotype"/>
          <w:b/>
          <w:sz w:val="24"/>
          <w:szCs w:val="24"/>
        </w:rPr>
        <w:t xml:space="preserve"> 04923/INFOEM/IP/RR/2022, 04928/INFOEM/IP/RR/2022, 04938/INFOEM/IP/RR/2022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04943/INFOEM/IP/RR/2022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 a la Comisionada María del Rosario Mejía Ayala</w:t>
      </w:r>
      <w:r w:rsidRPr="00A34886">
        <w:rPr>
          <w:rFonts w:ascii="Palatino Linotype" w:eastAsia="Palatino Linotype" w:hAnsi="Palatino Linotype" w:cs="Palatino Linotype"/>
          <w:sz w:val="24"/>
          <w:szCs w:val="24"/>
        </w:rPr>
        <w:t xml:space="preserve"> a efecto de presentar al Pleno el proyecto de resolución correspondiente.</w:t>
      </w:r>
    </w:p>
    <w:p w14:paraId="4798EC22" w14:textId="77777777" w:rsidR="005E65B6" w:rsidRPr="00A34886" w:rsidRDefault="005E65B6"/>
    <w:p w14:paraId="50A7A354" w14:textId="691D9539" w:rsidR="005E65B6" w:rsidRPr="00A34886" w:rsidRDefault="00655D6F">
      <w:pPr>
        <w:spacing w:before="160"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5. ADMISIÓN. </w:t>
      </w:r>
      <w:r w:rsidRPr="00A34886">
        <w:rPr>
          <w:rFonts w:ascii="Palatino Linotype" w:eastAsia="Palatino Linotype" w:hAnsi="Palatino Linotype" w:cs="Palatino Linotype"/>
          <w:sz w:val="24"/>
          <w:szCs w:val="24"/>
        </w:rPr>
        <w:t xml:space="preserve">En fecha </w:t>
      </w:r>
      <w:r w:rsidRPr="00A34886">
        <w:rPr>
          <w:rFonts w:ascii="Palatino Linotype" w:eastAsia="Palatino Linotype" w:hAnsi="Palatino Linotype" w:cs="Palatino Linotype"/>
          <w:b/>
          <w:sz w:val="24"/>
          <w:szCs w:val="24"/>
        </w:rPr>
        <w:t>treinta de marzo de dos mil veintidós</w:t>
      </w:r>
      <w:r w:rsidRPr="00A34886">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sidRPr="00A34886">
        <w:rPr>
          <w:rFonts w:ascii="Palatino Linotype" w:eastAsia="Palatino Linotype" w:hAnsi="Palatino Linotype" w:cs="Palatino Linotype"/>
          <w:b/>
          <w:sz w:val="24"/>
          <w:szCs w:val="24"/>
        </w:rPr>
        <w:t>04914/INFOEM/IP/RR/2022, 04915 /INFOEM/IP/RR/2022, 04925/INFOEM/IP/RR/2022, 04928/INFOEM/IP/RR/2022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04929/INFOEM/IP/RR/2022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04930/INFOEM/IP/RR/2022, 04934/INFOEM/IP/RR/2022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04938/INFOEM/IP/RR/2022, 04944/INFOEM/IP/RR/2022</w:t>
      </w:r>
      <w:r w:rsidRPr="00A34886">
        <w:rPr>
          <w:rFonts w:ascii="Palatino Linotype" w:eastAsia="Palatino Linotype" w:hAnsi="Palatino Linotype" w:cs="Palatino Linotype"/>
          <w:sz w:val="24"/>
          <w:szCs w:val="24"/>
        </w:rPr>
        <w:t xml:space="preserve"> y </w:t>
      </w:r>
      <w:r w:rsidRPr="00A34886">
        <w:rPr>
          <w:rFonts w:ascii="Palatino Linotype" w:eastAsia="Palatino Linotype" w:hAnsi="Palatino Linotype" w:cs="Palatino Linotype"/>
          <w:b/>
          <w:sz w:val="24"/>
          <w:szCs w:val="24"/>
        </w:rPr>
        <w:t>04949/INFOEM/IP/RR/2022</w:t>
      </w:r>
      <w:r w:rsidRPr="00A34886">
        <w:rPr>
          <w:rFonts w:ascii="Palatino Linotype" w:eastAsia="Palatino Linotype" w:hAnsi="Palatino Linotype" w:cs="Palatino Linotype"/>
          <w:sz w:val="24"/>
          <w:szCs w:val="24"/>
        </w:rPr>
        <w:t>; los recurso</w:t>
      </w:r>
      <w:r w:rsidRPr="00A34886">
        <w:rPr>
          <w:rFonts w:ascii="Palatino Linotype" w:eastAsia="Palatino Linotype" w:hAnsi="Palatino Linotype" w:cs="Palatino Linotype"/>
          <w:b/>
          <w:sz w:val="24"/>
          <w:szCs w:val="24"/>
        </w:rPr>
        <w:t>s 04916/INFOEM/IP/RR/2022, 04917/INFOEM/IP/RR/2022, 04920/INFOEM/IP/RR/2022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04921/INFOEM/IP/RR/2022, 04931/INFOEM/IP/RR/2022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04935/INFOEM/IP/RR/2022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04936/INFOEM/IP/RR/2022, 04941/INFOEM/IP/RR/2022, 04943/INFOEM/IP/RR/2022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04945/INFOEM/IP/RR/2022, 04950/INFOEM/IP/RR/2022 </w:t>
      </w:r>
      <w:r w:rsidRPr="00A34886">
        <w:rPr>
          <w:rFonts w:ascii="Palatino Linotype" w:eastAsia="Palatino Linotype" w:hAnsi="Palatino Linotype" w:cs="Palatino Linotype"/>
          <w:sz w:val="24"/>
          <w:szCs w:val="24"/>
        </w:rPr>
        <w:t>y</w:t>
      </w:r>
      <w:r w:rsidRPr="00A34886">
        <w:rPr>
          <w:rFonts w:ascii="Palatino Linotype" w:eastAsia="Palatino Linotype" w:hAnsi="Palatino Linotype" w:cs="Palatino Linotype"/>
          <w:b/>
          <w:sz w:val="24"/>
          <w:szCs w:val="24"/>
        </w:rPr>
        <w:t xml:space="preserve"> 04951/INFOEM/IP/RR/2022</w:t>
      </w:r>
      <w:r w:rsidRPr="00A34886">
        <w:rPr>
          <w:rFonts w:ascii="Palatino Linotype" w:eastAsia="Palatino Linotype" w:hAnsi="Palatino Linotype" w:cs="Palatino Linotype"/>
          <w:sz w:val="24"/>
          <w:szCs w:val="24"/>
        </w:rPr>
        <w:t xml:space="preserve"> en fecha treinta y uno de </w:t>
      </w:r>
      <w:r w:rsidRPr="00A34886">
        <w:rPr>
          <w:rFonts w:ascii="Palatino Linotype" w:eastAsia="Palatino Linotype" w:hAnsi="Palatino Linotype" w:cs="Palatino Linotype"/>
          <w:sz w:val="24"/>
          <w:szCs w:val="24"/>
        </w:rPr>
        <w:lastRenderedPageBreak/>
        <w:t xml:space="preserve">marzo de dos mil veintidós; los recursos </w:t>
      </w:r>
      <w:r w:rsidRPr="00A34886">
        <w:rPr>
          <w:rFonts w:ascii="Palatino Linotype" w:eastAsia="Palatino Linotype" w:hAnsi="Palatino Linotype" w:cs="Palatino Linotype"/>
          <w:b/>
          <w:sz w:val="24"/>
          <w:szCs w:val="24"/>
        </w:rPr>
        <w:t xml:space="preserve">04927/INFOEM/IP/RR/2022 </w:t>
      </w:r>
      <w:r w:rsidRPr="00A34886">
        <w:rPr>
          <w:rFonts w:ascii="Palatino Linotype" w:eastAsia="Palatino Linotype" w:hAnsi="Palatino Linotype" w:cs="Palatino Linotype"/>
          <w:sz w:val="24"/>
          <w:szCs w:val="24"/>
        </w:rPr>
        <w:t xml:space="preserve">y </w:t>
      </w:r>
      <w:r w:rsidRPr="00A34886">
        <w:rPr>
          <w:rFonts w:ascii="Palatino Linotype" w:eastAsia="Palatino Linotype" w:hAnsi="Palatino Linotype" w:cs="Palatino Linotype"/>
          <w:b/>
          <w:sz w:val="24"/>
          <w:szCs w:val="24"/>
        </w:rPr>
        <w:t>04937/INFOEM/IP/RR/2022</w:t>
      </w: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en fecha veintiocho de junio;</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los recursos</w:t>
      </w:r>
      <w:r w:rsidRPr="00A34886">
        <w:rPr>
          <w:rFonts w:ascii="Palatino Linotype" w:eastAsia="Palatino Linotype" w:hAnsi="Palatino Linotype" w:cs="Palatino Linotype"/>
          <w:b/>
          <w:sz w:val="24"/>
          <w:szCs w:val="24"/>
        </w:rPr>
        <w:t xml:space="preserve"> 04922/INFOEM/IP/RR/2022, 04942/INFOEM/IP/RR/2022</w:t>
      </w:r>
      <w:r w:rsidRPr="00A34886">
        <w:rPr>
          <w:rFonts w:ascii="Palatino Linotype" w:eastAsia="Palatino Linotype" w:hAnsi="Palatino Linotype" w:cs="Palatino Linotype"/>
          <w:sz w:val="24"/>
          <w:szCs w:val="24"/>
        </w:rPr>
        <w:t xml:space="preserve"> y </w:t>
      </w:r>
      <w:r w:rsidRPr="00A34886">
        <w:rPr>
          <w:rFonts w:ascii="Palatino Linotype" w:eastAsia="Palatino Linotype" w:hAnsi="Palatino Linotype" w:cs="Palatino Linotype"/>
          <w:b/>
          <w:sz w:val="24"/>
          <w:szCs w:val="24"/>
        </w:rPr>
        <w:t xml:space="preserve">04952/INFOEM/IP/RR/2022 </w:t>
      </w:r>
      <w:r w:rsidRPr="00A34886">
        <w:rPr>
          <w:rFonts w:ascii="Palatino Linotype" w:eastAsia="Palatino Linotype" w:hAnsi="Palatino Linotype" w:cs="Palatino Linotype"/>
          <w:sz w:val="24"/>
          <w:szCs w:val="24"/>
        </w:rPr>
        <w:t>en fecha veintinueve de marzo de dos mil veintidós; y el recurso de revisión</w:t>
      </w:r>
      <w:r w:rsidRPr="00A34886">
        <w:rPr>
          <w:rFonts w:ascii="Palatino Linotype" w:eastAsia="Palatino Linotype" w:hAnsi="Palatino Linotype" w:cs="Palatino Linotype"/>
          <w:b/>
          <w:sz w:val="24"/>
          <w:szCs w:val="24"/>
        </w:rPr>
        <w:t xml:space="preserve"> 04923/INFOEM/IP/RR/2022 </w:t>
      </w:r>
      <w:r w:rsidRPr="00A34886">
        <w:rPr>
          <w:rFonts w:ascii="Palatino Linotype" w:eastAsia="Palatino Linotype" w:hAnsi="Palatino Linotype" w:cs="Palatino Linotype"/>
          <w:sz w:val="24"/>
          <w:szCs w:val="24"/>
        </w:rPr>
        <w:t xml:space="preserve">en fecha primero de abril de dos mil veintidós. </w:t>
      </w:r>
    </w:p>
    <w:p w14:paraId="4A319DB0"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6C7B506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6. MANIFESTACIONES. </w:t>
      </w:r>
      <w:r w:rsidRPr="00A34886">
        <w:rPr>
          <w:rFonts w:ascii="Palatino Linotype" w:eastAsia="Palatino Linotype" w:hAnsi="Palatino Linotype" w:cs="Palatino Linotype"/>
          <w:sz w:val="24"/>
          <w:szCs w:val="24"/>
        </w:rPr>
        <w:t xml:space="preserve">De las constancias que obran en el expediente electrónico del SAIMEX se desprende que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no rindió su informe justificado, del mismo modo el ahora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omitió realizar manifestaciones, como se observa a continuación:</w:t>
      </w:r>
    </w:p>
    <w:p w14:paraId="51C8C66D"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51032BB6" wp14:editId="01B0C362">
            <wp:extent cx="5612130" cy="1531620"/>
            <wp:effectExtent l="0" t="0" r="0" b="0"/>
            <wp:docPr id="46" name="image15.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jpg" descr="Tabla&#10;&#10;Descripción generada automáticamente"/>
                    <pic:cNvPicPr preferRelativeResize="0"/>
                  </pic:nvPicPr>
                  <pic:blipFill>
                    <a:blip r:embed="rId10"/>
                    <a:srcRect/>
                    <a:stretch>
                      <a:fillRect/>
                    </a:stretch>
                  </pic:blipFill>
                  <pic:spPr>
                    <a:xfrm>
                      <a:off x="0" y="0"/>
                      <a:ext cx="5612130" cy="1531620"/>
                    </a:xfrm>
                    <a:prstGeom prst="rect">
                      <a:avLst/>
                    </a:prstGeom>
                    <a:ln/>
                  </pic:spPr>
                </pic:pic>
              </a:graphicData>
            </a:graphic>
          </wp:inline>
        </w:drawing>
      </w:r>
    </w:p>
    <w:p w14:paraId="1E712E3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7544270B" wp14:editId="529AC3CA">
            <wp:extent cx="5612130" cy="1560830"/>
            <wp:effectExtent l="0" t="0" r="0" b="0"/>
            <wp:docPr id="49" name="image16.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Tabla&#10;&#10;Descripción generada automáticamente"/>
                    <pic:cNvPicPr preferRelativeResize="0"/>
                  </pic:nvPicPr>
                  <pic:blipFill>
                    <a:blip r:embed="rId11"/>
                    <a:srcRect/>
                    <a:stretch>
                      <a:fillRect/>
                    </a:stretch>
                  </pic:blipFill>
                  <pic:spPr>
                    <a:xfrm>
                      <a:off x="0" y="0"/>
                      <a:ext cx="5612130" cy="1560830"/>
                    </a:xfrm>
                    <a:prstGeom prst="rect">
                      <a:avLst/>
                    </a:prstGeom>
                    <a:ln/>
                  </pic:spPr>
                </pic:pic>
              </a:graphicData>
            </a:graphic>
          </wp:inline>
        </w:drawing>
      </w:r>
    </w:p>
    <w:p w14:paraId="77070663"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1655F16E" wp14:editId="7A1BC2A7">
            <wp:extent cx="5612130" cy="1537335"/>
            <wp:effectExtent l="0" t="0" r="0" b="0"/>
            <wp:docPr id="48" name="image14.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Tabla&#10;&#10;Descripción generada automáticamente"/>
                    <pic:cNvPicPr preferRelativeResize="0"/>
                  </pic:nvPicPr>
                  <pic:blipFill>
                    <a:blip r:embed="rId12"/>
                    <a:srcRect/>
                    <a:stretch>
                      <a:fillRect/>
                    </a:stretch>
                  </pic:blipFill>
                  <pic:spPr>
                    <a:xfrm>
                      <a:off x="0" y="0"/>
                      <a:ext cx="5612130" cy="1537335"/>
                    </a:xfrm>
                    <a:prstGeom prst="rect">
                      <a:avLst/>
                    </a:prstGeom>
                    <a:ln/>
                  </pic:spPr>
                </pic:pic>
              </a:graphicData>
            </a:graphic>
          </wp:inline>
        </w:drawing>
      </w:r>
    </w:p>
    <w:p w14:paraId="638D0151"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16077BA1" wp14:editId="381E85D0">
            <wp:extent cx="5612130" cy="1573530"/>
            <wp:effectExtent l="0" t="0" r="0" b="0"/>
            <wp:docPr id="51" name="image18.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jpg" descr="Tabla&#10;&#10;Descripción generada automáticamente"/>
                    <pic:cNvPicPr preferRelativeResize="0"/>
                  </pic:nvPicPr>
                  <pic:blipFill>
                    <a:blip r:embed="rId13"/>
                    <a:srcRect/>
                    <a:stretch>
                      <a:fillRect/>
                    </a:stretch>
                  </pic:blipFill>
                  <pic:spPr>
                    <a:xfrm>
                      <a:off x="0" y="0"/>
                      <a:ext cx="5612130" cy="1573530"/>
                    </a:xfrm>
                    <a:prstGeom prst="rect">
                      <a:avLst/>
                    </a:prstGeom>
                    <a:ln/>
                  </pic:spPr>
                </pic:pic>
              </a:graphicData>
            </a:graphic>
          </wp:inline>
        </w:drawing>
      </w:r>
    </w:p>
    <w:p w14:paraId="33787C4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06004A7E" wp14:editId="543673A7">
            <wp:extent cx="5612130" cy="1586865"/>
            <wp:effectExtent l="0" t="0" r="0" b="0"/>
            <wp:docPr id="50" name="image11.jp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nterfaz de usuario gráfica, Aplicación, Tabla&#10;&#10;Descripción generada automáticamente"/>
                    <pic:cNvPicPr preferRelativeResize="0"/>
                  </pic:nvPicPr>
                  <pic:blipFill>
                    <a:blip r:embed="rId14"/>
                    <a:srcRect/>
                    <a:stretch>
                      <a:fillRect/>
                    </a:stretch>
                  </pic:blipFill>
                  <pic:spPr>
                    <a:xfrm>
                      <a:off x="0" y="0"/>
                      <a:ext cx="5612130" cy="1586865"/>
                    </a:xfrm>
                    <a:prstGeom prst="rect">
                      <a:avLst/>
                    </a:prstGeom>
                    <a:ln/>
                  </pic:spPr>
                </pic:pic>
              </a:graphicData>
            </a:graphic>
          </wp:inline>
        </w:drawing>
      </w:r>
    </w:p>
    <w:p w14:paraId="3044B9AA"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7FFAA21" wp14:editId="362E935F">
            <wp:extent cx="5612130" cy="1456690"/>
            <wp:effectExtent l="0" t="0" r="0" b="0"/>
            <wp:docPr id="55" name="image23.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Tabla&#10;&#10;Descripción generada automáticamente"/>
                    <pic:cNvPicPr preferRelativeResize="0"/>
                  </pic:nvPicPr>
                  <pic:blipFill>
                    <a:blip r:embed="rId15"/>
                    <a:srcRect/>
                    <a:stretch>
                      <a:fillRect/>
                    </a:stretch>
                  </pic:blipFill>
                  <pic:spPr>
                    <a:xfrm>
                      <a:off x="0" y="0"/>
                      <a:ext cx="5612130" cy="1456690"/>
                    </a:xfrm>
                    <a:prstGeom prst="rect">
                      <a:avLst/>
                    </a:prstGeom>
                    <a:ln/>
                  </pic:spPr>
                </pic:pic>
              </a:graphicData>
            </a:graphic>
          </wp:inline>
        </w:drawing>
      </w:r>
    </w:p>
    <w:p w14:paraId="57936AA0"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33D8861E" wp14:editId="149E083D">
            <wp:extent cx="5612130" cy="1497330"/>
            <wp:effectExtent l="0" t="0" r="0" b="0"/>
            <wp:docPr id="53" name="image10.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jpg" descr="Tabla&#10;&#10;Descripción generada automáticamente"/>
                    <pic:cNvPicPr preferRelativeResize="0"/>
                  </pic:nvPicPr>
                  <pic:blipFill>
                    <a:blip r:embed="rId16"/>
                    <a:srcRect/>
                    <a:stretch>
                      <a:fillRect/>
                    </a:stretch>
                  </pic:blipFill>
                  <pic:spPr>
                    <a:xfrm>
                      <a:off x="0" y="0"/>
                      <a:ext cx="5612130" cy="1497330"/>
                    </a:xfrm>
                    <a:prstGeom prst="rect">
                      <a:avLst/>
                    </a:prstGeom>
                    <a:ln/>
                  </pic:spPr>
                </pic:pic>
              </a:graphicData>
            </a:graphic>
          </wp:inline>
        </w:drawing>
      </w:r>
    </w:p>
    <w:p w14:paraId="4D6E5AF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0DAECFC0" wp14:editId="0664A616">
            <wp:extent cx="5612130" cy="1503045"/>
            <wp:effectExtent l="0" t="0" r="0" b="0"/>
            <wp:docPr id="58" name="image21.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jpg" descr="Tabla&#10;&#10;Descripción generada automáticamente"/>
                    <pic:cNvPicPr preferRelativeResize="0"/>
                  </pic:nvPicPr>
                  <pic:blipFill>
                    <a:blip r:embed="rId17"/>
                    <a:srcRect/>
                    <a:stretch>
                      <a:fillRect/>
                    </a:stretch>
                  </pic:blipFill>
                  <pic:spPr>
                    <a:xfrm>
                      <a:off x="0" y="0"/>
                      <a:ext cx="5612130" cy="1503045"/>
                    </a:xfrm>
                    <a:prstGeom prst="rect">
                      <a:avLst/>
                    </a:prstGeom>
                    <a:ln/>
                  </pic:spPr>
                </pic:pic>
              </a:graphicData>
            </a:graphic>
          </wp:inline>
        </w:drawing>
      </w:r>
    </w:p>
    <w:p w14:paraId="1DA54DBD"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5E444958" wp14:editId="7CBEAD60">
            <wp:extent cx="5612130" cy="1541780"/>
            <wp:effectExtent l="0" t="0" r="0" b="0"/>
            <wp:docPr id="56" name="image30.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jpg" descr="Tabla&#10;&#10;Descripción generada automáticamente"/>
                    <pic:cNvPicPr preferRelativeResize="0"/>
                  </pic:nvPicPr>
                  <pic:blipFill>
                    <a:blip r:embed="rId18"/>
                    <a:srcRect/>
                    <a:stretch>
                      <a:fillRect/>
                    </a:stretch>
                  </pic:blipFill>
                  <pic:spPr>
                    <a:xfrm>
                      <a:off x="0" y="0"/>
                      <a:ext cx="5612130" cy="1541780"/>
                    </a:xfrm>
                    <a:prstGeom prst="rect">
                      <a:avLst/>
                    </a:prstGeom>
                    <a:ln/>
                  </pic:spPr>
                </pic:pic>
              </a:graphicData>
            </a:graphic>
          </wp:inline>
        </w:drawing>
      </w:r>
    </w:p>
    <w:p w14:paraId="69A41D7B"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3A0E381B" wp14:editId="4E8B43F1">
            <wp:extent cx="5612130" cy="1551305"/>
            <wp:effectExtent l="0" t="0" r="0" b="0"/>
            <wp:docPr id="57" name="image24.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jpg" descr="Tabla&#10;&#10;Descripción generada automáticamente"/>
                    <pic:cNvPicPr preferRelativeResize="0"/>
                  </pic:nvPicPr>
                  <pic:blipFill>
                    <a:blip r:embed="rId19"/>
                    <a:srcRect/>
                    <a:stretch>
                      <a:fillRect/>
                    </a:stretch>
                  </pic:blipFill>
                  <pic:spPr>
                    <a:xfrm>
                      <a:off x="0" y="0"/>
                      <a:ext cx="5612130" cy="1551305"/>
                    </a:xfrm>
                    <a:prstGeom prst="rect">
                      <a:avLst/>
                    </a:prstGeom>
                    <a:ln/>
                  </pic:spPr>
                </pic:pic>
              </a:graphicData>
            </a:graphic>
          </wp:inline>
        </w:drawing>
      </w:r>
    </w:p>
    <w:p w14:paraId="580BDF02"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FBA501D" wp14:editId="39A04107">
            <wp:extent cx="5612130" cy="1510030"/>
            <wp:effectExtent l="0" t="0" r="0" b="0"/>
            <wp:docPr id="59" name="image28.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jpg" descr="Tabla&#10;&#10;Descripción generada automáticamente"/>
                    <pic:cNvPicPr preferRelativeResize="0"/>
                  </pic:nvPicPr>
                  <pic:blipFill>
                    <a:blip r:embed="rId20"/>
                    <a:srcRect/>
                    <a:stretch>
                      <a:fillRect/>
                    </a:stretch>
                  </pic:blipFill>
                  <pic:spPr>
                    <a:xfrm>
                      <a:off x="0" y="0"/>
                      <a:ext cx="5612130" cy="1510030"/>
                    </a:xfrm>
                    <a:prstGeom prst="rect">
                      <a:avLst/>
                    </a:prstGeom>
                    <a:ln/>
                  </pic:spPr>
                </pic:pic>
              </a:graphicData>
            </a:graphic>
          </wp:inline>
        </w:drawing>
      </w:r>
    </w:p>
    <w:p w14:paraId="5A773C12"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53EB70E0" wp14:editId="0A561838">
            <wp:extent cx="5612130" cy="1517015"/>
            <wp:effectExtent l="0" t="0" r="0" b="0"/>
            <wp:docPr id="60" name="image29.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jpg" descr="Tabla&#10;&#10;Descripción generada automáticamente"/>
                    <pic:cNvPicPr preferRelativeResize="0"/>
                  </pic:nvPicPr>
                  <pic:blipFill>
                    <a:blip r:embed="rId21"/>
                    <a:srcRect/>
                    <a:stretch>
                      <a:fillRect/>
                    </a:stretch>
                  </pic:blipFill>
                  <pic:spPr>
                    <a:xfrm>
                      <a:off x="0" y="0"/>
                      <a:ext cx="5612130" cy="1517015"/>
                    </a:xfrm>
                    <a:prstGeom prst="rect">
                      <a:avLst/>
                    </a:prstGeom>
                    <a:ln/>
                  </pic:spPr>
                </pic:pic>
              </a:graphicData>
            </a:graphic>
          </wp:inline>
        </w:drawing>
      </w:r>
    </w:p>
    <w:p w14:paraId="2B487168"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23EBE3D4" wp14:editId="2B8FFA6F">
            <wp:extent cx="5612130" cy="1514475"/>
            <wp:effectExtent l="0" t="0" r="0" b="0"/>
            <wp:docPr id="61" name="image33.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jpg" descr="Tabla&#10;&#10;Descripción generada automáticamente"/>
                    <pic:cNvPicPr preferRelativeResize="0"/>
                  </pic:nvPicPr>
                  <pic:blipFill>
                    <a:blip r:embed="rId22"/>
                    <a:srcRect/>
                    <a:stretch>
                      <a:fillRect/>
                    </a:stretch>
                  </pic:blipFill>
                  <pic:spPr>
                    <a:xfrm>
                      <a:off x="0" y="0"/>
                      <a:ext cx="5612130" cy="1514475"/>
                    </a:xfrm>
                    <a:prstGeom prst="rect">
                      <a:avLst/>
                    </a:prstGeom>
                    <a:ln/>
                  </pic:spPr>
                </pic:pic>
              </a:graphicData>
            </a:graphic>
          </wp:inline>
        </w:drawing>
      </w:r>
    </w:p>
    <w:p w14:paraId="153367B8"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D873390" wp14:editId="56D200D7">
            <wp:extent cx="5612130" cy="1410970"/>
            <wp:effectExtent l="0" t="0" r="0" b="0"/>
            <wp:docPr id="62" name="image31.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Tabla&#10;&#10;Descripción generada automáticamente"/>
                    <pic:cNvPicPr preferRelativeResize="0"/>
                  </pic:nvPicPr>
                  <pic:blipFill>
                    <a:blip r:embed="rId23"/>
                    <a:srcRect/>
                    <a:stretch>
                      <a:fillRect/>
                    </a:stretch>
                  </pic:blipFill>
                  <pic:spPr>
                    <a:xfrm>
                      <a:off x="0" y="0"/>
                      <a:ext cx="5612130" cy="1410970"/>
                    </a:xfrm>
                    <a:prstGeom prst="rect">
                      <a:avLst/>
                    </a:prstGeom>
                    <a:ln/>
                  </pic:spPr>
                </pic:pic>
              </a:graphicData>
            </a:graphic>
          </wp:inline>
        </w:drawing>
      </w:r>
    </w:p>
    <w:p w14:paraId="701EB583"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517716AA" wp14:editId="60AD5A70">
            <wp:extent cx="5612130" cy="1510030"/>
            <wp:effectExtent l="0" t="0" r="0" b="0"/>
            <wp:docPr id="63" name="image22.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jpg" descr="Tabla&#10;&#10;Descripción generada automáticamente"/>
                    <pic:cNvPicPr preferRelativeResize="0"/>
                  </pic:nvPicPr>
                  <pic:blipFill>
                    <a:blip r:embed="rId24"/>
                    <a:srcRect/>
                    <a:stretch>
                      <a:fillRect/>
                    </a:stretch>
                  </pic:blipFill>
                  <pic:spPr>
                    <a:xfrm>
                      <a:off x="0" y="0"/>
                      <a:ext cx="5612130" cy="1510030"/>
                    </a:xfrm>
                    <a:prstGeom prst="rect">
                      <a:avLst/>
                    </a:prstGeom>
                    <a:ln/>
                  </pic:spPr>
                </pic:pic>
              </a:graphicData>
            </a:graphic>
          </wp:inline>
        </w:drawing>
      </w:r>
    </w:p>
    <w:p w14:paraId="65266137"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75735CFE" wp14:editId="65C36219">
            <wp:extent cx="5612130" cy="1550670"/>
            <wp:effectExtent l="0" t="0" r="0" b="0"/>
            <wp:docPr id="64" name="image32.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jpg" descr="Tabla&#10;&#10;Descripción generada automáticamente"/>
                    <pic:cNvPicPr preferRelativeResize="0"/>
                  </pic:nvPicPr>
                  <pic:blipFill>
                    <a:blip r:embed="rId25"/>
                    <a:srcRect/>
                    <a:stretch>
                      <a:fillRect/>
                    </a:stretch>
                  </pic:blipFill>
                  <pic:spPr>
                    <a:xfrm>
                      <a:off x="0" y="0"/>
                      <a:ext cx="5612130" cy="1550670"/>
                    </a:xfrm>
                    <a:prstGeom prst="rect">
                      <a:avLst/>
                    </a:prstGeom>
                    <a:ln/>
                  </pic:spPr>
                </pic:pic>
              </a:graphicData>
            </a:graphic>
          </wp:inline>
        </w:drawing>
      </w:r>
    </w:p>
    <w:p w14:paraId="0C6C7A4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13975398" wp14:editId="2F6EA105">
            <wp:extent cx="5612130" cy="1537970"/>
            <wp:effectExtent l="0" t="0" r="0" b="0"/>
            <wp:docPr id="65" name="image25.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jpg" descr="Tabla&#10;&#10;Descripción generada automáticamente"/>
                    <pic:cNvPicPr preferRelativeResize="0"/>
                  </pic:nvPicPr>
                  <pic:blipFill>
                    <a:blip r:embed="rId26"/>
                    <a:srcRect/>
                    <a:stretch>
                      <a:fillRect/>
                    </a:stretch>
                  </pic:blipFill>
                  <pic:spPr>
                    <a:xfrm>
                      <a:off x="0" y="0"/>
                      <a:ext cx="5612130" cy="1537970"/>
                    </a:xfrm>
                    <a:prstGeom prst="rect">
                      <a:avLst/>
                    </a:prstGeom>
                    <a:ln/>
                  </pic:spPr>
                </pic:pic>
              </a:graphicData>
            </a:graphic>
          </wp:inline>
        </w:drawing>
      </w:r>
    </w:p>
    <w:p w14:paraId="389C0D4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2241C80" wp14:editId="7E66329D">
            <wp:extent cx="5612130" cy="1495425"/>
            <wp:effectExtent l="0" t="0" r="0" b="0"/>
            <wp:docPr id="66" name="image27.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jpg" descr="Tabla&#10;&#10;Descripción generada automáticamente"/>
                    <pic:cNvPicPr preferRelativeResize="0"/>
                  </pic:nvPicPr>
                  <pic:blipFill>
                    <a:blip r:embed="rId27"/>
                    <a:srcRect/>
                    <a:stretch>
                      <a:fillRect/>
                    </a:stretch>
                  </pic:blipFill>
                  <pic:spPr>
                    <a:xfrm>
                      <a:off x="0" y="0"/>
                      <a:ext cx="5612130" cy="1495425"/>
                    </a:xfrm>
                    <a:prstGeom prst="rect">
                      <a:avLst/>
                    </a:prstGeom>
                    <a:ln/>
                  </pic:spPr>
                </pic:pic>
              </a:graphicData>
            </a:graphic>
          </wp:inline>
        </w:drawing>
      </w:r>
    </w:p>
    <w:p w14:paraId="55B70116"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31B0A241" wp14:editId="604D5CC5">
            <wp:extent cx="5612130" cy="1458595"/>
            <wp:effectExtent l="0" t="0" r="0" b="0"/>
            <wp:docPr id="34" name="image9.jp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Interfaz de usuario gráfica, Aplicación, Tabla&#10;&#10;Descripción generada automáticamente"/>
                    <pic:cNvPicPr preferRelativeResize="0"/>
                  </pic:nvPicPr>
                  <pic:blipFill>
                    <a:blip r:embed="rId28"/>
                    <a:srcRect/>
                    <a:stretch>
                      <a:fillRect/>
                    </a:stretch>
                  </pic:blipFill>
                  <pic:spPr>
                    <a:xfrm>
                      <a:off x="0" y="0"/>
                      <a:ext cx="5612130" cy="1458595"/>
                    </a:xfrm>
                    <a:prstGeom prst="rect">
                      <a:avLst/>
                    </a:prstGeom>
                    <a:ln/>
                  </pic:spPr>
                </pic:pic>
              </a:graphicData>
            </a:graphic>
          </wp:inline>
        </w:drawing>
      </w:r>
    </w:p>
    <w:p w14:paraId="68B19915"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12ECE482" wp14:editId="25071B22">
            <wp:extent cx="5612130" cy="1496695"/>
            <wp:effectExtent l="0" t="0" r="0" b="0"/>
            <wp:docPr id="35" name="image6.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Tabla&#10;&#10;Descripción generada automáticamente"/>
                    <pic:cNvPicPr preferRelativeResize="0"/>
                  </pic:nvPicPr>
                  <pic:blipFill>
                    <a:blip r:embed="rId29"/>
                    <a:srcRect/>
                    <a:stretch>
                      <a:fillRect/>
                    </a:stretch>
                  </pic:blipFill>
                  <pic:spPr>
                    <a:xfrm>
                      <a:off x="0" y="0"/>
                      <a:ext cx="5612130" cy="1496695"/>
                    </a:xfrm>
                    <a:prstGeom prst="rect">
                      <a:avLst/>
                    </a:prstGeom>
                    <a:ln/>
                  </pic:spPr>
                </pic:pic>
              </a:graphicData>
            </a:graphic>
          </wp:inline>
        </w:drawing>
      </w:r>
    </w:p>
    <w:p w14:paraId="004AB0A5"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1CA89AE8" wp14:editId="0B4B6890">
            <wp:extent cx="5612130" cy="1553845"/>
            <wp:effectExtent l="0" t="0" r="0" b="0"/>
            <wp:docPr id="36" name="image12.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Tabla&#10;&#10;Descripción generada automáticamente"/>
                    <pic:cNvPicPr preferRelativeResize="0"/>
                  </pic:nvPicPr>
                  <pic:blipFill>
                    <a:blip r:embed="rId30"/>
                    <a:srcRect/>
                    <a:stretch>
                      <a:fillRect/>
                    </a:stretch>
                  </pic:blipFill>
                  <pic:spPr>
                    <a:xfrm>
                      <a:off x="0" y="0"/>
                      <a:ext cx="5612130" cy="1553845"/>
                    </a:xfrm>
                    <a:prstGeom prst="rect">
                      <a:avLst/>
                    </a:prstGeom>
                    <a:ln/>
                  </pic:spPr>
                </pic:pic>
              </a:graphicData>
            </a:graphic>
          </wp:inline>
        </w:drawing>
      </w:r>
    </w:p>
    <w:p w14:paraId="4C6760A3"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66F70B37" wp14:editId="2E7631F2">
            <wp:extent cx="5612130" cy="1473835"/>
            <wp:effectExtent l="0" t="0" r="0" b="0"/>
            <wp:docPr id="37" name="image8.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Tabla&#10;&#10;Descripción generada automáticamente"/>
                    <pic:cNvPicPr preferRelativeResize="0"/>
                  </pic:nvPicPr>
                  <pic:blipFill>
                    <a:blip r:embed="rId31"/>
                    <a:srcRect/>
                    <a:stretch>
                      <a:fillRect/>
                    </a:stretch>
                  </pic:blipFill>
                  <pic:spPr>
                    <a:xfrm>
                      <a:off x="0" y="0"/>
                      <a:ext cx="5612130" cy="1473835"/>
                    </a:xfrm>
                    <a:prstGeom prst="rect">
                      <a:avLst/>
                    </a:prstGeom>
                    <a:ln/>
                  </pic:spPr>
                </pic:pic>
              </a:graphicData>
            </a:graphic>
          </wp:inline>
        </w:drawing>
      </w:r>
    </w:p>
    <w:p w14:paraId="34F33DF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0766D926" wp14:editId="0FA53E2E">
            <wp:extent cx="5612130" cy="1506855"/>
            <wp:effectExtent l="0" t="0" r="0" b="0"/>
            <wp:docPr id="38" name="image2.jp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Tabla&#10;&#10;Descripción generada automáticamente con confianza media"/>
                    <pic:cNvPicPr preferRelativeResize="0"/>
                  </pic:nvPicPr>
                  <pic:blipFill>
                    <a:blip r:embed="rId32"/>
                    <a:srcRect/>
                    <a:stretch>
                      <a:fillRect/>
                    </a:stretch>
                  </pic:blipFill>
                  <pic:spPr>
                    <a:xfrm>
                      <a:off x="0" y="0"/>
                      <a:ext cx="5612130" cy="1506855"/>
                    </a:xfrm>
                    <a:prstGeom prst="rect">
                      <a:avLst/>
                    </a:prstGeom>
                    <a:ln/>
                  </pic:spPr>
                </pic:pic>
              </a:graphicData>
            </a:graphic>
          </wp:inline>
        </w:drawing>
      </w:r>
    </w:p>
    <w:p w14:paraId="729DBC91"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514F271A" wp14:editId="649BF9B8">
            <wp:extent cx="5612130" cy="1503680"/>
            <wp:effectExtent l="0" t="0" r="0" b="0"/>
            <wp:docPr id="39" name="image7.jp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Interfaz de usuario gráfica, Aplicación, Tabla&#10;&#10;Descripción generada automáticamente"/>
                    <pic:cNvPicPr preferRelativeResize="0"/>
                  </pic:nvPicPr>
                  <pic:blipFill>
                    <a:blip r:embed="rId33"/>
                    <a:srcRect/>
                    <a:stretch>
                      <a:fillRect/>
                    </a:stretch>
                  </pic:blipFill>
                  <pic:spPr>
                    <a:xfrm>
                      <a:off x="0" y="0"/>
                      <a:ext cx="5612130" cy="1503680"/>
                    </a:xfrm>
                    <a:prstGeom prst="rect">
                      <a:avLst/>
                    </a:prstGeom>
                    <a:ln/>
                  </pic:spPr>
                </pic:pic>
              </a:graphicData>
            </a:graphic>
          </wp:inline>
        </w:drawing>
      </w:r>
    </w:p>
    <w:p w14:paraId="28580695"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EC7E98D" wp14:editId="66579AAA">
            <wp:extent cx="5612130" cy="1419860"/>
            <wp:effectExtent l="0" t="0" r="0" b="0"/>
            <wp:docPr id="40" name="image1.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abla&#10;&#10;Descripción generada automáticamente"/>
                    <pic:cNvPicPr preferRelativeResize="0"/>
                  </pic:nvPicPr>
                  <pic:blipFill>
                    <a:blip r:embed="rId34"/>
                    <a:srcRect/>
                    <a:stretch>
                      <a:fillRect/>
                    </a:stretch>
                  </pic:blipFill>
                  <pic:spPr>
                    <a:xfrm>
                      <a:off x="0" y="0"/>
                      <a:ext cx="5612130" cy="1419860"/>
                    </a:xfrm>
                    <a:prstGeom prst="rect">
                      <a:avLst/>
                    </a:prstGeom>
                    <a:ln/>
                  </pic:spPr>
                </pic:pic>
              </a:graphicData>
            </a:graphic>
          </wp:inline>
        </w:drawing>
      </w:r>
    </w:p>
    <w:p w14:paraId="54013800"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49D560CC" wp14:editId="19EF4150">
            <wp:extent cx="5612130" cy="1699260"/>
            <wp:effectExtent l="0" t="0" r="0" b="0"/>
            <wp:docPr id="41" name="image5.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Tabla&#10;&#10;Descripción generada automáticamente"/>
                    <pic:cNvPicPr preferRelativeResize="0"/>
                  </pic:nvPicPr>
                  <pic:blipFill>
                    <a:blip r:embed="rId35"/>
                    <a:srcRect/>
                    <a:stretch>
                      <a:fillRect/>
                    </a:stretch>
                  </pic:blipFill>
                  <pic:spPr>
                    <a:xfrm>
                      <a:off x="0" y="0"/>
                      <a:ext cx="5612130" cy="1699260"/>
                    </a:xfrm>
                    <a:prstGeom prst="rect">
                      <a:avLst/>
                    </a:prstGeom>
                    <a:ln/>
                  </pic:spPr>
                </pic:pic>
              </a:graphicData>
            </a:graphic>
          </wp:inline>
        </w:drawing>
      </w:r>
    </w:p>
    <w:p w14:paraId="4DCE48D7"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lastRenderedPageBreak/>
        <w:drawing>
          <wp:inline distT="0" distB="0" distL="0" distR="0" wp14:anchorId="0AA94D51" wp14:editId="1C07D932">
            <wp:extent cx="5612130" cy="1539875"/>
            <wp:effectExtent l="0" t="0" r="0" b="0"/>
            <wp:docPr id="42" name="image4.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Tabla&#10;&#10;Descripción generada automáticamente"/>
                    <pic:cNvPicPr preferRelativeResize="0"/>
                  </pic:nvPicPr>
                  <pic:blipFill>
                    <a:blip r:embed="rId36"/>
                    <a:srcRect/>
                    <a:stretch>
                      <a:fillRect/>
                    </a:stretch>
                  </pic:blipFill>
                  <pic:spPr>
                    <a:xfrm>
                      <a:off x="0" y="0"/>
                      <a:ext cx="5612130" cy="1539875"/>
                    </a:xfrm>
                    <a:prstGeom prst="rect">
                      <a:avLst/>
                    </a:prstGeom>
                    <a:ln/>
                  </pic:spPr>
                </pic:pic>
              </a:graphicData>
            </a:graphic>
          </wp:inline>
        </w:drawing>
      </w:r>
    </w:p>
    <w:p w14:paraId="7DCD4F12"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noProof/>
        </w:rPr>
        <w:drawing>
          <wp:inline distT="0" distB="0" distL="0" distR="0" wp14:anchorId="7424128D" wp14:editId="26E89EB0">
            <wp:extent cx="5612130" cy="1541780"/>
            <wp:effectExtent l="0" t="0" r="0" b="0"/>
            <wp:docPr id="43" name="image13.jp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jpg" descr="Tabla&#10;&#10;Descripción generada automáticamente"/>
                    <pic:cNvPicPr preferRelativeResize="0"/>
                  </pic:nvPicPr>
                  <pic:blipFill>
                    <a:blip r:embed="rId37"/>
                    <a:srcRect/>
                    <a:stretch>
                      <a:fillRect/>
                    </a:stretch>
                  </pic:blipFill>
                  <pic:spPr>
                    <a:xfrm>
                      <a:off x="0" y="0"/>
                      <a:ext cx="5612130" cy="1541780"/>
                    </a:xfrm>
                    <a:prstGeom prst="rect">
                      <a:avLst/>
                    </a:prstGeom>
                    <a:ln/>
                  </pic:spPr>
                </pic:pic>
              </a:graphicData>
            </a:graphic>
          </wp:inline>
        </w:drawing>
      </w:r>
    </w:p>
    <w:p w14:paraId="485F661E"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0EDD5B0D" w14:textId="77777777" w:rsidR="005E65B6" w:rsidRPr="00A34886" w:rsidRDefault="00655D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7. DE LA ACUMULACIÓN. </w:t>
      </w:r>
      <w:r w:rsidRPr="00A34886">
        <w:rPr>
          <w:rFonts w:ascii="Palatino Linotype" w:eastAsia="Palatino Linotype" w:hAnsi="Palatino Linotype" w:cs="Palatino Linotype"/>
          <w:sz w:val="24"/>
          <w:szCs w:val="24"/>
        </w:rPr>
        <w:t xml:space="preserve">Posteriormente por acuerdo del Pleno del Instituto, en la Décimo Tercera Sesión Ordinaria, de fecha siete de abril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A34886">
        <w:rPr>
          <w:rFonts w:ascii="Palatino Linotype" w:eastAsia="Palatino Linotype" w:hAnsi="Palatino Linotype" w:cs="Palatino Linotype"/>
          <w:b/>
          <w:sz w:val="24"/>
          <w:szCs w:val="24"/>
        </w:rPr>
        <w:t>Comisionada Guadalupe Ramírez Peña</w:t>
      </w:r>
      <w:r w:rsidRPr="00A34886">
        <w:rPr>
          <w:rFonts w:ascii="Palatino Linotype" w:eastAsia="Palatino Linotype" w:hAnsi="Palatino Linotype" w:cs="Palatino Linotype"/>
          <w:sz w:val="24"/>
          <w:szCs w:val="24"/>
        </w:rPr>
        <w:t xml:space="preserve">; acumulación notificada a las partes, mediante acuerdo de fecha veintiséis de mayo de dos mil veintidós. </w:t>
      </w:r>
    </w:p>
    <w:p w14:paraId="5CFAC681"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1B9E3954"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00A05AA" w14:textId="77777777" w:rsidR="005E65B6" w:rsidRPr="00A34886" w:rsidRDefault="005E65B6">
      <w:pPr>
        <w:spacing w:after="80" w:line="360" w:lineRule="auto"/>
        <w:jc w:val="both"/>
        <w:rPr>
          <w:rFonts w:ascii="Palatino Linotype" w:eastAsia="Palatino Linotype" w:hAnsi="Palatino Linotype" w:cs="Palatino Linotype"/>
          <w:sz w:val="24"/>
          <w:szCs w:val="24"/>
        </w:rPr>
      </w:pPr>
    </w:p>
    <w:p w14:paraId="3B87FC70" w14:textId="77777777" w:rsidR="005E65B6" w:rsidRPr="00A34886" w:rsidRDefault="00655D6F">
      <w:pPr>
        <w:spacing w:before="80" w:line="276" w:lineRule="auto"/>
        <w:ind w:left="851" w:right="851"/>
        <w:jc w:val="center"/>
        <w:rPr>
          <w:rFonts w:ascii="Palatino Linotype" w:eastAsia="Palatino Linotype" w:hAnsi="Palatino Linotype" w:cs="Palatino Linotype"/>
          <w:b/>
          <w:i/>
        </w:rPr>
      </w:pPr>
      <w:r w:rsidRPr="00A34886">
        <w:rPr>
          <w:rFonts w:ascii="Palatino Linotype" w:eastAsia="Palatino Linotype" w:hAnsi="Palatino Linotype" w:cs="Palatino Linotype"/>
          <w:b/>
          <w:i/>
        </w:rPr>
        <w:t>Ley de Transparencia y Acceso a la Información Pública del Estado de México y Municipios</w:t>
      </w:r>
    </w:p>
    <w:p w14:paraId="6AEC1892" w14:textId="77777777" w:rsidR="005E65B6" w:rsidRPr="00A34886" w:rsidRDefault="00655D6F">
      <w:pPr>
        <w:spacing w:before="240" w:line="276" w:lineRule="auto"/>
        <w:ind w:left="851" w:right="851"/>
        <w:jc w:val="both"/>
        <w:rPr>
          <w:rFonts w:ascii="Palatino Linotype" w:eastAsia="Palatino Linotype" w:hAnsi="Palatino Linotype" w:cs="Palatino Linotype"/>
          <w:b/>
          <w:i/>
        </w:rPr>
      </w:pPr>
      <w:r w:rsidRPr="00A34886">
        <w:rPr>
          <w:rFonts w:ascii="Palatino Linotype" w:eastAsia="Palatino Linotype" w:hAnsi="Palatino Linotype" w:cs="Palatino Linotype"/>
          <w:i/>
        </w:rPr>
        <w:t xml:space="preserve">“Artículo 195. En la tramitación del recurso de revisión se aplicarán supletoriamente las disposiciones contenidas en el </w:t>
      </w:r>
      <w:r w:rsidRPr="00A34886">
        <w:rPr>
          <w:rFonts w:ascii="Palatino Linotype" w:eastAsia="Palatino Linotype" w:hAnsi="Palatino Linotype" w:cs="Palatino Linotype"/>
          <w:b/>
          <w:i/>
          <w:u w:val="single"/>
        </w:rPr>
        <w:t>Código de Procedimientos Administrativos del Estado de México</w:t>
      </w:r>
      <w:r w:rsidRPr="00A34886">
        <w:rPr>
          <w:rFonts w:ascii="Palatino Linotype" w:eastAsia="Palatino Linotype" w:hAnsi="Palatino Linotype" w:cs="Palatino Linotype"/>
          <w:i/>
        </w:rPr>
        <w:t xml:space="preserve">.” </w:t>
      </w:r>
      <w:r w:rsidRPr="00A34886">
        <w:rPr>
          <w:rFonts w:ascii="Palatino Linotype" w:eastAsia="Palatino Linotype" w:hAnsi="Palatino Linotype" w:cs="Palatino Linotype"/>
          <w:b/>
          <w:i/>
        </w:rPr>
        <w:t>[Sic]</w:t>
      </w:r>
    </w:p>
    <w:p w14:paraId="7E77889B" w14:textId="77777777" w:rsidR="005E65B6" w:rsidRPr="00A34886" w:rsidRDefault="00655D6F">
      <w:pPr>
        <w:spacing w:before="240" w:line="276" w:lineRule="auto"/>
        <w:ind w:left="851" w:right="851"/>
        <w:jc w:val="center"/>
        <w:rPr>
          <w:rFonts w:ascii="Palatino Linotype" w:eastAsia="Palatino Linotype" w:hAnsi="Palatino Linotype" w:cs="Palatino Linotype"/>
          <w:b/>
          <w:i/>
        </w:rPr>
      </w:pPr>
      <w:r w:rsidRPr="00A34886">
        <w:rPr>
          <w:rFonts w:ascii="Palatino Linotype" w:eastAsia="Palatino Linotype" w:hAnsi="Palatino Linotype" w:cs="Palatino Linotype"/>
          <w:b/>
          <w:i/>
        </w:rPr>
        <w:t>Código de Procedimientos Administrativos del Estado de México</w:t>
      </w:r>
    </w:p>
    <w:p w14:paraId="4AC08DFB" w14:textId="77777777" w:rsidR="005E65B6" w:rsidRPr="00A34886" w:rsidRDefault="00655D6F">
      <w:pPr>
        <w:spacing w:before="160" w:after="0" w:line="360" w:lineRule="auto"/>
        <w:ind w:left="851" w:right="851"/>
        <w:jc w:val="both"/>
        <w:rPr>
          <w:rFonts w:ascii="Palatino Linotype" w:eastAsia="Palatino Linotype" w:hAnsi="Palatino Linotype" w:cs="Palatino Linotype"/>
          <w:b/>
          <w:i/>
        </w:rPr>
      </w:pPr>
      <w:r w:rsidRPr="00A34886">
        <w:rPr>
          <w:rFonts w:ascii="Palatino Linotype" w:eastAsia="Palatino Linotype" w:hAnsi="Palatino Linotype" w:cs="Palatino Linotype"/>
          <w:i/>
        </w:rPr>
        <w:t xml:space="preserve">“Artículo 18.- </w:t>
      </w:r>
      <w:r w:rsidRPr="00A34886">
        <w:rPr>
          <w:rFonts w:ascii="Palatino Linotype" w:eastAsia="Palatino Linotype" w:hAnsi="Palatino Linotype" w:cs="Palatino Linotype"/>
          <w:b/>
          <w:i/>
          <w:u w:val="single"/>
        </w:rPr>
        <w:t>La autoridad administrativa</w:t>
      </w:r>
      <w:r w:rsidRPr="00A34886">
        <w:rPr>
          <w:rFonts w:ascii="Palatino Linotype" w:eastAsia="Palatino Linotype" w:hAnsi="Palatino Linotype" w:cs="Palatino Linotype"/>
          <w:i/>
        </w:rPr>
        <w:t xml:space="preserve"> o el Tribunal </w:t>
      </w:r>
      <w:r w:rsidRPr="00A34886">
        <w:rPr>
          <w:rFonts w:ascii="Palatino Linotype" w:eastAsia="Palatino Linotype" w:hAnsi="Palatino Linotype" w:cs="Palatino Linotype"/>
          <w:b/>
          <w:i/>
          <w:u w:val="single"/>
        </w:rPr>
        <w:t>acordarán la acumulación</w:t>
      </w:r>
      <w:r w:rsidRPr="00A34886">
        <w:rPr>
          <w:rFonts w:ascii="Palatino Linotype" w:eastAsia="Palatino Linotype" w:hAnsi="Palatino Linotype" w:cs="Palatino Linotype"/>
          <w:i/>
        </w:rPr>
        <w:t xml:space="preserve"> de los expedientes del procedimiento y proceso administrativo que ante ellos se sigan</w:t>
      </w:r>
      <w:r w:rsidRPr="00A34886">
        <w:rPr>
          <w:rFonts w:ascii="Palatino Linotype" w:eastAsia="Palatino Linotype" w:hAnsi="Palatino Linotype" w:cs="Palatino Linotype"/>
          <w:b/>
          <w:i/>
          <w:u w:val="single"/>
        </w:rPr>
        <w:t>, de oficio</w:t>
      </w:r>
      <w:r w:rsidRPr="00A34886">
        <w:rPr>
          <w:rFonts w:ascii="Palatino Linotype" w:eastAsia="Palatino Linotype" w:hAnsi="Palatino Linotype" w:cs="Palatino Linotype"/>
          <w:i/>
        </w:rPr>
        <w:t xml:space="preserve"> o a petición de parte, </w:t>
      </w:r>
      <w:r w:rsidRPr="00A34886">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A34886">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A34886">
        <w:rPr>
          <w:rFonts w:ascii="Palatino Linotype" w:eastAsia="Palatino Linotype" w:hAnsi="Palatino Linotype" w:cs="Palatino Linotype"/>
          <w:b/>
          <w:i/>
        </w:rPr>
        <w:t>[Sic]</w:t>
      </w:r>
    </w:p>
    <w:p w14:paraId="5813B0C5"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06716690" w14:textId="77777777" w:rsidR="005E65B6" w:rsidRPr="00A34886" w:rsidRDefault="005E65B6">
      <w:pPr>
        <w:spacing w:after="0" w:line="360" w:lineRule="auto"/>
        <w:jc w:val="both"/>
        <w:rPr>
          <w:rFonts w:ascii="Palatino Linotype" w:eastAsia="Palatino Linotype" w:hAnsi="Palatino Linotype" w:cs="Palatino Linotype"/>
          <w:b/>
          <w:sz w:val="24"/>
          <w:szCs w:val="24"/>
        </w:rPr>
      </w:pPr>
    </w:p>
    <w:p w14:paraId="4778527E" w14:textId="4BF18445"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lastRenderedPageBreak/>
        <w:t>8. AMPLIACIÓN DEL TÉRMINO PARA RESOLVER</w:t>
      </w:r>
      <w:r w:rsidRPr="00A34886">
        <w:rPr>
          <w:rFonts w:ascii="Palatino Linotype" w:eastAsia="Palatino Linotype" w:hAnsi="Palatino Linotype" w:cs="Palatino Linotype"/>
          <w:sz w:val="24"/>
          <w:szCs w:val="24"/>
        </w:rPr>
        <w:t>.</w:t>
      </w:r>
      <w:r w:rsidRPr="00A34886">
        <w:rPr>
          <w:rFonts w:ascii="Palatino Linotype" w:eastAsia="Palatino Linotype" w:hAnsi="Palatino Linotype" w:cs="Palatino Linotype"/>
        </w:rPr>
        <w:t xml:space="preserve"> </w:t>
      </w:r>
      <w:r w:rsidRPr="00A34886">
        <w:rPr>
          <w:rFonts w:ascii="Palatino Linotype" w:eastAsia="Palatino Linotype" w:hAnsi="Palatino Linotype" w:cs="Palatino Linotype"/>
          <w:sz w:val="24"/>
          <w:szCs w:val="24"/>
        </w:rPr>
        <w:t xml:space="preserve">En fecha once de julio de dos mil veintidós, se amplió el término para resolver </w:t>
      </w:r>
      <w:r w:rsidR="00237D8B"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recurso</w:t>
      </w:r>
      <w:r w:rsidR="00237D8B" w:rsidRPr="00A34886">
        <w:rPr>
          <w:rFonts w:ascii="Palatino Linotype" w:eastAsia="Palatino Linotype" w:hAnsi="Palatino Linotype" w:cs="Palatino Linotype"/>
          <w:sz w:val="24"/>
          <w:szCs w:val="24"/>
        </w:rPr>
        <w:t>s</w:t>
      </w:r>
      <w:r w:rsidR="00237D8B" w:rsidRPr="00A34886">
        <w:rPr>
          <w:rFonts w:ascii="Palatino Linotype" w:eastAsia="Palatino Linotype" w:hAnsi="Palatino Linotype" w:cs="Palatino Linotype"/>
          <w:sz w:val="36"/>
          <w:szCs w:val="24"/>
        </w:rPr>
        <w:t xml:space="preserve"> </w:t>
      </w:r>
      <w:r w:rsidRPr="00A34886">
        <w:rPr>
          <w:rFonts w:ascii="Palatino Linotype" w:eastAsia="Palatino Linotype" w:hAnsi="Palatino Linotype" w:cs="Palatino Linotype"/>
          <w:sz w:val="24"/>
          <w:szCs w:val="24"/>
        </w:rPr>
        <w:t>de revisión en términos del artículo 181 párrafo tercero de la Ley de Transparencia y Acceso a la Información Pública del Estado de México y Municipios.</w:t>
      </w:r>
      <w:r w:rsidRPr="00A34886">
        <w:rPr>
          <w:rFonts w:ascii="Palatino Linotype" w:eastAsia="Palatino Linotype" w:hAnsi="Palatino Linotype" w:cs="Palatino Linotype"/>
          <w:b/>
          <w:sz w:val="24"/>
          <w:szCs w:val="24"/>
        </w:rPr>
        <w:t xml:space="preserve"> </w:t>
      </w:r>
    </w:p>
    <w:p w14:paraId="6E017DBE" w14:textId="77777777" w:rsidR="00A11ABA" w:rsidRPr="00A34886" w:rsidRDefault="00A11ABA">
      <w:pPr>
        <w:spacing w:after="0" w:line="360" w:lineRule="auto"/>
        <w:jc w:val="both"/>
        <w:rPr>
          <w:rFonts w:ascii="Palatino Linotype" w:eastAsia="Palatino Linotype" w:hAnsi="Palatino Linotype" w:cs="Palatino Linotype"/>
          <w:b/>
          <w:sz w:val="24"/>
          <w:szCs w:val="24"/>
        </w:rPr>
      </w:pPr>
    </w:p>
    <w:p w14:paraId="4A41D749"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ECEFB3"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4EB47A3F"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Por ello, es menester precisar </w:t>
      </w:r>
      <w:proofErr w:type="gramStart"/>
      <w:r w:rsidRPr="00A34886">
        <w:rPr>
          <w:rFonts w:ascii="Palatino Linotype" w:eastAsia="Palatino Linotype" w:hAnsi="Palatino Linotype" w:cs="Palatino Linotype"/>
          <w:sz w:val="24"/>
          <w:szCs w:val="24"/>
        </w:rPr>
        <w:t>que</w:t>
      </w:r>
      <w:proofErr w:type="gramEnd"/>
      <w:r w:rsidRPr="00A34886">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CC2A304"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51F4D261"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37ABE1"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4AC9AC02"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D89754"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513239BF" w14:textId="77777777" w:rsidR="005E65B6" w:rsidRPr="00A34886" w:rsidRDefault="00655D6F">
      <w:pPr>
        <w:spacing w:after="0" w:line="360" w:lineRule="auto"/>
        <w:jc w:val="both"/>
        <w:rPr>
          <w:rFonts w:ascii="Palatino Linotype" w:eastAsia="Palatino Linotype" w:hAnsi="Palatino Linotype" w:cs="Palatino Linotype"/>
          <w:strike/>
          <w:sz w:val="24"/>
          <w:szCs w:val="24"/>
        </w:rPr>
      </w:pPr>
      <w:r w:rsidRPr="00A3488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EDE3220"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7D35B204" w14:textId="77777777" w:rsidR="005E65B6" w:rsidRPr="00A34886" w:rsidRDefault="00655D6F">
      <w:pPr>
        <w:numPr>
          <w:ilvl w:val="0"/>
          <w:numId w:val="2"/>
        </w:num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FFB2CBB" w14:textId="77777777" w:rsidR="005E65B6" w:rsidRPr="00A34886" w:rsidRDefault="005E65B6">
      <w:pPr>
        <w:spacing w:after="0" w:line="360" w:lineRule="auto"/>
        <w:ind w:left="927"/>
        <w:jc w:val="both"/>
        <w:rPr>
          <w:rFonts w:ascii="Palatino Linotype" w:eastAsia="Palatino Linotype" w:hAnsi="Palatino Linotype" w:cs="Palatino Linotype"/>
          <w:sz w:val="24"/>
          <w:szCs w:val="24"/>
        </w:rPr>
      </w:pPr>
    </w:p>
    <w:p w14:paraId="31EFBD5A" w14:textId="77777777" w:rsidR="005E65B6" w:rsidRPr="00A34886" w:rsidRDefault="00655D6F">
      <w:pPr>
        <w:numPr>
          <w:ilvl w:val="0"/>
          <w:numId w:val="2"/>
        </w:num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Actividad Procesal del interesado. Acciones u omisiones del interesado.</w:t>
      </w:r>
    </w:p>
    <w:p w14:paraId="5540011B"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137759BB" w14:textId="77777777" w:rsidR="005E65B6" w:rsidRPr="00A34886" w:rsidRDefault="00655D6F">
      <w:pPr>
        <w:numPr>
          <w:ilvl w:val="0"/>
          <w:numId w:val="2"/>
        </w:num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64BA0424" w14:textId="77777777" w:rsidR="005E65B6" w:rsidRPr="00A34886" w:rsidRDefault="005E65B6">
      <w:pPr>
        <w:spacing w:after="0" w:line="360" w:lineRule="auto"/>
        <w:ind w:left="708"/>
        <w:rPr>
          <w:rFonts w:ascii="Palatino Linotype" w:eastAsia="Palatino Linotype" w:hAnsi="Palatino Linotype" w:cs="Palatino Linotype"/>
          <w:sz w:val="24"/>
          <w:szCs w:val="24"/>
        </w:rPr>
      </w:pPr>
    </w:p>
    <w:p w14:paraId="4F3DD589" w14:textId="77777777" w:rsidR="005E65B6" w:rsidRPr="00A34886" w:rsidRDefault="00655D6F">
      <w:pPr>
        <w:spacing w:after="0" w:line="360" w:lineRule="auto"/>
        <w:ind w:left="567"/>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235B74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C59FE0"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05930FDF" w14:textId="77777777" w:rsidR="005E65B6" w:rsidRPr="00A34886" w:rsidRDefault="00655D6F">
      <w:pPr>
        <w:spacing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34886">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34886">
        <w:rPr>
          <w:rFonts w:ascii="Palatino Linotype" w:eastAsia="Palatino Linotype" w:hAnsi="Palatino Linotype" w:cs="Palatino Linotype"/>
          <w:sz w:val="24"/>
          <w:szCs w:val="24"/>
        </w:rPr>
        <w:t>, visible en la Gaceta del Seminario Judicial de la Federación con el registro digital 205635.</w:t>
      </w:r>
    </w:p>
    <w:p w14:paraId="75D49A07"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7825EB56"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C2388D"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7300723B"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32B28AF" w14:textId="77777777" w:rsidR="00A11ABA" w:rsidRPr="00A34886" w:rsidRDefault="00A11ABA">
      <w:pPr>
        <w:spacing w:after="0" w:line="360" w:lineRule="auto"/>
        <w:jc w:val="both"/>
        <w:rPr>
          <w:rFonts w:ascii="Palatino Linotype" w:eastAsia="Palatino Linotype" w:hAnsi="Palatino Linotype" w:cs="Palatino Linotype"/>
          <w:sz w:val="24"/>
          <w:szCs w:val="24"/>
        </w:rPr>
      </w:pPr>
    </w:p>
    <w:p w14:paraId="59C4A71A"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i/>
          <w:sz w:val="24"/>
          <w:szCs w:val="24"/>
        </w:rPr>
        <w:t>“PLAZO RAZONABLE PARA RESOLVER. DIMENSIÓN Y EFECTOS DE ESTE CONCEPTO CUANDO SE ADUCE EXCESIVA CARGA DE TRABAJO.”</w:t>
      </w:r>
      <w:r w:rsidRPr="00A34886">
        <w:rPr>
          <w:rFonts w:ascii="Palatino Linotype" w:eastAsia="Palatino Linotype" w:hAnsi="Palatino Linotype" w:cs="Palatino Linotype"/>
          <w:sz w:val="24"/>
          <w:szCs w:val="24"/>
        </w:rPr>
        <w:t xml:space="preserve"> consultable en el Seminario Judicial de la Federación y su gaceta, con el registro digital 2002351.</w:t>
      </w:r>
    </w:p>
    <w:p w14:paraId="684B6F14" w14:textId="77777777" w:rsidR="005E65B6" w:rsidRPr="00A34886" w:rsidRDefault="005E65B6">
      <w:pPr>
        <w:spacing w:after="0" w:line="360" w:lineRule="auto"/>
        <w:jc w:val="both"/>
        <w:rPr>
          <w:rFonts w:ascii="Palatino Linotype" w:eastAsia="Palatino Linotype" w:hAnsi="Palatino Linotype" w:cs="Palatino Linotype"/>
          <w:b/>
          <w:sz w:val="24"/>
          <w:szCs w:val="24"/>
        </w:rPr>
      </w:pPr>
    </w:p>
    <w:p w14:paraId="30F13BEA"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A34886">
        <w:rPr>
          <w:rFonts w:ascii="Palatino Linotype" w:eastAsia="Palatino Linotype" w:hAnsi="Palatino Linotype" w:cs="Palatino Linotype"/>
          <w:sz w:val="24"/>
          <w:szCs w:val="24"/>
        </w:rPr>
        <w:t>, visible en el Seminario Judicial de la Federación y su gaceta, con el registro digital 2002350.</w:t>
      </w:r>
    </w:p>
    <w:p w14:paraId="31945E32"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23EE6401"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Por ello, este organismo garante comprometido con la tutela de los derechos humanos </w:t>
      </w:r>
      <w:proofErr w:type="gramStart"/>
      <w:r w:rsidRPr="00A34886">
        <w:rPr>
          <w:rFonts w:ascii="Palatino Linotype" w:eastAsia="Palatino Linotype" w:hAnsi="Palatino Linotype" w:cs="Palatino Linotype"/>
          <w:sz w:val="24"/>
          <w:szCs w:val="24"/>
        </w:rPr>
        <w:t>confiados,</w:t>
      </w:r>
      <w:proofErr w:type="gramEnd"/>
      <w:r w:rsidRPr="00A34886">
        <w:rPr>
          <w:rFonts w:ascii="Palatino Linotype" w:eastAsia="Palatino Linotype" w:hAnsi="Palatino Linotype" w:cs="Palatino Linotype"/>
          <w:sz w:val="24"/>
          <w:szCs w:val="24"/>
        </w:rPr>
        <w:t xml:space="preserve"> señala que este exceso del plazo legal para resolver el presente asunto, resulta de carácter excepcional.</w:t>
      </w:r>
    </w:p>
    <w:p w14:paraId="0B7F4AEA" w14:textId="77777777" w:rsidR="005E65B6" w:rsidRPr="00A34886" w:rsidRDefault="005E65B6"/>
    <w:p w14:paraId="2D69B09A" w14:textId="314745A9" w:rsidR="005E65B6" w:rsidRPr="00A34886" w:rsidRDefault="00655D6F">
      <w:pPr>
        <w:spacing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8. CIERRE DE INSTRUCCIÓN. </w:t>
      </w:r>
      <w:r w:rsidRPr="00A34886">
        <w:rPr>
          <w:rFonts w:ascii="Palatino Linotype" w:eastAsia="Palatino Linotype" w:hAnsi="Palatino Linotype" w:cs="Palatino Linotype"/>
          <w:sz w:val="24"/>
          <w:szCs w:val="24"/>
        </w:rPr>
        <w:t xml:space="preserve">El once de julio de dos mil veintidós, al no existir diligencias pendientes por desahogar, se emitió el acuerdo por medio del cual se declaró cerrada la instrucción y se determinó pasar </w:t>
      </w:r>
      <w:r w:rsidR="00237D8B"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expediente</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a resolución, en términos del artículo 185 fracción VI y VIII de la Ley de Transparencia y Acceso a la Información Pública del Estado de México y Municipios, iniciando el término legal para dictar resolución definitiva del asunto.</w:t>
      </w:r>
    </w:p>
    <w:p w14:paraId="4AA8C342" w14:textId="1C1570BC" w:rsidR="005E65B6" w:rsidRPr="00A34886" w:rsidRDefault="00655D6F">
      <w:pPr>
        <w:spacing w:before="240" w:after="0" w:line="360" w:lineRule="auto"/>
        <w:jc w:val="both"/>
        <w:rPr>
          <w:rFonts w:ascii="Palatino Linotype" w:eastAsia="Palatino Linotype" w:hAnsi="Palatino Linotype" w:cs="Palatino Linotype"/>
          <w:sz w:val="24"/>
          <w:szCs w:val="24"/>
        </w:rPr>
      </w:pPr>
      <w:proofErr w:type="gramStart"/>
      <w:r w:rsidRPr="00A34886">
        <w:rPr>
          <w:rFonts w:ascii="Palatino Linotype" w:eastAsia="Palatino Linotype" w:hAnsi="Palatino Linotype" w:cs="Palatino Linotype"/>
          <w:sz w:val="24"/>
          <w:szCs w:val="24"/>
        </w:rPr>
        <w:t>En razón de</w:t>
      </w:r>
      <w:proofErr w:type="gramEnd"/>
      <w:r w:rsidRPr="00A34886">
        <w:rPr>
          <w:rFonts w:ascii="Palatino Linotype" w:eastAsia="Palatino Linotype" w:hAnsi="Palatino Linotype" w:cs="Palatino Linotype"/>
          <w:sz w:val="24"/>
          <w:szCs w:val="24"/>
        </w:rPr>
        <w:t xml:space="preserve"> que fue</w:t>
      </w:r>
      <w:r w:rsidR="00237D8B" w:rsidRPr="00A34886">
        <w:rPr>
          <w:rFonts w:ascii="Palatino Linotype" w:eastAsia="Palatino Linotype" w:hAnsi="Palatino Linotype" w:cs="Palatino Linotype"/>
          <w:sz w:val="24"/>
          <w:szCs w:val="24"/>
        </w:rPr>
        <w:t>ron</w:t>
      </w:r>
      <w:r w:rsidRPr="00A34886">
        <w:rPr>
          <w:rFonts w:ascii="Palatino Linotype" w:eastAsia="Palatino Linotype" w:hAnsi="Palatino Linotype" w:cs="Palatino Linotype"/>
          <w:sz w:val="24"/>
          <w:szCs w:val="24"/>
        </w:rPr>
        <w:t xml:space="preserve"> debidamente sustanciado</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w:t>
      </w:r>
      <w:r w:rsidR="00237D8B"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expediente</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electrónico</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y no existe diligencia pendiente de desahogo, se emite la Resolución que conforme a Derecho proceda, de acuerdo con los siguientes: </w:t>
      </w:r>
    </w:p>
    <w:p w14:paraId="4757A779"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61E2B0BF" w14:textId="7D92AF9D" w:rsidR="005E65B6" w:rsidRPr="00A34886" w:rsidRDefault="00655D6F" w:rsidP="00237D8B">
      <w:pPr>
        <w:widowControl w:val="0"/>
        <w:spacing w:after="0" w:line="360" w:lineRule="auto"/>
        <w:jc w:val="center"/>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C O N S I D E R A N D O S</w:t>
      </w:r>
    </w:p>
    <w:p w14:paraId="50A36E2C" w14:textId="68E675D7" w:rsidR="005E65B6" w:rsidRPr="00A34886" w:rsidRDefault="00655D6F">
      <w:pPr>
        <w:spacing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lastRenderedPageBreak/>
        <w:t>PRIMERO. COMPETENCIA.</w:t>
      </w:r>
      <w:r w:rsidRPr="00A3488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w:t>
      </w:r>
      <w:r w:rsidR="00237D8B"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presente</w:t>
      </w:r>
      <w:r w:rsidR="00237D8B"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recurso</w:t>
      </w:r>
      <w:r w:rsidR="00237D8B" w:rsidRPr="00A34886">
        <w:rPr>
          <w:rFonts w:ascii="Palatino Linotype" w:eastAsia="Palatino Linotype" w:hAnsi="Palatino Linotype" w:cs="Palatino Linotype"/>
          <w:sz w:val="24"/>
          <w:szCs w:val="24"/>
        </w:rPr>
        <w:t>s</w:t>
      </w:r>
      <w:r w:rsidR="00DD5133"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sz w:val="24"/>
          <w:szCs w:val="24"/>
        </w:rPr>
        <w:t>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E256CF" w14:textId="77777777" w:rsidR="00DD5133"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SEGUNDO. OPORTUNIDAD Y PROCEDIBILIDAD DE</w:t>
      </w:r>
      <w:r w:rsidR="00DD5133"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b/>
          <w:sz w:val="24"/>
          <w:szCs w:val="24"/>
        </w:rPr>
        <w:t>L</w:t>
      </w:r>
      <w:r w:rsidR="00DD5133" w:rsidRPr="00A34886">
        <w:rPr>
          <w:rFonts w:ascii="Palatino Linotype" w:eastAsia="Palatino Linotype" w:hAnsi="Palatino Linotype" w:cs="Palatino Linotype"/>
          <w:b/>
          <w:sz w:val="24"/>
          <w:szCs w:val="24"/>
        </w:rPr>
        <w:t>OS</w:t>
      </w:r>
      <w:r w:rsidRPr="00A34886">
        <w:rPr>
          <w:rFonts w:ascii="Palatino Linotype" w:eastAsia="Palatino Linotype" w:hAnsi="Palatino Linotype" w:cs="Palatino Linotype"/>
          <w:b/>
          <w:sz w:val="24"/>
          <w:szCs w:val="24"/>
        </w:rPr>
        <w:t xml:space="preserve"> RECURSO</w:t>
      </w:r>
      <w:r w:rsidR="00DD5133" w:rsidRPr="00A34886">
        <w:rPr>
          <w:rFonts w:ascii="Palatino Linotype" w:eastAsia="Palatino Linotype" w:hAnsi="Palatino Linotype" w:cs="Palatino Linotype"/>
          <w:b/>
          <w:sz w:val="24"/>
          <w:szCs w:val="24"/>
        </w:rPr>
        <w:t>S</w:t>
      </w:r>
      <w:r w:rsidRPr="00A34886">
        <w:rPr>
          <w:rFonts w:ascii="Palatino Linotype" w:eastAsia="Palatino Linotype" w:hAnsi="Palatino Linotype" w:cs="Palatino Linotype"/>
          <w:b/>
          <w:sz w:val="24"/>
          <w:szCs w:val="24"/>
        </w:rPr>
        <w:t xml:space="preserve"> DE REVISIÓN</w:t>
      </w:r>
      <w:r w:rsidRPr="00A34886">
        <w:rPr>
          <w:rFonts w:ascii="Palatino Linotype" w:eastAsia="Palatino Linotype" w:hAnsi="Palatino Linotype" w:cs="Palatino Linotype"/>
          <w:sz w:val="24"/>
          <w:szCs w:val="24"/>
        </w:rPr>
        <w:t>.</w:t>
      </w:r>
      <w:r w:rsidRPr="00A34886">
        <w:rPr>
          <w:rFonts w:ascii="Palatino Linotype" w:eastAsia="Palatino Linotype" w:hAnsi="Palatino Linotype" w:cs="Palatino Linotype"/>
        </w:rPr>
        <w:t xml:space="preserve"> </w:t>
      </w:r>
      <w:r w:rsidRPr="00A34886">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sidR="00DD5133"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de revisión interpues</w:t>
      </w:r>
      <w:r w:rsidR="00DD5133" w:rsidRPr="00A34886">
        <w:rPr>
          <w:rFonts w:ascii="Palatino Linotype" w:eastAsia="Palatino Linotype" w:hAnsi="Palatino Linotype" w:cs="Palatino Linotype"/>
          <w:sz w:val="24"/>
          <w:szCs w:val="24"/>
        </w:rPr>
        <w:t>tos,</w:t>
      </w:r>
      <w:r w:rsidRPr="00A34886">
        <w:rPr>
          <w:rFonts w:ascii="Palatino Linotype" w:eastAsia="Palatino Linotype" w:hAnsi="Palatino Linotype" w:cs="Palatino Linotype"/>
          <w:sz w:val="24"/>
          <w:szCs w:val="24"/>
        </w:rPr>
        <w:t xml:space="preserve"> previstos en los artículos 178 y 180 de la Ley de Transparencia y Acceso a la Información Pública del Estado de México y Municipios.</w:t>
      </w:r>
    </w:p>
    <w:p w14:paraId="5D3F4A32" w14:textId="13BF86FF" w:rsidR="005E65B6" w:rsidRPr="00A34886" w:rsidRDefault="00DD5133">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Los recursos</w:t>
      </w:r>
      <w:r w:rsidR="00655D6F" w:rsidRPr="00A34886">
        <w:rPr>
          <w:rFonts w:ascii="Palatino Linotype" w:eastAsia="Palatino Linotype" w:hAnsi="Palatino Linotype" w:cs="Palatino Linotype"/>
          <w:sz w:val="24"/>
          <w:szCs w:val="24"/>
        </w:rPr>
        <w:t xml:space="preserve"> de revisión fue</w:t>
      </w:r>
      <w:r w:rsidRPr="00A34886">
        <w:rPr>
          <w:rFonts w:ascii="Palatino Linotype" w:eastAsia="Palatino Linotype" w:hAnsi="Palatino Linotype" w:cs="Palatino Linotype"/>
          <w:sz w:val="24"/>
          <w:szCs w:val="24"/>
        </w:rPr>
        <w:t>ron</w:t>
      </w:r>
      <w:r w:rsidR="00655D6F" w:rsidRPr="00A34886">
        <w:rPr>
          <w:rFonts w:ascii="Palatino Linotype" w:eastAsia="Palatino Linotype" w:hAnsi="Palatino Linotype" w:cs="Palatino Linotype"/>
          <w:sz w:val="24"/>
          <w:szCs w:val="24"/>
        </w:rPr>
        <w:t xml:space="preserve"> interpuesto</w:t>
      </w:r>
      <w:r w:rsidRPr="00A34886">
        <w:rPr>
          <w:rFonts w:ascii="Palatino Linotype" w:eastAsia="Palatino Linotype" w:hAnsi="Palatino Linotype" w:cs="Palatino Linotype"/>
          <w:sz w:val="24"/>
          <w:szCs w:val="24"/>
        </w:rPr>
        <w:t>s</w:t>
      </w:r>
      <w:r w:rsidR="00655D6F" w:rsidRPr="00A34886">
        <w:rPr>
          <w:rFonts w:ascii="Palatino Linotype" w:eastAsia="Palatino Linotype" w:hAnsi="Palatino Linotype" w:cs="Palatino Linotype"/>
          <w:sz w:val="24"/>
          <w:szCs w:val="24"/>
        </w:rPr>
        <w:t xml:space="preserve"> dentro del plazo de quince días hábiles, previsto en el artículo 178 de la Ley de Transparencia y Acceso a la Información </w:t>
      </w:r>
      <w:r w:rsidR="00655D6F" w:rsidRPr="00A34886">
        <w:rPr>
          <w:rFonts w:ascii="Palatino Linotype" w:eastAsia="Palatino Linotype" w:hAnsi="Palatino Linotype" w:cs="Palatino Linotype"/>
          <w:sz w:val="24"/>
          <w:szCs w:val="24"/>
        </w:rPr>
        <w:lastRenderedPageBreak/>
        <w:t xml:space="preserve">Pública del Estado de México y Municipios, toda vez que el </w:t>
      </w:r>
      <w:r w:rsidR="00655D6F" w:rsidRPr="00A34886">
        <w:rPr>
          <w:rFonts w:ascii="Palatino Linotype" w:eastAsia="Palatino Linotype" w:hAnsi="Palatino Linotype" w:cs="Palatino Linotype"/>
          <w:b/>
          <w:sz w:val="24"/>
          <w:szCs w:val="24"/>
        </w:rPr>
        <w:t xml:space="preserve">SUJETO OBLIGADO </w:t>
      </w:r>
      <w:r w:rsidR="00655D6F" w:rsidRPr="00A34886">
        <w:rPr>
          <w:rFonts w:ascii="Palatino Linotype" w:eastAsia="Palatino Linotype" w:hAnsi="Palatino Linotype" w:cs="Palatino Linotype"/>
          <w:sz w:val="24"/>
          <w:szCs w:val="24"/>
        </w:rPr>
        <w:t xml:space="preserve">remitió las respuestas a la solicitudes de información el día </w:t>
      </w:r>
      <w:r w:rsidR="00655D6F" w:rsidRPr="00A34886">
        <w:rPr>
          <w:rFonts w:ascii="Palatino Linotype" w:eastAsia="Palatino Linotype" w:hAnsi="Palatino Linotype" w:cs="Palatino Linotype"/>
          <w:b/>
          <w:sz w:val="24"/>
          <w:szCs w:val="24"/>
        </w:rPr>
        <w:t xml:space="preserve">nueve de marzo de dos mil veintidós, </w:t>
      </w:r>
      <w:r w:rsidR="00655D6F" w:rsidRPr="00A34886">
        <w:rPr>
          <w:rFonts w:ascii="Palatino Linotype" w:eastAsia="Palatino Linotype" w:hAnsi="Palatino Linotype" w:cs="Palatino Linotype"/>
          <w:sz w:val="24"/>
          <w:szCs w:val="24"/>
        </w:rPr>
        <w:t xml:space="preserve">mientras que </w:t>
      </w:r>
      <w:r w:rsidRPr="00A34886">
        <w:rPr>
          <w:rFonts w:ascii="Palatino Linotype" w:eastAsia="Palatino Linotype" w:hAnsi="Palatino Linotype" w:cs="Palatino Linotype"/>
          <w:sz w:val="24"/>
          <w:szCs w:val="24"/>
        </w:rPr>
        <w:t>los</w:t>
      </w:r>
      <w:r w:rsidR="00655D6F" w:rsidRPr="00A34886">
        <w:rPr>
          <w:rFonts w:ascii="Palatino Linotype" w:eastAsia="Palatino Linotype" w:hAnsi="Palatino Linotype" w:cs="Palatino Linotype"/>
          <w:sz w:val="24"/>
          <w:szCs w:val="24"/>
        </w:rPr>
        <w:t xml:space="preserve"> recurso</w:t>
      </w:r>
      <w:r w:rsidRPr="00A34886">
        <w:rPr>
          <w:rFonts w:ascii="Palatino Linotype" w:eastAsia="Palatino Linotype" w:hAnsi="Palatino Linotype" w:cs="Palatino Linotype"/>
          <w:sz w:val="24"/>
          <w:szCs w:val="24"/>
        </w:rPr>
        <w:t>s</w:t>
      </w:r>
      <w:r w:rsidR="00655D6F" w:rsidRPr="00A34886">
        <w:rPr>
          <w:rFonts w:ascii="Palatino Linotype" w:eastAsia="Palatino Linotype" w:hAnsi="Palatino Linotype" w:cs="Palatino Linotype"/>
          <w:sz w:val="24"/>
          <w:szCs w:val="24"/>
        </w:rPr>
        <w:t xml:space="preserve"> de revisión interpuesto</w:t>
      </w:r>
      <w:r w:rsidRPr="00A34886">
        <w:rPr>
          <w:rFonts w:ascii="Palatino Linotype" w:eastAsia="Palatino Linotype" w:hAnsi="Palatino Linotype" w:cs="Palatino Linotype"/>
          <w:sz w:val="24"/>
          <w:szCs w:val="24"/>
        </w:rPr>
        <w:t>s</w:t>
      </w:r>
      <w:r w:rsidR="00655D6F" w:rsidRPr="00A34886">
        <w:rPr>
          <w:rFonts w:ascii="Palatino Linotype" w:eastAsia="Palatino Linotype" w:hAnsi="Palatino Linotype" w:cs="Palatino Linotype"/>
          <w:sz w:val="24"/>
          <w:szCs w:val="24"/>
        </w:rPr>
        <w:t xml:space="preserve"> por la parte </w:t>
      </w:r>
      <w:r w:rsidR="00655D6F" w:rsidRPr="00A34886">
        <w:rPr>
          <w:rFonts w:ascii="Palatino Linotype" w:eastAsia="Palatino Linotype" w:hAnsi="Palatino Linotype" w:cs="Palatino Linotype"/>
          <w:b/>
          <w:sz w:val="24"/>
          <w:szCs w:val="24"/>
        </w:rPr>
        <w:t>RECURRENTE</w:t>
      </w:r>
      <w:r w:rsidR="00655D6F" w:rsidRPr="00A34886">
        <w:rPr>
          <w:rFonts w:ascii="Palatino Linotype" w:eastAsia="Palatino Linotype" w:hAnsi="Palatino Linotype" w:cs="Palatino Linotype"/>
          <w:sz w:val="24"/>
          <w:szCs w:val="24"/>
        </w:rPr>
        <w:t>, se tuv</w:t>
      </w:r>
      <w:r w:rsidRPr="00A34886">
        <w:rPr>
          <w:rFonts w:ascii="Palatino Linotype" w:eastAsia="Palatino Linotype" w:hAnsi="Palatino Linotype" w:cs="Palatino Linotype"/>
          <w:sz w:val="24"/>
          <w:szCs w:val="24"/>
        </w:rPr>
        <w:t>ieron</w:t>
      </w:r>
      <w:r w:rsidR="00655D6F" w:rsidRPr="00A34886">
        <w:rPr>
          <w:rFonts w:ascii="Palatino Linotype" w:eastAsia="Palatino Linotype" w:hAnsi="Palatino Linotype" w:cs="Palatino Linotype"/>
          <w:sz w:val="24"/>
          <w:szCs w:val="24"/>
        </w:rPr>
        <w:t xml:space="preserve"> por presentado</w:t>
      </w:r>
      <w:r w:rsidRPr="00A34886">
        <w:rPr>
          <w:rFonts w:ascii="Palatino Linotype" w:eastAsia="Palatino Linotype" w:hAnsi="Palatino Linotype" w:cs="Palatino Linotype"/>
          <w:sz w:val="24"/>
          <w:szCs w:val="24"/>
        </w:rPr>
        <w:t>s</w:t>
      </w:r>
      <w:r w:rsidR="00655D6F" w:rsidRPr="00A34886">
        <w:rPr>
          <w:rFonts w:ascii="Palatino Linotype" w:eastAsia="Palatino Linotype" w:hAnsi="Palatino Linotype" w:cs="Palatino Linotype"/>
          <w:sz w:val="24"/>
          <w:szCs w:val="24"/>
        </w:rPr>
        <w:t xml:space="preserve"> el día </w:t>
      </w:r>
      <w:r w:rsidR="00655D6F" w:rsidRPr="00A34886">
        <w:rPr>
          <w:rFonts w:ascii="Palatino Linotype" w:eastAsia="Palatino Linotype" w:hAnsi="Palatino Linotype" w:cs="Palatino Linotype"/>
          <w:b/>
          <w:sz w:val="24"/>
          <w:szCs w:val="24"/>
        </w:rPr>
        <w:t>veinticinco de marzo de dos mil veintidós</w:t>
      </w:r>
      <w:r w:rsidR="00655D6F" w:rsidRPr="00A34886">
        <w:rPr>
          <w:rFonts w:ascii="Palatino Linotype" w:eastAsia="Palatino Linotype" w:hAnsi="Palatino Linotype" w:cs="Palatino Linotype"/>
          <w:sz w:val="24"/>
          <w:szCs w:val="24"/>
        </w:rPr>
        <w:t>, esto es, al décimo primer día hábil en que tuvo conocimiento de la respuesta impugnada.</w:t>
      </w:r>
    </w:p>
    <w:p w14:paraId="600E471D" w14:textId="28C1B4C6"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En este sentido, al considerar la fecha en que se formul</w:t>
      </w:r>
      <w:r w:rsidR="00DD5133" w:rsidRPr="00A34886">
        <w:rPr>
          <w:rFonts w:ascii="Palatino Linotype" w:eastAsia="Palatino Linotype" w:hAnsi="Palatino Linotype" w:cs="Palatino Linotype"/>
          <w:sz w:val="24"/>
          <w:szCs w:val="24"/>
        </w:rPr>
        <w:t>aron</w:t>
      </w:r>
      <w:r w:rsidRPr="00A34886">
        <w:rPr>
          <w:rFonts w:ascii="Palatino Linotype" w:eastAsia="Palatino Linotype" w:hAnsi="Palatino Linotype" w:cs="Palatino Linotype"/>
          <w:sz w:val="24"/>
          <w:szCs w:val="24"/>
        </w:rPr>
        <w:t xml:space="preserve"> la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solicitud</w:t>
      </w:r>
      <w:r w:rsidR="00DD5133" w:rsidRPr="00A34886">
        <w:rPr>
          <w:rFonts w:ascii="Palatino Linotype" w:eastAsia="Palatino Linotype" w:hAnsi="Palatino Linotype" w:cs="Palatino Linotype"/>
          <w:sz w:val="24"/>
          <w:szCs w:val="24"/>
        </w:rPr>
        <w:t>es</w:t>
      </w:r>
      <w:r w:rsidRPr="00A34886">
        <w:rPr>
          <w:rFonts w:ascii="Palatino Linotype" w:eastAsia="Palatino Linotype" w:hAnsi="Palatino Linotype" w:cs="Palatino Linotype"/>
          <w:sz w:val="24"/>
          <w:szCs w:val="24"/>
        </w:rPr>
        <w:t xml:space="preserve"> </w:t>
      </w:r>
      <w:r w:rsidR="00A11ABA" w:rsidRPr="00A34886">
        <w:rPr>
          <w:rFonts w:ascii="Palatino Linotype" w:eastAsia="Palatino Linotype" w:hAnsi="Palatino Linotype" w:cs="Palatino Linotype"/>
          <w:sz w:val="24"/>
          <w:szCs w:val="24"/>
        </w:rPr>
        <w:t>y la fecha en que respondió a e</w:t>
      </w:r>
      <w:r w:rsidRPr="00A34886">
        <w:rPr>
          <w:rFonts w:ascii="Palatino Linotype" w:eastAsia="Palatino Linotype" w:hAnsi="Palatino Linotype" w:cs="Palatino Linotype"/>
          <w:sz w:val="24"/>
          <w:szCs w:val="24"/>
        </w:rPr>
        <w:t>sta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así como la fecha en que se interpus</w:t>
      </w:r>
      <w:r w:rsidR="00DD5133" w:rsidRPr="00A34886">
        <w:rPr>
          <w:rFonts w:ascii="Palatino Linotype" w:eastAsia="Palatino Linotype" w:hAnsi="Palatino Linotype" w:cs="Palatino Linotype"/>
          <w:sz w:val="24"/>
          <w:szCs w:val="24"/>
        </w:rPr>
        <w:t>ieron</w:t>
      </w:r>
      <w:r w:rsidRPr="00A34886">
        <w:rPr>
          <w:rFonts w:ascii="Palatino Linotype" w:eastAsia="Palatino Linotype" w:hAnsi="Palatino Linotype" w:cs="Palatino Linotype"/>
          <w:sz w:val="24"/>
          <w:szCs w:val="24"/>
        </w:rPr>
        <w:t xml:space="preserve"> </w:t>
      </w:r>
      <w:r w:rsidR="00DD5133"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de revisión, se concluye que </w:t>
      </w:r>
      <w:r w:rsidR="00DD5133" w:rsidRPr="00A34886">
        <w:rPr>
          <w:rFonts w:ascii="Palatino Linotype" w:eastAsia="Palatino Linotype" w:hAnsi="Palatino Linotype" w:cs="Palatino Linotype"/>
          <w:sz w:val="24"/>
          <w:szCs w:val="24"/>
        </w:rPr>
        <w:t>los</w:t>
      </w:r>
      <w:r w:rsidRPr="00A34886">
        <w:rPr>
          <w:rFonts w:ascii="Palatino Linotype" w:eastAsia="Palatino Linotype" w:hAnsi="Palatino Linotype" w:cs="Palatino Linotype"/>
          <w:sz w:val="24"/>
          <w:szCs w:val="24"/>
        </w:rPr>
        <w:t xml:space="preserve"> presente</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de revisión se encuentra</w:t>
      </w:r>
      <w:r w:rsidR="00DD5133" w:rsidRPr="00A34886">
        <w:rPr>
          <w:rFonts w:ascii="Palatino Linotype" w:eastAsia="Palatino Linotype" w:hAnsi="Palatino Linotype" w:cs="Palatino Linotype"/>
          <w:sz w:val="24"/>
          <w:szCs w:val="24"/>
        </w:rPr>
        <w:t>n</w:t>
      </w:r>
      <w:r w:rsidRPr="00A34886">
        <w:rPr>
          <w:rFonts w:ascii="Palatino Linotype" w:eastAsia="Palatino Linotype" w:hAnsi="Palatino Linotype" w:cs="Palatino Linotype"/>
          <w:sz w:val="24"/>
          <w:szCs w:val="24"/>
        </w:rPr>
        <w:t xml:space="preserve"> dentro de los márgenes temporales previstos las disposiciones legales referidas.</w:t>
      </w:r>
    </w:p>
    <w:p w14:paraId="1ECB1368" w14:textId="24DB97CF"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Por cuanto hace a la procedibilidad de</w:t>
      </w:r>
      <w:r w:rsidR="00DD5133"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sz w:val="24"/>
          <w:szCs w:val="24"/>
        </w:rPr>
        <w:t>l</w:t>
      </w:r>
      <w:r w:rsidR="00DD5133" w:rsidRPr="00A34886">
        <w:rPr>
          <w:rFonts w:ascii="Palatino Linotype" w:eastAsia="Palatino Linotype" w:hAnsi="Palatino Linotype" w:cs="Palatino Linotype"/>
          <w:sz w:val="24"/>
          <w:szCs w:val="24"/>
        </w:rPr>
        <w:t xml:space="preserve">os </w:t>
      </w:r>
      <w:r w:rsidRPr="00A34886">
        <w:rPr>
          <w:rFonts w:ascii="Palatino Linotype" w:eastAsia="Palatino Linotype" w:hAnsi="Palatino Linotype" w:cs="Palatino Linotype"/>
          <w:sz w:val="24"/>
          <w:szCs w:val="24"/>
        </w:rPr>
        <w:t>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de revisión, es de suma importancia señalar que la parte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B43786" w14:textId="77777777" w:rsidR="005E65B6" w:rsidRPr="00A34886" w:rsidRDefault="00655D6F">
      <w:pPr>
        <w:spacing w:before="240" w:after="240" w:line="276" w:lineRule="auto"/>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w:t>
      </w:r>
      <w:r w:rsidRPr="00A34886">
        <w:rPr>
          <w:rFonts w:ascii="Palatino Linotype" w:eastAsia="Palatino Linotype" w:hAnsi="Palatino Linotype" w:cs="Palatino Linotype"/>
          <w:b/>
          <w:i/>
        </w:rPr>
        <w:t>Las solicitudes anónimas</w:t>
      </w:r>
      <w:r w:rsidRPr="00A34886">
        <w:rPr>
          <w:rFonts w:ascii="Palatino Linotype" w:eastAsia="Palatino Linotype" w:hAnsi="Palatino Linotype" w:cs="Palatino Linotype"/>
          <w:i/>
        </w:rPr>
        <w:t xml:space="preserve">, con nombre incompleto o seudónimo </w:t>
      </w:r>
      <w:r w:rsidRPr="00A34886">
        <w:rPr>
          <w:rFonts w:ascii="Palatino Linotype" w:eastAsia="Palatino Linotype" w:hAnsi="Palatino Linotype" w:cs="Palatino Linotype"/>
          <w:b/>
          <w:i/>
        </w:rPr>
        <w:t>serán procedentes para su trámite por parte del sujeto obligado ante quien se presente</w:t>
      </w:r>
      <w:r w:rsidRPr="00A34886">
        <w:rPr>
          <w:rFonts w:ascii="Palatino Linotype" w:eastAsia="Palatino Linotype" w:hAnsi="Palatino Linotype" w:cs="Palatino Linotype"/>
          <w:i/>
        </w:rPr>
        <w:t>. No podrá requerirse información adicional con motivo del nombre proporcionado por el solicitante."</w:t>
      </w:r>
    </w:p>
    <w:p w14:paraId="6FC2F91A" w14:textId="2D3D88F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Ahora bien, del análisis efectuado se advierte que resulta procedente la interposición de</w:t>
      </w:r>
      <w:r w:rsidR="00DD5133"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sz w:val="24"/>
          <w:szCs w:val="24"/>
        </w:rPr>
        <w:t>l</w:t>
      </w:r>
      <w:r w:rsidR="00DD5133" w:rsidRPr="00A34886">
        <w:rPr>
          <w:rFonts w:ascii="Palatino Linotype" w:eastAsia="Palatino Linotype" w:hAnsi="Palatino Linotype" w:cs="Palatino Linotype"/>
          <w:sz w:val="24"/>
          <w:szCs w:val="24"/>
        </w:rPr>
        <w:t>os</w:t>
      </w:r>
      <w:r w:rsidRPr="00A34886">
        <w:rPr>
          <w:rFonts w:ascii="Palatino Linotype" w:eastAsia="Palatino Linotype" w:hAnsi="Palatino Linotype" w:cs="Palatino Linotype"/>
          <w:sz w:val="24"/>
          <w:szCs w:val="24"/>
        </w:rPr>
        <w:t xml:space="preserve"> 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34886">
        <w:rPr>
          <w:rFonts w:ascii="Palatino Linotype" w:eastAsia="Palatino Linotype" w:hAnsi="Palatino Linotype" w:cs="Palatino Linotype"/>
          <w:b/>
          <w:sz w:val="24"/>
          <w:szCs w:val="24"/>
        </w:rPr>
        <w:t xml:space="preserve">EL SAIMEX.  </w:t>
      </w:r>
    </w:p>
    <w:p w14:paraId="25DB4A2A" w14:textId="5839DE74" w:rsidR="005E65B6" w:rsidRPr="00A34886" w:rsidRDefault="00655D6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Finalmente, resulta procedente la interposición de</w:t>
      </w:r>
      <w:r w:rsidR="00DD5133" w:rsidRPr="00A34886">
        <w:rPr>
          <w:rFonts w:ascii="Palatino Linotype" w:eastAsia="Palatino Linotype" w:hAnsi="Palatino Linotype" w:cs="Palatino Linotype"/>
          <w:sz w:val="24"/>
          <w:szCs w:val="24"/>
        </w:rPr>
        <w:t xml:space="preserve"> </w:t>
      </w:r>
      <w:r w:rsidRPr="00A34886">
        <w:rPr>
          <w:rFonts w:ascii="Palatino Linotype" w:eastAsia="Palatino Linotype" w:hAnsi="Palatino Linotype" w:cs="Palatino Linotype"/>
          <w:sz w:val="24"/>
          <w:szCs w:val="24"/>
        </w:rPr>
        <w:t>l</w:t>
      </w:r>
      <w:r w:rsidR="00DD5133" w:rsidRPr="00A34886">
        <w:rPr>
          <w:rFonts w:ascii="Palatino Linotype" w:eastAsia="Palatino Linotype" w:hAnsi="Palatino Linotype" w:cs="Palatino Linotype"/>
          <w:sz w:val="24"/>
          <w:szCs w:val="24"/>
        </w:rPr>
        <w:t>os</w:t>
      </w:r>
      <w:r w:rsidRPr="00A34886">
        <w:rPr>
          <w:rFonts w:ascii="Palatino Linotype" w:eastAsia="Palatino Linotype" w:hAnsi="Palatino Linotype" w:cs="Palatino Linotype"/>
          <w:sz w:val="24"/>
          <w:szCs w:val="24"/>
        </w:rPr>
        <w:t xml:space="preserve"> recurso</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según lo aducido por el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en sus razones o motivos de inconformidad, </w:t>
      </w:r>
      <w:proofErr w:type="gramStart"/>
      <w:r w:rsidRPr="00A34886">
        <w:rPr>
          <w:rFonts w:ascii="Palatino Linotype" w:eastAsia="Palatino Linotype" w:hAnsi="Palatino Linotype" w:cs="Palatino Linotype"/>
          <w:sz w:val="24"/>
          <w:szCs w:val="24"/>
        </w:rPr>
        <w:t>de acuerdo al</w:t>
      </w:r>
      <w:proofErr w:type="gramEnd"/>
      <w:r w:rsidRPr="00A34886">
        <w:rPr>
          <w:rFonts w:ascii="Palatino Linotype" w:eastAsia="Palatino Linotype" w:hAnsi="Palatino Linotype" w:cs="Palatino Linotype"/>
          <w:sz w:val="24"/>
          <w:szCs w:val="24"/>
        </w:rPr>
        <w:t xml:space="preserve"> artículo 179, fracción I de la Ley de Transparencia y Acceso a la Información Pública del Estado de México y Municipios; que a la letra dice:</w:t>
      </w:r>
    </w:p>
    <w:p w14:paraId="68B90080" w14:textId="77777777" w:rsidR="005E65B6" w:rsidRPr="00A34886" w:rsidRDefault="00655D6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A34886">
        <w:rPr>
          <w:rFonts w:ascii="Palatino Linotype" w:eastAsia="Palatino Linotype" w:hAnsi="Palatino Linotype" w:cs="Palatino Linotype"/>
          <w:b/>
          <w:i/>
        </w:rPr>
        <w:t>“Artículo 179</w:t>
      </w:r>
      <w:r w:rsidRPr="00A34886">
        <w:rPr>
          <w:rFonts w:ascii="Palatino Linotype" w:eastAsia="Palatino Linotype" w:hAnsi="Palatino Linotype" w:cs="Palatino Linotype"/>
          <w:i/>
        </w:rPr>
        <w:t xml:space="preserve">. </w:t>
      </w:r>
      <w:r w:rsidRPr="00A34886">
        <w:rPr>
          <w:rFonts w:ascii="Palatino Linotype" w:eastAsia="Palatino Linotype" w:hAnsi="Palatino Linotype" w:cs="Palatino Linotype"/>
          <w:b/>
          <w:i/>
        </w:rPr>
        <w:t>El recurso de revisión</w:t>
      </w:r>
      <w:r w:rsidRPr="00A3488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34886">
        <w:rPr>
          <w:rFonts w:ascii="Palatino Linotype" w:eastAsia="Palatino Linotype" w:hAnsi="Palatino Linotype" w:cs="Palatino Linotype"/>
          <w:b/>
          <w:i/>
        </w:rPr>
        <w:t>, y procederá en contra de las siguientes causas</w:t>
      </w:r>
      <w:r w:rsidRPr="00A34886">
        <w:rPr>
          <w:rFonts w:ascii="Palatino Linotype" w:eastAsia="Palatino Linotype" w:hAnsi="Palatino Linotype" w:cs="Palatino Linotype"/>
          <w:i/>
        </w:rPr>
        <w:t>:</w:t>
      </w:r>
    </w:p>
    <w:p w14:paraId="1C552723" w14:textId="77777777" w:rsidR="005E65B6" w:rsidRPr="00A34886" w:rsidRDefault="00655D6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09CB2E21" w14:textId="77777777" w:rsidR="005E65B6" w:rsidRPr="00A34886" w:rsidRDefault="00655D6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A34886">
        <w:rPr>
          <w:rFonts w:ascii="Palatino Linotype" w:eastAsia="Palatino Linotype" w:hAnsi="Palatino Linotype" w:cs="Palatino Linotype"/>
          <w:i/>
        </w:rPr>
        <w:t>I. La negativa a la información solicitada;” (Sic)</w:t>
      </w:r>
    </w:p>
    <w:p w14:paraId="52B5553F" w14:textId="454BF81D" w:rsidR="005E65B6" w:rsidRPr="00A34886" w:rsidRDefault="00655D6F">
      <w:pPr>
        <w:spacing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 xml:space="preserve">TERCERO. MATERIA DE LA REVISIÓN. </w:t>
      </w:r>
      <w:r w:rsidRPr="00A34886">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sidRPr="00A34886">
        <w:rPr>
          <w:rFonts w:ascii="Palatino Linotype" w:eastAsia="Palatino Linotype" w:hAnsi="Palatino Linotype" w:cs="Palatino Linotype"/>
          <w:sz w:val="24"/>
          <w:szCs w:val="24"/>
        </w:rPr>
        <w:lastRenderedPageBreak/>
        <w:t>que este Organismo Garante de Transparencia y Acceso a la Información se pronunciará será: verificar si la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respuesta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otorgada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por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w:t>
      </w:r>
      <w:r w:rsidR="00DD5133" w:rsidRPr="00A34886">
        <w:rPr>
          <w:rFonts w:ascii="Palatino Linotype" w:eastAsia="Palatino Linotype" w:hAnsi="Palatino Linotype" w:cs="Palatino Linotype"/>
          <w:sz w:val="24"/>
          <w:szCs w:val="24"/>
        </w:rPr>
        <w:t>son</w:t>
      </w:r>
      <w:r w:rsidRPr="00A34886">
        <w:rPr>
          <w:rFonts w:ascii="Palatino Linotype" w:eastAsia="Palatino Linotype" w:hAnsi="Palatino Linotype" w:cs="Palatino Linotype"/>
          <w:sz w:val="24"/>
          <w:szCs w:val="24"/>
        </w:rPr>
        <w:t xml:space="preserve"> adecuada</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y suficiente</w:t>
      </w:r>
      <w:r w:rsidR="00DD5133"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para satisfacer el derecho de acceso a la información pública de la parte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o en su defecto, en caso de ser procedente, ordenar la entrega de información oportuna.</w:t>
      </w:r>
    </w:p>
    <w:p w14:paraId="119420A4" w14:textId="77777777" w:rsidR="005E65B6" w:rsidRPr="00A34886" w:rsidRDefault="00655D6F">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CUARTO. ESTUDIO Y RESOLUCIÓN DEL ASUNTO.  </w:t>
      </w:r>
      <w:r w:rsidRPr="00A34886">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w:t>
      </w:r>
      <w:proofErr w:type="gramStart"/>
      <w:r w:rsidRPr="00A34886">
        <w:rPr>
          <w:rFonts w:ascii="Palatino Linotype" w:eastAsia="Palatino Linotype" w:hAnsi="Palatino Linotype" w:cs="Palatino Linotype"/>
          <w:sz w:val="24"/>
          <w:szCs w:val="24"/>
        </w:rPr>
        <w:t>en razón de</w:t>
      </w:r>
      <w:proofErr w:type="gramEnd"/>
      <w:r w:rsidRPr="00A34886">
        <w:rPr>
          <w:rFonts w:ascii="Palatino Linotype" w:eastAsia="Palatino Linotype" w:hAnsi="Palatino Linotype" w:cs="Palatino Linotype"/>
          <w:sz w:val="24"/>
          <w:szCs w:val="24"/>
        </w:rPr>
        <w:t xml:space="preserve"> que tiene el carácter de ser pública, tal y como se lee a continuación:</w:t>
      </w:r>
    </w:p>
    <w:p w14:paraId="7AB4E361" w14:textId="77777777" w:rsidR="005E65B6" w:rsidRPr="00A34886" w:rsidRDefault="00655D6F">
      <w:pPr>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 “</w:t>
      </w:r>
      <w:r w:rsidRPr="00A34886">
        <w:rPr>
          <w:rFonts w:ascii="Palatino Linotype" w:eastAsia="Palatino Linotype" w:hAnsi="Palatino Linotype" w:cs="Palatino Linotype"/>
          <w:b/>
          <w:i/>
        </w:rPr>
        <w:t>Artículo 4.</w:t>
      </w:r>
      <w:r w:rsidRPr="00A3488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883FC19" w14:textId="77777777" w:rsidR="005E65B6" w:rsidRPr="00A34886" w:rsidRDefault="00655D6F">
      <w:pPr>
        <w:ind w:left="851" w:right="900"/>
        <w:jc w:val="both"/>
        <w:rPr>
          <w:rFonts w:ascii="Palatino Linotype" w:eastAsia="Palatino Linotype" w:hAnsi="Palatino Linotype" w:cs="Palatino Linotype"/>
        </w:rPr>
      </w:pPr>
      <w:r w:rsidRPr="00A3488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34886">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sidRPr="00A34886">
        <w:rPr>
          <w:rFonts w:ascii="Palatino Linotype" w:eastAsia="Palatino Linotype" w:hAnsi="Palatino Linotype" w:cs="Palatino Linotype"/>
          <w:i/>
        </w:rPr>
        <w:lastRenderedPageBreak/>
        <w:t>interés público, en los términos de las causas legítimas y estrictamente necesarias previstas por esta Ley.”</w:t>
      </w:r>
    </w:p>
    <w:p w14:paraId="4A6B084C" w14:textId="77777777" w:rsidR="005E65B6" w:rsidRPr="00A34886" w:rsidRDefault="00655D6F">
      <w:pPr>
        <w:spacing w:before="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72A34D0" w14:textId="77777777" w:rsidR="005E65B6" w:rsidRPr="00A34886" w:rsidRDefault="00655D6F">
      <w:pPr>
        <w:spacing w:before="240" w:after="24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“Artículo 12</w:t>
      </w:r>
      <w:r w:rsidRPr="00A3488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938C3EF" w14:textId="77777777" w:rsidR="005E65B6" w:rsidRPr="00A34886" w:rsidRDefault="00655D6F">
      <w:pPr>
        <w:spacing w:before="240" w:after="24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A34886">
        <w:rPr>
          <w:rFonts w:ascii="Palatino Linotype" w:eastAsia="Palatino Linotype" w:hAnsi="Palatino Linotype" w:cs="Palatino Linotype"/>
          <w:i/>
        </w:rPr>
        <w:t>la misma</w:t>
      </w:r>
      <w:proofErr w:type="gramEnd"/>
      <w:r w:rsidRPr="00A34886">
        <w:rPr>
          <w:rFonts w:ascii="Palatino Linotype" w:eastAsia="Palatino Linotype" w:hAnsi="Palatino Linotype" w:cs="Palatino Linotype"/>
          <w:i/>
        </w:rPr>
        <w:t>, ni el presentarla conforme al interés del solicitante; no estarán obligados a generarla, resumirla, efectuar cálculos o practicar investigaciones.</w:t>
      </w:r>
    </w:p>
    <w:p w14:paraId="11C1A6C2"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A34886">
        <w:rPr>
          <w:rFonts w:ascii="Palatino Linotype" w:eastAsia="Palatino Linotype" w:hAnsi="Palatino Linotype" w:cs="Palatino Linotype"/>
          <w:i/>
          <w:sz w:val="24"/>
          <w:szCs w:val="24"/>
        </w:rPr>
        <w:t>ad hoc</w:t>
      </w:r>
      <w:r w:rsidRPr="00A34886">
        <w:rPr>
          <w:rFonts w:ascii="Palatino Linotype" w:eastAsia="Palatino Linotype" w:hAnsi="Palatino Linotype" w:cs="Palatino Linotype"/>
          <w:sz w:val="24"/>
          <w:szCs w:val="24"/>
        </w:rPr>
        <w:t>, para satisfacer el derecho de acceso a la información pública.</w:t>
      </w:r>
    </w:p>
    <w:p w14:paraId="4D270890"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Aunado a ello el artículo 24 de la Ley de la materia</w:t>
      </w:r>
      <w:r w:rsidRPr="00A34886">
        <w:rPr>
          <w:rFonts w:ascii="Palatino Linotype" w:eastAsia="Palatino Linotype" w:hAnsi="Palatino Linotype" w:cs="Palatino Linotype"/>
          <w:sz w:val="24"/>
          <w:szCs w:val="24"/>
          <w:vertAlign w:val="superscript"/>
        </w:rPr>
        <w:footnoteReference w:id="1"/>
      </w:r>
      <w:r w:rsidRPr="00A34886">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805CF8" w14:textId="77777777" w:rsidR="005E65B6" w:rsidRPr="00A34886" w:rsidRDefault="00655D6F">
      <w:pPr>
        <w:spacing w:before="240" w:after="240" w:line="360" w:lineRule="auto"/>
        <w:jc w:val="both"/>
        <w:rPr>
          <w:rFonts w:ascii="Palatino Linotype" w:eastAsia="Palatino Linotype" w:hAnsi="Palatino Linotype" w:cs="Palatino Linotype"/>
        </w:rPr>
      </w:pPr>
      <w:r w:rsidRPr="00A3488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34886">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A34886">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A34886">
        <w:rPr>
          <w:rFonts w:ascii="Palatino Linotype" w:eastAsia="Palatino Linotype" w:hAnsi="Palatino Linotype" w:cs="Palatino Linotype"/>
        </w:rPr>
        <w:t xml:space="preserve"> </w:t>
      </w:r>
    </w:p>
    <w:p w14:paraId="707B7C12" w14:textId="77777777" w:rsidR="005E65B6" w:rsidRPr="00A34886" w:rsidRDefault="00655D6F">
      <w:pPr>
        <w:ind w:left="851" w:right="899"/>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r w:rsidRPr="00A34886">
        <w:rPr>
          <w:rFonts w:ascii="Palatino Linotype" w:eastAsia="Palatino Linotype" w:hAnsi="Palatino Linotype" w:cs="Palatino Linotype"/>
          <w:b/>
          <w:i/>
        </w:rPr>
        <w:t xml:space="preserve">Artículo 3. </w:t>
      </w:r>
      <w:r w:rsidRPr="00A34886">
        <w:rPr>
          <w:rFonts w:ascii="Palatino Linotype" w:eastAsia="Palatino Linotype" w:hAnsi="Palatino Linotype" w:cs="Palatino Linotype"/>
          <w:i/>
        </w:rPr>
        <w:t>Para los efectos de la presente Ley se entenderá por:</w:t>
      </w:r>
    </w:p>
    <w:p w14:paraId="4C53A09F" w14:textId="77777777" w:rsidR="005E65B6" w:rsidRPr="00A34886" w:rsidRDefault="00655D6F">
      <w:pPr>
        <w:ind w:left="1134" w:right="899"/>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w:t>
      </w:r>
    </w:p>
    <w:p w14:paraId="3F45C4C2" w14:textId="77777777" w:rsidR="005E65B6" w:rsidRPr="00A34886" w:rsidRDefault="00655D6F">
      <w:pPr>
        <w:ind w:left="1134" w:right="899"/>
        <w:jc w:val="both"/>
        <w:rPr>
          <w:rFonts w:ascii="Palatino Linotype" w:eastAsia="Palatino Linotype" w:hAnsi="Palatino Linotype" w:cs="Palatino Linotype"/>
          <w:i/>
        </w:rPr>
      </w:pPr>
      <w:r w:rsidRPr="00A34886">
        <w:rPr>
          <w:rFonts w:ascii="Palatino Linotype" w:eastAsia="Palatino Linotype" w:hAnsi="Palatino Linotype" w:cs="Palatino Linotype"/>
          <w:b/>
          <w:i/>
        </w:rPr>
        <w:t>XI. Documento:</w:t>
      </w:r>
      <w:r w:rsidRPr="00A34886">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A34886">
        <w:rPr>
          <w:rFonts w:ascii="Palatino Linotype" w:eastAsia="Palatino Linotype" w:hAnsi="Palatino Linotype" w:cs="Palatino Linotype"/>
          <w:i/>
        </w:rPr>
        <w:t>holográfico;</w:t>
      </w:r>
      <w:r w:rsidRPr="00A34886">
        <w:rPr>
          <w:rFonts w:ascii="Palatino Linotype" w:eastAsia="Palatino Linotype" w:hAnsi="Palatino Linotype" w:cs="Palatino Linotype"/>
          <w:b/>
          <w:i/>
        </w:rPr>
        <w:t>…</w:t>
      </w:r>
      <w:proofErr w:type="gramEnd"/>
      <w:r w:rsidRPr="00A34886">
        <w:rPr>
          <w:rFonts w:ascii="Palatino Linotype" w:eastAsia="Palatino Linotype" w:hAnsi="Palatino Linotype" w:cs="Palatino Linotype"/>
          <w:i/>
        </w:rPr>
        <w:t>”</w:t>
      </w:r>
    </w:p>
    <w:p w14:paraId="729A2DE0" w14:textId="77777777" w:rsidR="005E65B6" w:rsidRPr="00A34886" w:rsidRDefault="00655D6F">
      <w:pPr>
        <w:spacing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DEDDB1" w14:textId="77777777" w:rsidR="005E65B6" w:rsidRPr="00A34886" w:rsidRDefault="005E65B6">
      <w:pPr>
        <w:spacing w:line="360" w:lineRule="auto"/>
        <w:jc w:val="both"/>
        <w:rPr>
          <w:rFonts w:ascii="Palatino Linotype" w:eastAsia="Palatino Linotype" w:hAnsi="Palatino Linotype" w:cs="Palatino Linotype"/>
          <w:sz w:val="24"/>
          <w:szCs w:val="24"/>
        </w:rPr>
      </w:pPr>
    </w:p>
    <w:p w14:paraId="43EB97C2" w14:textId="77777777" w:rsidR="005E65B6" w:rsidRPr="00A34886" w:rsidRDefault="00655D6F">
      <w:pPr>
        <w:spacing w:before="120" w:after="120"/>
        <w:ind w:left="851" w:right="902"/>
        <w:jc w:val="both"/>
        <w:rPr>
          <w:rFonts w:ascii="Palatino Linotype" w:eastAsia="Palatino Linotype" w:hAnsi="Palatino Linotype" w:cs="Palatino Linotype"/>
          <w:b/>
          <w:i/>
        </w:rPr>
      </w:pPr>
      <w:r w:rsidRPr="00A34886">
        <w:rPr>
          <w:rFonts w:ascii="Palatino Linotype" w:eastAsia="Palatino Linotype" w:hAnsi="Palatino Linotype" w:cs="Palatino Linotype"/>
          <w:b/>
        </w:rPr>
        <w:t>“</w:t>
      </w:r>
      <w:r w:rsidRPr="00A34886">
        <w:rPr>
          <w:rFonts w:ascii="Palatino Linotype" w:eastAsia="Palatino Linotype" w:hAnsi="Palatino Linotype" w:cs="Palatino Linotype"/>
          <w:b/>
          <w:i/>
        </w:rPr>
        <w:t>CRITERIO 0002-11</w:t>
      </w:r>
    </w:p>
    <w:p w14:paraId="4029B9C1"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34886">
        <w:rPr>
          <w:rFonts w:ascii="Palatino Linotype" w:eastAsia="Palatino Linotype" w:hAnsi="Palatino Linotype" w:cs="Palatino Linotype"/>
          <w:i/>
        </w:rPr>
        <w:t xml:space="preserve"> De conformidad con los artículos antes referidos, el derecho de acceso a la información </w:t>
      </w:r>
      <w:proofErr w:type="gramStart"/>
      <w:r w:rsidRPr="00A34886">
        <w:rPr>
          <w:rFonts w:ascii="Palatino Linotype" w:eastAsia="Palatino Linotype" w:hAnsi="Palatino Linotype" w:cs="Palatino Linotype"/>
          <w:i/>
        </w:rPr>
        <w:t>pública,</w:t>
      </w:r>
      <w:proofErr w:type="gramEnd"/>
      <w:r w:rsidRPr="00A34886">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C7F782"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 xml:space="preserve">En </w:t>
      </w:r>
      <w:proofErr w:type="gramStart"/>
      <w:r w:rsidRPr="00A34886">
        <w:rPr>
          <w:rFonts w:ascii="Palatino Linotype" w:eastAsia="Palatino Linotype" w:hAnsi="Palatino Linotype" w:cs="Palatino Linotype"/>
          <w:i/>
        </w:rPr>
        <w:t>consecuencia</w:t>
      </w:r>
      <w:proofErr w:type="gramEnd"/>
      <w:r w:rsidRPr="00A34886">
        <w:rPr>
          <w:rFonts w:ascii="Palatino Linotype" w:eastAsia="Palatino Linotype" w:hAnsi="Palatino Linotype" w:cs="Palatino Linotype"/>
          <w:i/>
        </w:rPr>
        <w:t xml:space="preserve"> el acceso a la información se refiere a que se cumplan cualquiera de los siguientes tres supuestos:</w:t>
      </w:r>
    </w:p>
    <w:p w14:paraId="616EFA42" w14:textId="77777777" w:rsidR="005E65B6" w:rsidRPr="00A34886" w:rsidRDefault="00655D6F">
      <w:pPr>
        <w:spacing w:before="120" w:after="120"/>
        <w:ind w:left="1134" w:right="902"/>
        <w:jc w:val="both"/>
        <w:rPr>
          <w:rFonts w:ascii="Palatino Linotype" w:eastAsia="Palatino Linotype" w:hAnsi="Palatino Linotype" w:cs="Palatino Linotype"/>
          <w:b/>
          <w:i/>
        </w:rPr>
      </w:pPr>
      <w:r w:rsidRPr="00A34886">
        <w:rPr>
          <w:rFonts w:ascii="Palatino Linotype" w:eastAsia="Palatino Linotype" w:hAnsi="Palatino Linotype" w:cs="Palatino Linotype"/>
          <w:b/>
          <w:i/>
        </w:rPr>
        <w:t xml:space="preserve">1) Que se trate de información registrada en cualquier soporte documental, </w:t>
      </w:r>
      <w:proofErr w:type="gramStart"/>
      <w:r w:rsidRPr="00A34886">
        <w:rPr>
          <w:rFonts w:ascii="Palatino Linotype" w:eastAsia="Palatino Linotype" w:hAnsi="Palatino Linotype" w:cs="Palatino Linotype"/>
          <w:b/>
          <w:i/>
        </w:rPr>
        <w:t>que</w:t>
      </w:r>
      <w:proofErr w:type="gramEnd"/>
      <w:r w:rsidRPr="00A34886">
        <w:rPr>
          <w:rFonts w:ascii="Palatino Linotype" w:eastAsia="Palatino Linotype" w:hAnsi="Palatino Linotype" w:cs="Palatino Linotype"/>
          <w:b/>
          <w:i/>
        </w:rPr>
        <w:t xml:space="preserve"> en ejercicio de las atribuciones conferidas, sea generada por los Sujetos Obligados;</w:t>
      </w:r>
    </w:p>
    <w:p w14:paraId="7983B37A"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2) Que se trate de información registrada en cualquier soporte documental, </w:t>
      </w:r>
      <w:proofErr w:type="gramStart"/>
      <w:r w:rsidRPr="00A34886">
        <w:rPr>
          <w:rFonts w:ascii="Palatino Linotype" w:eastAsia="Palatino Linotype" w:hAnsi="Palatino Linotype" w:cs="Palatino Linotype"/>
          <w:i/>
        </w:rPr>
        <w:t>que</w:t>
      </w:r>
      <w:proofErr w:type="gramEnd"/>
      <w:r w:rsidRPr="00A34886">
        <w:rPr>
          <w:rFonts w:ascii="Palatino Linotype" w:eastAsia="Palatino Linotype" w:hAnsi="Palatino Linotype" w:cs="Palatino Linotype"/>
          <w:i/>
        </w:rPr>
        <w:t xml:space="preserve"> en ejercicio de las atribuciones conferidas, sea administrada por los Sujetos Obligados, y</w:t>
      </w:r>
    </w:p>
    <w:p w14:paraId="4C89590A" w14:textId="77777777" w:rsidR="005E65B6" w:rsidRPr="00A34886" w:rsidRDefault="00655D6F">
      <w:pPr>
        <w:spacing w:before="120"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3) Que se trate de información registrada en cualquier soporte documental, </w:t>
      </w:r>
      <w:proofErr w:type="gramStart"/>
      <w:r w:rsidRPr="00A34886">
        <w:rPr>
          <w:rFonts w:ascii="Palatino Linotype" w:eastAsia="Palatino Linotype" w:hAnsi="Palatino Linotype" w:cs="Palatino Linotype"/>
          <w:i/>
        </w:rPr>
        <w:t>que</w:t>
      </w:r>
      <w:proofErr w:type="gramEnd"/>
      <w:r w:rsidRPr="00A34886">
        <w:rPr>
          <w:rFonts w:ascii="Palatino Linotype" w:eastAsia="Palatino Linotype" w:hAnsi="Palatino Linotype" w:cs="Palatino Linotype"/>
          <w:i/>
        </w:rPr>
        <w:t xml:space="preserve"> en ejercicio de las atribuciones conferidas, se encuentre en posesión de los Sujetos Obligados.”</w:t>
      </w:r>
    </w:p>
    <w:p w14:paraId="4C29A914" w14:textId="77777777" w:rsidR="005E65B6" w:rsidRPr="00A34886" w:rsidRDefault="005E65B6">
      <w:pPr>
        <w:spacing w:after="0" w:line="360" w:lineRule="auto"/>
        <w:ind w:left="1134" w:right="902"/>
        <w:jc w:val="both"/>
        <w:rPr>
          <w:rFonts w:ascii="Palatino Linotype" w:eastAsia="Palatino Linotype" w:hAnsi="Palatino Linotype" w:cs="Palatino Linotype"/>
          <w:i/>
        </w:rPr>
      </w:pPr>
    </w:p>
    <w:p w14:paraId="754832F0" w14:textId="77777777" w:rsidR="005E65B6" w:rsidRPr="00A34886" w:rsidRDefault="00655D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Ahora bien, del análisis de las solicitudes de información, motivo de los recursos de revisión que ahora se resuelven se advierte que la parte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requirió al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le proporcione, información consistente en lo siguiente:</w:t>
      </w:r>
    </w:p>
    <w:p w14:paraId="6DD716BF" w14:textId="77777777" w:rsidR="005E65B6" w:rsidRPr="00A34886" w:rsidRDefault="00655D6F">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40"/>
          <w:szCs w:val="40"/>
        </w:rPr>
      </w:pPr>
      <w:r w:rsidRPr="00A34886">
        <w:rPr>
          <w:rFonts w:ascii="Palatino Linotype" w:eastAsia="Palatino Linotype" w:hAnsi="Palatino Linotype" w:cs="Palatino Linotype"/>
          <w:sz w:val="24"/>
          <w:szCs w:val="24"/>
        </w:rPr>
        <w:t xml:space="preserve">Monto y nombre de las personas que hayan recibido alguna condonación por cualquier concepto </w:t>
      </w:r>
      <w:r w:rsidR="00083A5F" w:rsidRPr="00A34886">
        <w:rPr>
          <w:rFonts w:ascii="Palatino Linotype" w:eastAsia="Palatino Linotype" w:hAnsi="Palatino Linotype" w:cs="Palatino Linotype"/>
          <w:b/>
          <w:sz w:val="24"/>
          <w:szCs w:val="24"/>
          <w:u w:val="single"/>
        </w:rPr>
        <w:t xml:space="preserve">de los </w:t>
      </w:r>
      <w:r w:rsidRPr="00A34886">
        <w:rPr>
          <w:rFonts w:ascii="Palatino Linotype" w:eastAsia="Palatino Linotype" w:hAnsi="Palatino Linotype" w:cs="Palatino Linotype"/>
          <w:b/>
          <w:sz w:val="24"/>
          <w:szCs w:val="24"/>
          <w:u w:val="single"/>
        </w:rPr>
        <w:t>día</w:t>
      </w:r>
      <w:r w:rsidR="00083A5F" w:rsidRPr="00A34886">
        <w:rPr>
          <w:rFonts w:ascii="Palatino Linotype" w:eastAsia="Palatino Linotype" w:hAnsi="Palatino Linotype" w:cs="Palatino Linotype"/>
          <w:b/>
          <w:sz w:val="24"/>
          <w:szCs w:val="24"/>
          <w:u w:val="single"/>
        </w:rPr>
        <w:t>s</w:t>
      </w:r>
      <w:r w:rsidRPr="00A34886">
        <w:rPr>
          <w:rFonts w:ascii="Palatino Linotype" w:eastAsia="Palatino Linotype" w:hAnsi="Palatino Linotype" w:cs="Palatino Linotype"/>
          <w:b/>
          <w:sz w:val="24"/>
          <w:szCs w:val="24"/>
          <w:u w:val="single"/>
        </w:rPr>
        <w:t xml:space="preserve"> 4, 5, 6, 7, 10, 11, 12, 13, 14, 17, 18, 19, 20, 21, 24, 25</w:t>
      </w:r>
      <w:r w:rsidR="00083A5F" w:rsidRPr="00A34886">
        <w:rPr>
          <w:rFonts w:ascii="Palatino Linotype" w:eastAsia="Palatino Linotype" w:hAnsi="Palatino Linotype" w:cs="Palatino Linotype"/>
          <w:b/>
          <w:sz w:val="24"/>
          <w:szCs w:val="24"/>
          <w:u w:val="single"/>
        </w:rPr>
        <w:t xml:space="preserve">, 26, 27, 28 y 31 de enero y de los </w:t>
      </w:r>
      <w:r w:rsidRPr="00A34886">
        <w:rPr>
          <w:rFonts w:ascii="Palatino Linotype" w:eastAsia="Palatino Linotype" w:hAnsi="Palatino Linotype" w:cs="Palatino Linotype"/>
          <w:b/>
          <w:sz w:val="24"/>
          <w:szCs w:val="24"/>
          <w:u w:val="single"/>
        </w:rPr>
        <w:t>día</w:t>
      </w:r>
      <w:r w:rsidR="00083A5F" w:rsidRPr="00A34886">
        <w:rPr>
          <w:rFonts w:ascii="Palatino Linotype" w:eastAsia="Palatino Linotype" w:hAnsi="Palatino Linotype" w:cs="Palatino Linotype"/>
          <w:b/>
          <w:sz w:val="24"/>
          <w:szCs w:val="24"/>
          <w:u w:val="single"/>
        </w:rPr>
        <w:t>s</w:t>
      </w:r>
      <w:r w:rsidRPr="00A34886">
        <w:rPr>
          <w:rFonts w:ascii="Palatino Linotype" w:eastAsia="Palatino Linotype" w:hAnsi="Palatino Linotype" w:cs="Palatino Linotype"/>
          <w:b/>
          <w:sz w:val="24"/>
          <w:szCs w:val="24"/>
          <w:u w:val="single"/>
        </w:rPr>
        <w:t xml:space="preserve"> 1, 2, 3, 4, 8, 9, 10 y 11 de febrero 2022.</w:t>
      </w:r>
    </w:p>
    <w:p w14:paraId="6F909D70" w14:textId="77777777" w:rsidR="005E65B6" w:rsidRPr="00A34886" w:rsidRDefault="005E65B6"/>
    <w:p w14:paraId="19F4BBDD"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En las respuestas, el </w:t>
      </w:r>
      <w:r w:rsidRPr="00A34886">
        <w:rPr>
          <w:rFonts w:ascii="Palatino Linotype" w:eastAsia="Palatino Linotype" w:hAnsi="Palatino Linotype" w:cs="Palatino Linotype"/>
          <w:b/>
          <w:sz w:val="24"/>
          <w:szCs w:val="24"/>
        </w:rPr>
        <w:t xml:space="preserve">SUJETO OBLIGADO </w:t>
      </w:r>
      <w:r w:rsidRPr="00A34886">
        <w:rPr>
          <w:rFonts w:ascii="Palatino Linotype" w:eastAsia="Palatino Linotype" w:hAnsi="Palatino Linotype" w:cs="Palatino Linotype"/>
          <w:sz w:val="24"/>
          <w:szCs w:val="24"/>
        </w:rPr>
        <w:t xml:space="preserve">señala que la información está disponible en la siguiente liga electrónica </w:t>
      </w:r>
      <w:hyperlink r:id="rId38">
        <w:r w:rsidRPr="00A34886">
          <w:rPr>
            <w:rFonts w:ascii="Palatino Linotype" w:eastAsia="Palatino Linotype" w:hAnsi="Palatino Linotype" w:cs="Palatino Linotype"/>
            <w:sz w:val="24"/>
            <w:szCs w:val="24"/>
            <w:u w:val="single"/>
          </w:rPr>
          <w:t>https://www.ipomex.org.mx/ipo3/lgt/indice/OASMETEPEC/art_92_xiv_b/4.web</w:t>
        </w:r>
      </w:hyperlink>
      <w:r w:rsidRPr="00A34886">
        <w:rPr>
          <w:rFonts w:ascii="Palatino Linotype" w:eastAsia="Palatino Linotype" w:hAnsi="Palatino Linotype" w:cs="Palatino Linotype"/>
          <w:sz w:val="24"/>
          <w:szCs w:val="24"/>
        </w:rPr>
        <w:t>.</w:t>
      </w:r>
    </w:p>
    <w:p w14:paraId="5CD7CF98" w14:textId="77777777" w:rsidR="005E65B6" w:rsidRPr="00A34886" w:rsidRDefault="005E65B6"/>
    <w:p w14:paraId="5E43F0E7" w14:textId="46133D01"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 xml:space="preserve">Conocidas las respuestas por el particular, al no estar conforme con los términos de </w:t>
      </w:r>
      <w:proofErr w:type="gramStart"/>
      <w:r w:rsidRPr="00A34886">
        <w:rPr>
          <w:rFonts w:ascii="Palatino Linotype" w:eastAsia="Palatino Linotype" w:hAnsi="Palatino Linotype" w:cs="Palatino Linotype"/>
          <w:sz w:val="24"/>
          <w:szCs w:val="24"/>
        </w:rPr>
        <w:t>la mismas</w:t>
      </w:r>
      <w:proofErr w:type="gramEnd"/>
      <w:r w:rsidRPr="00A34886">
        <w:rPr>
          <w:rFonts w:ascii="Palatino Linotype" w:eastAsia="Palatino Linotype" w:hAnsi="Palatino Linotype" w:cs="Palatino Linotype"/>
          <w:sz w:val="24"/>
          <w:szCs w:val="24"/>
        </w:rPr>
        <w:t>, presentó los recursos de revisión que nos ocupan, mediante los cuales señaló como motivo de inconformidad, en lo medular por la</w:t>
      </w:r>
      <w:r w:rsidR="006B274A"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respuesta</w:t>
      </w:r>
      <w:r w:rsidR="006B274A" w:rsidRPr="00A34886">
        <w:rPr>
          <w:rFonts w:ascii="Palatino Linotype" w:eastAsia="Palatino Linotype" w:hAnsi="Palatino Linotype" w:cs="Palatino Linotype"/>
          <w:sz w:val="24"/>
          <w:szCs w:val="24"/>
        </w:rPr>
        <w:t>s</w:t>
      </w:r>
      <w:r w:rsidRPr="00A34886">
        <w:rPr>
          <w:rFonts w:ascii="Palatino Linotype" w:eastAsia="Palatino Linotype" w:hAnsi="Palatino Linotype" w:cs="Palatino Linotype"/>
          <w:sz w:val="24"/>
          <w:szCs w:val="24"/>
        </w:rPr>
        <w:t xml:space="preserve">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w:t>
      </w:r>
    </w:p>
    <w:p w14:paraId="6F7DC354" w14:textId="77777777" w:rsidR="005E65B6" w:rsidRPr="00A34886" w:rsidRDefault="005E65B6">
      <w:pPr>
        <w:tabs>
          <w:tab w:val="left" w:pos="8647"/>
        </w:tabs>
        <w:spacing w:after="0" w:line="360" w:lineRule="auto"/>
        <w:ind w:right="141"/>
        <w:jc w:val="both"/>
        <w:rPr>
          <w:rFonts w:ascii="Palatino Linotype" w:eastAsia="Palatino Linotype" w:hAnsi="Palatino Linotype" w:cs="Palatino Linotype"/>
          <w:sz w:val="24"/>
          <w:szCs w:val="24"/>
        </w:rPr>
      </w:pPr>
    </w:p>
    <w:p w14:paraId="46BB5F8E" w14:textId="77777777" w:rsidR="005E65B6" w:rsidRPr="00A34886" w:rsidRDefault="00655D6F">
      <w:pPr>
        <w:tabs>
          <w:tab w:val="left" w:pos="8647"/>
        </w:tabs>
        <w:spacing w:after="0" w:line="360" w:lineRule="auto"/>
        <w:ind w:right="141"/>
        <w:jc w:val="both"/>
        <w:rPr>
          <w:sz w:val="24"/>
          <w:szCs w:val="24"/>
        </w:rPr>
      </w:pPr>
      <w:r w:rsidRPr="00A34886">
        <w:rPr>
          <w:rFonts w:ascii="Palatino Linotype" w:eastAsia="Palatino Linotype" w:hAnsi="Palatino Linotype" w:cs="Palatino Linotype"/>
          <w:sz w:val="24"/>
          <w:szCs w:val="24"/>
        </w:rPr>
        <w:t xml:space="preserve">Cabe resaltar que durante la etapa de manifestaciones el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fue omiso de rendir alegatos, por lo que respecta al</w:t>
      </w:r>
      <w:r w:rsidRPr="00A34886">
        <w:rPr>
          <w:rFonts w:ascii="Palatino Linotype" w:eastAsia="Palatino Linotype" w:hAnsi="Palatino Linotype" w:cs="Palatino Linotype"/>
          <w:b/>
          <w:sz w:val="24"/>
          <w:szCs w:val="24"/>
        </w:rPr>
        <w:t xml:space="preserve"> SUJETO OBLIGADO</w:t>
      </w:r>
      <w:r w:rsidRPr="00A34886">
        <w:rPr>
          <w:rFonts w:ascii="Palatino Linotype" w:eastAsia="Palatino Linotype" w:hAnsi="Palatino Linotype" w:cs="Palatino Linotype"/>
          <w:sz w:val="24"/>
          <w:szCs w:val="24"/>
        </w:rPr>
        <w:t xml:space="preserve"> también resultó omiso de remitir sus informes justificados conforme a derecho les corresponde. </w:t>
      </w:r>
      <w:r w:rsidRPr="00A34886">
        <w:rPr>
          <w:sz w:val="24"/>
          <w:szCs w:val="24"/>
        </w:rPr>
        <w:t xml:space="preserve"> </w:t>
      </w:r>
    </w:p>
    <w:p w14:paraId="1D4DB61C" w14:textId="77777777" w:rsidR="005E65B6" w:rsidRPr="00A34886" w:rsidRDefault="005E65B6"/>
    <w:p w14:paraId="49501CC0"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Precisado lo anterior, conviene señalar, en primer lugar, que a través de la respuesta proporcionada por la Dirección de Comercialización,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para generar, administrar, o poseer la misma.</w:t>
      </w:r>
    </w:p>
    <w:p w14:paraId="216BBDA8"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3D578995" w14:textId="77777777" w:rsidR="005E65B6" w:rsidRPr="00A34886" w:rsidRDefault="00655D6F">
      <w:pPr>
        <w:spacing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En este tenor, toda vez que hubo un pronunciamiento por parte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se estima oportuno efectuar el análisis de la información </w:t>
      </w:r>
      <w:r w:rsidRPr="00A34886">
        <w:rPr>
          <w:rFonts w:ascii="Palatino Linotype" w:eastAsia="Palatino Linotype" w:hAnsi="Palatino Linotype" w:cs="Palatino Linotype"/>
          <w:sz w:val="24"/>
          <w:szCs w:val="24"/>
        </w:rPr>
        <w:lastRenderedPageBreak/>
        <w:t xml:space="preserve">proporcionada, a efecto de determinar si es suficiente para tener por colmado el derecho de acceso a la información de la parte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w:t>
      </w:r>
    </w:p>
    <w:p w14:paraId="6245F1C4"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En tal contexto, en primer lugar, debemos traer a colación el artículo 161</w:t>
      </w:r>
      <w:r w:rsidRPr="00A34886">
        <w:rPr>
          <w:rFonts w:ascii="Palatino Linotype" w:eastAsia="Palatino Linotype" w:hAnsi="Palatino Linotype" w:cs="Palatino Linotype"/>
          <w:sz w:val="24"/>
          <w:szCs w:val="24"/>
          <w:vertAlign w:val="superscript"/>
        </w:rPr>
        <w:footnoteReference w:id="2"/>
      </w:r>
      <w:r w:rsidRPr="00A34886">
        <w:rPr>
          <w:rFonts w:ascii="Palatino Linotype" w:eastAsia="Palatino Linotype" w:hAnsi="Palatino Linotype" w:cs="Palatino Linotype"/>
          <w:sz w:val="24"/>
          <w:szCs w:val="24"/>
        </w:rPr>
        <w:t xml:space="preserve"> de la Ley de Transparencia y Acceso a la Información Pública del Estado de México y Municipios</w:t>
      </w:r>
      <w:r w:rsidRPr="00A34886">
        <w:rPr>
          <w:rFonts w:ascii="Palatino Linotype" w:eastAsia="Palatino Linotype" w:hAnsi="Palatino Linotype" w:cs="Palatino Linotype"/>
          <w:i/>
          <w:sz w:val="24"/>
          <w:szCs w:val="24"/>
        </w:rPr>
        <w:t xml:space="preserve">, </w:t>
      </w:r>
      <w:r w:rsidRPr="00A34886">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058E7D6" w14:textId="77777777" w:rsidR="005E65B6" w:rsidRPr="00A34886" w:rsidRDefault="00655D6F">
      <w:pPr>
        <w:spacing w:before="240" w:after="240" w:line="276" w:lineRule="auto"/>
        <w:ind w:left="284"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a) La fuente</w:t>
      </w:r>
    </w:p>
    <w:p w14:paraId="5DC2CB57" w14:textId="77777777" w:rsidR="005E65B6" w:rsidRPr="00A34886" w:rsidRDefault="00655D6F">
      <w:pPr>
        <w:spacing w:before="240" w:after="240" w:line="276" w:lineRule="auto"/>
        <w:ind w:left="284"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b) El lugar y</w:t>
      </w:r>
    </w:p>
    <w:p w14:paraId="14FFB734" w14:textId="77777777" w:rsidR="005E65B6" w:rsidRPr="00A34886" w:rsidRDefault="00655D6F">
      <w:pPr>
        <w:spacing w:before="240" w:after="240" w:line="276" w:lineRule="auto"/>
        <w:ind w:left="284"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c) La forma</w:t>
      </w:r>
    </w:p>
    <w:p w14:paraId="3123FD44" w14:textId="77777777" w:rsidR="005E65B6" w:rsidRPr="00A34886" w:rsidRDefault="00655D6F">
      <w:pPr>
        <w:spacing w:before="240" w:after="240" w:line="360" w:lineRule="auto"/>
        <w:ind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Asimismo, se establece que la fuente de la información deberá ser:</w:t>
      </w:r>
    </w:p>
    <w:p w14:paraId="4CB7D618" w14:textId="77777777" w:rsidR="005E65B6" w:rsidRPr="00A34886" w:rsidRDefault="00655D6F">
      <w:pPr>
        <w:spacing w:before="240" w:after="240" w:line="276" w:lineRule="auto"/>
        <w:ind w:left="284"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a) Precisa</w:t>
      </w:r>
    </w:p>
    <w:p w14:paraId="439D3FFE" w14:textId="77777777" w:rsidR="005E65B6" w:rsidRPr="00A34886" w:rsidRDefault="00655D6F">
      <w:pPr>
        <w:spacing w:before="240" w:after="240" w:line="276" w:lineRule="auto"/>
        <w:ind w:left="284"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b) Concreta</w:t>
      </w:r>
    </w:p>
    <w:p w14:paraId="02ACD4FC" w14:textId="77777777" w:rsidR="005E65B6" w:rsidRPr="00A34886" w:rsidRDefault="00655D6F">
      <w:pPr>
        <w:spacing w:before="240" w:after="0" w:line="360" w:lineRule="auto"/>
        <w:ind w:left="284" w:right="51"/>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c) Y no debe implicar que el solicitante realice una búsqueda en toda la información que se encuentre disponible.</w:t>
      </w:r>
    </w:p>
    <w:p w14:paraId="3B7375A1" w14:textId="77777777" w:rsidR="005E65B6" w:rsidRPr="00A34886" w:rsidRDefault="005E65B6">
      <w:pPr>
        <w:spacing w:after="0" w:line="360" w:lineRule="auto"/>
        <w:ind w:left="284" w:right="51"/>
        <w:jc w:val="both"/>
        <w:rPr>
          <w:rFonts w:ascii="Palatino Linotype" w:eastAsia="Palatino Linotype" w:hAnsi="Palatino Linotype" w:cs="Palatino Linotype"/>
          <w:sz w:val="24"/>
          <w:szCs w:val="24"/>
        </w:rPr>
      </w:pPr>
    </w:p>
    <w:p w14:paraId="5774702A" w14:textId="77777777" w:rsidR="005E65B6" w:rsidRPr="00A34886" w:rsidRDefault="00655D6F">
      <w:pPr>
        <w:spacing w:after="0" w:line="360" w:lineRule="auto"/>
        <w:ind w:right="51"/>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Imperativos legales que establecen el procedimiento que debe seguir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28FFE176" w14:textId="77777777" w:rsidR="005E65B6" w:rsidRPr="00A34886" w:rsidRDefault="005E65B6"/>
    <w:p w14:paraId="7B793C69" w14:textId="77777777" w:rsidR="005E65B6" w:rsidRPr="00A34886" w:rsidRDefault="00655D6F">
      <w:pPr>
        <w:spacing w:before="120" w:after="120" w:line="360" w:lineRule="auto"/>
        <w:ind w:right="49"/>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Así, en el presente caso, el </w:t>
      </w:r>
      <w:r w:rsidRPr="00A34886">
        <w:rPr>
          <w:rFonts w:ascii="Palatino Linotype" w:eastAsia="Palatino Linotype" w:hAnsi="Palatino Linotype" w:cs="Palatino Linotype"/>
          <w:b/>
          <w:sz w:val="24"/>
          <w:szCs w:val="24"/>
        </w:rPr>
        <w:t xml:space="preserve">SUJETO OBLIGADO </w:t>
      </w:r>
      <w:r w:rsidRPr="00A34886">
        <w:rPr>
          <w:rFonts w:ascii="Palatino Linotype" w:eastAsia="Palatino Linotype" w:hAnsi="Palatino Linotype" w:cs="Palatino Linotype"/>
          <w:sz w:val="24"/>
          <w:szCs w:val="24"/>
        </w:rPr>
        <w:t xml:space="preserve">señala que la información está disponible en la siguiente liga electrónica </w:t>
      </w:r>
      <w:hyperlink r:id="rId39">
        <w:r w:rsidRPr="00A34886">
          <w:rPr>
            <w:rFonts w:ascii="Palatino Linotype" w:eastAsia="Palatino Linotype" w:hAnsi="Palatino Linotype" w:cs="Palatino Linotype"/>
            <w:sz w:val="24"/>
            <w:szCs w:val="24"/>
            <w:u w:val="single"/>
          </w:rPr>
          <w:t>https://www.ipomex.org.mx/ipo3/lgt/indice/OASMETEPEC/art_92_xiv_b/4.web</w:t>
        </w:r>
      </w:hyperlink>
      <w:r w:rsidRPr="00A34886">
        <w:rPr>
          <w:rFonts w:ascii="Palatino Linotype" w:eastAsia="Palatino Linotype" w:hAnsi="Palatino Linotype" w:cs="Palatino Linotype"/>
          <w:sz w:val="24"/>
          <w:szCs w:val="24"/>
        </w:rPr>
        <w:t xml:space="preserve"> por lo que este Organismo Garante procedió a consultar la información disponible en dicho portal, en el cual se observa lo siguiente:</w:t>
      </w:r>
    </w:p>
    <w:p w14:paraId="750F9276" w14:textId="77777777" w:rsidR="005E65B6" w:rsidRPr="00A34886" w:rsidRDefault="00655D6F">
      <w:pPr>
        <w:jc w:val="center"/>
      </w:pPr>
      <w:r w:rsidRPr="00A34886">
        <w:rPr>
          <w:noProof/>
        </w:rPr>
        <w:lastRenderedPageBreak/>
        <w:drawing>
          <wp:inline distT="0" distB="0" distL="0" distR="0" wp14:anchorId="451C9C54" wp14:editId="75A62CE9">
            <wp:extent cx="2608370" cy="3597260"/>
            <wp:effectExtent l="0" t="0" r="0" b="0"/>
            <wp:docPr id="52" name="image19.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nterfaz de usuario gráfica, Texto, Aplicación&#10;&#10;Descripción generada automáticamente"/>
                    <pic:cNvPicPr preferRelativeResize="0"/>
                  </pic:nvPicPr>
                  <pic:blipFill>
                    <a:blip r:embed="rId40"/>
                    <a:srcRect l="28343" t="19613" r="40764" b="4646"/>
                    <a:stretch>
                      <a:fillRect/>
                    </a:stretch>
                  </pic:blipFill>
                  <pic:spPr>
                    <a:xfrm>
                      <a:off x="0" y="0"/>
                      <a:ext cx="2608370" cy="3597260"/>
                    </a:xfrm>
                    <a:prstGeom prst="rect">
                      <a:avLst/>
                    </a:prstGeom>
                    <a:ln/>
                  </pic:spPr>
                </pic:pic>
              </a:graphicData>
            </a:graphic>
          </wp:inline>
        </w:drawing>
      </w:r>
    </w:p>
    <w:p w14:paraId="71729EB1" w14:textId="77777777" w:rsidR="005E65B6" w:rsidRPr="00A34886" w:rsidRDefault="005E65B6">
      <w:pPr>
        <w:jc w:val="center"/>
      </w:pPr>
    </w:p>
    <w:p w14:paraId="553EE6CF"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Como se advierte, la dirección electrónica proporcionada dirige al portal de Información Pública de Oficio Mexiquense, IPOMEX,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específicamente al cumplimiento de la obligación de transparencia establecida en la fracción XIV del artículo 92 de la Ley de Transparencia y Acceso a la Información pública del Estado de México y Municipios, de manera particular al padrón de beneficiarios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w:t>
      </w:r>
    </w:p>
    <w:p w14:paraId="69296C70"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7531EB56"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 xml:space="preserve">Artículo 92. Los sujetos obligados deberán poner a disposición del público de manera permanente </w:t>
      </w:r>
      <w:proofErr w:type="spellStart"/>
      <w:r w:rsidRPr="00A34886">
        <w:rPr>
          <w:rFonts w:ascii="Palatino Linotype" w:eastAsia="Palatino Linotype" w:hAnsi="Palatino Linotype" w:cs="Palatino Linotype"/>
          <w:i/>
        </w:rPr>
        <w:t>yactualizada</w:t>
      </w:r>
      <w:proofErr w:type="spellEnd"/>
      <w:r w:rsidRPr="00A34886">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1E3C9A"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7E07AB3F"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XIV. La información de los programas de subsidios, estímulos y apoyos, en el que se deberá informar respecto de los programas de transferencia, de servicios, de infraestructura social y de subsidio, en los que se deberá contener lo siguiente:</w:t>
      </w:r>
    </w:p>
    <w:p w14:paraId="07417EC9"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a) Área;</w:t>
      </w:r>
    </w:p>
    <w:p w14:paraId="76A991E6"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b) Denominación del programa;</w:t>
      </w:r>
    </w:p>
    <w:p w14:paraId="624F1D30"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c) Periodo de vigencia;</w:t>
      </w:r>
    </w:p>
    <w:p w14:paraId="101FA55D"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d) Diseño, objetivos y alcances;</w:t>
      </w:r>
    </w:p>
    <w:p w14:paraId="29179BFB"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e) Metas físicas;</w:t>
      </w:r>
    </w:p>
    <w:p w14:paraId="09C7B2B2"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f) Población beneficiada estimada;</w:t>
      </w:r>
    </w:p>
    <w:p w14:paraId="4D1F0738"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g) Monto aprobado, modificado y ejercido, así como los calendarios de su programación</w:t>
      </w:r>
    </w:p>
    <w:p w14:paraId="3A64BDCB"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presupuestal;</w:t>
      </w:r>
    </w:p>
    <w:p w14:paraId="45D1F567"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h) Requisitos y procedimientos de acceso;</w:t>
      </w:r>
    </w:p>
    <w:p w14:paraId="22C05666"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i) Procedimiento de queja o inconformidad ciudadana;</w:t>
      </w:r>
    </w:p>
    <w:p w14:paraId="47BF42B3"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j) Mecanismos de exigibilidad;</w:t>
      </w:r>
    </w:p>
    <w:p w14:paraId="0F6E96FC"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k) Mecanismos e informes de evaluación y seguimiento de recomendaciones;</w:t>
      </w:r>
    </w:p>
    <w:p w14:paraId="20A2FFBD"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l) Indicadores con nombre, definición, método de cálculo, unidad de medida; dimensión,</w:t>
      </w:r>
    </w:p>
    <w:p w14:paraId="2839C65C"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frecuencia de medición, nombre de las bases de datos utilizadas para su cálculo;</w:t>
      </w:r>
    </w:p>
    <w:p w14:paraId="4B7B82F3"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m)Formas de participación social;</w:t>
      </w:r>
    </w:p>
    <w:p w14:paraId="5C5B81B6"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n) Articulación con otros programas sociales;</w:t>
      </w:r>
    </w:p>
    <w:p w14:paraId="3D8C105D"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ñ) Vínculo a las reglas de operación o documento equivalente;</w:t>
      </w:r>
    </w:p>
    <w:p w14:paraId="415C932E"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o) Informes periódicos sobre la ejecución y los resultados de las evaluaciones realizadas; y</w:t>
      </w:r>
    </w:p>
    <w:p w14:paraId="17872BEC" w14:textId="77777777" w:rsidR="005E65B6" w:rsidRPr="00A34886" w:rsidRDefault="00655D6F">
      <w:pPr>
        <w:spacing w:after="0" w:line="360" w:lineRule="auto"/>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37ACB8E7" w14:textId="77777777" w:rsidR="005E65B6" w:rsidRPr="00A34886" w:rsidRDefault="005E65B6">
      <w:pPr>
        <w:spacing w:after="0" w:line="360" w:lineRule="auto"/>
        <w:ind w:left="1134" w:right="902"/>
        <w:jc w:val="both"/>
        <w:rPr>
          <w:rFonts w:ascii="Palatino Linotype" w:eastAsia="Palatino Linotype" w:hAnsi="Palatino Linotype" w:cs="Palatino Linotype"/>
          <w:i/>
        </w:rPr>
      </w:pPr>
    </w:p>
    <w:p w14:paraId="783E4A49" w14:textId="77777777" w:rsidR="005E65B6" w:rsidRPr="00A34886" w:rsidRDefault="00655D6F">
      <w:pPr>
        <w:spacing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Es así </w:t>
      </w:r>
      <w:proofErr w:type="gramStart"/>
      <w:r w:rsidRPr="00A34886">
        <w:rPr>
          <w:rFonts w:ascii="Palatino Linotype" w:eastAsia="Palatino Linotype" w:hAnsi="Palatino Linotype" w:cs="Palatino Linotype"/>
          <w:sz w:val="24"/>
          <w:szCs w:val="24"/>
        </w:rPr>
        <w:t>que</w:t>
      </w:r>
      <w:proofErr w:type="gramEnd"/>
      <w:r w:rsidRPr="00A34886">
        <w:rPr>
          <w:rFonts w:ascii="Palatino Linotype" w:eastAsia="Palatino Linotype" w:hAnsi="Palatino Linotype" w:cs="Palatino Linotype"/>
          <w:sz w:val="24"/>
          <w:szCs w:val="24"/>
        </w:rPr>
        <w:t xml:space="preserve"> se procedió a ingresar de manera aleatoria, advirtiéndose que en dichos registros no se puede visualizar el monto y nombre de las personas que hayan recibido alguna condonación por cualquier concepto los días mencionados por la parte RECURRENTE, ya que en dicha página únicamente se visualiza información descriptiva general, pero no es posible consultar los documentos solicitados, tal como se advierte a continuación:</w:t>
      </w:r>
    </w:p>
    <w:p w14:paraId="08B4C098" w14:textId="77777777" w:rsidR="005E65B6" w:rsidRPr="00A34886" w:rsidRDefault="00655D6F">
      <w:pPr>
        <w:spacing w:line="360" w:lineRule="auto"/>
        <w:jc w:val="both"/>
      </w:pPr>
      <w:r w:rsidRPr="00A34886">
        <w:rPr>
          <w:noProof/>
        </w:rPr>
        <w:lastRenderedPageBreak/>
        <w:drawing>
          <wp:inline distT="0" distB="0" distL="0" distR="0" wp14:anchorId="0315E427" wp14:editId="79DE693B">
            <wp:extent cx="5612130" cy="4344035"/>
            <wp:effectExtent l="0" t="0" r="0" b="0"/>
            <wp:docPr id="54" name="image26.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jpg" descr="Texto&#10;&#10;Descripción generada automáticamente"/>
                    <pic:cNvPicPr preferRelativeResize="0"/>
                  </pic:nvPicPr>
                  <pic:blipFill>
                    <a:blip r:embed="rId41"/>
                    <a:srcRect/>
                    <a:stretch>
                      <a:fillRect/>
                    </a:stretch>
                  </pic:blipFill>
                  <pic:spPr>
                    <a:xfrm>
                      <a:off x="0" y="0"/>
                      <a:ext cx="5612130" cy="4344035"/>
                    </a:xfrm>
                    <a:prstGeom prst="rect">
                      <a:avLst/>
                    </a:prstGeom>
                    <a:ln/>
                  </pic:spPr>
                </pic:pic>
              </a:graphicData>
            </a:graphic>
          </wp:inline>
        </w:drawing>
      </w:r>
    </w:p>
    <w:p w14:paraId="194D3441"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Por lo que se estima que la fuente proporcionada no cumple con lo señalado en el artículo 161</w:t>
      </w:r>
      <w:r w:rsidRPr="00A34886">
        <w:rPr>
          <w:sz w:val="24"/>
          <w:szCs w:val="24"/>
        </w:rPr>
        <w:t xml:space="preserve"> </w:t>
      </w:r>
      <w:r w:rsidRPr="00A34886">
        <w:rPr>
          <w:rFonts w:ascii="Palatino Linotype" w:eastAsia="Palatino Linotype" w:hAnsi="Palatino Linotype" w:cs="Palatino Linotype"/>
          <w:sz w:val="24"/>
          <w:szCs w:val="24"/>
        </w:rPr>
        <w:t>de la de Transparencia y Acceso a la Información Pública del Estado de México y Municipios al no advertirse la información solicitada</w:t>
      </w:r>
      <w:r w:rsidR="00083A5F" w:rsidRPr="00A34886">
        <w:rPr>
          <w:rFonts w:ascii="Palatino Linotype" w:eastAsia="Palatino Linotype" w:hAnsi="Palatino Linotype" w:cs="Palatino Linotype"/>
          <w:sz w:val="24"/>
          <w:szCs w:val="24"/>
        </w:rPr>
        <w:t>, aunado</w:t>
      </w:r>
      <w:r w:rsidRPr="00A34886">
        <w:rPr>
          <w:rFonts w:ascii="Palatino Linotype" w:eastAsia="Palatino Linotype" w:hAnsi="Palatino Linotype" w:cs="Palatino Linotype"/>
          <w:sz w:val="24"/>
          <w:szCs w:val="24"/>
        </w:rPr>
        <w:t xml:space="preserve"> al hecho de que dicha prerrogativa debe ejercerse dentro de los primeros cinco días hábiles posteriores a la recepción de la solicitud, situación que tampoco se observó. </w:t>
      </w:r>
    </w:p>
    <w:p w14:paraId="41DA5B75"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70F37A08"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Asimismo, se advierte que la respuesta a la solicitud de información fue proporcionada por el Servidor Público Habilitado Competente, toda vez que la Dirección de Comercialización tiene entre sus facultades y atribuciones, de conformidad con lo señalado en la siguiente normatividad:</w:t>
      </w:r>
    </w:p>
    <w:p w14:paraId="479D7FA3"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00367E70" w14:textId="77777777" w:rsidR="005E65B6" w:rsidRPr="00A34886" w:rsidRDefault="00655D6F">
      <w:pPr>
        <w:spacing w:after="240" w:line="276" w:lineRule="auto"/>
        <w:ind w:left="851" w:right="900"/>
        <w:jc w:val="both"/>
        <w:rPr>
          <w:rFonts w:ascii="Palatino Linotype" w:eastAsia="Palatino Linotype" w:hAnsi="Palatino Linotype" w:cs="Palatino Linotype"/>
          <w:b/>
          <w:i/>
        </w:rPr>
      </w:pPr>
      <w:r w:rsidRPr="00A34886">
        <w:rPr>
          <w:rFonts w:ascii="Palatino Linotype" w:eastAsia="Palatino Linotype" w:hAnsi="Palatino Linotype" w:cs="Palatino Linotype"/>
          <w:b/>
          <w:i/>
        </w:rPr>
        <w:t>MANUAL DE ORGANIZACIÓN DEL ORGANISMO PÚBLICO DESCENTRALIZADO PARA LA PRESTACIÓN DE LOS SERVICIOS DE AGUA POTABLE, ALCANTARILLADO Y SANEAMIENTO (OPDAPAS) DE METEPEC</w:t>
      </w:r>
    </w:p>
    <w:p w14:paraId="459D4995" w14:textId="77777777" w:rsidR="005E65B6" w:rsidRPr="00A34886" w:rsidRDefault="00655D6F">
      <w:pPr>
        <w:spacing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1.3. DIRECCIÓN DE COMERCIALIZACIÓN:</w:t>
      </w:r>
    </w:p>
    <w:p w14:paraId="3E1CAA21"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OBJETIVO: Establecer, </w:t>
      </w:r>
      <w:r w:rsidRPr="00A34886">
        <w:rPr>
          <w:rFonts w:ascii="Palatino Linotype" w:eastAsia="Palatino Linotype" w:hAnsi="Palatino Linotype" w:cs="Palatino Linotype"/>
          <w:i/>
          <w:u w:val="single"/>
        </w:rPr>
        <w:t>coordinar y evaluar las acciones necesarias para realizar el cobro de derechos por concepto de suministro de agua potable, drenaje, alcantarillado y recepción de los caudales de aguas residuales para su tratamiento o manejo y conducción y recolección de aguas residuales</w:t>
      </w:r>
      <w:r w:rsidRPr="00A34886">
        <w:rPr>
          <w:rFonts w:ascii="Palatino Linotype" w:eastAsia="Palatino Linotype" w:hAnsi="Palatino Linotype" w:cs="Palatino Linotype"/>
          <w:i/>
        </w:rPr>
        <w:t>; establecer y controlar las normas, lineamientos y políticas para el servicio de agua potable y drenaje en el Municipio, considerando las políticas Estatales, a fin de coadyuvar en la atención y solución a los problemas que se presenten en beneficio de los usuarios;</w:t>
      </w:r>
    </w:p>
    <w:p w14:paraId="6CB78369"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FUNCIONES:</w:t>
      </w:r>
    </w:p>
    <w:p w14:paraId="573941AA"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1. </w:t>
      </w:r>
      <w:r w:rsidRPr="00A34886">
        <w:rPr>
          <w:rFonts w:ascii="Palatino Linotype" w:eastAsia="Palatino Linotype" w:hAnsi="Palatino Linotype" w:cs="Palatino Linotype"/>
          <w:i/>
          <w:u w:val="single"/>
        </w:rPr>
        <w:t>Dirigir y supervisar la elaboración anual del estudio de tarifas por el suministro del Servicio de Agua Potable, Drenaje, Alcantarillado y recepción de los caudales de Aguas Residuales para su tratamiento y recolección de Aguas Residuales</w:t>
      </w:r>
      <w:r w:rsidRPr="00A34886">
        <w:rPr>
          <w:rFonts w:ascii="Palatino Linotype" w:eastAsia="Palatino Linotype" w:hAnsi="Palatino Linotype" w:cs="Palatino Linotype"/>
          <w:i/>
        </w:rPr>
        <w:t xml:space="preserve">, según lo establecido por el Código Financiero del Estado de México y presentarlo al </w:t>
      </w:r>
      <w:proofErr w:type="gramStart"/>
      <w:r w:rsidRPr="00A34886">
        <w:rPr>
          <w:rFonts w:ascii="Palatino Linotype" w:eastAsia="Palatino Linotype" w:hAnsi="Palatino Linotype" w:cs="Palatino Linotype"/>
          <w:i/>
        </w:rPr>
        <w:t>Director General</w:t>
      </w:r>
      <w:proofErr w:type="gramEnd"/>
      <w:r w:rsidRPr="00A34886">
        <w:rPr>
          <w:rFonts w:ascii="Palatino Linotype" w:eastAsia="Palatino Linotype" w:hAnsi="Palatino Linotype" w:cs="Palatino Linotype"/>
          <w:i/>
        </w:rPr>
        <w:t xml:space="preserve"> del Organismo con informe al Director de </w:t>
      </w:r>
      <w:r w:rsidRPr="00A34886">
        <w:rPr>
          <w:rFonts w:ascii="Palatino Linotype" w:eastAsia="Palatino Linotype" w:hAnsi="Palatino Linotype" w:cs="Palatino Linotype"/>
          <w:i/>
        </w:rPr>
        <w:lastRenderedPageBreak/>
        <w:t>Administración y Finanzas para lo conducente.</w:t>
      </w:r>
      <w:r w:rsidRPr="00A34886">
        <w:rPr>
          <w:rFonts w:ascii="Palatino Linotype" w:eastAsia="Palatino Linotype" w:hAnsi="Palatino Linotype" w:cs="Palatino Linotype"/>
          <w:i/>
        </w:rPr>
        <w:br/>
        <w:t>(…)</w:t>
      </w:r>
    </w:p>
    <w:p w14:paraId="4A98ED99"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15</w:t>
      </w:r>
      <w:r w:rsidRPr="00A34886">
        <w:rPr>
          <w:rFonts w:ascii="Palatino Linotype" w:eastAsia="Palatino Linotype" w:hAnsi="Palatino Linotype" w:cs="Palatino Linotype"/>
          <w:i/>
          <w:u w:val="single"/>
        </w:rPr>
        <w:t>. Fomentar el uso y pago del agua</w:t>
      </w:r>
      <w:r w:rsidRPr="00A34886">
        <w:rPr>
          <w:rFonts w:ascii="Palatino Linotype" w:eastAsia="Palatino Linotype" w:hAnsi="Palatino Linotype" w:cs="Palatino Linotype"/>
          <w:i/>
        </w:rPr>
        <w:t xml:space="preserve"> a través de actividades relacionadas al Departamento de Cultura del Agua.</w:t>
      </w:r>
    </w:p>
    <w:p w14:paraId="67DFF46D" w14:textId="77777777" w:rsidR="005E65B6" w:rsidRPr="00A34886" w:rsidRDefault="00655D6F">
      <w:pPr>
        <w:spacing w:before="240" w:after="240" w:line="276" w:lineRule="auto"/>
        <w:ind w:left="851" w:right="900"/>
        <w:jc w:val="both"/>
        <w:rPr>
          <w:rFonts w:ascii="Palatino Linotype" w:eastAsia="Palatino Linotype" w:hAnsi="Palatino Linotype" w:cs="Palatino Linotype"/>
          <w:b/>
          <w:i/>
        </w:rPr>
      </w:pPr>
      <w:r w:rsidRPr="00A34886">
        <w:rPr>
          <w:rFonts w:ascii="Palatino Linotype" w:eastAsia="Palatino Linotype" w:hAnsi="Palatino Linotype" w:cs="Palatino Linotype"/>
          <w:b/>
          <w:i/>
        </w:rPr>
        <w:t>REGLAMENTO INTERIOR DEL ORGANISMO PÚBLICO DESCENTRALIZADO PARA LA PRESTACIÓN DE LOS SERVICIOS DE AGUA POTABLE, ALCANTARILLADO Y SANEAMIENTO DEL MUNICIPIO DE METEPEC.</w:t>
      </w:r>
    </w:p>
    <w:p w14:paraId="15B0DE61"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Artículo 59. La Dirección de Comercialización tendrá las siguientes atribuciones:</w:t>
      </w:r>
    </w:p>
    <w:p w14:paraId="3D4FEE7A"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3E7CA3D9"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III. </w:t>
      </w:r>
      <w:r w:rsidRPr="00A34886">
        <w:rPr>
          <w:rFonts w:ascii="Palatino Linotype" w:eastAsia="Palatino Linotype" w:hAnsi="Palatino Linotype" w:cs="Palatino Linotype"/>
          <w:i/>
          <w:u w:val="single"/>
        </w:rPr>
        <w:t>Supervisar y dirigir la ejecución de los diversos programas y acciones tendientes a reducir el rezago en el pago</w:t>
      </w:r>
      <w:r w:rsidRPr="00A34886">
        <w:rPr>
          <w:rFonts w:ascii="Palatino Linotype" w:eastAsia="Palatino Linotype" w:hAnsi="Palatino Linotype" w:cs="Palatino Linotype"/>
          <w:i/>
        </w:rPr>
        <w:t xml:space="preserve"> de derechos por suministro de agua potable y drenaje</w:t>
      </w:r>
    </w:p>
    <w:p w14:paraId="4EA69A64" w14:textId="77777777" w:rsidR="005E65B6" w:rsidRPr="00A34886" w:rsidRDefault="00655D6F">
      <w:pPr>
        <w:spacing w:before="240" w:after="240" w:line="276"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w:t>
      </w:r>
    </w:p>
    <w:p w14:paraId="687DD102" w14:textId="77777777" w:rsidR="005E65B6" w:rsidRPr="00A34886" w:rsidRDefault="00655D6F">
      <w:pPr>
        <w:spacing w:before="240" w:after="0" w:line="360" w:lineRule="auto"/>
        <w:ind w:left="851" w:right="900"/>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VII. </w:t>
      </w:r>
      <w:r w:rsidRPr="00A34886">
        <w:rPr>
          <w:rFonts w:ascii="Palatino Linotype" w:eastAsia="Palatino Linotype" w:hAnsi="Palatino Linotype" w:cs="Palatino Linotype"/>
          <w:i/>
          <w:u w:val="single"/>
        </w:rPr>
        <w:t xml:space="preserve">Innovar y proponer a la Dirección General distintos programas y políticas para alcanzar los objetivos de recaudación </w:t>
      </w:r>
      <w:r w:rsidRPr="00A34886">
        <w:rPr>
          <w:rFonts w:ascii="Palatino Linotype" w:eastAsia="Palatino Linotype" w:hAnsi="Palatino Linotype" w:cs="Palatino Linotype"/>
          <w:i/>
        </w:rPr>
        <w:t>de la Dirección, a fin de disminuir el rezago.</w:t>
      </w:r>
    </w:p>
    <w:p w14:paraId="3DC81C08"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40E844B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Conforme a lo anterior se observa que la Dirección de Comercialización del Organismo Público Descentralizado para la Prestación de los Servicios de Agua Potable, Alcantarillado y Saneamiento (OPDAPAS) de Metepec, establece, coordina, </w:t>
      </w:r>
      <w:r w:rsidRPr="00A34886">
        <w:rPr>
          <w:rFonts w:ascii="Palatino Linotype" w:eastAsia="Palatino Linotype" w:hAnsi="Palatino Linotype" w:cs="Palatino Linotype"/>
          <w:sz w:val="24"/>
          <w:szCs w:val="24"/>
        </w:rPr>
        <w:lastRenderedPageBreak/>
        <w:t xml:space="preserve">y evalúa las acciones necesarias para realizar el cobro de derechos con la elaboración anual del estudio de tarifas, por lo que supervisa y dirige la ejecución de los diversos programas y acciones tendientes a reducir el rezago en el pago innovando y proponiendo distintos programas y políticas para alcanzar los objetivos de recaudación, lo que le conlleva a realizar actividades por el pago de servicios, por lo cual en efecto puede conocer la información relacionada de la condonación que por cualquier concepto se haya otorgado. </w:t>
      </w:r>
    </w:p>
    <w:p w14:paraId="29A1B45E" w14:textId="77777777" w:rsidR="005E65B6" w:rsidRPr="00A34886" w:rsidRDefault="00655D6F">
      <w:pPr>
        <w:spacing w:before="240"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Aunado al hecho de que el Sujeto Obligado ha reconocido de forma expresa que cuenta con la información solicitada al remitir a la página electrónica antes señalada. </w:t>
      </w:r>
    </w:p>
    <w:p w14:paraId="3B914C58"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 </w:t>
      </w:r>
    </w:p>
    <w:p w14:paraId="10A616AD" w14:textId="376C1CA1" w:rsidR="005E65B6" w:rsidRPr="00A34886" w:rsidRDefault="00655D6F" w:rsidP="005400D4">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Razones por las cuales lo procedente, es ordenar la entrega de los documentos donde consten monto y nombre de las personas que hayan recibido alguna condonación por cualquier concepto </w:t>
      </w:r>
      <w:r w:rsidR="006B274A" w:rsidRPr="00A34886">
        <w:rPr>
          <w:rFonts w:ascii="Palatino Linotype" w:eastAsia="Palatino Linotype" w:hAnsi="Palatino Linotype" w:cs="Palatino Linotype"/>
          <w:sz w:val="24"/>
          <w:szCs w:val="24"/>
        </w:rPr>
        <w:t xml:space="preserve">los </w:t>
      </w:r>
      <w:r w:rsidR="006B274A" w:rsidRPr="00A34886">
        <w:rPr>
          <w:rFonts w:ascii="Palatino Linotype" w:eastAsia="Palatino Linotype" w:hAnsi="Palatino Linotype" w:cs="Palatino Linotype"/>
          <w:bCs/>
          <w:sz w:val="24"/>
          <w:szCs w:val="24"/>
        </w:rPr>
        <w:t xml:space="preserve">días 4, 5, 6, 7, 10, 11, 12, 13, 14, 17, 18, 19, 20, 21, 24, 25, 26, 27, 28 y 31 de enero y de los días 1, 2, 3, 4, 8, 9, 10 y 11 de febrero de dos mil veintidós, 2022 </w:t>
      </w:r>
      <w:r w:rsidRPr="00A34886">
        <w:rPr>
          <w:rFonts w:ascii="Palatino Linotype" w:eastAsia="Palatino Linotype" w:hAnsi="Palatino Linotype" w:cs="Palatino Linotype"/>
          <w:bCs/>
          <w:sz w:val="24"/>
          <w:szCs w:val="24"/>
        </w:rPr>
        <w:t>con</w:t>
      </w:r>
      <w:r w:rsidRPr="00A34886">
        <w:rPr>
          <w:rFonts w:ascii="Palatino Linotype" w:eastAsia="Palatino Linotype" w:hAnsi="Palatino Linotype" w:cs="Palatino Linotype"/>
          <w:sz w:val="24"/>
          <w:szCs w:val="24"/>
        </w:rPr>
        <w:t xml:space="preserve"> los que cuenta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de ser procedente en versión pública en atención a lo señalado en el considerando quinto del presente fallo</w:t>
      </w:r>
      <w:r w:rsidR="005400D4" w:rsidRPr="00A34886">
        <w:rPr>
          <w:rFonts w:ascii="Palatino Linotype" w:eastAsia="Palatino Linotype" w:hAnsi="Palatino Linotype" w:cs="Palatino Linotype"/>
          <w:sz w:val="24"/>
          <w:szCs w:val="24"/>
        </w:rPr>
        <w:t xml:space="preserve">, sin embargo, en caso de no que se haya otorgado alguna condonación por cualquier concepto, en alguno de los  días antes precisados, bastara que lo haga del conocimiento del </w:t>
      </w:r>
      <w:r w:rsidR="005400D4" w:rsidRPr="00A34886">
        <w:rPr>
          <w:rFonts w:ascii="Palatino Linotype" w:eastAsia="Palatino Linotype" w:hAnsi="Palatino Linotype" w:cs="Palatino Linotype"/>
          <w:b/>
          <w:bCs/>
          <w:sz w:val="24"/>
          <w:szCs w:val="24"/>
        </w:rPr>
        <w:t>RECURRENNTE</w:t>
      </w:r>
      <w:r w:rsidR="005400D4" w:rsidRPr="00A34886">
        <w:rPr>
          <w:rFonts w:ascii="Palatino Linotype" w:eastAsia="Palatino Linotype" w:hAnsi="Palatino Linotype" w:cs="Palatino Linotype"/>
          <w:sz w:val="24"/>
          <w:szCs w:val="24"/>
        </w:rPr>
        <w:t xml:space="preserve"> de manera </w:t>
      </w:r>
      <w:r w:rsidR="00883DB3" w:rsidRPr="00A34886">
        <w:rPr>
          <w:rFonts w:ascii="Palatino Linotype" w:eastAsia="Palatino Linotype" w:hAnsi="Palatino Linotype" w:cs="Palatino Linotype"/>
          <w:sz w:val="24"/>
          <w:szCs w:val="24"/>
        </w:rPr>
        <w:t>clara y precisa</w:t>
      </w:r>
      <w:r w:rsidR="005400D4" w:rsidRPr="00A34886">
        <w:rPr>
          <w:rFonts w:ascii="Palatino Linotype" w:eastAsia="Palatino Linotype" w:hAnsi="Palatino Linotype" w:cs="Palatino Linotype"/>
          <w:sz w:val="24"/>
          <w:szCs w:val="24"/>
        </w:rPr>
        <w:t>.</w:t>
      </w:r>
    </w:p>
    <w:p w14:paraId="4EC092DC"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Por otro lado,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4CCEDB9C"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36CBD9C5"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Finalmente, respecto de los motivos de inconformidad en donde señaló el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w:t>
      </w:r>
      <w:r w:rsidRPr="00A34886">
        <w:rPr>
          <w:rFonts w:ascii="Palatino Linotype" w:eastAsia="Palatino Linotype" w:hAnsi="Palatino Linotype" w:cs="Palatino Linotype"/>
          <w:i/>
          <w:sz w:val="24"/>
          <w:szCs w:val="24"/>
        </w:rPr>
        <w:t xml:space="preserve">La respuesta proporcionada por el Sujeto Obligado, mencionan no haber recibido oficios en </w:t>
      </w:r>
      <w:proofErr w:type="spellStart"/>
      <w:r w:rsidRPr="00A34886">
        <w:rPr>
          <w:rFonts w:ascii="Palatino Linotype" w:eastAsia="Palatino Linotype" w:hAnsi="Palatino Linotype" w:cs="Palatino Linotype"/>
          <w:i/>
          <w:sz w:val="24"/>
          <w:szCs w:val="24"/>
        </w:rPr>
        <w:t>está</w:t>
      </w:r>
      <w:proofErr w:type="spellEnd"/>
      <w:r w:rsidRPr="00A34886">
        <w:rPr>
          <w:rFonts w:ascii="Palatino Linotype" w:eastAsia="Palatino Linotype" w:hAnsi="Palatino Linotype" w:cs="Palatino Linotype"/>
          <w:i/>
          <w:sz w:val="24"/>
          <w:szCs w:val="24"/>
        </w:rPr>
        <w:t xml:space="preserve"> fecha sin embargo en otra solicitud suben un archivo correspondiente a ese día, lo cual hace evidente la falta de interés en realizar la búsqueda exhaustiva de la documentación relativo a las solicitudes que reciben” (Sic), </w:t>
      </w:r>
      <w:r w:rsidRPr="00A34886">
        <w:rPr>
          <w:rFonts w:ascii="Palatino Linotype" w:eastAsia="Palatino Linotype" w:hAnsi="Palatino Linotype" w:cs="Palatino Linotype"/>
          <w:sz w:val="24"/>
          <w:szCs w:val="24"/>
        </w:rPr>
        <w:t xml:space="preserve">se observa que se inconforma de unos oficios; sin embargo, la materia de la presente solicitud de accesos a la información es conocer el monto y nombre de las personas que hayan recibido </w:t>
      </w:r>
      <w:r w:rsidRPr="00A34886">
        <w:rPr>
          <w:rFonts w:ascii="Palatino Linotype" w:eastAsia="Palatino Linotype" w:hAnsi="Palatino Linotype" w:cs="Palatino Linotype"/>
          <w:sz w:val="24"/>
          <w:szCs w:val="24"/>
        </w:rPr>
        <w:lastRenderedPageBreak/>
        <w:t xml:space="preserve">alguna condonación por cualquier concepto del día tres de enero de dos mil veintidós, es decir, dichos motivos de inconformidad no son acordes con lo solicitado y lo entregado en respuesta por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por lo que, este Organismo Garante determina que esa parte de los motivos de inconformidad son inoperantes en términos de lo señalado por la fracción IV del artículo 192 de la Ley de Transparencia y Acceso a información Pública del Estado de México y Municipios, que disponen lo siguiente:</w:t>
      </w:r>
    </w:p>
    <w:p w14:paraId="456E3C33"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31083E01" w14:textId="77777777" w:rsidR="005E65B6" w:rsidRPr="00A34886" w:rsidRDefault="00655D6F">
      <w:pPr>
        <w:spacing w:after="0"/>
        <w:ind w:left="567" w:right="567"/>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r w:rsidRPr="00A34886">
        <w:rPr>
          <w:rFonts w:ascii="Palatino Linotype" w:eastAsia="Palatino Linotype" w:hAnsi="Palatino Linotype" w:cs="Palatino Linotype"/>
          <w:b/>
          <w:i/>
        </w:rPr>
        <w:t>Artículo 191.</w:t>
      </w:r>
      <w:r w:rsidRPr="00A34886">
        <w:rPr>
          <w:rFonts w:ascii="Palatino Linotype" w:eastAsia="Palatino Linotype" w:hAnsi="Palatino Linotype" w:cs="Palatino Linotype"/>
          <w:i/>
        </w:rPr>
        <w:t xml:space="preserve"> El recurso será </w:t>
      </w:r>
      <w:r w:rsidRPr="00A34886">
        <w:rPr>
          <w:rFonts w:ascii="Palatino Linotype" w:eastAsia="Palatino Linotype" w:hAnsi="Palatino Linotype" w:cs="Palatino Linotype"/>
          <w:i/>
          <w:u w:val="single"/>
        </w:rPr>
        <w:t>desechado</w:t>
      </w:r>
      <w:r w:rsidRPr="00A34886">
        <w:rPr>
          <w:rFonts w:ascii="Palatino Linotype" w:eastAsia="Palatino Linotype" w:hAnsi="Palatino Linotype" w:cs="Palatino Linotype"/>
          <w:i/>
        </w:rPr>
        <w:t xml:space="preserve"> por improcedente cuando:</w:t>
      </w:r>
    </w:p>
    <w:p w14:paraId="243F7F29" w14:textId="77777777" w:rsidR="005E65B6" w:rsidRPr="00A34886" w:rsidRDefault="00655D6F">
      <w:pPr>
        <w:spacing w:after="0"/>
        <w:ind w:left="567" w:right="567"/>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32FE16B8" w14:textId="77777777" w:rsidR="005E65B6" w:rsidRPr="00A34886" w:rsidRDefault="00655D6F">
      <w:pPr>
        <w:spacing w:after="0"/>
        <w:ind w:left="567" w:right="567"/>
        <w:jc w:val="both"/>
        <w:rPr>
          <w:rFonts w:ascii="Palatino Linotype" w:eastAsia="Palatino Linotype" w:hAnsi="Palatino Linotype" w:cs="Palatino Linotype"/>
          <w:i/>
        </w:rPr>
      </w:pPr>
      <w:r w:rsidRPr="00A34886">
        <w:rPr>
          <w:rFonts w:ascii="Palatino Linotype" w:eastAsia="Palatino Linotype" w:hAnsi="Palatino Linotype" w:cs="Palatino Linotype"/>
          <w:i/>
        </w:rPr>
        <w:t>III. No actualice alguno de los supuestos previstos en la presente Ley…” (Sic)</w:t>
      </w:r>
    </w:p>
    <w:p w14:paraId="58BA6DFA" w14:textId="77777777" w:rsidR="005E65B6" w:rsidRPr="00A34886" w:rsidRDefault="005E65B6">
      <w:pPr>
        <w:spacing w:after="0"/>
        <w:ind w:left="567" w:right="567"/>
        <w:jc w:val="both"/>
        <w:rPr>
          <w:rFonts w:ascii="Palatino Linotype" w:eastAsia="Palatino Linotype" w:hAnsi="Palatino Linotype" w:cs="Palatino Linotype"/>
          <w:i/>
        </w:rPr>
      </w:pPr>
    </w:p>
    <w:p w14:paraId="031A078F" w14:textId="77777777" w:rsidR="005E65B6" w:rsidRPr="00A34886" w:rsidRDefault="00655D6F">
      <w:pPr>
        <w:spacing w:after="240" w:line="360" w:lineRule="auto"/>
        <w:ind w:right="-91"/>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b/>
          <w:sz w:val="24"/>
          <w:szCs w:val="24"/>
        </w:rPr>
        <w:t>QUINTO. VERSIÓN PÚBLICA.</w:t>
      </w:r>
      <w:r w:rsidRPr="00A34886">
        <w:rPr>
          <w:rFonts w:ascii="Palatino Linotype" w:eastAsia="Palatino Linotype" w:hAnsi="Palatino Linotype" w:cs="Palatino Linotype"/>
          <w:b/>
          <w:sz w:val="28"/>
          <w:szCs w:val="28"/>
        </w:rPr>
        <w:t xml:space="preserve"> </w:t>
      </w:r>
      <w:r w:rsidRPr="00A34886">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A34886">
        <w:rPr>
          <w:rFonts w:ascii="Palatino Linotype" w:eastAsia="Palatino Linotype" w:hAnsi="Palatino Linotype" w:cs="Palatino Linotype"/>
          <w:b/>
          <w:sz w:val="24"/>
          <w:szCs w:val="24"/>
        </w:rPr>
        <w:t xml:space="preserve">SUJETO OBLIGADO </w:t>
      </w:r>
      <w:r w:rsidRPr="00A34886">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18A0B678"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r w:rsidRPr="00A34886">
        <w:rPr>
          <w:rFonts w:ascii="Palatino Linotype" w:eastAsia="Palatino Linotype" w:hAnsi="Palatino Linotype" w:cs="Palatino Linotype"/>
          <w:sz w:val="24"/>
          <w:szCs w:val="24"/>
        </w:rPr>
        <w:lastRenderedPageBreak/>
        <w:t>fracción I de la Ley de Transparencia y Acceso a la Información Pública del Estado de México y Municipios que establecen:</w:t>
      </w:r>
    </w:p>
    <w:p w14:paraId="6884D1F1"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r w:rsidRPr="00A34886">
        <w:rPr>
          <w:rFonts w:ascii="Palatino Linotype" w:eastAsia="Palatino Linotype" w:hAnsi="Palatino Linotype" w:cs="Palatino Linotype"/>
          <w:b/>
          <w:i/>
        </w:rPr>
        <w:t>Artículo 3</w:t>
      </w:r>
      <w:r w:rsidRPr="00A34886">
        <w:rPr>
          <w:rFonts w:ascii="Palatino Linotype" w:eastAsia="Palatino Linotype" w:hAnsi="Palatino Linotype" w:cs="Palatino Linotype"/>
          <w:i/>
        </w:rPr>
        <w:t>. Para los efectos de la presente Ley se entenderá por:</w:t>
      </w:r>
    </w:p>
    <w:p w14:paraId="4A76EBCF"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4F413532"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IX. Datos personales</w:t>
      </w:r>
      <w:r w:rsidRPr="00A34886">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3A2A691"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XX. Información clasificada</w:t>
      </w:r>
      <w:r w:rsidRPr="00A34886">
        <w:rPr>
          <w:rFonts w:ascii="Palatino Linotype" w:eastAsia="Palatino Linotype" w:hAnsi="Palatino Linotype" w:cs="Palatino Linotype"/>
          <w:i/>
        </w:rPr>
        <w:t>: Aquella considerada por la presente Ley como reservada o confidencial;</w:t>
      </w:r>
    </w:p>
    <w:p w14:paraId="61DCD5A0"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 xml:space="preserve">XXI. Información confidencial: </w:t>
      </w:r>
      <w:r w:rsidRPr="00A34886">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FC49DE"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XLV. Versión pública:</w:t>
      </w:r>
      <w:r w:rsidRPr="00A34886">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CAAB552"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w:t>
      </w:r>
    </w:p>
    <w:p w14:paraId="7BFAE560"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Artículo 91.</w:t>
      </w:r>
      <w:r w:rsidRPr="00A3488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33E84DD"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Artículo 132.</w:t>
      </w:r>
      <w:r w:rsidRPr="00A34886">
        <w:rPr>
          <w:rFonts w:ascii="Palatino Linotype" w:eastAsia="Palatino Linotype" w:hAnsi="Palatino Linotype" w:cs="Palatino Linotype"/>
          <w:i/>
        </w:rPr>
        <w:t xml:space="preserve"> La clasificación de la información se llevará a cabo en el momento en que:</w:t>
      </w:r>
    </w:p>
    <w:p w14:paraId="707C0F30"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w:t>
      </w:r>
      <w:r w:rsidRPr="00A34886">
        <w:rPr>
          <w:rFonts w:ascii="Palatino Linotype" w:eastAsia="Palatino Linotype" w:hAnsi="Palatino Linotype" w:cs="Palatino Linotype"/>
          <w:i/>
        </w:rPr>
        <w:t>. Se reciba una solicitud de acceso a la información;</w:t>
      </w:r>
    </w:p>
    <w:p w14:paraId="625F9CC5"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w:t>
      </w:r>
      <w:r w:rsidRPr="00A34886">
        <w:rPr>
          <w:rFonts w:ascii="Palatino Linotype" w:eastAsia="Palatino Linotype" w:hAnsi="Palatino Linotype" w:cs="Palatino Linotype"/>
          <w:i/>
        </w:rPr>
        <w:t xml:space="preserve"> Se determine mediante resolución de autoridad competente; o</w:t>
      </w:r>
    </w:p>
    <w:p w14:paraId="090E26FC"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III.</w:t>
      </w:r>
      <w:r w:rsidRPr="00A34886">
        <w:rPr>
          <w:rFonts w:ascii="Palatino Linotype" w:eastAsia="Palatino Linotype" w:hAnsi="Palatino Linotype" w:cs="Palatino Linotype"/>
          <w:i/>
        </w:rPr>
        <w:t xml:space="preserve"> Se generen versiones públicas para dar cumplimiento a las obligaciones de transparencia previstas en esta Ley.</w:t>
      </w:r>
    </w:p>
    <w:p w14:paraId="7EFA36DC"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lastRenderedPageBreak/>
        <w:t>[…]</w:t>
      </w:r>
    </w:p>
    <w:p w14:paraId="6017814B"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Artículo 143</w:t>
      </w:r>
      <w:r w:rsidRPr="00A3488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0C7FF54"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w:t>
      </w:r>
      <w:r w:rsidRPr="00A34886">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39AEE45"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w:t>
      </w:r>
      <w:r w:rsidRPr="00A34886">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9B37BC0"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III.</w:t>
      </w:r>
      <w:r w:rsidRPr="00A34886">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59F39F2"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La información confidencial no estará sujeta a temporalidad alguna y sólo podrán tener acceso a ella los titulares de </w:t>
      </w:r>
      <w:proofErr w:type="gramStart"/>
      <w:r w:rsidRPr="00A34886">
        <w:rPr>
          <w:rFonts w:ascii="Palatino Linotype" w:eastAsia="Palatino Linotype" w:hAnsi="Palatino Linotype" w:cs="Palatino Linotype"/>
          <w:i/>
        </w:rPr>
        <w:t>la misma</w:t>
      </w:r>
      <w:proofErr w:type="gramEnd"/>
      <w:r w:rsidRPr="00A34886">
        <w:rPr>
          <w:rFonts w:ascii="Palatino Linotype" w:eastAsia="Palatino Linotype" w:hAnsi="Palatino Linotype" w:cs="Palatino Linotype"/>
          <w:i/>
        </w:rPr>
        <w:t>, sus representantes y los servidores públicos facultados para ello.</w:t>
      </w:r>
    </w:p>
    <w:p w14:paraId="387EDC1F"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5CF579E" w14:textId="77777777" w:rsidR="005E65B6" w:rsidRPr="00A34886" w:rsidRDefault="00655D6F">
      <w:pPr>
        <w:spacing w:before="120"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A34886">
        <w:rPr>
          <w:rFonts w:ascii="Palatino Linotype" w:eastAsia="Palatino Linotype" w:hAnsi="Palatino Linotype" w:cs="Palatino Linotype"/>
          <w:sz w:val="24"/>
          <w:szCs w:val="24"/>
        </w:rPr>
        <w:lastRenderedPageBreak/>
        <w:t>generarán, en su caso, versiones públicas de expedientes o documentos que contengan partes o secciones clasificadas.</w:t>
      </w:r>
    </w:p>
    <w:p w14:paraId="2E6137BE"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62A44ADD"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3D8EE21" w14:textId="77777777" w:rsidR="005E65B6" w:rsidRPr="00A34886" w:rsidRDefault="00655D6F">
      <w:pPr>
        <w:spacing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“Quincuagésimo sexto</w:t>
      </w:r>
      <w:r w:rsidRPr="00A34886">
        <w:rPr>
          <w:rFonts w:ascii="Palatino Linotype" w:eastAsia="Palatino Linotype" w:hAnsi="Palatino Linotype" w:cs="Palatino Linotype"/>
          <w:i/>
        </w:rPr>
        <w:t xml:space="preserve">. La versión pública del documento o expediente que contenga partes o secciones reservadas o </w:t>
      </w:r>
      <w:proofErr w:type="gramStart"/>
      <w:r w:rsidRPr="00A34886">
        <w:rPr>
          <w:rFonts w:ascii="Palatino Linotype" w:eastAsia="Palatino Linotype" w:hAnsi="Palatino Linotype" w:cs="Palatino Linotype"/>
          <w:i/>
        </w:rPr>
        <w:t>confidenciales,</w:t>
      </w:r>
      <w:proofErr w:type="gramEnd"/>
      <w:r w:rsidRPr="00A34886">
        <w:rPr>
          <w:rFonts w:ascii="Palatino Linotype" w:eastAsia="Palatino Linotype" w:hAnsi="Palatino Linotype" w:cs="Palatino Linotype"/>
          <w:i/>
        </w:rPr>
        <w:t xml:space="preserve"> será elaborada por los sujetos obligados, previo pago de los costos de reproducción, a través de sus áreas y deberá ser aprobada por su Comité de Transparencia</w:t>
      </w:r>
    </w:p>
    <w:p w14:paraId="44344CC4"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Quincuagésimo séptimo</w:t>
      </w:r>
      <w:r w:rsidRPr="00A34886">
        <w:rPr>
          <w:rFonts w:ascii="Palatino Linotype" w:eastAsia="Palatino Linotype" w:hAnsi="Palatino Linotype" w:cs="Palatino Linotype"/>
          <w:i/>
        </w:rPr>
        <w:t xml:space="preserve">. Se considera, en principio, como información pública y no podrá omitirse de las versiones públicas la siguiente: </w:t>
      </w:r>
    </w:p>
    <w:p w14:paraId="2571E0CF"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w:t>
      </w:r>
      <w:r w:rsidRPr="00A34886">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CCA245E"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w:t>
      </w:r>
      <w:r w:rsidRPr="00A34886">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11E1E259" w14:textId="77777777" w:rsidR="005E65B6" w:rsidRPr="00A34886" w:rsidRDefault="00655D6F">
      <w:pPr>
        <w:spacing w:before="120" w:after="120"/>
        <w:ind w:left="1134"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III.</w:t>
      </w:r>
      <w:r w:rsidRPr="00A34886">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sidRPr="00A34886">
        <w:rPr>
          <w:rFonts w:ascii="Palatino Linotype" w:eastAsia="Palatino Linotype" w:hAnsi="Palatino Linotype" w:cs="Palatino Linotype"/>
          <w:i/>
        </w:rPr>
        <w:t>los mismos</w:t>
      </w:r>
      <w:proofErr w:type="gramEnd"/>
      <w:r w:rsidRPr="00A34886">
        <w:rPr>
          <w:rFonts w:ascii="Palatino Linotype" w:eastAsia="Palatino Linotype" w:hAnsi="Palatino Linotype" w:cs="Palatino Linotype"/>
          <w:i/>
        </w:rPr>
        <w:t>.</w:t>
      </w:r>
    </w:p>
    <w:p w14:paraId="21B52CA7"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A34886">
        <w:rPr>
          <w:rFonts w:ascii="Palatino Linotype" w:eastAsia="Palatino Linotype" w:hAnsi="Palatino Linotype" w:cs="Palatino Linotype"/>
          <w:i/>
        </w:rPr>
        <w:t>internaciones suscritos</w:t>
      </w:r>
      <w:proofErr w:type="gramEnd"/>
      <w:r w:rsidRPr="00A34886">
        <w:rPr>
          <w:rFonts w:ascii="Palatino Linotype" w:eastAsia="Palatino Linotype" w:hAnsi="Palatino Linotype" w:cs="Palatino Linotype"/>
          <w:i/>
        </w:rPr>
        <w:t xml:space="preserve"> por el Estado mexicano. </w:t>
      </w:r>
    </w:p>
    <w:p w14:paraId="3E7EBE9C" w14:textId="77777777" w:rsidR="005E65B6" w:rsidRPr="00A34886" w:rsidRDefault="00655D6F">
      <w:pPr>
        <w:spacing w:before="120" w:after="120"/>
        <w:ind w:left="851" w:right="902"/>
        <w:jc w:val="both"/>
        <w:rPr>
          <w:rFonts w:ascii="Palatino Linotype" w:eastAsia="Palatino Linotype" w:hAnsi="Palatino Linotype" w:cs="Palatino Linotype"/>
          <w:i/>
        </w:rPr>
      </w:pPr>
      <w:r w:rsidRPr="00A34886">
        <w:rPr>
          <w:rFonts w:ascii="Palatino Linotype" w:eastAsia="Palatino Linotype" w:hAnsi="Palatino Linotype" w:cs="Palatino Linotype"/>
          <w:b/>
          <w:i/>
        </w:rPr>
        <w:t>Quincuagésimo octavo</w:t>
      </w:r>
      <w:r w:rsidRPr="00A34886">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w:t>
      </w:r>
      <w:proofErr w:type="gramStart"/>
      <w:r w:rsidRPr="00A34886">
        <w:rPr>
          <w:rFonts w:ascii="Palatino Linotype" w:eastAsia="Palatino Linotype" w:hAnsi="Palatino Linotype" w:cs="Palatino Linotype"/>
          <w:i/>
        </w:rPr>
        <w:t>la misma</w:t>
      </w:r>
      <w:proofErr w:type="gramEnd"/>
      <w:r w:rsidRPr="00A34886">
        <w:rPr>
          <w:rFonts w:ascii="Palatino Linotype" w:eastAsia="Palatino Linotype" w:hAnsi="Palatino Linotype" w:cs="Palatino Linotype"/>
          <w:i/>
        </w:rPr>
        <w:t>.”</w:t>
      </w:r>
    </w:p>
    <w:p w14:paraId="1F634C80"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F7A9E92" w14:textId="77777777" w:rsidR="005E65B6" w:rsidRPr="00A34886" w:rsidRDefault="00655D6F">
      <w:pP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A34886" w:rsidRPr="00A34886" w14:paraId="6DB749AF" w14:textId="77777777">
        <w:tc>
          <w:tcPr>
            <w:tcW w:w="4414" w:type="dxa"/>
            <w:gridSpan w:val="2"/>
          </w:tcPr>
          <w:p w14:paraId="5E22193C" w14:textId="77777777" w:rsidR="005E65B6" w:rsidRPr="00A34886" w:rsidRDefault="00655D6F">
            <w:pPr>
              <w:jc w:val="center"/>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Parcial</w:t>
            </w:r>
          </w:p>
        </w:tc>
        <w:tc>
          <w:tcPr>
            <w:tcW w:w="4414" w:type="dxa"/>
            <w:gridSpan w:val="2"/>
          </w:tcPr>
          <w:p w14:paraId="5D2EF69A" w14:textId="77777777" w:rsidR="005E65B6" w:rsidRPr="00A34886" w:rsidRDefault="00655D6F">
            <w:pPr>
              <w:jc w:val="center"/>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Total</w:t>
            </w:r>
          </w:p>
        </w:tc>
      </w:tr>
      <w:tr w:rsidR="00A34886" w:rsidRPr="00A34886" w14:paraId="32BC091D" w14:textId="77777777">
        <w:tc>
          <w:tcPr>
            <w:tcW w:w="993" w:type="dxa"/>
          </w:tcPr>
          <w:p w14:paraId="2B92B350" w14:textId="77777777" w:rsidR="005E65B6" w:rsidRPr="00A34886" w:rsidRDefault="00655D6F">
            <w:pPr>
              <w:jc w:val="center"/>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Concepto</w:t>
            </w:r>
          </w:p>
        </w:tc>
        <w:tc>
          <w:tcPr>
            <w:tcW w:w="3421" w:type="dxa"/>
          </w:tcPr>
          <w:p w14:paraId="35F5DDE7" w14:textId="77777777" w:rsidR="005E65B6" w:rsidRPr="00A34886" w:rsidRDefault="00655D6F">
            <w:pPr>
              <w:jc w:val="center"/>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Dónde</w:t>
            </w:r>
          </w:p>
        </w:tc>
        <w:tc>
          <w:tcPr>
            <w:tcW w:w="968" w:type="dxa"/>
          </w:tcPr>
          <w:p w14:paraId="344EB897" w14:textId="77777777" w:rsidR="005E65B6" w:rsidRPr="00A34886" w:rsidRDefault="00655D6F">
            <w:pPr>
              <w:jc w:val="center"/>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Concepto</w:t>
            </w:r>
          </w:p>
        </w:tc>
        <w:tc>
          <w:tcPr>
            <w:tcW w:w="3446" w:type="dxa"/>
          </w:tcPr>
          <w:p w14:paraId="4B0C523F" w14:textId="77777777" w:rsidR="005E65B6" w:rsidRPr="00A34886" w:rsidRDefault="00655D6F">
            <w:pPr>
              <w:jc w:val="center"/>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Dónde</w:t>
            </w:r>
          </w:p>
        </w:tc>
      </w:tr>
      <w:tr w:rsidR="00A34886" w:rsidRPr="00A34886" w14:paraId="5AF207DC" w14:textId="77777777">
        <w:tc>
          <w:tcPr>
            <w:tcW w:w="8828" w:type="dxa"/>
            <w:gridSpan w:val="4"/>
          </w:tcPr>
          <w:p w14:paraId="72B66949" w14:textId="77777777" w:rsidR="005E65B6" w:rsidRPr="00A34886" w:rsidRDefault="00655D6F">
            <w:pPr>
              <w:jc w:val="center"/>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Sello oficial o logotipo del sujeto obligado</w:t>
            </w:r>
          </w:p>
        </w:tc>
      </w:tr>
      <w:tr w:rsidR="00A34886" w:rsidRPr="00A34886" w14:paraId="4F874252" w14:textId="77777777">
        <w:tc>
          <w:tcPr>
            <w:tcW w:w="993" w:type="dxa"/>
          </w:tcPr>
          <w:p w14:paraId="122463F5"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Fecha de clasificación</w:t>
            </w:r>
          </w:p>
        </w:tc>
        <w:tc>
          <w:tcPr>
            <w:tcW w:w="3421" w:type="dxa"/>
          </w:tcPr>
          <w:p w14:paraId="191B6A19"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BC20E7C"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Fecha de clasificación</w:t>
            </w:r>
          </w:p>
        </w:tc>
        <w:tc>
          <w:tcPr>
            <w:tcW w:w="3446" w:type="dxa"/>
          </w:tcPr>
          <w:p w14:paraId="6EB276DF"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34886" w:rsidRPr="00A34886" w14:paraId="13A1ECE7" w14:textId="77777777">
        <w:tc>
          <w:tcPr>
            <w:tcW w:w="993" w:type="dxa"/>
          </w:tcPr>
          <w:p w14:paraId="130820A1"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Área</w:t>
            </w:r>
          </w:p>
        </w:tc>
        <w:tc>
          <w:tcPr>
            <w:tcW w:w="3421" w:type="dxa"/>
          </w:tcPr>
          <w:p w14:paraId="39D875FD"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área del cual es titular quien clasifica.</w:t>
            </w:r>
          </w:p>
        </w:tc>
        <w:tc>
          <w:tcPr>
            <w:tcW w:w="968" w:type="dxa"/>
          </w:tcPr>
          <w:p w14:paraId="403338E9"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Área</w:t>
            </w:r>
          </w:p>
        </w:tc>
        <w:tc>
          <w:tcPr>
            <w:tcW w:w="3446" w:type="dxa"/>
          </w:tcPr>
          <w:p w14:paraId="081B1FDC"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área de la cual es el titular quien clasifica.</w:t>
            </w:r>
          </w:p>
        </w:tc>
      </w:tr>
      <w:tr w:rsidR="00A34886" w:rsidRPr="00A34886" w14:paraId="3CAF574E" w14:textId="77777777">
        <w:tc>
          <w:tcPr>
            <w:tcW w:w="993" w:type="dxa"/>
          </w:tcPr>
          <w:p w14:paraId="460A1350"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Información reservada</w:t>
            </w:r>
          </w:p>
        </w:tc>
        <w:tc>
          <w:tcPr>
            <w:tcW w:w="3421" w:type="dxa"/>
          </w:tcPr>
          <w:p w14:paraId="0B93C326"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EB24F8A"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Reservado</w:t>
            </w:r>
          </w:p>
        </w:tc>
        <w:tc>
          <w:tcPr>
            <w:tcW w:w="3446" w:type="dxa"/>
          </w:tcPr>
          <w:p w14:paraId="59A22697"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Leyenda de información RESERVADA.</w:t>
            </w:r>
          </w:p>
        </w:tc>
      </w:tr>
      <w:tr w:rsidR="00A34886" w:rsidRPr="00A34886" w14:paraId="05E5F08E" w14:textId="77777777">
        <w:tc>
          <w:tcPr>
            <w:tcW w:w="993" w:type="dxa"/>
          </w:tcPr>
          <w:p w14:paraId="2DB52D1E"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lastRenderedPageBreak/>
              <w:t>Fundamento legal</w:t>
            </w:r>
          </w:p>
        </w:tc>
        <w:tc>
          <w:tcPr>
            <w:tcW w:w="3421" w:type="dxa"/>
          </w:tcPr>
          <w:p w14:paraId="1A90B350"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C3BCE9E"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Periodo de reserva</w:t>
            </w:r>
          </w:p>
        </w:tc>
        <w:tc>
          <w:tcPr>
            <w:tcW w:w="3446" w:type="dxa"/>
          </w:tcPr>
          <w:p w14:paraId="5D7252F9"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 xml:space="preserve">Se anotará el número de años o meses por los que se mantendrá el documento o las partes </w:t>
            </w:r>
            <w:proofErr w:type="gramStart"/>
            <w:r w:rsidRPr="00A34886">
              <w:rPr>
                <w:rFonts w:ascii="Palatino Linotype" w:eastAsia="Palatino Linotype" w:hAnsi="Palatino Linotype" w:cs="Palatino Linotype"/>
                <w:sz w:val="12"/>
                <w:szCs w:val="12"/>
              </w:rPr>
              <w:t>del mismo</w:t>
            </w:r>
            <w:proofErr w:type="gramEnd"/>
            <w:r w:rsidRPr="00A34886">
              <w:rPr>
                <w:rFonts w:ascii="Palatino Linotype" w:eastAsia="Palatino Linotype" w:hAnsi="Palatino Linotype" w:cs="Palatino Linotype"/>
                <w:sz w:val="12"/>
                <w:szCs w:val="12"/>
              </w:rPr>
              <w:t xml:space="preserve"> como reservado. Si el expediente no es reservado, sino confidencial, deberá tacharse este apartado.</w:t>
            </w:r>
          </w:p>
        </w:tc>
      </w:tr>
      <w:tr w:rsidR="00A34886" w:rsidRPr="00A34886" w14:paraId="665B9DC8" w14:textId="77777777">
        <w:tc>
          <w:tcPr>
            <w:tcW w:w="993" w:type="dxa"/>
          </w:tcPr>
          <w:p w14:paraId="614A1FBF"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Ampliación del periodo de reserva</w:t>
            </w:r>
          </w:p>
        </w:tc>
        <w:tc>
          <w:tcPr>
            <w:tcW w:w="3421" w:type="dxa"/>
          </w:tcPr>
          <w:p w14:paraId="73B0CA02"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042B6F2"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Fundamento legal</w:t>
            </w:r>
          </w:p>
        </w:tc>
        <w:tc>
          <w:tcPr>
            <w:tcW w:w="3446" w:type="dxa"/>
          </w:tcPr>
          <w:p w14:paraId="7A714471"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34886" w:rsidRPr="00A34886" w14:paraId="4B5F4EB2" w14:textId="77777777">
        <w:tc>
          <w:tcPr>
            <w:tcW w:w="993" w:type="dxa"/>
          </w:tcPr>
          <w:p w14:paraId="63C0EFE0"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Confidencial</w:t>
            </w:r>
          </w:p>
        </w:tc>
        <w:tc>
          <w:tcPr>
            <w:tcW w:w="3421" w:type="dxa"/>
          </w:tcPr>
          <w:p w14:paraId="7BBF45A1"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3DF28D9"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Ampliación del periodo de reserva</w:t>
            </w:r>
          </w:p>
        </w:tc>
        <w:tc>
          <w:tcPr>
            <w:tcW w:w="3446" w:type="dxa"/>
          </w:tcPr>
          <w:p w14:paraId="532EF44F"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34886" w:rsidRPr="00A34886" w14:paraId="17562E23" w14:textId="77777777">
        <w:tc>
          <w:tcPr>
            <w:tcW w:w="993" w:type="dxa"/>
          </w:tcPr>
          <w:p w14:paraId="225ACDE5"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Fundamento legal</w:t>
            </w:r>
          </w:p>
        </w:tc>
        <w:tc>
          <w:tcPr>
            <w:tcW w:w="3421" w:type="dxa"/>
          </w:tcPr>
          <w:p w14:paraId="10998BC2"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6D93427A"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Confidencial</w:t>
            </w:r>
          </w:p>
        </w:tc>
        <w:tc>
          <w:tcPr>
            <w:tcW w:w="3446" w:type="dxa"/>
          </w:tcPr>
          <w:p w14:paraId="456A3A95"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Leyenda de información CONFIDENCIAL.</w:t>
            </w:r>
          </w:p>
        </w:tc>
      </w:tr>
      <w:tr w:rsidR="00A34886" w:rsidRPr="00A34886" w14:paraId="72AD19F0" w14:textId="77777777">
        <w:tc>
          <w:tcPr>
            <w:tcW w:w="993" w:type="dxa"/>
          </w:tcPr>
          <w:p w14:paraId="6034BD8B"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del titular del área</w:t>
            </w:r>
          </w:p>
        </w:tc>
        <w:tc>
          <w:tcPr>
            <w:tcW w:w="3421" w:type="dxa"/>
          </w:tcPr>
          <w:p w14:paraId="62586C9D"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autógrafa de quien clasifica.</w:t>
            </w:r>
          </w:p>
        </w:tc>
        <w:tc>
          <w:tcPr>
            <w:tcW w:w="968" w:type="dxa"/>
          </w:tcPr>
          <w:p w14:paraId="754BAB2F"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Fundamento legal</w:t>
            </w:r>
          </w:p>
        </w:tc>
        <w:tc>
          <w:tcPr>
            <w:tcW w:w="3446" w:type="dxa"/>
          </w:tcPr>
          <w:p w14:paraId="72F31658"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34886" w:rsidRPr="00A34886" w14:paraId="5FD90476" w14:textId="77777777">
        <w:tc>
          <w:tcPr>
            <w:tcW w:w="993" w:type="dxa"/>
          </w:tcPr>
          <w:p w14:paraId="75C902A5"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Fecha de desclasificación</w:t>
            </w:r>
          </w:p>
        </w:tc>
        <w:tc>
          <w:tcPr>
            <w:tcW w:w="3421" w:type="dxa"/>
          </w:tcPr>
          <w:p w14:paraId="3B777AE3"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anotará la fecha en que se desclasifica el documento.</w:t>
            </w:r>
          </w:p>
        </w:tc>
        <w:tc>
          <w:tcPr>
            <w:tcW w:w="968" w:type="dxa"/>
          </w:tcPr>
          <w:p w14:paraId="71B2358C"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Rúbrica del titular del área</w:t>
            </w:r>
          </w:p>
        </w:tc>
        <w:tc>
          <w:tcPr>
            <w:tcW w:w="3446" w:type="dxa"/>
          </w:tcPr>
          <w:p w14:paraId="5CBD28F4"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autógrafa de quien clasifica.</w:t>
            </w:r>
          </w:p>
        </w:tc>
      </w:tr>
      <w:tr w:rsidR="00A34886" w:rsidRPr="00A34886" w14:paraId="55BF7E6C" w14:textId="77777777">
        <w:tc>
          <w:tcPr>
            <w:tcW w:w="993" w:type="dxa"/>
          </w:tcPr>
          <w:p w14:paraId="238D0B52"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y cargo del servidor público</w:t>
            </w:r>
          </w:p>
        </w:tc>
        <w:tc>
          <w:tcPr>
            <w:tcW w:w="3421" w:type="dxa"/>
          </w:tcPr>
          <w:p w14:paraId="74F80434"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autógrafa de quien desclasifica.</w:t>
            </w:r>
          </w:p>
        </w:tc>
        <w:tc>
          <w:tcPr>
            <w:tcW w:w="968" w:type="dxa"/>
          </w:tcPr>
          <w:p w14:paraId="69C640AA"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Fecha de desclasificación</w:t>
            </w:r>
          </w:p>
        </w:tc>
        <w:tc>
          <w:tcPr>
            <w:tcW w:w="3446" w:type="dxa"/>
          </w:tcPr>
          <w:p w14:paraId="75ABAAAC"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Se anotará la fecha en que se desclasifica.</w:t>
            </w:r>
          </w:p>
        </w:tc>
      </w:tr>
      <w:tr w:rsidR="00A34886" w:rsidRPr="00A34886" w14:paraId="4E39805E" w14:textId="77777777">
        <w:tc>
          <w:tcPr>
            <w:tcW w:w="993" w:type="dxa"/>
          </w:tcPr>
          <w:p w14:paraId="2E61CB7A" w14:textId="77777777" w:rsidR="005E65B6" w:rsidRPr="00A34886" w:rsidRDefault="005E65B6">
            <w:pPr>
              <w:jc w:val="both"/>
              <w:rPr>
                <w:rFonts w:ascii="Palatino Linotype" w:eastAsia="Palatino Linotype" w:hAnsi="Palatino Linotype" w:cs="Palatino Linotype"/>
                <w:sz w:val="12"/>
                <w:szCs w:val="12"/>
              </w:rPr>
            </w:pPr>
          </w:p>
        </w:tc>
        <w:tc>
          <w:tcPr>
            <w:tcW w:w="3421" w:type="dxa"/>
          </w:tcPr>
          <w:p w14:paraId="78C7E3C7" w14:textId="77777777" w:rsidR="005E65B6" w:rsidRPr="00A34886" w:rsidRDefault="005E65B6">
            <w:pPr>
              <w:jc w:val="both"/>
              <w:rPr>
                <w:rFonts w:ascii="Palatino Linotype" w:eastAsia="Palatino Linotype" w:hAnsi="Palatino Linotype" w:cs="Palatino Linotype"/>
                <w:sz w:val="12"/>
                <w:szCs w:val="12"/>
              </w:rPr>
            </w:pPr>
          </w:p>
        </w:tc>
        <w:tc>
          <w:tcPr>
            <w:tcW w:w="968" w:type="dxa"/>
          </w:tcPr>
          <w:p w14:paraId="277A4F0B"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Partes o secciones reservadas o confidenciales</w:t>
            </w:r>
          </w:p>
        </w:tc>
        <w:tc>
          <w:tcPr>
            <w:tcW w:w="3446" w:type="dxa"/>
          </w:tcPr>
          <w:p w14:paraId="1A371551" w14:textId="77777777" w:rsidR="005E65B6" w:rsidRPr="00A34886" w:rsidRDefault="00655D6F">
            <w:pPr>
              <w:jc w:val="both"/>
              <w:rPr>
                <w:rFonts w:ascii="Palatino Linotype" w:eastAsia="Palatino Linotype" w:hAnsi="Palatino Linotype" w:cs="Palatino Linotype"/>
                <w:sz w:val="12"/>
                <w:szCs w:val="12"/>
              </w:rPr>
            </w:pPr>
            <w:proofErr w:type="gramStart"/>
            <w:r w:rsidRPr="00A34886">
              <w:rPr>
                <w:rFonts w:ascii="Palatino Linotype" w:eastAsia="Palatino Linotype" w:hAnsi="Palatino Linotype" w:cs="Palatino Linotype"/>
                <w:sz w:val="12"/>
                <w:szCs w:val="12"/>
              </w:rPr>
              <w:t>En caso que</w:t>
            </w:r>
            <w:proofErr w:type="gramEnd"/>
            <w:r w:rsidRPr="00A34886">
              <w:rPr>
                <w:rFonts w:ascii="Palatino Linotype" w:eastAsia="Palatino Linotype" w:hAnsi="Palatino Linotype" w:cs="Palatino Linotype"/>
                <w:sz w:val="12"/>
                <w:szCs w:val="12"/>
              </w:rPr>
              <w:t xml:space="preserve"> una vez desclasificado el expediente, </w:t>
            </w:r>
            <w:proofErr w:type="spellStart"/>
            <w:r w:rsidRPr="00A34886">
              <w:rPr>
                <w:rFonts w:ascii="Palatino Linotype" w:eastAsia="Palatino Linotype" w:hAnsi="Palatino Linotype" w:cs="Palatino Linotype"/>
                <w:sz w:val="12"/>
                <w:szCs w:val="12"/>
              </w:rPr>
              <w:t>subsistanpartes</w:t>
            </w:r>
            <w:proofErr w:type="spellEnd"/>
            <w:r w:rsidRPr="00A34886">
              <w:rPr>
                <w:rFonts w:ascii="Palatino Linotype" w:eastAsia="Palatino Linotype" w:hAnsi="Palatino Linotype" w:cs="Palatino Linotype"/>
                <w:sz w:val="12"/>
                <w:szCs w:val="12"/>
              </w:rPr>
              <w:t xml:space="preserve"> o secciones del mismo reservadas o confidenciales, se señalará este hecho.</w:t>
            </w:r>
          </w:p>
        </w:tc>
      </w:tr>
      <w:tr w:rsidR="005E65B6" w:rsidRPr="00A34886" w14:paraId="17C3224A" w14:textId="77777777">
        <w:tc>
          <w:tcPr>
            <w:tcW w:w="993" w:type="dxa"/>
          </w:tcPr>
          <w:p w14:paraId="0EFE7BFB" w14:textId="77777777" w:rsidR="005E65B6" w:rsidRPr="00A34886" w:rsidRDefault="005E65B6">
            <w:pPr>
              <w:jc w:val="both"/>
              <w:rPr>
                <w:rFonts w:ascii="Palatino Linotype" w:eastAsia="Palatino Linotype" w:hAnsi="Palatino Linotype" w:cs="Palatino Linotype"/>
                <w:sz w:val="12"/>
                <w:szCs w:val="12"/>
              </w:rPr>
            </w:pPr>
          </w:p>
        </w:tc>
        <w:tc>
          <w:tcPr>
            <w:tcW w:w="3421" w:type="dxa"/>
          </w:tcPr>
          <w:p w14:paraId="53E6F9E4" w14:textId="77777777" w:rsidR="005E65B6" w:rsidRPr="00A34886" w:rsidRDefault="005E65B6">
            <w:pPr>
              <w:jc w:val="both"/>
              <w:rPr>
                <w:rFonts w:ascii="Palatino Linotype" w:eastAsia="Palatino Linotype" w:hAnsi="Palatino Linotype" w:cs="Palatino Linotype"/>
                <w:sz w:val="12"/>
                <w:szCs w:val="12"/>
              </w:rPr>
            </w:pPr>
          </w:p>
        </w:tc>
        <w:tc>
          <w:tcPr>
            <w:tcW w:w="968" w:type="dxa"/>
          </w:tcPr>
          <w:p w14:paraId="5F0D7206" w14:textId="77777777" w:rsidR="005E65B6" w:rsidRPr="00A34886" w:rsidRDefault="00655D6F">
            <w:pPr>
              <w:jc w:val="both"/>
              <w:rPr>
                <w:rFonts w:ascii="Palatino Linotype" w:eastAsia="Palatino Linotype" w:hAnsi="Palatino Linotype" w:cs="Palatino Linotype"/>
                <w:b/>
                <w:sz w:val="12"/>
                <w:szCs w:val="12"/>
              </w:rPr>
            </w:pPr>
            <w:r w:rsidRPr="00A34886">
              <w:rPr>
                <w:rFonts w:ascii="Palatino Linotype" w:eastAsia="Palatino Linotype" w:hAnsi="Palatino Linotype" w:cs="Palatino Linotype"/>
                <w:b/>
                <w:sz w:val="12"/>
                <w:szCs w:val="12"/>
              </w:rPr>
              <w:t>Rúbrica y cargo del servidor público</w:t>
            </w:r>
          </w:p>
        </w:tc>
        <w:tc>
          <w:tcPr>
            <w:tcW w:w="3446" w:type="dxa"/>
          </w:tcPr>
          <w:p w14:paraId="21DC33FD" w14:textId="77777777" w:rsidR="005E65B6" w:rsidRPr="00A34886" w:rsidRDefault="00655D6F">
            <w:pPr>
              <w:jc w:val="both"/>
              <w:rPr>
                <w:rFonts w:ascii="Palatino Linotype" w:eastAsia="Palatino Linotype" w:hAnsi="Palatino Linotype" w:cs="Palatino Linotype"/>
                <w:sz w:val="12"/>
                <w:szCs w:val="12"/>
              </w:rPr>
            </w:pPr>
            <w:r w:rsidRPr="00A34886">
              <w:rPr>
                <w:rFonts w:ascii="Palatino Linotype" w:eastAsia="Palatino Linotype" w:hAnsi="Palatino Linotype" w:cs="Palatino Linotype"/>
                <w:sz w:val="12"/>
                <w:szCs w:val="12"/>
              </w:rPr>
              <w:t>Rúbrica autógrafa de quien desclasifica.</w:t>
            </w:r>
          </w:p>
        </w:tc>
      </w:tr>
    </w:tbl>
    <w:p w14:paraId="34073F42" w14:textId="77777777" w:rsidR="005E65B6" w:rsidRPr="00A34886" w:rsidRDefault="005E65B6"/>
    <w:p w14:paraId="1512A0AB" w14:textId="77777777" w:rsidR="005E65B6" w:rsidRPr="00A34886" w:rsidRDefault="00655D6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A34886">
        <w:rPr>
          <w:rFonts w:ascii="Palatino Linotype" w:eastAsia="Palatino Linotype" w:hAnsi="Palatino Linotype" w:cs="Palatino Linotype"/>
          <w:sz w:val="24"/>
          <w:szCs w:val="24"/>
        </w:rPr>
        <w:lastRenderedPageBreak/>
        <w:t>la Ley de Transparencia y Acceso a la Información Pública del Estado de México y Municipios, este Pleno:</w:t>
      </w:r>
    </w:p>
    <w:p w14:paraId="06AA83DC" w14:textId="77777777" w:rsidR="005E65B6" w:rsidRPr="00A34886" w:rsidRDefault="00655D6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R E S U E L V E:</w:t>
      </w:r>
    </w:p>
    <w:p w14:paraId="56914A30" w14:textId="77777777" w:rsidR="005E65B6" w:rsidRPr="00A34886" w:rsidRDefault="00655D6F">
      <w:pPr>
        <w:spacing w:before="240" w:after="0" w:line="360" w:lineRule="auto"/>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PRIMERO. </w:t>
      </w:r>
      <w:r w:rsidRPr="00A34886">
        <w:rPr>
          <w:rFonts w:ascii="Palatino Linotype" w:eastAsia="Palatino Linotype" w:hAnsi="Palatino Linotype" w:cs="Palatino Linotype"/>
          <w:sz w:val="24"/>
          <w:szCs w:val="24"/>
        </w:rPr>
        <w:t>Resultan</w:t>
      </w:r>
      <w:r w:rsidRPr="00A34886">
        <w:rPr>
          <w:rFonts w:ascii="Palatino Linotype" w:eastAsia="Palatino Linotype" w:hAnsi="Palatino Linotype" w:cs="Palatino Linotype"/>
          <w:b/>
          <w:sz w:val="24"/>
          <w:szCs w:val="24"/>
        </w:rPr>
        <w:t xml:space="preserve"> fundados</w:t>
      </w:r>
      <w:r w:rsidRPr="00A34886">
        <w:rPr>
          <w:rFonts w:ascii="Palatino Linotype" w:eastAsia="Palatino Linotype" w:hAnsi="Palatino Linotype" w:cs="Palatino Linotype"/>
          <w:sz w:val="24"/>
          <w:szCs w:val="24"/>
        </w:rPr>
        <w:t xml:space="preserve"> los motivos de inconformidad hechos valer por la parte </w:t>
      </w:r>
      <w:r w:rsidRPr="00A34886">
        <w:rPr>
          <w:rFonts w:ascii="Palatino Linotype" w:eastAsia="Palatino Linotype" w:hAnsi="Palatino Linotype" w:cs="Palatino Linotype"/>
          <w:b/>
          <w:sz w:val="24"/>
          <w:szCs w:val="24"/>
        </w:rPr>
        <w:t xml:space="preserve">RECURRENTE </w:t>
      </w:r>
      <w:r w:rsidRPr="00A34886">
        <w:rPr>
          <w:rFonts w:ascii="Palatino Linotype" w:eastAsia="Palatino Linotype" w:hAnsi="Palatino Linotype" w:cs="Palatino Linotype"/>
          <w:sz w:val="24"/>
          <w:szCs w:val="24"/>
        </w:rPr>
        <w:t xml:space="preserve">en los recursos de revisión </w:t>
      </w:r>
      <w:r w:rsidRPr="00A34886">
        <w:rPr>
          <w:rFonts w:ascii="Palatino Linotype" w:eastAsia="Palatino Linotype" w:hAnsi="Palatino Linotype" w:cs="Palatino Linotype"/>
          <w:b/>
          <w:sz w:val="24"/>
          <w:szCs w:val="24"/>
        </w:rPr>
        <w:t xml:space="preserve">04914/INFOEM/IP/RR/2022, 04915/INFOEM/IP/RR/2022, 04916/INFOEM/IP/RR/2022, 04917/INFOEM/IP/RR/2022, 04920/INFOEM/IP/RR/2022, 04921/INFOEM/IP/RR/2022, 04922/INFOEM/IP/RR/2022, 04923/INFOEM/IP/RR/2022, 04925/INFOEM/IP/RR/2022, 04927/INFOEM/IP/RR/2022, 04928/INFOEM/IP/RR/2022, 04929/INFOEM/IP/RR/2022, 04930/INFOEM/IP/RR/2022, 04931/INFOEM/IP/RR/2022, 04934/INFOEM/IP/RR/2022, 04935/INFOEM/IP/RR/2022, 04936/INFOEM/IP/RR/2022, 04937/INFOEM/IP/RR/2022, 04938/INFOEM/IP/RR/2022, 04941/INFOEM/IP/RR/2022, 04942/INFOEM/IP/RR/2022, 04943/INFOEM/IP/RR/2022, 04944/INFOEM/IP/RR/2022, 04945/INFOEM/IP/RR/2022, 04949/INFOEM/IP/RR/2022, 04950/INFOEM/IP/RR/2022,                                                        04951/INFOEM/IP/RR/2022, </w:t>
      </w:r>
      <w:r w:rsidRPr="00A34886">
        <w:rPr>
          <w:rFonts w:ascii="Palatino Linotype" w:eastAsia="Palatino Linotype" w:hAnsi="Palatino Linotype" w:cs="Palatino Linotype"/>
          <w:sz w:val="24"/>
          <w:szCs w:val="24"/>
        </w:rPr>
        <w:lastRenderedPageBreak/>
        <w:t xml:space="preserve">y </w:t>
      </w:r>
      <w:r w:rsidRPr="00A34886">
        <w:rPr>
          <w:rFonts w:ascii="Palatino Linotype" w:eastAsia="Palatino Linotype" w:hAnsi="Palatino Linotype" w:cs="Palatino Linotype"/>
          <w:b/>
          <w:sz w:val="24"/>
          <w:szCs w:val="24"/>
        </w:rPr>
        <w:t xml:space="preserve">04952/INFOEM/IP/RR/2022, </w:t>
      </w:r>
      <w:r w:rsidRPr="00A34886">
        <w:rPr>
          <w:rFonts w:ascii="Palatino Linotype" w:eastAsia="Palatino Linotype" w:hAnsi="Palatino Linotype" w:cs="Palatino Linotype"/>
          <w:sz w:val="24"/>
          <w:szCs w:val="24"/>
        </w:rPr>
        <w:t xml:space="preserve">por lo que, en términos del Considerando </w:t>
      </w:r>
      <w:r w:rsidRPr="00A34886">
        <w:rPr>
          <w:rFonts w:ascii="Palatino Linotype" w:eastAsia="Palatino Linotype" w:hAnsi="Palatino Linotype" w:cs="Palatino Linotype"/>
          <w:b/>
          <w:sz w:val="24"/>
          <w:szCs w:val="24"/>
        </w:rPr>
        <w:t xml:space="preserve">Cuarto </w:t>
      </w:r>
      <w:r w:rsidRPr="00A34886">
        <w:rPr>
          <w:rFonts w:ascii="Palatino Linotype" w:eastAsia="Palatino Linotype" w:hAnsi="Palatino Linotype" w:cs="Palatino Linotype"/>
          <w:sz w:val="24"/>
          <w:szCs w:val="24"/>
        </w:rPr>
        <w:t>de la presente resolución, se</w:t>
      </w:r>
      <w:r w:rsidRPr="00A34886">
        <w:rPr>
          <w:rFonts w:ascii="Palatino Linotype" w:eastAsia="Palatino Linotype" w:hAnsi="Palatino Linotype" w:cs="Palatino Linotype"/>
          <w:b/>
          <w:sz w:val="24"/>
          <w:szCs w:val="24"/>
        </w:rPr>
        <w:t xml:space="preserve"> REVOCAN </w:t>
      </w:r>
      <w:r w:rsidRPr="00A34886">
        <w:rPr>
          <w:rFonts w:ascii="Palatino Linotype" w:eastAsia="Palatino Linotype" w:hAnsi="Palatino Linotype" w:cs="Palatino Linotype"/>
          <w:sz w:val="24"/>
          <w:szCs w:val="24"/>
        </w:rPr>
        <w:t>las respuestas</w:t>
      </w:r>
      <w:r w:rsidRPr="00A34886">
        <w:rPr>
          <w:rFonts w:ascii="Palatino Linotype" w:eastAsia="Palatino Linotype" w:hAnsi="Palatino Linotype" w:cs="Palatino Linotype"/>
          <w:b/>
          <w:sz w:val="24"/>
          <w:szCs w:val="24"/>
        </w:rPr>
        <w:t xml:space="preserve"> </w:t>
      </w:r>
      <w:r w:rsidRPr="00A34886">
        <w:rPr>
          <w:rFonts w:ascii="Palatino Linotype" w:eastAsia="Palatino Linotype" w:hAnsi="Palatino Linotype" w:cs="Palatino Linotype"/>
          <w:sz w:val="24"/>
          <w:szCs w:val="24"/>
        </w:rPr>
        <w:t xml:space="preserve">del </w:t>
      </w:r>
      <w:r w:rsidRPr="00A34886">
        <w:rPr>
          <w:rFonts w:ascii="Palatino Linotype" w:eastAsia="Palatino Linotype" w:hAnsi="Palatino Linotype" w:cs="Palatino Linotype"/>
          <w:b/>
          <w:sz w:val="24"/>
          <w:szCs w:val="24"/>
        </w:rPr>
        <w:t>SUJETO OBLIGADO.</w:t>
      </w:r>
    </w:p>
    <w:p w14:paraId="1ED80747" w14:textId="77777777" w:rsidR="005E65B6" w:rsidRPr="00A34886" w:rsidRDefault="005E65B6">
      <w:pPr>
        <w:spacing w:after="0" w:line="360" w:lineRule="auto"/>
        <w:jc w:val="both"/>
        <w:rPr>
          <w:rFonts w:ascii="Palatino Linotype" w:eastAsia="Palatino Linotype" w:hAnsi="Palatino Linotype" w:cs="Palatino Linotype"/>
          <w:b/>
          <w:sz w:val="24"/>
          <w:szCs w:val="24"/>
        </w:rPr>
      </w:pPr>
    </w:p>
    <w:p w14:paraId="609C0196" w14:textId="77777777" w:rsidR="005E65B6" w:rsidRPr="00A34886" w:rsidRDefault="00655D6F">
      <w:pPr>
        <w:spacing w:after="80" w:line="360" w:lineRule="auto"/>
        <w:ind w:right="49"/>
        <w:jc w:val="both"/>
        <w:rPr>
          <w:rFonts w:ascii="Palatino Linotype" w:eastAsia="Palatino Linotype" w:hAnsi="Palatino Linotype" w:cs="Palatino Linotype"/>
        </w:rPr>
      </w:pPr>
      <w:r w:rsidRPr="00A34886">
        <w:rPr>
          <w:rFonts w:ascii="Palatino Linotype" w:eastAsia="Palatino Linotype" w:hAnsi="Palatino Linotype" w:cs="Palatino Linotype"/>
          <w:b/>
          <w:sz w:val="24"/>
          <w:szCs w:val="24"/>
        </w:rPr>
        <w:t xml:space="preserve">SEGUNDO. </w:t>
      </w:r>
      <w:r w:rsidRPr="00A34886">
        <w:rPr>
          <w:rFonts w:ascii="Palatino Linotype" w:eastAsia="Palatino Linotype" w:hAnsi="Palatino Linotype" w:cs="Palatino Linotype"/>
          <w:sz w:val="24"/>
          <w:szCs w:val="24"/>
        </w:rPr>
        <w:t xml:space="preserve">Se </w:t>
      </w:r>
      <w:r w:rsidRPr="00A34886">
        <w:rPr>
          <w:rFonts w:ascii="Palatino Linotype" w:eastAsia="Palatino Linotype" w:hAnsi="Palatino Linotype" w:cs="Palatino Linotype"/>
          <w:b/>
          <w:sz w:val="24"/>
          <w:szCs w:val="24"/>
        </w:rPr>
        <w:t>Ordena</w:t>
      </w:r>
      <w:r w:rsidRPr="00A34886">
        <w:rPr>
          <w:rFonts w:ascii="Palatino Linotype" w:eastAsia="Palatino Linotype" w:hAnsi="Palatino Linotype" w:cs="Palatino Linotype"/>
          <w:sz w:val="24"/>
          <w:szCs w:val="24"/>
        </w:rPr>
        <w:t xml:space="preserve"> al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en términos de los Considerandos </w:t>
      </w:r>
      <w:r w:rsidRPr="00A34886">
        <w:rPr>
          <w:rFonts w:ascii="Palatino Linotype" w:eastAsia="Palatino Linotype" w:hAnsi="Palatino Linotype" w:cs="Palatino Linotype"/>
          <w:b/>
          <w:sz w:val="24"/>
          <w:szCs w:val="24"/>
        </w:rPr>
        <w:t xml:space="preserve">Cuarto y Quinto </w:t>
      </w:r>
      <w:r w:rsidRPr="00A34886">
        <w:rPr>
          <w:rFonts w:ascii="Palatino Linotype" w:eastAsia="Palatino Linotype" w:hAnsi="Palatino Linotype" w:cs="Palatino Linotype"/>
          <w:sz w:val="24"/>
          <w:szCs w:val="24"/>
        </w:rPr>
        <w:t>de esta resolución, haga entrega, vía SAIMEX, en versión pública de ser procedente, del documento donde conste o de cuenta del</w:t>
      </w:r>
      <w:r w:rsidRPr="00A34886">
        <w:rPr>
          <w:rFonts w:ascii="Palatino Linotype" w:eastAsia="Palatino Linotype" w:hAnsi="Palatino Linotype" w:cs="Palatino Linotype"/>
        </w:rPr>
        <w:t>:</w:t>
      </w:r>
    </w:p>
    <w:p w14:paraId="5BF5CCAE" w14:textId="77777777" w:rsidR="005E65B6" w:rsidRPr="00A34886" w:rsidRDefault="00655D6F">
      <w:pPr>
        <w:numPr>
          <w:ilvl w:val="0"/>
          <w:numId w:val="3"/>
        </w:numPr>
        <w:pBdr>
          <w:top w:val="nil"/>
          <w:left w:val="nil"/>
          <w:bottom w:val="nil"/>
          <w:right w:val="nil"/>
          <w:between w:val="nil"/>
        </w:pBdr>
        <w:spacing w:before="80" w:after="240" w:line="360" w:lineRule="auto"/>
        <w:ind w:right="900"/>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Monto y nombre de las personas que recibieron alguna condonación por cualquier concepto los días </w:t>
      </w:r>
      <w:r w:rsidRPr="00A34886">
        <w:rPr>
          <w:rFonts w:ascii="Palatino Linotype" w:eastAsia="Palatino Linotype" w:hAnsi="Palatino Linotype" w:cs="Palatino Linotype"/>
          <w:b/>
          <w:sz w:val="24"/>
          <w:szCs w:val="24"/>
          <w:u w:val="single"/>
        </w:rPr>
        <w:t>4, 5, 6, 7, 10, 11, 12, 13, 14, 17, 18, 19, 20, 21, 24, 25, 26, 27, 28 y 31 de enero y los días 1, 2, 3, 4, 8, 9, 10 y 11 de febrero de dos mil veintidós</w:t>
      </w:r>
      <w:r w:rsidRPr="00A34886">
        <w:rPr>
          <w:rFonts w:ascii="Palatino Linotype" w:eastAsia="Palatino Linotype" w:hAnsi="Palatino Linotype" w:cs="Palatino Linotype"/>
          <w:sz w:val="24"/>
          <w:szCs w:val="24"/>
        </w:rPr>
        <w:t xml:space="preserve">. </w:t>
      </w:r>
    </w:p>
    <w:p w14:paraId="1F7883B5" w14:textId="4C523108" w:rsidR="005E65B6" w:rsidRPr="00A34886" w:rsidRDefault="00655D6F" w:rsidP="00883DB3">
      <w:pPr>
        <w:spacing w:after="0" w:line="360" w:lineRule="auto"/>
        <w:ind w:right="49"/>
        <w:jc w:val="both"/>
        <w:rPr>
          <w:rFonts w:ascii="Palatino Linotype" w:eastAsia="Palatino Linotype" w:hAnsi="Palatino Linotype" w:cs="Palatino Linotype"/>
          <w:i/>
          <w:sz w:val="20"/>
          <w:szCs w:val="20"/>
        </w:rPr>
      </w:pPr>
      <w:r w:rsidRPr="00A34886">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EDC31AD" w14:textId="23AD37FB" w:rsidR="005400D4" w:rsidRPr="00A34886" w:rsidRDefault="005400D4" w:rsidP="005400D4">
      <w:pPr>
        <w:spacing w:line="360" w:lineRule="auto"/>
        <w:contextualSpacing/>
        <w:jc w:val="both"/>
        <w:rPr>
          <w:rFonts w:ascii="Palatino Linotype" w:hAnsi="Palatino Linotype"/>
          <w:sz w:val="24"/>
          <w:szCs w:val="18"/>
        </w:rPr>
      </w:pPr>
      <w:r w:rsidRPr="00A34886">
        <w:rPr>
          <w:rFonts w:ascii="Palatino Linotype" w:hAnsi="Palatino Linotype"/>
          <w:sz w:val="24"/>
          <w:szCs w:val="18"/>
        </w:rPr>
        <w:t xml:space="preserve">Para el caso de que no obren documentos que den cuenta </w:t>
      </w:r>
      <w:r w:rsidR="00883DB3" w:rsidRPr="00A34886">
        <w:rPr>
          <w:rFonts w:ascii="Palatino Linotype" w:hAnsi="Palatino Linotype"/>
          <w:sz w:val="24"/>
          <w:szCs w:val="18"/>
        </w:rPr>
        <w:t xml:space="preserve">que </w:t>
      </w:r>
      <w:r w:rsidRPr="00A34886">
        <w:rPr>
          <w:rFonts w:ascii="Palatino Linotype" w:hAnsi="Palatino Linotype"/>
          <w:sz w:val="24"/>
          <w:szCs w:val="18"/>
        </w:rPr>
        <w:t>en alguna de las fechas antes señaladas</w:t>
      </w:r>
      <w:r w:rsidR="00883DB3" w:rsidRPr="00A34886">
        <w:rPr>
          <w:rFonts w:ascii="Palatino Linotype" w:hAnsi="Palatino Linotype"/>
          <w:sz w:val="24"/>
          <w:szCs w:val="18"/>
        </w:rPr>
        <w:t xml:space="preserve"> se hayan otorgado condonaciones por cualquier concepto, </w:t>
      </w:r>
      <w:r w:rsidRPr="00A34886">
        <w:rPr>
          <w:rFonts w:ascii="Palatino Linotype" w:hAnsi="Palatino Linotype"/>
          <w:sz w:val="24"/>
          <w:szCs w:val="18"/>
        </w:rPr>
        <w:t>bastará con que lo haga del conocimiento del recurrente de manera precisa y clara.</w:t>
      </w:r>
    </w:p>
    <w:p w14:paraId="474967D5" w14:textId="77777777" w:rsidR="00883DB3" w:rsidRPr="00A34886" w:rsidRDefault="00883DB3" w:rsidP="005400D4">
      <w:pPr>
        <w:spacing w:line="360" w:lineRule="auto"/>
        <w:contextualSpacing/>
        <w:jc w:val="both"/>
        <w:rPr>
          <w:rFonts w:ascii="Palatino Linotype" w:hAnsi="Palatino Linotype"/>
          <w:sz w:val="24"/>
          <w:szCs w:val="18"/>
        </w:rPr>
      </w:pPr>
    </w:p>
    <w:p w14:paraId="4EBC1984" w14:textId="77777777" w:rsidR="005E65B6" w:rsidRPr="00A34886" w:rsidRDefault="00655D6F">
      <w:pPr>
        <w:spacing w:before="120" w:after="0" w:line="360" w:lineRule="auto"/>
        <w:contextualSpacing/>
        <w:jc w:val="both"/>
        <w:rPr>
          <w:rFonts w:ascii="Palatino Linotype" w:eastAsia="Palatino Linotype" w:hAnsi="Palatino Linotype" w:cs="Palatino Linotype"/>
          <w:b/>
          <w:sz w:val="24"/>
          <w:szCs w:val="24"/>
        </w:rPr>
      </w:pPr>
      <w:r w:rsidRPr="00A34886">
        <w:rPr>
          <w:rFonts w:ascii="Palatino Linotype" w:eastAsia="Palatino Linotype" w:hAnsi="Palatino Linotype" w:cs="Palatino Linotype"/>
          <w:b/>
          <w:sz w:val="24"/>
          <w:szCs w:val="24"/>
        </w:rPr>
        <w:t xml:space="preserve">TERCERO. Notifíquese, </w:t>
      </w:r>
      <w:r w:rsidRPr="00A34886">
        <w:rPr>
          <w:rFonts w:ascii="Palatino Linotype" w:eastAsia="Palatino Linotype" w:hAnsi="Palatino Linotype" w:cs="Palatino Linotype"/>
          <w:sz w:val="24"/>
          <w:szCs w:val="24"/>
        </w:rPr>
        <w:t>vía</w:t>
      </w:r>
      <w:r w:rsidRPr="00A34886">
        <w:rPr>
          <w:rFonts w:ascii="Palatino Linotype" w:eastAsia="Palatino Linotype" w:hAnsi="Palatino Linotype" w:cs="Palatino Linotype"/>
          <w:b/>
          <w:sz w:val="24"/>
          <w:szCs w:val="24"/>
        </w:rPr>
        <w:t xml:space="preserve"> SAIMEX, </w:t>
      </w:r>
      <w:r w:rsidRPr="00A34886">
        <w:rPr>
          <w:rFonts w:ascii="Palatino Linotype" w:eastAsia="Palatino Linotype" w:hAnsi="Palatino Linotype" w:cs="Palatino Linotype"/>
          <w:sz w:val="24"/>
          <w:szCs w:val="24"/>
        </w:rPr>
        <w:t xml:space="preserve">al </w:t>
      </w:r>
      <w:proofErr w:type="gramStart"/>
      <w:r w:rsidRPr="00A34886">
        <w:rPr>
          <w:rFonts w:ascii="Palatino Linotype" w:eastAsia="Palatino Linotype" w:hAnsi="Palatino Linotype" w:cs="Palatino Linotype"/>
          <w:sz w:val="24"/>
          <w:szCs w:val="24"/>
        </w:rPr>
        <w:t>Responsable</w:t>
      </w:r>
      <w:proofErr w:type="gramEnd"/>
      <w:r w:rsidRPr="00A34886">
        <w:rPr>
          <w:rFonts w:ascii="Palatino Linotype" w:eastAsia="Palatino Linotype" w:hAnsi="Palatino Linotype" w:cs="Palatino Linotype"/>
          <w:sz w:val="24"/>
          <w:szCs w:val="24"/>
        </w:rPr>
        <w:t xml:space="preserve"> de la Unidad de Transparencia del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la presente resolución, para que conforme </w:t>
      </w:r>
      <w:r w:rsidRPr="00A34886">
        <w:rPr>
          <w:rFonts w:ascii="Palatino Linotype" w:eastAsia="Palatino Linotype" w:hAnsi="Palatino Linotype" w:cs="Palatino Linotype"/>
          <w:sz w:val="24"/>
          <w:szCs w:val="24"/>
        </w:rPr>
        <w:lastRenderedPageBreak/>
        <w:t>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A34886">
        <w:rPr>
          <w:rFonts w:ascii="Palatino Linotype" w:eastAsia="Palatino Linotype" w:hAnsi="Palatino Linotype" w:cs="Palatino Linotype"/>
          <w:b/>
          <w:sz w:val="24"/>
          <w:szCs w:val="24"/>
        </w:rPr>
        <w:t>.</w:t>
      </w:r>
    </w:p>
    <w:p w14:paraId="212BC57B" w14:textId="77777777" w:rsidR="005E65B6" w:rsidRPr="00A34886" w:rsidRDefault="005E65B6">
      <w:pPr>
        <w:spacing w:after="0" w:line="360" w:lineRule="auto"/>
        <w:jc w:val="both"/>
        <w:rPr>
          <w:rFonts w:ascii="Palatino Linotype" w:eastAsia="Palatino Linotype" w:hAnsi="Palatino Linotype" w:cs="Palatino Linotype"/>
          <w:b/>
          <w:sz w:val="24"/>
          <w:szCs w:val="24"/>
        </w:rPr>
      </w:pPr>
    </w:p>
    <w:p w14:paraId="2743C212" w14:textId="77777777" w:rsidR="005E65B6" w:rsidRPr="00A34886" w:rsidRDefault="00655D6F">
      <w:pPr>
        <w:spacing w:after="0"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A34886">
        <w:rPr>
          <w:rFonts w:ascii="Palatino Linotype" w:eastAsia="Palatino Linotype" w:hAnsi="Palatino Linotype" w:cs="Palatino Linotype"/>
          <w:b/>
          <w:sz w:val="24"/>
          <w:szCs w:val="24"/>
        </w:rPr>
        <w:t>SUJETO OBLIGADO</w:t>
      </w:r>
      <w:r w:rsidRPr="00A34886">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D7903D4"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5694CD4E" w14:textId="77777777" w:rsidR="005E65B6" w:rsidRPr="00A34886" w:rsidRDefault="00655D6F">
      <w:pPr>
        <w:spacing w:after="0" w:line="360" w:lineRule="auto"/>
        <w:jc w:val="both"/>
        <w:rPr>
          <w:rFonts w:ascii="Palatino Linotype" w:eastAsia="Palatino Linotype" w:hAnsi="Palatino Linotype" w:cs="Palatino Linotype"/>
          <w:sz w:val="24"/>
          <w:szCs w:val="24"/>
        </w:rPr>
      </w:pPr>
      <w:bookmarkStart w:id="0" w:name="_heading=h.4d34og8" w:colFirst="0" w:colLast="0"/>
      <w:bookmarkEnd w:id="0"/>
      <w:r w:rsidRPr="00A34886">
        <w:rPr>
          <w:rFonts w:ascii="Palatino Linotype" w:eastAsia="Palatino Linotype" w:hAnsi="Palatino Linotype" w:cs="Palatino Linotype"/>
          <w:b/>
          <w:sz w:val="24"/>
          <w:szCs w:val="24"/>
        </w:rPr>
        <w:t xml:space="preserve">CUARTO.  Notifíquese, </w:t>
      </w:r>
      <w:r w:rsidRPr="00A34886">
        <w:rPr>
          <w:rFonts w:ascii="Palatino Linotype" w:eastAsia="Palatino Linotype" w:hAnsi="Palatino Linotype" w:cs="Palatino Linotype"/>
          <w:sz w:val="24"/>
          <w:szCs w:val="24"/>
        </w:rPr>
        <w:t xml:space="preserve">vía </w:t>
      </w:r>
      <w:r w:rsidRPr="00A34886">
        <w:rPr>
          <w:rFonts w:ascii="Palatino Linotype" w:eastAsia="Palatino Linotype" w:hAnsi="Palatino Linotype" w:cs="Palatino Linotype"/>
          <w:b/>
          <w:sz w:val="24"/>
          <w:szCs w:val="24"/>
        </w:rPr>
        <w:t>SAIMEX</w:t>
      </w:r>
      <w:r w:rsidRPr="00A34886">
        <w:rPr>
          <w:rFonts w:ascii="Palatino Linotype" w:eastAsia="Palatino Linotype" w:hAnsi="Palatino Linotype" w:cs="Palatino Linotype"/>
          <w:sz w:val="24"/>
          <w:szCs w:val="24"/>
        </w:rPr>
        <w:t xml:space="preserve">, a la parte </w:t>
      </w:r>
      <w:r w:rsidRPr="00A34886">
        <w:rPr>
          <w:rFonts w:ascii="Palatino Linotype" w:eastAsia="Palatino Linotype" w:hAnsi="Palatino Linotype" w:cs="Palatino Linotype"/>
          <w:b/>
          <w:sz w:val="24"/>
          <w:szCs w:val="24"/>
        </w:rPr>
        <w:t>RECURRENTE</w:t>
      </w:r>
      <w:r w:rsidRPr="00A34886">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5951BC1" w14:textId="77777777" w:rsidR="005E65B6" w:rsidRPr="00A34886" w:rsidRDefault="005E65B6">
      <w:pPr>
        <w:spacing w:after="0" w:line="360" w:lineRule="auto"/>
        <w:jc w:val="both"/>
        <w:rPr>
          <w:rFonts w:ascii="Palatino Linotype" w:eastAsia="Palatino Linotype" w:hAnsi="Palatino Linotype" w:cs="Palatino Linotype"/>
          <w:sz w:val="24"/>
          <w:szCs w:val="24"/>
        </w:rPr>
      </w:pPr>
    </w:p>
    <w:p w14:paraId="64567C99" w14:textId="77777777" w:rsidR="005E65B6" w:rsidRPr="00A34886" w:rsidRDefault="00655D6F">
      <w:pPr>
        <w:spacing w:line="360" w:lineRule="auto"/>
        <w:jc w:val="both"/>
        <w:rPr>
          <w:rFonts w:ascii="Palatino Linotype" w:eastAsia="Palatino Linotype" w:hAnsi="Palatino Linotype" w:cs="Palatino Linotype"/>
          <w:sz w:val="24"/>
          <w:szCs w:val="24"/>
        </w:rPr>
      </w:pPr>
      <w:r w:rsidRPr="00A34886">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sidRPr="00A34886">
        <w:rPr>
          <w:rFonts w:ascii="Palatino Linotype" w:eastAsia="Palatino Linotype" w:hAnsi="Palatino Linotype" w:cs="Palatino Linotype"/>
          <w:sz w:val="24"/>
          <w:szCs w:val="24"/>
        </w:rPr>
        <w:lastRenderedPageBreak/>
        <w:t>MUNICIPIOS, CONFORMADO POR LOS COMISIONADOS JOSÉ MARTÍNEZ VILCHIS, MARÍA DEL ROSARIO MEJÍA AYALA, SHARON CRISTINA MORALES MARTÍNEZ, LUIS GUSTAVO PARRA NORIEGA Y GUADALUPE RAMÍREZ PEÑA; EN LA VIGÉSIMO SÉPTIMA SESIÓN ORDINARIA CELEBRADA EL TRES DE AGOSTO DE DOS MIL VEINTIDÓS, ANTE EL SECRETARIO TÉCNICO DEL PLENO ALEXIS TAPIA RAMÍREZ.</w:t>
      </w:r>
    </w:p>
    <w:p w14:paraId="64F6F057" w14:textId="77777777" w:rsidR="005E65B6" w:rsidRPr="00A34886" w:rsidRDefault="005E65B6">
      <w:pPr>
        <w:spacing w:line="360" w:lineRule="auto"/>
        <w:jc w:val="both"/>
      </w:pPr>
    </w:p>
    <w:sectPr w:rsidR="005E65B6" w:rsidRPr="00A34886">
      <w:headerReference w:type="default" r:id="rId42"/>
      <w:footerReference w:type="default" r:id="rId4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C8CC" w14:textId="77777777" w:rsidR="00F70D33" w:rsidRDefault="00F70D33">
      <w:pPr>
        <w:spacing w:after="0" w:line="240" w:lineRule="auto"/>
      </w:pPr>
      <w:r>
        <w:separator/>
      </w:r>
    </w:p>
  </w:endnote>
  <w:endnote w:type="continuationSeparator" w:id="0">
    <w:p w14:paraId="318673D2" w14:textId="77777777" w:rsidR="00F70D33" w:rsidRDefault="00F70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B158" w14:textId="77777777" w:rsidR="005E65B6" w:rsidRDefault="00655D6F">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83A5F">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83A5F">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14:paraId="01537D1A" w14:textId="77777777" w:rsidR="005E65B6" w:rsidRDefault="005E65B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D5ACE" w14:textId="77777777" w:rsidR="00F70D33" w:rsidRDefault="00F70D33">
      <w:pPr>
        <w:spacing w:after="0" w:line="240" w:lineRule="auto"/>
      </w:pPr>
      <w:r>
        <w:separator/>
      </w:r>
    </w:p>
  </w:footnote>
  <w:footnote w:type="continuationSeparator" w:id="0">
    <w:p w14:paraId="3E7C302C" w14:textId="77777777" w:rsidR="00F70D33" w:rsidRDefault="00F70D33">
      <w:pPr>
        <w:spacing w:after="0" w:line="240" w:lineRule="auto"/>
      </w:pPr>
      <w:r>
        <w:continuationSeparator/>
      </w:r>
    </w:p>
  </w:footnote>
  <w:footnote w:id="1">
    <w:p w14:paraId="42B245BC" w14:textId="77777777" w:rsidR="005E65B6" w:rsidRDefault="00655D6F">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C2A066D" w14:textId="77777777" w:rsidR="005E65B6" w:rsidRDefault="00655D6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345683B" w14:textId="77777777" w:rsidR="005E65B6" w:rsidRDefault="00655D6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18BC50BD" w14:textId="77777777" w:rsidR="005E65B6" w:rsidRDefault="00655D6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496A" w14:textId="77777777" w:rsidR="005E65B6" w:rsidRDefault="005E65B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346" w:type="dxa"/>
      <w:tblInd w:w="-1303" w:type="dxa"/>
      <w:tblLayout w:type="fixed"/>
      <w:tblLook w:val="0400" w:firstRow="0" w:lastRow="0" w:firstColumn="0" w:lastColumn="0" w:noHBand="0" w:noVBand="1"/>
    </w:tblPr>
    <w:tblGrid>
      <w:gridCol w:w="5684"/>
      <w:gridCol w:w="4662"/>
    </w:tblGrid>
    <w:tr w:rsidR="005E65B6" w14:paraId="27468D79" w14:textId="77777777">
      <w:trPr>
        <w:trHeight w:val="244"/>
      </w:trPr>
      <w:tc>
        <w:tcPr>
          <w:tcW w:w="5684" w:type="dxa"/>
        </w:tcPr>
        <w:p w14:paraId="140B1F08" w14:textId="77777777" w:rsidR="005E65B6" w:rsidRDefault="00655D6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09B2403D" w14:textId="77777777" w:rsidR="005E65B6" w:rsidRDefault="00655D6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04914/INFOEM/IP/RR/2022 y</w:t>
          </w:r>
        </w:p>
        <w:p w14:paraId="16571ED5" w14:textId="77777777" w:rsidR="005E65B6" w:rsidRDefault="00655D6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acumulados.</w:t>
          </w:r>
        </w:p>
      </w:tc>
    </w:tr>
    <w:tr w:rsidR="005E65B6" w14:paraId="7221F331" w14:textId="77777777">
      <w:trPr>
        <w:trHeight w:val="210"/>
      </w:trPr>
      <w:tc>
        <w:tcPr>
          <w:tcW w:w="5684" w:type="dxa"/>
        </w:tcPr>
        <w:p w14:paraId="58AE285B" w14:textId="77777777" w:rsidR="005E65B6" w:rsidRDefault="00655D6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C4F1D40" w14:textId="77777777" w:rsidR="005E65B6" w:rsidRDefault="005E65B6">
          <w:pPr>
            <w:spacing w:after="120"/>
            <w:ind w:left="-486" w:right="214" w:firstLine="567"/>
            <w:jc w:val="right"/>
            <w:rPr>
              <w:rFonts w:ascii="Palatino Linotype" w:eastAsia="Palatino Linotype" w:hAnsi="Palatino Linotype" w:cs="Palatino Linotype"/>
              <w:sz w:val="24"/>
              <w:szCs w:val="24"/>
            </w:rPr>
          </w:pPr>
        </w:p>
      </w:tc>
    </w:tr>
    <w:tr w:rsidR="005E65B6" w14:paraId="6AD02A75" w14:textId="77777777">
      <w:trPr>
        <w:trHeight w:val="261"/>
      </w:trPr>
      <w:tc>
        <w:tcPr>
          <w:tcW w:w="5684" w:type="dxa"/>
        </w:tcPr>
        <w:p w14:paraId="1B7BA1EE" w14:textId="77777777" w:rsidR="005E65B6" w:rsidRDefault="00655D6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0FFD623" w14:textId="77777777" w:rsidR="005E65B6" w:rsidRDefault="00655D6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para la Prestación de Los Servicios de </w:t>
          </w:r>
        </w:p>
        <w:p w14:paraId="21C70323" w14:textId="77777777" w:rsidR="005E65B6" w:rsidRDefault="00655D6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Agua Potable Alcantarillado </w:t>
          </w:r>
          <w:proofErr w:type="gramStart"/>
          <w:r>
            <w:rPr>
              <w:rFonts w:ascii="Palatino Linotype" w:eastAsia="Palatino Linotype" w:hAnsi="Palatino Linotype" w:cs="Palatino Linotype"/>
              <w:sz w:val="24"/>
              <w:szCs w:val="24"/>
            </w:rPr>
            <w:t>y  Saneamiento</w:t>
          </w:r>
          <w:proofErr w:type="gramEnd"/>
          <w:r>
            <w:rPr>
              <w:rFonts w:ascii="Palatino Linotype" w:eastAsia="Palatino Linotype" w:hAnsi="Palatino Linotype" w:cs="Palatino Linotype"/>
              <w:sz w:val="24"/>
              <w:szCs w:val="24"/>
            </w:rPr>
            <w:t xml:space="preserve"> del Municipio de Metepec</w:t>
          </w:r>
        </w:p>
      </w:tc>
    </w:tr>
    <w:tr w:rsidR="005E65B6" w14:paraId="0B2F8B55" w14:textId="77777777">
      <w:trPr>
        <w:trHeight w:val="368"/>
      </w:trPr>
      <w:tc>
        <w:tcPr>
          <w:tcW w:w="5684" w:type="dxa"/>
        </w:tcPr>
        <w:p w14:paraId="4EF9B50D" w14:textId="77777777" w:rsidR="005E65B6" w:rsidRDefault="00655D6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5CA398F3" w14:textId="77777777" w:rsidR="005E65B6" w:rsidRDefault="00655D6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A00E251" w14:textId="77777777" w:rsidR="005E65B6" w:rsidRDefault="00655D6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B1D9C94" wp14:editId="2A0CA8BE">
          <wp:simplePos x="0" y="0"/>
          <wp:positionH relativeFrom="column">
            <wp:posOffset>-759676</wp:posOffset>
          </wp:positionH>
          <wp:positionV relativeFrom="paragraph">
            <wp:posOffset>-2427604</wp:posOffset>
          </wp:positionV>
          <wp:extent cx="7753350" cy="9942731"/>
          <wp:effectExtent l="0" t="0" r="0" b="0"/>
          <wp:wrapNone/>
          <wp:docPr id="4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D3D7D"/>
    <w:multiLevelType w:val="multilevel"/>
    <w:tmpl w:val="6A7CAA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0568CA"/>
    <w:multiLevelType w:val="multilevel"/>
    <w:tmpl w:val="CE9A8FB6"/>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963FDD"/>
    <w:multiLevelType w:val="multilevel"/>
    <w:tmpl w:val="6C08CBB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2125072717">
    <w:abstractNumId w:val="0"/>
  </w:num>
  <w:num w:numId="2" w16cid:durableId="333918946">
    <w:abstractNumId w:val="2"/>
  </w:num>
  <w:num w:numId="3" w16cid:durableId="1299720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B6"/>
    <w:rsid w:val="00083A5F"/>
    <w:rsid w:val="00237D8B"/>
    <w:rsid w:val="00423223"/>
    <w:rsid w:val="005368B9"/>
    <w:rsid w:val="005400D4"/>
    <w:rsid w:val="005E65B6"/>
    <w:rsid w:val="00655D6F"/>
    <w:rsid w:val="006B274A"/>
    <w:rsid w:val="00812CA5"/>
    <w:rsid w:val="00883DB3"/>
    <w:rsid w:val="00A11ABA"/>
    <w:rsid w:val="00A22153"/>
    <w:rsid w:val="00A34886"/>
    <w:rsid w:val="00DD5133"/>
    <w:rsid w:val="00F70D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4491"/>
  <w15:docId w15:val="{93488379-8973-439B-8AA1-50C9E818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5B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365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65B1"/>
  </w:style>
  <w:style w:type="paragraph" w:styleId="Piedepgina">
    <w:name w:val="footer"/>
    <w:basedOn w:val="Normal"/>
    <w:link w:val="PiedepginaCar"/>
    <w:uiPriority w:val="99"/>
    <w:unhideWhenUsed/>
    <w:rsid w:val="001365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65B1"/>
  </w:style>
  <w:style w:type="paragraph" w:styleId="Prrafodelista">
    <w:name w:val="List Paragraph"/>
    <w:basedOn w:val="Normal"/>
    <w:uiPriority w:val="34"/>
    <w:qFormat/>
    <w:rsid w:val="00C91D57"/>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www.ipomex.org.mx/ipo3/lgt/indice/OASMETEPEC/art_92_xiv_b/4.web"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s://www.ipomex.org.mx/ipo3/lgt/indice/OASMETEPEC/art_92_xiv_b/4.web"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uHl4GjHTM1wmrcvCM2Q2lHyVpQ==">AMUW2mXOsEAoE5CCtE5kN4k7+3zAnbYuuaxzfv2UgfAAGRxOl6JkuHkuM8bvMKAQ5o5FIKBYRxhYdM4Jk1VzsQNZMszM0WpwA54nJ4nTuzGaKBdgjgQ9b49+LiE2SF0LmN+npkyP/hX8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9294</Words>
  <Characters>51118</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DIANA LAURA RENDON GARCIA</cp:lastModifiedBy>
  <cp:revision>6</cp:revision>
  <dcterms:created xsi:type="dcterms:W3CDTF">2022-07-13T20:40:00Z</dcterms:created>
  <dcterms:modified xsi:type="dcterms:W3CDTF">2022-07-13T21:43:00Z</dcterms:modified>
</cp:coreProperties>
</file>