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4A686" w14:textId="56FD39E7" w:rsidR="007A5836" w:rsidRPr="00E54BD5" w:rsidRDefault="007A5836" w:rsidP="00F32FBA">
      <w:pPr>
        <w:spacing w:line="360" w:lineRule="auto"/>
        <w:jc w:val="both"/>
        <w:rPr>
          <w:rFonts w:ascii="Palatino Linotype" w:hAnsi="Palatino Linotype"/>
          <w:color w:val="000000" w:themeColor="text1"/>
        </w:rPr>
      </w:pPr>
      <w:r w:rsidRPr="00E54BD5">
        <w:rPr>
          <w:rFonts w:ascii="Palatino Linotype" w:hAnsi="Palatino Linotype"/>
          <w:color w:val="000000" w:themeColor="text1"/>
        </w:rPr>
        <w:t xml:space="preserve">Resolución del Pleno del Instituto de Transparencia, Acceso a la </w:t>
      </w:r>
      <w:r w:rsidR="00C718D2" w:rsidRPr="00E54BD5">
        <w:rPr>
          <w:rFonts w:ascii="Palatino Linotype" w:hAnsi="Palatino Linotype"/>
          <w:color w:val="000000" w:themeColor="text1"/>
        </w:rPr>
        <w:t>Información Pública</w:t>
      </w:r>
      <w:r w:rsidRPr="00E54BD5">
        <w:rPr>
          <w:rFonts w:ascii="Palatino Linotype" w:hAnsi="Palatino Linotype"/>
          <w:color w:val="000000" w:themeColor="text1"/>
        </w:rPr>
        <w:t xml:space="preserve"> y Protección de Datos Personales del Estado de México y Municipios, con domicilio en Metepec, Estado de México, de fecha </w:t>
      </w:r>
      <w:r w:rsidR="006B11C3" w:rsidRPr="00E54BD5">
        <w:rPr>
          <w:rFonts w:ascii="Palatino Linotype" w:hAnsi="Palatino Linotype"/>
          <w:color w:val="000000" w:themeColor="text1"/>
        </w:rPr>
        <w:t xml:space="preserve">veinticuatro </w:t>
      </w:r>
      <w:r w:rsidR="00D873C4" w:rsidRPr="00E54BD5">
        <w:rPr>
          <w:rFonts w:ascii="Palatino Linotype" w:hAnsi="Palatino Linotype"/>
          <w:color w:val="000000" w:themeColor="text1"/>
        </w:rPr>
        <w:t>de marzo</w:t>
      </w:r>
      <w:r w:rsidR="008D332C" w:rsidRPr="00E54BD5">
        <w:rPr>
          <w:rFonts w:ascii="Palatino Linotype" w:hAnsi="Palatino Linotype"/>
          <w:color w:val="000000" w:themeColor="text1"/>
        </w:rPr>
        <w:t xml:space="preserve"> </w:t>
      </w:r>
      <w:r w:rsidR="003D6267" w:rsidRPr="00E54BD5">
        <w:rPr>
          <w:rFonts w:ascii="Palatino Linotype" w:hAnsi="Palatino Linotype"/>
          <w:color w:val="000000" w:themeColor="text1"/>
        </w:rPr>
        <w:t xml:space="preserve">de dos mil veintidós. </w:t>
      </w:r>
    </w:p>
    <w:p w14:paraId="03450F91" w14:textId="77777777" w:rsidR="007A5836" w:rsidRPr="00E54BD5" w:rsidRDefault="007A5836" w:rsidP="00F32FBA">
      <w:pPr>
        <w:spacing w:line="360" w:lineRule="auto"/>
        <w:jc w:val="both"/>
        <w:rPr>
          <w:rFonts w:ascii="Palatino Linotype" w:hAnsi="Palatino Linotype"/>
          <w:color w:val="000000" w:themeColor="text1"/>
        </w:rPr>
      </w:pPr>
    </w:p>
    <w:p w14:paraId="0B72D996" w14:textId="63A47989" w:rsidR="007A5836" w:rsidRPr="00E54BD5" w:rsidRDefault="007A5836" w:rsidP="00F32FBA">
      <w:pPr>
        <w:spacing w:line="360" w:lineRule="auto"/>
        <w:jc w:val="both"/>
        <w:rPr>
          <w:rFonts w:ascii="Palatino Linotype" w:hAnsi="Palatino Linotype"/>
          <w:color w:val="000000" w:themeColor="text1"/>
        </w:rPr>
      </w:pPr>
      <w:r w:rsidRPr="00E54BD5">
        <w:rPr>
          <w:rFonts w:ascii="Palatino Linotype" w:hAnsi="Palatino Linotype"/>
          <w:b/>
          <w:color w:val="000000" w:themeColor="text1"/>
        </w:rPr>
        <w:t>VISTO</w:t>
      </w:r>
      <w:r w:rsidRPr="00E54BD5">
        <w:rPr>
          <w:rFonts w:ascii="Palatino Linotype" w:hAnsi="Palatino Linotype"/>
          <w:color w:val="000000" w:themeColor="text1"/>
        </w:rPr>
        <w:t xml:space="preserve"> el expediente formado con motivo del </w:t>
      </w:r>
      <w:r w:rsidR="0008023C" w:rsidRPr="00E54BD5">
        <w:rPr>
          <w:rFonts w:ascii="Palatino Linotype" w:hAnsi="Palatino Linotype"/>
          <w:color w:val="000000" w:themeColor="text1"/>
        </w:rPr>
        <w:t>R</w:t>
      </w:r>
      <w:r w:rsidRPr="00E54BD5">
        <w:rPr>
          <w:rFonts w:ascii="Palatino Linotype" w:hAnsi="Palatino Linotype"/>
          <w:color w:val="000000" w:themeColor="text1"/>
        </w:rPr>
        <w:t xml:space="preserve">ecurso de </w:t>
      </w:r>
      <w:r w:rsidR="0008023C" w:rsidRPr="00E54BD5">
        <w:rPr>
          <w:rFonts w:ascii="Palatino Linotype" w:hAnsi="Palatino Linotype"/>
          <w:color w:val="000000" w:themeColor="text1"/>
        </w:rPr>
        <w:t>R</w:t>
      </w:r>
      <w:r w:rsidRPr="00E54BD5">
        <w:rPr>
          <w:rFonts w:ascii="Palatino Linotype" w:hAnsi="Palatino Linotype"/>
          <w:color w:val="000000" w:themeColor="text1"/>
        </w:rPr>
        <w:t>evisión</w:t>
      </w:r>
      <w:r w:rsidRPr="00E54BD5">
        <w:rPr>
          <w:rFonts w:ascii="Palatino Linotype" w:hAnsi="Palatino Linotype"/>
          <w:b/>
          <w:bCs/>
          <w:color w:val="000000" w:themeColor="text1"/>
        </w:rPr>
        <w:t xml:space="preserve"> </w:t>
      </w:r>
      <w:r w:rsidR="00564D0F" w:rsidRPr="00E54BD5">
        <w:rPr>
          <w:rFonts w:ascii="Palatino Linotype" w:hAnsi="Palatino Linotype"/>
          <w:b/>
          <w:color w:val="000000" w:themeColor="text1"/>
          <w:lang w:val="es-ES_tradnl"/>
        </w:rPr>
        <w:t>00</w:t>
      </w:r>
      <w:r w:rsidR="006B11C3" w:rsidRPr="00E54BD5">
        <w:rPr>
          <w:rFonts w:ascii="Palatino Linotype" w:hAnsi="Palatino Linotype"/>
          <w:b/>
          <w:color w:val="000000" w:themeColor="text1"/>
          <w:lang w:val="es-ES_tradnl"/>
        </w:rPr>
        <w:t>557</w:t>
      </w:r>
      <w:r w:rsidR="00A9204E" w:rsidRPr="00E54BD5">
        <w:rPr>
          <w:rFonts w:ascii="Palatino Linotype" w:hAnsi="Palatino Linotype"/>
          <w:b/>
          <w:color w:val="000000" w:themeColor="text1"/>
          <w:lang w:val="es-ES_tradnl"/>
        </w:rPr>
        <w:t>/</w:t>
      </w:r>
      <w:r w:rsidR="00A9204E" w:rsidRPr="00E54BD5">
        <w:rPr>
          <w:rFonts w:ascii="Palatino Linotype" w:hAnsi="Palatino Linotype" w:cs="Arial"/>
          <w:b/>
          <w:color w:val="000000" w:themeColor="text1"/>
          <w:lang w:val="es-ES"/>
        </w:rPr>
        <w:t>INFOEM</w:t>
      </w:r>
      <w:r w:rsidR="00A9204E" w:rsidRPr="00E54BD5">
        <w:rPr>
          <w:rFonts w:ascii="Palatino Linotype" w:hAnsi="Palatino Linotype"/>
          <w:b/>
          <w:color w:val="000000" w:themeColor="text1"/>
          <w:lang w:val="es-ES_tradnl"/>
        </w:rPr>
        <w:t>/IP/RR/2022</w:t>
      </w:r>
      <w:r w:rsidRPr="00E54BD5">
        <w:rPr>
          <w:rFonts w:ascii="Palatino Linotype" w:hAnsi="Palatino Linotype"/>
          <w:color w:val="000000" w:themeColor="text1"/>
        </w:rPr>
        <w:t xml:space="preserve">, </w:t>
      </w:r>
      <w:r w:rsidR="008D332C" w:rsidRPr="00E54BD5">
        <w:rPr>
          <w:rFonts w:ascii="Palatino Linotype" w:hAnsi="Palatino Linotype"/>
          <w:color w:val="000000" w:themeColor="text1"/>
        </w:rPr>
        <w:t>promovido por una persona de manera anónima,</w:t>
      </w:r>
      <w:r w:rsidR="008D332C" w:rsidRPr="00E54BD5">
        <w:rPr>
          <w:rFonts w:ascii="Palatino Linotype" w:hAnsi="Palatino Linotype" w:cs="Arial"/>
          <w:b/>
          <w:color w:val="000000" w:themeColor="text1"/>
          <w:lang w:val="es-ES"/>
        </w:rPr>
        <w:t xml:space="preserve"> </w:t>
      </w:r>
      <w:r w:rsidR="008D332C" w:rsidRPr="00E54BD5">
        <w:rPr>
          <w:rFonts w:ascii="Palatino Linotype" w:hAnsi="Palatino Linotype"/>
          <w:color w:val="000000" w:themeColor="text1"/>
          <w:lang w:val="es-ES"/>
        </w:rPr>
        <w:t>que</w:t>
      </w:r>
      <w:r w:rsidR="008D332C" w:rsidRPr="00E54BD5">
        <w:rPr>
          <w:rFonts w:ascii="Palatino Linotype" w:hAnsi="Palatino Linotype" w:cs="Arial"/>
          <w:b/>
          <w:color w:val="000000" w:themeColor="text1"/>
          <w:lang w:val="es-ES"/>
        </w:rPr>
        <w:t xml:space="preserve"> </w:t>
      </w:r>
      <w:r w:rsidR="008D332C" w:rsidRPr="00E54BD5">
        <w:rPr>
          <w:rFonts w:ascii="Palatino Linotype" w:hAnsi="Palatino Linotype"/>
          <w:color w:val="000000" w:themeColor="text1"/>
        </w:rPr>
        <w:t xml:space="preserve">en lo sucesivo se denominará </w:t>
      </w:r>
      <w:r w:rsidR="008D332C" w:rsidRPr="00E54BD5">
        <w:rPr>
          <w:rFonts w:ascii="Palatino Linotype" w:hAnsi="Palatino Linotype" w:cs="Arial"/>
          <w:b/>
          <w:color w:val="000000" w:themeColor="text1"/>
          <w:lang w:val="es-ES"/>
        </w:rPr>
        <w:t>EL RECURRENTE</w:t>
      </w:r>
      <w:r w:rsidR="008D332C" w:rsidRPr="00E54BD5">
        <w:rPr>
          <w:rFonts w:ascii="Palatino Linotype" w:hAnsi="Palatino Linotype"/>
          <w:color w:val="000000" w:themeColor="text1"/>
        </w:rPr>
        <w:t>,</w:t>
      </w:r>
      <w:r w:rsidRPr="00E54BD5">
        <w:rPr>
          <w:rFonts w:ascii="Palatino Linotype" w:hAnsi="Palatino Linotype"/>
          <w:color w:val="000000" w:themeColor="text1"/>
        </w:rPr>
        <w:t xml:space="preserve"> en contra de la respuesta emitida por </w:t>
      </w:r>
      <w:r w:rsidR="00785F9B" w:rsidRPr="00E54BD5">
        <w:rPr>
          <w:rFonts w:ascii="Palatino Linotype" w:hAnsi="Palatino Linotype"/>
          <w:color w:val="000000" w:themeColor="text1"/>
        </w:rPr>
        <w:t>el</w:t>
      </w:r>
      <w:r w:rsidR="006D7BC5" w:rsidRPr="00E54BD5">
        <w:rPr>
          <w:rFonts w:ascii="Palatino Linotype" w:hAnsi="Palatino Linotype"/>
          <w:color w:val="000000" w:themeColor="text1"/>
        </w:rPr>
        <w:t xml:space="preserve"> </w:t>
      </w:r>
      <w:r w:rsidR="00785F9B" w:rsidRPr="00E54BD5">
        <w:rPr>
          <w:rFonts w:ascii="Palatino Linotype" w:hAnsi="Palatino Linotype" w:cs="Arial"/>
          <w:b/>
          <w:color w:val="000000" w:themeColor="text1"/>
          <w:lang w:val="es-ES"/>
        </w:rPr>
        <w:t xml:space="preserve">Ayuntamiento de </w:t>
      </w:r>
      <w:r w:rsidR="006B11C3" w:rsidRPr="00E54BD5">
        <w:rPr>
          <w:rFonts w:ascii="Palatino Linotype" w:hAnsi="Palatino Linotype" w:cs="Arial"/>
          <w:b/>
          <w:color w:val="000000" w:themeColor="text1"/>
          <w:lang w:val="es-ES"/>
        </w:rPr>
        <w:t>Tianguistenco</w:t>
      </w:r>
      <w:r w:rsidR="00020FB5" w:rsidRPr="00E54BD5">
        <w:rPr>
          <w:rFonts w:ascii="Palatino Linotype" w:hAnsi="Palatino Linotype" w:cs="Arial"/>
          <w:b/>
          <w:color w:val="000000" w:themeColor="text1"/>
          <w:lang w:val="es-ES"/>
        </w:rPr>
        <w:t>,</w:t>
      </w:r>
      <w:r w:rsidRPr="00E54BD5">
        <w:rPr>
          <w:rFonts w:ascii="Palatino Linotype" w:hAnsi="Palatino Linotype"/>
          <w:color w:val="000000" w:themeColor="text1"/>
        </w:rPr>
        <w:t xml:space="preserve"> </w:t>
      </w:r>
      <w:r w:rsidR="00062086" w:rsidRPr="00E54BD5">
        <w:rPr>
          <w:rFonts w:ascii="Palatino Linotype" w:hAnsi="Palatino Linotype"/>
          <w:color w:val="000000" w:themeColor="text1"/>
        </w:rPr>
        <w:t xml:space="preserve">que </w:t>
      </w:r>
      <w:r w:rsidRPr="00E54BD5">
        <w:rPr>
          <w:rFonts w:ascii="Palatino Linotype" w:hAnsi="Palatino Linotype"/>
          <w:color w:val="000000" w:themeColor="text1"/>
        </w:rPr>
        <w:t>en lo sucesivo</w:t>
      </w:r>
      <w:r w:rsidR="00EA33EA" w:rsidRPr="00E54BD5">
        <w:rPr>
          <w:rFonts w:ascii="Palatino Linotype" w:hAnsi="Palatino Linotype"/>
          <w:color w:val="000000" w:themeColor="text1"/>
        </w:rPr>
        <w:t xml:space="preserve"> se denominará </w:t>
      </w:r>
      <w:r w:rsidRPr="00E54BD5">
        <w:rPr>
          <w:rFonts w:ascii="Palatino Linotype" w:hAnsi="Palatino Linotype"/>
          <w:b/>
          <w:color w:val="000000" w:themeColor="text1"/>
        </w:rPr>
        <w:t>EL SUJETO OBLIGADO</w:t>
      </w:r>
      <w:r w:rsidRPr="00E54BD5">
        <w:rPr>
          <w:rFonts w:ascii="Palatino Linotype" w:hAnsi="Palatino Linotype"/>
          <w:color w:val="000000" w:themeColor="text1"/>
        </w:rPr>
        <w:t xml:space="preserve">, se procede a dictar la presente resolución con base en lo siguiente: </w:t>
      </w:r>
    </w:p>
    <w:p w14:paraId="501213E7" w14:textId="77777777" w:rsidR="007A5836" w:rsidRPr="00E54BD5" w:rsidRDefault="007A5836" w:rsidP="00F32FBA">
      <w:pPr>
        <w:tabs>
          <w:tab w:val="left" w:pos="9072"/>
        </w:tabs>
        <w:jc w:val="both"/>
        <w:rPr>
          <w:rFonts w:ascii="Palatino Linotype" w:hAnsi="Palatino Linotype"/>
          <w:color w:val="000000" w:themeColor="text1"/>
        </w:rPr>
      </w:pPr>
    </w:p>
    <w:p w14:paraId="60926F88" w14:textId="153DA340" w:rsidR="007A5836" w:rsidRPr="00E54BD5" w:rsidRDefault="00C718D2" w:rsidP="00F32FBA">
      <w:pPr>
        <w:jc w:val="center"/>
        <w:rPr>
          <w:rFonts w:ascii="Palatino Linotype" w:hAnsi="Palatino Linotype"/>
          <w:b/>
          <w:bCs/>
          <w:color w:val="000000" w:themeColor="text1"/>
          <w:spacing w:val="60"/>
          <w:sz w:val="28"/>
        </w:rPr>
      </w:pPr>
      <w:r w:rsidRPr="00E54BD5">
        <w:rPr>
          <w:rFonts w:ascii="Palatino Linotype" w:hAnsi="Palatino Linotype"/>
          <w:b/>
          <w:bCs/>
          <w:color w:val="000000" w:themeColor="text1"/>
          <w:spacing w:val="60"/>
          <w:sz w:val="28"/>
        </w:rPr>
        <w:t>ANTECEDENTES</w:t>
      </w:r>
    </w:p>
    <w:p w14:paraId="6CCD912A" w14:textId="77777777" w:rsidR="007A5836" w:rsidRPr="00E54BD5" w:rsidRDefault="007A5836" w:rsidP="00F32FBA">
      <w:pPr>
        <w:jc w:val="center"/>
        <w:rPr>
          <w:rFonts w:ascii="Palatino Linotype" w:hAnsi="Palatino Linotype"/>
          <w:b/>
          <w:bCs/>
          <w:color w:val="000000" w:themeColor="text1"/>
          <w:spacing w:val="60"/>
        </w:rPr>
      </w:pPr>
    </w:p>
    <w:p w14:paraId="0C195855" w14:textId="21F9DD46" w:rsidR="00C718D2" w:rsidRPr="00E54BD5" w:rsidRDefault="00C718D2" w:rsidP="00F32FBA">
      <w:pPr>
        <w:spacing w:line="360" w:lineRule="auto"/>
        <w:jc w:val="both"/>
        <w:rPr>
          <w:rFonts w:ascii="Palatino Linotype" w:hAnsi="Palatino Linotype"/>
          <w:b/>
          <w:color w:val="000000" w:themeColor="text1"/>
          <w:sz w:val="28"/>
          <w:szCs w:val="28"/>
        </w:rPr>
      </w:pPr>
      <w:r w:rsidRPr="00E54BD5">
        <w:rPr>
          <w:rFonts w:ascii="Palatino Linotype" w:hAnsi="Palatino Linotype"/>
          <w:b/>
          <w:color w:val="000000" w:themeColor="text1"/>
          <w:sz w:val="28"/>
          <w:szCs w:val="28"/>
        </w:rPr>
        <w:t>I. De la Solicitud de Información:</w:t>
      </w:r>
    </w:p>
    <w:p w14:paraId="2546F384" w14:textId="4E828B3B" w:rsidR="007A5836" w:rsidRPr="00E54BD5" w:rsidRDefault="00E15A90"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 xml:space="preserve">En </w:t>
      </w:r>
      <w:r w:rsidRPr="00E54BD5">
        <w:rPr>
          <w:rFonts w:ascii="Palatino Linotype" w:hAnsi="Palatino Linotype" w:cs="Arial"/>
          <w:color w:val="000000" w:themeColor="text1"/>
          <w:lang w:val="es-ES"/>
        </w:rPr>
        <w:t xml:space="preserve">fecha </w:t>
      </w:r>
      <w:r w:rsidR="00785F9B" w:rsidRPr="00E54BD5">
        <w:rPr>
          <w:rFonts w:ascii="Palatino Linotype" w:hAnsi="Palatino Linotype" w:cs="Arial"/>
          <w:color w:val="000000" w:themeColor="text1"/>
          <w:lang w:val="es-ES"/>
        </w:rPr>
        <w:t>diez</w:t>
      </w:r>
      <w:r w:rsidR="008D332C" w:rsidRPr="00E54BD5">
        <w:rPr>
          <w:rFonts w:ascii="Palatino Linotype" w:hAnsi="Palatino Linotype" w:cs="Arial"/>
          <w:color w:val="000000" w:themeColor="text1"/>
          <w:lang w:val="es-ES"/>
        </w:rPr>
        <w:t xml:space="preserve"> de</w:t>
      </w:r>
      <w:r w:rsidR="00785F9B" w:rsidRPr="00E54BD5">
        <w:rPr>
          <w:rFonts w:ascii="Palatino Linotype" w:hAnsi="Palatino Linotype" w:cs="Arial"/>
          <w:color w:val="000000" w:themeColor="text1"/>
          <w:lang w:val="es-ES"/>
        </w:rPr>
        <w:t xml:space="preserve"> enero </w:t>
      </w:r>
      <w:r w:rsidR="007449B7" w:rsidRPr="00E54BD5">
        <w:rPr>
          <w:rFonts w:ascii="Palatino Linotype" w:hAnsi="Palatino Linotype" w:cs="Arial"/>
          <w:color w:val="000000" w:themeColor="text1"/>
          <w:lang w:val="es-ES"/>
        </w:rPr>
        <w:t>d</w:t>
      </w:r>
      <w:r w:rsidRPr="00E54BD5">
        <w:rPr>
          <w:rFonts w:ascii="Palatino Linotype" w:hAnsi="Palatino Linotype" w:cs="Arial"/>
          <w:color w:val="000000" w:themeColor="text1"/>
          <w:lang w:val="es-ES"/>
        </w:rPr>
        <w:t xml:space="preserve">e dos mil </w:t>
      </w:r>
      <w:r w:rsidR="00785F9B" w:rsidRPr="00E54BD5">
        <w:rPr>
          <w:rFonts w:ascii="Palatino Linotype" w:hAnsi="Palatino Linotype" w:cs="Arial"/>
          <w:color w:val="000000" w:themeColor="text1"/>
          <w:lang w:val="es-ES"/>
        </w:rPr>
        <w:t>veintidós,</w:t>
      </w:r>
      <w:r w:rsidRPr="00E54BD5">
        <w:rPr>
          <w:rFonts w:ascii="Palatino Linotype" w:hAnsi="Palatino Linotype" w:cs="Arial"/>
          <w:color w:val="000000" w:themeColor="text1"/>
          <w:lang w:val="es-ES"/>
        </w:rPr>
        <w:t xml:space="preserve"> </w:t>
      </w:r>
      <w:r w:rsidR="00F60D0B" w:rsidRPr="00E54BD5">
        <w:rPr>
          <w:rFonts w:ascii="Palatino Linotype" w:hAnsi="Palatino Linotype"/>
          <w:b/>
          <w:color w:val="000000" w:themeColor="text1"/>
          <w:lang w:val="es-ES"/>
        </w:rPr>
        <w:t>EL</w:t>
      </w:r>
      <w:r w:rsidRPr="00E54BD5">
        <w:rPr>
          <w:rFonts w:ascii="Palatino Linotype" w:hAnsi="Palatino Linotype"/>
          <w:b/>
          <w:color w:val="000000" w:themeColor="text1"/>
          <w:lang w:val="es-ES"/>
        </w:rPr>
        <w:t xml:space="preserve"> RECURRE</w:t>
      </w:r>
      <w:r w:rsidR="005C4EFE" w:rsidRPr="00E54BD5">
        <w:rPr>
          <w:rFonts w:ascii="Palatino Linotype" w:hAnsi="Palatino Linotype"/>
          <w:b/>
          <w:color w:val="000000" w:themeColor="text1"/>
          <w:lang w:val="es-ES"/>
        </w:rPr>
        <w:t>NTE</w:t>
      </w:r>
      <w:r w:rsidR="00A9204E" w:rsidRPr="00E54BD5">
        <w:rPr>
          <w:rFonts w:ascii="Palatino Linotype" w:hAnsi="Palatino Linotype" w:cs="Arial"/>
          <w:color w:val="000000" w:themeColor="text1"/>
        </w:rPr>
        <w:t xml:space="preserve"> presentó a través </w:t>
      </w:r>
      <w:r w:rsidR="006D7BC5" w:rsidRPr="00E54BD5">
        <w:rPr>
          <w:rFonts w:ascii="Palatino Linotype" w:hAnsi="Palatino Linotype" w:cs="Arial"/>
          <w:color w:val="000000" w:themeColor="text1"/>
        </w:rPr>
        <w:t xml:space="preserve">del </w:t>
      </w:r>
      <w:r w:rsidRPr="00E54BD5">
        <w:rPr>
          <w:rFonts w:ascii="Palatino Linotype" w:hAnsi="Palatino Linotype" w:cs="Arial"/>
          <w:color w:val="000000" w:themeColor="text1"/>
        </w:rPr>
        <w:t xml:space="preserve">Sistema de Acceso a la Información Mexiquense, </w:t>
      </w:r>
      <w:r w:rsidR="005C4EFE" w:rsidRPr="00E54BD5">
        <w:rPr>
          <w:rFonts w:ascii="Palatino Linotype" w:hAnsi="Palatino Linotype" w:cs="Arial"/>
          <w:color w:val="000000" w:themeColor="text1"/>
        </w:rPr>
        <w:t xml:space="preserve">que </w:t>
      </w:r>
      <w:r w:rsidRPr="00E54BD5">
        <w:rPr>
          <w:rFonts w:ascii="Palatino Linotype" w:hAnsi="Palatino Linotype" w:cs="Arial"/>
          <w:color w:val="000000" w:themeColor="text1"/>
        </w:rPr>
        <w:t>en lo subsecuente</w:t>
      </w:r>
      <w:r w:rsidR="00EA33EA" w:rsidRPr="00E54BD5">
        <w:rPr>
          <w:rFonts w:ascii="Palatino Linotype" w:hAnsi="Palatino Linotype" w:cs="Arial"/>
          <w:color w:val="000000" w:themeColor="text1"/>
        </w:rPr>
        <w:t xml:space="preserve"> se denominará</w:t>
      </w:r>
      <w:r w:rsidRPr="00E54BD5">
        <w:rPr>
          <w:rFonts w:ascii="Palatino Linotype" w:hAnsi="Palatino Linotype" w:cs="Arial"/>
          <w:color w:val="000000" w:themeColor="text1"/>
        </w:rPr>
        <w:t xml:space="preserve"> </w:t>
      </w:r>
      <w:r w:rsidRPr="00E54BD5">
        <w:rPr>
          <w:rFonts w:ascii="Palatino Linotype" w:hAnsi="Palatino Linotype" w:cs="Arial"/>
          <w:b/>
          <w:color w:val="000000" w:themeColor="text1"/>
        </w:rPr>
        <w:t>EL SAIMEX</w:t>
      </w:r>
      <w:r w:rsidRPr="00E54BD5">
        <w:rPr>
          <w:rFonts w:ascii="Palatino Linotype" w:hAnsi="Palatino Linotype" w:cs="Arial"/>
          <w:color w:val="000000" w:themeColor="text1"/>
        </w:rPr>
        <w:t xml:space="preserve"> ante </w:t>
      </w:r>
      <w:r w:rsidRPr="00E54BD5">
        <w:rPr>
          <w:rFonts w:ascii="Palatino Linotype" w:hAnsi="Palatino Linotype" w:cs="Arial"/>
          <w:b/>
          <w:color w:val="000000" w:themeColor="text1"/>
        </w:rPr>
        <w:t>EL SUJETO OBLIGADO</w:t>
      </w:r>
      <w:r w:rsidRPr="00E54BD5">
        <w:rPr>
          <w:rFonts w:ascii="Palatino Linotype" w:hAnsi="Palatino Linotype" w:cs="Arial"/>
          <w:color w:val="000000" w:themeColor="text1"/>
          <w:lang w:val="es-ES"/>
        </w:rPr>
        <w:t xml:space="preserve">, la solicitud de acceso a la </w:t>
      </w:r>
      <w:r w:rsidR="00C718D2" w:rsidRPr="00E54BD5">
        <w:rPr>
          <w:rFonts w:ascii="Palatino Linotype" w:hAnsi="Palatino Linotype" w:cs="Arial"/>
          <w:color w:val="000000" w:themeColor="text1"/>
          <w:lang w:val="es-ES"/>
        </w:rPr>
        <w:t>Información Pública</w:t>
      </w:r>
      <w:r w:rsidRPr="00E54BD5">
        <w:rPr>
          <w:rFonts w:ascii="Palatino Linotype" w:hAnsi="Palatino Linotype" w:cs="Arial"/>
          <w:color w:val="000000" w:themeColor="text1"/>
          <w:lang w:val="es-ES"/>
        </w:rPr>
        <w:t>, a la que se le asignó el número de expediente</w:t>
      </w:r>
      <w:r w:rsidRPr="00E54BD5">
        <w:rPr>
          <w:rFonts w:ascii="Palatino Linotype" w:hAnsi="Palatino Linotype" w:cs="Arial"/>
          <w:b/>
          <w:color w:val="000000" w:themeColor="text1"/>
        </w:rPr>
        <w:t xml:space="preserve"> </w:t>
      </w:r>
      <w:r w:rsidR="006B11C3" w:rsidRPr="00E54BD5">
        <w:rPr>
          <w:rFonts w:ascii="Palatino Linotype" w:hAnsi="Palatino Linotype" w:cs="Arial"/>
          <w:b/>
          <w:color w:val="000000" w:themeColor="text1"/>
        </w:rPr>
        <w:t>00020/TIANGUIS/IP/2022</w:t>
      </w:r>
      <w:r w:rsidR="007A5836" w:rsidRPr="00E54BD5">
        <w:rPr>
          <w:rFonts w:ascii="Palatino Linotype" w:hAnsi="Palatino Linotype" w:cs="Arial"/>
          <w:b/>
          <w:color w:val="000000" w:themeColor="text1"/>
        </w:rPr>
        <w:t>,</w:t>
      </w:r>
      <w:r w:rsidR="007A5836" w:rsidRPr="00E54BD5">
        <w:rPr>
          <w:rFonts w:ascii="Palatino Linotype" w:hAnsi="Palatino Linotype"/>
          <w:color w:val="000000" w:themeColor="text1"/>
        </w:rPr>
        <w:t xml:space="preserve"> mediante la cual </w:t>
      </w:r>
      <w:r w:rsidR="00F84FBE" w:rsidRPr="00E54BD5">
        <w:rPr>
          <w:rFonts w:ascii="Palatino Linotype" w:hAnsi="Palatino Linotype"/>
          <w:color w:val="000000" w:themeColor="text1"/>
        </w:rPr>
        <w:t xml:space="preserve">requirió </w:t>
      </w:r>
      <w:r w:rsidR="007A5836" w:rsidRPr="00E54BD5">
        <w:rPr>
          <w:rFonts w:ascii="Palatino Linotype" w:hAnsi="Palatino Linotype"/>
          <w:color w:val="000000" w:themeColor="text1"/>
        </w:rPr>
        <w:t xml:space="preserve">lo </w:t>
      </w:r>
      <w:r w:rsidR="007A5836" w:rsidRPr="00E54BD5">
        <w:rPr>
          <w:rFonts w:ascii="Palatino Linotype" w:hAnsi="Palatino Linotype" w:cs="Arial"/>
          <w:color w:val="000000" w:themeColor="text1"/>
        </w:rPr>
        <w:t>siguiente</w:t>
      </w:r>
      <w:r w:rsidR="007A5836" w:rsidRPr="00E54BD5">
        <w:rPr>
          <w:rFonts w:ascii="Palatino Linotype" w:hAnsi="Palatino Linotype"/>
          <w:color w:val="000000" w:themeColor="text1"/>
        </w:rPr>
        <w:t>:</w:t>
      </w:r>
    </w:p>
    <w:p w14:paraId="2DF8E127" w14:textId="77777777" w:rsidR="007A5836" w:rsidRPr="00E54BD5" w:rsidRDefault="007A5836" w:rsidP="00F32FBA">
      <w:pPr>
        <w:pStyle w:val="Prrafodelista"/>
        <w:ind w:left="851" w:right="899"/>
        <w:jc w:val="both"/>
        <w:rPr>
          <w:rFonts w:ascii="Palatino Linotype" w:hAnsi="Palatino Linotype" w:cs="Arial"/>
          <w:i/>
          <w:color w:val="000000" w:themeColor="text1"/>
          <w:sz w:val="22"/>
        </w:rPr>
      </w:pPr>
    </w:p>
    <w:p w14:paraId="3FE2529C" w14:textId="7A5DDAF1" w:rsidR="007A5836" w:rsidRPr="00E54BD5" w:rsidRDefault="007A5836" w:rsidP="00F32FBA">
      <w:pPr>
        <w:pStyle w:val="Prrafodelista"/>
        <w:ind w:left="851" w:right="899"/>
        <w:jc w:val="both"/>
        <w:rPr>
          <w:rFonts w:ascii="Palatino Linotype" w:hAnsi="Palatino Linotype" w:cs="Arial"/>
          <w:i/>
          <w:color w:val="000000" w:themeColor="text1"/>
          <w:sz w:val="22"/>
        </w:rPr>
      </w:pPr>
      <w:r w:rsidRPr="00E54BD5">
        <w:rPr>
          <w:rFonts w:ascii="Palatino Linotype" w:hAnsi="Palatino Linotype" w:cs="Arial"/>
          <w:i/>
          <w:color w:val="000000" w:themeColor="text1"/>
          <w:sz w:val="22"/>
        </w:rPr>
        <w:t>“</w:t>
      </w:r>
      <w:r w:rsidR="006B11C3" w:rsidRPr="00E54BD5">
        <w:rPr>
          <w:rFonts w:ascii="Palatino Linotype" w:hAnsi="Palatino Linotype" w:cs="Arial"/>
          <w:i/>
          <w:color w:val="000000" w:themeColor="text1"/>
          <w:sz w:val="22"/>
        </w:rPr>
        <w:t xml:space="preserve">solicito los expedientes técnicos completos de las obras que según el presidente municipal dieron el banderazo de inicio, de la pavimentación de la calle prolongación miguel hidalgo en la comunidad de </w:t>
      </w:r>
      <w:proofErr w:type="spellStart"/>
      <w:r w:rsidR="006B11C3" w:rsidRPr="00E54BD5">
        <w:rPr>
          <w:rFonts w:ascii="Palatino Linotype" w:hAnsi="Palatino Linotype" w:cs="Arial"/>
          <w:i/>
          <w:color w:val="000000" w:themeColor="text1"/>
          <w:sz w:val="22"/>
        </w:rPr>
        <w:t>antlantlanpac</w:t>
      </w:r>
      <w:proofErr w:type="spellEnd"/>
      <w:r w:rsidR="006B11C3" w:rsidRPr="00E54BD5">
        <w:rPr>
          <w:rFonts w:ascii="Palatino Linotype" w:hAnsi="Palatino Linotype" w:cs="Arial"/>
          <w:i/>
          <w:color w:val="000000" w:themeColor="text1"/>
          <w:sz w:val="22"/>
        </w:rPr>
        <w:t xml:space="preserve">, y; la continuación de la calle independencia en la comunidad de </w:t>
      </w:r>
      <w:proofErr w:type="spellStart"/>
      <w:r w:rsidR="006B11C3" w:rsidRPr="00E54BD5">
        <w:rPr>
          <w:rFonts w:ascii="Palatino Linotype" w:hAnsi="Palatino Linotype" w:cs="Arial"/>
          <w:i/>
          <w:color w:val="000000" w:themeColor="text1"/>
          <w:sz w:val="22"/>
        </w:rPr>
        <w:t>guadalupe</w:t>
      </w:r>
      <w:proofErr w:type="spellEnd"/>
      <w:r w:rsidR="006B11C3" w:rsidRPr="00E54BD5">
        <w:rPr>
          <w:rFonts w:ascii="Palatino Linotype" w:hAnsi="Palatino Linotype" w:cs="Arial"/>
          <w:i/>
          <w:color w:val="000000" w:themeColor="text1"/>
          <w:sz w:val="22"/>
        </w:rPr>
        <w:t xml:space="preserve"> </w:t>
      </w:r>
      <w:proofErr w:type="spellStart"/>
      <w:r w:rsidR="006B11C3" w:rsidRPr="00E54BD5">
        <w:rPr>
          <w:rFonts w:ascii="Palatino Linotype" w:hAnsi="Palatino Linotype" w:cs="Arial"/>
          <w:i/>
          <w:color w:val="000000" w:themeColor="text1"/>
          <w:sz w:val="22"/>
        </w:rPr>
        <w:t>yancuictlalpan</w:t>
      </w:r>
      <w:proofErr w:type="spellEnd"/>
      <w:r w:rsidR="006B11C3" w:rsidRPr="00E54BD5">
        <w:rPr>
          <w:rFonts w:ascii="Palatino Linotype" w:hAnsi="Palatino Linotype" w:cs="Arial"/>
          <w:i/>
          <w:color w:val="000000" w:themeColor="text1"/>
          <w:sz w:val="22"/>
        </w:rPr>
        <w:t>. anexo evidencia de la publicación en las propias redes sociales del presidente municipal.</w:t>
      </w:r>
      <w:r w:rsidRPr="00E54BD5">
        <w:rPr>
          <w:rFonts w:ascii="Palatino Linotype" w:hAnsi="Palatino Linotype" w:cs="Arial"/>
          <w:i/>
          <w:color w:val="000000" w:themeColor="text1"/>
          <w:sz w:val="22"/>
        </w:rPr>
        <w:t>”</w:t>
      </w:r>
      <w:r w:rsidR="00D27BA9" w:rsidRPr="00E54BD5">
        <w:rPr>
          <w:rFonts w:ascii="Palatino Linotype" w:hAnsi="Palatino Linotype" w:cs="Arial"/>
          <w:i/>
          <w:color w:val="000000" w:themeColor="text1"/>
          <w:sz w:val="22"/>
        </w:rPr>
        <w:t xml:space="preserve"> </w:t>
      </w:r>
      <w:r w:rsidRPr="00E54BD5">
        <w:rPr>
          <w:rFonts w:ascii="Palatino Linotype" w:hAnsi="Palatino Linotype" w:cs="Arial"/>
          <w:i/>
          <w:color w:val="000000" w:themeColor="text1"/>
          <w:sz w:val="22"/>
        </w:rPr>
        <w:t>(</w:t>
      </w:r>
      <w:r w:rsidR="00D27BA9" w:rsidRPr="00E54BD5">
        <w:rPr>
          <w:rFonts w:ascii="Palatino Linotype" w:hAnsi="Palatino Linotype" w:cs="Arial"/>
          <w:i/>
          <w:color w:val="000000" w:themeColor="text1"/>
          <w:sz w:val="22"/>
        </w:rPr>
        <w:t>s</w:t>
      </w:r>
      <w:r w:rsidRPr="00E54BD5">
        <w:rPr>
          <w:rFonts w:ascii="Palatino Linotype" w:hAnsi="Palatino Linotype" w:cs="Arial"/>
          <w:i/>
          <w:color w:val="000000" w:themeColor="text1"/>
          <w:sz w:val="22"/>
        </w:rPr>
        <w:t>ic).</w:t>
      </w:r>
    </w:p>
    <w:p w14:paraId="6723CF9D" w14:textId="591DB86B" w:rsidR="00020FB5" w:rsidRPr="00E54BD5" w:rsidRDefault="00020FB5" w:rsidP="00F32FBA">
      <w:pPr>
        <w:pStyle w:val="Prrafodelista"/>
        <w:ind w:left="851" w:right="899"/>
        <w:jc w:val="both"/>
        <w:rPr>
          <w:rFonts w:ascii="Palatino Linotype" w:hAnsi="Palatino Linotype" w:cs="Arial"/>
          <w:i/>
          <w:color w:val="000000" w:themeColor="text1"/>
          <w:sz w:val="22"/>
        </w:rPr>
      </w:pPr>
    </w:p>
    <w:p w14:paraId="1C1937D5" w14:textId="019FB063" w:rsidR="00F3446D" w:rsidRPr="00E54BD5" w:rsidRDefault="00F3446D" w:rsidP="00F32FBA">
      <w:pPr>
        <w:spacing w:line="360" w:lineRule="auto"/>
        <w:jc w:val="both"/>
        <w:rPr>
          <w:rFonts w:ascii="Palatino Linotype" w:hAnsi="Palatino Linotype" w:cs="Arial"/>
          <w:b/>
          <w:color w:val="000000" w:themeColor="text1"/>
        </w:rPr>
      </w:pPr>
      <w:r w:rsidRPr="00E54BD5">
        <w:rPr>
          <w:rFonts w:ascii="Palatino Linotype" w:hAnsi="Palatino Linotype" w:cs="Arial"/>
          <w:b/>
          <w:color w:val="000000" w:themeColor="text1"/>
        </w:rPr>
        <w:t>MODALIDAD DE ENTREGA:</w:t>
      </w:r>
      <w:r w:rsidRPr="00E54BD5">
        <w:rPr>
          <w:rFonts w:ascii="Palatino Linotype" w:hAnsi="Palatino Linotype" w:cs="Arial"/>
          <w:color w:val="000000" w:themeColor="text1"/>
        </w:rPr>
        <w:t xml:space="preserve"> vía </w:t>
      </w:r>
      <w:r w:rsidRPr="00E54BD5">
        <w:rPr>
          <w:rFonts w:ascii="Palatino Linotype" w:hAnsi="Palatino Linotype" w:cs="Arial"/>
          <w:b/>
          <w:color w:val="000000" w:themeColor="text1"/>
        </w:rPr>
        <w:t>SAIMEX.</w:t>
      </w:r>
      <w:r w:rsidR="005C4EFE" w:rsidRPr="00E54BD5">
        <w:rPr>
          <w:rFonts w:ascii="Palatino Linotype" w:hAnsi="Palatino Linotype" w:cs="Arial"/>
          <w:b/>
          <w:color w:val="000000" w:themeColor="text1"/>
        </w:rPr>
        <w:t xml:space="preserve"> </w:t>
      </w:r>
    </w:p>
    <w:p w14:paraId="0F6E78B4" w14:textId="77777777" w:rsidR="00F3446D" w:rsidRPr="00E54BD5" w:rsidRDefault="00F3446D" w:rsidP="00F32FBA">
      <w:pPr>
        <w:spacing w:line="360" w:lineRule="auto"/>
        <w:ind w:right="757"/>
        <w:jc w:val="both"/>
        <w:rPr>
          <w:rFonts w:ascii="Palatino Linotype" w:hAnsi="Palatino Linotype" w:cs="Arial"/>
          <w:i/>
          <w:color w:val="000000" w:themeColor="text1"/>
          <w:sz w:val="22"/>
        </w:rPr>
      </w:pPr>
    </w:p>
    <w:p w14:paraId="5625ECD9" w14:textId="77777777" w:rsidR="00785F9B" w:rsidRPr="00E54BD5" w:rsidRDefault="00785F9B" w:rsidP="00F32FBA">
      <w:pPr>
        <w:spacing w:line="360" w:lineRule="auto"/>
        <w:jc w:val="both"/>
        <w:rPr>
          <w:rFonts w:ascii="Palatino Linotype" w:hAnsi="Palatino Linotype"/>
          <w:b/>
          <w:sz w:val="28"/>
          <w:szCs w:val="28"/>
        </w:rPr>
      </w:pPr>
      <w:r w:rsidRPr="00E54BD5">
        <w:rPr>
          <w:rFonts w:ascii="Palatino Linotype" w:hAnsi="Palatino Linotype"/>
          <w:b/>
          <w:sz w:val="28"/>
          <w:szCs w:val="28"/>
        </w:rPr>
        <w:lastRenderedPageBreak/>
        <w:t>II. Turno de requerimiento del Sujeto Obligado</w:t>
      </w:r>
    </w:p>
    <w:p w14:paraId="07FC1714" w14:textId="6CEC080D" w:rsidR="00785F9B" w:rsidRPr="00E54BD5" w:rsidRDefault="00785F9B" w:rsidP="00F32FBA">
      <w:pPr>
        <w:spacing w:line="360" w:lineRule="auto"/>
        <w:jc w:val="both"/>
        <w:rPr>
          <w:rFonts w:ascii="Palatino Linotype" w:hAnsi="Palatino Linotype"/>
          <w:color w:val="000000" w:themeColor="text1"/>
        </w:rPr>
      </w:pPr>
      <w:r w:rsidRPr="00E54BD5">
        <w:rPr>
          <w:rFonts w:ascii="Palatino Linotype" w:hAnsi="Palatino Linotype"/>
          <w:color w:val="000000" w:themeColor="text1"/>
        </w:rPr>
        <w:t xml:space="preserve">En cumplimiento al artículo 162 de la Ley de Transparencia y Acceso a la Información Pública del Estado de México y Municipios, el </w:t>
      </w:r>
      <w:r w:rsidR="006B11C3" w:rsidRPr="00E54BD5">
        <w:rPr>
          <w:rFonts w:ascii="Palatino Linotype" w:hAnsi="Palatino Linotype"/>
          <w:b/>
          <w:color w:val="000000" w:themeColor="text1"/>
        </w:rPr>
        <w:t xml:space="preserve">dieciocho </w:t>
      </w:r>
      <w:r w:rsidRPr="00E54BD5">
        <w:rPr>
          <w:rFonts w:ascii="Palatino Linotype" w:hAnsi="Palatino Linotype"/>
          <w:b/>
          <w:color w:val="000000" w:themeColor="text1"/>
        </w:rPr>
        <w:t>de enero de dos mil veintidós</w:t>
      </w:r>
      <w:r w:rsidRPr="00E54BD5">
        <w:rPr>
          <w:rFonts w:ascii="Palatino Linotype" w:hAnsi="Palatino Linotype"/>
          <w:color w:val="000000" w:themeColor="text1"/>
        </w:rPr>
        <w:t xml:space="preserve">, el Titular de la Unidad de Transparencia del </w:t>
      </w:r>
      <w:r w:rsidRPr="00E54BD5">
        <w:rPr>
          <w:rFonts w:ascii="Palatino Linotype" w:hAnsi="Palatino Linotype"/>
          <w:b/>
          <w:color w:val="000000" w:themeColor="text1"/>
        </w:rPr>
        <w:t>SUJETO OBLIGADO</w:t>
      </w:r>
      <w:r w:rsidRPr="00E54BD5">
        <w:rPr>
          <w:rFonts w:ascii="Palatino Linotype" w:hAnsi="Palatino Linotype"/>
          <w:color w:val="000000" w:themeColor="text1"/>
        </w:rPr>
        <w:t>, turnó el requerimiento de información a</w:t>
      </w:r>
      <w:r w:rsidR="006B11C3" w:rsidRPr="00E54BD5">
        <w:rPr>
          <w:rFonts w:ascii="Palatino Linotype" w:hAnsi="Palatino Linotype"/>
          <w:color w:val="000000" w:themeColor="text1"/>
        </w:rPr>
        <w:t>l</w:t>
      </w:r>
      <w:r w:rsidRPr="00E54BD5">
        <w:rPr>
          <w:rFonts w:ascii="Palatino Linotype" w:hAnsi="Palatino Linotype"/>
          <w:color w:val="000000" w:themeColor="text1"/>
        </w:rPr>
        <w:t xml:space="preserve"> servidor público habilitado que estimó pertinente, a fin de colmar la solicitud de acceso a la información; tal y como, se aprecia en la imagen siguiente:</w:t>
      </w:r>
    </w:p>
    <w:p w14:paraId="35FDC5CC" w14:textId="5788F569" w:rsidR="006B11C3" w:rsidRPr="00E54BD5" w:rsidRDefault="006B11C3" w:rsidP="00F32FBA">
      <w:pPr>
        <w:spacing w:line="360" w:lineRule="auto"/>
        <w:jc w:val="both"/>
        <w:rPr>
          <w:rFonts w:ascii="Palatino Linotype" w:hAnsi="Palatino Linotype"/>
          <w:color w:val="000000" w:themeColor="text1"/>
        </w:rPr>
      </w:pPr>
      <w:r w:rsidRPr="00E54BD5">
        <w:rPr>
          <w:noProof/>
          <w:lang w:eastAsia="es-MX"/>
        </w:rPr>
        <w:drawing>
          <wp:inline distT="0" distB="0" distL="0" distR="0" wp14:anchorId="3C3BA884" wp14:editId="605755AE">
            <wp:extent cx="5791835"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695450"/>
                    </a:xfrm>
                    <a:prstGeom prst="rect">
                      <a:avLst/>
                    </a:prstGeom>
                  </pic:spPr>
                </pic:pic>
              </a:graphicData>
            </a:graphic>
          </wp:inline>
        </w:drawing>
      </w:r>
    </w:p>
    <w:p w14:paraId="4F969F2B" w14:textId="77777777" w:rsidR="00785F9B" w:rsidRPr="00E54BD5" w:rsidRDefault="00785F9B" w:rsidP="00F32FBA">
      <w:pPr>
        <w:spacing w:line="360" w:lineRule="auto"/>
        <w:jc w:val="both"/>
        <w:rPr>
          <w:rFonts w:ascii="Palatino Linotype" w:hAnsi="Palatino Linotype"/>
          <w:b/>
          <w:sz w:val="28"/>
          <w:szCs w:val="28"/>
        </w:rPr>
      </w:pPr>
    </w:p>
    <w:p w14:paraId="1F55C0D6" w14:textId="67DEBC0F" w:rsidR="00026AAC" w:rsidRPr="00E54BD5" w:rsidRDefault="00785F9B" w:rsidP="00F32FBA">
      <w:pPr>
        <w:spacing w:line="360" w:lineRule="auto"/>
        <w:jc w:val="both"/>
        <w:rPr>
          <w:rFonts w:ascii="Palatino Linotype" w:hAnsi="Palatino Linotype" w:cs="Arial"/>
          <w:b/>
          <w:sz w:val="28"/>
          <w:szCs w:val="28"/>
        </w:rPr>
      </w:pPr>
      <w:r w:rsidRPr="00E54BD5">
        <w:rPr>
          <w:rFonts w:ascii="Palatino Linotype" w:hAnsi="Palatino Linotype"/>
          <w:b/>
          <w:sz w:val="28"/>
          <w:szCs w:val="28"/>
        </w:rPr>
        <w:t>III.</w:t>
      </w:r>
      <w:r w:rsidRPr="00E54BD5">
        <w:rPr>
          <w:rFonts w:ascii="Palatino Linotype" w:hAnsi="Palatino Linotype"/>
          <w:sz w:val="28"/>
          <w:szCs w:val="28"/>
        </w:rPr>
        <w:t xml:space="preserve"> </w:t>
      </w:r>
      <w:r w:rsidR="00026AAC" w:rsidRPr="00E54BD5">
        <w:rPr>
          <w:rFonts w:ascii="Palatino Linotype" w:hAnsi="Palatino Linotype" w:cs="Arial"/>
          <w:b/>
          <w:sz w:val="28"/>
          <w:szCs w:val="28"/>
        </w:rPr>
        <w:t>Respuesta del Sujeto Obligado</w:t>
      </w:r>
    </w:p>
    <w:p w14:paraId="37D394F4" w14:textId="572C12B1" w:rsidR="00026AAC" w:rsidRPr="00E54BD5" w:rsidRDefault="00026AAC"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 xml:space="preserve">De las constancias que integran el expediente electrónico del </w:t>
      </w:r>
      <w:r w:rsidRPr="00E54BD5">
        <w:rPr>
          <w:rFonts w:ascii="Palatino Linotype" w:hAnsi="Palatino Linotype" w:cs="Arial"/>
          <w:b/>
          <w:color w:val="000000" w:themeColor="text1"/>
        </w:rPr>
        <w:t>SAIMEX</w:t>
      </w:r>
      <w:r w:rsidRPr="00E54BD5">
        <w:rPr>
          <w:rFonts w:ascii="Palatino Linotype" w:hAnsi="Palatino Linotype" w:cs="Arial"/>
          <w:color w:val="000000" w:themeColor="text1"/>
        </w:rPr>
        <w:t xml:space="preserve"> se advierte que </w:t>
      </w:r>
      <w:r w:rsidRPr="00E54BD5">
        <w:rPr>
          <w:rFonts w:ascii="Palatino Linotype" w:hAnsi="Palatino Linotype" w:cs="Arial"/>
          <w:b/>
          <w:color w:val="000000" w:themeColor="text1"/>
        </w:rPr>
        <w:t>EL SUJETO OBLIGADO</w:t>
      </w:r>
      <w:r w:rsidRPr="00E54BD5">
        <w:rPr>
          <w:rFonts w:ascii="Palatino Linotype" w:hAnsi="Palatino Linotype" w:cs="Arial"/>
          <w:color w:val="000000" w:themeColor="text1"/>
        </w:rPr>
        <w:t xml:space="preserve"> dio respuesta a la Solicitud de Acceso a la Información, en fecha </w:t>
      </w:r>
      <w:r w:rsidR="006B11C3" w:rsidRPr="00E54BD5">
        <w:rPr>
          <w:rFonts w:ascii="Palatino Linotype" w:hAnsi="Palatino Linotype" w:cs="Arial"/>
          <w:color w:val="000000" w:themeColor="text1"/>
        </w:rPr>
        <w:t xml:space="preserve">treinta y uno de enero </w:t>
      </w:r>
      <w:r w:rsidRPr="00E54BD5">
        <w:rPr>
          <w:rFonts w:ascii="Palatino Linotype" w:hAnsi="Palatino Linotype" w:cs="Arial"/>
          <w:color w:val="000000" w:themeColor="text1"/>
        </w:rPr>
        <w:t>de dos mil veintidós, en los términos que a continuación se citan:</w:t>
      </w:r>
    </w:p>
    <w:p w14:paraId="4B062BDB" w14:textId="77777777" w:rsidR="00026AAC" w:rsidRPr="00E54BD5" w:rsidRDefault="00026AAC" w:rsidP="00F32FBA">
      <w:pPr>
        <w:pStyle w:val="Prrafodelista"/>
        <w:ind w:left="851" w:right="899"/>
        <w:jc w:val="both"/>
        <w:rPr>
          <w:rFonts w:ascii="Palatino Linotype" w:hAnsi="Palatino Linotype" w:cs="Arial"/>
          <w:i/>
          <w:color w:val="000000" w:themeColor="text1"/>
          <w:sz w:val="22"/>
        </w:rPr>
      </w:pPr>
    </w:p>
    <w:p w14:paraId="50D5F408" w14:textId="3E2B1AC6" w:rsidR="006B11C3" w:rsidRPr="00E54BD5" w:rsidRDefault="00026AAC" w:rsidP="00F32FBA">
      <w:pPr>
        <w:pStyle w:val="Prrafodelista"/>
        <w:ind w:left="851" w:right="899"/>
        <w:jc w:val="both"/>
        <w:rPr>
          <w:rFonts w:ascii="Palatino Linotype" w:hAnsi="Palatino Linotype" w:cs="Arial"/>
          <w:i/>
          <w:color w:val="000000" w:themeColor="text1"/>
          <w:sz w:val="22"/>
        </w:rPr>
      </w:pPr>
      <w:r w:rsidRPr="00E54BD5">
        <w:rPr>
          <w:rFonts w:ascii="Palatino Linotype" w:hAnsi="Palatino Linotype" w:cs="Arial"/>
          <w:i/>
          <w:color w:val="000000" w:themeColor="text1"/>
          <w:sz w:val="22"/>
        </w:rPr>
        <w:t>“</w:t>
      </w:r>
      <w:r w:rsidR="006B11C3" w:rsidRPr="00E54BD5">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D090B4" w14:textId="77777777" w:rsidR="006B11C3" w:rsidRPr="00E54BD5" w:rsidRDefault="006B11C3" w:rsidP="00F32FBA">
      <w:pPr>
        <w:pStyle w:val="Prrafodelista"/>
        <w:ind w:left="851" w:right="899"/>
        <w:jc w:val="both"/>
        <w:rPr>
          <w:rFonts w:ascii="Palatino Linotype" w:hAnsi="Palatino Linotype" w:cs="Arial"/>
          <w:i/>
          <w:color w:val="000000" w:themeColor="text1"/>
          <w:sz w:val="22"/>
        </w:rPr>
      </w:pPr>
    </w:p>
    <w:p w14:paraId="16AEFBBE" w14:textId="145B7F85" w:rsidR="006B11C3" w:rsidRPr="00E54BD5" w:rsidRDefault="006B11C3" w:rsidP="00F32FBA">
      <w:pPr>
        <w:pStyle w:val="Prrafodelista"/>
        <w:ind w:left="851" w:right="899"/>
        <w:jc w:val="both"/>
        <w:rPr>
          <w:rFonts w:ascii="Palatino Linotype" w:hAnsi="Palatino Linotype" w:cs="Arial"/>
          <w:i/>
          <w:color w:val="000000" w:themeColor="text1"/>
          <w:sz w:val="22"/>
        </w:rPr>
      </w:pPr>
      <w:r w:rsidRPr="00E54BD5">
        <w:rPr>
          <w:rFonts w:ascii="Palatino Linotype" w:hAnsi="Palatino Linotype" w:cs="Arial"/>
          <w:i/>
          <w:color w:val="000000" w:themeColor="text1"/>
          <w:sz w:val="22"/>
        </w:rPr>
        <w:t>ADJUNTO ARCHIVOS A LA SOLICITUD</w:t>
      </w:r>
    </w:p>
    <w:p w14:paraId="62275916" w14:textId="77777777" w:rsidR="006B11C3" w:rsidRPr="00E54BD5" w:rsidRDefault="006B11C3" w:rsidP="00F32FBA">
      <w:pPr>
        <w:pStyle w:val="Prrafodelista"/>
        <w:ind w:left="851" w:right="899"/>
        <w:jc w:val="both"/>
        <w:rPr>
          <w:rFonts w:ascii="Palatino Linotype" w:hAnsi="Palatino Linotype" w:cs="Arial"/>
          <w:i/>
          <w:color w:val="000000" w:themeColor="text1"/>
          <w:sz w:val="22"/>
        </w:rPr>
      </w:pPr>
    </w:p>
    <w:p w14:paraId="3FB1F8D6" w14:textId="77777777" w:rsidR="006B11C3" w:rsidRPr="00E54BD5" w:rsidRDefault="006B11C3" w:rsidP="00F32FBA">
      <w:pPr>
        <w:pStyle w:val="Prrafodelista"/>
        <w:ind w:left="851" w:right="899"/>
        <w:jc w:val="both"/>
        <w:rPr>
          <w:rFonts w:ascii="Palatino Linotype" w:hAnsi="Palatino Linotype" w:cs="Arial"/>
          <w:i/>
          <w:color w:val="000000" w:themeColor="text1"/>
          <w:sz w:val="22"/>
        </w:rPr>
      </w:pPr>
      <w:r w:rsidRPr="00E54BD5">
        <w:rPr>
          <w:rFonts w:ascii="Palatino Linotype" w:hAnsi="Palatino Linotype" w:cs="Arial"/>
          <w:i/>
          <w:color w:val="000000" w:themeColor="text1"/>
          <w:sz w:val="22"/>
        </w:rPr>
        <w:t xml:space="preserve">ATENTAMENTE </w:t>
      </w:r>
    </w:p>
    <w:p w14:paraId="1A917A62" w14:textId="77777777" w:rsidR="006B11C3" w:rsidRPr="00E54BD5" w:rsidRDefault="006B11C3" w:rsidP="00F32FBA">
      <w:pPr>
        <w:pStyle w:val="Prrafodelista"/>
        <w:ind w:left="851" w:right="899"/>
        <w:jc w:val="both"/>
        <w:rPr>
          <w:rFonts w:ascii="Palatino Linotype" w:hAnsi="Palatino Linotype" w:cs="Arial"/>
          <w:i/>
          <w:color w:val="000000" w:themeColor="text1"/>
          <w:sz w:val="22"/>
        </w:rPr>
      </w:pPr>
    </w:p>
    <w:p w14:paraId="17254E31" w14:textId="6EE03D60" w:rsidR="00026AAC" w:rsidRPr="00E54BD5" w:rsidRDefault="006B11C3" w:rsidP="00F32FBA">
      <w:pPr>
        <w:pStyle w:val="Prrafodelista"/>
        <w:ind w:left="851" w:right="899"/>
        <w:jc w:val="both"/>
        <w:rPr>
          <w:rFonts w:ascii="Palatino Linotype" w:hAnsi="Palatino Linotype" w:cs="Arial"/>
          <w:i/>
          <w:color w:val="000000" w:themeColor="text1"/>
          <w:sz w:val="22"/>
        </w:rPr>
      </w:pPr>
      <w:r w:rsidRPr="00E54BD5">
        <w:rPr>
          <w:rFonts w:ascii="Palatino Linotype" w:hAnsi="Palatino Linotype" w:cs="Arial"/>
          <w:i/>
          <w:color w:val="000000" w:themeColor="text1"/>
          <w:sz w:val="22"/>
        </w:rPr>
        <w:t>L.A.E RAMSES OLIVARES MOJICA</w:t>
      </w:r>
      <w:r w:rsidR="00026AAC" w:rsidRPr="00E54BD5">
        <w:rPr>
          <w:rFonts w:ascii="Palatino Linotype" w:hAnsi="Palatino Linotype" w:cs="Arial"/>
          <w:i/>
          <w:color w:val="000000" w:themeColor="text1"/>
          <w:sz w:val="22"/>
        </w:rPr>
        <w:t xml:space="preserve">” (sic) </w:t>
      </w:r>
    </w:p>
    <w:p w14:paraId="0D355CDC" w14:textId="77777777" w:rsidR="00026AAC" w:rsidRPr="00E54BD5" w:rsidRDefault="00026AAC" w:rsidP="00F32FBA">
      <w:pPr>
        <w:pStyle w:val="Prrafodelista"/>
        <w:ind w:left="709" w:right="757"/>
        <w:jc w:val="both"/>
        <w:rPr>
          <w:rFonts w:ascii="Palatino Linotype" w:hAnsi="Palatino Linotype" w:cs="Arial"/>
          <w:i/>
          <w:color w:val="000000" w:themeColor="text1"/>
          <w:sz w:val="22"/>
        </w:rPr>
      </w:pPr>
    </w:p>
    <w:p w14:paraId="4BAD0B9A" w14:textId="381C20F6" w:rsidR="006B11C3" w:rsidRPr="00E54BD5" w:rsidRDefault="00026AAC" w:rsidP="00F32FBA">
      <w:pPr>
        <w:spacing w:line="360" w:lineRule="auto"/>
        <w:jc w:val="both"/>
        <w:rPr>
          <w:rFonts w:ascii="Palatino Linotype" w:hAnsi="Palatino Linotype"/>
          <w:color w:val="000000" w:themeColor="text1"/>
        </w:rPr>
      </w:pPr>
      <w:r w:rsidRPr="00E54BD5">
        <w:rPr>
          <w:rFonts w:ascii="Palatino Linotype" w:hAnsi="Palatino Linotype"/>
          <w:color w:val="000000" w:themeColor="text1"/>
        </w:rPr>
        <w:t xml:space="preserve">De igual modo, </w:t>
      </w:r>
      <w:r w:rsidRPr="00E54BD5">
        <w:rPr>
          <w:rFonts w:ascii="Palatino Linotype" w:hAnsi="Palatino Linotype" w:cs="Arial"/>
          <w:b/>
          <w:color w:val="000000" w:themeColor="text1"/>
        </w:rPr>
        <w:t>EL SUJETO OBLIGADO</w:t>
      </w:r>
      <w:r w:rsidRPr="00E54BD5">
        <w:rPr>
          <w:rFonts w:ascii="Palatino Linotype" w:hAnsi="Palatino Linotype"/>
          <w:color w:val="000000" w:themeColor="text1"/>
        </w:rPr>
        <w:t xml:space="preserve"> acompañó a su respuesta </w:t>
      </w:r>
      <w:r w:rsidR="006B11C3" w:rsidRPr="00E54BD5">
        <w:rPr>
          <w:rFonts w:ascii="Palatino Linotype" w:hAnsi="Palatino Linotype"/>
          <w:color w:val="000000" w:themeColor="text1"/>
        </w:rPr>
        <w:t>los archivos electrónicos siguientes:</w:t>
      </w:r>
    </w:p>
    <w:p w14:paraId="305F4A4B" w14:textId="77777777" w:rsidR="006B11C3" w:rsidRPr="00E54BD5" w:rsidRDefault="006B11C3" w:rsidP="00F32FBA">
      <w:pPr>
        <w:spacing w:line="360" w:lineRule="auto"/>
        <w:jc w:val="both"/>
        <w:rPr>
          <w:rFonts w:ascii="Palatino Linotype" w:hAnsi="Palatino Linotype"/>
          <w:color w:val="000000" w:themeColor="text1"/>
        </w:rPr>
      </w:pPr>
    </w:p>
    <w:p w14:paraId="06994D33" w14:textId="6B2B0E50" w:rsidR="006B11C3" w:rsidRPr="00E54BD5" w:rsidRDefault="000C6F13" w:rsidP="00F32FBA">
      <w:pPr>
        <w:pStyle w:val="Prrafodelista"/>
        <w:numPr>
          <w:ilvl w:val="0"/>
          <w:numId w:val="29"/>
        </w:numPr>
        <w:spacing w:line="360" w:lineRule="auto"/>
        <w:jc w:val="both"/>
        <w:rPr>
          <w:rFonts w:ascii="Palatino Linotype" w:hAnsi="Palatino Linotype" w:cs="Arial"/>
          <w:b/>
          <w:color w:val="000000" w:themeColor="text1"/>
        </w:rPr>
      </w:pPr>
      <w:hyperlink r:id="rId9" w:tgtFrame="_blank" w:history="1">
        <w:r w:rsidR="006B11C3" w:rsidRPr="00E54BD5">
          <w:rPr>
            <w:rFonts w:ascii="Palatino Linotype" w:hAnsi="Palatino Linotype" w:cs="Arial"/>
            <w:b/>
            <w:color w:val="000000" w:themeColor="text1"/>
          </w:rPr>
          <w:t>RESPUESTA A SOLICITUD 0020 TIANGUIST.pdf</w:t>
        </w:r>
      </w:hyperlink>
      <w:r w:rsidR="006B11C3" w:rsidRPr="00E54BD5">
        <w:rPr>
          <w:rFonts w:ascii="Palatino Linotype" w:hAnsi="Palatino Linotype" w:cs="Arial"/>
          <w:b/>
          <w:color w:val="000000" w:themeColor="text1"/>
        </w:rPr>
        <w:t xml:space="preserve">, </w:t>
      </w:r>
      <w:r w:rsidR="006B11C3" w:rsidRPr="00E54BD5">
        <w:rPr>
          <w:rFonts w:ascii="Palatino Linotype" w:hAnsi="Palatino Linotype" w:cs="Arial"/>
          <w:color w:val="000000" w:themeColor="text1"/>
        </w:rPr>
        <w:t xml:space="preserve">el cual contiene oficio número PMT/UT/0139/2022 de fecha treinta y uno de enero de dos mil veintidós, por medio del cual la Titular de la Unidad de Transparencia </w:t>
      </w:r>
      <w:r w:rsidR="00B47846" w:rsidRPr="00E54BD5">
        <w:rPr>
          <w:rFonts w:ascii="Palatino Linotype" w:hAnsi="Palatino Linotype" w:cs="Arial"/>
          <w:color w:val="000000" w:themeColor="text1"/>
        </w:rPr>
        <w:t>refiere remitir copias simples en formato PDF de la repuesta emitida por el servidor público habilitado de la Dirección de Obras Públicas, danto así contestación al solicitante.</w:t>
      </w:r>
    </w:p>
    <w:p w14:paraId="1AD30A06" w14:textId="4BE7769C" w:rsidR="006B11C3" w:rsidRPr="00E54BD5" w:rsidRDefault="000C6F13" w:rsidP="00F32FBA">
      <w:pPr>
        <w:pStyle w:val="Prrafodelista"/>
        <w:numPr>
          <w:ilvl w:val="0"/>
          <w:numId w:val="29"/>
        </w:numPr>
        <w:spacing w:line="360" w:lineRule="auto"/>
        <w:jc w:val="both"/>
        <w:rPr>
          <w:rFonts w:ascii="Palatino Linotype" w:hAnsi="Palatino Linotype" w:cs="Arial"/>
          <w:b/>
          <w:color w:val="000000" w:themeColor="text1"/>
        </w:rPr>
      </w:pPr>
      <w:hyperlink r:id="rId10" w:tgtFrame="_blank" w:history="1">
        <w:r w:rsidR="006B11C3" w:rsidRPr="00E54BD5">
          <w:rPr>
            <w:rFonts w:ascii="Palatino Linotype" w:hAnsi="Palatino Linotype" w:cs="Arial"/>
            <w:b/>
            <w:color w:val="000000" w:themeColor="text1"/>
          </w:rPr>
          <w:t>PAVIMENTACION CONCRETO HIDRAULICO ANTLANTLACPAC.pdf</w:t>
        </w:r>
      </w:hyperlink>
      <w:r w:rsidR="00B47846" w:rsidRPr="00E54BD5">
        <w:rPr>
          <w:rFonts w:ascii="Palatino Linotype" w:hAnsi="Palatino Linotype" w:cs="Arial"/>
          <w:b/>
          <w:color w:val="000000" w:themeColor="text1"/>
        </w:rPr>
        <w:t xml:space="preserve">, </w:t>
      </w:r>
      <w:r w:rsidR="00B47846" w:rsidRPr="00E54BD5">
        <w:rPr>
          <w:rFonts w:ascii="Palatino Linotype" w:hAnsi="Palatino Linotype" w:cs="Arial"/>
          <w:color w:val="000000" w:themeColor="text1"/>
        </w:rPr>
        <w:t xml:space="preserve">el cual de su contenido se advierte el anexo 1 del expediente técnico de la obra denominada </w:t>
      </w:r>
      <w:r w:rsidR="00B47846" w:rsidRPr="00E54BD5">
        <w:rPr>
          <w:rFonts w:ascii="Palatino Linotype" w:hAnsi="Palatino Linotype" w:cs="Arial"/>
          <w:i/>
          <w:color w:val="000000" w:themeColor="text1"/>
        </w:rPr>
        <w:t xml:space="preserve">“Construcción de pavimentación con concreto hidráulico en Tianguistenco, Localidad San Nicolás Coatepec de las Bateas, en la Colonia </w:t>
      </w:r>
      <w:proofErr w:type="spellStart"/>
      <w:r w:rsidR="00B47846" w:rsidRPr="00E54BD5">
        <w:rPr>
          <w:rFonts w:ascii="Palatino Linotype" w:hAnsi="Palatino Linotype" w:cs="Arial"/>
          <w:i/>
          <w:color w:val="000000" w:themeColor="text1"/>
        </w:rPr>
        <w:t>Antlantlacpac</w:t>
      </w:r>
      <w:proofErr w:type="spellEnd"/>
      <w:r w:rsidR="00B47846" w:rsidRPr="00E54BD5">
        <w:rPr>
          <w:rFonts w:ascii="Palatino Linotype" w:hAnsi="Palatino Linotype" w:cs="Arial"/>
          <w:i/>
          <w:color w:val="000000" w:themeColor="text1"/>
        </w:rPr>
        <w:t>, en la Prolongación Miguel Hidalgo</w:t>
      </w:r>
      <w:r w:rsidR="00A8776C" w:rsidRPr="00E54BD5">
        <w:rPr>
          <w:rFonts w:ascii="Palatino Linotype" w:hAnsi="Palatino Linotype" w:cs="Arial"/>
          <w:i/>
          <w:color w:val="000000" w:themeColor="text1"/>
        </w:rPr>
        <w:t>”</w:t>
      </w:r>
      <w:r w:rsidR="00B47846" w:rsidRPr="00E54BD5">
        <w:rPr>
          <w:rFonts w:ascii="Palatino Linotype" w:hAnsi="Palatino Linotype" w:cs="Arial"/>
          <w:i/>
          <w:color w:val="000000" w:themeColor="text1"/>
        </w:rPr>
        <w:t xml:space="preserve">.    </w:t>
      </w:r>
    </w:p>
    <w:p w14:paraId="4945DDAB" w14:textId="3682C39E" w:rsidR="006B11C3" w:rsidRPr="00E54BD5" w:rsidRDefault="000C6F13" w:rsidP="00F32FBA">
      <w:pPr>
        <w:pStyle w:val="Prrafodelista"/>
        <w:numPr>
          <w:ilvl w:val="0"/>
          <w:numId w:val="29"/>
        </w:numPr>
        <w:spacing w:line="360" w:lineRule="auto"/>
        <w:jc w:val="both"/>
        <w:rPr>
          <w:rFonts w:ascii="Palatino Linotype" w:hAnsi="Palatino Linotype" w:cs="Arial"/>
          <w:b/>
          <w:color w:val="000000" w:themeColor="text1"/>
        </w:rPr>
      </w:pPr>
      <w:hyperlink r:id="rId11" w:tgtFrame="_blank" w:history="1">
        <w:r w:rsidR="006B11C3" w:rsidRPr="00E54BD5">
          <w:rPr>
            <w:rFonts w:ascii="Palatino Linotype" w:hAnsi="Palatino Linotype" w:cs="Arial"/>
            <w:b/>
            <w:color w:val="000000" w:themeColor="text1"/>
          </w:rPr>
          <w:t>PAVIMENTACION CONCRETO HIDRAULICO GUALUPITA.pdf</w:t>
        </w:r>
      </w:hyperlink>
      <w:r w:rsidR="00B47846" w:rsidRPr="00E54BD5">
        <w:rPr>
          <w:rFonts w:ascii="Palatino Linotype" w:hAnsi="Palatino Linotype" w:cs="Arial"/>
          <w:b/>
          <w:color w:val="000000" w:themeColor="text1"/>
        </w:rPr>
        <w:t>,</w:t>
      </w:r>
      <w:r w:rsidR="00B47846" w:rsidRPr="00E54BD5">
        <w:rPr>
          <w:rFonts w:ascii="Palatino Linotype" w:hAnsi="Palatino Linotype" w:cs="Arial"/>
          <w:color w:val="000000" w:themeColor="text1"/>
        </w:rPr>
        <w:t xml:space="preserve"> el cual de su contenido se advierte el anexo 1 del expediente técnico de la obra denominada </w:t>
      </w:r>
      <w:r w:rsidR="00B47846" w:rsidRPr="00E54BD5">
        <w:rPr>
          <w:rFonts w:ascii="Palatino Linotype" w:hAnsi="Palatino Linotype" w:cs="Arial"/>
          <w:i/>
          <w:color w:val="000000" w:themeColor="text1"/>
        </w:rPr>
        <w:t xml:space="preserve">“Construcción de pavimentación con concreto hidráulico en Tianguistenco, Localidad Guadalupe </w:t>
      </w:r>
      <w:proofErr w:type="spellStart"/>
      <w:r w:rsidR="00B47846" w:rsidRPr="00E54BD5">
        <w:rPr>
          <w:rFonts w:ascii="Palatino Linotype" w:hAnsi="Palatino Linotype" w:cs="Arial"/>
          <w:i/>
          <w:color w:val="000000" w:themeColor="text1"/>
        </w:rPr>
        <w:t>Yancuictlalpan</w:t>
      </w:r>
      <w:proofErr w:type="spellEnd"/>
      <w:r w:rsidR="00B47846" w:rsidRPr="00E54BD5">
        <w:rPr>
          <w:rFonts w:ascii="Palatino Linotype" w:hAnsi="Palatino Linotype" w:cs="Arial"/>
          <w:i/>
          <w:color w:val="000000" w:themeColor="text1"/>
        </w:rPr>
        <w:t xml:space="preserve"> en la Calle Independencia</w:t>
      </w:r>
      <w:r w:rsidR="00A8776C" w:rsidRPr="00E54BD5">
        <w:rPr>
          <w:rFonts w:ascii="Palatino Linotype" w:hAnsi="Palatino Linotype" w:cs="Arial"/>
          <w:i/>
          <w:color w:val="000000" w:themeColor="text1"/>
        </w:rPr>
        <w:t>”</w:t>
      </w:r>
      <w:r w:rsidR="00B47846" w:rsidRPr="00E54BD5">
        <w:rPr>
          <w:rFonts w:ascii="Palatino Linotype" w:hAnsi="Palatino Linotype" w:cs="Arial"/>
          <w:i/>
          <w:color w:val="000000" w:themeColor="text1"/>
        </w:rPr>
        <w:t xml:space="preserve"> </w:t>
      </w:r>
    </w:p>
    <w:p w14:paraId="52B1E29B" w14:textId="344107F6" w:rsidR="006B11C3" w:rsidRPr="00E54BD5" w:rsidRDefault="000C6F13" w:rsidP="00F32FBA">
      <w:pPr>
        <w:pStyle w:val="Prrafodelista"/>
        <w:numPr>
          <w:ilvl w:val="0"/>
          <w:numId w:val="29"/>
        </w:numPr>
        <w:spacing w:line="360" w:lineRule="auto"/>
        <w:jc w:val="both"/>
        <w:rPr>
          <w:rFonts w:ascii="Palatino Linotype" w:hAnsi="Palatino Linotype" w:cs="Arial"/>
          <w:b/>
          <w:color w:val="000000" w:themeColor="text1"/>
        </w:rPr>
      </w:pPr>
      <w:hyperlink r:id="rId12" w:tgtFrame="_blank" w:history="1">
        <w:r w:rsidR="006B11C3" w:rsidRPr="00E54BD5">
          <w:rPr>
            <w:rFonts w:ascii="Palatino Linotype" w:hAnsi="Palatino Linotype" w:cs="Arial"/>
            <w:b/>
            <w:color w:val="000000" w:themeColor="text1"/>
          </w:rPr>
          <w:t>OFICIOS A RESPUESTA SOLICITUD 0020.pdf</w:t>
        </w:r>
      </w:hyperlink>
      <w:r w:rsidR="00B47846" w:rsidRPr="00E54BD5">
        <w:rPr>
          <w:rFonts w:ascii="Palatino Linotype" w:hAnsi="Palatino Linotype" w:cs="Arial"/>
          <w:b/>
          <w:color w:val="000000" w:themeColor="text1"/>
        </w:rPr>
        <w:t xml:space="preserve">, </w:t>
      </w:r>
      <w:r w:rsidR="00B47846" w:rsidRPr="00E54BD5">
        <w:rPr>
          <w:rFonts w:ascii="Palatino Linotype" w:hAnsi="Palatino Linotype" w:cs="Arial"/>
          <w:color w:val="000000" w:themeColor="text1"/>
        </w:rPr>
        <w:t xml:space="preserve">el cual contiene Oficio número PMT/UT/031/2022 de fecha once de enero de dos mil veintidós, por medio del cual la Titular de la Unidad de Transparencia solicita información </w:t>
      </w:r>
      <w:r w:rsidR="00B47846" w:rsidRPr="00E54BD5">
        <w:rPr>
          <w:rFonts w:ascii="Palatino Linotype" w:hAnsi="Palatino Linotype" w:cs="Arial"/>
          <w:color w:val="000000" w:themeColor="text1"/>
        </w:rPr>
        <w:lastRenderedPageBreak/>
        <w:t xml:space="preserve">requerida por el particular al Director de Obras Públicas. Asimismo, contiene Oficio número PMT/DOP/022/2022, por medio del cual </w:t>
      </w:r>
      <w:r w:rsidR="000072B5" w:rsidRPr="00E54BD5">
        <w:rPr>
          <w:rFonts w:ascii="Palatino Linotype" w:hAnsi="Palatino Linotype" w:cs="Arial"/>
          <w:color w:val="000000" w:themeColor="text1"/>
        </w:rPr>
        <w:t xml:space="preserve">el Director de Obras Públicas remite expedientes técnicos solicitados. </w:t>
      </w:r>
    </w:p>
    <w:p w14:paraId="3DDB2BE1" w14:textId="77777777" w:rsidR="000072B5" w:rsidRPr="00E54BD5" w:rsidRDefault="000072B5" w:rsidP="00F32FBA">
      <w:pPr>
        <w:pStyle w:val="Prrafodelista"/>
        <w:spacing w:line="360" w:lineRule="auto"/>
        <w:ind w:left="720"/>
        <w:jc w:val="both"/>
        <w:rPr>
          <w:rFonts w:ascii="Palatino Linotype" w:hAnsi="Palatino Linotype" w:cs="Arial"/>
          <w:b/>
          <w:color w:val="000000" w:themeColor="text1"/>
        </w:rPr>
      </w:pPr>
    </w:p>
    <w:p w14:paraId="4C9C8C68" w14:textId="40810962" w:rsidR="0075469F" w:rsidRPr="00E54BD5" w:rsidRDefault="000072B5" w:rsidP="00F32FBA">
      <w:pPr>
        <w:pStyle w:val="Prrafodelista"/>
        <w:tabs>
          <w:tab w:val="left" w:pos="709"/>
        </w:tabs>
        <w:spacing w:line="360" w:lineRule="auto"/>
        <w:ind w:left="0"/>
        <w:jc w:val="both"/>
        <w:rPr>
          <w:rFonts w:ascii="Palatino Linotype" w:hAnsi="Palatino Linotype" w:cs="Arial"/>
          <w:b/>
          <w:bCs/>
        </w:rPr>
      </w:pPr>
      <w:r w:rsidRPr="00E54BD5">
        <w:rPr>
          <w:rFonts w:ascii="Palatino Linotype" w:hAnsi="Palatino Linotype" w:cs="Arial"/>
          <w:b/>
          <w:color w:val="000000" w:themeColor="text1"/>
          <w:sz w:val="28"/>
        </w:rPr>
        <w:t>IV</w:t>
      </w:r>
      <w:r w:rsidR="0075469F" w:rsidRPr="00E54BD5">
        <w:rPr>
          <w:rFonts w:ascii="Palatino Linotype" w:hAnsi="Palatino Linotype" w:cs="Arial"/>
          <w:b/>
          <w:color w:val="000000" w:themeColor="text1"/>
          <w:sz w:val="28"/>
        </w:rPr>
        <w:t xml:space="preserve">. </w:t>
      </w:r>
      <w:r w:rsidR="0075469F" w:rsidRPr="00E54BD5">
        <w:rPr>
          <w:rFonts w:ascii="Palatino Linotype" w:hAnsi="Palatino Linotype" w:cs="Arial"/>
          <w:b/>
          <w:bCs/>
          <w:sz w:val="28"/>
          <w:szCs w:val="28"/>
        </w:rPr>
        <w:t>Del Recurso de Revisión</w:t>
      </w:r>
    </w:p>
    <w:p w14:paraId="7CE05361" w14:textId="70303A91" w:rsidR="007A5836" w:rsidRPr="00E54BD5" w:rsidRDefault="007A5836" w:rsidP="00F32FBA">
      <w:pPr>
        <w:pStyle w:val="Prrafodelista"/>
        <w:spacing w:line="360" w:lineRule="auto"/>
        <w:ind w:left="0"/>
        <w:jc w:val="both"/>
        <w:rPr>
          <w:rFonts w:ascii="Palatino Linotype" w:hAnsi="Palatino Linotype" w:cs="Arial"/>
          <w:color w:val="000000" w:themeColor="text1"/>
        </w:rPr>
      </w:pPr>
      <w:r w:rsidRPr="00E54BD5">
        <w:rPr>
          <w:rFonts w:ascii="Palatino Linotype" w:hAnsi="Palatino Linotype"/>
          <w:color w:val="000000" w:themeColor="text1"/>
        </w:rPr>
        <w:t xml:space="preserve">Inconforme con la </w:t>
      </w:r>
      <w:r w:rsidRPr="00E54BD5">
        <w:rPr>
          <w:rFonts w:ascii="Palatino Linotype" w:hAnsi="Palatino Linotype" w:cs="Arial"/>
          <w:color w:val="000000" w:themeColor="text1"/>
        </w:rPr>
        <w:t xml:space="preserve">respuesta </w:t>
      </w:r>
      <w:r w:rsidRPr="00E54BD5">
        <w:rPr>
          <w:rFonts w:ascii="Palatino Linotype" w:hAnsi="Palatino Linotype"/>
          <w:color w:val="000000" w:themeColor="text1"/>
        </w:rPr>
        <w:t xml:space="preserve">del </w:t>
      </w:r>
      <w:r w:rsidRPr="00E54BD5">
        <w:rPr>
          <w:rFonts w:ascii="Palatino Linotype" w:hAnsi="Palatino Linotype"/>
          <w:b/>
          <w:color w:val="000000" w:themeColor="text1"/>
        </w:rPr>
        <w:t>SUJETO OBLIGADO</w:t>
      </w:r>
      <w:r w:rsidRPr="00E54BD5">
        <w:rPr>
          <w:rFonts w:ascii="Palatino Linotype" w:hAnsi="Palatino Linotype"/>
          <w:color w:val="000000" w:themeColor="text1"/>
        </w:rPr>
        <w:t xml:space="preserve">, el </w:t>
      </w:r>
      <w:r w:rsidR="000072B5" w:rsidRPr="00E54BD5">
        <w:rPr>
          <w:rFonts w:ascii="Palatino Linotype" w:hAnsi="Palatino Linotype"/>
          <w:color w:val="000000" w:themeColor="text1"/>
        </w:rPr>
        <w:t xml:space="preserve">tres de </w:t>
      </w:r>
      <w:r w:rsidR="0075469F" w:rsidRPr="00E54BD5">
        <w:rPr>
          <w:rFonts w:ascii="Palatino Linotype" w:hAnsi="Palatino Linotype"/>
          <w:color w:val="000000" w:themeColor="text1"/>
        </w:rPr>
        <w:t>febrero d</w:t>
      </w:r>
      <w:r w:rsidR="00A9204E" w:rsidRPr="00E54BD5">
        <w:rPr>
          <w:rFonts w:ascii="Palatino Linotype" w:hAnsi="Palatino Linotype"/>
          <w:color w:val="000000" w:themeColor="text1"/>
        </w:rPr>
        <w:t xml:space="preserve">e dos mil veintidós, </w:t>
      </w:r>
      <w:r w:rsidR="00F60D0B" w:rsidRPr="00E54BD5">
        <w:rPr>
          <w:rFonts w:ascii="Palatino Linotype" w:hAnsi="Palatino Linotype"/>
          <w:b/>
          <w:color w:val="000000" w:themeColor="text1"/>
        </w:rPr>
        <w:t>EL</w:t>
      </w:r>
      <w:r w:rsidRPr="00E54BD5">
        <w:rPr>
          <w:rFonts w:ascii="Palatino Linotype" w:hAnsi="Palatino Linotype"/>
          <w:b/>
          <w:color w:val="000000" w:themeColor="text1"/>
        </w:rPr>
        <w:t xml:space="preserve"> RECURRENTE</w:t>
      </w:r>
      <w:r w:rsidR="000C7F93" w:rsidRPr="00E54BD5">
        <w:rPr>
          <w:rFonts w:ascii="Palatino Linotype" w:hAnsi="Palatino Linotype"/>
          <w:b/>
          <w:color w:val="000000" w:themeColor="text1"/>
        </w:rPr>
        <w:t xml:space="preserve"> </w:t>
      </w:r>
      <w:r w:rsidRPr="00E54BD5">
        <w:rPr>
          <w:rFonts w:ascii="Palatino Linotype" w:hAnsi="Palatino Linotype"/>
          <w:color w:val="000000" w:themeColor="text1"/>
        </w:rPr>
        <w:t xml:space="preserve">interpuso el </w:t>
      </w:r>
      <w:r w:rsidR="000C7F93" w:rsidRPr="00E54BD5">
        <w:rPr>
          <w:rFonts w:ascii="Palatino Linotype" w:hAnsi="Palatino Linotype"/>
          <w:color w:val="000000" w:themeColor="text1"/>
        </w:rPr>
        <w:t>R</w:t>
      </w:r>
      <w:r w:rsidRPr="00E54BD5">
        <w:rPr>
          <w:rFonts w:ascii="Palatino Linotype" w:hAnsi="Palatino Linotype"/>
          <w:color w:val="000000" w:themeColor="text1"/>
        </w:rPr>
        <w:t xml:space="preserve">ecurso de </w:t>
      </w:r>
      <w:r w:rsidR="000C7F93" w:rsidRPr="00E54BD5">
        <w:rPr>
          <w:rFonts w:ascii="Palatino Linotype" w:hAnsi="Palatino Linotype"/>
          <w:color w:val="000000" w:themeColor="text1"/>
        </w:rPr>
        <w:t>R</w:t>
      </w:r>
      <w:r w:rsidRPr="00E54BD5">
        <w:rPr>
          <w:rFonts w:ascii="Palatino Linotype" w:hAnsi="Palatino Linotype"/>
          <w:color w:val="000000" w:themeColor="text1"/>
        </w:rPr>
        <w:t xml:space="preserve">evisión objeto del presente estudio, el cual fue registrado en </w:t>
      </w:r>
      <w:r w:rsidRPr="00E54BD5">
        <w:rPr>
          <w:rFonts w:ascii="Palatino Linotype" w:hAnsi="Palatino Linotype"/>
          <w:b/>
          <w:color w:val="000000" w:themeColor="text1"/>
        </w:rPr>
        <w:t>EL SAIMEX</w:t>
      </w:r>
      <w:r w:rsidR="008F38EF" w:rsidRPr="00E54BD5">
        <w:rPr>
          <w:rFonts w:ascii="Palatino Linotype" w:hAnsi="Palatino Linotype"/>
          <w:b/>
          <w:color w:val="000000" w:themeColor="text1"/>
        </w:rPr>
        <w:t xml:space="preserve"> </w:t>
      </w:r>
      <w:r w:rsidRPr="00E54BD5">
        <w:rPr>
          <w:rFonts w:ascii="Palatino Linotype" w:hAnsi="Palatino Linotype"/>
          <w:color w:val="000000" w:themeColor="text1"/>
        </w:rPr>
        <w:t xml:space="preserve">y se le asignó el número de expediente </w:t>
      </w:r>
      <w:r w:rsidR="00A9204E" w:rsidRPr="00E54BD5">
        <w:rPr>
          <w:rFonts w:ascii="Palatino Linotype" w:hAnsi="Palatino Linotype"/>
          <w:b/>
          <w:color w:val="000000" w:themeColor="text1"/>
        </w:rPr>
        <w:t>00</w:t>
      </w:r>
      <w:r w:rsidR="000072B5" w:rsidRPr="00E54BD5">
        <w:rPr>
          <w:rFonts w:ascii="Palatino Linotype" w:hAnsi="Palatino Linotype"/>
          <w:b/>
          <w:color w:val="000000" w:themeColor="text1"/>
        </w:rPr>
        <w:t>557</w:t>
      </w:r>
      <w:r w:rsidR="00A9204E" w:rsidRPr="00E54BD5">
        <w:rPr>
          <w:rFonts w:ascii="Palatino Linotype" w:hAnsi="Palatino Linotype"/>
          <w:b/>
          <w:color w:val="000000" w:themeColor="text1"/>
        </w:rPr>
        <w:t>/INFOEM/IP/RR/2022</w:t>
      </w:r>
      <w:r w:rsidRPr="00E54BD5">
        <w:rPr>
          <w:rFonts w:ascii="Palatino Linotype" w:hAnsi="Palatino Linotype"/>
          <w:b/>
          <w:color w:val="000000" w:themeColor="text1"/>
        </w:rPr>
        <w:t>,</w:t>
      </w:r>
      <w:r w:rsidRPr="00E54BD5">
        <w:rPr>
          <w:rFonts w:ascii="Palatino Linotype" w:hAnsi="Palatino Linotype" w:cs="Arial"/>
          <w:color w:val="000000" w:themeColor="text1"/>
        </w:rPr>
        <w:t xml:space="preserve"> en el</w:t>
      </w:r>
      <w:r w:rsidR="00B306B4" w:rsidRPr="00E54BD5">
        <w:rPr>
          <w:rFonts w:ascii="Palatino Linotype" w:hAnsi="Palatino Linotype" w:cs="Arial"/>
          <w:color w:val="000000" w:themeColor="text1"/>
        </w:rPr>
        <w:t xml:space="preserve"> que</w:t>
      </w:r>
      <w:r w:rsidR="007F2176" w:rsidRPr="00E54BD5">
        <w:rPr>
          <w:rFonts w:ascii="Palatino Linotype" w:hAnsi="Palatino Linotype" w:cs="Arial"/>
          <w:color w:val="000000" w:themeColor="text1"/>
        </w:rPr>
        <w:t xml:space="preserve"> </w:t>
      </w:r>
      <w:r w:rsidR="00F60D0B" w:rsidRPr="00E54BD5">
        <w:rPr>
          <w:rFonts w:ascii="Palatino Linotype" w:hAnsi="Palatino Linotype" w:cs="Arial"/>
          <w:b/>
          <w:color w:val="000000" w:themeColor="text1"/>
        </w:rPr>
        <w:t>EL</w:t>
      </w:r>
      <w:r w:rsidR="007F2176" w:rsidRPr="00E54BD5">
        <w:rPr>
          <w:rFonts w:ascii="Palatino Linotype" w:hAnsi="Palatino Linotype" w:cs="Arial"/>
          <w:b/>
          <w:color w:val="000000" w:themeColor="text1"/>
        </w:rPr>
        <w:t xml:space="preserve"> RECURRENTE</w:t>
      </w:r>
      <w:r w:rsidR="00B306B4" w:rsidRPr="00E54BD5">
        <w:rPr>
          <w:rFonts w:ascii="Palatino Linotype" w:hAnsi="Palatino Linotype" w:cs="Arial"/>
          <w:color w:val="000000" w:themeColor="text1"/>
        </w:rPr>
        <w:t xml:space="preserve"> señaló como acto impugnado:</w:t>
      </w:r>
    </w:p>
    <w:p w14:paraId="44EBAB58" w14:textId="77777777" w:rsidR="007A5836" w:rsidRPr="00E54BD5" w:rsidRDefault="007A5836" w:rsidP="00F32FBA">
      <w:pPr>
        <w:ind w:left="851" w:right="899"/>
        <w:jc w:val="both"/>
        <w:rPr>
          <w:rFonts w:ascii="Palatino Linotype" w:hAnsi="Palatino Linotype" w:cs="Arial"/>
          <w:i/>
          <w:color w:val="000000" w:themeColor="text1"/>
          <w:sz w:val="22"/>
        </w:rPr>
      </w:pPr>
    </w:p>
    <w:p w14:paraId="20193998" w14:textId="18F53A3F" w:rsidR="007A5836" w:rsidRPr="00E54BD5" w:rsidRDefault="007A5836" w:rsidP="00F32FBA">
      <w:pPr>
        <w:ind w:left="851" w:right="899"/>
        <w:jc w:val="both"/>
        <w:rPr>
          <w:rFonts w:ascii="Palatino Linotype" w:hAnsi="Palatino Linotype" w:cs="Arial"/>
          <w:i/>
          <w:color w:val="000000" w:themeColor="text1"/>
          <w:sz w:val="22"/>
        </w:rPr>
      </w:pPr>
      <w:r w:rsidRPr="00E54BD5">
        <w:rPr>
          <w:rFonts w:ascii="Palatino Linotype" w:hAnsi="Palatino Linotype" w:cs="Arial"/>
          <w:i/>
          <w:color w:val="000000" w:themeColor="text1"/>
          <w:sz w:val="22"/>
        </w:rPr>
        <w:t>“</w:t>
      </w:r>
      <w:r w:rsidR="000072B5" w:rsidRPr="00E54BD5">
        <w:rPr>
          <w:rFonts w:ascii="Palatino Linotype" w:hAnsi="Palatino Linotype" w:cs="Arial"/>
          <w:i/>
          <w:color w:val="000000" w:themeColor="text1"/>
          <w:sz w:val="22"/>
        </w:rPr>
        <w:t xml:space="preserve">no se me </w:t>
      </w:r>
      <w:proofErr w:type="spellStart"/>
      <w:r w:rsidR="000072B5" w:rsidRPr="00E54BD5">
        <w:rPr>
          <w:rFonts w:ascii="Palatino Linotype" w:hAnsi="Palatino Linotype" w:cs="Arial"/>
          <w:i/>
          <w:color w:val="000000" w:themeColor="text1"/>
          <w:sz w:val="22"/>
        </w:rPr>
        <w:t>esta</w:t>
      </w:r>
      <w:proofErr w:type="spellEnd"/>
      <w:r w:rsidR="000072B5" w:rsidRPr="00E54BD5">
        <w:rPr>
          <w:rFonts w:ascii="Palatino Linotype" w:hAnsi="Palatino Linotype" w:cs="Arial"/>
          <w:i/>
          <w:color w:val="000000" w:themeColor="text1"/>
          <w:sz w:val="22"/>
        </w:rPr>
        <w:t xml:space="preserve"> entregando el expediente completo, falta entre otras cosas, el contrato. Solicito al órgano de control del INFOEM, sancione al o a los servidores públicos responsables de violar mi derecho humano de acceso a la información pública.</w:t>
      </w:r>
      <w:r w:rsidRPr="00E54BD5">
        <w:rPr>
          <w:rFonts w:ascii="Palatino Linotype" w:hAnsi="Palatino Linotype" w:cs="Arial"/>
          <w:i/>
          <w:color w:val="000000" w:themeColor="text1"/>
          <w:sz w:val="22"/>
        </w:rPr>
        <w:t>”</w:t>
      </w:r>
      <w:r w:rsidR="00F84FBE" w:rsidRPr="00E54BD5">
        <w:rPr>
          <w:rFonts w:ascii="Palatino Linotype" w:hAnsi="Palatino Linotype" w:cs="Arial"/>
          <w:i/>
          <w:color w:val="000000" w:themeColor="text1"/>
          <w:sz w:val="22"/>
        </w:rPr>
        <w:t xml:space="preserve"> (sic)</w:t>
      </w:r>
    </w:p>
    <w:p w14:paraId="35A34123" w14:textId="77777777" w:rsidR="00973FE8" w:rsidRPr="00E54BD5" w:rsidRDefault="00973FE8" w:rsidP="00F32FBA">
      <w:pPr>
        <w:ind w:left="851" w:right="899"/>
        <w:jc w:val="both"/>
        <w:rPr>
          <w:rFonts w:ascii="Palatino Linotype" w:hAnsi="Palatino Linotype" w:cs="Arial"/>
          <w:i/>
          <w:color w:val="000000" w:themeColor="text1"/>
          <w:sz w:val="22"/>
        </w:rPr>
      </w:pPr>
    </w:p>
    <w:p w14:paraId="5306AA50" w14:textId="5BD4955A" w:rsidR="00973FE8" w:rsidRPr="00E54BD5" w:rsidRDefault="00973FE8" w:rsidP="00F32FBA">
      <w:pPr>
        <w:pStyle w:val="Prrafodelista"/>
        <w:spacing w:line="360" w:lineRule="auto"/>
        <w:ind w:left="0"/>
        <w:jc w:val="both"/>
        <w:rPr>
          <w:rFonts w:ascii="Palatino Linotype" w:hAnsi="Palatino Linotype" w:cs="Arial"/>
          <w:color w:val="000000" w:themeColor="text1"/>
        </w:rPr>
      </w:pPr>
      <w:r w:rsidRPr="00E54BD5">
        <w:rPr>
          <w:rFonts w:ascii="Palatino Linotype" w:hAnsi="Palatino Linotype" w:cs="Arial"/>
          <w:color w:val="000000" w:themeColor="text1"/>
        </w:rPr>
        <w:t xml:space="preserve">Así como, razones o motivos de inconformidad: </w:t>
      </w:r>
    </w:p>
    <w:p w14:paraId="05727823" w14:textId="77777777" w:rsidR="00973FE8" w:rsidRPr="00E54BD5" w:rsidRDefault="00973FE8" w:rsidP="00F32FBA">
      <w:pPr>
        <w:ind w:left="851" w:right="899"/>
        <w:jc w:val="both"/>
        <w:rPr>
          <w:rFonts w:ascii="Palatino Linotype" w:hAnsi="Palatino Linotype" w:cs="Arial"/>
          <w:i/>
          <w:color w:val="000000" w:themeColor="text1"/>
          <w:sz w:val="22"/>
        </w:rPr>
      </w:pPr>
    </w:p>
    <w:p w14:paraId="13779369" w14:textId="6BA2A2D5" w:rsidR="00973FE8" w:rsidRPr="00E54BD5" w:rsidRDefault="00973FE8" w:rsidP="00F32FBA">
      <w:pPr>
        <w:ind w:left="851" w:right="899"/>
        <w:jc w:val="both"/>
        <w:rPr>
          <w:rFonts w:ascii="Palatino Linotype" w:hAnsi="Palatino Linotype" w:cs="Arial"/>
          <w:i/>
          <w:color w:val="000000" w:themeColor="text1"/>
          <w:sz w:val="22"/>
        </w:rPr>
      </w:pPr>
      <w:r w:rsidRPr="00E54BD5">
        <w:rPr>
          <w:rFonts w:ascii="Palatino Linotype" w:hAnsi="Palatino Linotype" w:cs="Arial"/>
          <w:i/>
          <w:color w:val="000000" w:themeColor="text1"/>
          <w:sz w:val="22"/>
        </w:rPr>
        <w:t>“</w:t>
      </w:r>
      <w:r w:rsidR="000072B5" w:rsidRPr="00E54BD5">
        <w:rPr>
          <w:rFonts w:ascii="Palatino Linotype" w:hAnsi="Palatino Linotype" w:cs="Arial"/>
          <w:i/>
          <w:color w:val="000000" w:themeColor="text1"/>
          <w:sz w:val="22"/>
        </w:rPr>
        <w:t xml:space="preserve">no se me </w:t>
      </w:r>
      <w:proofErr w:type="spellStart"/>
      <w:r w:rsidR="000072B5" w:rsidRPr="00E54BD5">
        <w:rPr>
          <w:rFonts w:ascii="Palatino Linotype" w:hAnsi="Palatino Linotype" w:cs="Arial"/>
          <w:i/>
          <w:color w:val="000000" w:themeColor="text1"/>
          <w:sz w:val="22"/>
        </w:rPr>
        <w:t>esta</w:t>
      </w:r>
      <w:proofErr w:type="spellEnd"/>
      <w:r w:rsidR="000072B5" w:rsidRPr="00E54BD5">
        <w:rPr>
          <w:rFonts w:ascii="Palatino Linotype" w:hAnsi="Palatino Linotype" w:cs="Arial"/>
          <w:i/>
          <w:color w:val="000000" w:themeColor="text1"/>
          <w:sz w:val="22"/>
        </w:rPr>
        <w:t xml:space="preserve"> entregando el expediente completo, falta entre otras cosas, el contrato. Solicito al órgano de control del INFOEM, sancione al o a los servidores públicos responsables de violar mi derecho humano de acceso a la información pública. ya que estoy en estado de indefinición.</w:t>
      </w:r>
      <w:r w:rsidRPr="00E54BD5">
        <w:rPr>
          <w:rFonts w:ascii="Palatino Linotype" w:hAnsi="Palatino Linotype" w:cs="Arial"/>
          <w:i/>
          <w:color w:val="000000" w:themeColor="text1"/>
          <w:sz w:val="22"/>
        </w:rPr>
        <w:t xml:space="preserve">” (sic) </w:t>
      </w:r>
    </w:p>
    <w:p w14:paraId="259DFD20" w14:textId="77777777" w:rsidR="00D21C48" w:rsidRPr="00E54BD5" w:rsidRDefault="00D21C48" w:rsidP="00F32FBA">
      <w:pPr>
        <w:ind w:left="851" w:right="899"/>
        <w:jc w:val="both"/>
        <w:rPr>
          <w:rFonts w:ascii="Palatino Linotype" w:hAnsi="Palatino Linotype" w:cs="Arial"/>
          <w:i/>
          <w:color w:val="000000" w:themeColor="text1"/>
          <w:sz w:val="22"/>
        </w:rPr>
      </w:pPr>
    </w:p>
    <w:p w14:paraId="14F94944" w14:textId="3151DBEE" w:rsidR="00B06685" w:rsidRPr="00E54BD5" w:rsidRDefault="00B06685" w:rsidP="00F32FBA">
      <w:pPr>
        <w:spacing w:line="360" w:lineRule="auto"/>
        <w:jc w:val="both"/>
        <w:rPr>
          <w:rFonts w:ascii="Palatino Linotype" w:hAnsi="Palatino Linotype" w:cs="Arial"/>
          <w:color w:val="000000" w:themeColor="text1"/>
        </w:rPr>
      </w:pPr>
      <w:r w:rsidRPr="00E54BD5">
        <w:rPr>
          <w:rFonts w:ascii="Palatino Linotype" w:hAnsi="Palatino Linotype" w:cs="Arial"/>
          <w:b/>
          <w:color w:val="000000" w:themeColor="text1"/>
          <w:sz w:val="28"/>
          <w:szCs w:val="28"/>
        </w:rPr>
        <w:t xml:space="preserve">V. </w:t>
      </w:r>
      <w:r w:rsidRPr="00E54BD5">
        <w:rPr>
          <w:rFonts w:ascii="Palatino Linotype" w:hAnsi="Palatino Linotype" w:cs="Arial"/>
          <w:b/>
          <w:sz w:val="28"/>
          <w:szCs w:val="28"/>
        </w:rPr>
        <w:t>Del turno del Recurso de Revisión</w:t>
      </w:r>
    </w:p>
    <w:p w14:paraId="66A31EF7" w14:textId="2B26FBBA" w:rsidR="00B06685" w:rsidRPr="00E54BD5" w:rsidRDefault="00B06685"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 xml:space="preserve">En fecha </w:t>
      </w:r>
      <w:r w:rsidR="000072B5" w:rsidRPr="00E54BD5">
        <w:rPr>
          <w:rFonts w:ascii="Palatino Linotype" w:hAnsi="Palatino Linotype" w:cs="Arial"/>
          <w:b/>
          <w:bCs/>
          <w:color w:val="000000" w:themeColor="text1"/>
        </w:rPr>
        <w:t>tres</w:t>
      </w:r>
      <w:r w:rsidRPr="00E54BD5">
        <w:rPr>
          <w:rFonts w:ascii="Palatino Linotype" w:hAnsi="Palatino Linotype" w:cs="Arial"/>
          <w:b/>
          <w:bCs/>
          <w:color w:val="000000" w:themeColor="text1"/>
        </w:rPr>
        <w:t xml:space="preserve"> de febrero de dos mil veintidós</w:t>
      </w:r>
      <w:r w:rsidRPr="00E54BD5">
        <w:rPr>
          <w:rFonts w:ascii="Palatino Linotype" w:hAnsi="Palatino Linotype" w:cs="Arial"/>
          <w:color w:val="000000" w:themeColor="text1"/>
        </w:rPr>
        <w:t xml:space="preserve">, el recurso que se trata se envió electrónicamente al Instituto de </w:t>
      </w:r>
      <w:r w:rsidRPr="00E54BD5">
        <w:rPr>
          <w:rFonts w:ascii="Palatino Linotype" w:eastAsia="Arial Unicode MS" w:hAnsi="Palatino Linotype" w:cs="Arial"/>
          <w:color w:val="000000" w:themeColor="text1"/>
        </w:rPr>
        <w:t>Transparencia</w:t>
      </w:r>
      <w:r w:rsidRPr="00E54BD5">
        <w:rPr>
          <w:rFonts w:ascii="Palatino Linotype" w:hAnsi="Palatino Linotype" w:cs="Arial"/>
          <w:color w:val="000000" w:themeColor="text1"/>
        </w:rPr>
        <w:t xml:space="preserve">, Acceso a la Información Pública y Protección de Datos Personales del Estado de México y Municipios; por lo que, con fundamento en el artículo 185, fracción I de la </w:t>
      </w:r>
      <w:r w:rsidRPr="00E54BD5">
        <w:rPr>
          <w:rFonts w:ascii="Palatino Linotype" w:hAnsi="Palatino Linotype"/>
          <w:color w:val="000000" w:themeColor="text1"/>
        </w:rPr>
        <w:t>Ley de Transparencia y Acceso a la Información Pública del Estado de México y Municipios</w:t>
      </w:r>
      <w:r w:rsidRPr="00E54BD5">
        <w:rPr>
          <w:rFonts w:ascii="Palatino Linotype" w:hAnsi="Palatino Linotype" w:cs="Arial"/>
          <w:color w:val="000000" w:themeColor="text1"/>
        </w:rPr>
        <w:t xml:space="preserve">, se turnó mediante </w:t>
      </w:r>
      <w:r w:rsidRPr="00E54BD5">
        <w:rPr>
          <w:rFonts w:ascii="Palatino Linotype" w:hAnsi="Palatino Linotype" w:cs="Arial"/>
          <w:b/>
          <w:color w:val="000000" w:themeColor="text1"/>
        </w:rPr>
        <w:t xml:space="preserve">EL </w:t>
      </w:r>
      <w:r w:rsidRPr="00E54BD5">
        <w:rPr>
          <w:rFonts w:ascii="Palatino Linotype" w:eastAsia="Arial Unicode MS" w:hAnsi="Palatino Linotype" w:cs="Arial"/>
          <w:b/>
          <w:color w:val="000000" w:themeColor="text1"/>
        </w:rPr>
        <w:lastRenderedPageBreak/>
        <w:t>SAIMEX</w:t>
      </w:r>
      <w:r w:rsidRPr="00E54BD5">
        <w:rPr>
          <w:rFonts w:ascii="Palatino Linotype" w:hAnsi="Palatino Linotype"/>
          <w:color w:val="000000" w:themeColor="text1"/>
        </w:rPr>
        <w:t>, a la comisionada</w:t>
      </w:r>
      <w:r w:rsidRPr="00E54BD5">
        <w:rPr>
          <w:rFonts w:ascii="Palatino Linotype" w:hAnsi="Palatino Linotype"/>
          <w:b/>
          <w:color w:val="000000" w:themeColor="text1"/>
        </w:rPr>
        <w:t xml:space="preserve"> </w:t>
      </w:r>
      <w:r w:rsidR="000072B5" w:rsidRPr="00E54BD5">
        <w:rPr>
          <w:rFonts w:ascii="Palatino Linotype" w:hAnsi="Palatino Linotype"/>
          <w:b/>
          <w:lang w:val="es-ES_tradnl"/>
        </w:rPr>
        <w:t>Guadalupe Ramírez Peña</w:t>
      </w:r>
      <w:r w:rsidRPr="00E54BD5">
        <w:rPr>
          <w:rFonts w:ascii="Palatino Linotype" w:hAnsi="Palatino Linotype"/>
          <w:b/>
          <w:lang w:val="es-ES_tradnl"/>
        </w:rPr>
        <w:t>,</w:t>
      </w:r>
      <w:r w:rsidRPr="00E54BD5">
        <w:rPr>
          <w:rFonts w:ascii="Palatino Linotype" w:hAnsi="Palatino Linotype" w:cs="Arial"/>
          <w:color w:val="000000" w:themeColor="text1"/>
        </w:rPr>
        <w:t xml:space="preserve"> a efecto de decretar su admisión o desechamiento.</w:t>
      </w:r>
    </w:p>
    <w:p w14:paraId="2B4D8C89" w14:textId="1A6E6EF3" w:rsidR="002F525A" w:rsidRPr="00E54BD5" w:rsidRDefault="002F525A" w:rsidP="00F32FBA">
      <w:pPr>
        <w:pStyle w:val="Prrafodelista"/>
        <w:spacing w:line="360" w:lineRule="auto"/>
        <w:ind w:left="0"/>
        <w:jc w:val="both"/>
        <w:rPr>
          <w:rFonts w:ascii="Palatino Linotype" w:hAnsi="Palatino Linotype" w:cs="Arial"/>
          <w:color w:val="000000" w:themeColor="text1"/>
        </w:rPr>
      </w:pPr>
    </w:p>
    <w:p w14:paraId="1F4F4BD6" w14:textId="77777777" w:rsidR="00B06685" w:rsidRPr="00E54BD5" w:rsidRDefault="00B06685" w:rsidP="00F32FBA">
      <w:pPr>
        <w:tabs>
          <w:tab w:val="center" w:pos="4252"/>
          <w:tab w:val="right" w:pos="8504"/>
        </w:tabs>
        <w:spacing w:line="360" w:lineRule="auto"/>
        <w:jc w:val="both"/>
        <w:rPr>
          <w:rFonts w:ascii="Palatino Linotype" w:hAnsi="Palatino Linotype" w:cs="Arial"/>
          <w:b/>
          <w:color w:val="000000" w:themeColor="text1"/>
        </w:rPr>
      </w:pPr>
      <w:r w:rsidRPr="00E54BD5">
        <w:rPr>
          <w:rFonts w:ascii="Palatino Linotype" w:hAnsi="Palatino Linotype" w:cs="Arial"/>
          <w:b/>
          <w:color w:val="000000" w:themeColor="text1"/>
        </w:rPr>
        <w:t>a) Admisión del Recurso de Revisión</w:t>
      </w:r>
    </w:p>
    <w:p w14:paraId="27597138" w14:textId="7C068424" w:rsidR="00B06685" w:rsidRPr="00E54BD5" w:rsidRDefault="00B06685" w:rsidP="00F32FBA">
      <w:pPr>
        <w:tabs>
          <w:tab w:val="center" w:pos="4252"/>
          <w:tab w:val="right" w:pos="8504"/>
        </w:tabs>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De las constancias del expediente electrónico del</w:t>
      </w:r>
      <w:r w:rsidRPr="00E54BD5">
        <w:rPr>
          <w:rFonts w:ascii="Palatino Linotype" w:hAnsi="Palatino Linotype" w:cs="Arial"/>
          <w:b/>
          <w:color w:val="000000" w:themeColor="text1"/>
        </w:rPr>
        <w:t xml:space="preserve"> SAIMEX</w:t>
      </w:r>
      <w:r w:rsidRPr="00E54BD5">
        <w:rPr>
          <w:rFonts w:ascii="Palatino Linotype" w:hAnsi="Palatino Linotype" w:cs="Arial"/>
          <w:color w:val="000000" w:themeColor="text1"/>
        </w:rPr>
        <w:t xml:space="preserve">, se advierte que el </w:t>
      </w:r>
      <w:r w:rsidR="000072B5" w:rsidRPr="00E54BD5">
        <w:rPr>
          <w:rFonts w:ascii="Palatino Linotype" w:hAnsi="Palatino Linotype" w:cs="Arial"/>
          <w:b/>
          <w:bCs/>
          <w:color w:val="000000" w:themeColor="text1"/>
        </w:rPr>
        <w:t>cuatro</w:t>
      </w:r>
      <w:r w:rsidRPr="00E54BD5">
        <w:rPr>
          <w:rFonts w:ascii="Palatino Linotype" w:hAnsi="Palatino Linotype" w:cs="Arial"/>
          <w:b/>
          <w:bCs/>
          <w:color w:val="000000" w:themeColor="text1"/>
        </w:rPr>
        <w:t xml:space="preserve"> de febrero de dos mil veintidós</w:t>
      </w:r>
      <w:r w:rsidRPr="00E54BD5">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E54BD5">
        <w:rPr>
          <w:rFonts w:ascii="Palatino Linotype" w:hAnsi="Palatino Linotype" w:cs="Arial"/>
          <w:b/>
          <w:color w:val="000000" w:themeColor="text1"/>
        </w:rPr>
        <w:t xml:space="preserve">EL RECURRENTE </w:t>
      </w:r>
      <w:r w:rsidRPr="00E54BD5">
        <w:rPr>
          <w:rFonts w:ascii="Palatino Linotype" w:hAnsi="Palatino Linotype" w:cs="Arial"/>
          <w:color w:val="000000" w:themeColor="text1"/>
        </w:rPr>
        <w:t xml:space="preserve">manifestara lo que a su derecho conviniera, a efecto de presentar pruebas o alegatos y, en su caso, </w:t>
      </w:r>
      <w:r w:rsidRPr="00E54BD5">
        <w:rPr>
          <w:rFonts w:ascii="Palatino Linotype" w:hAnsi="Palatino Linotype" w:cs="Arial"/>
          <w:b/>
          <w:color w:val="000000" w:themeColor="text1"/>
        </w:rPr>
        <w:t xml:space="preserve">EL SUJETO OBLIGADO </w:t>
      </w:r>
      <w:r w:rsidRPr="00E54BD5">
        <w:rPr>
          <w:rFonts w:ascii="Palatino Linotype" w:hAnsi="Palatino Linotype" w:cs="Arial"/>
          <w:color w:val="000000" w:themeColor="text1"/>
        </w:rPr>
        <w:t>rindiera su correspondiente Informe Justificado.</w:t>
      </w:r>
    </w:p>
    <w:p w14:paraId="2D594A96" w14:textId="77777777" w:rsidR="00B06685" w:rsidRPr="00E54BD5" w:rsidRDefault="00B06685" w:rsidP="00F32FBA">
      <w:pPr>
        <w:tabs>
          <w:tab w:val="center" w:pos="4252"/>
          <w:tab w:val="right" w:pos="8504"/>
        </w:tabs>
        <w:spacing w:line="360" w:lineRule="auto"/>
        <w:jc w:val="both"/>
        <w:rPr>
          <w:rFonts w:ascii="Palatino Linotype" w:hAnsi="Palatino Linotype" w:cs="Arial"/>
          <w:color w:val="000000" w:themeColor="text1"/>
        </w:rPr>
      </w:pPr>
    </w:p>
    <w:p w14:paraId="558F1CC8" w14:textId="77777777" w:rsidR="00B06685" w:rsidRPr="00E54BD5" w:rsidRDefault="00B06685" w:rsidP="00F32FBA">
      <w:pPr>
        <w:spacing w:line="360" w:lineRule="auto"/>
        <w:jc w:val="both"/>
        <w:rPr>
          <w:rFonts w:ascii="Palatino Linotype" w:eastAsia="Arial Unicode MS" w:hAnsi="Palatino Linotype" w:cs="Arial"/>
          <w:b/>
          <w:color w:val="000000" w:themeColor="text1"/>
        </w:rPr>
      </w:pPr>
      <w:r w:rsidRPr="00E54BD5">
        <w:rPr>
          <w:rFonts w:ascii="Palatino Linotype" w:eastAsia="Arial Unicode MS" w:hAnsi="Palatino Linotype" w:cs="Arial"/>
          <w:b/>
          <w:color w:val="000000" w:themeColor="text1"/>
        </w:rPr>
        <w:t xml:space="preserve">b) </w:t>
      </w:r>
      <w:r w:rsidRPr="00E54BD5">
        <w:rPr>
          <w:rFonts w:ascii="Palatino Linotype" w:hAnsi="Palatino Linotype" w:cs="Arial"/>
          <w:b/>
          <w:bCs/>
        </w:rPr>
        <w:t>Informe Justificado</w:t>
      </w:r>
    </w:p>
    <w:p w14:paraId="3B41FF15" w14:textId="343F6ED5" w:rsidR="001D0623" w:rsidRPr="00E54BD5" w:rsidRDefault="001D0623" w:rsidP="00F32FBA">
      <w:pPr>
        <w:spacing w:line="360" w:lineRule="auto"/>
        <w:jc w:val="both"/>
        <w:rPr>
          <w:rFonts w:ascii="Palatino Linotype" w:hAnsi="Palatino Linotype" w:cs="Arial"/>
          <w:lang w:eastAsia="es-MX"/>
        </w:rPr>
      </w:pPr>
      <w:r w:rsidRPr="00E54BD5">
        <w:rPr>
          <w:rFonts w:ascii="Palatino Linotype" w:hAnsi="Palatino Linotype" w:cs="Arial"/>
        </w:rPr>
        <w:t>En cumplimiento a lo anterior, de las constancias del expediente electrónico del</w:t>
      </w:r>
      <w:r w:rsidRPr="00E54BD5">
        <w:rPr>
          <w:rFonts w:ascii="Palatino Linotype" w:hAnsi="Palatino Linotype" w:cs="Arial"/>
          <w:b/>
        </w:rPr>
        <w:t xml:space="preserve"> SAIMEX</w:t>
      </w:r>
      <w:r w:rsidRPr="00E54BD5">
        <w:rPr>
          <w:rFonts w:ascii="Palatino Linotype" w:hAnsi="Palatino Linotype" w:cs="Arial"/>
        </w:rPr>
        <w:t xml:space="preserve">, se advierte que el diecisiete de febrero de dos mil veintidós, </w:t>
      </w:r>
      <w:r w:rsidRPr="00E54BD5">
        <w:rPr>
          <w:rFonts w:ascii="Palatino Linotype" w:hAnsi="Palatino Linotype" w:cs="Arial"/>
          <w:b/>
        </w:rPr>
        <w:t>EL SUJETO OBLIGADO</w:t>
      </w:r>
      <w:r w:rsidRPr="00E54BD5">
        <w:rPr>
          <w:rFonts w:ascii="Palatino Linotype" w:hAnsi="Palatino Linotype" w:cs="Arial"/>
        </w:rPr>
        <w:t xml:space="preserve"> envió el Informe Justificado, como se desprende a continuación</w:t>
      </w:r>
      <w:r w:rsidRPr="00E54BD5">
        <w:rPr>
          <w:rFonts w:ascii="Palatino Linotype" w:hAnsi="Palatino Linotype" w:cs="Arial"/>
          <w:lang w:eastAsia="es-MX"/>
        </w:rPr>
        <w:t xml:space="preserve">: </w:t>
      </w:r>
    </w:p>
    <w:p w14:paraId="008BC350" w14:textId="6F8896F8" w:rsidR="001D0623" w:rsidRPr="00E54BD5" w:rsidRDefault="001D0623" w:rsidP="00F32FBA">
      <w:pPr>
        <w:spacing w:line="360" w:lineRule="auto"/>
        <w:jc w:val="both"/>
        <w:rPr>
          <w:rFonts w:ascii="Palatino Linotype" w:hAnsi="Palatino Linotype" w:cs="Arial"/>
          <w:lang w:eastAsia="es-MX"/>
        </w:rPr>
      </w:pPr>
      <w:r w:rsidRPr="00E54BD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6B10271" wp14:editId="610288F1">
                <wp:simplePos x="0" y="0"/>
                <wp:positionH relativeFrom="margin">
                  <wp:posOffset>119273</wp:posOffset>
                </wp:positionH>
                <wp:positionV relativeFrom="paragraph">
                  <wp:posOffset>867847</wp:posOffset>
                </wp:positionV>
                <wp:extent cx="5516880" cy="545028"/>
                <wp:effectExtent l="76200" t="38100" r="83820" b="102870"/>
                <wp:wrapNone/>
                <wp:docPr id="48" name="Rectángulo redondeado 48"/>
                <wp:cNvGraphicFramePr/>
                <a:graphic xmlns:a="http://schemas.openxmlformats.org/drawingml/2006/main">
                  <a:graphicData uri="http://schemas.microsoft.com/office/word/2010/wordprocessingShape">
                    <wps:wsp>
                      <wps:cNvSpPr/>
                      <wps:spPr>
                        <a:xfrm>
                          <a:off x="0" y="0"/>
                          <a:ext cx="5516880" cy="545028"/>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0315F5AC" id="Rectángulo redondeado 48" o:spid="_x0000_s1026" style="position:absolute;margin-left:9.4pt;margin-top:68.35pt;width:434.4pt;height:42.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" filled="f" strokecolor="red" strokeweight="2.25pt">
                <v:shadow on="t" color="black" opacity="22937f" origin=",.5" offset="0,.63889mm"/>
                <w10:wrap anchorx="margin"/>
              </v:roundrect>
            </w:pict>
          </mc:Fallback>
        </mc:AlternateContent>
      </w:r>
      <w:r w:rsidRPr="00E54BD5">
        <w:rPr>
          <w:noProof/>
          <w:lang w:eastAsia="es-MX"/>
        </w:rPr>
        <w:drawing>
          <wp:inline distT="0" distB="0" distL="0" distR="0" wp14:anchorId="378C6743" wp14:editId="5706D187">
            <wp:extent cx="5791835" cy="19469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946910"/>
                    </a:xfrm>
                    <a:prstGeom prst="rect">
                      <a:avLst/>
                    </a:prstGeom>
                  </pic:spPr>
                </pic:pic>
              </a:graphicData>
            </a:graphic>
          </wp:inline>
        </w:drawing>
      </w:r>
    </w:p>
    <w:p w14:paraId="525AF611" w14:textId="77777777" w:rsidR="001D0623" w:rsidRPr="00E54BD5" w:rsidRDefault="001D0623" w:rsidP="00F32FBA">
      <w:pPr>
        <w:spacing w:line="360" w:lineRule="auto"/>
        <w:jc w:val="both"/>
        <w:rPr>
          <w:rFonts w:ascii="Palatino Linotype" w:hAnsi="Palatino Linotype" w:cs="Arial"/>
          <w:lang w:eastAsia="es-MX"/>
        </w:rPr>
      </w:pPr>
    </w:p>
    <w:p w14:paraId="5179C4E4" w14:textId="77777777" w:rsidR="001D0623" w:rsidRPr="00E54BD5" w:rsidRDefault="001D0623" w:rsidP="00F32FBA">
      <w:pPr>
        <w:spacing w:line="360" w:lineRule="auto"/>
        <w:jc w:val="both"/>
        <w:rPr>
          <w:rFonts w:ascii="Palatino Linotype" w:hAnsi="Palatino Linotype" w:cs="Arial"/>
          <w:lang w:eastAsia="es-MX"/>
        </w:rPr>
      </w:pPr>
      <w:r w:rsidRPr="00E54BD5">
        <w:rPr>
          <w:rFonts w:ascii="Palatino Linotype" w:hAnsi="Palatino Linotype" w:cs="Arial"/>
          <w:lang w:eastAsia="es-MX"/>
        </w:rPr>
        <w:t xml:space="preserve">Advirtiendo de </w:t>
      </w:r>
      <w:r w:rsidRPr="00E54BD5">
        <w:rPr>
          <w:rFonts w:ascii="Palatino Linotype" w:hAnsi="Palatino Linotype" w:cs="Arial"/>
        </w:rPr>
        <w:t>dicho</w:t>
      </w:r>
      <w:r w:rsidRPr="00E54BD5">
        <w:rPr>
          <w:rFonts w:ascii="Palatino Linotype" w:hAnsi="Palatino Linotype" w:cs="Arial"/>
          <w:lang w:eastAsia="es-MX"/>
        </w:rPr>
        <w:t xml:space="preserve"> informe, que </w:t>
      </w:r>
      <w:r w:rsidRPr="00E54BD5">
        <w:rPr>
          <w:rFonts w:ascii="Palatino Linotype" w:hAnsi="Palatino Linotype" w:cs="Arial"/>
          <w:b/>
          <w:lang w:eastAsia="es-MX"/>
        </w:rPr>
        <w:t>EL SUJETO OBLIGADO</w:t>
      </w:r>
      <w:r w:rsidRPr="00E54BD5">
        <w:rPr>
          <w:rFonts w:ascii="Palatino Linotype" w:hAnsi="Palatino Linotype" w:cs="Arial"/>
          <w:lang w:eastAsia="es-MX"/>
        </w:rPr>
        <w:t xml:space="preserve"> anexó los archivos electrónicos siguientes: </w:t>
      </w:r>
    </w:p>
    <w:p w14:paraId="10F3A05B" w14:textId="3BD5D0BD" w:rsidR="001D0623" w:rsidRPr="00E54BD5" w:rsidRDefault="000C6F13" w:rsidP="00F32FBA">
      <w:pPr>
        <w:pStyle w:val="Prrafodelista"/>
        <w:numPr>
          <w:ilvl w:val="0"/>
          <w:numId w:val="30"/>
        </w:numPr>
        <w:spacing w:line="360" w:lineRule="auto"/>
        <w:jc w:val="both"/>
        <w:rPr>
          <w:rFonts w:ascii="Palatino Linotype" w:hAnsi="Palatino Linotype" w:cs="Arial"/>
          <w:b/>
          <w:lang w:eastAsia="es-MX"/>
        </w:rPr>
      </w:pPr>
      <w:hyperlink r:id="rId14" w:history="1">
        <w:r w:rsidR="001D0623" w:rsidRPr="00E54BD5">
          <w:rPr>
            <w:rFonts w:ascii="Palatino Linotype" w:hAnsi="Palatino Linotype" w:cs="Arial"/>
            <w:b/>
            <w:lang w:eastAsia="es-MX"/>
          </w:rPr>
          <w:t>Acuse del recurso MANIFESTACIONES.pdf</w:t>
        </w:r>
      </w:hyperlink>
      <w:r w:rsidR="001D0623" w:rsidRPr="00E54BD5">
        <w:rPr>
          <w:rFonts w:ascii="Palatino Linotype" w:hAnsi="Palatino Linotype" w:cs="Arial"/>
          <w:b/>
          <w:lang w:eastAsia="es-MX"/>
        </w:rPr>
        <w:t xml:space="preserve">, </w:t>
      </w:r>
      <w:r w:rsidR="001D0623" w:rsidRPr="00E54BD5">
        <w:rPr>
          <w:rFonts w:ascii="Palatino Linotype" w:hAnsi="Palatino Linotype" w:cs="Arial"/>
          <w:lang w:eastAsia="es-MX"/>
        </w:rPr>
        <w:t xml:space="preserve">el cual de su contenido se advierte el formato del acuse del </w:t>
      </w:r>
      <w:r w:rsidR="009A0E96" w:rsidRPr="00E54BD5">
        <w:rPr>
          <w:rFonts w:ascii="Palatino Linotype" w:hAnsi="Palatino Linotype" w:cs="Arial"/>
          <w:lang w:eastAsia="es-MX"/>
        </w:rPr>
        <w:t>R</w:t>
      </w:r>
      <w:r w:rsidR="001D0623" w:rsidRPr="00E54BD5">
        <w:rPr>
          <w:rFonts w:ascii="Palatino Linotype" w:hAnsi="Palatino Linotype" w:cs="Arial"/>
          <w:lang w:eastAsia="es-MX"/>
        </w:rPr>
        <w:t xml:space="preserve">ecurso de </w:t>
      </w:r>
      <w:r w:rsidR="009A0E96" w:rsidRPr="00E54BD5">
        <w:rPr>
          <w:rFonts w:ascii="Palatino Linotype" w:hAnsi="Palatino Linotype" w:cs="Arial"/>
          <w:lang w:eastAsia="es-MX"/>
        </w:rPr>
        <w:t>R</w:t>
      </w:r>
      <w:r w:rsidR="001D0623" w:rsidRPr="00E54BD5">
        <w:rPr>
          <w:rFonts w:ascii="Palatino Linotype" w:hAnsi="Palatino Linotype" w:cs="Arial"/>
          <w:lang w:eastAsia="es-MX"/>
        </w:rPr>
        <w:t xml:space="preserve">evisión materia de estudio. </w:t>
      </w:r>
    </w:p>
    <w:p w14:paraId="4EF373E0" w14:textId="24C4474E" w:rsidR="001D0623" w:rsidRPr="00E54BD5" w:rsidRDefault="000C6F13" w:rsidP="00F32FBA">
      <w:pPr>
        <w:pStyle w:val="Prrafodelista"/>
        <w:numPr>
          <w:ilvl w:val="0"/>
          <w:numId w:val="30"/>
        </w:numPr>
        <w:spacing w:line="360" w:lineRule="auto"/>
        <w:jc w:val="both"/>
        <w:rPr>
          <w:rFonts w:ascii="Palatino Linotype" w:hAnsi="Palatino Linotype" w:cs="Arial"/>
          <w:b/>
          <w:lang w:eastAsia="es-MX"/>
        </w:rPr>
      </w:pPr>
      <w:hyperlink r:id="rId15" w:history="1">
        <w:r w:rsidR="001D0623" w:rsidRPr="00E54BD5">
          <w:rPr>
            <w:rFonts w:ascii="Palatino Linotype" w:hAnsi="Palatino Linotype" w:cs="Arial"/>
            <w:b/>
            <w:lang w:eastAsia="es-MX"/>
          </w:rPr>
          <w:t>RESPUESTA A RECURSO DE REVISION 00557-INFOEM-RR-2022.pdf</w:t>
        </w:r>
      </w:hyperlink>
      <w:r w:rsidR="001D0623" w:rsidRPr="00E54BD5">
        <w:rPr>
          <w:rFonts w:ascii="Palatino Linotype" w:hAnsi="Palatino Linotype" w:cs="Arial"/>
          <w:b/>
          <w:lang w:eastAsia="es-MX"/>
        </w:rPr>
        <w:t xml:space="preserve">, </w:t>
      </w:r>
      <w:r w:rsidR="001D0623" w:rsidRPr="00E54BD5">
        <w:rPr>
          <w:rFonts w:ascii="Palatino Linotype" w:hAnsi="Palatino Linotype" w:cs="Arial"/>
          <w:lang w:eastAsia="es-MX"/>
        </w:rPr>
        <w:t xml:space="preserve">el cual de su contenido se advierte oficio número PMT/UT/0172/2022, por medio del cual el Titular de la Unidad de Transparencia, refirió que entregó la información como obra en sus archivos y en el estado en que se encuentra; asimismo, refirió que se encontraba materialmente imposibilitado de atender la solicitud, dado que lo solicitado se encuentra dentro de las observaciones detectadas en la Entrega-Recepción, la cual ya fue formalizada mediante acta administrativa de fecha primero del mes de enero de dos mil veintidós, con motivo del cambio de administración pública municipal por conclusión del periodo constitucional.  </w:t>
      </w:r>
    </w:p>
    <w:p w14:paraId="4A6690DC" w14:textId="77777777" w:rsidR="001D0623" w:rsidRPr="00E54BD5" w:rsidRDefault="001D0623" w:rsidP="00F32FBA">
      <w:pPr>
        <w:spacing w:line="360" w:lineRule="auto"/>
        <w:jc w:val="both"/>
        <w:rPr>
          <w:rFonts w:ascii="Palatino Linotype" w:hAnsi="Palatino Linotype" w:cs="Arial"/>
          <w:lang w:eastAsia="es-MX"/>
        </w:rPr>
      </w:pPr>
    </w:p>
    <w:p w14:paraId="42595529" w14:textId="27A744FE" w:rsidR="001D0623" w:rsidRPr="00E54BD5" w:rsidRDefault="001D0623" w:rsidP="00F32FBA">
      <w:pPr>
        <w:spacing w:line="360" w:lineRule="auto"/>
        <w:jc w:val="both"/>
        <w:rPr>
          <w:rFonts w:ascii="Palatino Linotype" w:hAnsi="Palatino Linotype"/>
          <w:lang w:eastAsia="es-MX"/>
        </w:rPr>
      </w:pPr>
      <w:r w:rsidRPr="00E54BD5">
        <w:rPr>
          <w:rFonts w:ascii="Palatino Linotype" w:hAnsi="Palatino Linotype" w:cs="Arial"/>
          <w:lang w:eastAsia="es-MX"/>
        </w:rPr>
        <w:t xml:space="preserve">Cabe destacar que dicho Informe Justificado </w:t>
      </w:r>
      <w:r w:rsidRPr="00E54BD5">
        <w:rPr>
          <w:rFonts w:ascii="Palatino Linotype" w:hAnsi="Palatino Linotype"/>
          <w:lang w:eastAsia="es-MX"/>
        </w:rPr>
        <w:t>fue puesto a disposición de</w:t>
      </w:r>
      <w:r w:rsidR="009A0E96" w:rsidRPr="00E54BD5">
        <w:rPr>
          <w:rFonts w:ascii="Palatino Linotype" w:hAnsi="Palatino Linotype"/>
          <w:lang w:eastAsia="es-MX"/>
        </w:rPr>
        <w:t>l</w:t>
      </w:r>
      <w:r w:rsidRPr="00E54BD5">
        <w:rPr>
          <w:rFonts w:ascii="Palatino Linotype" w:hAnsi="Palatino Linotype"/>
          <w:b/>
          <w:lang w:eastAsia="es-MX"/>
        </w:rPr>
        <w:t xml:space="preserve"> RECURRENTE</w:t>
      </w:r>
      <w:r w:rsidRPr="00E54BD5">
        <w:rPr>
          <w:rFonts w:ascii="Palatino Linotype" w:hAnsi="Palatino Linotype"/>
          <w:lang w:eastAsia="es-MX"/>
        </w:rPr>
        <w:t xml:space="preserve"> el día veintiuno de febrero de dos mil veintidó</w:t>
      </w:r>
      <w:r w:rsidR="00E54BD5" w:rsidRPr="00E54BD5">
        <w:rPr>
          <w:rFonts w:ascii="Palatino Linotype" w:hAnsi="Palatino Linotype"/>
          <w:lang w:eastAsia="es-MX"/>
        </w:rPr>
        <w:t>s</w:t>
      </w:r>
      <w:r w:rsidRPr="00E54BD5">
        <w:rPr>
          <w:rFonts w:ascii="Palatino Linotype" w:hAnsi="Palatino Linotype"/>
          <w:lang w:eastAsia="es-MX"/>
        </w:rPr>
        <w:t>, por actualizar lo previsto en el artículo 185, fracción III de la Ley de la materia.</w:t>
      </w:r>
    </w:p>
    <w:p w14:paraId="7824D16B" w14:textId="77777777" w:rsidR="001D0623" w:rsidRPr="00E54BD5" w:rsidRDefault="001D0623" w:rsidP="00F32FBA">
      <w:pPr>
        <w:spacing w:line="360" w:lineRule="auto"/>
        <w:jc w:val="both"/>
        <w:rPr>
          <w:rFonts w:ascii="Palatino Linotype" w:hAnsi="Palatino Linotype"/>
          <w:lang w:eastAsia="es-MX"/>
        </w:rPr>
      </w:pPr>
    </w:p>
    <w:p w14:paraId="3782F9AC" w14:textId="7891AAAD" w:rsidR="001D0623" w:rsidRPr="00E54BD5" w:rsidRDefault="001D0623" w:rsidP="00F32FBA">
      <w:pPr>
        <w:tabs>
          <w:tab w:val="center" w:pos="4252"/>
          <w:tab w:val="right" w:pos="8504"/>
        </w:tabs>
        <w:spacing w:line="360" w:lineRule="auto"/>
        <w:jc w:val="both"/>
        <w:rPr>
          <w:rFonts w:ascii="Palatino Linotype" w:eastAsia="Arial Unicode MS" w:hAnsi="Palatino Linotype" w:cs="Arial"/>
        </w:rPr>
      </w:pPr>
      <w:r w:rsidRPr="00E54BD5">
        <w:rPr>
          <w:rFonts w:ascii="Palatino Linotype" w:eastAsia="MS Mincho" w:hAnsi="Palatino Linotype"/>
          <w:lang w:eastAsia="es-MX"/>
        </w:rPr>
        <w:t xml:space="preserve">Por su parte, </w:t>
      </w:r>
      <w:r w:rsidR="009A0E96" w:rsidRPr="00E54BD5">
        <w:rPr>
          <w:rFonts w:ascii="Palatino Linotype" w:eastAsia="MS Mincho" w:hAnsi="Palatino Linotype"/>
          <w:lang w:eastAsia="es-MX"/>
        </w:rPr>
        <w:t>el</w:t>
      </w:r>
      <w:r w:rsidRPr="00E54BD5">
        <w:rPr>
          <w:rFonts w:ascii="Palatino Linotype" w:eastAsia="MS Mincho" w:hAnsi="Palatino Linotype"/>
          <w:lang w:eastAsia="es-MX"/>
        </w:rPr>
        <w:t xml:space="preserve"> particular no realizó manifestación alguna,</w:t>
      </w:r>
      <w:r w:rsidRPr="00E54BD5">
        <w:rPr>
          <w:rFonts w:ascii="Palatino Linotype" w:eastAsia="Arial Unicode MS" w:hAnsi="Palatino Linotype" w:cs="Arial"/>
        </w:rPr>
        <w:t xml:space="preserve"> ni presentó pruebas o alegatos.</w:t>
      </w:r>
    </w:p>
    <w:p w14:paraId="43D3DE1E" w14:textId="5C6C264C" w:rsidR="00B06685" w:rsidRPr="00E54BD5" w:rsidRDefault="00B06685" w:rsidP="00F32FBA">
      <w:pPr>
        <w:spacing w:line="360" w:lineRule="auto"/>
        <w:jc w:val="both"/>
        <w:rPr>
          <w:rFonts w:ascii="Palatino Linotype" w:hAnsi="Palatino Linotype" w:cs="Arial"/>
        </w:rPr>
      </w:pPr>
    </w:p>
    <w:p w14:paraId="3C060BF9" w14:textId="77777777" w:rsidR="00E54BD5" w:rsidRPr="00E54BD5" w:rsidRDefault="00E54BD5" w:rsidP="00F32FBA">
      <w:pPr>
        <w:spacing w:line="360" w:lineRule="auto"/>
        <w:jc w:val="both"/>
        <w:rPr>
          <w:rFonts w:ascii="Palatino Linotype" w:hAnsi="Palatino Linotype" w:cs="Arial"/>
        </w:rPr>
      </w:pPr>
    </w:p>
    <w:p w14:paraId="31FCFC44" w14:textId="77777777" w:rsidR="00B06685" w:rsidRPr="00E54BD5" w:rsidRDefault="00B06685" w:rsidP="00F32FBA">
      <w:pPr>
        <w:pStyle w:val="Prrafodelista"/>
        <w:spacing w:line="360" w:lineRule="auto"/>
        <w:ind w:left="0"/>
        <w:jc w:val="both"/>
        <w:rPr>
          <w:rFonts w:ascii="Palatino Linotype" w:hAnsi="Palatino Linotype" w:cs="Arial"/>
          <w:b/>
          <w:bCs/>
        </w:rPr>
      </w:pPr>
      <w:r w:rsidRPr="00E54BD5">
        <w:rPr>
          <w:rFonts w:ascii="Palatino Linotype" w:hAnsi="Palatino Linotype" w:cs="Arial"/>
          <w:b/>
          <w:bCs/>
        </w:rPr>
        <w:lastRenderedPageBreak/>
        <w:t>c) Cierre de Instrucción</w:t>
      </w:r>
    </w:p>
    <w:p w14:paraId="51668E99" w14:textId="0EDF3167" w:rsidR="00B06685" w:rsidRPr="00E54BD5" w:rsidRDefault="00B06685" w:rsidP="00F32FBA">
      <w:pPr>
        <w:spacing w:line="360" w:lineRule="auto"/>
        <w:jc w:val="both"/>
        <w:rPr>
          <w:rFonts w:ascii="Palatino Linotype" w:hAnsi="Palatino Linotype" w:cs="Arial"/>
          <w:color w:val="000000" w:themeColor="text1"/>
        </w:rPr>
      </w:pPr>
      <w:r w:rsidRPr="00E54BD5">
        <w:rPr>
          <w:rFonts w:ascii="Palatino Linotype" w:hAnsi="Palatino Linotype"/>
          <w:color w:val="000000" w:themeColor="text1"/>
        </w:rPr>
        <w:t xml:space="preserve">Una vez analizado el estado procesal que guarda el expediente, el </w:t>
      </w:r>
      <w:r w:rsidR="001D0623" w:rsidRPr="00E54BD5">
        <w:rPr>
          <w:rFonts w:ascii="Palatino Linotype" w:hAnsi="Palatino Linotype"/>
          <w:b/>
          <w:bCs/>
          <w:color w:val="000000" w:themeColor="text1"/>
        </w:rPr>
        <w:t xml:space="preserve">siete de marzo </w:t>
      </w:r>
      <w:r w:rsidRPr="00E54BD5">
        <w:rPr>
          <w:rFonts w:ascii="Palatino Linotype" w:hAnsi="Palatino Linotype"/>
          <w:b/>
          <w:bCs/>
          <w:color w:val="000000" w:themeColor="text1"/>
        </w:rPr>
        <w:t>de dos mil veintidós</w:t>
      </w:r>
      <w:r w:rsidRPr="00E54BD5">
        <w:rPr>
          <w:rFonts w:ascii="Palatino Linotype" w:hAnsi="Palatino Linotype"/>
          <w:color w:val="000000" w:themeColor="text1"/>
        </w:rPr>
        <w:t>, la comisionada</w:t>
      </w:r>
      <w:r w:rsidRPr="00E54BD5">
        <w:rPr>
          <w:rFonts w:ascii="Palatino Linotype" w:hAnsi="Palatino Linotype"/>
          <w:b/>
          <w:color w:val="000000" w:themeColor="text1"/>
        </w:rPr>
        <w:t xml:space="preserve"> </w:t>
      </w:r>
      <w:r w:rsidR="001D0623" w:rsidRPr="00E54BD5">
        <w:rPr>
          <w:rFonts w:ascii="Palatino Linotype" w:hAnsi="Palatino Linotype"/>
          <w:b/>
          <w:lang w:val="es-ES_tradnl"/>
        </w:rPr>
        <w:t xml:space="preserve">Guadalupe Ramírez Peña </w:t>
      </w:r>
      <w:r w:rsidRPr="00E54BD5">
        <w:rPr>
          <w:rFonts w:ascii="Palatino Linotype" w:hAnsi="Palatino Linotype"/>
          <w:color w:val="000000" w:themeColor="text1"/>
        </w:rPr>
        <w:t>acordó el cierre de instrucción;</w:t>
      </w:r>
      <w:r w:rsidRPr="00E54BD5">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E54BD5">
        <w:rPr>
          <w:rFonts w:ascii="Palatino Linotype" w:hAnsi="Palatino Linotype" w:cs="Arial"/>
          <w:color w:val="000000" w:themeColor="text1"/>
        </w:rPr>
        <w:t>.</w:t>
      </w:r>
    </w:p>
    <w:p w14:paraId="667971E0" w14:textId="77777777" w:rsidR="00B06685" w:rsidRPr="00E54BD5" w:rsidRDefault="00B06685" w:rsidP="00F32FBA">
      <w:pPr>
        <w:spacing w:line="360" w:lineRule="auto"/>
        <w:jc w:val="both"/>
        <w:rPr>
          <w:rFonts w:ascii="Palatino Linotype" w:hAnsi="Palatino Linotype" w:cs="Arial"/>
          <w:color w:val="000000" w:themeColor="text1"/>
        </w:rPr>
      </w:pPr>
    </w:p>
    <w:p w14:paraId="5C128699" w14:textId="77777777" w:rsidR="00B06685" w:rsidRPr="00E54BD5" w:rsidRDefault="00B06685" w:rsidP="00F32FBA">
      <w:pPr>
        <w:spacing w:line="360" w:lineRule="auto"/>
        <w:jc w:val="both"/>
        <w:rPr>
          <w:rFonts w:ascii="Palatino Linotype" w:hAnsi="Palatino Linotype"/>
          <w:b/>
          <w:color w:val="000000" w:themeColor="text1"/>
        </w:rPr>
      </w:pPr>
      <w:r w:rsidRPr="00E54BD5">
        <w:rPr>
          <w:rFonts w:ascii="Palatino Linotype" w:hAnsi="Palatino Linotype"/>
          <w:b/>
          <w:color w:val="000000" w:themeColor="text1"/>
        </w:rPr>
        <w:t xml:space="preserve">d) Del </w:t>
      </w:r>
      <w:proofErr w:type="spellStart"/>
      <w:r w:rsidRPr="00E54BD5">
        <w:rPr>
          <w:rFonts w:ascii="Palatino Linotype" w:hAnsi="Palatino Linotype"/>
          <w:b/>
          <w:color w:val="000000" w:themeColor="text1"/>
        </w:rPr>
        <w:t>returno</w:t>
      </w:r>
      <w:proofErr w:type="spellEnd"/>
      <w:r w:rsidRPr="00E54BD5">
        <w:rPr>
          <w:rFonts w:ascii="Palatino Linotype" w:hAnsi="Palatino Linotype"/>
          <w:b/>
          <w:color w:val="000000" w:themeColor="text1"/>
        </w:rPr>
        <w:t xml:space="preserve"> del Recurso de Revisión:</w:t>
      </w:r>
    </w:p>
    <w:p w14:paraId="4DC28ED2" w14:textId="06E48235" w:rsidR="00B06685" w:rsidRPr="00E54BD5" w:rsidRDefault="00B06685" w:rsidP="00F32FBA">
      <w:pPr>
        <w:pStyle w:val="Prrafodelista"/>
        <w:spacing w:line="360" w:lineRule="auto"/>
        <w:ind w:left="0"/>
        <w:contextualSpacing/>
        <w:jc w:val="both"/>
        <w:rPr>
          <w:rFonts w:ascii="Palatino Linotype" w:hAnsi="Palatino Linotype"/>
          <w:color w:val="000000" w:themeColor="text1"/>
        </w:rPr>
      </w:pPr>
      <w:r w:rsidRPr="00E54BD5">
        <w:rPr>
          <w:rFonts w:ascii="Palatino Linotype" w:hAnsi="Palatino Linotype"/>
          <w:color w:val="000000" w:themeColor="text1"/>
        </w:rPr>
        <w:t xml:space="preserve">En la Novena Sesión Ordinaria de fecha nueve de marzo de dos mil veintidós, por acuerdo del Pleno de este Órgano Garante, fue </w:t>
      </w:r>
      <w:proofErr w:type="spellStart"/>
      <w:r w:rsidRPr="00E54BD5">
        <w:rPr>
          <w:rFonts w:ascii="Palatino Linotype" w:hAnsi="Palatino Linotype"/>
          <w:color w:val="000000" w:themeColor="text1"/>
        </w:rPr>
        <w:t>returnado</w:t>
      </w:r>
      <w:proofErr w:type="spellEnd"/>
      <w:r w:rsidRPr="00E54BD5">
        <w:rPr>
          <w:rFonts w:ascii="Palatino Linotype" w:hAnsi="Palatino Linotype"/>
          <w:color w:val="000000" w:themeColor="text1"/>
        </w:rPr>
        <w:t xml:space="preserve"> el Recurso de Revisión </w:t>
      </w:r>
      <w:r w:rsidRPr="00E54BD5">
        <w:rPr>
          <w:rFonts w:ascii="Palatino Linotype" w:hAnsi="Palatino Linotype"/>
          <w:b/>
        </w:rPr>
        <w:t>00</w:t>
      </w:r>
      <w:r w:rsidR="00C43B24" w:rsidRPr="00E54BD5">
        <w:rPr>
          <w:rFonts w:ascii="Palatino Linotype" w:hAnsi="Palatino Linotype"/>
          <w:b/>
        </w:rPr>
        <w:t>557</w:t>
      </w:r>
      <w:r w:rsidRPr="00E54BD5">
        <w:rPr>
          <w:rFonts w:ascii="Palatino Linotype" w:hAnsi="Palatino Linotype"/>
          <w:b/>
        </w:rPr>
        <w:t>/INFOEM/IP/RR/2022</w:t>
      </w:r>
      <w:r w:rsidRPr="00E54BD5">
        <w:rPr>
          <w:rFonts w:ascii="Palatino Linotype" w:hAnsi="Palatino Linotype"/>
          <w:color w:val="000000" w:themeColor="text1"/>
        </w:rPr>
        <w:t xml:space="preserve">, a la </w:t>
      </w:r>
      <w:r w:rsidRPr="00E54BD5">
        <w:rPr>
          <w:rFonts w:ascii="Palatino Linotype" w:hAnsi="Palatino Linotype"/>
          <w:b/>
          <w:color w:val="000000" w:themeColor="text1"/>
        </w:rPr>
        <w:t xml:space="preserve">Comisionada Sharon Cristina Morales Martínez </w:t>
      </w:r>
      <w:r w:rsidRPr="00E54BD5">
        <w:rPr>
          <w:rFonts w:ascii="Palatino Linotype" w:hAnsi="Palatino Linotype"/>
          <w:color w:val="000000" w:themeColor="text1"/>
        </w:rPr>
        <w:t xml:space="preserve">para su resolución y presentación al Pleno; y, </w:t>
      </w:r>
    </w:p>
    <w:p w14:paraId="0763D957" w14:textId="1C9586EB" w:rsidR="00FA0452" w:rsidRPr="00E54BD5" w:rsidRDefault="00FA0452" w:rsidP="00F32FBA">
      <w:pPr>
        <w:pStyle w:val="Prrafodelista"/>
        <w:spacing w:line="360" w:lineRule="auto"/>
        <w:ind w:left="0"/>
        <w:contextualSpacing/>
        <w:jc w:val="both"/>
        <w:rPr>
          <w:rFonts w:ascii="Palatino Linotype" w:hAnsi="Palatino Linotype"/>
          <w:color w:val="000000" w:themeColor="text1"/>
        </w:rPr>
      </w:pPr>
    </w:p>
    <w:p w14:paraId="5EC6E210" w14:textId="7E43DB6A" w:rsidR="00766D16" w:rsidRPr="00E54BD5" w:rsidRDefault="00766D16" w:rsidP="00F32FBA">
      <w:pPr>
        <w:spacing w:line="360" w:lineRule="auto"/>
        <w:jc w:val="both"/>
        <w:rPr>
          <w:rFonts w:ascii="Palatino Linotype" w:hAnsi="Palatino Linotype"/>
          <w:b/>
          <w:color w:val="000000" w:themeColor="text1"/>
        </w:rPr>
      </w:pPr>
      <w:r w:rsidRPr="00E54BD5">
        <w:rPr>
          <w:rFonts w:ascii="Palatino Linotype" w:hAnsi="Palatino Linotype"/>
          <w:b/>
          <w:color w:val="000000" w:themeColor="text1"/>
        </w:rPr>
        <w:t>e) Acuerdo de ampliación:</w:t>
      </w:r>
    </w:p>
    <w:p w14:paraId="0EDB58AE" w14:textId="4F062B8B" w:rsidR="00766D16" w:rsidRPr="00E54BD5" w:rsidRDefault="00766D16" w:rsidP="00F32FBA">
      <w:pPr>
        <w:spacing w:line="360" w:lineRule="auto"/>
        <w:jc w:val="both"/>
        <w:rPr>
          <w:rFonts w:ascii="Palatino Linotype" w:hAnsi="Palatino Linotype" w:cs="Arial"/>
          <w:color w:val="000000"/>
          <w:lang w:eastAsia="es-MX"/>
        </w:rPr>
      </w:pPr>
      <w:r w:rsidRPr="00E54BD5">
        <w:rPr>
          <w:rFonts w:ascii="Palatino Linotype" w:hAnsi="Palatino Linotype"/>
          <w:color w:val="000000" w:themeColor="text1"/>
        </w:rPr>
        <w:t>El veintitrés de marzo de dos mil veint</w:t>
      </w:r>
      <w:r w:rsidRPr="00E54BD5">
        <w:rPr>
          <w:rFonts w:ascii="Palatino Linotype" w:hAnsi="Palatino Linotype" w:cs="Arial"/>
          <w:color w:val="000000"/>
          <w:lang w:eastAsia="es-MX"/>
        </w:rPr>
        <w:t xml:space="preserve">idós, se notificó a las partes el acuerdo de ampliación del plazo para resolver </w:t>
      </w:r>
      <w:r w:rsidRPr="00E54BD5">
        <w:rPr>
          <w:rFonts w:ascii="Palatino Linotype" w:hAnsi="Palatino Linotype" w:cs="Arial"/>
          <w:color w:val="000000"/>
          <w:lang w:val="es-419" w:eastAsia="es-MX"/>
        </w:rPr>
        <w:t>el</w:t>
      </w:r>
      <w:r w:rsidRPr="00E54BD5">
        <w:rPr>
          <w:rFonts w:ascii="Palatino Linotype" w:hAnsi="Palatino Linotype" w:cs="Arial"/>
          <w:color w:val="000000"/>
          <w:lang w:eastAsia="es-MX"/>
        </w:rPr>
        <w:t xml:space="preserve"> Recurso de Revisión </w:t>
      </w:r>
      <w:r w:rsidRPr="00E54BD5">
        <w:rPr>
          <w:rFonts w:ascii="Palatino Linotype" w:hAnsi="Palatino Linotype" w:cs="Arial"/>
          <w:color w:val="000000"/>
          <w:lang w:val="es-419" w:eastAsia="es-MX"/>
        </w:rPr>
        <w:t>en estudio</w:t>
      </w:r>
      <w:r w:rsidRPr="00E54BD5">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3AC15667" w14:textId="261C7E44" w:rsidR="00E54BD5" w:rsidRPr="00E54BD5" w:rsidRDefault="00E54BD5" w:rsidP="00F32FBA">
      <w:pPr>
        <w:spacing w:line="360" w:lineRule="auto"/>
        <w:jc w:val="both"/>
        <w:rPr>
          <w:rFonts w:ascii="Palatino Linotype" w:hAnsi="Palatino Linotype" w:cs="Arial"/>
          <w:color w:val="000000"/>
          <w:lang w:eastAsia="es-MX"/>
        </w:rPr>
      </w:pPr>
    </w:p>
    <w:p w14:paraId="2E24D02B" w14:textId="5552D6D0" w:rsidR="00E54BD5" w:rsidRPr="00E54BD5" w:rsidRDefault="00E54BD5" w:rsidP="00F32FBA">
      <w:pPr>
        <w:spacing w:line="360" w:lineRule="auto"/>
        <w:jc w:val="both"/>
        <w:rPr>
          <w:rFonts w:ascii="Palatino Linotype" w:hAnsi="Palatino Linotype" w:cs="Arial"/>
          <w:color w:val="000000"/>
          <w:lang w:eastAsia="es-MX"/>
        </w:rPr>
      </w:pPr>
    </w:p>
    <w:p w14:paraId="6607D78E" w14:textId="55E5554D" w:rsidR="00E54BD5" w:rsidRPr="00E54BD5" w:rsidRDefault="00E54BD5" w:rsidP="00F32FBA">
      <w:pPr>
        <w:spacing w:line="360" w:lineRule="auto"/>
        <w:jc w:val="both"/>
        <w:rPr>
          <w:rFonts w:ascii="Palatino Linotype" w:hAnsi="Palatino Linotype" w:cs="Arial"/>
          <w:color w:val="000000"/>
          <w:lang w:eastAsia="es-MX"/>
        </w:rPr>
      </w:pPr>
    </w:p>
    <w:p w14:paraId="5A064855" w14:textId="77777777" w:rsidR="00E54BD5" w:rsidRPr="00E54BD5" w:rsidRDefault="00E54BD5" w:rsidP="00F32FBA">
      <w:pPr>
        <w:spacing w:line="360" w:lineRule="auto"/>
        <w:jc w:val="both"/>
        <w:rPr>
          <w:rFonts w:ascii="Palatino Linotype" w:hAnsi="Palatino Linotype" w:cs="Arial"/>
          <w:color w:val="000000"/>
          <w:lang w:eastAsia="es-MX"/>
        </w:rPr>
      </w:pPr>
    </w:p>
    <w:p w14:paraId="50016B79" w14:textId="2A63FF56" w:rsidR="002F0689" w:rsidRPr="00E54BD5" w:rsidRDefault="002F0689" w:rsidP="00F32FBA">
      <w:pPr>
        <w:jc w:val="both"/>
        <w:rPr>
          <w:rFonts w:ascii="Palatino Linotype" w:hAnsi="Palatino Linotype" w:cs="Arial"/>
          <w:color w:val="000000" w:themeColor="text1"/>
        </w:rPr>
      </w:pPr>
    </w:p>
    <w:p w14:paraId="036F9547" w14:textId="77777777" w:rsidR="007A5836" w:rsidRPr="00E54BD5" w:rsidRDefault="007A5836" w:rsidP="00F32FBA">
      <w:pPr>
        <w:jc w:val="center"/>
        <w:rPr>
          <w:rFonts w:ascii="Palatino Linotype" w:hAnsi="Palatino Linotype"/>
          <w:b/>
          <w:bCs/>
          <w:color w:val="000000" w:themeColor="text1"/>
          <w:spacing w:val="60"/>
          <w:sz w:val="28"/>
        </w:rPr>
      </w:pPr>
      <w:r w:rsidRPr="00E54BD5">
        <w:rPr>
          <w:rFonts w:ascii="Palatino Linotype" w:hAnsi="Palatino Linotype"/>
          <w:b/>
          <w:bCs/>
          <w:color w:val="000000" w:themeColor="text1"/>
          <w:spacing w:val="60"/>
          <w:sz w:val="28"/>
        </w:rPr>
        <w:lastRenderedPageBreak/>
        <w:t>CONSIDERANDO</w:t>
      </w:r>
    </w:p>
    <w:p w14:paraId="2D9810D3" w14:textId="77777777" w:rsidR="006C258B" w:rsidRPr="00E54BD5" w:rsidRDefault="006C258B" w:rsidP="00F32FBA">
      <w:pPr>
        <w:jc w:val="center"/>
        <w:rPr>
          <w:rFonts w:ascii="Palatino Linotype" w:hAnsi="Palatino Linotype"/>
          <w:b/>
          <w:bCs/>
          <w:color w:val="000000" w:themeColor="text1"/>
          <w:spacing w:val="60"/>
          <w:sz w:val="28"/>
        </w:rPr>
      </w:pPr>
    </w:p>
    <w:p w14:paraId="1175ED9F" w14:textId="77777777" w:rsidR="00FA2D5D" w:rsidRPr="00E54BD5" w:rsidRDefault="002D5F76" w:rsidP="00F32FBA">
      <w:pPr>
        <w:spacing w:line="360" w:lineRule="auto"/>
        <w:ind w:right="50"/>
        <w:jc w:val="both"/>
        <w:rPr>
          <w:rFonts w:ascii="Palatino Linotype" w:hAnsi="Palatino Linotype"/>
          <w:b/>
          <w:color w:val="000000" w:themeColor="text1"/>
        </w:rPr>
      </w:pPr>
      <w:r w:rsidRPr="00E54BD5">
        <w:rPr>
          <w:rFonts w:ascii="Palatino Linotype" w:hAnsi="Palatino Linotype"/>
          <w:b/>
          <w:color w:val="000000" w:themeColor="text1"/>
          <w:sz w:val="28"/>
          <w:szCs w:val="28"/>
        </w:rPr>
        <w:t>PRIMERO</w:t>
      </w:r>
      <w:r w:rsidRPr="00E54BD5">
        <w:rPr>
          <w:rFonts w:ascii="Palatino Linotype" w:hAnsi="Palatino Linotype"/>
          <w:b/>
          <w:color w:val="000000" w:themeColor="text1"/>
        </w:rPr>
        <w:t>.</w:t>
      </w:r>
      <w:r w:rsidRPr="00E54BD5">
        <w:rPr>
          <w:rFonts w:ascii="Palatino Linotype" w:hAnsi="Palatino Linotype"/>
          <w:color w:val="000000" w:themeColor="text1"/>
        </w:rPr>
        <w:t xml:space="preserve"> </w:t>
      </w:r>
      <w:r w:rsidRPr="00E54BD5">
        <w:rPr>
          <w:rFonts w:ascii="Palatino Linotype" w:hAnsi="Palatino Linotype"/>
          <w:b/>
          <w:color w:val="000000" w:themeColor="text1"/>
        </w:rPr>
        <w:t>Competencia</w:t>
      </w:r>
      <w:r w:rsidRPr="00E54BD5">
        <w:rPr>
          <w:rFonts w:ascii="Palatino Linotype" w:hAnsi="Palatino Linotype"/>
          <w:color w:val="000000" w:themeColor="text1"/>
        </w:rPr>
        <w:t>.</w:t>
      </w:r>
      <w:r w:rsidRPr="00E54BD5">
        <w:rPr>
          <w:rFonts w:ascii="Palatino Linotype" w:hAnsi="Palatino Linotype"/>
          <w:b/>
          <w:color w:val="000000" w:themeColor="text1"/>
        </w:rPr>
        <w:t xml:space="preserve"> </w:t>
      </w:r>
    </w:p>
    <w:p w14:paraId="27DD7C24" w14:textId="1D3385E6" w:rsidR="002D5F76" w:rsidRPr="00E54BD5" w:rsidRDefault="002D5F76" w:rsidP="00F32FBA">
      <w:pPr>
        <w:spacing w:line="360" w:lineRule="auto"/>
        <w:ind w:right="50"/>
        <w:jc w:val="both"/>
        <w:rPr>
          <w:rFonts w:ascii="Palatino Linotype" w:hAnsi="Palatino Linotype" w:cs="Arial"/>
          <w:color w:val="000000" w:themeColor="text1"/>
        </w:rPr>
      </w:pPr>
      <w:r w:rsidRPr="00E54BD5">
        <w:rPr>
          <w:rFonts w:ascii="Palatino Linotype" w:hAnsi="Palatino Linotype"/>
          <w:color w:val="000000" w:themeColor="text1"/>
        </w:rPr>
        <w:t xml:space="preserve">Este Instituto de Transparencia, Acceso a la </w:t>
      </w:r>
      <w:r w:rsidR="00C718D2" w:rsidRPr="00E54BD5">
        <w:rPr>
          <w:rFonts w:ascii="Palatino Linotype" w:hAnsi="Palatino Linotype"/>
          <w:color w:val="000000" w:themeColor="text1"/>
        </w:rPr>
        <w:t>Información Pública</w:t>
      </w:r>
      <w:r w:rsidRPr="00E54BD5">
        <w:rPr>
          <w:rFonts w:ascii="Palatino Linotype" w:hAnsi="Palatino Linotype"/>
          <w:color w:val="000000" w:themeColor="text1"/>
        </w:rPr>
        <w:t xml:space="preserve"> y Protección de Datos Personales del Estado de México y Municipios, es competente para conocer y resolver el presente </w:t>
      </w:r>
      <w:r w:rsidR="000C7F93" w:rsidRPr="00E54BD5">
        <w:rPr>
          <w:rFonts w:ascii="Palatino Linotype" w:hAnsi="Palatino Linotype"/>
          <w:color w:val="000000" w:themeColor="text1"/>
        </w:rPr>
        <w:t>Recurso de R</w:t>
      </w:r>
      <w:r w:rsidRPr="00E54BD5">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w:t>
      </w:r>
      <w:r w:rsidR="00C718D2" w:rsidRPr="00E54BD5">
        <w:rPr>
          <w:rFonts w:ascii="Palatino Linotype" w:hAnsi="Palatino Linotype"/>
          <w:color w:val="000000" w:themeColor="text1"/>
        </w:rPr>
        <w:t>Información Pública</w:t>
      </w:r>
      <w:r w:rsidRPr="00E54BD5">
        <w:rPr>
          <w:rFonts w:ascii="Palatino Linotype" w:hAnsi="Palatino Linotype"/>
          <w:color w:val="000000" w:themeColor="text1"/>
        </w:rPr>
        <w:t xml:space="preserve"> del Estado de México y Municipios</w:t>
      </w:r>
      <w:r w:rsidRPr="00E54BD5">
        <w:rPr>
          <w:rFonts w:ascii="Palatino Linotype" w:hAnsi="Palatino Linotype" w:cs="Arial"/>
          <w:color w:val="000000" w:themeColor="text1"/>
        </w:rPr>
        <w:t xml:space="preserve">; y 9, fracciones I y XXIV y 11 del Reglamento Interior del Instituto de Transparencia, Acceso a la </w:t>
      </w:r>
      <w:r w:rsidR="00C718D2" w:rsidRPr="00E54BD5">
        <w:rPr>
          <w:rFonts w:ascii="Palatino Linotype" w:hAnsi="Palatino Linotype" w:cs="Arial"/>
          <w:color w:val="000000" w:themeColor="text1"/>
        </w:rPr>
        <w:t>Información Pública</w:t>
      </w:r>
      <w:r w:rsidRPr="00E54BD5">
        <w:rPr>
          <w:rFonts w:ascii="Palatino Linotype" w:hAnsi="Palatino Linotype" w:cs="Arial"/>
          <w:color w:val="000000" w:themeColor="text1"/>
        </w:rPr>
        <w:t xml:space="preserve"> y Protección de Datos Personales del Estado de México y Municipios.</w:t>
      </w:r>
    </w:p>
    <w:p w14:paraId="76F03A35" w14:textId="77777777" w:rsidR="002D5F76" w:rsidRPr="00E54BD5" w:rsidRDefault="002D5F76" w:rsidP="00F32FBA">
      <w:pPr>
        <w:spacing w:line="360" w:lineRule="auto"/>
        <w:ind w:right="50"/>
        <w:jc w:val="both"/>
        <w:rPr>
          <w:rFonts w:ascii="Palatino Linotype" w:hAnsi="Palatino Linotype" w:cs="Arial"/>
          <w:color w:val="000000" w:themeColor="text1"/>
        </w:rPr>
      </w:pPr>
    </w:p>
    <w:p w14:paraId="05A2C2FB" w14:textId="77777777" w:rsidR="00FA2D5D" w:rsidRPr="00E54BD5" w:rsidRDefault="00FA1E61" w:rsidP="00F32FB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54BD5">
        <w:rPr>
          <w:rFonts w:ascii="Palatino Linotype" w:hAnsi="Palatino Linotype"/>
          <w:b/>
          <w:color w:val="000000" w:themeColor="text1"/>
          <w:sz w:val="28"/>
        </w:rPr>
        <w:t>SEGUNDO.</w:t>
      </w:r>
      <w:r w:rsidRPr="00E54BD5">
        <w:rPr>
          <w:rFonts w:ascii="Palatino Linotype" w:hAnsi="Palatino Linotype" w:cs="Arial"/>
          <w:b/>
          <w:color w:val="000000" w:themeColor="text1"/>
        </w:rPr>
        <w:t xml:space="preserve"> </w:t>
      </w:r>
      <w:r w:rsidR="00633F63" w:rsidRPr="00E54BD5">
        <w:rPr>
          <w:rFonts w:ascii="Palatino Linotype" w:hAnsi="Palatino Linotype" w:cs="Arial"/>
          <w:b/>
          <w:color w:val="000000" w:themeColor="text1"/>
        </w:rPr>
        <w:t>Interés.</w:t>
      </w:r>
      <w:r w:rsidR="00633F63" w:rsidRPr="00E54BD5">
        <w:rPr>
          <w:rFonts w:ascii="Palatino Linotype" w:hAnsi="Palatino Linotype" w:cs="Arial"/>
          <w:color w:val="000000" w:themeColor="text1"/>
        </w:rPr>
        <w:t xml:space="preserve"> </w:t>
      </w:r>
    </w:p>
    <w:p w14:paraId="5D98943A" w14:textId="77777777" w:rsidR="00B06685" w:rsidRPr="00E54BD5" w:rsidRDefault="00B06685" w:rsidP="00F32FBA">
      <w:pPr>
        <w:spacing w:line="360" w:lineRule="auto"/>
        <w:jc w:val="both"/>
        <w:rPr>
          <w:rFonts w:ascii="Palatino Linotype" w:hAnsi="Palatino Linotype" w:cs="Arial"/>
          <w:b/>
          <w:bCs/>
          <w:color w:val="000000" w:themeColor="text1"/>
        </w:rPr>
      </w:pPr>
      <w:r w:rsidRPr="00E54BD5">
        <w:rPr>
          <w:rFonts w:ascii="Palatino Linotype" w:hAnsi="Palatino Linotype" w:cs="Arial"/>
          <w:bCs/>
          <w:color w:val="000000" w:themeColor="text1"/>
        </w:rPr>
        <w:t xml:space="preserve">El Recurso de Revisión fue interpuesto por parte legítima, en atención a que se presentó por </w:t>
      </w:r>
      <w:r w:rsidRPr="00E54BD5">
        <w:rPr>
          <w:rFonts w:ascii="Palatino Linotype" w:hAnsi="Palatino Linotype" w:cs="Arial"/>
          <w:b/>
          <w:color w:val="000000" w:themeColor="text1"/>
        </w:rPr>
        <w:t>EL</w:t>
      </w:r>
      <w:r w:rsidRPr="00E54BD5">
        <w:rPr>
          <w:rFonts w:ascii="Palatino Linotype" w:hAnsi="Palatino Linotype" w:cs="Arial"/>
          <w:b/>
          <w:bCs/>
          <w:color w:val="000000" w:themeColor="text1"/>
        </w:rPr>
        <w:t xml:space="preserve"> RECURRENTE,</w:t>
      </w:r>
      <w:r w:rsidRPr="00E54BD5">
        <w:rPr>
          <w:rFonts w:ascii="Palatino Linotype" w:hAnsi="Palatino Linotype" w:cs="Arial"/>
          <w:bCs/>
          <w:color w:val="000000" w:themeColor="text1"/>
        </w:rPr>
        <w:t xml:space="preserve"> quien es la misma persona que formuló la solicitud de acceso a la información pública al </w:t>
      </w:r>
      <w:r w:rsidRPr="00E54BD5">
        <w:rPr>
          <w:rFonts w:ascii="Palatino Linotype" w:hAnsi="Palatino Linotype" w:cs="Arial"/>
          <w:b/>
          <w:bCs/>
          <w:color w:val="000000" w:themeColor="text1"/>
        </w:rPr>
        <w:t xml:space="preserve">SUJETO OBLIGADO, </w:t>
      </w:r>
      <w:r w:rsidRPr="00E54BD5">
        <w:rPr>
          <w:rFonts w:ascii="Palatino Linotype" w:hAnsi="Palatino Linotype" w:cs="Arial"/>
          <w:bCs/>
          <w:color w:val="000000" w:themeColor="text1"/>
        </w:rPr>
        <w:t xml:space="preserve">pues para ello, es </w:t>
      </w:r>
      <w:r w:rsidRPr="00E54BD5">
        <w:rPr>
          <w:rFonts w:ascii="Palatino Linotype" w:hAnsi="Palatino Linotype" w:cs="Arial"/>
          <w:color w:val="000000"/>
          <w:lang w:eastAsia="es-MX"/>
        </w:rPr>
        <w:t xml:space="preserve">necesario que el particular ingrese al </w:t>
      </w:r>
      <w:r w:rsidRPr="00E54BD5">
        <w:rPr>
          <w:rFonts w:ascii="Palatino Linotype" w:hAnsi="Palatino Linotype" w:cs="Arial"/>
          <w:b/>
          <w:color w:val="000000"/>
          <w:lang w:eastAsia="es-MX"/>
        </w:rPr>
        <w:t xml:space="preserve">SAIMEX </w:t>
      </w:r>
      <w:r w:rsidRPr="00E54BD5">
        <w:rPr>
          <w:rFonts w:ascii="Palatino Linotype" w:hAnsi="Palatino Linotype" w:cs="Arial"/>
          <w:color w:val="000000"/>
          <w:lang w:eastAsia="es-MX"/>
        </w:rPr>
        <w:t>mediante la utilización de su clave de usuario y contraseña.</w:t>
      </w:r>
    </w:p>
    <w:p w14:paraId="17A2AF78" w14:textId="77777777" w:rsidR="00B06685" w:rsidRPr="00E54BD5" w:rsidRDefault="00B06685" w:rsidP="00F32FBA">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sz w:val="28"/>
        </w:rPr>
      </w:pPr>
    </w:p>
    <w:p w14:paraId="46210049" w14:textId="35FBCADF" w:rsidR="00FA2D5D" w:rsidRPr="00E54BD5" w:rsidRDefault="00FA1E61" w:rsidP="00F32FBA">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E54BD5">
        <w:rPr>
          <w:rFonts w:ascii="Palatino Linotype" w:hAnsi="Palatino Linotype"/>
          <w:b/>
          <w:color w:val="000000" w:themeColor="text1"/>
          <w:sz w:val="28"/>
        </w:rPr>
        <w:t>TERCERO</w:t>
      </w:r>
      <w:r w:rsidRPr="00E54BD5">
        <w:rPr>
          <w:rFonts w:ascii="Palatino Linotype" w:hAnsi="Palatino Linotype" w:cs="Arial"/>
          <w:b/>
          <w:color w:val="000000" w:themeColor="text1"/>
        </w:rPr>
        <w:t xml:space="preserve">. </w:t>
      </w:r>
      <w:r w:rsidR="00633F63" w:rsidRPr="00E54BD5">
        <w:rPr>
          <w:rFonts w:ascii="Palatino Linotype" w:hAnsi="Palatino Linotype" w:cs="Arial"/>
          <w:b/>
          <w:color w:val="000000" w:themeColor="text1"/>
        </w:rPr>
        <w:t xml:space="preserve">Oportunidad. </w:t>
      </w:r>
    </w:p>
    <w:p w14:paraId="5625552A" w14:textId="0BF1ABDA" w:rsidR="00633F63" w:rsidRPr="00E54BD5" w:rsidRDefault="00633F63" w:rsidP="00F32FBA">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E54BD5">
        <w:rPr>
          <w:rFonts w:ascii="Palatino Linotype" w:hAnsi="Palatino Linotype" w:cs="Arial"/>
          <w:color w:val="000000" w:themeColor="text1"/>
        </w:rPr>
        <w:t xml:space="preserve">El </w:t>
      </w:r>
      <w:r w:rsidR="000C7F93" w:rsidRPr="00E54BD5">
        <w:rPr>
          <w:rFonts w:ascii="Palatino Linotype" w:hAnsi="Palatino Linotype" w:cs="Arial"/>
          <w:color w:val="000000" w:themeColor="text1"/>
        </w:rPr>
        <w:t>Recurso de R</w:t>
      </w:r>
      <w:r w:rsidRPr="00E54BD5">
        <w:rPr>
          <w:rFonts w:ascii="Palatino Linotype" w:hAnsi="Palatino Linotype" w:cs="Arial"/>
          <w:color w:val="000000" w:themeColor="text1"/>
        </w:rPr>
        <w:t xml:space="preserve">evisión </w:t>
      </w:r>
      <w:r w:rsidR="00FA2D5D" w:rsidRPr="00E54BD5">
        <w:rPr>
          <w:rFonts w:ascii="Palatino Linotype" w:hAnsi="Palatino Linotype" w:cs="Arial"/>
          <w:color w:val="000000" w:themeColor="text1"/>
        </w:rPr>
        <w:t xml:space="preserve">se interpuso </w:t>
      </w:r>
      <w:r w:rsidRPr="00E54BD5">
        <w:rPr>
          <w:rFonts w:ascii="Palatino Linotype" w:hAnsi="Palatino Linotype" w:cs="Arial"/>
          <w:color w:val="000000" w:themeColor="text1"/>
        </w:rPr>
        <w:t xml:space="preserve">dentro del plazo de quince días hábiles contados a partir del día siguiente en que </w:t>
      </w:r>
      <w:r w:rsidR="00D41FE8" w:rsidRPr="00E54BD5">
        <w:rPr>
          <w:rFonts w:ascii="Palatino Linotype" w:hAnsi="Palatino Linotype" w:cs="Arial"/>
          <w:b/>
          <w:color w:val="000000" w:themeColor="text1"/>
        </w:rPr>
        <w:t>EL</w:t>
      </w:r>
      <w:r w:rsidRPr="00E54BD5">
        <w:rPr>
          <w:rFonts w:ascii="Palatino Linotype" w:hAnsi="Palatino Linotype" w:cs="Arial"/>
          <w:b/>
          <w:color w:val="000000" w:themeColor="text1"/>
        </w:rPr>
        <w:t xml:space="preserve"> RECURRENTE </w:t>
      </w:r>
      <w:r w:rsidRPr="00E54BD5">
        <w:rPr>
          <w:rFonts w:ascii="Palatino Linotype" w:hAnsi="Palatino Linotype" w:cs="Arial"/>
          <w:color w:val="000000" w:themeColor="text1"/>
        </w:rPr>
        <w:t xml:space="preserve">tuvo conocimiento de la respuesta </w:t>
      </w:r>
      <w:r w:rsidRPr="00E54BD5">
        <w:rPr>
          <w:rFonts w:ascii="Palatino Linotype" w:hAnsi="Palatino Linotype" w:cs="Arial"/>
          <w:color w:val="000000" w:themeColor="text1"/>
        </w:rPr>
        <w:lastRenderedPageBreak/>
        <w:t xml:space="preserve">impugnada, tal y como lo prevé el artículo 178 de la Ley de Transparencia y Acceso a la </w:t>
      </w:r>
      <w:r w:rsidR="00C718D2" w:rsidRPr="00E54BD5">
        <w:rPr>
          <w:rFonts w:ascii="Palatino Linotype" w:hAnsi="Palatino Linotype" w:cs="Arial"/>
          <w:color w:val="000000" w:themeColor="text1"/>
        </w:rPr>
        <w:t>Información Pública</w:t>
      </w:r>
      <w:r w:rsidRPr="00E54BD5">
        <w:rPr>
          <w:rFonts w:ascii="Palatino Linotype" w:hAnsi="Palatino Linotype" w:cs="Arial"/>
          <w:color w:val="000000" w:themeColor="text1"/>
        </w:rPr>
        <w:t xml:space="preserve"> del Estado de México y Municipios, que establece: </w:t>
      </w:r>
    </w:p>
    <w:p w14:paraId="714118FA" w14:textId="77777777" w:rsidR="00633F63" w:rsidRPr="00E54BD5" w:rsidRDefault="00633F63" w:rsidP="00F32FBA">
      <w:pPr>
        <w:ind w:left="851" w:right="902"/>
        <w:jc w:val="both"/>
        <w:rPr>
          <w:rFonts w:ascii="Palatino Linotype" w:eastAsiaTheme="minorEastAsia" w:hAnsi="Palatino Linotype" w:cs="Arial"/>
          <w:color w:val="000000" w:themeColor="text1"/>
          <w:lang w:val="es-ES_tradnl"/>
        </w:rPr>
      </w:pPr>
    </w:p>
    <w:p w14:paraId="69681E29" w14:textId="77777777" w:rsidR="00633F63" w:rsidRPr="00E54BD5" w:rsidRDefault="00633F63" w:rsidP="00F32FBA">
      <w:pPr>
        <w:tabs>
          <w:tab w:val="left" w:pos="851"/>
        </w:tabs>
        <w:ind w:left="851" w:right="901"/>
        <w:jc w:val="both"/>
        <w:rPr>
          <w:rFonts w:ascii="Palatino Linotype" w:eastAsiaTheme="minorEastAsia" w:hAnsi="Palatino Linotype" w:cs="Arial"/>
          <w:i/>
          <w:color w:val="000000" w:themeColor="text1"/>
          <w:sz w:val="22"/>
          <w:lang w:val="es-ES_tradnl"/>
        </w:rPr>
      </w:pPr>
      <w:r w:rsidRPr="00E54BD5">
        <w:rPr>
          <w:rFonts w:ascii="Palatino Linotype" w:eastAsiaTheme="minorEastAsia" w:hAnsi="Palatino Linotype" w:cs="Arial"/>
          <w:b/>
          <w:i/>
          <w:color w:val="000000" w:themeColor="text1"/>
          <w:sz w:val="22"/>
          <w:lang w:val="es-ES_tradnl"/>
        </w:rPr>
        <w:t>“Artículo 178.</w:t>
      </w:r>
      <w:r w:rsidRPr="00E54BD5">
        <w:rPr>
          <w:rFonts w:ascii="Palatino Linotype" w:eastAsiaTheme="minorEastAsia" w:hAnsi="Palatino Linotype" w:cs="Arial"/>
          <w:i/>
          <w:color w:val="000000" w:themeColor="text1"/>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E54BD5" w:rsidRDefault="00633F63" w:rsidP="00F32FBA">
      <w:pPr>
        <w:tabs>
          <w:tab w:val="left" w:pos="851"/>
        </w:tabs>
        <w:ind w:left="851" w:right="901"/>
        <w:jc w:val="both"/>
        <w:rPr>
          <w:rFonts w:ascii="Palatino Linotype" w:eastAsiaTheme="minorEastAsia" w:hAnsi="Palatino Linotype" w:cs="Arial"/>
          <w:i/>
          <w:color w:val="000000" w:themeColor="text1"/>
          <w:sz w:val="22"/>
          <w:lang w:val="es-ES_tradnl"/>
        </w:rPr>
      </w:pPr>
    </w:p>
    <w:p w14:paraId="4AF594ED" w14:textId="19432DC3" w:rsidR="00633F63" w:rsidRPr="00E54BD5" w:rsidRDefault="00633F63" w:rsidP="00F32FBA">
      <w:pPr>
        <w:tabs>
          <w:tab w:val="left" w:pos="851"/>
        </w:tabs>
        <w:ind w:left="851" w:right="901"/>
        <w:jc w:val="both"/>
        <w:rPr>
          <w:rFonts w:ascii="Palatino Linotype" w:eastAsiaTheme="minorEastAsia" w:hAnsi="Palatino Linotype" w:cs="Arial"/>
          <w:i/>
          <w:color w:val="000000" w:themeColor="text1"/>
          <w:sz w:val="22"/>
          <w:lang w:val="es-ES_tradnl"/>
        </w:rPr>
      </w:pPr>
      <w:r w:rsidRPr="00E54BD5">
        <w:rPr>
          <w:rFonts w:ascii="Palatino Linotype" w:eastAsiaTheme="minorEastAsia" w:hAnsi="Palatino Linotype" w:cs="Arial"/>
          <w:i/>
          <w:color w:val="000000" w:themeColor="text1"/>
          <w:sz w:val="22"/>
          <w:lang w:val="es-ES_tradnl"/>
        </w:rPr>
        <w:t xml:space="preserve">A falta de respuesta del sujeto obligado, dentro de los plazos establecidos en esta Ley, a una solicitud de acceso a la </w:t>
      </w:r>
      <w:r w:rsidR="00C718D2" w:rsidRPr="00E54BD5">
        <w:rPr>
          <w:rFonts w:ascii="Palatino Linotype" w:eastAsiaTheme="minorEastAsia" w:hAnsi="Palatino Linotype" w:cs="Arial"/>
          <w:i/>
          <w:color w:val="000000" w:themeColor="text1"/>
          <w:sz w:val="22"/>
          <w:lang w:val="es-ES_tradnl"/>
        </w:rPr>
        <w:t>Información Pública</w:t>
      </w:r>
      <w:r w:rsidRPr="00E54BD5">
        <w:rPr>
          <w:rFonts w:ascii="Palatino Linotype" w:eastAsiaTheme="minorEastAsia" w:hAnsi="Palatino Linotype" w:cs="Arial"/>
          <w:i/>
          <w:color w:val="000000" w:themeColor="text1"/>
          <w:sz w:val="22"/>
          <w:lang w:val="es-ES_tradnl"/>
        </w:rPr>
        <w:t>, el recurso podrá ser interpuesto en cualquier momento, acompañado con el documento que pruebe la fecha en que presentó la solicitud.</w:t>
      </w:r>
    </w:p>
    <w:p w14:paraId="4A5F2CE0" w14:textId="77777777" w:rsidR="00633F63" w:rsidRPr="00E54BD5" w:rsidRDefault="00633F63" w:rsidP="00F32FBA">
      <w:pPr>
        <w:tabs>
          <w:tab w:val="left" w:pos="851"/>
        </w:tabs>
        <w:ind w:left="851" w:right="901"/>
        <w:jc w:val="both"/>
        <w:rPr>
          <w:rFonts w:ascii="Palatino Linotype" w:eastAsiaTheme="minorEastAsia" w:hAnsi="Palatino Linotype" w:cs="Arial"/>
          <w:i/>
          <w:color w:val="000000" w:themeColor="text1"/>
          <w:sz w:val="22"/>
          <w:lang w:val="es-ES_tradnl"/>
        </w:rPr>
      </w:pPr>
    </w:p>
    <w:p w14:paraId="404972FA" w14:textId="77777777" w:rsidR="00633F63" w:rsidRPr="00E54BD5" w:rsidRDefault="00633F63" w:rsidP="00F32FBA">
      <w:pPr>
        <w:tabs>
          <w:tab w:val="left" w:pos="851"/>
        </w:tabs>
        <w:ind w:left="851" w:right="901"/>
        <w:jc w:val="both"/>
        <w:rPr>
          <w:rFonts w:ascii="Palatino Linotype" w:eastAsiaTheme="minorEastAsia" w:hAnsi="Palatino Linotype" w:cs="Arial"/>
          <w:i/>
          <w:color w:val="000000" w:themeColor="text1"/>
          <w:lang w:val="es-ES_tradnl"/>
        </w:rPr>
      </w:pPr>
      <w:r w:rsidRPr="00E54BD5">
        <w:rPr>
          <w:rFonts w:ascii="Palatino Linotype" w:eastAsiaTheme="minorEastAsia" w:hAnsi="Palatino Linotype" w:cs="Arial"/>
          <w:i/>
          <w:color w:val="000000" w:themeColor="text1"/>
          <w:sz w:val="22"/>
          <w:lang w:val="es-ES_tradnl"/>
        </w:rPr>
        <w:t>En el caso de que se interponga ante la Unidad de Transparencia, ésta deberá remitir el recurso de revisión al Instituto a más tardar al día siguiente de haberlo recibido.</w:t>
      </w:r>
      <w:r w:rsidRPr="00E54BD5">
        <w:rPr>
          <w:rFonts w:ascii="Palatino Linotype" w:eastAsiaTheme="minorEastAsia" w:hAnsi="Palatino Linotype" w:cs="Arial"/>
          <w:b/>
          <w:i/>
          <w:color w:val="000000" w:themeColor="text1"/>
          <w:sz w:val="22"/>
          <w:lang w:val="es-ES_tradnl"/>
        </w:rPr>
        <w:t>”</w:t>
      </w:r>
    </w:p>
    <w:p w14:paraId="5CCCC659" w14:textId="77777777" w:rsidR="00633F63" w:rsidRPr="00E54BD5" w:rsidRDefault="00633F63" w:rsidP="00F32FBA">
      <w:pPr>
        <w:ind w:left="851" w:right="902"/>
        <w:jc w:val="both"/>
        <w:rPr>
          <w:rFonts w:ascii="Palatino Linotype" w:eastAsiaTheme="minorEastAsia" w:hAnsi="Palatino Linotype" w:cs="Arial"/>
          <w:color w:val="000000" w:themeColor="text1"/>
          <w:lang w:val="es-ES_tradnl"/>
        </w:rPr>
      </w:pPr>
    </w:p>
    <w:p w14:paraId="1CC2403D" w14:textId="600C72E4" w:rsidR="00A178FD" w:rsidRPr="00E54BD5" w:rsidRDefault="00633F63" w:rsidP="00F32FBA">
      <w:pPr>
        <w:spacing w:line="360" w:lineRule="auto"/>
        <w:jc w:val="both"/>
        <w:rPr>
          <w:rFonts w:ascii="Palatino Linotype" w:hAnsi="Palatino Linotype" w:cs="Arial"/>
          <w:color w:val="000000" w:themeColor="text1"/>
        </w:rPr>
      </w:pPr>
      <w:r w:rsidRPr="00E54BD5">
        <w:rPr>
          <w:rFonts w:ascii="Palatino Linotype" w:eastAsiaTheme="minorEastAsia" w:hAnsi="Palatino Linotype" w:cs="Arial"/>
          <w:color w:val="000000" w:themeColor="text1"/>
          <w:lang w:val="es-ES_tradnl"/>
        </w:rPr>
        <w:t xml:space="preserve">En esa tesitura, atendiendo a que </w:t>
      </w:r>
      <w:r w:rsidRPr="00E54BD5">
        <w:rPr>
          <w:rFonts w:ascii="Palatino Linotype" w:eastAsiaTheme="minorEastAsia" w:hAnsi="Palatino Linotype" w:cs="Arial"/>
          <w:b/>
          <w:color w:val="000000" w:themeColor="text1"/>
          <w:lang w:val="es-ES_tradnl"/>
        </w:rPr>
        <w:t>EL SUJETO OBLIGADO</w:t>
      </w:r>
      <w:r w:rsidRPr="00E54BD5">
        <w:rPr>
          <w:rFonts w:ascii="Palatino Linotype" w:eastAsiaTheme="minorEastAsia" w:hAnsi="Palatino Linotype" w:cs="Arial"/>
          <w:color w:val="000000" w:themeColor="text1"/>
          <w:lang w:val="es-ES_tradnl"/>
        </w:rPr>
        <w:t xml:space="preserve"> notificó la respuesta a la solicitud de </w:t>
      </w:r>
      <w:r w:rsidR="00C718D2" w:rsidRPr="00E54BD5">
        <w:rPr>
          <w:rFonts w:ascii="Palatino Linotype" w:eastAsiaTheme="minorEastAsia" w:hAnsi="Palatino Linotype" w:cs="Arial"/>
          <w:color w:val="000000" w:themeColor="text1"/>
          <w:lang w:val="es-ES_tradnl"/>
        </w:rPr>
        <w:t>Información Pública</w:t>
      </w:r>
      <w:r w:rsidRPr="00E54BD5">
        <w:rPr>
          <w:rFonts w:ascii="Palatino Linotype" w:eastAsiaTheme="minorEastAsia" w:hAnsi="Palatino Linotype" w:cs="Arial"/>
          <w:color w:val="000000" w:themeColor="text1"/>
          <w:lang w:val="es-ES_tradnl"/>
        </w:rPr>
        <w:t xml:space="preserve"> el día</w:t>
      </w:r>
      <w:r w:rsidR="005708E9" w:rsidRPr="00E54BD5">
        <w:rPr>
          <w:rFonts w:ascii="Palatino Linotype" w:eastAsiaTheme="minorEastAsia" w:hAnsi="Palatino Linotype" w:cs="Arial"/>
          <w:color w:val="000000" w:themeColor="text1"/>
          <w:lang w:val="es-ES_tradnl"/>
        </w:rPr>
        <w:t xml:space="preserve"> </w:t>
      </w:r>
      <w:r w:rsidR="00C43B24" w:rsidRPr="00E54BD5">
        <w:rPr>
          <w:rFonts w:ascii="Palatino Linotype" w:eastAsiaTheme="minorEastAsia" w:hAnsi="Palatino Linotype" w:cs="Arial"/>
          <w:b/>
          <w:color w:val="000000" w:themeColor="text1"/>
          <w:lang w:val="es-ES_tradnl"/>
        </w:rPr>
        <w:t xml:space="preserve">treinta y uno de enero </w:t>
      </w:r>
      <w:r w:rsidR="00B06685" w:rsidRPr="00E54BD5">
        <w:rPr>
          <w:rFonts w:ascii="Palatino Linotype" w:eastAsiaTheme="minorEastAsia" w:hAnsi="Palatino Linotype" w:cs="Arial"/>
          <w:b/>
          <w:color w:val="000000" w:themeColor="text1"/>
          <w:lang w:val="es-ES_tradnl"/>
        </w:rPr>
        <w:t>de dos</w:t>
      </w:r>
      <w:r w:rsidR="005708E9" w:rsidRPr="00E54BD5">
        <w:rPr>
          <w:rFonts w:ascii="Palatino Linotype" w:eastAsiaTheme="minorEastAsia" w:hAnsi="Palatino Linotype" w:cs="Arial"/>
          <w:b/>
          <w:color w:val="000000" w:themeColor="text1"/>
          <w:lang w:val="es-ES_tradnl"/>
        </w:rPr>
        <w:t xml:space="preserve"> mil </w:t>
      </w:r>
      <w:r w:rsidR="00254D96" w:rsidRPr="00E54BD5">
        <w:rPr>
          <w:rFonts w:ascii="Palatino Linotype" w:eastAsiaTheme="minorEastAsia" w:hAnsi="Palatino Linotype" w:cs="Arial"/>
          <w:b/>
          <w:color w:val="000000" w:themeColor="text1"/>
          <w:lang w:val="es-ES_tradnl"/>
        </w:rPr>
        <w:t>veintidós</w:t>
      </w:r>
      <w:r w:rsidRPr="00E54BD5">
        <w:rPr>
          <w:rFonts w:ascii="Palatino Linotype" w:eastAsiaTheme="minorEastAsia" w:hAnsi="Palatino Linotype" w:cs="Arial"/>
          <w:color w:val="000000" w:themeColor="text1"/>
          <w:lang w:val="es-ES_tradnl"/>
        </w:rPr>
        <w:t>;</w:t>
      </w:r>
      <w:r w:rsidR="00A9204E" w:rsidRPr="00E54BD5">
        <w:rPr>
          <w:rFonts w:ascii="Palatino Linotype" w:eastAsiaTheme="minorEastAsia" w:hAnsi="Palatino Linotype" w:cs="Arial"/>
          <w:b/>
          <w:color w:val="000000" w:themeColor="text1"/>
          <w:lang w:val="es-ES_tradnl"/>
        </w:rPr>
        <w:t xml:space="preserve"> </w:t>
      </w:r>
      <w:r w:rsidRPr="00E54BD5">
        <w:rPr>
          <w:rFonts w:ascii="Palatino Linotype" w:eastAsiaTheme="minorEastAsia" w:hAnsi="Palatino Linotype" w:cs="Arial"/>
          <w:color w:val="000000" w:themeColor="text1"/>
          <w:lang w:val="es-ES_tradnl"/>
        </w:rPr>
        <w:t xml:space="preserve">el plazo de quince días hábiles que </w:t>
      </w:r>
      <w:r w:rsidR="00062086" w:rsidRPr="00E54BD5">
        <w:rPr>
          <w:rFonts w:ascii="Palatino Linotype" w:eastAsiaTheme="minorEastAsia" w:hAnsi="Palatino Linotype" w:cs="Arial"/>
          <w:color w:val="000000" w:themeColor="text1"/>
          <w:lang w:val="es-ES_tradnl"/>
        </w:rPr>
        <w:t xml:space="preserve">prevé </w:t>
      </w:r>
      <w:r w:rsidRPr="00E54BD5">
        <w:rPr>
          <w:rFonts w:ascii="Palatino Linotype" w:eastAsiaTheme="minorEastAsia" w:hAnsi="Palatino Linotype" w:cs="Arial"/>
          <w:color w:val="000000" w:themeColor="text1"/>
          <w:lang w:val="es-ES_tradnl"/>
        </w:rPr>
        <w:t xml:space="preserve">el artículo 178 de la Ley de la materia </w:t>
      </w:r>
      <w:r w:rsidR="00062086" w:rsidRPr="00E54BD5">
        <w:rPr>
          <w:rFonts w:ascii="Palatino Linotype" w:eastAsiaTheme="minorEastAsia" w:hAnsi="Palatino Linotype" w:cs="Arial"/>
          <w:color w:val="000000" w:themeColor="text1"/>
          <w:lang w:val="es-ES_tradnl"/>
        </w:rPr>
        <w:t xml:space="preserve">el cual </w:t>
      </w:r>
      <w:r w:rsidRPr="00E54BD5">
        <w:rPr>
          <w:rFonts w:ascii="Palatino Linotype" w:eastAsiaTheme="minorEastAsia" w:hAnsi="Palatino Linotype" w:cs="Arial"/>
          <w:color w:val="000000" w:themeColor="text1"/>
          <w:lang w:val="es-ES_tradnl"/>
        </w:rPr>
        <w:t>otorga a</w:t>
      </w:r>
      <w:r w:rsidR="00D4587A" w:rsidRPr="00E54BD5">
        <w:rPr>
          <w:rFonts w:ascii="Palatino Linotype" w:eastAsiaTheme="minorEastAsia" w:hAnsi="Palatino Linotype" w:cs="Arial"/>
          <w:color w:val="000000" w:themeColor="text1"/>
          <w:lang w:val="es-ES_tradnl"/>
        </w:rPr>
        <w:t>l</w:t>
      </w:r>
      <w:r w:rsidRPr="00E54BD5">
        <w:rPr>
          <w:rFonts w:ascii="Palatino Linotype" w:eastAsiaTheme="minorEastAsia" w:hAnsi="Palatino Linotype" w:cs="Arial"/>
          <w:color w:val="000000" w:themeColor="text1"/>
          <w:lang w:val="es-ES_tradnl"/>
        </w:rPr>
        <w:t xml:space="preserve"> </w:t>
      </w:r>
      <w:r w:rsidRPr="00E54BD5">
        <w:rPr>
          <w:rFonts w:ascii="Palatino Linotype" w:eastAsiaTheme="minorEastAsia" w:hAnsi="Palatino Linotype" w:cs="Arial"/>
          <w:b/>
          <w:color w:val="000000" w:themeColor="text1"/>
          <w:lang w:val="es-ES_tradnl"/>
        </w:rPr>
        <w:t>RECURRENTE</w:t>
      </w:r>
      <w:r w:rsidRPr="00E54BD5">
        <w:rPr>
          <w:rFonts w:ascii="Palatino Linotype" w:eastAsiaTheme="minorEastAsia" w:hAnsi="Palatino Linotype" w:cs="Arial"/>
          <w:color w:val="000000" w:themeColor="text1"/>
          <w:lang w:val="es-ES_tradnl"/>
        </w:rPr>
        <w:t xml:space="preserve"> para presentar el </w:t>
      </w:r>
      <w:r w:rsidR="0008023C" w:rsidRPr="00E54BD5">
        <w:rPr>
          <w:rFonts w:ascii="Palatino Linotype" w:eastAsiaTheme="minorEastAsia" w:hAnsi="Palatino Linotype" w:cs="Arial"/>
          <w:color w:val="000000" w:themeColor="text1"/>
          <w:lang w:val="es-ES_tradnl"/>
        </w:rPr>
        <w:t>R</w:t>
      </w:r>
      <w:r w:rsidRPr="00E54BD5">
        <w:rPr>
          <w:rFonts w:ascii="Palatino Linotype" w:eastAsiaTheme="minorEastAsia" w:hAnsi="Palatino Linotype" w:cs="Arial"/>
          <w:color w:val="000000" w:themeColor="text1"/>
          <w:lang w:val="es-ES_tradnl"/>
        </w:rPr>
        <w:t xml:space="preserve">ecurso de </w:t>
      </w:r>
      <w:r w:rsidR="0008023C" w:rsidRPr="00E54BD5">
        <w:rPr>
          <w:rFonts w:ascii="Palatino Linotype" w:eastAsiaTheme="minorEastAsia" w:hAnsi="Palatino Linotype" w:cs="Arial"/>
          <w:color w:val="000000" w:themeColor="text1"/>
          <w:lang w:val="es-ES_tradnl"/>
        </w:rPr>
        <w:t>R</w:t>
      </w:r>
      <w:r w:rsidRPr="00E54BD5">
        <w:rPr>
          <w:rFonts w:ascii="Palatino Linotype" w:eastAsiaTheme="minorEastAsia" w:hAnsi="Palatino Linotype" w:cs="Arial"/>
          <w:color w:val="000000" w:themeColor="text1"/>
          <w:lang w:val="es-ES_tradnl"/>
        </w:rPr>
        <w:t xml:space="preserve">evisión, transcurrió del </w:t>
      </w:r>
      <w:r w:rsidR="00C43B24" w:rsidRPr="00E54BD5">
        <w:rPr>
          <w:rFonts w:ascii="Palatino Linotype" w:eastAsiaTheme="minorEastAsia" w:hAnsi="Palatino Linotype" w:cs="Arial"/>
          <w:b/>
          <w:color w:val="000000" w:themeColor="text1"/>
          <w:lang w:val="es-ES_tradnl"/>
        </w:rPr>
        <w:t xml:space="preserve">uno al veintidós </w:t>
      </w:r>
      <w:r w:rsidR="00254D96" w:rsidRPr="00E54BD5">
        <w:rPr>
          <w:rFonts w:ascii="Palatino Linotype" w:eastAsiaTheme="minorEastAsia" w:hAnsi="Palatino Linotype" w:cs="Arial"/>
          <w:b/>
          <w:color w:val="000000" w:themeColor="text1"/>
          <w:lang w:val="es-ES_tradnl"/>
        </w:rPr>
        <w:t xml:space="preserve">de </w:t>
      </w:r>
      <w:r w:rsidR="004533F2" w:rsidRPr="00E54BD5">
        <w:rPr>
          <w:rFonts w:ascii="Palatino Linotype" w:eastAsiaTheme="minorEastAsia" w:hAnsi="Palatino Linotype" w:cs="Arial"/>
          <w:b/>
          <w:color w:val="000000" w:themeColor="text1"/>
          <w:lang w:val="es-ES_tradnl"/>
        </w:rPr>
        <w:t>febrero</w:t>
      </w:r>
      <w:r w:rsidR="00C43B24" w:rsidRPr="00E54BD5">
        <w:rPr>
          <w:rFonts w:ascii="Palatino Linotype" w:eastAsiaTheme="minorEastAsia" w:hAnsi="Palatino Linotype" w:cs="Arial"/>
          <w:b/>
          <w:color w:val="000000" w:themeColor="text1"/>
          <w:lang w:val="es-ES_tradnl"/>
        </w:rPr>
        <w:t xml:space="preserve"> </w:t>
      </w:r>
      <w:r w:rsidR="00254D96" w:rsidRPr="00E54BD5">
        <w:rPr>
          <w:rFonts w:ascii="Palatino Linotype" w:eastAsiaTheme="minorEastAsia" w:hAnsi="Palatino Linotype" w:cs="Arial"/>
          <w:b/>
          <w:color w:val="000000" w:themeColor="text1"/>
          <w:lang w:val="es-ES_tradnl"/>
        </w:rPr>
        <w:t xml:space="preserve">de </w:t>
      </w:r>
      <w:r w:rsidR="00A178FD" w:rsidRPr="00E54BD5">
        <w:rPr>
          <w:rFonts w:ascii="Palatino Linotype" w:eastAsiaTheme="minorEastAsia" w:hAnsi="Palatino Linotype" w:cs="Arial"/>
          <w:b/>
          <w:color w:val="000000" w:themeColor="text1"/>
          <w:lang w:val="es-ES_tradnl"/>
        </w:rPr>
        <w:t>dos mil veintidós</w:t>
      </w:r>
      <w:r w:rsidRPr="00E54BD5">
        <w:rPr>
          <w:rFonts w:ascii="Palatino Linotype" w:eastAsiaTheme="minorEastAsia" w:hAnsi="Palatino Linotype" w:cs="Arial"/>
          <w:color w:val="000000" w:themeColor="text1"/>
          <w:lang w:val="es-ES_tradnl"/>
        </w:rPr>
        <w:t xml:space="preserve">, </w:t>
      </w:r>
      <w:r w:rsidR="00A178FD" w:rsidRPr="00E54BD5">
        <w:rPr>
          <w:rFonts w:ascii="Palatino Linotype" w:hAnsi="Palatino Linotype" w:cs="Arial"/>
          <w:color w:val="000000" w:themeColor="text1"/>
        </w:rPr>
        <w:t xml:space="preserve">sin contemplar en el cómputo los días </w:t>
      </w:r>
      <w:r w:rsidR="00C43B24" w:rsidRPr="00E54BD5">
        <w:rPr>
          <w:rFonts w:ascii="Palatino Linotype" w:hAnsi="Palatino Linotype" w:cs="Arial"/>
          <w:color w:val="000000" w:themeColor="text1"/>
        </w:rPr>
        <w:t xml:space="preserve">cinco, seis, doce, trece, diecinueve y veinte </w:t>
      </w:r>
      <w:r w:rsidR="004533F2" w:rsidRPr="00E54BD5">
        <w:rPr>
          <w:rFonts w:ascii="Palatino Linotype" w:hAnsi="Palatino Linotype" w:cs="Arial"/>
          <w:color w:val="000000" w:themeColor="text1"/>
        </w:rPr>
        <w:t>de febrero de dos mil veintidós</w:t>
      </w:r>
      <w:r w:rsidR="00A178FD" w:rsidRPr="00E54BD5">
        <w:rPr>
          <w:rFonts w:ascii="Palatino Linotype" w:hAnsi="Palatino Linotype" w:cs="Arial"/>
          <w:color w:val="000000" w:themeColor="text1"/>
        </w:rPr>
        <w:t xml:space="preserve">, por corresponder a sábados y domingos, considerados como días inhábiles, en términos del artículo 3, fracción X de la Ley de Transparencia y Acceso a la </w:t>
      </w:r>
      <w:r w:rsidR="00C718D2" w:rsidRPr="00E54BD5">
        <w:rPr>
          <w:rFonts w:ascii="Palatino Linotype" w:hAnsi="Palatino Linotype" w:cs="Arial"/>
          <w:color w:val="000000" w:themeColor="text1"/>
        </w:rPr>
        <w:t>Información Pública</w:t>
      </w:r>
      <w:r w:rsidR="00A178FD" w:rsidRPr="00E54BD5">
        <w:rPr>
          <w:rFonts w:ascii="Palatino Linotype" w:hAnsi="Palatino Linotype" w:cs="Arial"/>
          <w:color w:val="000000" w:themeColor="text1"/>
        </w:rPr>
        <w:t xml:space="preserve"> del Estado de México y Municipios; así como, </w:t>
      </w:r>
      <w:r w:rsidR="00254D96" w:rsidRPr="00E54BD5">
        <w:rPr>
          <w:rFonts w:ascii="Palatino Linotype" w:hAnsi="Palatino Linotype" w:cs="Arial"/>
          <w:color w:val="000000" w:themeColor="text1"/>
        </w:rPr>
        <w:t xml:space="preserve">el día </w:t>
      </w:r>
      <w:r w:rsidR="00C43B24" w:rsidRPr="00E54BD5">
        <w:rPr>
          <w:rFonts w:ascii="Palatino Linotype" w:hAnsi="Palatino Linotype" w:cs="Arial"/>
          <w:color w:val="000000" w:themeColor="text1"/>
        </w:rPr>
        <w:t xml:space="preserve">siete </w:t>
      </w:r>
      <w:r w:rsidR="004533F2" w:rsidRPr="00E54BD5">
        <w:rPr>
          <w:rFonts w:ascii="Palatino Linotype" w:hAnsi="Palatino Linotype" w:cs="Arial"/>
          <w:color w:val="000000" w:themeColor="text1"/>
        </w:rPr>
        <w:t xml:space="preserve">de </w:t>
      </w:r>
      <w:r w:rsidR="00C43B24" w:rsidRPr="00E54BD5">
        <w:rPr>
          <w:rFonts w:ascii="Palatino Linotype" w:hAnsi="Palatino Linotype" w:cs="Arial"/>
          <w:color w:val="000000" w:themeColor="text1"/>
        </w:rPr>
        <w:t xml:space="preserve">febrero </w:t>
      </w:r>
      <w:r w:rsidR="00A178FD" w:rsidRPr="00E54BD5">
        <w:rPr>
          <w:rFonts w:ascii="Palatino Linotype" w:hAnsi="Palatino Linotype" w:cs="Arial"/>
          <w:color w:val="000000" w:themeColor="text1"/>
        </w:rPr>
        <w:t xml:space="preserve">de dos mil veintidós, por ser considerado como día inhábil por suspensión de labores, en términos del Calendario Oficial en Materia de Transparencia, Acceso a la </w:t>
      </w:r>
      <w:r w:rsidR="00C718D2" w:rsidRPr="00E54BD5">
        <w:rPr>
          <w:rFonts w:ascii="Palatino Linotype" w:hAnsi="Palatino Linotype" w:cs="Arial"/>
          <w:color w:val="000000" w:themeColor="text1"/>
        </w:rPr>
        <w:t>Información Pública</w:t>
      </w:r>
      <w:r w:rsidR="00A178FD" w:rsidRPr="00E54BD5">
        <w:rPr>
          <w:rFonts w:ascii="Palatino Linotype" w:hAnsi="Palatino Linotype" w:cs="Arial"/>
          <w:color w:val="000000" w:themeColor="text1"/>
        </w:rPr>
        <w:t xml:space="preserve"> y Protección de Datos Personales del Estado de México y Municipios, así como de labores del Instituto </w:t>
      </w:r>
      <w:r w:rsidR="00A178FD" w:rsidRPr="00E54BD5">
        <w:rPr>
          <w:rFonts w:ascii="Palatino Linotype" w:hAnsi="Palatino Linotype" w:cs="Arial"/>
          <w:color w:val="000000" w:themeColor="text1"/>
        </w:rPr>
        <w:lastRenderedPageBreak/>
        <w:t xml:space="preserve">para el año dos mil veintidós y enero dos mil veintitrés, publicado en el Periódico Oficial “Gaceta del Gobierno”, el veintidós de diciembre de dos mil </w:t>
      </w:r>
      <w:r w:rsidR="00EE1E7E" w:rsidRPr="00E54BD5">
        <w:rPr>
          <w:rFonts w:ascii="Palatino Linotype" w:hAnsi="Palatino Linotype" w:cs="Arial"/>
          <w:color w:val="000000" w:themeColor="text1"/>
        </w:rPr>
        <w:t>veintiuno</w:t>
      </w:r>
      <w:r w:rsidR="00A178FD" w:rsidRPr="00E54BD5">
        <w:rPr>
          <w:rStyle w:val="Refdenotaalpie"/>
          <w:rFonts w:ascii="Palatino Linotype" w:hAnsi="Palatino Linotype" w:cs="Arial"/>
          <w:color w:val="000000" w:themeColor="text1"/>
        </w:rPr>
        <w:footnoteReference w:id="1"/>
      </w:r>
      <w:r w:rsidR="00A178FD" w:rsidRPr="00E54BD5">
        <w:rPr>
          <w:rFonts w:ascii="Palatino Linotype" w:hAnsi="Palatino Linotype" w:cs="Arial"/>
          <w:color w:val="000000" w:themeColor="text1"/>
        </w:rPr>
        <w:t>.</w:t>
      </w:r>
    </w:p>
    <w:p w14:paraId="4AD44DB0" w14:textId="77777777" w:rsidR="00A178FD" w:rsidRPr="00E54BD5" w:rsidRDefault="00A178FD" w:rsidP="00F32FBA">
      <w:pPr>
        <w:spacing w:line="360" w:lineRule="auto"/>
        <w:jc w:val="both"/>
        <w:rPr>
          <w:rFonts w:ascii="Palatino Linotype" w:eastAsiaTheme="minorEastAsia" w:hAnsi="Palatino Linotype" w:cs="Arial"/>
          <w:color w:val="000000" w:themeColor="text1"/>
          <w:lang w:val="es-ES_tradnl"/>
        </w:rPr>
      </w:pPr>
    </w:p>
    <w:p w14:paraId="0A379AAD" w14:textId="3C15C764" w:rsidR="00A178FD" w:rsidRPr="00E54BD5" w:rsidRDefault="00A178FD" w:rsidP="00F32FBA">
      <w:pPr>
        <w:spacing w:line="360" w:lineRule="auto"/>
        <w:jc w:val="both"/>
        <w:rPr>
          <w:rFonts w:ascii="Palatino Linotype" w:eastAsiaTheme="minorEastAsia" w:hAnsi="Palatino Linotype" w:cs="Arial"/>
          <w:color w:val="000000" w:themeColor="text1"/>
          <w:lang w:val="es-ES_tradnl"/>
        </w:rPr>
      </w:pPr>
      <w:r w:rsidRPr="00E54BD5">
        <w:rPr>
          <w:rFonts w:ascii="Palatino Linotype" w:eastAsiaTheme="minorEastAsia" w:hAnsi="Palatino Linotype" w:cs="Arial"/>
          <w:color w:val="000000" w:themeColor="text1"/>
          <w:lang w:val="es-ES_tradnl"/>
        </w:rPr>
        <w:t xml:space="preserve">En ese tenor, si el </w:t>
      </w:r>
      <w:r w:rsidR="0008023C" w:rsidRPr="00E54BD5">
        <w:rPr>
          <w:rFonts w:ascii="Palatino Linotype" w:eastAsiaTheme="minorEastAsia" w:hAnsi="Palatino Linotype" w:cs="Arial"/>
          <w:color w:val="000000" w:themeColor="text1"/>
          <w:lang w:val="es-ES_tradnl"/>
        </w:rPr>
        <w:t>R</w:t>
      </w:r>
      <w:r w:rsidRPr="00E54BD5">
        <w:rPr>
          <w:rFonts w:ascii="Palatino Linotype" w:eastAsiaTheme="minorEastAsia" w:hAnsi="Palatino Linotype" w:cs="Arial"/>
          <w:color w:val="000000" w:themeColor="text1"/>
          <w:lang w:val="es-ES_tradnl"/>
        </w:rPr>
        <w:t xml:space="preserve">ecurso de </w:t>
      </w:r>
      <w:r w:rsidR="0008023C" w:rsidRPr="00E54BD5">
        <w:rPr>
          <w:rFonts w:ascii="Palatino Linotype" w:eastAsiaTheme="minorEastAsia" w:hAnsi="Palatino Linotype" w:cs="Arial"/>
          <w:color w:val="000000" w:themeColor="text1"/>
          <w:lang w:val="es-ES_tradnl"/>
        </w:rPr>
        <w:t>R</w:t>
      </w:r>
      <w:r w:rsidRPr="00E54BD5">
        <w:rPr>
          <w:rFonts w:ascii="Palatino Linotype" w:eastAsiaTheme="minorEastAsia" w:hAnsi="Palatino Linotype" w:cs="Arial"/>
          <w:color w:val="000000" w:themeColor="text1"/>
          <w:lang w:val="es-ES_tradnl"/>
        </w:rPr>
        <w:t xml:space="preserve">evisión que nos ocupa, se interpuso el </w:t>
      </w:r>
      <w:r w:rsidR="00C43B24" w:rsidRPr="00E54BD5">
        <w:rPr>
          <w:rFonts w:ascii="Palatino Linotype" w:eastAsiaTheme="minorEastAsia" w:hAnsi="Palatino Linotype" w:cs="Arial"/>
          <w:b/>
          <w:color w:val="000000" w:themeColor="text1"/>
          <w:lang w:val="es-ES_tradnl"/>
        </w:rPr>
        <w:t>tres</w:t>
      </w:r>
      <w:r w:rsidR="004533F2" w:rsidRPr="00E54BD5">
        <w:rPr>
          <w:rFonts w:ascii="Palatino Linotype" w:eastAsiaTheme="minorEastAsia" w:hAnsi="Palatino Linotype" w:cs="Arial"/>
          <w:b/>
          <w:color w:val="000000" w:themeColor="text1"/>
          <w:lang w:val="es-ES_tradnl"/>
        </w:rPr>
        <w:t xml:space="preserve"> de febrero de dos mil </w:t>
      </w:r>
      <w:r w:rsidR="00D95C04" w:rsidRPr="00E54BD5">
        <w:rPr>
          <w:rFonts w:ascii="Palatino Linotype" w:eastAsiaTheme="minorEastAsia" w:hAnsi="Palatino Linotype" w:cs="Arial"/>
          <w:b/>
          <w:color w:val="000000" w:themeColor="text1"/>
          <w:lang w:val="es-ES_tradnl"/>
        </w:rPr>
        <w:t>veintidós</w:t>
      </w:r>
      <w:r w:rsidRPr="00E54BD5">
        <w:rPr>
          <w:rFonts w:ascii="Palatino Linotype" w:eastAsiaTheme="minorEastAsia" w:hAnsi="Palatino Linotype" w:cs="Arial"/>
          <w:color w:val="000000" w:themeColor="text1"/>
          <w:lang w:val="es-ES_tradnl"/>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E54BD5" w:rsidRDefault="003C593A" w:rsidP="00F32FBA">
      <w:pPr>
        <w:spacing w:line="360" w:lineRule="auto"/>
        <w:jc w:val="both"/>
        <w:rPr>
          <w:rFonts w:ascii="Palatino Linotype" w:eastAsiaTheme="minorEastAsia" w:hAnsi="Palatino Linotype" w:cs="Arial"/>
          <w:color w:val="000000" w:themeColor="text1"/>
          <w:lang w:val="es-ES_tradnl"/>
        </w:rPr>
      </w:pPr>
    </w:p>
    <w:p w14:paraId="46709CD3" w14:textId="77777777" w:rsidR="00C84A8B" w:rsidRPr="00E54BD5" w:rsidRDefault="00C84A8B" w:rsidP="00F32FBA">
      <w:pPr>
        <w:autoSpaceDE w:val="0"/>
        <w:autoSpaceDN w:val="0"/>
        <w:adjustRightInd w:val="0"/>
        <w:spacing w:line="360" w:lineRule="auto"/>
        <w:ind w:right="49"/>
        <w:jc w:val="both"/>
        <w:rPr>
          <w:rFonts w:ascii="Palatino Linotype" w:hAnsi="Palatino Linotype"/>
          <w:b/>
          <w:color w:val="000000" w:themeColor="text1"/>
        </w:rPr>
      </w:pPr>
      <w:r w:rsidRPr="00E54BD5">
        <w:rPr>
          <w:rFonts w:ascii="Palatino Linotype" w:hAnsi="Palatino Linotype" w:cs="Arial"/>
          <w:b/>
          <w:color w:val="000000" w:themeColor="text1"/>
          <w:sz w:val="28"/>
          <w:szCs w:val="28"/>
        </w:rPr>
        <w:t>CUARTO</w:t>
      </w:r>
      <w:r w:rsidRPr="00E54BD5">
        <w:rPr>
          <w:rFonts w:ascii="Palatino Linotype" w:hAnsi="Palatino Linotype"/>
          <w:b/>
          <w:color w:val="000000" w:themeColor="text1"/>
          <w:sz w:val="28"/>
          <w:szCs w:val="28"/>
        </w:rPr>
        <w:t>.</w:t>
      </w:r>
      <w:r w:rsidRPr="00E54BD5">
        <w:rPr>
          <w:rFonts w:ascii="Palatino Linotype" w:hAnsi="Palatino Linotype"/>
          <w:b/>
          <w:color w:val="000000" w:themeColor="text1"/>
        </w:rPr>
        <w:t xml:space="preserve"> Procedibilidad. </w:t>
      </w:r>
    </w:p>
    <w:p w14:paraId="33CD7C96" w14:textId="64A84A24" w:rsidR="00254D96" w:rsidRPr="00E54BD5" w:rsidRDefault="00254D96" w:rsidP="00F32FBA">
      <w:pPr>
        <w:autoSpaceDE w:val="0"/>
        <w:autoSpaceDN w:val="0"/>
        <w:adjustRightInd w:val="0"/>
        <w:spacing w:line="360" w:lineRule="auto"/>
        <w:ind w:right="49"/>
        <w:jc w:val="both"/>
        <w:rPr>
          <w:rFonts w:ascii="Palatino Linotype" w:hAnsi="Palatino Linotype" w:cs="Arial"/>
          <w:color w:val="000000" w:themeColor="text1"/>
          <w:lang w:val="es-ES" w:eastAsia="es-MX"/>
        </w:rPr>
      </w:pPr>
      <w:r w:rsidRPr="00E54BD5">
        <w:rPr>
          <w:rFonts w:ascii="Palatino Linotype" w:hAnsi="Palatino Linotype" w:cs="Arial"/>
          <w:color w:val="000000" w:themeColor="text1"/>
          <w:lang w:val="es-ES"/>
        </w:rPr>
        <w:t xml:space="preserve">Esta Ponencia considera importante precisar que conforme al artículo 180, fracción II, último párrafo de la </w:t>
      </w:r>
      <w:r w:rsidRPr="00E54BD5">
        <w:rPr>
          <w:rFonts w:ascii="Palatino Linotype" w:hAnsi="Palatino Linotype" w:cs="Arial"/>
          <w:color w:val="000000" w:themeColor="text1"/>
          <w:lang w:val="es-ES" w:eastAsia="es-MX"/>
        </w:rPr>
        <w:t xml:space="preserve">Ley de Transparencia y Acceso a la </w:t>
      </w:r>
      <w:r w:rsidR="00C718D2" w:rsidRPr="00E54BD5">
        <w:rPr>
          <w:rFonts w:ascii="Palatino Linotype" w:hAnsi="Palatino Linotype" w:cs="Arial"/>
          <w:color w:val="000000" w:themeColor="text1"/>
          <w:lang w:val="es-ES"/>
        </w:rPr>
        <w:t>Información Pública</w:t>
      </w:r>
      <w:r w:rsidRPr="00E54BD5">
        <w:rPr>
          <w:rFonts w:ascii="Palatino Linotype" w:hAnsi="Palatino Linotype" w:cs="Arial"/>
          <w:color w:val="000000" w:themeColor="text1"/>
          <w:lang w:val="es-ES" w:eastAsia="es-MX"/>
        </w:rPr>
        <w:t xml:space="preserve"> del Estado de México y Municipios, que prevé cuando las solicitudes se presenten de manera electrónica no es requisito indispensable el proporcionar el nombre, tal como se muestra a continuación: </w:t>
      </w:r>
    </w:p>
    <w:p w14:paraId="6D316486" w14:textId="77777777" w:rsidR="00254D96" w:rsidRPr="00E54BD5" w:rsidRDefault="00254D96" w:rsidP="00F32FBA">
      <w:pPr>
        <w:autoSpaceDE w:val="0"/>
        <w:autoSpaceDN w:val="0"/>
        <w:adjustRightInd w:val="0"/>
        <w:spacing w:line="360" w:lineRule="auto"/>
        <w:ind w:right="49"/>
        <w:jc w:val="both"/>
        <w:rPr>
          <w:rFonts w:ascii="Palatino Linotype" w:hAnsi="Palatino Linotype" w:cs="Arial"/>
          <w:color w:val="000000" w:themeColor="text1"/>
          <w:lang w:val="es-ES"/>
        </w:rPr>
      </w:pPr>
    </w:p>
    <w:p w14:paraId="1AEA6750" w14:textId="77777777" w:rsidR="00254D96" w:rsidRPr="00E54BD5" w:rsidRDefault="00254D96" w:rsidP="00F32FBA">
      <w:pPr>
        <w:tabs>
          <w:tab w:val="left" w:pos="851"/>
        </w:tabs>
        <w:ind w:left="851" w:right="901"/>
        <w:jc w:val="both"/>
        <w:rPr>
          <w:rFonts w:ascii="Palatino Linotype" w:hAnsi="Palatino Linotype"/>
          <w:b/>
          <w:i/>
          <w:color w:val="000000" w:themeColor="text1"/>
          <w:sz w:val="22"/>
          <w:szCs w:val="22"/>
          <w:lang w:val="es-ES"/>
        </w:rPr>
      </w:pPr>
      <w:r w:rsidRPr="00E54BD5">
        <w:rPr>
          <w:rFonts w:ascii="Palatino Linotype" w:hAnsi="Palatino Linotype"/>
          <w:b/>
          <w:i/>
          <w:color w:val="000000" w:themeColor="text1"/>
          <w:sz w:val="22"/>
          <w:szCs w:val="22"/>
          <w:lang w:val="es-ES"/>
        </w:rPr>
        <w:t xml:space="preserve">“Artículo 180. </w:t>
      </w:r>
      <w:r w:rsidRPr="00E54BD5">
        <w:rPr>
          <w:rFonts w:ascii="Palatino Linotype" w:hAnsi="Palatino Linotype"/>
          <w:i/>
          <w:color w:val="000000" w:themeColor="text1"/>
          <w:sz w:val="22"/>
          <w:szCs w:val="22"/>
          <w:lang w:val="es-ES"/>
        </w:rPr>
        <w:t xml:space="preserve">El </w:t>
      </w:r>
      <w:r w:rsidRPr="00E54BD5">
        <w:rPr>
          <w:rFonts w:ascii="Palatino Linotype" w:hAnsi="Palatino Linotype" w:cs="Arial"/>
          <w:i/>
          <w:color w:val="000000" w:themeColor="text1"/>
          <w:sz w:val="22"/>
          <w:szCs w:val="22"/>
          <w:lang w:val="es-ES"/>
        </w:rPr>
        <w:t>recurso</w:t>
      </w:r>
      <w:r w:rsidRPr="00E54BD5">
        <w:rPr>
          <w:rFonts w:ascii="Palatino Linotype" w:hAnsi="Palatino Linotype"/>
          <w:i/>
          <w:color w:val="000000" w:themeColor="text1"/>
          <w:sz w:val="22"/>
          <w:szCs w:val="22"/>
          <w:lang w:val="es-ES"/>
        </w:rPr>
        <w:t xml:space="preserve"> </w:t>
      </w:r>
      <w:r w:rsidRPr="00E54BD5">
        <w:rPr>
          <w:rFonts w:ascii="Palatino Linotype" w:hAnsi="Palatino Linotype" w:cs="Arial"/>
          <w:i/>
          <w:color w:val="000000" w:themeColor="text1"/>
          <w:sz w:val="22"/>
          <w:szCs w:val="22"/>
          <w:lang w:val="es-ES" w:eastAsia="es-MX"/>
        </w:rPr>
        <w:t>de</w:t>
      </w:r>
      <w:r w:rsidRPr="00E54BD5">
        <w:rPr>
          <w:rFonts w:ascii="Palatino Linotype" w:hAnsi="Palatino Linotype"/>
          <w:i/>
          <w:color w:val="000000" w:themeColor="text1"/>
          <w:sz w:val="22"/>
          <w:szCs w:val="22"/>
          <w:lang w:val="es-ES"/>
        </w:rPr>
        <w:t xml:space="preserve"> revisión contendrá:</w:t>
      </w:r>
      <w:r w:rsidRPr="00E54BD5">
        <w:rPr>
          <w:rFonts w:ascii="Palatino Linotype" w:hAnsi="Palatino Linotype"/>
          <w:b/>
          <w:i/>
          <w:color w:val="000000" w:themeColor="text1"/>
          <w:sz w:val="22"/>
          <w:szCs w:val="22"/>
          <w:lang w:val="es-ES"/>
        </w:rPr>
        <w:t xml:space="preserve"> </w:t>
      </w:r>
    </w:p>
    <w:p w14:paraId="2D8A1AA4" w14:textId="77777777" w:rsidR="00254D96" w:rsidRPr="00E54BD5" w:rsidRDefault="00254D96" w:rsidP="00F32FBA">
      <w:pPr>
        <w:tabs>
          <w:tab w:val="left" w:pos="851"/>
        </w:tabs>
        <w:ind w:left="851" w:right="901"/>
        <w:jc w:val="both"/>
        <w:rPr>
          <w:rFonts w:ascii="Palatino Linotype" w:hAnsi="Palatino Linotype"/>
          <w:b/>
          <w:i/>
          <w:color w:val="000000" w:themeColor="text1"/>
          <w:sz w:val="22"/>
          <w:szCs w:val="22"/>
          <w:lang w:val="es-ES"/>
        </w:rPr>
      </w:pPr>
      <w:r w:rsidRPr="00E54BD5">
        <w:rPr>
          <w:rFonts w:ascii="Palatino Linotype" w:hAnsi="Palatino Linotype"/>
          <w:b/>
          <w:i/>
          <w:color w:val="000000" w:themeColor="text1"/>
          <w:sz w:val="22"/>
          <w:szCs w:val="22"/>
          <w:lang w:val="es-ES"/>
        </w:rPr>
        <w:t>…</w:t>
      </w:r>
    </w:p>
    <w:p w14:paraId="262CD05C" w14:textId="77777777" w:rsidR="00254D96" w:rsidRPr="00E54BD5" w:rsidRDefault="00254D96" w:rsidP="00F32FBA">
      <w:pPr>
        <w:tabs>
          <w:tab w:val="left" w:pos="851"/>
        </w:tabs>
        <w:ind w:left="851" w:right="901"/>
        <w:jc w:val="both"/>
        <w:rPr>
          <w:rFonts w:ascii="Palatino Linotype" w:hAnsi="Palatino Linotype"/>
          <w:i/>
          <w:color w:val="000000" w:themeColor="text1"/>
          <w:sz w:val="22"/>
          <w:szCs w:val="22"/>
          <w:lang w:val="es-ES"/>
        </w:rPr>
      </w:pPr>
      <w:r w:rsidRPr="00E54BD5">
        <w:rPr>
          <w:rFonts w:ascii="Palatino Linotype" w:hAnsi="Palatino Linotype"/>
          <w:b/>
          <w:i/>
          <w:color w:val="000000" w:themeColor="text1"/>
          <w:sz w:val="22"/>
          <w:szCs w:val="22"/>
          <w:lang w:val="es-ES"/>
        </w:rPr>
        <w:t xml:space="preserve">II. El nombre del solicitante </w:t>
      </w:r>
      <w:r w:rsidRPr="00E54BD5">
        <w:rPr>
          <w:rFonts w:ascii="Palatino Linotype" w:hAnsi="Palatino Linotype" w:cs="Arial"/>
          <w:b/>
          <w:i/>
          <w:color w:val="000000" w:themeColor="text1"/>
          <w:sz w:val="22"/>
          <w:szCs w:val="22"/>
          <w:lang w:val="es-ES" w:eastAsia="es-MX"/>
        </w:rPr>
        <w:t>que</w:t>
      </w:r>
      <w:r w:rsidRPr="00E54BD5">
        <w:rPr>
          <w:rFonts w:ascii="Palatino Linotype" w:hAnsi="Palatino Linotype"/>
          <w:b/>
          <w:i/>
          <w:color w:val="000000" w:themeColor="text1"/>
          <w:sz w:val="22"/>
          <w:szCs w:val="22"/>
          <w:lang w:val="es-ES"/>
        </w:rPr>
        <w:t xml:space="preserve"> recurre </w:t>
      </w:r>
      <w:r w:rsidRPr="00E54BD5">
        <w:rPr>
          <w:rFonts w:ascii="Palatino Linotype" w:hAnsi="Palatino Linotype"/>
          <w:i/>
          <w:color w:val="000000" w:themeColor="text1"/>
          <w:sz w:val="22"/>
          <w:szCs w:val="22"/>
          <w:lang w:val="es-ES"/>
        </w:rPr>
        <w:t>o de su representante y, en su caso, …</w:t>
      </w:r>
    </w:p>
    <w:p w14:paraId="2042178A" w14:textId="77777777" w:rsidR="00254D96" w:rsidRPr="00E54BD5" w:rsidRDefault="00254D96" w:rsidP="00F32FBA">
      <w:pPr>
        <w:tabs>
          <w:tab w:val="left" w:pos="851"/>
        </w:tabs>
        <w:ind w:left="851" w:right="901"/>
        <w:jc w:val="both"/>
        <w:rPr>
          <w:rFonts w:ascii="Palatino Linotype" w:hAnsi="Palatino Linotype"/>
          <w:b/>
          <w:i/>
          <w:color w:val="000000" w:themeColor="text1"/>
          <w:sz w:val="22"/>
          <w:szCs w:val="22"/>
          <w:lang w:val="es-ES"/>
        </w:rPr>
      </w:pPr>
      <w:r w:rsidRPr="00E54BD5">
        <w:rPr>
          <w:rFonts w:ascii="Palatino Linotype" w:hAnsi="Palatino Linotype"/>
          <w:b/>
          <w:i/>
          <w:color w:val="000000" w:themeColor="text1"/>
          <w:sz w:val="22"/>
          <w:szCs w:val="22"/>
          <w:lang w:val="es-ES"/>
        </w:rPr>
        <w:t xml:space="preserve">En caso de </w:t>
      </w:r>
      <w:r w:rsidRPr="00E54BD5">
        <w:rPr>
          <w:rFonts w:ascii="Palatino Linotype" w:hAnsi="Palatino Linotype" w:cs="Arial"/>
          <w:b/>
          <w:i/>
          <w:color w:val="000000" w:themeColor="text1"/>
          <w:sz w:val="22"/>
          <w:szCs w:val="22"/>
          <w:lang w:val="es-ES" w:eastAsia="es-MX"/>
        </w:rPr>
        <w:t>que</w:t>
      </w:r>
      <w:r w:rsidRPr="00E54BD5">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E54BD5">
        <w:rPr>
          <w:rFonts w:ascii="Palatino Linotype" w:hAnsi="Palatino Linotype"/>
          <w:i/>
          <w:color w:val="000000" w:themeColor="text1"/>
          <w:sz w:val="22"/>
          <w:szCs w:val="22"/>
          <w:lang w:val="es-ES"/>
        </w:rPr>
        <w:t>, IV, VII y VIII.</w:t>
      </w:r>
      <w:r w:rsidRPr="00E54BD5">
        <w:rPr>
          <w:rFonts w:ascii="Palatino Linotype" w:hAnsi="Palatino Linotype"/>
          <w:b/>
          <w:i/>
          <w:color w:val="000000" w:themeColor="text1"/>
          <w:sz w:val="22"/>
          <w:szCs w:val="22"/>
          <w:lang w:val="es-ES"/>
        </w:rPr>
        <w:t>”</w:t>
      </w:r>
    </w:p>
    <w:p w14:paraId="228DD2DD" w14:textId="77777777" w:rsidR="00254D96" w:rsidRPr="00E54BD5" w:rsidRDefault="00254D96" w:rsidP="00F32FBA">
      <w:pPr>
        <w:tabs>
          <w:tab w:val="left" w:pos="851"/>
        </w:tabs>
        <w:ind w:left="851" w:right="901"/>
        <w:jc w:val="both"/>
        <w:rPr>
          <w:rFonts w:ascii="Palatino Linotype" w:hAnsi="Palatino Linotype"/>
          <w:i/>
          <w:color w:val="000000" w:themeColor="text1"/>
          <w:sz w:val="22"/>
          <w:szCs w:val="22"/>
          <w:lang w:val="es-ES"/>
        </w:rPr>
      </w:pPr>
      <w:r w:rsidRPr="00E54BD5">
        <w:rPr>
          <w:rFonts w:ascii="Palatino Linotype" w:hAnsi="Palatino Linotype"/>
          <w:i/>
          <w:color w:val="000000" w:themeColor="text1"/>
          <w:sz w:val="22"/>
          <w:szCs w:val="22"/>
          <w:lang w:val="es-ES"/>
        </w:rPr>
        <w:t>(Énfasis añadido)</w:t>
      </w:r>
    </w:p>
    <w:p w14:paraId="35DF37EF" w14:textId="77777777" w:rsidR="00254D96" w:rsidRPr="00E54BD5" w:rsidRDefault="00254D96" w:rsidP="00F32FBA">
      <w:pPr>
        <w:tabs>
          <w:tab w:val="left" w:pos="851"/>
        </w:tabs>
        <w:ind w:right="901"/>
        <w:jc w:val="both"/>
        <w:rPr>
          <w:rFonts w:ascii="Palatino Linotype" w:hAnsi="Palatino Linotype"/>
          <w:i/>
          <w:color w:val="000000" w:themeColor="text1"/>
          <w:sz w:val="22"/>
          <w:szCs w:val="22"/>
          <w:lang w:val="es-ES"/>
        </w:rPr>
      </w:pPr>
    </w:p>
    <w:p w14:paraId="4F71A8E2" w14:textId="10A61BDF" w:rsidR="00254D96" w:rsidRPr="00E54BD5" w:rsidRDefault="00254D96" w:rsidP="00F32FBA">
      <w:pPr>
        <w:spacing w:line="360" w:lineRule="auto"/>
        <w:jc w:val="both"/>
        <w:rPr>
          <w:rFonts w:ascii="Palatino Linotype" w:hAnsi="Palatino Linotype"/>
          <w:b/>
          <w:color w:val="000000" w:themeColor="text1"/>
          <w:lang w:val="es-ES"/>
        </w:rPr>
      </w:pPr>
      <w:r w:rsidRPr="00E54BD5">
        <w:rPr>
          <w:rFonts w:ascii="Palatino Linotype" w:hAnsi="Palatino Linotype"/>
          <w:color w:val="000000" w:themeColor="text1"/>
          <w:lang w:val="es-ES"/>
        </w:rPr>
        <w:t xml:space="preserve">Por lo que, derivado que el </w:t>
      </w:r>
      <w:r w:rsidR="0008023C" w:rsidRPr="00E54BD5">
        <w:rPr>
          <w:rFonts w:ascii="Palatino Linotype" w:hAnsi="Palatino Linotype"/>
          <w:color w:val="000000" w:themeColor="text1"/>
          <w:lang w:val="es-ES"/>
        </w:rPr>
        <w:t>R</w:t>
      </w:r>
      <w:r w:rsidRPr="00E54BD5">
        <w:rPr>
          <w:rFonts w:ascii="Palatino Linotype" w:hAnsi="Palatino Linotype"/>
          <w:color w:val="000000" w:themeColor="text1"/>
          <w:lang w:val="es-ES"/>
        </w:rPr>
        <w:t xml:space="preserve">ecurso de </w:t>
      </w:r>
      <w:r w:rsidR="0008023C" w:rsidRPr="00E54BD5">
        <w:rPr>
          <w:rFonts w:ascii="Palatino Linotype" w:hAnsi="Palatino Linotype"/>
          <w:color w:val="000000" w:themeColor="text1"/>
          <w:lang w:val="es-ES"/>
        </w:rPr>
        <w:t>R</w:t>
      </w:r>
      <w:r w:rsidRPr="00E54BD5">
        <w:rPr>
          <w:rFonts w:ascii="Palatino Linotype" w:hAnsi="Palatino Linotype"/>
          <w:color w:val="000000" w:themeColor="text1"/>
          <w:lang w:val="es-ES"/>
        </w:rPr>
        <w:t xml:space="preserve">evisión materia del presente asunto, se interpuso de manera electrónica, no es necesario que contenga determinados </w:t>
      </w:r>
      <w:r w:rsidRPr="00E54BD5">
        <w:rPr>
          <w:rFonts w:ascii="Palatino Linotype" w:hAnsi="Palatino Linotype"/>
          <w:color w:val="000000" w:themeColor="text1"/>
          <w:lang w:val="es-ES"/>
        </w:rPr>
        <w:lastRenderedPageBreak/>
        <w:t>requisitos, entre ellos, el nombre del</w:t>
      </w:r>
      <w:r w:rsidRPr="00E54BD5">
        <w:rPr>
          <w:rFonts w:ascii="Palatino Linotype" w:hAnsi="Palatino Linotype" w:cs="Arial"/>
          <w:b/>
          <w:color w:val="000000" w:themeColor="text1"/>
          <w:lang w:val="es-ES"/>
        </w:rPr>
        <w:t xml:space="preserve"> RECURRENTE;</w:t>
      </w:r>
      <w:r w:rsidRPr="00E54BD5">
        <w:rPr>
          <w:rFonts w:ascii="Palatino Linotype" w:hAnsi="Palatino Linotype"/>
          <w:color w:val="000000" w:themeColor="text1"/>
          <w:lang w:val="es-ES"/>
        </w:rPr>
        <w:t xml:space="preserve"> por lo que, en el presente caso, al haber sido presentado el </w:t>
      </w:r>
      <w:r w:rsidR="0008023C" w:rsidRPr="00E54BD5">
        <w:rPr>
          <w:rFonts w:ascii="Palatino Linotype" w:hAnsi="Palatino Linotype"/>
          <w:color w:val="000000" w:themeColor="text1"/>
          <w:lang w:val="es-ES"/>
        </w:rPr>
        <w:t>R</w:t>
      </w:r>
      <w:r w:rsidRPr="00E54BD5">
        <w:rPr>
          <w:rFonts w:ascii="Palatino Linotype" w:hAnsi="Palatino Linotype"/>
          <w:color w:val="000000" w:themeColor="text1"/>
          <w:lang w:val="es-ES"/>
        </w:rPr>
        <w:t xml:space="preserve">ecurso de </w:t>
      </w:r>
      <w:r w:rsidR="0008023C" w:rsidRPr="00E54BD5">
        <w:rPr>
          <w:rFonts w:ascii="Palatino Linotype" w:hAnsi="Palatino Linotype"/>
          <w:color w:val="000000" w:themeColor="text1"/>
          <w:lang w:val="es-ES"/>
        </w:rPr>
        <w:t>R</w:t>
      </w:r>
      <w:r w:rsidRPr="00E54BD5">
        <w:rPr>
          <w:rFonts w:ascii="Palatino Linotype" w:hAnsi="Palatino Linotype"/>
          <w:color w:val="000000" w:themeColor="text1"/>
          <w:lang w:val="es-ES"/>
        </w:rPr>
        <w:t xml:space="preserve">evisión vía </w:t>
      </w:r>
      <w:r w:rsidRPr="00E54BD5">
        <w:rPr>
          <w:rFonts w:ascii="Palatino Linotype" w:hAnsi="Palatino Linotype"/>
          <w:b/>
          <w:color w:val="000000" w:themeColor="text1"/>
          <w:lang w:val="es-ES"/>
        </w:rPr>
        <w:t>SAIMEX</w:t>
      </w:r>
      <w:r w:rsidRPr="00E54BD5">
        <w:rPr>
          <w:rFonts w:ascii="Palatino Linotype" w:hAnsi="Palatino Linotype"/>
          <w:color w:val="000000" w:themeColor="text1"/>
          <w:lang w:val="es-ES"/>
        </w:rPr>
        <w:t>, dicho requisito resulta innecesario.</w:t>
      </w:r>
    </w:p>
    <w:p w14:paraId="5668D6DE" w14:textId="77777777" w:rsidR="00254D96" w:rsidRPr="00E54BD5" w:rsidRDefault="00254D96" w:rsidP="00F32FBA">
      <w:pPr>
        <w:spacing w:line="360" w:lineRule="auto"/>
        <w:jc w:val="both"/>
        <w:rPr>
          <w:rFonts w:ascii="Palatino Linotype" w:hAnsi="Palatino Linotype"/>
          <w:color w:val="000000" w:themeColor="text1"/>
          <w:lang w:val="es-ES"/>
        </w:rPr>
      </w:pPr>
    </w:p>
    <w:p w14:paraId="0F07EAA7" w14:textId="1E388D9C" w:rsidR="00254D96" w:rsidRPr="00E54BD5" w:rsidRDefault="00254D96" w:rsidP="00F32FBA">
      <w:pPr>
        <w:spacing w:line="360" w:lineRule="auto"/>
        <w:jc w:val="both"/>
        <w:rPr>
          <w:rFonts w:ascii="Palatino Linotype" w:hAnsi="Palatino Linotype" w:cs="Arial"/>
          <w:color w:val="000000" w:themeColor="text1"/>
          <w:lang w:val="es-ES"/>
        </w:rPr>
      </w:pPr>
      <w:r w:rsidRPr="00E54BD5">
        <w:rPr>
          <w:rFonts w:ascii="Palatino Linotype" w:hAnsi="Palatino Linotype"/>
          <w:color w:val="000000" w:themeColor="text1"/>
          <w:lang w:val="es-ES"/>
        </w:rPr>
        <w:t xml:space="preserve">Lo anterior es así, pues el artículo 15 de </w:t>
      </w:r>
      <w:r w:rsidRPr="00E54BD5">
        <w:rPr>
          <w:rFonts w:ascii="Palatino Linotype" w:hAnsi="Palatino Linotype" w:cs="Arial"/>
          <w:color w:val="000000" w:themeColor="text1"/>
          <w:lang w:val="es-ES" w:eastAsia="es-MX"/>
        </w:rPr>
        <w:t xml:space="preserve">Ley de Transparencia y Acceso a la </w:t>
      </w:r>
      <w:r w:rsidR="00C718D2" w:rsidRPr="00E54BD5">
        <w:rPr>
          <w:rFonts w:ascii="Palatino Linotype" w:hAnsi="Palatino Linotype" w:cs="Arial"/>
          <w:color w:val="000000" w:themeColor="text1"/>
          <w:lang w:val="es-ES"/>
        </w:rPr>
        <w:t>Información Pública</w:t>
      </w:r>
      <w:r w:rsidRPr="00E54BD5">
        <w:rPr>
          <w:rFonts w:ascii="Palatino Linotype" w:hAnsi="Palatino Linotype" w:cs="Arial"/>
          <w:color w:val="000000" w:themeColor="text1"/>
          <w:lang w:val="es-ES" w:eastAsia="es-MX"/>
        </w:rPr>
        <w:t xml:space="preserve"> del Estado de México y Municipios </w:t>
      </w:r>
      <w:r w:rsidRPr="00E54BD5">
        <w:rPr>
          <w:rFonts w:ascii="Palatino Linotype" w:hAnsi="Palatino Linotype" w:cs="Arial"/>
          <w:iCs/>
          <w:color w:val="000000" w:themeColor="text1"/>
          <w:lang w:val="es-ES"/>
        </w:rPr>
        <w:t xml:space="preserve">prevé que, </w:t>
      </w:r>
      <w:r w:rsidRPr="00E54BD5">
        <w:rPr>
          <w:rFonts w:ascii="Palatino Linotype" w:hAnsi="Palatino Linotype"/>
          <w:color w:val="000000" w:themeColor="text1"/>
          <w:lang w:val="es-ES"/>
        </w:rPr>
        <w:t xml:space="preserve">toda persona tendrá acceso a la información </w:t>
      </w:r>
      <w:r w:rsidRPr="00E54BD5">
        <w:rPr>
          <w:rFonts w:ascii="Palatino Linotype" w:hAnsi="Palatino Linotype" w:cs="Arial"/>
          <w:color w:val="000000" w:themeColor="text1"/>
          <w:lang w:val="es-ES"/>
        </w:rPr>
        <w:t xml:space="preserve">sin necesidad de acreditar interés alguno o justificar su utilización, de lo que se infiere que para el </w:t>
      </w:r>
      <w:r w:rsidRPr="00E54BD5">
        <w:rPr>
          <w:rFonts w:ascii="Palatino Linotype" w:hAnsi="Palatino Linotype"/>
          <w:color w:val="000000" w:themeColor="text1"/>
          <w:lang w:val="es-ES"/>
        </w:rPr>
        <w:t>ejercicio</w:t>
      </w:r>
      <w:r w:rsidRPr="00E54BD5">
        <w:rPr>
          <w:rFonts w:ascii="Palatino Linotype" w:hAnsi="Palatino Linotype" w:cs="Arial"/>
          <w:color w:val="000000" w:themeColor="text1"/>
          <w:lang w:val="es-ES"/>
        </w:rPr>
        <w:t xml:space="preserve"> del derecho de acceso a la </w:t>
      </w:r>
      <w:r w:rsidR="00C718D2" w:rsidRPr="00E54BD5">
        <w:rPr>
          <w:rFonts w:ascii="Palatino Linotype" w:hAnsi="Palatino Linotype" w:cs="Arial"/>
          <w:color w:val="000000" w:themeColor="text1"/>
          <w:lang w:val="es-ES"/>
        </w:rPr>
        <w:t>Información Pública</w:t>
      </w:r>
      <w:r w:rsidRPr="00E54BD5">
        <w:rPr>
          <w:rFonts w:ascii="Palatino Linotype" w:hAnsi="Palatino Linotype" w:cs="Arial"/>
          <w:color w:val="000000" w:themeColor="text1"/>
          <w:lang w:val="es-ES"/>
        </w:rPr>
        <w:t xml:space="preserve">, </w:t>
      </w:r>
      <w:r w:rsidRPr="00E54BD5">
        <w:rPr>
          <w:rFonts w:ascii="Palatino Linotype" w:hAnsi="Palatino Linotype" w:cs="Arial"/>
          <w:b/>
          <w:color w:val="000000" w:themeColor="text1"/>
          <w:u w:val="single"/>
          <w:lang w:val="es-ES"/>
        </w:rPr>
        <w:t xml:space="preserve">el nombre no es un requisito </w:t>
      </w:r>
      <w:r w:rsidRPr="00E54BD5">
        <w:rPr>
          <w:rFonts w:ascii="Palatino Linotype" w:hAnsi="Palatino Linotype" w:cs="Arial"/>
          <w:b/>
          <w:i/>
          <w:color w:val="000000" w:themeColor="text1"/>
          <w:u w:val="single"/>
          <w:lang w:val="es-ES"/>
        </w:rPr>
        <w:t>sine qua non</w:t>
      </w:r>
      <w:r w:rsidRPr="00E54BD5">
        <w:rPr>
          <w:rFonts w:ascii="Palatino Linotype" w:hAnsi="Palatino Linotype" w:cs="Arial"/>
          <w:color w:val="000000" w:themeColor="text1"/>
          <w:lang w:val="es-ES"/>
        </w:rPr>
        <w:t xml:space="preserve"> para que los particulares ejerzan el derecho de acceso a la </w:t>
      </w:r>
      <w:r w:rsidR="00C718D2" w:rsidRPr="00E54BD5">
        <w:rPr>
          <w:rFonts w:ascii="Palatino Linotype" w:hAnsi="Palatino Linotype" w:cs="Arial"/>
          <w:color w:val="000000" w:themeColor="text1"/>
          <w:lang w:val="es-ES"/>
        </w:rPr>
        <w:t>Información Pública</w:t>
      </w:r>
      <w:r w:rsidRPr="00E54BD5">
        <w:rPr>
          <w:rFonts w:ascii="Palatino Linotype" w:hAnsi="Palatino Linotype" w:cs="Arial"/>
          <w:color w:val="000000" w:themeColor="text1"/>
          <w:lang w:val="es-ES"/>
        </w:rPr>
        <w:t>, pues por el contrario la Ley de la materia prevé en su artículo 155, párrafo segundo la posibilidad de que las solicitudes de información sean anónimas, al utilizar un nombre incompleto o, inclusive un seudónimo.</w:t>
      </w:r>
    </w:p>
    <w:p w14:paraId="3DC1C0A4" w14:textId="77777777" w:rsidR="00254D96" w:rsidRPr="00E54BD5" w:rsidRDefault="00254D96" w:rsidP="00F32FBA">
      <w:pPr>
        <w:spacing w:line="360" w:lineRule="auto"/>
        <w:jc w:val="both"/>
        <w:rPr>
          <w:rFonts w:ascii="Palatino Linotype" w:hAnsi="Palatino Linotype" w:cs="Arial"/>
          <w:color w:val="000000" w:themeColor="text1"/>
          <w:lang w:val="es-ES"/>
        </w:rPr>
      </w:pPr>
    </w:p>
    <w:p w14:paraId="4D08215A" w14:textId="4A52D9EA" w:rsidR="00254D96" w:rsidRPr="00E54BD5" w:rsidRDefault="00254D96" w:rsidP="00F32FBA">
      <w:pPr>
        <w:spacing w:line="360" w:lineRule="auto"/>
        <w:jc w:val="both"/>
        <w:rPr>
          <w:rFonts w:ascii="Palatino Linotype" w:hAnsi="Palatino Linotype"/>
          <w:color w:val="000000" w:themeColor="text1"/>
          <w:sz w:val="22"/>
          <w:szCs w:val="22"/>
          <w:lang w:val="es-ES"/>
        </w:rPr>
      </w:pPr>
      <w:r w:rsidRPr="00E54BD5">
        <w:rPr>
          <w:rFonts w:ascii="Palatino Linotype" w:hAnsi="Palatino Linotype"/>
          <w:color w:val="000000" w:themeColor="text1"/>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w:t>
      </w:r>
      <w:r w:rsidR="00C718D2" w:rsidRPr="00E54BD5">
        <w:rPr>
          <w:rFonts w:ascii="Palatino Linotype" w:hAnsi="Palatino Linotype"/>
          <w:color w:val="000000" w:themeColor="text1"/>
          <w:lang w:val="es-ES"/>
        </w:rPr>
        <w:t>Información Pública</w:t>
      </w:r>
      <w:r w:rsidRPr="00E54BD5">
        <w:rPr>
          <w:rFonts w:ascii="Palatino Linotype" w:hAnsi="Palatino Linotype"/>
          <w:color w:val="000000" w:themeColor="text1"/>
          <w:lang w:val="es-ES"/>
        </w:rPr>
        <w:t xml:space="preserve">, toda vez que disponen que toda persona sin necesidad de acreditar interés alguno o justificar su utilización, tendrá acceso gratuito a la </w:t>
      </w:r>
      <w:r w:rsidR="00C718D2" w:rsidRPr="00E54BD5">
        <w:rPr>
          <w:rFonts w:ascii="Palatino Linotype" w:hAnsi="Palatino Linotype"/>
          <w:color w:val="000000" w:themeColor="text1"/>
          <w:lang w:val="es-ES"/>
        </w:rPr>
        <w:t>Información Pública</w:t>
      </w:r>
      <w:r w:rsidRPr="00E54BD5">
        <w:rPr>
          <w:rFonts w:ascii="Palatino Linotype" w:hAnsi="Palatino Linotype"/>
          <w:color w:val="000000" w:themeColor="text1"/>
          <w:lang w:val="es-ES"/>
        </w:rPr>
        <w:t>.</w:t>
      </w:r>
    </w:p>
    <w:p w14:paraId="4BF4685D" w14:textId="77777777" w:rsidR="00254D96" w:rsidRPr="00E54BD5" w:rsidRDefault="00254D96" w:rsidP="00F32FBA">
      <w:pPr>
        <w:tabs>
          <w:tab w:val="left" w:pos="851"/>
        </w:tabs>
        <w:ind w:left="851" w:right="901"/>
        <w:jc w:val="both"/>
        <w:rPr>
          <w:rFonts w:ascii="Palatino Linotype" w:hAnsi="Palatino Linotype"/>
          <w:color w:val="000000" w:themeColor="text1"/>
          <w:sz w:val="22"/>
          <w:szCs w:val="22"/>
          <w:lang w:val="es-ES"/>
        </w:rPr>
      </w:pPr>
    </w:p>
    <w:p w14:paraId="7A549C7C" w14:textId="43AE43B0" w:rsidR="00254D96" w:rsidRPr="00E54BD5" w:rsidRDefault="00254D96" w:rsidP="00F32FBA">
      <w:pPr>
        <w:spacing w:line="360" w:lineRule="auto"/>
        <w:jc w:val="both"/>
        <w:rPr>
          <w:rFonts w:ascii="Palatino Linotype" w:hAnsi="Palatino Linotype"/>
          <w:color w:val="000000" w:themeColor="text1"/>
          <w:lang w:val="es-ES"/>
        </w:rPr>
      </w:pPr>
      <w:r w:rsidRPr="00E54BD5">
        <w:rPr>
          <w:rFonts w:ascii="Palatino Linotype" w:hAnsi="Palatino Linotype"/>
          <w:color w:val="000000" w:themeColor="text1"/>
          <w:lang w:val="es-ES"/>
        </w:rPr>
        <w:t xml:space="preserve">Asimismo, se estima que el requisito relativo al nombre del </w:t>
      </w:r>
      <w:r w:rsidRPr="00E54BD5">
        <w:rPr>
          <w:rFonts w:ascii="Palatino Linotype" w:hAnsi="Palatino Linotype" w:cs="Arial"/>
          <w:b/>
          <w:color w:val="000000" w:themeColor="text1"/>
          <w:lang w:val="es-ES"/>
        </w:rPr>
        <w:t>RECURRENTE</w:t>
      </w:r>
      <w:r w:rsidRPr="00E54BD5">
        <w:rPr>
          <w:rFonts w:ascii="Palatino Linotype" w:hAnsi="Palatino Linotype"/>
          <w:color w:val="000000" w:themeColor="text1"/>
          <w:lang w:val="es-ES"/>
        </w:rPr>
        <w:t xml:space="preserve"> no constituye un supuesto indispensable de procedibilidad de los recursos de revisión, en términos de los artículos 25 de la Convención Americana de Derechos Humanos, 1 </w:t>
      </w:r>
      <w:r w:rsidRPr="00E54BD5">
        <w:rPr>
          <w:rFonts w:ascii="Palatino Linotype" w:hAnsi="Palatino Linotype"/>
          <w:color w:val="000000" w:themeColor="text1"/>
          <w:lang w:val="es-ES"/>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w:t>
      </w:r>
      <w:r w:rsidR="00C718D2" w:rsidRPr="00E54BD5">
        <w:rPr>
          <w:rFonts w:ascii="Palatino Linotype" w:hAnsi="Palatino Linotype"/>
          <w:color w:val="000000" w:themeColor="text1"/>
          <w:lang w:val="es-ES"/>
        </w:rPr>
        <w:t>Información Pública</w:t>
      </w:r>
      <w:r w:rsidRPr="00E54BD5">
        <w:rPr>
          <w:rFonts w:ascii="Palatino Linotype" w:hAnsi="Palatino Linotype"/>
          <w:color w:val="000000" w:themeColor="text1"/>
          <w:lang w:val="es-ES"/>
        </w:rPr>
        <w:t xml:space="preserve"> es un Derecho Humano que no requiere legitimación en la causa, sino que únicamente basta con que se encuentre legitimado en el procedimiento de </w:t>
      </w:r>
      <w:r w:rsidR="0008023C" w:rsidRPr="00E54BD5">
        <w:rPr>
          <w:rFonts w:ascii="Palatino Linotype" w:hAnsi="Palatino Linotype"/>
          <w:color w:val="000000" w:themeColor="text1"/>
          <w:lang w:val="es-ES"/>
        </w:rPr>
        <w:t>Recurso de R</w:t>
      </w:r>
      <w:r w:rsidRPr="00E54BD5">
        <w:rPr>
          <w:rFonts w:ascii="Palatino Linotype" w:hAnsi="Palatino Linotype"/>
          <w:color w:val="000000" w:themeColor="text1"/>
          <w:lang w:val="es-ES"/>
        </w:rPr>
        <w:t xml:space="preserve">evisión, circunstancia que se acredita en las constancias electrónicas del expediente, de las que se desprende que </w:t>
      </w:r>
      <w:r w:rsidRPr="00E54BD5">
        <w:rPr>
          <w:rFonts w:ascii="Palatino Linotype" w:hAnsi="Palatino Linotype" w:cs="Arial"/>
          <w:b/>
          <w:color w:val="000000" w:themeColor="text1"/>
          <w:lang w:val="es-ES"/>
        </w:rPr>
        <w:t>EL RECURRENTE</w:t>
      </w:r>
      <w:r w:rsidRPr="00E54BD5">
        <w:rPr>
          <w:rFonts w:ascii="Palatino Linotype" w:hAnsi="Palatino Linotype"/>
          <w:color w:val="000000" w:themeColor="text1"/>
          <w:lang w:val="es-ES"/>
        </w:rPr>
        <w:t xml:space="preserve"> es la misma persona que realizó la solicitud de acceso a la </w:t>
      </w:r>
      <w:r w:rsidR="00C718D2" w:rsidRPr="00E54BD5">
        <w:rPr>
          <w:rFonts w:ascii="Palatino Linotype" w:hAnsi="Palatino Linotype"/>
          <w:color w:val="000000" w:themeColor="text1"/>
          <w:lang w:val="es-ES"/>
        </w:rPr>
        <w:t>Información Pública</w:t>
      </w:r>
      <w:r w:rsidRPr="00E54BD5">
        <w:rPr>
          <w:rFonts w:ascii="Palatino Linotype" w:hAnsi="Palatino Linotype"/>
          <w:color w:val="000000" w:themeColor="text1"/>
          <w:lang w:val="es-ES"/>
        </w:rPr>
        <w:t xml:space="preserve"> que ahora se impugna.</w:t>
      </w:r>
    </w:p>
    <w:p w14:paraId="1B04460C" w14:textId="77777777" w:rsidR="00254D96" w:rsidRPr="00E54BD5" w:rsidRDefault="00254D96" w:rsidP="00F32FBA">
      <w:pPr>
        <w:tabs>
          <w:tab w:val="left" w:pos="851"/>
        </w:tabs>
        <w:ind w:left="851" w:right="901"/>
        <w:jc w:val="both"/>
        <w:rPr>
          <w:rFonts w:ascii="Palatino Linotype" w:hAnsi="Palatino Linotype"/>
          <w:color w:val="000000" w:themeColor="text1"/>
          <w:sz w:val="22"/>
          <w:szCs w:val="22"/>
          <w:lang w:val="es-ES"/>
        </w:rPr>
      </w:pPr>
    </w:p>
    <w:p w14:paraId="0DFFFDB9" w14:textId="2E6937A9" w:rsidR="00254D96" w:rsidRPr="00E54BD5" w:rsidRDefault="003504E8" w:rsidP="00F32FBA">
      <w:pPr>
        <w:spacing w:line="360" w:lineRule="auto"/>
        <w:jc w:val="both"/>
        <w:rPr>
          <w:rFonts w:ascii="Palatino Linotype" w:hAnsi="Palatino Linotype"/>
          <w:color w:val="000000" w:themeColor="text1"/>
          <w:lang w:val="es-ES"/>
        </w:rPr>
      </w:pPr>
      <w:r w:rsidRPr="00E54BD5">
        <w:rPr>
          <w:rFonts w:ascii="Palatino Linotype" w:hAnsi="Palatino Linotype"/>
          <w:color w:val="000000" w:themeColor="text1"/>
          <w:lang w:val="es-ES"/>
        </w:rPr>
        <w:t>Por lo que, del análisis previo, queda claro que</w:t>
      </w:r>
      <w:r w:rsidR="00254D96" w:rsidRPr="00E54BD5">
        <w:rPr>
          <w:rFonts w:ascii="Palatino Linotype" w:hAnsi="Palatino Linotype"/>
          <w:color w:val="000000" w:themeColor="text1"/>
          <w:lang w:val="es-ES"/>
        </w:rPr>
        <w:t xml:space="preserve"> resulta intrascendente conocer el nombre de la persona que hubiere promovido</w:t>
      </w:r>
      <w:r w:rsidRPr="00E54BD5">
        <w:rPr>
          <w:rFonts w:ascii="Palatino Linotype" w:hAnsi="Palatino Linotype"/>
          <w:color w:val="000000" w:themeColor="text1"/>
          <w:lang w:val="es-ES"/>
        </w:rPr>
        <w:t xml:space="preserve"> el Recurso de Revisión materia del presente estudio</w:t>
      </w:r>
      <w:r w:rsidR="00254D96" w:rsidRPr="00E54BD5">
        <w:rPr>
          <w:rFonts w:ascii="Palatino Linotype" w:hAnsi="Palatino Linotype"/>
          <w:color w:val="000000" w:themeColor="text1"/>
          <w:lang w:val="es-ES"/>
        </w:rPr>
        <w:t xml:space="preserve">, en virtud de que tanto la </w:t>
      </w:r>
      <w:r w:rsidR="00254D96" w:rsidRPr="00E54BD5">
        <w:rPr>
          <w:rFonts w:ascii="Palatino Linotype" w:hAnsi="Palatino Linotype"/>
          <w:color w:val="000000" w:themeColor="text1"/>
        </w:rPr>
        <w:t>Constitución Política de los Estados Unidos Mexicanos</w:t>
      </w:r>
      <w:r w:rsidR="00254D96" w:rsidRPr="00E54BD5">
        <w:rPr>
          <w:rFonts w:ascii="Palatino Linotype" w:hAnsi="Palatino Linotype"/>
          <w:color w:val="000000" w:themeColor="text1"/>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w:t>
      </w:r>
      <w:r w:rsidR="00C718D2" w:rsidRPr="00E54BD5">
        <w:rPr>
          <w:rFonts w:ascii="Palatino Linotype" w:hAnsi="Palatino Linotype"/>
          <w:color w:val="000000" w:themeColor="text1"/>
          <w:lang w:val="es-ES"/>
        </w:rPr>
        <w:t>Información Pública</w:t>
      </w:r>
      <w:r w:rsidR="00254D96" w:rsidRPr="00E54BD5">
        <w:rPr>
          <w:rFonts w:ascii="Palatino Linotype" w:hAnsi="Palatino Linotype"/>
          <w:color w:val="000000" w:themeColor="text1"/>
          <w:lang w:val="es-ES"/>
        </w:rPr>
        <w:t xml:space="preserve">, por una cuestión procedimental. </w:t>
      </w:r>
    </w:p>
    <w:p w14:paraId="30B56100" w14:textId="77777777" w:rsidR="00254D96" w:rsidRPr="00E54BD5" w:rsidRDefault="00254D96" w:rsidP="00F32FBA">
      <w:pPr>
        <w:tabs>
          <w:tab w:val="left" w:pos="1968"/>
        </w:tabs>
        <w:spacing w:line="360" w:lineRule="auto"/>
        <w:jc w:val="both"/>
        <w:rPr>
          <w:rFonts w:ascii="Palatino Linotype" w:hAnsi="Palatino Linotype"/>
          <w:color w:val="000000" w:themeColor="text1"/>
          <w:lang w:val="es-ES"/>
        </w:rPr>
      </w:pPr>
    </w:p>
    <w:p w14:paraId="5EA500EA" w14:textId="5AE3C601" w:rsidR="00DF6934" w:rsidRPr="00E54BD5" w:rsidRDefault="00FA1E61" w:rsidP="00F32FBA">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E54BD5">
        <w:rPr>
          <w:rFonts w:ascii="Palatino Linotype" w:hAnsi="Palatino Linotype" w:cs="Arial"/>
          <w:b/>
          <w:color w:val="000000" w:themeColor="text1"/>
          <w:sz w:val="28"/>
        </w:rPr>
        <w:t>QUINTO</w:t>
      </w:r>
      <w:r w:rsidRPr="00E54BD5">
        <w:rPr>
          <w:rFonts w:ascii="Palatino Linotype" w:hAnsi="Palatino Linotype" w:cs="Arial"/>
          <w:b/>
          <w:color w:val="000000" w:themeColor="text1"/>
        </w:rPr>
        <w:t xml:space="preserve">. </w:t>
      </w:r>
      <w:r w:rsidR="00A23064" w:rsidRPr="00E54BD5">
        <w:rPr>
          <w:rFonts w:ascii="Palatino Linotype" w:hAnsi="Palatino Linotype" w:cs="Arial"/>
          <w:b/>
          <w:color w:val="000000" w:themeColor="text1"/>
        </w:rPr>
        <w:t xml:space="preserve">Estudio y </w:t>
      </w:r>
      <w:r w:rsidR="00A94385" w:rsidRPr="00E54BD5">
        <w:rPr>
          <w:rFonts w:ascii="Palatino Linotype" w:hAnsi="Palatino Linotype" w:cs="Arial"/>
          <w:b/>
          <w:color w:val="000000" w:themeColor="text1"/>
        </w:rPr>
        <w:t>R</w:t>
      </w:r>
      <w:r w:rsidR="00A23064" w:rsidRPr="00E54BD5">
        <w:rPr>
          <w:rFonts w:ascii="Palatino Linotype" w:hAnsi="Palatino Linotype" w:cs="Arial"/>
          <w:b/>
          <w:color w:val="000000" w:themeColor="text1"/>
        </w:rPr>
        <w:t xml:space="preserve">esolución del </w:t>
      </w:r>
      <w:r w:rsidR="00A94385" w:rsidRPr="00E54BD5">
        <w:rPr>
          <w:rFonts w:ascii="Palatino Linotype" w:hAnsi="Palatino Linotype" w:cs="Arial"/>
          <w:b/>
          <w:color w:val="000000" w:themeColor="text1"/>
        </w:rPr>
        <w:t>R</w:t>
      </w:r>
      <w:r w:rsidR="00A23064" w:rsidRPr="00E54BD5">
        <w:rPr>
          <w:rFonts w:ascii="Palatino Linotype" w:hAnsi="Palatino Linotype" w:cs="Arial"/>
          <w:b/>
          <w:color w:val="000000" w:themeColor="text1"/>
        </w:rPr>
        <w:t xml:space="preserve">ecurso. </w:t>
      </w:r>
    </w:p>
    <w:p w14:paraId="66516566" w14:textId="73BD4EED" w:rsidR="00304E12" w:rsidRPr="00E54BD5" w:rsidRDefault="00304E12"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 xml:space="preserve">Una vez determinada la vía sobre la que versará el presente recurso, y previa revisión del expediente electrónico formado en </w:t>
      </w:r>
      <w:r w:rsidRPr="00E54BD5">
        <w:rPr>
          <w:rFonts w:ascii="Palatino Linotype" w:hAnsi="Palatino Linotype" w:cs="Arial"/>
          <w:b/>
          <w:color w:val="000000" w:themeColor="text1"/>
        </w:rPr>
        <w:t>EL SAIMEX</w:t>
      </w:r>
      <w:r w:rsidRPr="00E54BD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w:t>
      </w:r>
      <w:r w:rsidR="003504E8" w:rsidRPr="00E54BD5">
        <w:rPr>
          <w:rFonts w:ascii="Palatino Linotype" w:hAnsi="Palatino Linotype" w:cs="Arial"/>
          <w:color w:val="000000" w:themeColor="text1"/>
        </w:rPr>
        <w:t xml:space="preserve"> éste Órgano Garante,</w:t>
      </w:r>
      <w:r w:rsidRPr="00E54BD5">
        <w:rPr>
          <w:rFonts w:ascii="Palatino Linotype" w:hAnsi="Palatino Linotype" w:cs="Arial"/>
          <w:color w:val="000000" w:themeColor="text1"/>
        </w:rPr>
        <w:t xml:space="preserve"> de dictar el fallo </w:t>
      </w:r>
      <w:r w:rsidRPr="00E54BD5">
        <w:rPr>
          <w:rFonts w:ascii="Palatino Linotype" w:hAnsi="Palatino Linotype" w:cs="Arial"/>
          <w:color w:val="000000" w:themeColor="text1"/>
        </w:rPr>
        <w:lastRenderedPageBreak/>
        <w:t xml:space="preserve">correspondiente conforme a derecho, tomando en consideración los elementos aportados por las partes y respetando en todo momento al principio de máxima publicidad consagrado en la </w:t>
      </w:r>
      <w:r w:rsidRPr="00E54BD5">
        <w:rPr>
          <w:rFonts w:ascii="Palatino Linotype" w:hAnsi="Palatino Linotype"/>
          <w:color w:val="000000" w:themeColor="text1"/>
          <w:lang w:val="es-ES"/>
        </w:rPr>
        <w:t>Constitución Política de los Estados Unidos Mexicanos, Constitución Política del Estado Libre y Soberano de México</w:t>
      </w:r>
      <w:r w:rsidRPr="00E54BD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E54BD5">
        <w:rPr>
          <w:rFonts w:ascii="Palatino Linotype" w:hAnsi="Palatino Linotype"/>
          <w:color w:val="000000" w:themeColor="text1"/>
          <w:lang w:val="es-ES"/>
        </w:rPr>
        <w:t>Constitución Política de los Estados Unidos Mexicanos</w:t>
      </w:r>
      <w:r w:rsidRPr="00E54BD5">
        <w:rPr>
          <w:rFonts w:ascii="Palatino Linotype" w:hAnsi="Palatino Linotype" w:cs="Arial"/>
          <w:color w:val="000000" w:themeColor="text1"/>
        </w:rPr>
        <w:t xml:space="preserve"> y los numerales 8 y 9 de la </w:t>
      </w:r>
      <w:r w:rsidRPr="00E54BD5">
        <w:rPr>
          <w:rFonts w:ascii="Palatino Linotype" w:hAnsi="Palatino Linotype" w:cs="Arial"/>
          <w:color w:val="000000" w:themeColor="text1"/>
          <w:lang w:val="es-ES"/>
        </w:rPr>
        <w:t xml:space="preserve">Ley de Transparencia y Acceso a la </w:t>
      </w:r>
      <w:r w:rsidR="00C718D2" w:rsidRPr="00E54BD5">
        <w:rPr>
          <w:rFonts w:ascii="Palatino Linotype" w:hAnsi="Palatino Linotype" w:cs="Arial"/>
          <w:color w:val="000000" w:themeColor="text1"/>
          <w:lang w:val="es-ES"/>
        </w:rPr>
        <w:t>Información Pública</w:t>
      </w:r>
      <w:r w:rsidRPr="00E54BD5">
        <w:rPr>
          <w:rFonts w:ascii="Palatino Linotype" w:hAnsi="Palatino Linotype" w:cs="Arial"/>
          <w:color w:val="000000" w:themeColor="text1"/>
          <w:lang w:val="es-ES"/>
        </w:rPr>
        <w:t xml:space="preserve"> del Estado de México y Municipios.</w:t>
      </w:r>
    </w:p>
    <w:p w14:paraId="4B7BC56B" w14:textId="77777777" w:rsidR="00304E12" w:rsidRPr="00E54BD5" w:rsidRDefault="00304E12" w:rsidP="00F32FB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F2C7934" w14:textId="3A448058" w:rsidR="00827874" w:rsidRPr="00E54BD5" w:rsidRDefault="00EE1E7E" w:rsidP="00F32FBA">
      <w:pPr>
        <w:spacing w:line="360" w:lineRule="auto"/>
        <w:jc w:val="both"/>
        <w:rPr>
          <w:rFonts w:ascii="Palatino Linotype" w:hAnsi="Palatino Linotype"/>
          <w:color w:val="000000" w:themeColor="text1"/>
          <w:lang w:eastAsia="es-MX"/>
        </w:rPr>
      </w:pPr>
      <w:r w:rsidRPr="00E54BD5">
        <w:rPr>
          <w:rFonts w:ascii="Palatino Linotype" w:hAnsi="Palatino Linotype"/>
          <w:color w:val="000000" w:themeColor="text1"/>
          <w:lang w:eastAsia="es-MX"/>
        </w:rPr>
        <w:t xml:space="preserve">Primeramente, es importante señalar que </w:t>
      </w:r>
      <w:r w:rsidRPr="00E54BD5">
        <w:rPr>
          <w:rFonts w:ascii="Palatino Linotype" w:hAnsi="Palatino Linotype"/>
          <w:b/>
          <w:color w:val="000000" w:themeColor="text1"/>
          <w:lang w:eastAsia="es-MX"/>
        </w:rPr>
        <w:t xml:space="preserve">EL SUJETO OBLIGADO </w:t>
      </w:r>
      <w:r w:rsidRPr="00E54BD5">
        <w:rPr>
          <w:rFonts w:ascii="Palatino Linotype" w:hAnsi="Palatino Linotype"/>
          <w:color w:val="000000" w:themeColor="text1"/>
          <w:lang w:eastAsia="es-MX"/>
        </w:rPr>
        <w:t>es competente para generar, administrar o poseer la información solicitada, derivado de que éste ha asumido la misma, ya que en la respuesta</w:t>
      </w:r>
      <w:r w:rsidR="00A8776C" w:rsidRPr="00E54BD5">
        <w:rPr>
          <w:rFonts w:ascii="Palatino Linotype" w:hAnsi="Palatino Linotype"/>
          <w:color w:val="000000" w:themeColor="text1"/>
          <w:lang w:eastAsia="es-MX"/>
        </w:rPr>
        <w:t xml:space="preserve"> adjuntó el </w:t>
      </w:r>
      <w:r w:rsidR="00A8776C" w:rsidRPr="00E54BD5">
        <w:rPr>
          <w:rFonts w:ascii="Palatino Linotype" w:hAnsi="Palatino Linotype" w:cs="Arial"/>
          <w:color w:val="000000" w:themeColor="text1"/>
        </w:rPr>
        <w:t>anexo 1 del expediente técnico de las obras solicitadas por el particular</w:t>
      </w:r>
      <w:r w:rsidR="00A85393" w:rsidRPr="00E54BD5">
        <w:rPr>
          <w:rFonts w:ascii="Palatino Linotype" w:hAnsi="Palatino Linotype"/>
          <w:color w:val="000000" w:themeColor="text1"/>
          <w:lang w:eastAsia="es-MX"/>
        </w:rPr>
        <w:t xml:space="preserve">; por tanto, se </w:t>
      </w:r>
      <w:r w:rsidR="00827874" w:rsidRPr="00E54BD5">
        <w:rPr>
          <w:rFonts w:ascii="Palatino Linotype" w:hAnsi="Palatino Linotype"/>
          <w:color w:val="000000" w:themeColor="text1"/>
          <w:lang w:eastAsia="es-MX"/>
        </w:rPr>
        <w:t xml:space="preserve">actualiza el supuesto jurídico, previsto en el artículo 12 de la Ley de Transparencia y Acceso a la </w:t>
      </w:r>
      <w:r w:rsidR="00C718D2" w:rsidRPr="00E54BD5">
        <w:rPr>
          <w:rFonts w:ascii="Palatino Linotype" w:hAnsi="Palatino Linotype"/>
          <w:color w:val="000000" w:themeColor="text1"/>
          <w:lang w:eastAsia="es-MX"/>
        </w:rPr>
        <w:t>Información Pública</w:t>
      </w:r>
      <w:r w:rsidR="00827874" w:rsidRPr="00E54BD5">
        <w:rPr>
          <w:rFonts w:ascii="Palatino Linotype" w:hAnsi="Palatino Linotype"/>
          <w:color w:val="000000" w:themeColor="text1"/>
          <w:lang w:eastAsia="es-MX"/>
        </w:rPr>
        <w:t xml:space="preserve"> del Estado de México y Municipios, que a la letra señala:</w:t>
      </w:r>
    </w:p>
    <w:p w14:paraId="6832C9C2" w14:textId="77777777" w:rsidR="00827874" w:rsidRPr="00E54BD5" w:rsidRDefault="00827874" w:rsidP="00F32FBA">
      <w:pPr>
        <w:jc w:val="both"/>
        <w:rPr>
          <w:rFonts w:ascii="Palatino Linotype" w:hAnsi="Palatino Linotype"/>
          <w:color w:val="000000" w:themeColor="text1"/>
          <w:lang w:eastAsia="es-MX"/>
        </w:rPr>
      </w:pPr>
    </w:p>
    <w:p w14:paraId="7F72F9B4" w14:textId="37B97B96" w:rsidR="00827874" w:rsidRPr="00E54BD5" w:rsidRDefault="00827874" w:rsidP="00F32FBA">
      <w:pPr>
        <w:ind w:left="851" w:right="902"/>
        <w:jc w:val="both"/>
        <w:rPr>
          <w:rFonts w:ascii="Palatino Linotype" w:hAnsi="Palatino Linotype"/>
          <w:color w:val="000000" w:themeColor="text1"/>
          <w:lang w:eastAsia="es-MX"/>
        </w:rPr>
      </w:pPr>
      <w:r w:rsidRPr="00E54BD5">
        <w:rPr>
          <w:rFonts w:ascii="Palatino Linotype" w:hAnsi="Palatino Linotype"/>
          <w:i/>
          <w:iCs/>
          <w:color w:val="000000" w:themeColor="text1"/>
          <w:sz w:val="22"/>
          <w:szCs w:val="22"/>
          <w:lang w:eastAsia="es-MX"/>
        </w:rPr>
        <w:t>“</w:t>
      </w:r>
      <w:r w:rsidRPr="00E54BD5">
        <w:rPr>
          <w:rFonts w:ascii="Palatino Linotype" w:hAnsi="Palatino Linotype"/>
          <w:b/>
          <w:bCs/>
          <w:i/>
          <w:iCs/>
          <w:color w:val="000000" w:themeColor="text1"/>
          <w:sz w:val="22"/>
          <w:szCs w:val="22"/>
          <w:lang w:eastAsia="es-MX"/>
        </w:rPr>
        <w:t>Artículo 12.</w:t>
      </w:r>
      <w:r w:rsidRPr="00E54BD5">
        <w:rPr>
          <w:rFonts w:ascii="Palatino Linotype" w:hAnsi="Palatino Linotype"/>
          <w:i/>
          <w:iCs/>
          <w:color w:val="000000" w:themeColor="text1"/>
          <w:sz w:val="22"/>
          <w:szCs w:val="22"/>
          <w:lang w:eastAsia="es-MX"/>
        </w:rPr>
        <w:t xml:space="preserve"> Quienes generen, recopilen, administren, manejen, procesen, archiven o conserven </w:t>
      </w:r>
      <w:r w:rsidR="00C718D2" w:rsidRPr="00E54BD5">
        <w:rPr>
          <w:rFonts w:ascii="Palatino Linotype" w:hAnsi="Palatino Linotype"/>
          <w:i/>
          <w:iCs/>
          <w:color w:val="000000" w:themeColor="text1"/>
          <w:sz w:val="22"/>
          <w:szCs w:val="22"/>
          <w:lang w:eastAsia="es-MX"/>
        </w:rPr>
        <w:t>Información Pública</w:t>
      </w:r>
      <w:r w:rsidRPr="00E54BD5">
        <w:rPr>
          <w:rFonts w:ascii="Palatino Linotype" w:hAnsi="Palatino Linotype"/>
          <w:i/>
          <w:iCs/>
          <w:color w:val="000000" w:themeColor="text1"/>
          <w:sz w:val="22"/>
          <w:szCs w:val="22"/>
          <w:lang w:eastAsia="es-MX"/>
        </w:rPr>
        <w:t xml:space="preserve"> serán responsables de la misma en los términos de las disposiciones jurídicas aplicables.</w:t>
      </w:r>
    </w:p>
    <w:p w14:paraId="78E2739C" w14:textId="298474D0" w:rsidR="00827874" w:rsidRPr="00E54BD5" w:rsidRDefault="00827874" w:rsidP="00F32FBA">
      <w:pPr>
        <w:ind w:left="851" w:right="902"/>
        <w:jc w:val="both"/>
        <w:rPr>
          <w:rFonts w:ascii="Palatino Linotype" w:hAnsi="Palatino Linotype"/>
          <w:i/>
          <w:iCs/>
          <w:color w:val="000000" w:themeColor="text1"/>
          <w:sz w:val="22"/>
          <w:szCs w:val="22"/>
          <w:lang w:eastAsia="es-MX"/>
        </w:rPr>
      </w:pPr>
      <w:r w:rsidRPr="00E54BD5">
        <w:rPr>
          <w:rFonts w:ascii="Palatino Linotype" w:hAnsi="Palatino Linotype"/>
          <w:i/>
          <w:iCs/>
          <w:color w:val="000000" w:themeColor="text1"/>
          <w:sz w:val="22"/>
          <w:szCs w:val="22"/>
          <w:lang w:eastAsia="es-MX"/>
        </w:rPr>
        <w:t xml:space="preserve">Los sujetos obligados sólo proporcionarán la </w:t>
      </w:r>
      <w:r w:rsidR="00C718D2" w:rsidRPr="00E54BD5">
        <w:rPr>
          <w:rFonts w:ascii="Palatino Linotype" w:hAnsi="Palatino Linotype"/>
          <w:i/>
          <w:iCs/>
          <w:color w:val="000000" w:themeColor="text1"/>
          <w:sz w:val="22"/>
          <w:szCs w:val="22"/>
          <w:lang w:eastAsia="es-MX"/>
        </w:rPr>
        <w:t>Información Pública</w:t>
      </w:r>
      <w:r w:rsidRPr="00E54BD5">
        <w:rPr>
          <w:rFonts w:ascii="Palatino Linotype" w:hAnsi="Palatino Linotype"/>
          <w:i/>
          <w:iCs/>
          <w:color w:val="000000" w:themeColor="text1"/>
          <w:sz w:val="22"/>
          <w:szCs w:val="22"/>
          <w:lang w:eastAsia="es-MX"/>
        </w:rPr>
        <w:t xml:space="preserve">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27A2661" w14:textId="77777777" w:rsidR="00827874" w:rsidRPr="00E54BD5" w:rsidRDefault="00827874" w:rsidP="00F32FBA">
      <w:pPr>
        <w:ind w:left="851" w:right="902"/>
        <w:jc w:val="both"/>
        <w:rPr>
          <w:rFonts w:ascii="Palatino Linotype" w:hAnsi="Palatino Linotype"/>
          <w:color w:val="000000" w:themeColor="text1"/>
          <w:lang w:eastAsia="es-MX"/>
        </w:rPr>
      </w:pPr>
    </w:p>
    <w:p w14:paraId="431F10B5" w14:textId="6F8CBC55" w:rsidR="00827874" w:rsidRPr="00E54BD5" w:rsidRDefault="00827874" w:rsidP="00F32FBA">
      <w:pPr>
        <w:spacing w:line="360" w:lineRule="auto"/>
        <w:jc w:val="both"/>
        <w:rPr>
          <w:rFonts w:ascii="Palatino Linotype" w:hAnsi="Palatino Linotype"/>
          <w:color w:val="000000" w:themeColor="text1"/>
          <w:lang w:eastAsia="es-MX"/>
        </w:rPr>
      </w:pPr>
      <w:r w:rsidRPr="00E54BD5">
        <w:rPr>
          <w:rFonts w:ascii="Palatino Linotype" w:hAnsi="Palatino Linotype"/>
          <w:color w:val="000000" w:themeColor="text1"/>
          <w:lang w:eastAsia="es-MX"/>
        </w:rPr>
        <w:t xml:space="preserve">En atención a lo anterior, el estudio de la naturaleza jurídica de la </w:t>
      </w:r>
      <w:r w:rsidR="00C718D2" w:rsidRPr="00E54BD5">
        <w:rPr>
          <w:rFonts w:ascii="Palatino Linotype" w:hAnsi="Palatino Linotype"/>
          <w:color w:val="000000" w:themeColor="text1"/>
          <w:lang w:eastAsia="es-MX"/>
        </w:rPr>
        <w:t>Información Pública</w:t>
      </w:r>
      <w:r w:rsidRPr="00E54BD5">
        <w:rPr>
          <w:rFonts w:ascii="Palatino Linotype" w:hAnsi="Palatino Linotype"/>
          <w:color w:val="000000" w:themeColor="text1"/>
          <w:lang w:eastAsia="es-MX"/>
        </w:rPr>
        <w:t xml:space="preserve"> solicitada tiene por objeto determinar si </w:t>
      </w:r>
      <w:r w:rsidRPr="00E54BD5">
        <w:rPr>
          <w:rFonts w:ascii="Palatino Linotype" w:hAnsi="Palatino Linotype"/>
          <w:b/>
          <w:color w:val="000000" w:themeColor="text1"/>
          <w:lang w:eastAsia="es-MX"/>
        </w:rPr>
        <w:t xml:space="preserve">EL SUJETO OBLIGADO </w:t>
      </w:r>
      <w:r w:rsidRPr="00E54BD5">
        <w:rPr>
          <w:rFonts w:ascii="Palatino Linotype" w:hAnsi="Palatino Linotype"/>
          <w:color w:val="000000" w:themeColor="text1"/>
          <w:lang w:eastAsia="es-MX"/>
        </w:rPr>
        <w:t>la</w:t>
      </w:r>
      <w:r w:rsidRPr="00E54BD5">
        <w:rPr>
          <w:rFonts w:ascii="Palatino Linotype" w:hAnsi="Palatino Linotype"/>
          <w:b/>
          <w:color w:val="000000" w:themeColor="text1"/>
          <w:lang w:eastAsia="es-MX"/>
        </w:rPr>
        <w:t xml:space="preserve"> </w:t>
      </w:r>
      <w:r w:rsidRPr="00E54BD5">
        <w:rPr>
          <w:rFonts w:ascii="Palatino Linotype" w:hAnsi="Palatino Linotype"/>
          <w:color w:val="000000" w:themeColor="text1"/>
          <w:lang w:eastAsia="es-MX"/>
        </w:rPr>
        <w:t xml:space="preserve">genera, posee o administra; sin embargo, en aquellos casos en que éste la asume, a nada práctico nos </w:t>
      </w:r>
      <w:r w:rsidRPr="00E54BD5">
        <w:rPr>
          <w:rFonts w:ascii="Palatino Linotype" w:hAnsi="Palatino Linotype"/>
          <w:color w:val="000000" w:themeColor="text1"/>
          <w:lang w:eastAsia="es-MX"/>
        </w:rPr>
        <w:lastRenderedPageBreak/>
        <w:t xml:space="preserve">conduciría su estudio, ya que como se observa de la respuesta vertida por </w:t>
      </w:r>
      <w:r w:rsidRPr="00E54BD5">
        <w:rPr>
          <w:rFonts w:ascii="Palatino Linotype" w:hAnsi="Palatino Linotype"/>
          <w:b/>
          <w:color w:val="000000" w:themeColor="text1"/>
          <w:lang w:eastAsia="es-MX"/>
        </w:rPr>
        <w:t>EL SUJETO OBLIGADO</w:t>
      </w:r>
      <w:r w:rsidRPr="00E54BD5">
        <w:rPr>
          <w:rFonts w:ascii="Palatino Linotype" w:hAnsi="Palatino Linotype"/>
          <w:color w:val="000000" w:themeColor="text1"/>
          <w:lang w:eastAsia="es-MX"/>
        </w:rPr>
        <w:t>, dicha información, fue admitida por el mismo; actualizándose el supuesto artículo 12 de la Ley de la materia, anteriormente referido.</w:t>
      </w:r>
    </w:p>
    <w:p w14:paraId="19D0D5CF" w14:textId="77777777" w:rsidR="00827874" w:rsidRPr="00E54BD5" w:rsidRDefault="00827874" w:rsidP="00F32FB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637E0A0" w14:textId="2CC77EDC" w:rsidR="00827874" w:rsidRPr="00E54BD5" w:rsidRDefault="00827874" w:rsidP="00F32FB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54BD5">
        <w:rPr>
          <w:rFonts w:ascii="Palatino Linotype" w:hAnsi="Palatino Linotype" w:cs="Arial"/>
          <w:color w:val="000000" w:themeColor="text1"/>
        </w:rPr>
        <w:t xml:space="preserve">Es así que, una vez determinada la vía sobre la que versará el presente Recurso y previa revisión del expediente </w:t>
      </w:r>
      <w:r w:rsidRPr="00E54BD5">
        <w:rPr>
          <w:rFonts w:ascii="Palatino Linotype" w:hAnsi="Palatino Linotype"/>
          <w:color w:val="000000" w:themeColor="text1"/>
        </w:rPr>
        <w:t>electrónico</w:t>
      </w:r>
      <w:r w:rsidRPr="00E54BD5">
        <w:rPr>
          <w:rFonts w:ascii="Palatino Linotype" w:hAnsi="Palatino Linotype" w:cs="Arial"/>
          <w:color w:val="000000" w:themeColor="text1"/>
        </w:rPr>
        <w:t xml:space="preserve"> formado en el</w:t>
      </w:r>
      <w:r w:rsidRPr="00E54BD5">
        <w:rPr>
          <w:rFonts w:ascii="Palatino Linotype" w:hAnsi="Palatino Linotype" w:cs="Arial"/>
          <w:b/>
          <w:color w:val="000000" w:themeColor="text1"/>
        </w:rPr>
        <w:t xml:space="preserve"> SAIMEX</w:t>
      </w:r>
      <w:r w:rsidRPr="00E54BD5">
        <w:rPr>
          <w:rFonts w:ascii="Palatino Linotype" w:hAnsi="Palatino Linotype" w:cs="Arial"/>
          <w:color w:val="000000" w:themeColor="text1"/>
        </w:rPr>
        <w:t xml:space="preserve">, </w:t>
      </w:r>
      <w:r w:rsidR="00753E55" w:rsidRPr="00E54BD5">
        <w:rPr>
          <w:rFonts w:ascii="Palatino Linotype" w:hAnsi="Palatino Linotype" w:cs="Arial"/>
          <w:color w:val="000000" w:themeColor="text1"/>
        </w:rPr>
        <w:t xml:space="preserve">del Recurso de Revisión materia del presente estudio, </w:t>
      </w:r>
      <w:r w:rsidRPr="00E54BD5">
        <w:rPr>
          <w:rFonts w:ascii="Palatino Linotype" w:hAnsi="Palatino Linotype" w:cs="Arial"/>
          <w:color w:val="000000" w:themeColor="text1"/>
        </w:rPr>
        <w:t xml:space="preserve">es conveniente analizar si la respuesta del </w:t>
      </w:r>
      <w:r w:rsidRPr="00E54BD5">
        <w:rPr>
          <w:rFonts w:ascii="Palatino Linotype" w:hAnsi="Palatino Linotype" w:cs="Arial"/>
          <w:b/>
          <w:color w:val="000000" w:themeColor="text1"/>
          <w:lang w:eastAsia="es-MX"/>
        </w:rPr>
        <w:t>SUJETO OBLIGADO</w:t>
      </w:r>
      <w:r w:rsidRPr="00E54BD5">
        <w:rPr>
          <w:rFonts w:ascii="Palatino Linotype" w:hAnsi="Palatino Linotype" w:cs="Arial"/>
          <w:color w:val="000000" w:themeColor="text1"/>
        </w:rPr>
        <w:t xml:space="preserve"> cumple con los requisitos del derecho de Acceso a la </w:t>
      </w:r>
      <w:r w:rsidR="00C718D2" w:rsidRPr="00E54BD5">
        <w:rPr>
          <w:rFonts w:ascii="Palatino Linotype" w:hAnsi="Palatino Linotype" w:cs="Arial"/>
          <w:color w:val="000000" w:themeColor="text1"/>
        </w:rPr>
        <w:t>Información Pública</w:t>
      </w:r>
      <w:r w:rsidRPr="00E54BD5">
        <w:rPr>
          <w:rFonts w:ascii="Palatino Linotype" w:hAnsi="Palatino Linotype" w:cs="Arial"/>
          <w:color w:val="000000" w:themeColor="text1"/>
        </w:rPr>
        <w:t xml:space="preserve">, por lo que en primer término debemos recordar que </w:t>
      </w:r>
      <w:r w:rsidR="00D41FE8" w:rsidRPr="00E54BD5">
        <w:rPr>
          <w:rFonts w:ascii="Palatino Linotype" w:hAnsi="Palatino Linotype" w:cs="Arial"/>
          <w:b/>
          <w:color w:val="000000" w:themeColor="text1"/>
        </w:rPr>
        <w:t>EL</w:t>
      </w:r>
      <w:r w:rsidRPr="00E54BD5">
        <w:rPr>
          <w:rFonts w:ascii="Palatino Linotype" w:hAnsi="Palatino Linotype" w:cs="Arial"/>
          <w:b/>
          <w:color w:val="000000" w:themeColor="text1"/>
        </w:rPr>
        <w:t xml:space="preserve"> RECURRENTE </w:t>
      </w:r>
      <w:r w:rsidRPr="00E54BD5">
        <w:rPr>
          <w:rFonts w:ascii="Palatino Linotype" w:hAnsi="Palatino Linotype" w:cs="Arial"/>
          <w:color w:val="000000" w:themeColor="text1"/>
        </w:rPr>
        <w:t xml:space="preserve">en el ejercicio de su derecho de Acceso a la Información solicitó medularmente el </w:t>
      </w:r>
      <w:r w:rsidR="00A8776C" w:rsidRPr="00E54BD5">
        <w:rPr>
          <w:rFonts w:ascii="Palatino Linotype" w:hAnsi="Palatino Linotype" w:cs="Arial"/>
          <w:color w:val="000000" w:themeColor="text1"/>
        </w:rPr>
        <w:t>expediente técnico de dos obras las cuales precisó en su solicitud.</w:t>
      </w:r>
    </w:p>
    <w:p w14:paraId="0C3F356D" w14:textId="77777777" w:rsidR="00827874" w:rsidRPr="00E54BD5" w:rsidRDefault="00827874" w:rsidP="00F32FB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C4E2CF0" w14:textId="195562B5" w:rsidR="00827874" w:rsidRPr="00E54BD5" w:rsidRDefault="00827874" w:rsidP="00F32FBA">
      <w:pPr>
        <w:spacing w:line="360" w:lineRule="auto"/>
        <w:jc w:val="both"/>
        <w:rPr>
          <w:rFonts w:ascii="Palatino Linotype" w:hAnsi="Palatino Linotype"/>
          <w:color w:val="000000" w:themeColor="text1"/>
          <w:lang w:eastAsia="es-MX"/>
        </w:rPr>
      </w:pPr>
      <w:r w:rsidRPr="00E54BD5">
        <w:rPr>
          <w:rFonts w:ascii="Palatino Linotype" w:hAnsi="Palatino Linotype" w:cs="Arial"/>
          <w:color w:val="000000" w:themeColor="text1"/>
        </w:rPr>
        <w:t xml:space="preserve">Al respecto, </w:t>
      </w:r>
      <w:r w:rsidRPr="00E54BD5">
        <w:rPr>
          <w:rFonts w:ascii="Palatino Linotype" w:hAnsi="Palatino Linotype" w:cs="Arial"/>
          <w:b/>
          <w:color w:val="000000" w:themeColor="text1"/>
        </w:rPr>
        <w:t xml:space="preserve">EL SUJETO OBLIGADO </w:t>
      </w:r>
      <w:r w:rsidR="00A8776C" w:rsidRPr="00E54BD5">
        <w:rPr>
          <w:rFonts w:ascii="Palatino Linotype" w:hAnsi="Palatino Linotype"/>
          <w:color w:val="000000" w:themeColor="text1"/>
          <w:lang w:eastAsia="es-MX"/>
        </w:rPr>
        <w:t xml:space="preserve">adjuntó el anexo 1 del </w:t>
      </w:r>
      <w:r w:rsidR="00A8776C" w:rsidRPr="00E54BD5">
        <w:rPr>
          <w:rFonts w:ascii="Palatino Linotype" w:hAnsi="Palatino Linotype" w:cs="Arial"/>
          <w:color w:val="000000" w:themeColor="text1"/>
        </w:rPr>
        <w:t xml:space="preserve">expediente técnico de la obra denominada </w:t>
      </w:r>
      <w:r w:rsidR="00A8776C" w:rsidRPr="00E54BD5">
        <w:rPr>
          <w:rFonts w:ascii="Palatino Linotype" w:hAnsi="Palatino Linotype" w:cs="Arial"/>
          <w:i/>
          <w:color w:val="000000" w:themeColor="text1"/>
        </w:rPr>
        <w:t xml:space="preserve">“Construcción de pavimentación con concreto hidráulico en Tianguistenco, Localidad San Nicolás Coatepec de las Bateas, en la Colonia </w:t>
      </w:r>
      <w:proofErr w:type="spellStart"/>
      <w:r w:rsidR="00A8776C" w:rsidRPr="00E54BD5">
        <w:rPr>
          <w:rFonts w:ascii="Palatino Linotype" w:hAnsi="Palatino Linotype" w:cs="Arial"/>
          <w:i/>
          <w:color w:val="000000" w:themeColor="text1"/>
        </w:rPr>
        <w:t>Antlantlacpac</w:t>
      </w:r>
      <w:proofErr w:type="spellEnd"/>
      <w:r w:rsidR="00A8776C" w:rsidRPr="00E54BD5">
        <w:rPr>
          <w:rFonts w:ascii="Palatino Linotype" w:hAnsi="Palatino Linotype" w:cs="Arial"/>
          <w:i/>
          <w:color w:val="000000" w:themeColor="text1"/>
        </w:rPr>
        <w:t xml:space="preserve">, en la Prolongación Miguel Hidalgo”; </w:t>
      </w:r>
      <w:r w:rsidR="00A8776C" w:rsidRPr="00E54BD5">
        <w:rPr>
          <w:rFonts w:ascii="Palatino Linotype" w:hAnsi="Palatino Linotype" w:cs="Arial"/>
          <w:color w:val="000000" w:themeColor="text1"/>
        </w:rPr>
        <w:t xml:space="preserve">así como de la obra denominada </w:t>
      </w:r>
      <w:r w:rsidR="00A8776C" w:rsidRPr="00E54BD5">
        <w:rPr>
          <w:rFonts w:ascii="Palatino Linotype" w:hAnsi="Palatino Linotype" w:cs="Arial"/>
          <w:i/>
          <w:color w:val="000000" w:themeColor="text1"/>
        </w:rPr>
        <w:t xml:space="preserve">“Construcción de pavimentación con concreto hidráulico en Tianguistenco, Localidad Guadalupe </w:t>
      </w:r>
      <w:proofErr w:type="spellStart"/>
      <w:r w:rsidR="00A8776C" w:rsidRPr="00E54BD5">
        <w:rPr>
          <w:rFonts w:ascii="Palatino Linotype" w:hAnsi="Palatino Linotype" w:cs="Arial"/>
          <w:i/>
          <w:color w:val="000000" w:themeColor="text1"/>
        </w:rPr>
        <w:t>Yancuictlalpan</w:t>
      </w:r>
      <w:proofErr w:type="spellEnd"/>
      <w:r w:rsidR="00A8776C" w:rsidRPr="00E54BD5">
        <w:rPr>
          <w:rFonts w:ascii="Palatino Linotype" w:hAnsi="Palatino Linotype" w:cs="Arial"/>
          <w:i/>
          <w:color w:val="000000" w:themeColor="text1"/>
        </w:rPr>
        <w:t xml:space="preserve"> en la Calle Independencia”. </w:t>
      </w:r>
    </w:p>
    <w:p w14:paraId="4DA9FEC2" w14:textId="77777777" w:rsidR="00827874" w:rsidRPr="00E54BD5" w:rsidRDefault="00827874" w:rsidP="00F32FBA">
      <w:pPr>
        <w:spacing w:line="360" w:lineRule="auto"/>
        <w:jc w:val="both"/>
        <w:rPr>
          <w:rFonts w:ascii="Palatino Linotype" w:hAnsi="Palatino Linotype" w:cs="Arial"/>
          <w:color w:val="000000" w:themeColor="text1"/>
        </w:rPr>
      </w:pPr>
    </w:p>
    <w:p w14:paraId="4C822684" w14:textId="41FBA18C" w:rsidR="003602F7" w:rsidRPr="00E54BD5" w:rsidRDefault="00827874" w:rsidP="00F32FBA">
      <w:pPr>
        <w:pBdr>
          <w:top w:val="nil"/>
          <w:left w:val="nil"/>
          <w:bottom w:val="nil"/>
          <w:right w:val="nil"/>
          <w:between w:val="nil"/>
        </w:pBdr>
        <w:spacing w:line="360" w:lineRule="auto"/>
        <w:contextualSpacing/>
        <w:jc w:val="both"/>
        <w:rPr>
          <w:rFonts w:ascii="Palatino Linotype" w:eastAsia="Calibri" w:hAnsi="Palatino Linotype" w:cs="Arial"/>
          <w:color w:val="000000" w:themeColor="text1"/>
          <w:lang w:eastAsia="en-US"/>
        </w:rPr>
      </w:pPr>
      <w:r w:rsidRPr="00E54BD5">
        <w:rPr>
          <w:rFonts w:ascii="Palatino Linotype" w:eastAsia="Palatino Linotype" w:hAnsi="Palatino Linotype" w:cs="Palatino Linotype"/>
          <w:color w:val="000000" w:themeColor="text1"/>
        </w:rPr>
        <w:t xml:space="preserve">Ante la respuesta, </w:t>
      </w:r>
      <w:r w:rsidRPr="00E54BD5">
        <w:rPr>
          <w:rFonts w:ascii="Palatino Linotype" w:eastAsia="Palatino Linotype" w:hAnsi="Palatino Linotype" w:cs="Palatino Linotype"/>
          <w:b/>
          <w:color w:val="000000" w:themeColor="text1"/>
        </w:rPr>
        <w:t>EL RECURRENTE</w:t>
      </w:r>
      <w:r w:rsidRPr="00E54BD5">
        <w:rPr>
          <w:rFonts w:ascii="Palatino Linotype" w:eastAsia="Palatino Linotype" w:hAnsi="Palatino Linotype" w:cs="Palatino Linotype"/>
          <w:color w:val="000000" w:themeColor="text1"/>
        </w:rPr>
        <w:t xml:space="preserve"> interpuso el presente Recurso de Revisión inconformándose medularmente</w:t>
      </w:r>
      <w:r w:rsidR="003602F7" w:rsidRPr="00E54BD5">
        <w:rPr>
          <w:rFonts w:ascii="Palatino Linotype" w:eastAsia="Palatino Linotype" w:hAnsi="Palatino Linotype" w:cs="Palatino Linotype"/>
          <w:color w:val="000000" w:themeColor="text1"/>
        </w:rPr>
        <w:t xml:space="preserve"> por</w:t>
      </w:r>
      <w:r w:rsidR="003602F7" w:rsidRPr="00E54BD5">
        <w:rPr>
          <w:rFonts w:ascii="Palatino Linotype" w:eastAsia="Calibri" w:hAnsi="Palatino Linotype" w:cs="Arial"/>
          <w:color w:val="000000" w:themeColor="text1"/>
          <w:lang w:eastAsia="en-US"/>
        </w:rPr>
        <w:t xml:space="preserve">que no se le entregó la información </w:t>
      </w:r>
      <w:r w:rsidR="00A8776C" w:rsidRPr="00E54BD5">
        <w:rPr>
          <w:rFonts w:ascii="Palatino Linotype" w:eastAsia="Calibri" w:hAnsi="Palatino Linotype" w:cs="Arial"/>
          <w:color w:val="000000" w:themeColor="text1"/>
          <w:lang w:eastAsia="en-US"/>
        </w:rPr>
        <w:t>completa, faltando entre otras cosas el contrato.</w:t>
      </w:r>
    </w:p>
    <w:p w14:paraId="44140D41" w14:textId="77777777" w:rsidR="003602F7" w:rsidRPr="00E54BD5" w:rsidRDefault="003602F7" w:rsidP="00F32FB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themeColor="text1"/>
        </w:rPr>
      </w:pPr>
    </w:p>
    <w:p w14:paraId="4A0A7C36" w14:textId="65D76358" w:rsidR="003602F7" w:rsidRPr="00E54BD5" w:rsidRDefault="00091A4D" w:rsidP="00F32FBA">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E54BD5">
        <w:rPr>
          <w:rFonts w:ascii="Palatino Linotype" w:hAnsi="Palatino Linotype"/>
          <w:color w:val="000000" w:themeColor="text1"/>
        </w:rPr>
        <w:t>Ahora bien, es</w:t>
      </w:r>
      <w:r w:rsidR="003602F7" w:rsidRPr="00E54BD5">
        <w:rPr>
          <w:rFonts w:ascii="Palatino Linotype" w:hAnsi="Palatino Linotype"/>
          <w:color w:val="000000" w:themeColor="text1"/>
        </w:rPr>
        <w:t xml:space="preserve"> importante señalar que </w:t>
      </w:r>
      <w:r w:rsidR="003602F7" w:rsidRPr="00E54BD5">
        <w:rPr>
          <w:rFonts w:ascii="Palatino Linotype" w:hAnsi="Palatino Linotype" w:cs="Arial"/>
          <w:b/>
          <w:color w:val="000000" w:themeColor="text1"/>
        </w:rPr>
        <w:t>EL RECURRENTE</w:t>
      </w:r>
      <w:r w:rsidR="003602F7" w:rsidRPr="00E54BD5">
        <w:rPr>
          <w:rFonts w:ascii="Palatino Linotype" w:hAnsi="Palatino Linotype" w:cs="Arial"/>
          <w:color w:val="000000" w:themeColor="text1"/>
        </w:rPr>
        <w:t xml:space="preserve"> no realizó manifestaciones, </w:t>
      </w:r>
      <w:r w:rsidR="003602F7" w:rsidRPr="00E54BD5">
        <w:rPr>
          <w:rFonts w:ascii="Palatino Linotype" w:hAnsi="Palatino Linotype" w:cs="Arial"/>
          <w:color w:val="000000" w:themeColor="text1"/>
        </w:rPr>
        <w:lastRenderedPageBreak/>
        <w:t xml:space="preserve">alegatos o pruebas y por su parte </w:t>
      </w:r>
      <w:r w:rsidR="003602F7" w:rsidRPr="00E54BD5">
        <w:rPr>
          <w:rFonts w:ascii="Palatino Linotype" w:hAnsi="Palatino Linotype" w:cs="Arial"/>
          <w:b/>
          <w:color w:val="000000" w:themeColor="text1"/>
        </w:rPr>
        <w:t xml:space="preserve">EL SUJETO OBLIGADO </w:t>
      </w:r>
      <w:r w:rsidR="003602F7" w:rsidRPr="00E54BD5">
        <w:rPr>
          <w:rFonts w:ascii="Palatino Linotype" w:hAnsi="Palatino Linotype" w:cs="Arial"/>
          <w:color w:val="000000" w:themeColor="text1"/>
        </w:rPr>
        <w:t xml:space="preserve">omitió rendir su </w:t>
      </w:r>
      <w:r w:rsidR="003602F7" w:rsidRPr="00E54BD5">
        <w:rPr>
          <w:rFonts w:ascii="Palatino Linotype" w:hAnsi="Palatino Linotype"/>
          <w:color w:val="000000" w:themeColor="text1"/>
        </w:rPr>
        <w:t xml:space="preserve">Informe Justificado, en el término establecido en el numeral 185, fracción II de la Ley de Transparencia y Acceso a la </w:t>
      </w:r>
      <w:r w:rsidR="00C718D2" w:rsidRPr="00E54BD5">
        <w:rPr>
          <w:rFonts w:ascii="Palatino Linotype" w:hAnsi="Palatino Linotype"/>
          <w:color w:val="000000" w:themeColor="text1"/>
        </w:rPr>
        <w:t>Información Pública</w:t>
      </w:r>
      <w:r w:rsidR="003602F7" w:rsidRPr="00E54BD5">
        <w:rPr>
          <w:rFonts w:ascii="Palatino Linotype" w:hAnsi="Palatino Linotype"/>
          <w:color w:val="000000" w:themeColor="text1"/>
        </w:rPr>
        <w:t xml:space="preserve"> del Estado de México y Municipios.</w:t>
      </w:r>
    </w:p>
    <w:p w14:paraId="2A506377" w14:textId="77777777" w:rsidR="00091A4D" w:rsidRPr="00E54BD5" w:rsidRDefault="00091A4D" w:rsidP="00F32FBA">
      <w:pPr>
        <w:spacing w:line="360" w:lineRule="auto"/>
        <w:jc w:val="both"/>
        <w:rPr>
          <w:rFonts w:ascii="Palatino Linotype" w:eastAsia="Cambria" w:hAnsi="Palatino Linotype"/>
          <w:color w:val="000000" w:themeColor="text1"/>
          <w:lang w:eastAsia="en-US"/>
        </w:rPr>
      </w:pPr>
      <w:bookmarkStart w:id="0" w:name="_Hlk96092944"/>
    </w:p>
    <w:p w14:paraId="2C106D4E" w14:textId="37C135A9" w:rsidR="005263FE" w:rsidRPr="00E54BD5" w:rsidRDefault="005263FE" w:rsidP="00F32FBA">
      <w:pPr>
        <w:spacing w:line="360" w:lineRule="auto"/>
        <w:jc w:val="both"/>
        <w:rPr>
          <w:rFonts w:ascii="Palatino Linotype" w:eastAsia="Calibri" w:hAnsi="Palatino Linotype" w:cs="Arial"/>
          <w:lang w:val="es-ES"/>
        </w:rPr>
      </w:pPr>
      <w:r w:rsidRPr="00E54BD5">
        <w:rPr>
          <w:rFonts w:ascii="Palatino Linotype" w:hAnsi="Palatino Linotype"/>
        </w:rPr>
        <w:t xml:space="preserve">Una vez precisado lo anterior y derivado que la solicitud se </w:t>
      </w:r>
      <w:r w:rsidRPr="00E54BD5">
        <w:rPr>
          <w:rFonts w:ascii="Palatino Linotype" w:hAnsi="Palatino Linotype"/>
          <w:lang w:val="es-ES"/>
        </w:rPr>
        <w:t xml:space="preserve">encuentra relacionada con obras realizadas por </w:t>
      </w:r>
      <w:r w:rsidRPr="00E54BD5">
        <w:rPr>
          <w:rFonts w:ascii="Palatino Linotype" w:hAnsi="Palatino Linotype"/>
          <w:b/>
          <w:lang w:val="es-ES"/>
        </w:rPr>
        <w:t>EL SUJETO OBLIGADO</w:t>
      </w:r>
      <w:r w:rsidRPr="00E54BD5">
        <w:rPr>
          <w:rFonts w:ascii="Palatino Linotype" w:hAnsi="Palatino Linotype"/>
          <w:lang w:val="es-ES"/>
        </w:rPr>
        <w:t xml:space="preserve">; es conveniente </w:t>
      </w:r>
      <w:r w:rsidRPr="00E54BD5">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14:paraId="0D3E1013" w14:textId="77777777" w:rsidR="005263FE" w:rsidRPr="00E54BD5" w:rsidRDefault="005263FE" w:rsidP="00F32FBA">
      <w:pPr>
        <w:tabs>
          <w:tab w:val="left" w:pos="8647"/>
        </w:tabs>
        <w:ind w:right="51"/>
        <w:jc w:val="both"/>
        <w:rPr>
          <w:rFonts w:ascii="Palatino Linotype" w:eastAsia="Calibri" w:hAnsi="Palatino Linotype" w:cs="Arial"/>
          <w:lang w:val="es-ES"/>
        </w:rPr>
      </w:pPr>
    </w:p>
    <w:p w14:paraId="20FB5380"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“Artículo 12.1.- </w:t>
      </w:r>
      <w:r w:rsidRPr="00E54BD5">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E54BD5">
        <w:rPr>
          <w:rFonts w:ascii="Palatino Linotype" w:eastAsia="Calibri" w:hAnsi="Palatino Linotype"/>
          <w:i/>
          <w:sz w:val="22"/>
          <w:szCs w:val="22"/>
          <w:lang w:val="es-ES"/>
        </w:rPr>
        <w:t xml:space="preserve">: </w:t>
      </w:r>
    </w:p>
    <w:p w14:paraId="64BF263C"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w:t>
      </w:r>
    </w:p>
    <w:p w14:paraId="142AADFE"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III. </w:t>
      </w:r>
      <w:r w:rsidRPr="00E54BD5">
        <w:rPr>
          <w:rFonts w:ascii="Palatino Linotype" w:eastAsia="Calibri" w:hAnsi="Palatino Linotype"/>
          <w:b/>
          <w:i/>
          <w:sz w:val="22"/>
          <w:szCs w:val="22"/>
          <w:lang w:val="es-ES"/>
        </w:rPr>
        <w:t>Los ayuntamientos de los municipios del Estado</w:t>
      </w:r>
      <w:r w:rsidRPr="00E54BD5">
        <w:rPr>
          <w:rFonts w:ascii="Palatino Linotype" w:eastAsia="Calibri" w:hAnsi="Palatino Linotype"/>
          <w:i/>
          <w:sz w:val="22"/>
          <w:szCs w:val="22"/>
          <w:lang w:val="es-ES"/>
        </w:rPr>
        <w:t xml:space="preserve">; </w:t>
      </w:r>
    </w:p>
    <w:p w14:paraId="4461B181"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w:t>
      </w:r>
    </w:p>
    <w:p w14:paraId="72E37F99" w14:textId="77777777" w:rsidR="005263FE" w:rsidRPr="00E54BD5" w:rsidRDefault="005263FE" w:rsidP="00F32FBA">
      <w:pPr>
        <w:ind w:left="851" w:right="901"/>
        <w:jc w:val="both"/>
        <w:rPr>
          <w:rFonts w:ascii="Palatino Linotype" w:eastAsia="Calibri" w:hAnsi="Palatino Linotype"/>
          <w:i/>
          <w:sz w:val="22"/>
          <w:szCs w:val="22"/>
          <w:lang w:val="es-ES"/>
        </w:rPr>
      </w:pPr>
    </w:p>
    <w:p w14:paraId="1CA2F357"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14:paraId="325E13AB" w14:textId="77777777" w:rsidR="005263FE" w:rsidRPr="00E54BD5" w:rsidRDefault="005263FE" w:rsidP="00F32FBA">
      <w:pPr>
        <w:ind w:left="851" w:right="901"/>
        <w:jc w:val="both"/>
        <w:rPr>
          <w:rFonts w:ascii="Palatino Linotype" w:eastAsia="Calibri" w:hAnsi="Palatino Linotype"/>
          <w:i/>
          <w:sz w:val="22"/>
          <w:szCs w:val="22"/>
          <w:lang w:val="es-ES"/>
        </w:rPr>
      </w:pPr>
    </w:p>
    <w:p w14:paraId="5E255066"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14:paraId="588A4B9E" w14:textId="77777777" w:rsidR="005263FE" w:rsidRPr="00E54BD5" w:rsidRDefault="005263FE" w:rsidP="00F32FBA">
      <w:pPr>
        <w:ind w:left="851" w:right="901"/>
        <w:jc w:val="both"/>
        <w:rPr>
          <w:rFonts w:ascii="Palatino Linotype" w:eastAsia="Calibri" w:hAnsi="Palatino Linotype"/>
          <w:i/>
          <w:sz w:val="22"/>
          <w:szCs w:val="22"/>
          <w:lang w:val="es-ES"/>
        </w:rPr>
      </w:pPr>
    </w:p>
    <w:p w14:paraId="4C83E22F"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14:paraId="7A891397" w14:textId="77777777" w:rsidR="005263FE" w:rsidRPr="00E54BD5" w:rsidRDefault="005263FE" w:rsidP="00F32FBA">
      <w:pPr>
        <w:ind w:left="851" w:right="901"/>
        <w:jc w:val="both"/>
        <w:rPr>
          <w:rFonts w:ascii="Palatino Linotype" w:eastAsia="Calibri" w:hAnsi="Palatino Linotype"/>
          <w:i/>
          <w:sz w:val="22"/>
          <w:szCs w:val="22"/>
          <w:lang w:val="es-ES"/>
        </w:rPr>
      </w:pPr>
    </w:p>
    <w:p w14:paraId="77C184FC"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w:t>
      </w:r>
    </w:p>
    <w:p w14:paraId="56179E92"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lastRenderedPageBreak/>
        <w:t>Artículo 12.4.- Se considera obra pública todo trabajo que tenga por objeto principal construir, instalar, ampliar, adecuar, remodelar, restaurar, conservar, mantener, modificar o demoler bienes inmuebles propiedad</w:t>
      </w:r>
      <w:r w:rsidRPr="00E54BD5">
        <w:rPr>
          <w:rFonts w:ascii="Palatino Linotype" w:eastAsia="Calibri" w:hAnsi="Palatino Linotype"/>
          <w:i/>
          <w:sz w:val="22"/>
          <w:szCs w:val="22"/>
          <w:lang w:val="es-ES"/>
        </w:rPr>
        <w:t xml:space="preserve"> del Estado, de sus dependencias y entidades y de los municipios y sus organismos con cargo </w:t>
      </w:r>
      <w:r w:rsidRPr="00E54BD5">
        <w:rPr>
          <w:rFonts w:ascii="Palatino Linotype" w:eastAsia="Calibri" w:hAnsi="Palatino Linotype"/>
          <w:b/>
          <w:i/>
          <w:sz w:val="22"/>
          <w:szCs w:val="22"/>
          <w:lang w:val="es-ES"/>
        </w:rPr>
        <w:t>a recursos públicos estatales o municipales.</w:t>
      </w:r>
      <w:r w:rsidRPr="00E54BD5">
        <w:rPr>
          <w:rFonts w:ascii="Palatino Linotype" w:eastAsia="Calibri" w:hAnsi="Palatino Linotype"/>
          <w:i/>
          <w:sz w:val="22"/>
          <w:szCs w:val="22"/>
          <w:lang w:val="es-ES"/>
        </w:rPr>
        <w:t xml:space="preserve"> </w:t>
      </w:r>
    </w:p>
    <w:p w14:paraId="632B3DF3"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Quedan comprendidos dentro de la obra pública: </w:t>
      </w:r>
    </w:p>
    <w:p w14:paraId="0CF4773C"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I. El mantenimiento, restauración, desmantelamiento o remoción de bienes muebles incorporados o adheridos a un inmueble; </w:t>
      </w:r>
    </w:p>
    <w:p w14:paraId="198EF81D"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14:paraId="1CD136AC"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14:paraId="212B1890"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IV. Los trabajos de infraestructura agropecuaria e hidroagrícola: </w:t>
      </w:r>
    </w:p>
    <w:p w14:paraId="0D5A0902"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52184A26"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14:paraId="08E16508"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49ED937C"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Artículo 12.5.-</w:t>
      </w:r>
      <w:r w:rsidRPr="00E54BD5">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14:paraId="3A3FE300"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3FF44081"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Quedan comprendidos dentro de los servicios relacionados con la obra pública: </w:t>
      </w:r>
    </w:p>
    <w:p w14:paraId="185B75F9"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07C99486"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I</w:t>
      </w:r>
      <w:r w:rsidRPr="00E54BD5">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w:t>
      </w:r>
      <w:r w:rsidRPr="00E54BD5">
        <w:rPr>
          <w:rFonts w:ascii="Palatino Linotype" w:eastAsia="Calibri" w:hAnsi="Palatino Linotype"/>
          <w:i/>
          <w:sz w:val="22"/>
          <w:szCs w:val="22"/>
          <w:lang w:val="es-ES"/>
        </w:rPr>
        <w:lastRenderedPageBreak/>
        <w:t xml:space="preserve">cualquier otra especialidad de la ingeniería que se requiera para integrar un proyecto ejecutivo de obra pública; </w:t>
      </w:r>
    </w:p>
    <w:p w14:paraId="5B537B98"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III.</w:t>
      </w:r>
      <w:r w:rsidRPr="00E54BD5">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2CB968C9"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III.</w:t>
      </w:r>
      <w:r w:rsidRPr="00E54BD5">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5FF5B671"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IV.</w:t>
      </w:r>
      <w:r w:rsidRPr="00E54BD5">
        <w:rPr>
          <w:rFonts w:ascii="Palatino Linotype" w:eastAsia="Calibri" w:hAnsi="Palatino Linotype"/>
          <w:i/>
          <w:sz w:val="22"/>
          <w:szCs w:val="22"/>
          <w:lang w:val="es-ES"/>
        </w:rPr>
        <w:t xml:space="preserve"> Los estudios económicos y de planeación de </w:t>
      </w:r>
      <w:proofErr w:type="spellStart"/>
      <w:r w:rsidRPr="00E54BD5">
        <w:rPr>
          <w:rFonts w:ascii="Palatino Linotype" w:eastAsia="Calibri" w:hAnsi="Palatino Linotype"/>
          <w:i/>
          <w:sz w:val="22"/>
          <w:szCs w:val="22"/>
          <w:lang w:val="es-ES"/>
        </w:rPr>
        <w:t>preinversión</w:t>
      </w:r>
      <w:proofErr w:type="spellEnd"/>
      <w:r w:rsidRPr="00E54BD5">
        <w:rPr>
          <w:rFonts w:ascii="Palatino Linotype" w:eastAsia="Calibri" w:hAnsi="Palatino Linotype"/>
          <w:i/>
          <w:sz w:val="22"/>
          <w:szCs w:val="22"/>
          <w:lang w:val="es-ES"/>
        </w:rPr>
        <w:t xml:space="preserve">, factibilidad técnico económica, ecológica o social, de evaluación, adaptación, tenencia de la tierra, financieros, de desarrollo y restitución de la eficiencia de las instalaciones; </w:t>
      </w:r>
    </w:p>
    <w:p w14:paraId="7064FB91"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V.</w:t>
      </w:r>
      <w:r w:rsidRPr="00E54BD5">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6D13E6CE"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VI.</w:t>
      </w:r>
      <w:r w:rsidRPr="00E54BD5">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14:paraId="2F8A53DD"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VII.</w:t>
      </w:r>
      <w:r w:rsidRPr="00E54BD5">
        <w:rPr>
          <w:rFonts w:ascii="Palatino Linotype" w:eastAsia="Calibri" w:hAnsi="Palatino Linotype"/>
          <w:i/>
          <w:sz w:val="22"/>
          <w:szCs w:val="22"/>
          <w:lang w:val="es-ES"/>
        </w:rPr>
        <w:t xml:space="preserve"> Los dictámenes, peritajes, avalúos y auditorías técnico normativas, y estudios aplicables a la obra pública; </w:t>
      </w:r>
    </w:p>
    <w:p w14:paraId="68C015D5"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VIII.</w:t>
      </w:r>
      <w:r w:rsidRPr="00E54BD5">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14:paraId="2C127056"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IX.</w:t>
      </w:r>
      <w:r w:rsidRPr="00E54BD5">
        <w:rPr>
          <w:rFonts w:ascii="Palatino Linotype" w:eastAsia="Calibri" w:hAnsi="Palatino Linotype"/>
          <w:i/>
          <w:sz w:val="22"/>
          <w:szCs w:val="22"/>
          <w:lang w:val="es-ES"/>
        </w:rPr>
        <w:t xml:space="preserve"> Los estudios de apoyo tecnológico, incluyendo los de desarrollo y transferencia de tecnología, entre otros;</w:t>
      </w:r>
    </w:p>
    <w:p w14:paraId="5A6C528E"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X.</w:t>
      </w:r>
      <w:r w:rsidRPr="00E54BD5">
        <w:rPr>
          <w:rFonts w:ascii="Palatino Linotype" w:eastAsia="Calibri" w:hAnsi="Palatino Linotype"/>
          <w:i/>
          <w:sz w:val="22"/>
          <w:szCs w:val="22"/>
          <w:lang w:val="es-ES"/>
        </w:rPr>
        <w:t xml:space="preserve"> Los demás que tengan por objeto alguno de los conceptos a que se refiere el párrafo primero de este artículo. </w:t>
      </w:r>
    </w:p>
    <w:p w14:paraId="08A7FE16" w14:textId="77777777" w:rsidR="005263FE" w:rsidRPr="00E54BD5" w:rsidRDefault="005263FE" w:rsidP="00F32FBA">
      <w:pPr>
        <w:ind w:left="851" w:right="901"/>
        <w:jc w:val="both"/>
        <w:rPr>
          <w:rFonts w:ascii="Palatino Linotype" w:eastAsia="Calibri" w:hAnsi="Palatino Linotype"/>
          <w:i/>
          <w:sz w:val="22"/>
          <w:szCs w:val="22"/>
          <w:lang w:val="es-ES"/>
        </w:rPr>
      </w:pPr>
    </w:p>
    <w:p w14:paraId="2FCB4612"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Artículo 12.6.-</w:t>
      </w:r>
      <w:r w:rsidRPr="00E54BD5">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14:paraId="244BDD3C" w14:textId="77777777" w:rsidR="005263FE" w:rsidRPr="00E54BD5" w:rsidRDefault="005263FE" w:rsidP="00F32FBA">
      <w:pPr>
        <w:ind w:left="851" w:right="901"/>
        <w:jc w:val="both"/>
        <w:rPr>
          <w:rFonts w:ascii="Palatino Linotype" w:eastAsia="Calibri" w:hAnsi="Palatino Linotype"/>
          <w:i/>
          <w:sz w:val="22"/>
          <w:szCs w:val="22"/>
          <w:lang w:val="es-ES"/>
        </w:rPr>
      </w:pPr>
    </w:p>
    <w:p w14:paraId="0D72FF39"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14:paraId="0FB5D892"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4E42089E"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lastRenderedPageBreak/>
        <w:t>Artículo 12.7.-</w:t>
      </w:r>
      <w:r w:rsidRPr="00E54BD5">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14:paraId="56517C59" w14:textId="77777777" w:rsidR="005263FE" w:rsidRPr="00E54BD5" w:rsidRDefault="005263FE" w:rsidP="00F32FBA">
      <w:pPr>
        <w:ind w:left="851" w:right="901"/>
        <w:jc w:val="both"/>
        <w:rPr>
          <w:rFonts w:ascii="Palatino Linotype" w:eastAsia="Calibri" w:hAnsi="Palatino Linotype"/>
          <w:i/>
          <w:sz w:val="22"/>
          <w:szCs w:val="22"/>
          <w:lang w:val="es-ES"/>
        </w:rPr>
      </w:pPr>
    </w:p>
    <w:p w14:paraId="0F1C5234"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Artículo 12.8.-</w:t>
      </w:r>
      <w:r w:rsidRPr="00E54BD5">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14:paraId="4C8A4FA2" w14:textId="77777777" w:rsidR="005263FE" w:rsidRPr="00E54BD5" w:rsidRDefault="005263FE" w:rsidP="00F32FBA">
      <w:pPr>
        <w:ind w:left="851" w:right="901"/>
        <w:jc w:val="both"/>
        <w:rPr>
          <w:rFonts w:ascii="Palatino Linotype" w:eastAsia="Calibri" w:hAnsi="Palatino Linotype"/>
          <w:i/>
          <w:sz w:val="22"/>
          <w:szCs w:val="22"/>
          <w:lang w:val="es-ES"/>
        </w:rPr>
      </w:pPr>
    </w:p>
    <w:p w14:paraId="711DE346"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22A4E413"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2ACE7942"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14:paraId="4E0E8FF9"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1FB629BD"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14:paraId="2A6BE8D1"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08CF5366"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Artículo 12.9.-</w:t>
      </w:r>
      <w:r w:rsidRPr="00E54BD5">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14:paraId="14BF2FBF"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05977500"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14:paraId="1E7046D6"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545A3E4E"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14:paraId="251529E1"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37F453A9"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lastRenderedPageBreak/>
        <w:t>Artículo 12.10.-</w:t>
      </w:r>
      <w:r w:rsidRPr="00E54BD5">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14:paraId="333A59B4"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60902A07"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14:paraId="15A92E01"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16569F94" w14:textId="77777777" w:rsidR="005263FE" w:rsidRPr="00E54BD5" w:rsidRDefault="005263FE" w:rsidP="00F32FBA">
      <w:pPr>
        <w:ind w:left="851" w:right="901"/>
        <w:jc w:val="both"/>
        <w:rPr>
          <w:rFonts w:ascii="Palatino Linotype" w:eastAsia="Calibri" w:hAnsi="Palatino Linotype" w:cs="Arial"/>
          <w:i/>
          <w:sz w:val="22"/>
          <w:szCs w:val="22"/>
          <w:lang w:val="es-ES"/>
        </w:rPr>
      </w:pPr>
      <w:r w:rsidRPr="00E54BD5">
        <w:rPr>
          <w:rFonts w:ascii="Palatino Linotype" w:eastAsia="Calibri" w:hAnsi="Palatino Linotype"/>
          <w:i/>
          <w:sz w:val="22"/>
          <w:szCs w:val="22"/>
          <w:lang w:val="es-ES"/>
        </w:rPr>
        <w:t>Las dependencias y entidades estatales remitirán sus respectivos inventarios y catálogos a la Secretaría del Ramo.</w:t>
      </w:r>
    </w:p>
    <w:p w14:paraId="1434A19F" w14:textId="77777777" w:rsidR="005263FE" w:rsidRPr="00E54BD5" w:rsidRDefault="005263FE" w:rsidP="00F32FBA">
      <w:pPr>
        <w:ind w:left="851" w:right="901"/>
        <w:jc w:val="both"/>
        <w:rPr>
          <w:rFonts w:ascii="Palatino Linotype" w:eastAsia="Calibri" w:hAnsi="Palatino Linotype" w:cs="Arial"/>
          <w:i/>
          <w:sz w:val="22"/>
          <w:szCs w:val="22"/>
          <w:lang w:val="es-ES"/>
        </w:rPr>
      </w:pPr>
      <w:r w:rsidRPr="00E54BD5">
        <w:rPr>
          <w:rFonts w:ascii="Palatino Linotype" w:eastAsia="Calibri" w:hAnsi="Palatino Linotype" w:cs="Arial"/>
          <w:i/>
          <w:sz w:val="22"/>
          <w:szCs w:val="22"/>
          <w:lang w:val="es-ES"/>
        </w:rPr>
        <w:t>…</w:t>
      </w:r>
    </w:p>
    <w:p w14:paraId="422914B9"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3D0CCD61"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 xml:space="preserve">Artículo 12.15.- Las dependencias, entidades y </w:t>
      </w:r>
      <w:r w:rsidRPr="00E54BD5">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E54BD5">
        <w:rPr>
          <w:rFonts w:ascii="Palatino Linotype" w:eastAsia="Calibri" w:hAnsi="Palatino Linotype"/>
          <w:i/>
          <w:sz w:val="22"/>
          <w:szCs w:val="22"/>
          <w:lang w:val="es-ES"/>
        </w:rPr>
        <w:t>…</w:t>
      </w:r>
    </w:p>
    <w:p w14:paraId="2F2FE9B7"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w:t>
      </w:r>
    </w:p>
    <w:p w14:paraId="5C25E566"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Artículo 12.20.-</w:t>
      </w:r>
      <w:r w:rsidRPr="00E54BD5">
        <w:rPr>
          <w:rFonts w:ascii="Palatino Linotype" w:eastAsia="Calibri" w:hAnsi="Palatino Linotype"/>
          <w:i/>
          <w:sz w:val="22"/>
          <w:szCs w:val="22"/>
          <w:lang w:val="es-ES"/>
        </w:rPr>
        <w:t xml:space="preserve"> </w:t>
      </w:r>
      <w:r w:rsidRPr="00E54BD5">
        <w:rPr>
          <w:rFonts w:ascii="Palatino Linotype" w:eastAsia="Calibri" w:hAnsi="Palatino Linotype"/>
          <w:b/>
          <w:i/>
          <w:sz w:val="22"/>
          <w:szCs w:val="22"/>
          <w:lang w:val="es-ES"/>
        </w:rPr>
        <w:t>Los contratos a que se refiere este Libro, se adjudicarán a través de licitaciones públicas, mediante convocatoria pública</w:t>
      </w:r>
      <w:r w:rsidRPr="00E54BD5">
        <w:rPr>
          <w:rFonts w:ascii="Palatino Linotype" w:eastAsia="Calibri" w:hAnsi="Palatino Linotype"/>
          <w:i/>
          <w:sz w:val="22"/>
          <w:szCs w:val="22"/>
          <w:lang w:val="es-ES"/>
        </w:rPr>
        <w:t xml:space="preserve">. </w:t>
      </w:r>
    </w:p>
    <w:p w14:paraId="34DE64AE" w14:textId="77777777" w:rsidR="005263FE" w:rsidRPr="00E54BD5" w:rsidRDefault="005263FE" w:rsidP="00F32FBA">
      <w:pPr>
        <w:ind w:left="851" w:right="901"/>
        <w:jc w:val="both"/>
        <w:rPr>
          <w:rFonts w:ascii="Palatino Linotype" w:eastAsia="Calibri" w:hAnsi="Palatino Linotype"/>
          <w:i/>
          <w:sz w:val="22"/>
          <w:szCs w:val="22"/>
          <w:lang w:val="es-ES"/>
        </w:rPr>
      </w:pPr>
    </w:p>
    <w:p w14:paraId="52C92CE5" w14:textId="77777777" w:rsidR="005263FE" w:rsidRPr="00E54BD5" w:rsidRDefault="005263FE" w:rsidP="00F32FBA">
      <w:pPr>
        <w:ind w:left="851" w:right="901"/>
        <w:jc w:val="both"/>
        <w:rPr>
          <w:rFonts w:ascii="Palatino Linotype" w:eastAsia="Calibri" w:hAnsi="Palatino Linotype"/>
          <w:b/>
          <w:i/>
          <w:sz w:val="22"/>
          <w:szCs w:val="22"/>
          <w:lang w:val="es-ES"/>
        </w:rPr>
      </w:pPr>
      <w:r w:rsidRPr="00E54BD5">
        <w:rPr>
          <w:rFonts w:ascii="Palatino Linotype" w:eastAsia="Calibri" w:hAnsi="Palatino Linotype"/>
          <w:b/>
          <w:i/>
          <w:sz w:val="22"/>
          <w:szCs w:val="22"/>
          <w:lang w:val="es-ES"/>
        </w:rPr>
        <w:t>Artículo 12.21.-</w:t>
      </w:r>
      <w:r w:rsidRPr="00E54BD5">
        <w:rPr>
          <w:rFonts w:ascii="Palatino Linotype" w:eastAsia="Calibri" w:hAnsi="Palatino Linotype"/>
          <w:i/>
          <w:sz w:val="22"/>
          <w:szCs w:val="22"/>
          <w:lang w:val="es-ES"/>
        </w:rPr>
        <w:t xml:space="preserve"> Las dependencias, entidades y </w:t>
      </w:r>
      <w:r w:rsidRPr="00E54BD5">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14:paraId="0ACC2430" w14:textId="77777777" w:rsidR="005263FE" w:rsidRPr="00E54BD5" w:rsidRDefault="005263FE" w:rsidP="00F32FBA">
      <w:pPr>
        <w:ind w:left="851" w:right="901"/>
        <w:jc w:val="both"/>
        <w:rPr>
          <w:rFonts w:ascii="Palatino Linotype" w:eastAsia="Calibri" w:hAnsi="Palatino Linotype"/>
          <w:b/>
          <w:i/>
          <w:sz w:val="22"/>
          <w:szCs w:val="22"/>
          <w:lang w:val="es-ES"/>
        </w:rPr>
      </w:pPr>
    </w:p>
    <w:p w14:paraId="5494F47E" w14:textId="77777777" w:rsidR="005263FE" w:rsidRPr="00E54BD5" w:rsidRDefault="005263FE" w:rsidP="00F32FBA">
      <w:pPr>
        <w:ind w:left="851" w:right="901"/>
        <w:jc w:val="both"/>
        <w:rPr>
          <w:rFonts w:ascii="Palatino Linotype" w:eastAsia="Calibri" w:hAnsi="Palatino Linotype"/>
          <w:b/>
          <w:i/>
          <w:sz w:val="22"/>
          <w:szCs w:val="22"/>
          <w:lang w:val="es-ES"/>
        </w:rPr>
      </w:pPr>
      <w:r w:rsidRPr="00E54BD5">
        <w:rPr>
          <w:rFonts w:ascii="Palatino Linotype" w:eastAsia="Calibri" w:hAnsi="Palatino Linotype"/>
          <w:b/>
          <w:i/>
          <w:sz w:val="22"/>
          <w:szCs w:val="22"/>
          <w:lang w:val="es-ES"/>
        </w:rPr>
        <w:t xml:space="preserve">I. Invitación restringida; </w:t>
      </w:r>
    </w:p>
    <w:p w14:paraId="7174624F" w14:textId="77777777" w:rsidR="005263FE" w:rsidRPr="00E54BD5" w:rsidRDefault="005263FE" w:rsidP="00F32FBA">
      <w:pPr>
        <w:ind w:left="851" w:right="901"/>
        <w:jc w:val="both"/>
        <w:rPr>
          <w:rFonts w:ascii="Palatino Linotype" w:eastAsia="Calibri" w:hAnsi="Palatino Linotype" w:cs="Arial"/>
          <w:b/>
          <w:i/>
          <w:sz w:val="22"/>
          <w:szCs w:val="22"/>
          <w:lang w:val="es-ES"/>
        </w:rPr>
      </w:pPr>
      <w:r w:rsidRPr="00E54BD5">
        <w:rPr>
          <w:rFonts w:ascii="Palatino Linotype" w:eastAsia="Calibri" w:hAnsi="Palatino Linotype"/>
          <w:b/>
          <w:i/>
          <w:sz w:val="22"/>
          <w:szCs w:val="22"/>
          <w:lang w:val="es-ES"/>
        </w:rPr>
        <w:t>II. Adjudicación directa.</w:t>
      </w:r>
    </w:p>
    <w:p w14:paraId="18EC570E" w14:textId="77777777" w:rsidR="005263FE" w:rsidRPr="00E54BD5" w:rsidRDefault="005263FE" w:rsidP="00F32FBA">
      <w:pPr>
        <w:ind w:left="851" w:right="901"/>
        <w:jc w:val="both"/>
        <w:rPr>
          <w:rFonts w:ascii="Palatino Linotype" w:eastAsia="Calibri" w:hAnsi="Palatino Linotype" w:cs="Arial"/>
          <w:i/>
          <w:sz w:val="22"/>
          <w:szCs w:val="22"/>
          <w:lang w:val="es-ES"/>
        </w:rPr>
      </w:pPr>
      <w:r w:rsidRPr="00E54BD5">
        <w:rPr>
          <w:rFonts w:ascii="Palatino Linotype" w:eastAsia="Calibri" w:hAnsi="Palatino Linotype" w:cs="Arial"/>
          <w:i/>
          <w:sz w:val="22"/>
          <w:szCs w:val="22"/>
          <w:lang w:val="es-ES"/>
        </w:rPr>
        <w:t>…</w:t>
      </w:r>
    </w:p>
    <w:p w14:paraId="3DD46C5C"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Artículo 12.38.-</w:t>
      </w:r>
      <w:r w:rsidRPr="00E54BD5">
        <w:rPr>
          <w:rFonts w:ascii="Palatino Linotype" w:eastAsia="Calibri" w:hAnsi="Palatino Linotype"/>
          <w:i/>
          <w:sz w:val="22"/>
          <w:szCs w:val="22"/>
          <w:lang w:val="es-ES"/>
        </w:rPr>
        <w:t xml:space="preserve"> </w:t>
      </w:r>
      <w:r w:rsidRPr="00E54BD5">
        <w:rPr>
          <w:rFonts w:ascii="Palatino Linotype" w:eastAsia="Calibri" w:hAnsi="Palatino Linotype"/>
          <w:b/>
          <w:i/>
          <w:sz w:val="22"/>
          <w:szCs w:val="22"/>
          <w:lang w:val="es-ES"/>
        </w:rPr>
        <w:t>La adjudicación de la obra o servicios relacionados con la misma</w:t>
      </w:r>
      <w:r w:rsidRPr="00E54BD5">
        <w:rPr>
          <w:rFonts w:ascii="Palatino Linotype" w:eastAsia="Calibri" w:hAnsi="Palatino Linotype"/>
          <w:i/>
          <w:sz w:val="22"/>
          <w:szCs w:val="22"/>
          <w:lang w:val="es-ES"/>
        </w:rPr>
        <w:t xml:space="preserve"> </w:t>
      </w:r>
      <w:r w:rsidRPr="00E54BD5">
        <w:rPr>
          <w:rFonts w:ascii="Palatino Linotype" w:eastAsia="Calibri" w:hAnsi="Palatino Linotype"/>
          <w:b/>
          <w:i/>
          <w:sz w:val="22"/>
          <w:szCs w:val="22"/>
          <w:lang w:val="es-ES"/>
        </w:rPr>
        <w:t>obligará</w:t>
      </w:r>
      <w:r w:rsidRPr="00E54BD5">
        <w:rPr>
          <w:rFonts w:ascii="Palatino Linotype" w:eastAsia="Calibri" w:hAnsi="Palatino Linotype"/>
          <w:i/>
          <w:sz w:val="22"/>
          <w:szCs w:val="22"/>
          <w:lang w:val="es-ES"/>
        </w:rPr>
        <w:t xml:space="preserve"> a la dependencia, entidad o </w:t>
      </w:r>
      <w:r w:rsidRPr="00E54BD5">
        <w:rPr>
          <w:rFonts w:ascii="Palatino Linotype" w:eastAsia="Calibri" w:hAnsi="Palatino Linotype"/>
          <w:b/>
          <w:i/>
          <w:sz w:val="22"/>
          <w:szCs w:val="22"/>
          <w:lang w:val="es-ES"/>
        </w:rPr>
        <w:t>ayuntamiento y a la persona en que hubiere recaído, a suscribir el contrato respectivo</w:t>
      </w:r>
      <w:r w:rsidRPr="00E54BD5">
        <w:rPr>
          <w:rFonts w:ascii="Palatino Linotype" w:eastAsia="Calibri" w:hAnsi="Palatino Linotype"/>
          <w:i/>
          <w:sz w:val="22"/>
          <w:szCs w:val="22"/>
          <w:lang w:val="es-ES"/>
        </w:rPr>
        <w:t xml:space="preserve"> dentro de los diez días hábiles siguientes al de la notificación del fallo.</w:t>
      </w:r>
    </w:p>
    <w:p w14:paraId="194DC8B6"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i/>
          <w:sz w:val="22"/>
          <w:szCs w:val="22"/>
          <w:lang w:val="es-ES"/>
        </w:rPr>
        <w:t>…</w:t>
      </w:r>
    </w:p>
    <w:p w14:paraId="5819A5F0" w14:textId="77777777" w:rsidR="005263FE" w:rsidRPr="00E54BD5" w:rsidRDefault="005263FE" w:rsidP="00F32FBA">
      <w:pPr>
        <w:ind w:left="851" w:right="901"/>
        <w:jc w:val="both"/>
        <w:rPr>
          <w:rFonts w:ascii="Palatino Linotype" w:eastAsia="Calibri" w:hAnsi="Palatino Linotype"/>
          <w:b/>
          <w:i/>
          <w:sz w:val="22"/>
          <w:szCs w:val="22"/>
          <w:lang w:val="es-ES"/>
        </w:rPr>
      </w:pPr>
      <w:r w:rsidRPr="00E54BD5">
        <w:rPr>
          <w:rFonts w:ascii="Palatino Linotype" w:eastAsia="Calibri" w:hAnsi="Palatino Linotype"/>
          <w:i/>
          <w:sz w:val="22"/>
          <w:szCs w:val="22"/>
          <w:lang w:val="es-ES"/>
        </w:rPr>
        <w:t xml:space="preserve">Artículo 12.60.- Las dependencias, entidades y </w:t>
      </w:r>
      <w:r w:rsidRPr="00E54BD5">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14:paraId="6AFFCE63" w14:textId="77777777" w:rsidR="005263FE" w:rsidRPr="00E54BD5" w:rsidRDefault="005263FE" w:rsidP="00F32FBA">
      <w:pPr>
        <w:ind w:left="851" w:right="901"/>
        <w:jc w:val="both"/>
        <w:rPr>
          <w:rFonts w:ascii="Palatino Linotype" w:eastAsia="Calibri" w:hAnsi="Palatino Linotype"/>
          <w:b/>
          <w:i/>
          <w:sz w:val="22"/>
          <w:szCs w:val="22"/>
          <w:lang w:val="es-ES"/>
        </w:rPr>
      </w:pPr>
      <w:r w:rsidRPr="00E54BD5">
        <w:rPr>
          <w:rFonts w:ascii="Palatino Linotype" w:eastAsia="Calibri" w:hAnsi="Palatino Linotype"/>
          <w:b/>
          <w:i/>
          <w:sz w:val="22"/>
          <w:szCs w:val="22"/>
          <w:lang w:val="es-ES"/>
        </w:rPr>
        <w:lastRenderedPageBreak/>
        <w:t xml:space="preserve">I. Utilizar mano de obra local complementaria, la que necesariamente deberá contratarse por obra determinada; </w:t>
      </w:r>
    </w:p>
    <w:p w14:paraId="729DA2E0" w14:textId="77777777" w:rsidR="005263FE" w:rsidRPr="00E54BD5" w:rsidRDefault="005263FE" w:rsidP="00F32FBA">
      <w:pPr>
        <w:ind w:left="851" w:right="901"/>
        <w:jc w:val="both"/>
        <w:rPr>
          <w:rFonts w:ascii="Palatino Linotype" w:eastAsia="Calibri" w:hAnsi="Palatino Linotype"/>
          <w:b/>
          <w:i/>
          <w:sz w:val="22"/>
          <w:szCs w:val="22"/>
          <w:lang w:val="es-ES"/>
        </w:rPr>
      </w:pPr>
      <w:r w:rsidRPr="00E54BD5">
        <w:rPr>
          <w:rFonts w:ascii="Palatino Linotype" w:eastAsia="Calibri" w:hAnsi="Palatino Linotype"/>
          <w:b/>
          <w:i/>
          <w:sz w:val="22"/>
          <w:szCs w:val="22"/>
          <w:lang w:val="es-ES"/>
        </w:rPr>
        <w:t xml:space="preserve">II. Alquilar equipo y maquinaria de construcción complementaria; </w:t>
      </w:r>
    </w:p>
    <w:p w14:paraId="247E4F68" w14:textId="77777777" w:rsidR="005263FE" w:rsidRPr="00E54BD5" w:rsidRDefault="005263FE" w:rsidP="00F32FBA">
      <w:pPr>
        <w:ind w:left="851" w:right="901"/>
        <w:jc w:val="both"/>
        <w:rPr>
          <w:rFonts w:ascii="Palatino Linotype" w:eastAsia="Calibri" w:hAnsi="Palatino Linotype"/>
          <w:b/>
          <w:i/>
          <w:sz w:val="22"/>
          <w:szCs w:val="22"/>
          <w:lang w:val="es-ES"/>
        </w:rPr>
      </w:pPr>
      <w:r w:rsidRPr="00E54BD5">
        <w:rPr>
          <w:rFonts w:ascii="Palatino Linotype" w:eastAsia="Calibri" w:hAnsi="Palatino Linotype"/>
          <w:b/>
          <w:i/>
          <w:sz w:val="22"/>
          <w:szCs w:val="22"/>
          <w:lang w:val="es-ES"/>
        </w:rPr>
        <w:t xml:space="preserve">III. Utilizar preferentemente los materiales de la región; </w:t>
      </w:r>
    </w:p>
    <w:p w14:paraId="1CB90F24" w14:textId="77777777" w:rsidR="005263FE" w:rsidRPr="00E54BD5" w:rsidRDefault="005263FE" w:rsidP="00F32FBA">
      <w:pPr>
        <w:ind w:left="851" w:right="901"/>
        <w:jc w:val="both"/>
        <w:rPr>
          <w:rFonts w:ascii="Palatino Linotype" w:eastAsia="Calibri" w:hAnsi="Palatino Linotype"/>
          <w:b/>
          <w:i/>
          <w:sz w:val="22"/>
          <w:szCs w:val="22"/>
          <w:lang w:val="es-ES"/>
        </w:rPr>
      </w:pPr>
      <w:r w:rsidRPr="00E54BD5">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14:paraId="0286A110" w14:textId="77777777" w:rsidR="005263FE" w:rsidRPr="00E54BD5" w:rsidRDefault="005263FE" w:rsidP="00F32FBA">
      <w:pPr>
        <w:ind w:left="851" w:right="901"/>
        <w:jc w:val="both"/>
        <w:rPr>
          <w:rFonts w:ascii="Palatino Linotype" w:eastAsia="Calibri" w:hAnsi="Palatino Linotype"/>
          <w:b/>
          <w:i/>
          <w:sz w:val="22"/>
          <w:szCs w:val="22"/>
          <w:lang w:val="es-ES"/>
        </w:rPr>
      </w:pPr>
      <w:r w:rsidRPr="00E54BD5">
        <w:rPr>
          <w:rFonts w:ascii="Palatino Linotype" w:eastAsia="Calibri" w:hAnsi="Palatino Linotype"/>
          <w:b/>
          <w:i/>
          <w:sz w:val="22"/>
          <w:szCs w:val="22"/>
          <w:lang w:val="es-ES"/>
        </w:rPr>
        <w:t>V. Utilizar servicios de fletes y acarreos complementarios.</w:t>
      </w:r>
    </w:p>
    <w:p w14:paraId="01DD9325"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2C62ABFD"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Artículo 12.61.-</w:t>
      </w:r>
      <w:r w:rsidRPr="00E54BD5">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14:paraId="606CE690" w14:textId="77777777" w:rsidR="005263FE" w:rsidRPr="00E54BD5" w:rsidRDefault="005263FE" w:rsidP="00F32FBA">
      <w:pPr>
        <w:tabs>
          <w:tab w:val="left" w:pos="8647"/>
        </w:tabs>
        <w:ind w:left="567" w:right="851"/>
        <w:jc w:val="both"/>
        <w:rPr>
          <w:rFonts w:ascii="Palatino Linotype" w:eastAsia="Calibri" w:hAnsi="Palatino Linotype"/>
          <w:i/>
          <w:sz w:val="22"/>
          <w:szCs w:val="22"/>
          <w:lang w:val="es-ES"/>
        </w:rPr>
      </w:pPr>
    </w:p>
    <w:p w14:paraId="4CD61CD2" w14:textId="77777777" w:rsidR="005263FE" w:rsidRPr="00E54BD5" w:rsidRDefault="005263FE" w:rsidP="00F32FBA">
      <w:pPr>
        <w:ind w:left="851" w:right="901"/>
        <w:jc w:val="both"/>
        <w:rPr>
          <w:rFonts w:ascii="Palatino Linotype" w:eastAsia="Calibri" w:hAnsi="Palatino Linotype"/>
          <w:i/>
          <w:sz w:val="22"/>
          <w:szCs w:val="22"/>
          <w:lang w:val="es-ES"/>
        </w:rPr>
      </w:pPr>
      <w:r w:rsidRPr="00E54BD5">
        <w:rPr>
          <w:rFonts w:ascii="Palatino Linotype" w:eastAsia="Calibri" w:hAnsi="Palatino Linotype"/>
          <w:b/>
          <w:i/>
          <w:sz w:val="22"/>
          <w:szCs w:val="22"/>
          <w:lang w:val="es-ES"/>
        </w:rPr>
        <w:t>Artículo 12.62.-</w:t>
      </w:r>
      <w:r w:rsidRPr="00E54BD5">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14:paraId="4D1C7D74" w14:textId="77777777" w:rsidR="005263FE" w:rsidRPr="00E54BD5" w:rsidRDefault="005263FE" w:rsidP="00F32FBA">
      <w:pPr>
        <w:ind w:left="851" w:right="901"/>
        <w:jc w:val="both"/>
        <w:rPr>
          <w:rFonts w:ascii="Palatino Linotype" w:eastAsia="Calibri" w:hAnsi="Palatino Linotype" w:cs="Arial"/>
          <w:i/>
          <w:sz w:val="22"/>
          <w:szCs w:val="22"/>
          <w:lang w:val="es-ES"/>
        </w:rPr>
      </w:pPr>
    </w:p>
    <w:p w14:paraId="5905AAD3" w14:textId="77777777" w:rsidR="005263FE" w:rsidRPr="00E54BD5" w:rsidRDefault="005263FE" w:rsidP="00F32FBA">
      <w:pPr>
        <w:tabs>
          <w:tab w:val="left" w:pos="8647"/>
        </w:tabs>
        <w:spacing w:line="360" w:lineRule="auto"/>
        <w:ind w:right="51"/>
        <w:jc w:val="both"/>
        <w:rPr>
          <w:rFonts w:ascii="Palatino Linotype" w:eastAsia="Calibri" w:hAnsi="Palatino Linotype" w:cs="Arial"/>
          <w:lang w:val="es-ES"/>
        </w:rPr>
      </w:pPr>
      <w:r w:rsidRPr="00E54BD5">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E54BD5">
        <w:rPr>
          <w:rFonts w:ascii="Palatino Linotype" w:eastAsia="Calibri" w:hAnsi="Palatino Linotype" w:cs="Arial"/>
          <w:b/>
          <w:lang w:val="es-ES"/>
        </w:rPr>
        <w:t xml:space="preserve">EL SUJETO OBLIGADO, </w:t>
      </w:r>
      <w:r w:rsidRPr="00E54BD5">
        <w:rPr>
          <w:rFonts w:ascii="Palatino Linotype" w:eastAsia="Calibri" w:hAnsi="Palatino Linotype" w:cs="Arial"/>
          <w:lang w:val="es-ES"/>
        </w:rPr>
        <w:t xml:space="preserve">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w:t>
      </w:r>
      <w:r w:rsidRPr="00E54BD5">
        <w:rPr>
          <w:rFonts w:ascii="Palatino Linotype" w:eastAsia="Calibri" w:hAnsi="Palatino Linotype" w:cs="Arial"/>
          <w:lang w:val="es-ES"/>
        </w:rPr>
        <w:lastRenderedPageBreak/>
        <w:t>elementos necesarios, consistentes en: maquinaria y equipo de construcción, personal técnico, trabajadores y materiales, es decir, por sí mismos podrán ejecutar la obra programada siempre que cuenten con la capacidad técnica y los elementos necesario para realizarla.</w:t>
      </w:r>
    </w:p>
    <w:p w14:paraId="497738C5" w14:textId="77777777" w:rsidR="005263FE" w:rsidRPr="00E54BD5" w:rsidRDefault="005263FE" w:rsidP="00F32FBA">
      <w:pPr>
        <w:tabs>
          <w:tab w:val="left" w:pos="8647"/>
        </w:tabs>
        <w:spacing w:line="360" w:lineRule="auto"/>
        <w:ind w:right="51"/>
        <w:jc w:val="both"/>
        <w:rPr>
          <w:rFonts w:ascii="Palatino Linotype" w:eastAsia="Calibri" w:hAnsi="Palatino Linotype" w:cs="Arial"/>
          <w:lang w:val="es-ES"/>
        </w:rPr>
      </w:pPr>
    </w:p>
    <w:p w14:paraId="042E20A8" w14:textId="352CBD5E" w:rsidR="003464DC" w:rsidRPr="00E54BD5" w:rsidRDefault="003464DC" w:rsidP="00F32FBA">
      <w:pPr>
        <w:spacing w:line="360" w:lineRule="auto"/>
        <w:jc w:val="both"/>
        <w:rPr>
          <w:rFonts w:ascii="Palatino Linotype" w:hAnsi="Palatino Linotype"/>
        </w:rPr>
      </w:pPr>
      <w:r w:rsidRPr="00E54BD5">
        <w:rPr>
          <w:rFonts w:ascii="Palatino Linotype" w:hAnsi="Palatino Linotype"/>
        </w:rPr>
        <w:t xml:space="preserve">Precisado lo anterior, considerando que el particular desea que se le proporcione el expediente técnico de las obras referidas en la solicitud, es importante referir que el dos de diciembre de dos mil dieciséis, se publicó en el periódico oficial del Gobierno del Estado de México “Gaceta del Gobierno” el </w:t>
      </w:r>
      <w:r w:rsidRPr="00E54BD5">
        <w:rPr>
          <w:rFonts w:ascii="Palatino Linotype" w:hAnsi="Palatino Linotype"/>
          <w:i/>
        </w:rPr>
        <w:t>Acuerdo del Secretario de Infraestructura por el que se establece el índice de expediente único de obra pública e instructivos de llenado en las modalidades de adjudicación directa, invitación restringida y licitación pública</w:t>
      </w:r>
      <w:r w:rsidRPr="00E54BD5">
        <w:rPr>
          <w:rStyle w:val="Refdenotaalpie"/>
          <w:rFonts w:ascii="Palatino Linotype" w:hAnsi="Palatino Linotype"/>
          <w:i/>
        </w:rPr>
        <w:footnoteReference w:id="2"/>
      </w:r>
      <w:r w:rsidRPr="00E54BD5">
        <w:rPr>
          <w:rFonts w:ascii="Palatino Linotype" w:hAnsi="Palatino Linotype"/>
        </w:rPr>
        <w:t xml:space="preserve">; por medio del cual </w:t>
      </w:r>
      <w:r w:rsidRPr="00E54BD5">
        <w:rPr>
          <w:rFonts w:ascii="Palatino Linotype" w:hAnsi="Palatino Linotype"/>
          <w:u w:val="single"/>
        </w:rPr>
        <w:t>se establecieron los Índices de Expedientes Únicos de Obra e instructivos de llenado, en las modalidades de Adjudicación Directa, Invitación Restringida y Licitación Pública, para la integración del expediente único de obra pública que para tal efecto integran</w:t>
      </w:r>
      <w:r w:rsidRPr="00E54BD5">
        <w:rPr>
          <w:rFonts w:ascii="Palatino Linotype" w:hAnsi="Palatino Linotype"/>
        </w:rPr>
        <w:t xml:space="preserve"> las dependencias, entidades, </w:t>
      </w:r>
      <w:r w:rsidRPr="00E54BD5">
        <w:rPr>
          <w:rFonts w:ascii="Palatino Linotype" w:hAnsi="Palatino Linotype"/>
          <w:u w:val="single"/>
        </w:rPr>
        <w:t>ayuntamientos</w:t>
      </w:r>
      <w:r w:rsidRPr="00E54BD5">
        <w:rPr>
          <w:rFonts w:ascii="Palatino Linotype" w:hAnsi="Palatino Linotype"/>
        </w:rPr>
        <w:t xml:space="preserve"> y tribunales administrativos que ejecuten obra pública.</w:t>
      </w:r>
    </w:p>
    <w:p w14:paraId="57AD79F6" w14:textId="77777777" w:rsidR="003464DC" w:rsidRPr="00E54BD5" w:rsidRDefault="003464DC" w:rsidP="00F32FBA">
      <w:pPr>
        <w:spacing w:line="360" w:lineRule="auto"/>
        <w:jc w:val="both"/>
        <w:rPr>
          <w:rFonts w:ascii="Palatino Linotype" w:hAnsi="Palatino Linotype"/>
        </w:rPr>
      </w:pPr>
    </w:p>
    <w:p w14:paraId="78A789CC" w14:textId="77777777" w:rsidR="003464DC" w:rsidRPr="00E54BD5" w:rsidRDefault="003464DC" w:rsidP="00F32FBA">
      <w:pPr>
        <w:spacing w:line="360" w:lineRule="auto"/>
        <w:jc w:val="both"/>
        <w:rPr>
          <w:rFonts w:ascii="Palatino Linotype" w:hAnsi="Palatino Linotype"/>
        </w:rPr>
      </w:pPr>
      <w:r w:rsidRPr="00E54BD5">
        <w:rPr>
          <w:rFonts w:ascii="Palatino Linotype" w:hAnsi="Palatino Linotype"/>
        </w:rPr>
        <w:t xml:space="preserve">Por lo que, dicho Acuerdo precisa los documentos que deben formar parte integrante del expediente único de obra, en la modalidad ya sea de adjudicación directa, invitación restringida y licitación pública, para mayor referencia se insertan las siguientes imágenes: </w:t>
      </w:r>
    </w:p>
    <w:p w14:paraId="4E5E3CDD" w14:textId="77777777" w:rsidR="003464DC" w:rsidRPr="00E54BD5" w:rsidRDefault="003464DC" w:rsidP="00F32FBA">
      <w:pPr>
        <w:spacing w:line="360" w:lineRule="auto"/>
        <w:jc w:val="center"/>
        <w:rPr>
          <w:rFonts w:ascii="Palatino Linotype" w:hAnsi="Palatino Linotype"/>
        </w:rPr>
      </w:pPr>
      <w:r w:rsidRPr="00E54BD5">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allowOverlap="1" wp14:anchorId="1370F6D6" wp14:editId="6FBA1E58">
                <wp:simplePos x="0" y="0"/>
                <wp:positionH relativeFrom="column">
                  <wp:posOffset>2204085</wp:posOffset>
                </wp:positionH>
                <wp:positionV relativeFrom="paragraph">
                  <wp:posOffset>358775</wp:posOffset>
                </wp:positionV>
                <wp:extent cx="1432560" cy="129540"/>
                <wp:effectExtent l="76200" t="38100" r="53340" b="99060"/>
                <wp:wrapNone/>
                <wp:docPr id="4" name="Rectángulo redondeado 4"/>
                <wp:cNvGraphicFramePr/>
                <a:graphic xmlns:a="http://schemas.openxmlformats.org/drawingml/2006/main">
                  <a:graphicData uri="http://schemas.microsoft.com/office/word/2010/wordprocessingShape">
                    <wps:wsp>
                      <wps:cNvSpPr/>
                      <wps:spPr>
                        <a:xfrm>
                          <a:off x="0" y="0"/>
                          <a:ext cx="1432560" cy="1295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2E93AD54" id="Rectángulo redondeado 4" o:spid="_x0000_s1026" style="position:absolute;margin-left:173.55pt;margin-top:28.25pt;width:112.8pt;height:10.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" filled="f" strokecolor="red" strokeweight="2.25pt">
                <v:shadow on="t" color="black" opacity="22937f" origin=",.5" offset="0,.63889mm"/>
              </v:roundrect>
            </w:pict>
          </mc:Fallback>
        </mc:AlternateContent>
      </w:r>
      <w:r w:rsidRPr="00E54BD5">
        <w:rPr>
          <w:rFonts w:ascii="Palatino Linotype" w:hAnsi="Palatino Linotype"/>
          <w:noProof/>
          <w:lang w:eastAsia="es-MX"/>
        </w:rPr>
        <w:drawing>
          <wp:inline distT="0" distB="0" distL="0" distR="0" wp14:anchorId="522B156C" wp14:editId="6A1229C4">
            <wp:extent cx="5671820" cy="611886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 copia.png"/>
                    <pic:cNvPicPr/>
                  </pic:nvPicPr>
                  <pic:blipFill>
                    <a:blip r:embed="rId16">
                      <a:extLst>
                        <a:ext uri="{28A0092B-C50C-407E-A947-70E740481C1C}">
                          <a14:useLocalDpi xmlns:a14="http://schemas.microsoft.com/office/drawing/2010/main" val="0"/>
                        </a:ext>
                      </a:extLst>
                    </a:blip>
                    <a:stretch>
                      <a:fillRect/>
                    </a:stretch>
                  </pic:blipFill>
                  <pic:spPr>
                    <a:xfrm>
                      <a:off x="0" y="0"/>
                      <a:ext cx="5713757" cy="6164102"/>
                    </a:xfrm>
                    <a:prstGeom prst="rect">
                      <a:avLst/>
                    </a:prstGeom>
                  </pic:spPr>
                </pic:pic>
              </a:graphicData>
            </a:graphic>
          </wp:inline>
        </w:drawing>
      </w:r>
    </w:p>
    <w:p w14:paraId="4556D793" w14:textId="77777777" w:rsidR="003464DC" w:rsidRPr="00E54BD5" w:rsidRDefault="003464DC" w:rsidP="00F32FBA">
      <w:pPr>
        <w:spacing w:line="360" w:lineRule="auto"/>
        <w:jc w:val="center"/>
        <w:rPr>
          <w:rFonts w:ascii="Palatino Linotype" w:hAnsi="Palatino Linotype"/>
        </w:rPr>
      </w:pPr>
      <w:r w:rsidRPr="00E54BD5">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411E2E63" wp14:editId="3DE65253">
                <wp:simplePos x="0" y="0"/>
                <wp:positionH relativeFrom="column">
                  <wp:posOffset>2188845</wp:posOffset>
                </wp:positionH>
                <wp:positionV relativeFrom="paragraph">
                  <wp:posOffset>3810000</wp:posOffset>
                </wp:positionV>
                <wp:extent cx="1432560" cy="129540"/>
                <wp:effectExtent l="76200" t="38100" r="53340" b="99060"/>
                <wp:wrapNone/>
                <wp:docPr id="5" name="Rectángulo redondeado 5"/>
                <wp:cNvGraphicFramePr/>
                <a:graphic xmlns:a="http://schemas.openxmlformats.org/drawingml/2006/main">
                  <a:graphicData uri="http://schemas.microsoft.com/office/word/2010/wordprocessingShape">
                    <wps:wsp>
                      <wps:cNvSpPr/>
                      <wps:spPr>
                        <a:xfrm>
                          <a:off x="0" y="0"/>
                          <a:ext cx="1432560" cy="1295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70DFD375" id="Rectángulo redondeado 5" o:spid="_x0000_s1026" style="position:absolute;margin-left:172.35pt;margin-top:300pt;width:112.8pt;height:10.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" filled="f" strokecolor="red" strokeweight="2.25pt">
                <v:shadow on="t" color="black" opacity="22937f" origin=",.5" offset="0,.63889mm"/>
              </v:roundrect>
            </w:pict>
          </mc:Fallback>
        </mc:AlternateContent>
      </w:r>
      <w:r w:rsidRPr="00E54BD5">
        <w:rPr>
          <w:rFonts w:ascii="Palatino Linotype" w:hAnsi="Palatino Linotype"/>
          <w:noProof/>
          <w:lang w:eastAsia="es-MX"/>
        </w:rPr>
        <w:drawing>
          <wp:inline distT="0" distB="0" distL="0" distR="0" wp14:anchorId="47F10322" wp14:editId="0412060C">
            <wp:extent cx="5667780" cy="347472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png"/>
                    <pic:cNvPicPr/>
                  </pic:nvPicPr>
                  <pic:blipFill>
                    <a:blip r:embed="rId17">
                      <a:extLst>
                        <a:ext uri="{28A0092B-C50C-407E-A947-70E740481C1C}">
                          <a14:useLocalDpi xmlns:a14="http://schemas.microsoft.com/office/drawing/2010/main" val="0"/>
                        </a:ext>
                      </a:extLst>
                    </a:blip>
                    <a:stretch>
                      <a:fillRect/>
                    </a:stretch>
                  </pic:blipFill>
                  <pic:spPr>
                    <a:xfrm>
                      <a:off x="0" y="0"/>
                      <a:ext cx="5677416" cy="3480627"/>
                    </a:xfrm>
                    <a:prstGeom prst="rect">
                      <a:avLst/>
                    </a:prstGeom>
                  </pic:spPr>
                </pic:pic>
              </a:graphicData>
            </a:graphic>
          </wp:inline>
        </w:drawing>
      </w:r>
      <w:r w:rsidRPr="00E54BD5">
        <w:rPr>
          <w:rFonts w:ascii="Palatino Linotype" w:hAnsi="Palatino Linotype"/>
          <w:noProof/>
          <w:lang w:eastAsia="es-MX"/>
        </w:rPr>
        <w:drawing>
          <wp:inline distT="0" distB="0" distL="0" distR="0" wp14:anchorId="427EB3E8" wp14:editId="11C891F1">
            <wp:extent cx="5539740" cy="351282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 - copia.PNG"/>
                    <pic:cNvPicPr/>
                  </pic:nvPicPr>
                  <pic:blipFill rotWithShape="1">
                    <a:blip r:embed="rId18">
                      <a:extLst>
                        <a:ext uri="{28A0092B-C50C-407E-A947-70E740481C1C}">
                          <a14:useLocalDpi xmlns:a14="http://schemas.microsoft.com/office/drawing/2010/main" val="0"/>
                        </a:ext>
                      </a:extLst>
                    </a:blip>
                    <a:srcRect t="1" b="36177"/>
                    <a:stretch/>
                  </pic:blipFill>
                  <pic:spPr bwMode="auto">
                    <a:xfrm>
                      <a:off x="0" y="0"/>
                      <a:ext cx="5540225" cy="3513128"/>
                    </a:xfrm>
                    <a:prstGeom prst="rect">
                      <a:avLst/>
                    </a:prstGeom>
                    <a:ln>
                      <a:noFill/>
                    </a:ln>
                    <a:extLst>
                      <a:ext uri="{53640926-AAD7-44D8-BBD7-CCE9431645EC}">
                        <a14:shadowObscured xmlns:a14="http://schemas.microsoft.com/office/drawing/2010/main"/>
                      </a:ext>
                    </a:extLst>
                  </pic:spPr>
                </pic:pic>
              </a:graphicData>
            </a:graphic>
          </wp:inline>
        </w:drawing>
      </w:r>
      <w:r w:rsidRPr="00E54BD5">
        <w:rPr>
          <w:rFonts w:ascii="Palatino Linotype" w:hAnsi="Palatino Linotype"/>
          <w:noProof/>
          <w:lang w:eastAsia="es-MX"/>
        </w:rPr>
        <w:lastRenderedPageBreak/>
        <w:drawing>
          <wp:inline distT="0" distB="0" distL="0" distR="0" wp14:anchorId="5693890A" wp14:editId="74FD3133">
            <wp:extent cx="5668404" cy="284797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 - copia.PNG"/>
                    <pic:cNvPicPr/>
                  </pic:nvPicPr>
                  <pic:blipFill rotWithShape="1">
                    <a:blip r:embed="rId18">
                      <a:extLst>
                        <a:ext uri="{28A0092B-C50C-407E-A947-70E740481C1C}">
                          <a14:useLocalDpi xmlns:a14="http://schemas.microsoft.com/office/drawing/2010/main" val="0"/>
                        </a:ext>
                      </a:extLst>
                    </a:blip>
                    <a:srcRect t="63707"/>
                    <a:stretch/>
                  </pic:blipFill>
                  <pic:spPr bwMode="auto">
                    <a:xfrm>
                      <a:off x="0" y="0"/>
                      <a:ext cx="5702975" cy="2865345"/>
                    </a:xfrm>
                    <a:prstGeom prst="rect">
                      <a:avLst/>
                    </a:prstGeom>
                    <a:ln>
                      <a:noFill/>
                    </a:ln>
                    <a:extLst>
                      <a:ext uri="{53640926-AAD7-44D8-BBD7-CCE9431645EC}">
                        <a14:shadowObscured xmlns:a14="http://schemas.microsoft.com/office/drawing/2010/main"/>
                      </a:ext>
                    </a:extLst>
                  </pic:spPr>
                </pic:pic>
              </a:graphicData>
            </a:graphic>
          </wp:inline>
        </w:drawing>
      </w:r>
      <w:r w:rsidRPr="00E54BD5">
        <w:rPr>
          <w:rFonts w:ascii="Palatino Linotype" w:hAnsi="Palatino Linotype"/>
          <w:noProof/>
          <w:lang w:eastAsia="es-MX"/>
        </w:rPr>
        <w:drawing>
          <wp:inline distT="0" distB="0" distL="0" distR="0" wp14:anchorId="3055794C" wp14:editId="5A1B378B">
            <wp:extent cx="5707380" cy="4310599"/>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PNG"/>
                    <pic:cNvPicPr/>
                  </pic:nvPicPr>
                  <pic:blipFill>
                    <a:blip r:embed="rId19">
                      <a:extLst>
                        <a:ext uri="{28A0092B-C50C-407E-A947-70E740481C1C}">
                          <a14:useLocalDpi xmlns:a14="http://schemas.microsoft.com/office/drawing/2010/main" val="0"/>
                        </a:ext>
                      </a:extLst>
                    </a:blip>
                    <a:stretch>
                      <a:fillRect/>
                    </a:stretch>
                  </pic:blipFill>
                  <pic:spPr>
                    <a:xfrm>
                      <a:off x="0" y="0"/>
                      <a:ext cx="5720903" cy="4320813"/>
                    </a:xfrm>
                    <a:prstGeom prst="rect">
                      <a:avLst/>
                    </a:prstGeom>
                  </pic:spPr>
                </pic:pic>
              </a:graphicData>
            </a:graphic>
          </wp:inline>
        </w:drawing>
      </w:r>
      <w:r w:rsidRPr="00E54BD5">
        <w:rPr>
          <w:rFonts w:ascii="Palatino Linotype" w:hAnsi="Palatino Linotype"/>
          <w:noProof/>
          <w:lang w:eastAsia="es-MX"/>
        </w:rPr>
        <w:lastRenderedPageBreak/>
        <mc:AlternateContent>
          <mc:Choice Requires="wps">
            <w:drawing>
              <wp:anchor distT="0" distB="0" distL="114300" distR="114300" simplePos="0" relativeHeight="251666432" behindDoc="0" locked="0" layoutInCell="1" allowOverlap="1" wp14:anchorId="612EAEA7" wp14:editId="56EF30BB">
                <wp:simplePos x="0" y="0"/>
                <wp:positionH relativeFrom="column">
                  <wp:posOffset>2165985</wp:posOffset>
                </wp:positionH>
                <wp:positionV relativeFrom="paragraph">
                  <wp:posOffset>76200</wp:posOffset>
                </wp:positionV>
                <wp:extent cx="1432560" cy="129540"/>
                <wp:effectExtent l="76200" t="38100" r="53340" b="99060"/>
                <wp:wrapNone/>
                <wp:docPr id="15" name="Rectángulo redondeado 15"/>
                <wp:cNvGraphicFramePr/>
                <a:graphic xmlns:a="http://schemas.openxmlformats.org/drawingml/2006/main">
                  <a:graphicData uri="http://schemas.microsoft.com/office/word/2010/wordprocessingShape">
                    <wps:wsp>
                      <wps:cNvSpPr/>
                      <wps:spPr>
                        <a:xfrm>
                          <a:off x="0" y="0"/>
                          <a:ext cx="1432560" cy="1295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4EDBDD47" id="Rectángulo redondeado 15" o:spid="_x0000_s1026" style="position:absolute;margin-left:170.55pt;margin-top:6pt;width:112.8pt;height:10.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" filled="f" strokecolor="red" strokeweight="2.25pt">
                <v:shadow on="t" color="black" opacity="22937f" origin=",.5" offset="0,.63889mm"/>
              </v:roundrect>
            </w:pict>
          </mc:Fallback>
        </mc:AlternateContent>
      </w:r>
      <w:r w:rsidRPr="00E54BD5">
        <w:rPr>
          <w:rFonts w:ascii="Palatino Linotype" w:hAnsi="Palatino Linotype"/>
          <w:noProof/>
          <w:lang w:eastAsia="es-MX"/>
        </w:rPr>
        <w:drawing>
          <wp:inline distT="0" distB="0" distL="0" distR="0" wp14:anchorId="312D5DA3" wp14:editId="346DF8AD">
            <wp:extent cx="5674995" cy="3688080"/>
            <wp:effectExtent l="0" t="0" r="190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PNG"/>
                    <pic:cNvPicPr/>
                  </pic:nvPicPr>
                  <pic:blipFill rotWithShape="1">
                    <a:blip r:embed="rId20">
                      <a:extLst>
                        <a:ext uri="{28A0092B-C50C-407E-A947-70E740481C1C}">
                          <a14:useLocalDpi xmlns:a14="http://schemas.microsoft.com/office/drawing/2010/main" val="0"/>
                        </a:ext>
                      </a:extLst>
                    </a:blip>
                    <a:srcRect l="5096" b="5168"/>
                    <a:stretch/>
                  </pic:blipFill>
                  <pic:spPr bwMode="auto">
                    <a:xfrm>
                      <a:off x="0" y="0"/>
                      <a:ext cx="5692826" cy="3699668"/>
                    </a:xfrm>
                    <a:prstGeom prst="rect">
                      <a:avLst/>
                    </a:prstGeom>
                    <a:ln>
                      <a:noFill/>
                    </a:ln>
                    <a:extLst>
                      <a:ext uri="{53640926-AAD7-44D8-BBD7-CCE9431645EC}">
                        <a14:shadowObscured xmlns:a14="http://schemas.microsoft.com/office/drawing/2010/main"/>
                      </a:ext>
                    </a:extLst>
                  </pic:spPr>
                </pic:pic>
              </a:graphicData>
            </a:graphic>
          </wp:inline>
        </w:drawing>
      </w:r>
      <w:r w:rsidRPr="00E54BD5">
        <w:rPr>
          <w:rFonts w:ascii="Palatino Linotype" w:hAnsi="Palatino Linotype"/>
          <w:noProof/>
          <w:lang w:eastAsia="es-MX"/>
        </w:rPr>
        <w:drawing>
          <wp:inline distT="0" distB="0" distL="0" distR="0" wp14:anchorId="79E9E31B" wp14:editId="4B4FAE3C">
            <wp:extent cx="5676900" cy="32772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PNG"/>
                    <pic:cNvPicPr/>
                  </pic:nvPicPr>
                  <pic:blipFill rotWithShape="1">
                    <a:blip r:embed="rId21">
                      <a:extLst>
                        <a:ext uri="{28A0092B-C50C-407E-A947-70E740481C1C}">
                          <a14:useLocalDpi xmlns:a14="http://schemas.microsoft.com/office/drawing/2010/main" val="0"/>
                        </a:ext>
                      </a:extLst>
                    </a:blip>
                    <a:srcRect l="916" t="4141" r="1571" b="51031"/>
                    <a:stretch/>
                  </pic:blipFill>
                  <pic:spPr bwMode="auto">
                    <a:xfrm>
                      <a:off x="0" y="0"/>
                      <a:ext cx="5692474" cy="3286201"/>
                    </a:xfrm>
                    <a:prstGeom prst="rect">
                      <a:avLst/>
                    </a:prstGeom>
                    <a:ln>
                      <a:noFill/>
                    </a:ln>
                    <a:extLst>
                      <a:ext uri="{53640926-AAD7-44D8-BBD7-CCE9431645EC}">
                        <a14:shadowObscured xmlns:a14="http://schemas.microsoft.com/office/drawing/2010/main"/>
                      </a:ext>
                    </a:extLst>
                  </pic:spPr>
                </pic:pic>
              </a:graphicData>
            </a:graphic>
          </wp:inline>
        </w:drawing>
      </w:r>
    </w:p>
    <w:p w14:paraId="1051B78A" w14:textId="2F9908FB" w:rsidR="003464DC" w:rsidRPr="00E54BD5" w:rsidRDefault="003464DC" w:rsidP="00F32FBA">
      <w:pPr>
        <w:spacing w:line="360" w:lineRule="auto"/>
        <w:jc w:val="center"/>
        <w:rPr>
          <w:rFonts w:ascii="Palatino Linotype" w:hAnsi="Palatino Linotype"/>
        </w:rPr>
      </w:pPr>
      <w:r w:rsidRPr="00E54BD5">
        <w:rPr>
          <w:rFonts w:ascii="Palatino Linotype" w:hAnsi="Palatino Linotype"/>
          <w:noProof/>
          <w:lang w:eastAsia="es-MX"/>
        </w:rPr>
        <w:lastRenderedPageBreak/>
        <w:drawing>
          <wp:inline distT="0" distB="0" distL="0" distR="0" wp14:anchorId="3766BCB0" wp14:editId="7B6170DE">
            <wp:extent cx="5593080" cy="320738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PNG"/>
                    <pic:cNvPicPr/>
                  </pic:nvPicPr>
                  <pic:blipFill rotWithShape="1">
                    <a:blip r:embed="rId21">
                      <a:extLst>
                        <a:ext uri="{28A0092B-C50C-407E-A947-70E740481C1C}">
                          <a14:useLocalDpi xmlns:a14="http://schemas.microsoft.com/office/drawing/2010/main" val="0"/>
                        </a:ext>
                      </a:extLst>
                    </a:blip>
                    <a:srcRect t="48721"/>
                    <a:stretch/>
                  </pic:blipFill>
                  <pic:spPr bwMode="auto">
                    <a:xfrm>
                      <a:off x="0" y="0"/>
                      <a:ext cx="5594674" cy="3208299"/>
                    </a:xfrm>
                    <a:prstGeom prst="rect">
                      <a:avLst/>
                    </a:prstGeom>
                    <a:ln>
                      <a:noFill/>
                    </a:ln>
                    <a:extLst>
                      <a:ext uri="{53640926-AAD7-44D8-BBD7-CCE9431645EC}">
                        <a14:shadowObscured xmlns:a14="http://schemas.microsoft.com/office/drawing/2010/main"/>
                      </a:ext>
                    </a:extLst>
                  </pic:spPr>
                </pic:pic>
              </a:graphicData>
            </a:graphic>
          </wp:inline>
        </w:drawing>
      </w:r>
    </w:p>
    <w:p w14:paraId="29FAE706" w14:textId="7E6A03A6" w:rsidR="003464DC" w:rsidRPr="00E54BD5" w:rsidRDefault="00467E87" w:rsidP="00F32FBA">
      <w:pPr>
        <w:spacing w:line="360" w:lineRule="auto"/>
        <w:jc w:val="both"/>
        <w:rPr>
          <w:rFonts w:ascii="Palatino Linotype" w:hAnsi="Palatino Linotype" w:cs="Arial"/>
        </w:rPr>
      </w:pPr>
      <w:r w:rsidRPr="00E54BD5">
        <w:rPr>
          <w:rFonts w:ascii="Palatino Linotype" w:hAnsi="Palatino Linotype"/>
        </w:rPr>
        <w:t xml:space="preserve">Es así que del análisis realizado a las documentales que integran el expediente electrónico, se puede advertir que </w:t>
      </w:r>
      <w:r w:rsidRPr="00E54BD5">
        <w:rPr>
          <w:rFonts w:ascii="Palatino Linotype" w:hAnsi="Palatino Linotype"/>
          <w:b/>
        </w:rPr>
        <w:t xml:space="preserve">EL SUJETO OBLIGADO, </w:t>
      </w:r>
      <w:r w:rsidRPr="00E54BD5">
        <w:rPr>
          <w:rFonts w:ascii="Palatino Linotype" w:hAnsi="Palatino Linotype"/>
        </w:rPr>
        <w:t xml:space="preserve">únicamente hizo entrega del </w:t>
      </w:r>
      <w:r w:rsidRPr="00E54BD5">
        <w:rPr>
          <w:rFonts w:ascii="Palatino Linotype" w:hAnsi="Palatino Linotype" w:cs="Arial"/>
          <w:color w:val="000000" w:themeColor="text1"/>
        </w:rPr>
        <w:t xml:space="preserve">anexo 1 del expediente técnico de las obras requeridas por el particular, por lo que deberá hacer entrega de la documentación faltante incluyendo el contrato el cual forma parte del expediente único de obra. </w:t>
      </w:r>
    </w:p>
    <w:p w14:paraId="549A7355" w14:textId="77777777" w:rsidR="003464DC" w:rsidRPr="00E54BD5" w:rsidRDefault="003464DC" w:rsidP="00F32FBA">
      <w:pPr>
        <w:tabs>
          <w:tab w:val="left" w:pos="8647"/>
        </w:tabs>
        <w:spacing w:line="360" w:lineRule="auto"/>
        <w:ind w:right="51"/>
        <w:jc w:val="both"/>
        <w:rPr>
          <w:rFonts w:ascii="Palatino Linotype" w:eastAsia="Calibri" w:hAnsi="Palatino Linotype" w:cs="Arial"/>
          <w:lang w:val="es-ES"/>
        </w:rPr>
      </w:pPr>
    </w:p>
    <w:p w14:paraId="7DC9A86B" w14:textId="5C1CBCDD" w:rsidR="005263FE" w:rsidRPr="00E54BD5" w:rsidRDefault="003464DC" w:rsidP="00F32FBA">
      <w:pPr>
        <w:spacing w:line="360" w:lineRule="auto"/>
        <w:jc w:val="both"/>
        <w:rPr>
          <w:rFonts w:ascii="Palatino Linotype" w:hAnsi="Palatino Linotype"/>
        </w:rPr>
      </w:pPr>
      <w:r w:rsidRPr="00E54BD5">
        <w:rPr>
          <w:rFonts w:ascii="Palatino Linotype" w:hAnsi="Palatino Linotype"/>
        </w:rPr>
        <w:t>Aunado a lo anterior</w:t>
      </w:r>
      <w:r w:rsidR="005263FE" w:rsidRPr="00E54BD5">
        <w:rPr>
          <w:rFonts w:ascii="Palatino Linotype" w:hAnsi="Palatino Linotype"/>
        </w:rPr>
        <w:t xml:space="preserve">, </w:t>
      </w:r>
      <w:r w:rsidR="005263FE" w:rsidRPr="00E54BD5">
        <w:rPr>
          <w:rFonts w:ascii="Palatino Linotype" w:hAnsi="Palatino Linotype" w:cs="Arial"/>
        </w:rPr>
        <w:t>es importante referir que la información relacionada con obra pública, se encuentra considerada como una de las obligaciones de transparencias comunes que l</w:t>
      </w:r>
      <w:r w:rsidR="005263FE" w:rsidRPr="00E54BD5">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5263FE" w:rsidRPr="00E54BD5">
        <w:rPr>
          <w:rFonts w:ascii="Palatino Linotype" w:hAnsi="Palatino Linotype" w:cs="Arial"/>
          <w:color w:val="000000"/>
        </w:rPr>
        <w:t xml:space="preserve">el </w:t>
      </w:r>
      <w:r w:rsidR="005263FE" w:rsidRPr="00E54BD5">
        <w:rPr>
          <w:rFonts w:ascii="Palatino Linotype" w:hAnsi="Palatino Linotype" w:cs="Arial"/>
        </w:rPr>
        <w:t xml:space="preserve">artículo 92 de </w:t>
      </w:r>
      <w:r w:rsidR="005263FE" w:rsidRPr="00E54BD5">
        <w:rPr>
          <w:rFonts w:ascii="Palatino Linotype" w:hAnsi="Palatino Linotype" w:cs="Arial"/>
        </w:rPr>
        <w:lastRenderedPageBreak/>
        <w:t>la de la Ley de Transparencia y Acceso a la Información Pública del Estado de México y Municipios, en su fracción XXIX, dispone lo siguiente:</w:t>
      </w:r>
    </w:p>
    <w:p w14:paraId="3C4EFC52" w14:textId="77777777" w:rsidR="005263FE" w:rsidRPr="00E54BD5" w:rsidRDefault="005263FE" w:rsidP="00F32FBA">
      <w:pPr>
        <w:jc w:val="both"/>
        <w:rPr>
          <w:rFonts w:ascii="Palatino Linotype" w:hAnsi="Palatino Linotype" w:cs="Arial"/>
        </w:rPr>
      </w:pPr>
    </w:p>
    <w:p w14:paraId="3D329B8C"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“Artículo 92. </w:t>
      </w:r>
      <w:r w:rsidRPr="00E54BD5">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98627D1"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i/>
          <w:iCs/>
          <w:sz w:val="22"/>
          <w:szCs w:val="22"/>
        </w:rPr>
        <w:t>(…)</w:t>
      </w:r>
    </w:p>
    <w:p w14:paraId="0AB27497"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XXIX. </w:t>
      </w:r>
      <w:r w:rsidRPr="00E54BD5">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E54BD5">
        <w:rPr>
          <w:rFonts w:ascii="Palatino Linotype" w:hAnsi="Palatino Linotype" w:cs="Arial"/>
          <w:b/>
          <w:bCs/>
          <w:i/>
          <w:iCs/>
          <w:sz w:val="22"/>
          <w:szCs w:val="22"/>
          <w:u w:val="single"/>
        </w:rPr>
        <w:t>incluyendo la versión pública del expediente respectivo y de los contratos</w:t>
      </w:r>
      <w:r w:rsidRPr="00E54BD5">
        <w:rPr>
          <w:rFonts w:ascii="Palatino Linotype" w:hAnsi="Palatino Linotype" w:cs="Arial"/>
          <w:i/>
          <w:iCs/>
          <w:sz w:val="22"/>
          <w:szCs w:val="22"/>
        </w:rPr>
        <w:t> celebrados, que deberán contener, por los menos, lo siguiente:</w:t>
      </w:r>
    </w:p>
    <w:p w14:paraId="7B2F7B66"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a) </w:t>
      </w:r>
      <w:r w:rsidRPr="00E54BD5">
        <w:rPr>
          <w:rFonts w:ascii="Palatino Linotype" w:hAnsi="Palatino Linotype" w:cs="Arial"/>
          <w:i/>
          <w:iCs/>
          <w:sz w:val="22"/>
          <w:szCs w:val="22"/>
        </w:rPr>
        <w:t>De licitaciones públicas o procedimientos de invitación restringida:</w:t>
      </w:r>
    </w:p>
    <w:p w14:paraId="679E013F"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1)</w:t>
      </w:r>
      <w:r w:rsidRPr="00E54BD5">
        <w:rPr>
          <w:rFonts w:ascii="Palatino Linotype" w:hAnsi="Palatino Linotype" w:cs="Arial"/>
          <w:i/>
          <w:iCs/>
          <w:sz w:val="22"/>
          <w:szCs w:val="22"/>
        </w:rPr>
        <w:t> La convocatoria o invitación emitida, así como los fundamentos legales aplicados para llevarla a cabo;</w:t>
      </w:r>
    </w:p>
    <w:p w14:paraId="33A2BE35"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2) </w:t>
      </w:r>
      <w:r w:rsidRPr="00E54BD5">
        <w:rPr>
          <w:rFonts w:ascii="Palatino Linotype" w:hAnsi="Palatino Linotype" w:cs="Arial"/>
          <w:i/>
          <w:iCs/>
          <w:sz w:val="22"/>
          <w:szCs w:val="22"/>
        </w:rPr>
        <w:t>Los nombres de los participantes o invitados;</w:t>
      </w:r>
    </w:p>
    <w:p w14:paraId="0567B573"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3)</w:t>
      </w:r>
      <w:r w:rsidRPr="00E54BD5">
        <w:rPr>
          <w:rFonts w:ascii="Palatino Linotype" w:hAnsi="Palatino Linotype" w:cs="Arial"/>
          <w:i/>
          <w:iCs/>
          <w:sz w:val="22"/>
          <w:szCs w:val="22"/>
        </w:rPr>
        <w:t> El nombre del ganador y las razones que lo justifican;</w:t>
      </w:r>
    </w:p>
    <w:p w14:paraId="76A8A71C"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4) </w:t>
      </w:r>
      <w:r w:rsidRPr="00E54BD5">
        <w:rPr>
          <w:rFonts w:ascii="Palatino Linotype" w:hAnsi="Palatino Linotype" w:cs="Arial"/>
          <w:i/>
          <w:iCs/>
          <w:sz w:val="22"/>
          <w:szCs w:val="22"/>
        </w:rPr>
        <w:t>El área solicitante y la responsable de su ejecución;</w:t>
      </w:r>
    </w:p>
    <w:p w14:paraId="3F1FCF10"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5) </w:t>
      </w:r>
      <w:r w:rsidRPr="00E54BD5">
        <w:rPr>
          <w:rFonts w:ascii="Palatino Linotype" w:hAnsi="Palatino Linotype" w:cs="Arial"/>
          <w:i/>
          <w:iCs/>
          <w:sz w:val="22"/>
          <w:szCs w:val="22"/>
        </w:rPr>
        <w:t>Las convocatorias e invitaciones emitidas;</w:t>
      </w:r>
    </w:p>
    <w:p w14:paraId="42577640"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6)</w:t>
      </w:r>
      <w:r w:rsidRPr="00E54BD5">
        <w:rPr>
          <w:rFonts w:ascii="Palatino Linotype" w:hAnsi="Palatino Linotype" w:cs="Arial"/>
          <w:i/>
          <w:iCs/>
          <w:sz w:val="22"/>
          <w:szCs w:val="22"/>
        </w:rPr>
        <w:t> Los dictámenes y fallo de adjudicación;</w:t>
      </w:r>
    </w:p>
    <w:p w14:paraId="30603C22"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7)</w:t>
      </w:r>
      <w:r w:rsidRPr="00E54BD5">
        <w:rPr>
          <w:rFonts w:ascii="Palatino Linotype" w:hAnsi="Palatino Linotype" w:cs="Arial"/>
          <w:bCs/>
          <w:i/>
          <w:iCs/>
          <w:sz w:val="22"/>
          <w:szCs w:val="22"/>
        </w:rPr>
        <w:t xml:space="preserve"> El contrato y, en </w:t>
      </w:r>
      <w:r w:rsidRPr="00E54BD5">
        <w:rPr>
          <w:rFonts w:ascii="Palatino Linotype" w:hAnsi="Palatino Linotype" w:cs="Arial"/>
          <w:i/>
          <w:iCs/>
          <w:sz w:val="22"/>
          <w:szCs w:val="22"/>
        </w:rPr>
        <w:t>su</w:t>
      </w:r>
      <w:r w:rsidRPr="00E54BD5">
        <w:rPr>
          <w:rFonts w:ascii="Palatino Linotype" w:hAnsi="Palatino Linotype" w:cs="Arial"/>
          <w:bCs/>
          <w:i/>
          <w:iCs/>
          <w:sz w:val="22"/>
          <w:szCs w:val="22"/>
        </w:rPr>
        <w:t xml:space="preserve"> caso, sus anexos;</w:t>
      </w:r>
    </w:p>
    <w:p w14:paraId="76EFB7BE"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8) </w:t>
      </w:r>
      <w:r w:rsidRPr="00E54BD5">
        <w:rPr>
          <w:rFonts w:ascii="Palatino Linotype" w:hAnsi="Palatino Linotype" w:cs="Arial"/>
          <w:i/>
          <w:iCs/>
          <w:sz w:val="22"/>
          <w:szCs w:val="22"/>
        </w:rPr>
        <w:t>Los mecanismos de vigilancia y supervisión, incluyendo en su caso, los estudios de impacto urbano y ambiental, según corresponda;</w:t>
      </w:r>
    </w:p>
    <w:p w14:paraId="6568FA98"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9) </w:t>
      </w:r>
      <w:r w:rsidRPr="00E54BD5">
        <w:rPr>
          <w:rFonts w:ascii="Palatino Linotype" w:hAnsi="Palatino Linotype" w:cs="Arial"/>
          <w:i/>
          <w:iCs/>
          <w:sz w:val="22"/>
          <w:szCs w:val="22"/>
        </w:rPr>
        <w:t>La partida presupuestal, de conformidad con el clasificador por objeto del gasto, en el caso de ser aplicable;</w:t>
      </w:r>
    </w:p>
    <w:p w14:paraId="07627BC1"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10) </w:t>
      </w:r>
      <w:r w:rsidRPr="00E54BD5">
        <w:rPr>
          <w:rFonts w:ascii="Palatino Linotype" w:hAnsi="Palatino Linotype" w:cs="Arial"/>
          <w:i/>
          <w:iCs/>
          <w:sz w:val="22"/>
          <w:szCs w:val="22"/>
        </w:rPr>
        <w:t>Origen de los recursos especificando si son federales, estatales o municipales, así como el tipo de fondo de participación o aportación respectiva;</w:t>
      </w:r>
    </w:p>
    <w:p w14:paraId="6832491E"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11) </w:t>
      </w:r>
      <w:r w:rsidRPr="00E54BD5">
        <w:rPr>
          <w:rFonts w:ascii="Palatino Linotype" w:hAnsi="Palatino Linotype" w:cs="Arial"/>
          <w:i/>
          <w:iCs/>
          <w:sz w:val="22"/>
          <w:szCs w:val="22"/>
        </w:rPr>
        <w:t>Los convenios modificatorios que, en su caso, sean firmados, precisando el objeto y la fecha de celebración;</w:t>
      </w:r>
    </w:p>
    <w:p w14:paraId="6C2BF1F7"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12) </w:t>
      </w:r>
      <w:r w:rsidRPr="00E54BD5">
        <w:rPr>
          <w:rFonts w:ascii="Palatino Linotype" w:hAnsi="Palatino Linotype" w:cs="Arial"/>
          <w:i/>
          <w:iCs/>
          <w:sz w:val="22"/>
          <w:szCs w:val="22"/>
        </w:rPr>
        <w:t>Los informes de avance físico y financiero sobre las obras o servicios contratados;</w:t>
      </w:r>
    </w:p>
    <w:p w14:paraId="6CEE8A69"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13) </w:t>
      </w:r>
      <w:r w:rsidRPr="00E54BD5">
        <w:rPr>
          <w:rFonts w:ascii="Palatino Linotype" w:hAnsi="Palatino Linotype" w:cs="Arial"/>
          <w:i/>
          <w:iCs/>
          <w:sz w:val="22"/>
          <w:szCs w:val="22"/>
        </w:rPr>
        <w:t>El convenio de terminación; y</w:t>
      </w:r>
    </w:p>
    <w:p w14:paraId="1640DDC0"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14) </w:t>
      </w:r>
      <w:r w:rsidRPr="00E54BD5">
        <w:rPr>
          <w:rFonts w:ascii="Palatino Linotype" w:hAnsi="Palatino Linotype" w:cs="Arial"/>
          <w:i/>
          <w:iCs/>
          <w:sz w:val="22"/>
          <w:szCs w:val="22"/>
        </w:rPr>
        <w:t>El finiquito.</w:t>
      </w:r>
    </w:p>
    <w:p w14:paraId="5187CF1D" w14:textId="77777777" w:rsidR="005263FE" w:rsidRPr="00E54BD5" w:rsidRDefault="005263FE" w:rsidP="00F32FBA">
      <w:pPr>
        <w:ind w:left="851" w:right="901"/>
        <w:jc w:val="both"/>
        <w:rPr>
          <w:rFonts w:ascii="Palatino Linotype" w:hAnsi="Palatino Linotype" w:cs="Arial"/>
          <w:b/>
          <w:bCs/>
          <w:i/>
          <w:iCs/>
          <w:sz w:val="22"/>
          <w:szCs w:val="22"/>
        </w:rPr>
      </w:pPr>
    </w:p>
    <w:p w14:paraId="6221667F"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b) </w:t>
      </w:r>
      <w:r w:rsidRPr="00E54BD5">
        <w:rPr>
          <w:rFonts w:ascii="Palatino Linotype" w:hAnsi="Palatino Linotype" w:cs="Arial"/>
          <w:i/>
          <w:iCs/>
          <w:sz w:val="22"/>
          <w:szCs w:val="22"/>
        </w:rPr>
        <w:t>De las adjudicaciones directas:</w:t>
      </w:r>
    </w:p>
    <w:p w14:paraId="3666039C"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1) </w:t>
      </w:r>
      <w:r w:rsidRPr="00E54BD5">
        <w:rPr>
          <w:rFonts w:ascii="Palatino Linotype" w:hAnsi="Palatino Linotype" w:cs="Arial"/>
          <w:i/>
          <w:iCs/>
          <w:sz w:val="22"/>
          <w:szCs w:val="22"/>
        </w:rPr>
        <w:t>La propuesta enviada por el participante;</w:t>
      </w:r>
    </w:p>
    <w:p w14:paraId="02A5399D"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2) </w:t>
      </w:r>
      <w:r w:rsidRPr="00E54BD5">
        <w:rPr>
          <w:rFonts w:ascii="Palatino Linotype" w:hAnsi="Palatino Linotype" w:cs="Arial"/>
          <w:i/>
          <w:iCs/>
          <w:sz w:val="22"/>
          <w:szCs w:val="22"/>
        </w:rPr>
        <w:t>Los motivos y fundamentos legales aplicados para llevarla a cabo;</w:t>
      </w:r>
    </w:p>
    <w:p w14:paraId="179FE985"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lastRenderedPageBreak/>
        <w:t>3) </w:t>
      </w:r>
      <w:r w:rsidRPr="00E54BD5">
        <w:rPr>
          <w:rFonts w:ascii="Palatino Linotype" w:hAnsi="Palatino Linotype" w:cs="Arial"/>
          <w:i/>
          <w:iCs/>
          <w:sz w:val="22"/>
          <w:szCs w:val="22"/>
        </w:rPr>
        <w:t>La autorización del ejercicio de la opción;</w:t>
      </w:r>
    </w:p>
    <w:p w14:paraId="6CCE509C"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4) </w:t>
      </w:r>
      <w:r w:rsidRPr="00E54BD5">
        <w:rPr>
          <w:rFonts w:ascii="Palatino Linotype" w:hAnsi="Palatino Linotype" w:cs="Arial"/>
          <w:i/>
          <w:iCs/>
          <w:sz w:val="22"/>
          <w:szCs w:val="22"/>
        </w:rPr>
        <w:t>En su caso, las cotizaciones consideradas, especificando los nombres de los proveedores y sus montos;</w:t>
      </w:r>
    </w:p>
    <w:p w14:paraId="41F7517B"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5) </w:t>
      </w:r>
      <w:r w:rsidRPr="00E54BD5">
        <w:rPr>
          <w:rFonts w:ascii="Palatino Linotype" w:hAnsi="Palatino Linotype" w:cs="Arial"/>
          <w:i/>
          <w:iCs/>
          <w:sz w:val="22"/>
          <w:szCs w:val="22"/>
        </w:rPr>
        <w:t>El nombre de la persona física o jurídica colectiva adjudicada;</w:t>
      </w:r>
    </w:p>
    <w:p w14:paraId="47FDA93C"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6) </w:t>
      </w:r>
      <w:r w:rsidRPr="00E54BD5">
        <w:rPr>
          <w:rFonts w:ascii="Palatino Linotype" w:hAnsi="Palatino Linotype" w:cs="Arial"/>
          <w:i/>
          <w:iCs/>
          <w:sz w:val="22"/>
          <w:szCs w:val="22"/>
        </w:rPr>
        <w:t>La unidad administrativa solicitante y la responsable de su ejecución;</w:t>
      </w:r>
    </w:p>
    <w:p w14:paraId="69523C8F"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7)</w:t>
      </w:r>
      <w:r w:rsidRPr="00E54BD5">
        <w:rPr>
          <w:rFonts w:ascii="Palatino Linotype" w:hAnsi="Palatino Linotype" w:cs="Arial"/>
          <w:bCs/>
          <w:i/>
          <w:iCs/>
          <w:sz w:val="22"/>
          <w:szCs w:val="22"/>
        </w:rPr>
        <w:t> El número, fecha, el monto del contrato y el plazo de entrega o de ejecución de los servicios u obra;</w:t>
      </w:r>
    </w:p>
    <w:p w14:paraId="12EA2B05"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8) </w:t>
      </w:r>
      <w:r w:rsidRPr="00E54BD5">
        <w:rPr>
          <w:rFonts w:ascii="Palatino Linotype" w:hAnsi="Palatino Linotype" w:cs="Arial"/>
          <w:i/>
          <w:iCs/>
          <w:sz w:val="22"/>
          <w:szCs w:val="22"/>
        </w:rPr>
        <w:t>Los mecanismos de vigilancia y supervisión, incluyendo, en su caso, los estudios de impacto urbano y ambiental, según corresponda;</w:t>
      </w:r>
    </w:p>
    <w:p w14:paraId="3C8115F7"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9) </w:t>
      </w:r>
      <w:r w:rsidRPr="00E54BD5">
        <w:rPr>
          <w:rFonts w:ascii="Palatino Linotype" w:hAnsi="Palatino Linotype" w:cs="Arial"/>
          <w:i/>
          <w:iCs/>
          <w:sz w:val="22"/>
          <w:szCs w:val="22"/>
        </w:rPr>
        <w:t>Los informes de avance sobre las obras o servicios contratados;</w:t>
      </w:r>
    </w:p>
    <w:p w14:paraId="3F347295" w14:textId="77777777" w:rsidR="005263FE" w:rsidRPr="00E54BD5" w:rsidRDefault="005263FE" w:rsidP="00F32FBA">
      <w:pPr>
        <w:ind w:left="851" w:right="901"/>
        <w:jc w:val="both"/>
        <w:rPr>
          <w:rFonts w:ascii="Palatino Linotype" w:hAnsi="Palatino Linotype" w:cs="Arial"/>
          <w:sz w:val="22"/>
          <w:szCs w:val="22"/>
        </w:rPr>
      </w:pPr>
      <w:r w:rsidRPr="00E54BD5">
        <w:rPr>
          <w:rFonts w:ascii="Palatino Linotype" w:hAnsi="Palatino Linotype" w:cs="Arial"/>
          <w:b/>
          <w:bCs/>
          <w:i/>
          <w:iCs/>
          <w:sz w:val="22"/>
          <w:szCs w:val="22"/>
        </w:rPr>
        <w:t>10) </w:t>
      </w:r>
      <w:r w:rsidRPr="00E54BD5">
        <w:rPr>
          <w:rFonts w:ascii="Palatino Linotype" w:hAnsi="Palatino Linotype" w:cs="Arial"/>
          <w:i/>
          <w:iCs/>
          <w:sz w:val="22"/>
          <w:szCs w:val="22"/>
        </w:rPr>
        <w:t>El convenio de terminación; y</w:t>
      </w:r>
    </w:p>
    <w:p w14:paraId="5A1C8D67" w14:textId="77777777" w:rsidR="005263FE" w:rsidRPr="00E54BD5" w:rsidRDefault="005263FE" w:rsidP="00F32FBA">
      <w:pPr>
        <w:ind w:left="851" w:right="901"/>
        <w:jc w:val="both"/>
        <w:rPr>
          <w:rFonts w:ascii="Palatino Linotype" w:hAnsi="Palatino Linotype" w:cs="Arial"/>
          <w:b/>
          <w:i/>
          <w:iCs/>
          <w:sz w:val="22"/>
          <w:szCs w:val="22"/>
        </w:rPr>
      </w:pPr>
      <w:r w:rsidRPr="00E54BD5">
        <w:rPr>
          <w:rFonts w:ascii="Palatino Linotype" w:hAnsi="Palatino Linotype" w:cs="Arial"/>
          <w:b/>
          <w:bCs/>
          <w:i/>
          <w:iCs/>
          <w:sz w:val="22"/>
          <w:szCs w:val="22"/>
        </w:rPr>
        <w:t>11) </w:t>
      </w:r>
      <w:r w:rsidRPr="00E54BD5">
        <w:rPr>
          <w:rFonts w:ascii="Palatino Linotype" w:hAnsi="Palatino Linotype" w:cs="Arial"/>
          <w:i/>
          <w:iCs/>
          <w:sz w:val="22"/>
          <w:szCs w:val="22"/>
        </w:rPr>
        <w:t>El finiquito.</w:t>
      </w:r>
      <w:r w:rsidRPr="00E54BD5">
        <w:rPr>
          <w:rFonts w:ascii="Palatino Linotype" w:hAnsi="Palatino Linotype" w:cs="Arial"/>
          <w:b/>
          <w:i/>
          <w:iCs/>
          <w:sz w:val="22"/>
          <w:szCs w:val="22"/>
        </w:rPr>
        <w:t>”</w:t>
      </w:r>
    </w:p>
    <w:p w14:paraId="14698901" w14:textId="77777777" w:rsidR="005263FE" w:rsidRPr="00E54BD5" w:rsidRDefault="005263FE" w:rsidP="00F32FBA">
      <w:pPr>
        <w:ind w:left="851" w:right="901"/>
        <w:jc w:val="both"/>
        <w:rPr>
          <w:rFonts w:ascii="Palatino Linotype" w:hAnsi="Palatino Linotype" w:cs="Arial"/>
          <w:sz w:val="22"/>
          <w:szCs w:val="22"/>
        </w:rPr>
      </w:pPr>
    </w:p>
    <w:p w14:paraId="2FB9A403" w14:textId="1BEE28E3" w:rsidR="005263FE" w:rsidRPr="00E54BD5" w:rsidRDefault="005263FE" w:rsidP="00F32FBA">
      <w:pPr>
        <w:spacing w:line="360" w:lineRule="auto"/>
        <w:jc w:val="both"/>
        <w:rPr>
          <w:rFonts w:ascii="Palatino Linotype" w:hAnsi="Palatino Linotype" w:cs="Arial"/>
        </w:rPr>
      </w:pPr>
      <w:r w:rsidRPr="00E54BD5">
        <w:rPr>
          <w:rFonts w:ascii="Palatino Linotype" w:hAnsi="Palatino Linotype" w:cs="Arial"/>
        </w:rPr>
        <w:t xml:space="preserve">De lo anterior, se desprende que los Sujetos Obligados están compelidos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w:t>
      </w:r>
    </w:p>
    <w:p w14:paraId="7FD5C6DA" w14:textId="77777777" w:rsidR="005263FE" w:rsidRPr="00E54BD5" w:rsidRDefault="005263FE" w:rsidP="00F32FBA">
      <w:pPr>
        <w:spacing w:line="360" w:lineRule="auto"/>
        <w:jc w:val="both"/>
        <w:rPr>
          <w:rFonts w:ascii="Palatino Linotype" w:hAnsi="Palatino Linotype"/>
          <w:b/>
        </w:rPr>
      </w:pPr>
    </w:p>
    <w:p w14:paraId="473A8923" w14:textId="43C9674B" w:rsidR="005263FE" w:rsidRPr="00E54BD5" w:rsidRDefault="00F901E8" w:rsidP="00F32FBA">
      <w:pPr>
        <w:spacing w:line="360" w:lineRule="auto"/>
        <w:jc w:val="both"/>
        <w:rPr>
          <w:rFonts w:ascii="Palatino Linotype" w:hAnsi="Palatino Linotype"/>
        </w:rPr>
      </w:pPr>
      <w:r w:rsidRPr="00E54BD5">
        <w:rPr>
          <w:rFonts w:ascii="Palatino Linotype" w:hAnsi="Palatino Linotype"/>
        </w:rPr>
        <w:t xml:space="preserve">En consecuencia y derivado que </w:t>
      </w:r>
      <w:r w:rsidRPr="00E54BD5">
        <w:rPr>
          <w:rFonts w:ascii="Palatino Linotype" w:hAnsi="Palatino Linotype"/>
          <w:b/>
        </w:rPr>
        <w:t xml:space="preserve">EL SUJETO OBLIGADO </w:t>
      </w:r>
      <w:r w:rsidRPr="00E54BD5">
        <w:rPr>
          <w:rFonts w:ascii="Palatino Linotype" w:hAnsi="Palatino Linotype"/>
        </w:rPr>
        <w:t xml:space="preserve">hizo entrega del anexo 1 del expediente técnico (parte del expediente técnico) este Órgano Garante determina ordenar la búsqueda exhaustiva y razonable a fin de que haga entrega </w:t>
      </w:r>
      <w:r w:rsidR="005263FE" w:rsidRPr="00E54BD5">
        <w:rPr>
          <w:rFonts w:ascii="Palatino Linotype" w:hAnsi="Palatino Linotype"/>
        </w:rPr>
        <w:t xml:space="preserve">en </w:t>
      </w:r>
      <w:r w:rsidR="005263FE" w:rsidRPr="00E54BD5">
        <w:rPr>
          <w:rFonts w:ascii="Palatino Linotype" w:hAnsi="Palatino Linotype"/>
          <w:b/>
        </w:rPr>
        <w:t xml:space="preserve">versión pública </w:t>
      </w:r>
      <w:r w:rsidRPr="00E54BD5">
        <w:rPr>
          <w:rFonts w:ascii="Palatino Linotype" w:hAnsi="Palatino Linotype"/>
        </w:rPr>
        <w:t>de</w:t>
      </w:r>
      <w:r w:rsidRPr="00E54BD5">
        <w:rPr>
          <w:rFonts w:ascii="Palatino Linotype" w:hAnsi="Palatino Linotype"/>
          <w:b/>
        </w:rPr>
        <w:t xml:space="preserve"> </w:t>
      </w:r>
      <w:r w:rsidRPr="00E54BD5">
        <w:rPr>
          <w:rFonts w:ascii="Palatino Linotype" w:hAnsi="Palatino Linotype"/>
        </w:rPr>
        <w:t>los documentos faltantes d</w:t>
      </w:r>
      <w:r w:rsidR="005263FE" w:rsidRPr="00E54BD5">
        <w:rPr>
          <w:rFonts w:ascii="Palatino Linotype" w:hAnsi="Palatino Linotype"/>
        </w:rPr>
        <w:t>el expediente técnico de la obra relacionada</w:t>
      </w:r>
      <w:r w:rsidRPr="00E54BD5">
        <w:rPr>
          <w:rFonts w:ascii="Palatino Linotype" w:hAnsi="Palatino Linotype"/>
        </w:rPr>
        <w:t xml:space="preserve">s con las obras precisadas en la solicitud por el particular, en el que se deberá incluir </w:t>
      </w:r>
      <w:r w:rsidR="005263FE" w:rsidRPr="00E54BD5">
        <w:rPr>
          <w:rFonts w:ascii="Palatino Linotype" w:hAnsi="Palatino Linotype"/>
        </w:rPr>
        <w:t>el co</w:t>
      </w:r>
      <w:r w:rsidRPr="00E54BD5">
        <w:rPr>
          <w:rFonts w:ascii="Palatino Linotype" w:hAnsi="Palatino Linotype"/>
        </w:rPr>
        <w:t>ntrato respectivo.</w:t>
      </w:r>
      <w:r w:rsidR="005263FE" w:rsidRPr="00E54BD5">
        <w:rPr>
          <w:rFonts w:ascii="Palatino Linotype" w:hAnsi="Palatino Linotype"/>
        </w:rPr>
        <w:t xml:space="preserve"> </w:t>
      </w:r>
    </w:p>
    <w:p w14:paraId="333EFAED" w14:textId="77777777" w:rsidR="00F901E8" w:rsidRPr="00E54BD5" w:rsidRDefault="00F901E8" w:rsidP="00F32FBA">
      <w:pPr>
        <w:spacing w:line="360" w:lineRule="auto"/>
        <w:jc w:val="both"/>
        <w:rPr>
          <w:rFonts w:ascii="Palatino Linotype" w:eastAsia="Cambria" w:hAnsi="Palatino Linotype"/>
          <w:color w:val="000000" w:themeColor="text1"/>
          <w:lang w:eastAsia="en-US"/>
        </w:rPr>
      </w:pPr>
    </w:p>
    <w:p w14:paraId="7CABC171" w14:textId="77777777" w:rsidR="00D80C4D" w:rsidRPr="00E54BD5" w:rsidRDefault="00D80C4D" w:rsidP="00F32FBA">
      <w:pPr>
        <w:spacing w:line="360" w:lineRule="auto"/>
        <w:jc w:val="both"/>
        <w:rPr>
          <w:rFonts w:ascii="Palatino Linotype" w:hAnsi="Palatino Linotype" w:cs="Arial"/>
        </w:rPr>
      </w:pPr>
      <w:r w:rsidRPr="00E54BD5">
        <w:rPr>
          <w:rFonts w:ascii="Palatino Linotype" w:eastAsia="Cambria" w:hAnsi="Palatino Linotype"/>
          <w:color w:val="000000" w:themeColor="text1"/>
          <w:lang w:eastAsia="en-US"/>
        </w:rPr>
        <w:t xml:space="preserve">Ahora bien, derivado que </w:t>
      </w:r>
      <w:r w:rsidRPr="00E54BD5">
        <w:rPr>
          <w:rFonts w:ascii="Palatino Linotype" w:eastAsia="Cambria" w:hAnsi="Palatino Linotype"/>
          <w:b/>
          <w:color w:val="000000" w:themeColor="text1"/>
          <w:lang w:eastAsia="en-US"/>
        </w:rPr>
        <w:t xml:space="preserve">EL SUJETO OBLIGADO </w:t>
      </w:r>
      <w:r w:rsidRPr="00E54BD5">
        <w:rPr>
          <w:rFonts w:ascii="Palatino Linotype" w:eastAsia="Cambria" w:hAnsi="Palatino Linotype"/>
          <w:color w:val="000000" w:themeColor="text1"/>
          <w:lang w:eastAsia="en-US"/>
        </w:rPr>
        <w:t xml:space="preserve">refirió la imposibilidad de </w:t>
      </w:r>
      <w:r w:rsidRPr="00E54BD5">
        <w:rPr>
          <w:rFonts w:ascii="Palatino Linotype" w:hAnsi="Palatino Linotype" w:cs="Arial"/>
          <w:lang w:eastAsia="es-MX"/>
        </w:rPr>
        <w:t xml:space="preserve">atender la solicitud, dado que lo solicitado se encuentra dentro de las observaciones detectadas </w:t>
      </w:r>
      <w:r w:rsidRPr="00E54BD5">
        <w:rPr>
          <w:rFonts w:ascii="Palatino Linotype" w:hAnsi="Palatino Linotype" w:cs="Arial"/>
          <w:lang w:eastAsia="es-MX"/>
        </w:rPr>
        <w:lastRenderedPageBreak/>
        <w:t xml:space="preserve">en la Entrega-Recepción, misma que fue formalizada mediante acta administrativa de fecha primero del mes de enero de dos mil veintidós, con motivo del cambio de administración pública municipal por conclusión del periodo constitucional; al respecto, no se omite comentar que el </w:t>
      </w:r>
      <w:r w:rsidRPr="00E54BD5">
        <w:rPr>
          <w:rFonts w:ascii="Palatino Linotype" w:hAnsi="Palatino Linotype" w:cs="Arial"/>
          <w:i/>
        </w:rPr>
        <w:t>Acuerdo 013/2021 por el que se emiten los Lineamientos que norman la Entrega-Recepción de los Ayuntamientos, sus Dependencias y Organismos Descentralizados Municipales del Estado de México</w:t>
      </w:r>
      <w:r w:rsidRPr="00E54BD5">
        <w:rPr>
          <w:rStyle w:val="Refdenotaalpie"/>
          <w:rFonts w:ascii="Palatino Linotype" w:hAnsi="Palatino Linotype" w:cs="Arial"/>
          <w:i/>
        </w:rPr>
        <w:footnoteReference w:id="3"/>
      </w:r>
      <w:r w:rsidRPr="00E54BD5">
        <w:rPr>
          <w:rFonts w:ascii="Palatino Linotype" w:hAnsi="Palatino Linotype" w:cs="Arial"/>
          <w:i/>
        </w:rPr>
        <w:t xml:space="preserve">, </w:t>
      </w:r>
      <w:r w:rsidRPr="00E54BD5">
        <w:rPr>
          <w:rFonts w:ascii="Palatino Linotype" w:hAnsi="Palatino Linotype" w:cs="Arial"/>
        </w:rPr>
        <w:t xml:space="preserve">establece lo siguiente: </w:t>
      </w:r>
    </w:p>
    <w:p w14:paraId="6428F998" w14:textId="77777777" w:rsidR="00D80C4D" w:rsidRPr="00E54BD5" w:rsidRDefault="00D80C4D" w:rsidP="00F32FBA">
      <w:pPr>
        <w:spacing w:line="360" w:lineRule="auto"/>
        <w:jc w:val="both"/>
        <w:rPr>
          <w:rFonts w:ascii="Palatino Linotype" w:hAnsi="Palatino Linotype" w:cs="Arial"/>
          <w:lang w:eastAsia="es-MX"/>
        </w:rPr>
      </w:pPr>
    </w:p>
    <w:p w14:paraId="12FC2BA4" w14:textId="77777777" w:rsidR="00D80C4D" w:rsidRPr="00E54BD5" w:rsidRDefault="00D80C4D" w:rsidP="00F32FBA">
      <w:pPr>
        <w:ind w:left="851" w:right="901"/>
        <w:jc w:val="both"/>
        <w:rPr>
          <w:rFonts w:ascii="Palatino Linotype" w:hAnsi="Palatino Linotype" w:cs="Arial"/>
          <w:i/>
          <w:iCs/>
          <w:sz w:val="22"/>
          <w:szCs w:val="22"/>
        </w:rPr>
      </w:pPr>
      <w:r w:rsidRPr="00E54BD5">
        <w:rPr>
          <w:rFonts w:ascii="Palatino Linotype" w:hAnsi="Palatino Linotype" w:cs="Arial"/>
          <w:i/>
          <w:iCs/>
          <w:sz w:val="22"/>
          <w:szCs w:val="22"/>
        </w:rPr>
        <w:t>“</w:t>
      </w:r>
      <w:r w:rsidRPr="00E54BD5">
        <w:rPr>
          <w:rFonts w:ascii="Palatino Linotype" w:hAnsi="Palatino Linotype" w:cs="Arial"/>
          <w:b/>
          <w:i/>
          <w:iCs/>
          <w:sz w:val="22"/>
          <w:szCs w:val="22"/>
        </w:rPr>
        <w:t>Artículo 47.</w:t>
      </w:r>
      <w:r w:rsidRPr="00E54BD5">
        <w:rPr>
          <w:rFonts w:ascii="Palatino Linotype" w:hAnsi="Palatino Linotype" w:cs="Arial"/>
          <w:i/>
          <w:iCs/>
          <w:sz w:val="22"/>
          <w:szCs w:val="22"/>
        </w:rPr>
        <w:t xml:space="preserve"> La revisión y verificación física y electrónica de la información y soporte documental referidos en el acta de entrega-recepción, formatos y anexos se realizará por el servidor público entrante, conforme a las siguientes hipótesis: </w:t>
      </w:r>
    </w:p>
    <w:p w14:paraId="6F22E9DF" w14:textId="77777777" w:rsidR="00D80C4D" w:rsidRPr="00E54BD5" w:rsidRDefault="00D80C4D" w:rsidP="00F32FBA">
      <w:pPr>
        <w:ind w:left="851" w:right="901"/>
        <w:jc w:val="both"/>
        <w:rPr>
          <w:rFonts w:ascii="Palatino Linotype" w:hAnsi="Palatino Linotype" w:cs="Arial"/>
          <w:i/>
          <w:iCs/>
          <w:sz w:val="22"/>
          <w:szCs w:val="22"/>
        </w:rPr>
      </w:pPr>
      <w:r w:rsidRPr="00E54BD5">
        <w:rPr>
          <w:rFonts w:ascii="Palatino Linotype" w:hAnsi="Palatino Linotype" w:cs="Arial"/>
          <w:b/>
          <w:i/>
          <w:iCs/>
          <w:sz w:val="22"/>
          <w:szCs w:val="22"/>
        </w:rPr>
        <w:t>I.</w:t>
      </w:r>
      <w:r w:rsidRPr="00E54BD5">
        <w:rPr>
          <w:rFonts w:ascii="Palatino Linotype" w:hAnsi="Palatino Linotype" w:cs="Arial"/>
          <w:i/>
          <w:iCs/>
          <w:sz w:val="22"/>
          <w:szCs w:val="22"/>
        </w:rPr>
        <w:t xml:space="preserve"> Derivado de la revisión y verificación que realice al contenido de los informes, expedientes, documentos probatorios, deberá determinar si coinciden con el marco normativo aplicable, las evidencias físicas, los reportes de existencia de inventarios, lotes de materiales, fondos, valores y bienes muebles e inmuebles que forman parte de la entrega-recepción; en caso de identificar diferencias entre lo reportado y lo constatado será procedente solicitar las aclaraciones respectivas a través de la persona titular del Órgano Interno de Control. Recibida la solicitud de aclaración, el Órgano Interno de Control requerirá al servidor público saliente que realice las acciones necesarias para esclarecer las inconsistencias detectadas, para lo que señalará fecha, lugar y hora. </w:t>
      </w:r>
    </w:p>
    <w:p w14:paraId="2973122A" w14:textId="77777777" w:rsidR="00D80C4D" w:rsidRPr="00E54BD5" w:rsidRDefault="00D80C4D" w:rsidP="00F32FBA">
      <w:pPr>
        <w:ind w:left="851" w:right="901"/>
        <w:jc w:val="both"/>
        <w:rPr>
          <w:rFonts w:ascii="Palatino Linotype" w:hAnsi="Palatino Linotype" w:cs="Arial"/>
          <w:i/>
          <w:iCs/>
          <w:sz w:val="22"/>
          <w:szCs w:val="22"/>
        </w:rPr>
      </w:pPr>
      <w:r w:rsidRPr="00E54BD5">
        <w:rPr>
          <w:rFonts w:ascii="Palatino Linotype" w:hAnsi="Palatino Linotype" w:cs="Arial"/>
          <w:b/>
          <w:i/>
          <w:iCs/>
          <w:sz w:val="22"/>
          <w:szCs w:val="22"/>
        </w:rPr>
        <w:t>II.</w:t>
      </w:r>
      <w:r w:rsidRPr="00E54BD5">
        <w:rPr>
          <w:rFonts w:ascii="Palatino Linotype" w:hAnsi="Palatino Linotype" w:cs="Arial"/>
          <w:i/>
          <w:iCs/>
          <w:sz w:val="22"/>
          <w:szCs w:val="22"/>
        </w:rPr>
        <w:t xml:space="preserve"> Si existen diferencias entre lo reportado y lo constado que no hayan sido producidas por causas negligentes o incumplimiento de las normas vigentes, y la situación pueda explicarse por motivos previamente registrados y documentados como de fuerza mayor o causas no imputables a la voluntad o acción de los servidores públicos que se trate, se requerirán las pruebas que acrediten la existencia de tales circunstancias. </w:t>
      </w:r>
    </w:p>
    <w:p w14:paraId="3E8C9C5D" w14:textId="77777777" w:rsidR="00D80C4D" w:rsidRPr="00E54BD5" w:rsidRDefault="00D80C4D" w:rsidP="00F32FBA">
      <w:pPr>
        <w:ind w:left="851" w:right="901"/>
        <w:jc w:val="both"/>
        <w:rPr>
          <w:rFonts w:ascii="Palatino Linotype" w:hAnsi="Palatino Linotype" w:cs="Arial"/>
          <w:i/>
          <w:iCs/>
          <w:sz w:val="22"/>
          <w:szCs w:val="22"/>
        </w:rPr>
      </w:pPr>
      <w:r w:rsidRPr="00E54BD5">
        <w:rPr>
          <w:rFonts w:ascii="Palatino Linotype" w:hAnsi="Palatino Linotype" w:cs="Arial"/>
          <w:b/>
          <w:i/>
          <w:iCs/>
          <w:sz w:val="22"/>
          <w:szCs w:val="22"/>
        </w:rPr>
        <w:t>III.</w:t>
      </w:r>
      <w:r w:rsidRPr="00E54BD5">
        <w:rPr>
          <w:rFonts w:ascii="Palatino Linotype" w:hAnsi="Palatino Linotype" w:cs="Arial"/>
          <w:i/>
          <w:iCs/>
          <w:sz w:val="22"/>
          <w:szCs w:val="22"/>
        </w:rPr>
        <w:t xml:space="preserve"> Si existen diferencias entre lo reportado y lo constatado y fueron producidas por omisiones, negligencia, incumplimiento de la norma o errores que presentan de manera ostensible irregularidades que no puedan justificarse por causa de fuerza mayor y que signifiquen daño al patrimonio, se dará vista al Órgano Interno de Control para iniciar el procedimiento de responsabilidad correspondiente. </w:t>
      </w:r>
    </w:p>
    <w:p w14:paraId="33578416" w14:textId="77777777" w:rsidR="00D80C4D" w:rsidRPr="00E54BD5" w:rsidRDefault="00D80C4D" w:rsidP="00F32FBA">
      <w:pPr>
        <w:ind w:left="851" w:right="901"/>
        <w:jc w:val="both"/>
        <w:rPr>
          <w:rFonts w:ascii="Palatino Linotype" w:hAnsi="Palatino Linotype" w:cs="Arial"/>
          <w:i/>
          <w:iCs/>
          <w:sz w:val="22"/>
          <w:szCs w:val="22"/>
        </w:rPr>
      </w:pPr>
      <w:r w:rsidRPr="00E54BD5">
        <w:rPr>
          <w:rFonts w:ascii="Palatino Linotype" w:hAnsi="Palatino Linotype" w:cs="Arial"/>
          <w:b/>
          <w:i/>
          <w:iCs/>
          <w:sz w:val="22"/>
          <w:szCs w:val="22"/>
        </w:rPr>
        <w:t>IV.</w:t>
      </w:r>
      <w:r w:rsidRPr="00E54BD5">
        <w:rPr>
          <w:rFonts w:ascii="Palatino Linotype" w:hAnsi="Palatino Linotype" w:cs="Arial"/>
          <w:i/>
          <w:iCs/>
          <w:sz w:val="22"/>
          <w:szCs w:val="22"/>
        </w:rPr>
        <w:t xml:space="preserve"> Si existen diferencias entre lo reportado y lo constatado y sus efectos hayan sido producidos con dolo, omisión u otra causa imputable al responsable de su manejo o </w:t>
      </w:r>
      <w:r w:rsidRPr="00E54BD5">
        <w:rPr>
          <w:rFonts w:ascii="Palatino Linotype" w:hAnsi="Palatino Linotype" w:cs="Arial"/>
          <w:i/>
          <w:iCs/>
          <w:sz w:val="22"/>
          <w:szCs w:val="22"/>
        </w:rPr>
        <w:lastRenderedPageBreak/>
        <w:t>gestión y genere afectaciones, merma, o pérdida irreparable al patrimonio de los entes públicos, se dará vista al Órgano Interno de Control y, en su caso, a la Fiscalía General de Justicia, así como la promoción del ejercicio de la facultad de comprobación fiscal ante el Servicio de Administración Tributaria.</w:t>
      </w:r>
    </w:p>
    <w:p w14:paraId="3F7313D6" w14:textId="77777777" w:rsidR="00D80C4D" w:rsidRPr="00E54BD5" w:rsidRDefault="00D80C4D" w:rsidP="00F32FBA">
      <w:pPr>
        <w:ind w:left="851" w:right="901"/>
        <w:jc w:val="both"/>
        <w:rPr>
          <w:rFonts w:ascii="Palatino Linotype" w:hAnsi="Palatino Linotype" w:cs="Arial"/>
          <w:b/>
          <w:i/>
          <w:iCs/>
          <w:sz w:val="22"/>
          <w:szCs w:val="22"/>
        </w:rPr>
      </w:pPr>
      <w:r w:rsidRPr="00E54BD5">
        <w:rPr>
          <w:rFonts w:ascii="Palatino Linotype" w:hAnsi="Palatino Linotype" w:cs="Arial"/>
          <w:b/>
          <w:i/>
          <w:iCs/>
          <w:sz w:val="22"/>
          <w:szCs w:val="22"/>
        </w:rPr>
        <w:t>Artículo 48.</w:t>
      </w:r>
      <w:r w:rsidRPr="00E54BD5">
        <w:rPr>
          <w:rFonts w:ascii="Palatino Linotype" w:hAnsi="Palatino Linotype" w:cs="Arial"/>
          <w:i/>
          <w:iCs/>
          <w:sz w:val="22"/>
          <w:szCs w:val="22"/>
        </w:rPr>
        <w:t xml:space="preserve"> Para la realización de las </w:t>
      </w:r>
      <w:r w:rsidRPr="00E54BD5">
        <w:rPr>
          <w:rFonts w:ascii="Palatino Linotype" w:hAnsi="Palatino Linotype" w:cs="Arial"/>
          <w:b/>
          <w:i/>
          <w:iCs/>
          <w:sz w:val="22"/>
          <w:szCs w:val="22"/>
        </w:rPr>
        <w:t>aclaraciones y observaciones</w:t>
      </w:r>
      <w:r w:rsidRPr="00E54BD5">
        <w:rPr>
          <w:rFonts w:ascii="Palatino Linotype" w:hAnsi="Palatino Linotype" w:cs="Arial"/>
          <w:i/>
          <w:iCs/>
          <w:sz w:val="22"/>
          <w:szCs w:val="22"/>
        </w:rPr>
        <w:t xml:space="preserve">, los servidores públicos entrantes tendrán un plazo de </w:t>
      </w:r>
      <w:r w:rsidRPr="00E54BD5">
        <w:rPr>
          <w:rFonts w:ascii="Palatino Linotype" w:hAnsi="Palatino Linotype" w:cs="Arial"/>
          <w:b/>
          <w:i/>
          <w:iCs/>
          <w:sz w:val="22"/>
          <w:szCs w:val="22"/>
        </w:rPr>
        <w:t>sesenta días hábiles contados a partir del día siguiente al de la suscripción del acta de entrega-recepció</w:t>
      </w:r>
      <w:r w:rsidRPr="00E54BD5">
        <w:rPr>
          <w:rFonts w:ascii="Palatino Linotype" w:hAnsi="Palatino Linotype" w:cs="Arial"/>
          <w:i/>
          <w:iCs/>
          <w:sz w:val="22"/>
          <w:szCs w:val="22"/>
        </w:rPr>
        <w:t xml:space="preserve">n; lo anterior, a través de escrito dirigido a la persona </w:t>
      </w:r>
      <w:r w:rsidRPr="00E54BD5">
        <w:rPr>
          <w:rFonts w:ascii="Palatino Linotype" w:hAnsi="Palatino Linotype" w:cs="Arial"/>
          <w:b/>
          <w:i/>
          <w:iCs/>
          <w:sz w:val="22"/>
          <w:szCs w:val="22"/>
        </w:rPr>
        <w:t>titular del Órgano Interno de Control o al Síndico.</w:t>
      </w:r>
    </w:p>
    <w:p w14:paraId="3CCCDC66" w14:textId="77777777" w:rsidR="00D80C4D" w:rsidRPr="00E54BD5" w:rsidRDefault="00D80C4D" w:rsidP="00F32FBA">
      <w:pPr>
        <w:ind w:left="851" w:right="901"/>
        <w:jc w:val="both"/>
        <w:rPr>
          <w:rFonts w:ascii="Palatino Linotype" w:hAnsi="Palatino Linotype" w:cs="Arial"/>
          <w:b/>
          <w:i/>
          <w:iCs/>
          <w:sz w:val="22"/>
          <w:szCs w:val="22"/>
        </w:rPr>
      </w:pPr>
    </w:p>
    <w:p w14:paraId="1A2FFEDD" w14:textId="77777777" w:rsidR="00D80C4D" w:rsidRPr="00E54BD5" w:rsidRDefault="00D80C4D" w:rsidP="00F32FBA">
      <w:pPr>
        <w:ind w:left="851" w:right="901"/>
        <w:jc w:val="both"/>
        <w:rPr>
          <w:rFonts w:ascii="Palatino Linotype" w:hAnsi="Palatino Linotype" w:cs="Arial"/>
          <w:i/>
          <w:iCs/>
          <w:sz w:val="22"/>
          <w:szCs w:val="22"/>
        </w:rPr>
      </w:pPr>
      <w:r w:rsidRPr="00E54BD5">
        <w:rPr>
          <w:rFonts w:ascii="Palatino Linotype" w:hAnsi="Palatino Linotype" w:cs="Arial"/>
          <w:b/>
          <w:i/>
          <w:iCs/>
          <w:sz w:val="22"/>
          <w:szCs w:val="22"/>
        </w:rPr>
        <w:t>Artículo 49.</w:t>
      </w:r>
      <w:r w:rsidRPr="00E54BD5">
        <w:rPr>
          <w:rFonts w:ascii="Palatino Linotype" w:hAnsi="Palatino Linotype" w:cs="Arial"/>
          <w:i/>
          <w:iCs/>
          <w:sz w:val="22"/>
          <w:szCs w:val="22"/>
        </w:rPr>
        <w:t xml:space="preserve"> Cuando las personas titulares de los Órganos Internos de Control de los Organismos Públicos Descentralizados identifiquen aclaraciones y observaciones derivadas de la revisión y verificación física de la información y documentación referida en el acta de entrega-recepción, formatos y anexos, éstas serán notificadas a la persona titular del Órgano Interno de Control Municipal y las de este último, al Síndico.”</w:t>
      </w:r>
    </w:p>
    <w:p w14:paraId="3E51148A" w14:textId="77777777" w:rsidR="00D80C4D" w:rsidRPr="00E54BD5" w:rsidRDefault="00D80C4D" w:rsidP="00F32FBA">
      <w:pPr>
        <w:ind w:left="851" w:right="901"/>
        <w:jc w:val="both"/>
        <w:rPr>
          <w:rFonts w:ascii="Palatino Linotype" w:hAnsi="Palatino Linotype" w:cs="Arial"/>
          <w:i/>
          <w:iCs/>
          <w:sz w:val="22"/>
          <w:szCs w:val="22"/>
        </w:rPr>
      </w:pPr>
      <w:r w:rsidRPr="00E54BD5">
        <w:rPr>
          <w:rFonts w:ascii="Palatino Linotype" w:hAnsi="Palatino Linotype" w:cs="Arial"/>
          <w:i/>
          <w:iCs/>
          <w:sz w:val="22"/>
          <w:szCs w:val="22"/>
        </w:rPr>
        <w:t xml:space="preserve">(Énfasis añadido) </w:t>
      </w:r>
    </w:p>
    <w:p w14:paraId="478DCB13" w14:textId="77777777" w:rsidR="00D80C4D" w:rsidRPr="00E54BD5" w:rsidRDefault="00D80C4D" w:rsidP="00F32FBA">
      <w:pPr>
        <w:spacing w:line="360" w:lineRule="auto"/>
        <w:jc w:val="both"/>
        <w:rPr>
          <w:rFonts w:ascii="Palatino Linotype" w:hAnsi="Palatino Linotype" w:cs="Arial"/>
          <w:lang w:eastAsia="es-MX"/>
        </w:rPr>
      </w:pPr>
    </w:p>
    <w:p w14:paraId="25B462AF" w14:textId="77777777" w:rsidR="00D80C4D" w:rsidRPr="00E54BD5" w:rsidRDefault="00D80C4D" w:rsidP="00F32FBA">
      <w:pPr>
        <w:spacing w:line="360" w:lineRule="auto"/>
        <w:jc w:val="both"/>
        <w:rPr>
          <w:rFonts w:ascii="Palatino Linotype" w:hAnsi="Palatino Linotype" w:cs="Arial"/>
          <w:lang w:eastAsia="es-MX"/>
        </w:rPr>
      </w:pPr>
      <w:r w:rsidRPr="00E54BD5">
        <w:rPr>
          <w:rFonts w:ascii="Palatino Linotype" w:hAnsi="Palatino Linotype" w:cs="Arial"/>
          <w:lang w:eastAsia="es-MX"/>
        </w:rPr>
        <w:t xml:space="preserve">Derivado de lo anterior, se puede advertir que los servidores públicos entrantes cuentan con sesenta días para realizar observaciones y aclaraciones derivadas de la revisión y verificación física de información y documentación referida en el acta de entrega-recepción formatos y anexos. </w:t>
      </w:r>
    </w:p>
    <w:p w14:paraId="143A91B1" w14:textId="77777777" w:rsidR="00D80C4D" w:rsidRPr="00E54BD5" w:rsidRDefault="00D80C4D" w:rsidP="00F32FBA">
      <w:pPr>
        <w:spacing w:line="360" w:lineRule="auto"/>
        <w:jc w:val="both"/>
        <w:rPr>
          <w:rFonts w:ascii="Palatino Linotype" w:hAnsi="Palatino Linotype" w:cs="Arial"/>
          <w:lang w:eastAsia="es-MX"/>
        </w:rPr>
      </w:pPr>
    </w:p>
    <w:p w14:paraId="25F3FD08" w14:textId="509C2F8D" w:rsidR="00D80C4D" w:rsidRPr="00E54BD5" w:rsidRDefault="00D80C4D" w:rsidP="00F32FBA">
      <w:pPr>
        <w:spacing w:line="360" w:lineRule="auto"/>
        <w:jc w:val="both"/>
        <w:rPr>
          <w:rFonts w:ascii="Palatino Linotype" w:hAnsi="Palatino Linotype"/>
        </w:rPr>
      </w:pPr>
      <w:r w:rsidRPr="00E54BD5">
        <w:rPr>
          <w:rFonts w:ascii="Palatino Linotype" w:hAnsi="Palatino Linotype" w:cs="Arial"/>
          <w:lang w:eastAsia="es-MX"/>
        </w:rPr>
        <w:t xml:space="preserve">Por lo que, de ser el caso que de la búsqueda exhaustiva y razonable no se encuentran los documentos faltantes de los cuales se ordena su entrega, </w:t>
      </w:r>
      <w:r w:rsidRPr="00E54BD5">
        <w:rPr>
          <w:rFonts w:ascii="Palatino Linotype" w:hAnsi="Palatino Linotype"/>
          <w:b/>
          <w:bCs/>
        </w:rPr>
        <w:t>EL SUJETO OBLIGADO</w:t>
      </w:r>
      <w:r w:rsidRPr="00E54BD5">
        <w:rPr>
          <w:rFonts w:ascii="Palatino Linotype" w:hAnsi="Palatino Linotype"/>
          <w:bCs/>
        </w:rPr>
        <w:t xml:space="preserve"> deberá emitir el Acuerdo de Inexistencia conforme a </w:t>
      </w:r>
      <w:r w:rsidRPr="00E54BD5">
        <w:rPr>
          <w:rFonts w:ascii="Palatino Linotype" w:hAnsi="Palatino Linotype"/>
        </w:rPr>
        <w:t>lo establecido en los artículos 19, 49, fracciones II y XIII, 169 y 170 de la Ley de Transparencia y Acceso a la Información Pública del Estado de México y Municipios, que literalmente establecen:</w:t>
      </w:r>
    </w:p>
    <w:p w14:paraId="5DB5E0C4" w14:textId="77777777" w:rsidR="00887C23" w:rsidRPr="00E54BD5" w:rsidRDefault="00887C23" w:rsidP="00F32FBA">
      <w:pPr>
        <w:tabs>
          <w:tab w:val="left" w:pos="709"/>
        </w:tabs>
        <w:jc w:val="both"/>
        <w:rPr>
          <w:rFonts w:ascii="Palatino Linotype" w:hAnsi="Palatino Linotype"/>
          <w:sz w:val="22"/>
          <w:szCs w:val="22"/>
        </w:rPr>
      </w:pPr>
    </w:p>
    <w:p w14:paraId="257CBA8A"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b/>
          <w:bCs/>
          <w:i/>
          <w:iCs/>
          <w:sz w:val="22"/>
          <w:szCs w:val="22"/>
        </w:rPr>
        <w:t xml:space="preserve">“Artículo 19. </w:t>
      </w:r>
      <w:r w:rsidRPr="00E54BD5">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14:paraId="3D0D09DD"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i/>
          <w:iCs/>
          <w:sz w:val="22"/>
          <w:szCs w:val="22"/>
        </w:rPr>
        <w:lastRenderedPageBreak/>
        <w:t>…</w:t>
      </w:r>
    </w:p>
    <w:p w14:paraId="384032EF"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i/>
          <w:iCs/>
          <w:sz w:val="22"/>
          <w:szCs w:val="22"/>
        </w:rPr>
        <w:t xml:space="preserve">Si el sujeto obligado, en el ejercicio de sus atribuciones, debía generar, poseer o administrar la información, pero ésta no se encuentra, </w:t>
      </w:r>
      <w:r w:rsidRPr="00E54BD5">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14:paraId="11EED7E3"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b/>
          <w:bCs/>
          <w:i/>
          <w:iCs/>
          <w:sz w:val="22"/>
          <w:szCs w:val="22"/>
        </w:rPr>
        <w:t>Artículo 49.</w:t>
      </w:r>
      <w:r w:rsidRPr="00E54BD5">
        <w:rPr>
          <w:rFonts w:ascii="Palatino Linotype" w:hAnsi="Palatino Linotype"/>
          <w:i/>
          <w:iCs/>
          <w:sz w:val="22"/>
          <w:szCs w:val="22"/>
        </w:rPr>
        <w:t xml:space="preserve"> Los </w:t>
      </w:r>
      <w:r w:rsidRPr="00E54BD5">
        <w:rPr>
          <w:rFonts w:ascii="Palatino Linotype" w:hAnsi="Palatino Linotype"/>
          <w:i/>
          <w:iCs/>
          <w:sz w:val="22"/>
          <w:szCs w:val="22"/>
          <w:u w:val="single"/>
        </w:rPr>
        <w:t xml:space="preserve">Comités de Transparencia </w:t>
      </w:r>
      <w:r w:rsidRPr="00E54BD5">
        <w:rPr>
          <w:rFonts w:ascii="Palatino Linotype" w:hAnsi="Palatino Linotype"/>
          <w:i/>
          <w:iCs/>
          <w:sz w:val="22"/>
          <w:szCs w:val="22"/>
        </w:rPr>
        <w:t>tendrán las siguientes atribuciones:</w:t>
      </w:r>
    </w:p>
    <w:p w14:paraId="12DCE9DF"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i/>
          <w:sz w:val="22"/>
          <w:szCs w:val="22"/>
        </w:rPr>
        <w:t>II. Confirmar, modificar o revocar las determinaciones que, en materia de ampliación del plazo de respuesta, clasificación de la información</w:t>
      </w:r>
      <w:r w:rsidRPr="00E54BD5">
        <w:rPr>
          <w:rFonts w:ascii="Palatino Linotype" w:hAnsi="Palatino Linotype"/>
          <w:i/>
          <w:sz w:val="22"/>
          <w:szCs w:val="22"/>
          <w:u w:val="single"/>
        </w:rPr>
        <w:t xml:space="preserve"> y declaración de inexistencia </w:t>
      </w:r>
      <w:r w:rsidRPr="00E54BD5">
        <w:rPr>
          <w:rFonts w:ascii="Palatino Linotype" w:hAnsi="Palatino Linotype"/>
          <w:i/>
          <w:sz w:val="22"/>
          <w:szCs w:val="22"/>
        </w:rPr>
        <w:t>o de incompetencia realicen los titulares de las áreas de los sujetos obligados;</w:t>
      </w:r>
    </w:p>
    <w:p w14:paraId="4004D1A6"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i/>
          <w:sz w:val="22"/>
          <w:szCs w:val="22"/>
        </w:rPr>
        <w:t xml:space="preserve">XIII. </w:t>
      </w:r>
      <w:r w:rsidRPr="00E54BD5">
        <w:rPr>
          <w:rFonts w:ascii="Palatino Linotype" w:hAnsi="Palatino Linotype"/>
          <w:i/>
          <w:sz w:val="22"/>
          <w:szCs w:val="22"/>
          <w:u w:val="single"/>
        </w:rPr>
        <w:t>Dictaminar las declaratorias de inexistencia de la información que les remitan las unidades administrativas y resolver en consecuencia</w:t>
      </w:r>
      <w:r w:rsidRPr="00E54BD5">
        <w:rPr>
          <w:rFonts w:ascii="Palatino Linotype" w:hAnsi="Palatino Linotype"/>
          <w:i/>
          <w:sz w:val="22"/>
          <w:szCs w:val="22"/>
        </w:rPr>
        <w:t>;</w:t>
      </w:r>
    </w:p>
    <w:p w14:paraId="13EBABA4" w14:textId="77777777" w:rsidR="00887C23" w:rsidRPr="00E54BD5" w:rsidRDefault="00887C23" w:rsidP="00F32FBA">
      <w:pPr>
        <w:tabs>
          <w:tab w:val="left" w:pos="709"/>
        </w:tabs>
        <w:ind w:left="851" w:right="992"/>
        <w:jc w:val="both"/>
        <w:rPr>
          <w:rFonts w:ascii="Palatino Linotype" w:hAnsi="Palatino Linotype"/>
          <w:b/>
          <w:i/>
          <w:sz w:val="22"/>
          <w:szCs w:val="22"/>
        </w:rPr>
      </w:pPr>
      <w:r w:rsidRPr="00E54BD5">
        <w:rPr>
          <w:rFonts w:ascii="Palatino Linotype" w:hAnsi="Palatino Linotype"/>
          <w:b/>
          <w:bCs/>
          <w:i/>
          <w:sz w:val="22"/>
          <w:szCs w:val="22"/>
        </w:rPr>
        <w:t xml:space="preserve">I. </w:t>
      </w:r>
      <w:r w:rsidRPr="00E54BD5">
        <w:rPr>
          <w:rFonts w:ascii="Palatino Linotype" w:hAnsi="Palatino Linotype"/>
          <w:i/>
          <w:sz w:val="22"/>
          <w:szCs w:val="22"/>
          <w:u w:val="single"/>
        </w:rPr>
        <w:t>Analizará el caso y tomará las medidas necesarias para localizar la información;</w:t>
      </w:r>
    </w:p>
    <w:p w14:paraId="5324805A" w14:textId="77777777" w:rsidR="00887C23" w:rsidRPr="00E54BD5" w:rsidRDefault="00887C23" w:rsidP="00F32FBA">
      <w:pPr>
        <w:tabs>
          <w:tab w:val="left" w:pos="709"/>
        </w:tabs>
        <w:ind w:left="851" w:right="992"/>
        <w:jc w:val="both"/>
        <w:rPr>
          <w:rFonts w:ascii="Palatino Linotype" w:hAnsi="Palatino Linotype"/>
          <w:b/>
          <w:i/>
          <w:sz w:val="22"/>
          <w:szCs w:val="22"/>
        </w:rPr>
      </w:pPr>
      <w:r w:rsidRPr="00E54BD5">
        <w:rPr>
          <w:rFonts w:ascii="Palatino Linotype" w:hAnsi="Palatino Linotype"/>
          <w:b/>
          <w:bCs/>
          <w:i/>
          <w:sz w:val="22"/>
          <w:szCs w:val="22"/>
        </w:rPr>
        <w:t xml:space="preserve">II. </w:t>
      </w:r>
      <w:r w:rsidRPr="00E54BD5">
        <w:rPr>
          <w:rFonts w:ascii="Palatino Linotype" w:hAnsi="Palatino Linotype"/>
          <w:i/>
          <w:sz w:val="22"/>
          <w:szCs w:val="22"/>
          <w:u w:val="single"/>
        </w:rPr>
        <w:t>Expedirá una resolución que confirme la inexistencia del documento;</w:t>
      </w:r>
    </w:p>
    <w:p w14:paraId="3A5CEB5D" w14:textId="77777777" w:rsidR="00887C23" w:rsidRPr="00E54BD5" w:rsidRDefault="00887C23" w:rsidP="00F32FBA">
      <w:pPr>
        <w:tabs>
          <w:tab w:val="left" w:pos="709"/>
        </w:tabs>
        <w:ind w:left="851" w:right="992"/>
        <w:jc w:val="both"/>
        <w:rPr>
          <w:rFonts w:ascii="Palatino Linotype" w:hAnsi="Palatino Linotype"/>
          <w:b/>
          <w:i/>
          <w:sz w:val="22"/>
          <w:szCs w:val="22"/>
        </w:rPr>
      </w:pPr>
      <w:r w:rsidRPr="00E54BD5">
        <w:rPr>
          <w:rFonts w:ascii="Palatino Linotype" w:hAnsi="Palatino Linotype"/>
          <w:b/>
          <w:bCs/>
          <w:i/>
          <w:sz w:val="22"/>
          <w:szCs w:val="22"/>
        </w:rPr>
        <w:t xml:space="preserve">III. </w:t>
      </w:r>
      <w:r w:rsidRPr="00E54BD5">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9BE337E" w14:textId="77777777" w:rsidR="00887C23" w:rsidRPr="00E54BD5" w:rsidRDefault="00887C23" w:rsidP="00F32FBA">
      <w:pPr>
        <w:tabs>
          <w:tab w:val="left" w:pos="709"/>
        </w:tabs>
        <w:ind w:left="851" w:right="992"/>
        <w:jc w:val="both"/>
        <w:rPr>
          <w:rFonts w:ascii="Palatino Linotype" w:hAnsi="Palatino Linotype"/>
          <w:i/>
          <w:sz w:val="22"/>
          <w:szCs w:val="22"/>
          <w:u w:val="single"/>
        </w:rPr>
      </w:pPr>
      <w:r w:rsidRPr="00E54BD5">
        <w:rPr>
          <w:rFonts w:ascii="Palatino Linotype" w:hAnsi="Palatino Linotype"/>
          <w:b/>
          <w:bCs/>
          <w:i/>
          <w:sz w:val="22"/>
          <w:szCs w:val="22"/>
        </w:rPr>
        <w:t xml:space="preserve">IV. </w:t>
      </w:r>
      <w:r w:rsidRPr="00E54BD5">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14:paraId="30CA210C" w14:textId="77777777" w:rsidR="00887C23" w:rsidRPr="00E54BD5" w:rsidRDefault="00887C23" w:rsidP="00F32FBA">
      <w:pPr>
        <w:tabs>
          <w:tab w:val="left" w:pos="709"/>
        </w:tabs>
        <w:ind w:left="851" w:right="992"/>
        <w:jc w:val="both"/>
        <w:rPr>
          <w:rFonts w:ascii="Palatino Linotype" w:hAnsi="Palatino Linotype"/>
          <w:i/>
          <w:sz w:val="22"/>
          <w:szCs w:val="22"/>
          <w:u w:val="single"/>
        </w:rPr>
      </w:pPr>
      <w:r w:rsidRPr="00E54BD5">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14:paraId="55628CA5" w14:textId="77777777" w:rsidR="00887C23" w:rsidRPr="00E54BD5" w:rsidRDefault="00887C23" w:rsidP="00F32FBA">
      <w:pPr>
        <w:tabs>
          <w:tab w:val="left" w:pos="709"/>
        </w:tabs>
        <w:ind w:left="851" w:right="992"/>
        <w:jc w:val="both"/>
        <w:rPr>
          <w:rFonts w:ascii="Palatino Linotype" w:hAnsi="Palatino Linotype"/>
          <w:i/>
          <w:sz w:val="22"/>
          <w:szCs w:val="22"/>
          <w:u w:val="single"/>
        </w:rPr>
      </w:pPr>
      <w:r w:rsidRPr="00E54BD5">
        <w:rPr>
          <w:rFonts w:ascii="Palatino Linotype" w:hAnsi="Palatino Linotype"/>
          <w:i/>
          <w:sz w:val="22"/>
          <w:szCs w:val="22"/>
          <w:u w:val="single"/>
        </w:rPr>
        <w:t>Este plazo podrá ampliarse hasta por otros siete días hábiles, siempre que existan razones para ello, debiendo notificarse por escrito al solicitante.</w:t>
      </w:r>
    </w:p>
    <w:p w14:paraId="40BA7420"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b/>
          <w:i/>
          <w:sz w:val="22"/>
          <w:szCs w:val="22"/>
        </w:rPr>
        <w:t>Artículo 169.</w:t>
      </w:r>
      <w:r w:rsidRPr="00E54BD5">
        <w:rPr>
          <w:rFonts w:ascii="Palatino Linotype" w:hAnsi="Palatino Linotype"/>
          <w:i/>
          <w:sz w:val="22"/>
          <w:szCs w:val="22"/>
        </w:rPr>
        <w:t xml:space="preserve"> Cuando la información no se encuentre en los archivos del sujeto obligado, el Comité de Transparencia:</w:t>
      </w:r>
    </w:p>
    <w:p w14:paraId="4C05D5D4"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b/>
          <w:i/>
          <w:sz w:val="22"/>
          <w:szCs w:val="22"/>
        </w:rPr>
        <w:t>I.</w:t>
      </w:r>
      <w:r w:rsidRPr="00E54BD5">
        <w:rPr>
          <w:rFonts w:ascii="Palatino Linotype" w:hAnsi="Palatino Linotype"/>
          <w:i/>
          <w:sz w:val="22"/>
          <w:szCs w:val="22"/>
        </w:rPr>
        <w:t xml:space="preserve"> Analizará el caso y tomará las medidas necesarias para localizar la información;</w:t>
      </w:r>
    </w:p>
    <w:p w14:paraId="16E8F691"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b/>
          <w:i/>
          <w:sz w:val="22"/>
          <w:szCs w:val="22"/>
        </w:rPr>
        <w:t>II.</w:t>
      </w:r>
      <w:r w:rsidRPr="00E54BD5">
        <w:rPr>
          <w:rFonts w:ascii="Palatino Linotype" w:hAnsi="Palatino Linotype"/>
          <w:i/>
          <w:sz w:val="22"/>
          <w:szCs w:val="22"/>
        </w:rPr>
        <w:t xml:space="preserve"> Expedirá una resolución que confirme la inexistencia del documento;</w:t>
      </w:r>
    </w:p>
    <w:p w14:paraId="0247D645"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b/>
          <w:i/>
          <w:sz w:val="22"/>
          <w:szCs w:val="22"/>
        </w:rPr>
        <w:t>III.</w:t>
      </w:r>
      <w:r w:rsidRPr="00E54BD5">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w:t>
      </w:r>
      <w:r w:rsidRPr="00E54BD5">
        <w:rPr>
          <w:rFonts w:ascii="Palatino Linotype" w:hAnsi="Palatino Linotype"/>
          <w:i/>
          <w:sz w:val="22"/>
          <w:szCs w:val="22"/>
        </w:rPr>
        <w:lastRenderedPageBreak/>
        <w:t>competencias o funciones, lo cual notificará al solicitante a través de la Unidad de Transparencia; y</w:t>
      </w:r>
    </w:p>
    <w:p w14:paraId="18F3D462"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b/>
          <w:i/>
          <w:sz w:val="22"/>
          <w:szCs w:val="22"/>
        </w:rPr>
        <w:t>IV.</w:t>
      </w:r>
      <w:r w:rsidRPr="00E54BD5">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14:paraId="5D2779BC"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4E7612BD" w14:textId="77777777" w:rsidR="00887C23" w:rsidRPr="00E54BD5" w:rsidRDefault="00887C23" w:rsidP="00F32FBA">
      <w:pPr>
        <w:tabs>
          <w:tab w:val="left" w:pos="709"/>
        </w:tabs>
        <w:ind w:left="851" w:right="992"/>
        <w:jc w:val="both"/>
        <w:rPr>
          <w:rFonts w:ascii="Palatino Linotype" w:hAnsi="Palatino Linotype"/>
          <w:i/>
          <w:sz w:val="22"/>
          <w:szCs w:val="22"/>
        </w:rPr>
      </w:pPr>
      <w:r w:rsidRPr="00E54BD5">
        <w:rPr>
          <w:rFonts w:ascii="Palatino Linotype" w:hAnsi="Palatino Linotype"/>
          <w:i/>
          <w:sz w:val="22"/>
          <w:szCs w:val="22"/>
        </w:rPr>
        <w:t>Este plazo podrá ampliarse hasta por otros siete días hábiles, siempre que existan razones para ello, debiendo notificarse por escrito al solicitante.</w:t>
      </w:r>
    </w:p>
    <w:p w14:paraId="22B9B6A7" w14:textId="77777777" w:rsidR="00887C23" w:rsidRPr="00E54BD5" w:rsidRDefault="00887C23" w:rsidP="00F32FBA">
      <w:pPr>
        <w:tabs>
          <w:tab w:val="left" w:pos="709"/>
        </w:tabs>
        <w:ind w:left="851" w:right="992"/>
        <w:jc w:val="both"/>
        <w:rPr>
          <w:rFonts w:ascii="Palatino Linotype" w:hAnsi="Palatino Linotype"/>
          <w:b/>
          <w:i/>
          <w:iCs/>
          <w:sz w:val="22"/>
          <w:szCs w:val="22"/>
        </w:rPr>
      </w:pPr>
      <w:r w:rsidRPr="00E54BD5">
        <w:rPr>
          <w:rFonts w:ascii="Palatino Linotype" w:hAnsi="Palatino Linotype"/>
          <w:b/>
          <w:i/>
          <w:sz w:val="22"/>
          <w:szCs w:val="22"/>
        </w:rPr>
        <w:t>Artículo 170</w:t>
      </w:r>
      <w:r w:rsidRPr="00E54BD5">
        <w:rPr>
          <w:rFonts w:ascii="Palatino Linotype" w:hAnsi="Palatino Linotype"/>
          <w:b/>
          <w:bCs/>
          <w:i/>
          <w:iCs/>
          <w:sz w:val="22"/>
          <w:szCs w:val="22"/>
        </w:rPr>
        <w:t>.</w:t>
      </w:r>
      <w:r w:rsidRPr="00E54BD5">
        <w:rPr>
          <w:rFonts w:ascii="Palatino Linotype" w:hAnsi="Palatino Linotype"/>
          <w:i/>
          <w:iCs/>
          <w:sz w:val="22"/>
          <w:szCs w:val="22"/>
        </w:rPr>
        <w:t xml:space="preserve"> </w:t>
      </w:r>
      <w:r w:rsidRPr="00E54BD5">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E54BD5">
        <w:rPr>
          <w:rFonts w:ascii="Palatino Linotype" w:hAnsi="Palatino Linotype"/>
          <w:i/>
          <w:iCs/>
          <w:sz w:val="22"/>
          <w:szCs w:val="22"/>
        </w:rPr>
        <w:t xml:space="preserve">” </w:t>
      </w:r>
      <w:r w:rsidRPr="00E54BD5">
        <w:rPr>
          <w:rFonts w:ascii="Palatino Linotype" w:hAnsi="Palatino Linotype"/>
          <w:b/>
          <w:i/>
          <w:iCs/>
          <w:sz w:val="22"/>
          <w:szCs w:val="22"/>
        </w:rPr>
        <w:t>[Sic]</w:t>
      </w:r>
    </w:p>
    <w:p w14:paraId="49A0DDEA" w14:textId="77777777" w:rsidR="00887C23" w:rsidRPr="00E54BD5" w:rsidRDefault="00887C23" w:rsidP="00F32FBA">
      <w:pPr>
        <w:tabs>
          <w:tab w:val="left" w:pos="709"/>
        </w:tabs>
        <w:ind w:left="851" w:right="851"/>
        <w:jc w:val="both"/>
        <w:rPr>
          <w:rFonts w:ascii="Palatino Linotype" w:hAnsi="Palatino Linotype"/>
          <w:b/>
          <w:i/>
          <w:iCs/>
          <w:sz w:val="22"/>
          <w:szCs w:val="22"/>
        </w:rPr>
      </w:pPr>
    </w:p>
    <w:p w14:paraId="3B6E2B28" w14:textId="77777777" w:rsidR="00887C23" w:rsidRPr="00E54BD5" w:rsidRDefault="00887C23" w:rsidP="00F32FBA">
      <w:pPr>
        <w:spacing w:line="360" w:lineRule="auto"/>
        <w:jc w:val="both"/>
        <w:rPr>
          <w:rFonts w:ascii="Palatino Linotype" w:eastAsia="Calibri" w:hAnsi="Palatino Linotype"/>
          <w:lang w:val="es-ES"/>
        </w:rPr>
      </w:pPr>
      <w:r w:rsidRPr="00E54BD5">
        <w:rPr>
          <w:rFonts w:ascii="Palatino Linotype" w:eastAsia="Calibri" w:hAnsi="Palatino Linotype"/>
        </w:rPr>
        <w:t xml:space="preserve">De los preceptos legales señalados, se advierte que en los casos en que la información solicitada no se encuentre en los archivos del </w:t>
      </w:r>
      <w:r w:rsidRPr="00E54BD5">
        <w:rPr>
          <w:rFonts w:ascii="Palatino Linotype" w:eastAsia="Calibri" w:hAnsi="Palatino Linotype"/>
          <w:b/>
        </w:rPr>
        <w:t>SUJETO OBLIGADO</w:t>
      </w:r>
      <w:r w:rsidRPr="00E54BD5">
        <w:rPr>
          <w:rFonts w:ascii="Palatino Linotype" w:eastAsia="Calibri" w:hAnsi="Palatino Linotype"/>
        </w:rPr>
        <w:t>, es al Comité de Transparencia al que le corresponde analizar el caso y tomar las medidas necesarias para localización de la información requerida y en su caso ordenará</w:t>
      </w:r>
      <w:r w:rsidRPr="00E54BD5">
        <w:rPr>
          <w:rFonts w:ascii="Palatino Linotype" w:hAnsi="Palatino Linotype" w:cs="Arial"/>
          <w:i/>
        </w:rPr>
        <w:t xml:space="preserve">, </w:t>
      </w:r>
      <w:r w:rsidRPr="00E54BD5">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E54BD5">
        <w:rPr>
          <w:rFonts w:ascii="Palatino Linotype" w:eastAsia="Calibri" w:hAnsi="Palatino Linotype"/>
          <w:b/>
        </w:rPr>
        <w:t>SUJETO OBLIGADO</w:t>
      </w:r>
      <w:r w:rsidRPr="00E54BD5">
        <w:rPr>
          <w:rFonts w:ascii="Palatino Linotype" w:eastAsia="Calibri" w:hAnsi="Palatino Linotype"/>
        </w:rPr>
        <w:t>, a fin de que inicie el procedimiento de responsabilidad administrativa correspondiente.</w:t>
      </w:r>
    </w:p>
    <w:p w14:paraId="0C7A6C82" w14:textId="77777777" w:rsidR="00887C23" w:rsidRPr="00E54BD5" w:rsidRDefault="00887C23" w:rsidP="00F32FBA">
      <w:pPr>
        <w:autoSpaceDE w:val="0"/>
        <w:autoSpaceDN w:val="0"/>
        <w:adjustRightInd w:val="0"/>
        <w:spacing w:line="360" w:lineRule="auto"/>
        <w:ind w:right="-91"/>
        <w:contextualSpacing/>
        <w:jc w:val="both"/>
        <w:rPr>
          <w:rFonts w:ascii="Palatino Linotype" w:hAnsi="Palatino Linotype"/>
          <w:bCs/>
        </w:rPr>
      </w:pPr>
    </w:p>
    <w:p w14:paraId="4FA17BEF" w14:textId="77777777" w:rsidR="00887C23" w:rsidRPr="00E54BD5" w:rsidRDefault="00887C23" w:rsidP="00F32FBA">
      <w:pPr>
        <w:autoSpaceDE w:val="0"/>
        <w:autoSpaceDN w:val="0"/>
        <w:adjustRightInd w:val="0"/>
        <w:spacing w:line="360" w:lineRule="auto"/>
        <w:ind w:right="-91"/>
        <w:contextualSpacing/>
        <w:jc w:val="both"/>
        <w:rPr>
          <w:rFonts w:ascii="Palatino Linotype" w:hAnsi="Palatino Linotype"/>
          <w:bCs/>
        </w:rPr>
      </w:pPr>
      <w:r w:rsidRPr="00E54BD5">
        <w:rPr>
          <w:rFonts w:ascii="Palatino Linotype" w:hAnsi="Palatino Linotype"/>
          <w:bCs/>
        </w:rPr>
        <w:t xml:space="preserve">Asimismo, </w:t>
      </w:r>
      <w:r w:rsidRPr="00E54BD5">
        <w:rPr>
          <w:rFonts w:ascii="Palatino Linotype" w:hAnsi="Palatino Linotype"/>
          <w:color w:val="000000" w:themeColor="text1"/>
        </w:rPr>
        <w:t xml:space="preserve">se establecerá de manera fundada y motivada </w:t>
      </w:r>
      <w:r w:rsidRPr="00E54BD5">
        <w:rPr>
          <w:rFonts w:ascii="Palatino Linotype" w:hAnsi="Palatino Linotype" w:cs="Arial"/>
        </w:rPr>
        <w:t xml:space="preserve">las </w:t>
      </w:r>
      <w:r w:rsidRPr="00E54BD5">
        <w:rPr>
          <w:rFonts w:ascii="Palatino Linotype" w:hAnsi="Palatino Linotype" w:cs="Arial"/>
          <w:bCs/>
        </w:rPr>
        <w:t>razones del por qué no obra en sus archivos; así como los cr</w:t>
      </w:r>
      <w:r w:rsidRPr="00E54BD5">
        <w:rPr>
          <w:rFonts w:ascii="Palatino Linotype" w:eastAsia="Calibri" w:hAnsi="Palatino Linotype"/>
        </w:rPr>
        <w:t xml:space="preserve">iterios y los métodos de búsqueda de la información utilizados; así como todas aquellas circunstancias de modo, tiempo y lugar que se </w:t>
      </w:r>
      <w:r w:rsidRPr="00E54BD5">
        <w:rPr>
          <w:rFonts w:ascii="Palatino Linotype" w:eastAsia="Calibri" w:hAnsi="Palatino Linotype"/>
        </w:rPr>
        <w:lastRenderedPageBreak/>
        <w:t>tomaron en cuenta para llegar a determinar que no obra en los archivos la información requerida.</w:t>
      </w:r>
    </w:p>
    <w:p w14:paraId="011C6F52" w14:textId="77777777" w:rsidR="00887C23" w:rsidRPr="00E54BD5" w:rsidRDefault="00887C23" w:rsidP="00F32FBA">
      <w:pPr>
        <w:spacing w:line="360" w:lineRule="auto"/>
        <w:jc w:val="both"/>
        <w:rPr>
          <w:rFonts w:ascii="Palatino Linotype" w:eastAsia="Calibri" w:hAnsi="Palatino Linotype"/>
        </w:rPr>
      </w:pPr>
    </w:p>
    <w:p w14:paraId="1A0C61FD" w14:textId="7722A6A0" w:rsidR="00887C23" w:rsidRPr="00E54BD5" w:rsidRDefault="00887C23" w:rsidP="00F32FBA">
      <w:pPr>
        <w:autoSpaceDE w:val="0"/>
        <w:autoSpaceDN w:val="0"/>
        <w:adjustRightInd w:val="0"/>
        <w:spacing w:line="360" w:lineRule="auto"/>
        <w:ind w:right="51"/>
        <w:contextualSpacing/>
        <w:jc w:val="both"/>
        <w:rPr>
          <w:rFonts w:ascii="Palatino Linotype" w:hAnsi="Palatino Linotype"/>
          <w:color w:val="000000" w:themeColor="text1"/>
        </w:rPr>
      </w:pPr>
      <w:r w:rsidRPr="00E54BD5">
        <w:rPr>
          <w:rFonts w:ascii="Palatino Linotype" w:hAnsi="Palatino Linotype" w:cs="Arial"/>
        </w:rPr>
        <w:t>Por lo que</w:t>
      </w:r>
      <w:r w:rsidRPr="00E54BD5">
        <w:rPr>
          <w:rFonts w:ascii="Palatino Linotype" w:hAnsi="Palatino Linotype"/>
          <w:color w:val="000000" w:themeColor="text1"/>
        </w:rPr>
        <w:t xml:space="preserve">, es necesario que los </w:t>
      </w:r>
      <w:r w:rsidRPr="00E54BD5">
        <w:rPr>
          <w:rFonts w:ascii="Palatino Linotype" w:hAnsi="Palatino Linotype"/>
          <w:b/>
          <w:color w:val="000000" w:themeColor="text1"/>
        </w:rPr>
        <w:t>SUJETOS OBLIGADOS</w:t>
      </w:r>
      <w:r w:rsidRPr="00E54BD5">
        <w:rPr>
          <w:rFonts w:ascii="Palatino Linotype" w:hAnsi="Palatino Linotype"/>
          <w:color w:val="000000" w:themeColor="text1"/>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14:paraId="6817D656" w14:textId="77777777" w:rsidR="00887C23" w:rsidRPr="00E54BD5" w:rsidRDefault="00887C23" w:rsidP="00F32FBA">
      <w:pPr>
        <w:autoSpaceDE w:val="0"/>
        <w:autoSpaceDN w:val="0"/>
        <w:adjustRightInd w:val="0"/>
        <w:spacing w:line="360" w:lineRule="auto"/>
        <w:ind w:right="51"/>
        <w:contextualSpacing/>
        <w:jc w:val="both"/>
        <w:rPr>
          <w:rFonts w:ascii="Palatino Linotype" w:hAnsi="Palatino Linotype"/>
          <w:color w:val="000000" w:themeColor="text1"/>
        </w:rPr>
      </w:pPr>
    </w:p>
    <w:p w14:paraId="7586A09E" w14:textId="77777777" w:rsidR="00887C23" w:rsidRPr="00E54BD5" w:rsidRDefault="00887C23" w:rsidP="00F32FBA">
      <w:pPr>
        <w:spacing w:line="360" w:lineRule="auto"/>
        <w:jc w:val="both"/>
        <w:rPr>
          <w:rFonts w:ascii="Palatino Linotype" w:hAnsi="Palatino Linotype" w:cs="Arial"/>
          <w:lang w:val="es-ES"/>
        </w:rPr>
      </w:pPr>
      <w:r w:rsidRPr="00E54BD5">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48CCC582" w14:textId="77777777" w:rsidR="00887C23" w:rsidRPr="00E54BD5" w:rsidRDefault="00887C23" w:rsidP="00F32FBA">
      <w:pPr>
        <w:jc w:val="both"/>
        <w:rPr>
          <w:rFonts w:ascii="Palatino Linotype" w:hAnsi="Palatino Linotype" w:cs="Arial"/>
          <w:sz w:val="22"/>
        </w:rPr>
      </w:pPr>
    </w:p>
    <w:p w14:paraId="72C1ECA8" w14:textId="77777777" w:rsidR="00887C23" w:rsidRPr="00E54BD5" w:rsidRDefault="00887C23" w:rsidP="00F32FBA">
      <w:pPr>
        <w:ind w:left="851" w:right="992"/>
        <w:jc w:val="both"/>
        <w:rPr>
          <w:rFonts w:ascii="Palatino Linotype" w:hAnsi="Palatino Linotype" w:cs="Arial"/>
          <w:i/>
          <w:sz w:val="22"/>
        </w:rPr>
      </w:pPr>
      <w:r w:rsidRPr="00E54BD5">
        <w:rPr>
          <w:rFonts w:ascii="Palatino Linotype" w:hAnsi="Palatino Linotype" w:cs="Arial"/>
          <w:i/>
          <w:sz w:val="22"/>
        </w:rPr>
        <w:t>“</w:t>
      </w:r>
      <w:r w:rsidRPr="00E54BD5">
        <w:rPr>
          <w:rFonts w:ascii="Palatino Linotype" w:hAnsi="Palatino Linotype" w:cs="Arial"/>
          <w:b/>
          <w:i/>
          <w:sz w:val="22"/>
        </w:rPr>
        <w:t xml:space="preserve">FUNDAMENTACIÓN Y MOTIVACIÓN. </w:t>
      </w:r>
      <w:r w:rsidRPr="00E54BD5">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14A0E078" w14:textId="77777777" w:rsidR="00887C23" w:rsidRPr="00E54BD5" w:rsidRDefault="00887C23" w:rsidP="00F32FBA">
      <w:pPr>
        <w:spacing w:line="360" w:lineRule="auto"/>
        <w:ind w:left="851" w:right="902"/>
        <w:jc w:val="both"/>
        <w:rPr>
          <w:rFonts w:ascii="Palatino Linotype" w:hAnsi="Palatino Linotype" w:cs="Arial"/>
          <w:i/>
          <w:sz w:val="22"/>
        </w:rPr>
      </w:pPr>
    </w:p>
    <w:p w14:paraId="7AD023BF" w14:textId="77777777" w:rsidR="00887C23" w:rsidRPr="00E54BD5" w:rsidRDefault="00887C23" w:rsidP="00F32FBA">
      <w:pPr>
        <w:spacing w:line="360" w:lineRule="auto"/>
        <w:jc w:val="both"/>
        <w:rPr>
          <w:rFonts w:ascii="Palatino Linotype" w:hAnsi="Palatino Linotype" w:cs="Arial"/>
        </w:rPr>
      </w:pPr>
      <w:r w:rsidRPr="00E54BD5">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DF85385" w14:textId="77777777" w:rsidR="00887C23" w:rsidRPr="00E54BD5" w:rsidRDefault="00887C23" w:rsidP="00F32FBA">
      <w:pPr>
        <w:spacing w:line="360" w:lineRule="auto"/>
        <w:jc w:val="both"/>
        <w:rPr>
          <w:rFonts w:ascii="Palatino Linotype" w:hAnsi="Palatino Linotype" w:cs="Arial"/>
        </w:rPr>
      </w:pPr>
    </w:p>
    <w:p w14:paraId="5AA8D5FA" w14:textId="77777777" w:rsidR="00887C23" w:rsidRPr="00E54BD5" w:rsidRDefault="00887C23" w:rsidP="00F32FBA">
      <w:pPr>
        <w:spacing w:line="360" w:lineRule="auto"/>
        <w:jc w:val="both"/>
        <w:rPr>
          <w:rFonts w:ascii="Palatino Linotype" w:hAnsi="Palatino Linotype" w:cs="Arial"/>
        </w:rPr>
      </w:pPr>
      <w:r w:rsidRPr="00E54BD5">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1A25CEA9" w14:textId="77777777" w:rsidR="00887C23" w:rsidRPr="00E54BD5" w:rsidRDefault="00887C23" w:rsidP="00F32FBA">
      <w:pPr>
        <w:jc w:val="both"/>
        <w:rPr>
          <w:rFonts w:ascii="Palatino Linotype" w:hAnsi="Palatino Linotype" w:cs="Arial"/>
          <w:sz w:val="22"/>
        </w:rPr>
      </w:pPr>
    </w:p>
    <w:p w14:paraId="3775E005" w14:textId="77777777" w:rsidR="00887C23" w:rsidRPr="00E54BD5" w:rsidRDefault="00887C23" w:rsidP="00F32FBA">
      <w:pPr>
        <w:ind w:left="851" w:right="902"/>
        <w:jc w:val="both"/>
        <w:rPr>
          <w:rFonts w:ascii="Palatino Linotype" w:hAnsi="Palatino Linotype" w:cs="Arial"/>
          <w:i/>
          <w:sz w:val="22"/>
        </w:rPr>
      </w:pPr>
      <w:r w:rsidRPr="00E54BD5">
        <w:rPr>
          <w:rFonts w:ascii="Palatino Linotype" w:hAnsi="Palatino Linotype" w:cs="Arial"/>
          <w:b/>
          <w:i/>
          <w:sz w:val="22"/>
        </w:rPr>
        <w:t>“FUNDAMENTACIÓN Y MOTIVACIÓN. EL ASPECTO FORMAL DE LA GARANTÍA Y SU FINALIDAD SE TRADUCEN EN EXPLICAR, JUSTIFICAR, POSIBILITAR LA DEFENSA Y COMUNICAR LA DECISIÓN</w:t>
      </w:r>
      <w:r w:rsidRPr="00E54BD5">
        <w:rPr>
          <w:rFonts w:ascii="Palatino Linotype" w:hAnsi="Palatino Linotype" w:cs="Arial"/>
          <w:i/>
          <w:sz w:val="22"/>
        </w:rPr>
        <w:t xml:space="preserve">. El contenido formal de la garantía de legalidad prevista en el artículo 16 constitucional relativa a la </w:t>
      </w:r>
      <w:r w:rsidRPr="00E54BD5">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54BD5">
        <w:rPr>
          <w:rFonts w:ascii="Palatino Linotype" w:hAnsi="Palatino Linotype" w:cs="Arial"/>
          <w:i/>
          <w:sz w:val="22"/>
        </w:rPr>
        <w:t xml:space="preserve">. Por tanto, </w:t>
      </w:r>
      <w:r w:rsidRPr="00E54BD5">
        <w:rPr>
          <w:rFonts w:ascii="Palatino Linotype" w:hAnsi="Palatino Linotype" w:cs="Arial"/>
          <w:b/>
          <w:i/>
          <w:sz w:val="22"/>
        </w:rPr>
        <w:t>no basta que el acto de autoridad apenas observe una motivación pro forma pero de una manera incongruente, insuficiente o imprecisa</w:t>
      </w:r>
      <w:r w:rsidRPr="00E54BD5">
        <w:rPr>
          <w:rFonts w:ascii="Palatino Linotype" w:hAnsi="Palatino Linotype" w:cs="Arial"/>
          <w:i/>
          <w:sz w:val="22"/>
        </w:rPr>
        <w:t>, que impida la finalidad del conocimiento, comprobación y defensa pertinente</w:t>
      </w:r>
      <w:r w:rsidRPr="00E54BD5">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54BD5">
        <w:rPr>
          <w:rFonts w:ascii="Palatino Linotype" w:hAnsi="Palatino Linotype" w:cs="Arial"/>
          <w:i/>
          <w:sz w:val="22"/>
        </w:rPr>
        <w:t>.” (Sic)</w:t>
      </w:r>
    </w:p>
    <w:p w14:paraId="401FE341" w14:textId="77777777" w:rsidR="00887C23" w:rsidRPr="00E54BD5" w:rsidRDefault="00887C23" w:rsidP="00F32FBA">
      <w:pPr>
        <w:ind w:left="851" w:right="902"/>
        <w:jc w:val="both"/>
        <w:rPr>
          <w:rFonts w:ascii="Palatino Linotype" w:hAnsi="Palatino Linotype" w:cs="Arial"/>
          <w:i/>
          <w:sz w:val="22"/>
        </w:rPr>
      </w:pPr>
      <w:r w:rsidRPr="00E54BD5">
        <w:rPr>
          <w:rFonts w:ascii="Palatino Linotype" w:hAnsi="Palatino Linotype" w:cs="Arial"/>
          <w:i/>
          <w:sz w:val="22"/>
        </w:rPr>
        <w:t>(Énfasis añadido)</w:t>
      </w:r>
    </w:p>
    <w:p w14:paraId="225DFA60" w14:textId="77777777" w:rsidR="00887C23" w:rsidRPr="00E54BD5" w:rsidRDefault="00887C23" w:rsidP="00F32FBA">
      <w:pPr>
        <w:ind w:left="851" w:right="902"/>
        <w:jc w:val="both"/>
        <w:rPr>
          <w:rFonts w:ascii="Palatino Linotype" w:hAnsi="Palatino Linotype" w:cs="Arial"/>
          <w:i/>
          <w:sz w:val="22"/>
        </w:rPr>
      </w:pPr>
    </w:p>
    <w:p w14:paraId="0A5AEC7A" w14:textId="77777777" w:rsidR="00887C23" w:rsidRPr="00E54BD5" w:rsidRDefault="00887C23" w:rsidP="00F32FBA">
      <w:pPr>
        <w:spacing w:line="360" w:lineRule="auto"/>
        <w:jc w:val="both"/>
        <w:rPr>
          <w:rFonts w:ascii="Palatino Linotype" w:hAnsi="Palatino Linotype" w:cs="Arial"/>
        </w:rPr>
      </w:pPr>
      <w:r w:rsidRPr="00E54BD5">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5D2EAF41" w14:textId="77777777" w:rsidR="00887C23" w:rsidRPr="00E54BD5" w:rsidRDefault="00887C23" w:rsidP="00F32FBA">
      <w:pPr>
        <w:spacing w:line="360" w:lineRule="auto"/>
        <w:jc w:val="both"/>
        <w:rPr>
          <w:rFonts w:ascii="Palatino Linotype" w:hAnsi="Palatino Linotype" w:cs="Arial"/>
        </w:rPr>
      </w:pPr>
    </w:p>
    <w:p w14:paraId="63062D86" w14:textId="77777777" w:rsidR="00887C23" w:rsidRPr="00E54BD5" w:rsidRDefault="00887C23" w:rsidP="00F32FBA">
      <w:pPr>
        <w:spacing w:line="360" w:lineRule="auto"/>
        <w:jc w:val="both"/>
        <w:rPr>
          <w:rFonts w:ascii="Palatino Linotype" w:hAnsi="Palatino Linotype"/>
          <w:lang w:val="es-ES"/>
        </w:rPr>
      </w:pPr>
      <w:r w:rsidRPr="00E54BD5">
        <w:rPr>
          <w:rFonts w:ascii="Palatino Linotype" w:hAnsi="Palatino Linotype"/>
          <w:lang w:val="es-ES"/>
        </w:rPr>
        <w:t xml:space="preserve">Resulta aplicable el criterio reiterado número </w:t>
      </w:r>
      <w:r w:rsidRPr="00E54BD5">
        <w:rPr>
          <w:rFonts w:ascii="Palatino Linotype" w:hAnsi="Palatino Linotype"/>
          <w:b/>
          <w:lang w:val="es-ES"/>
        </w:rPr>
        <w:t>08/19</w:t>
      </w:r>
      <w:r w:rsidRPr="00E54BD5">
        <w:rPr>
          <w:rFonts w:ascii="Palatino Linotype" w:hAnsi="Palatino Linotype"/>
          <w:lang w:val="es-ES"/>
        </w:rPr>
        <w:t>, emitidos por Acuerdo del Pleno del Instituto de Transparencia y Acceso a la Información Pública del Estado de México y Municipios, que a la letra dice:</w:t>
      </w:r>
    </w:p>
    <w:p w14:paraId="7F0D5082" w14:textId="77777777" w:rsidR="00887C23" w:rsidRPr="00E54BD5" w:rsidRDefault="00887C23" w:rsidP="00F32FBA">
      <w:pPr>
        <w:ind w:left="851" w:right="902"/>
        <w:jc w:val="center"/>
        <w:rPr>
          <w:rFonts w:ascii="Palatino Linotype" w:hAnsi="Palatino Linotype"/>
          <w:b/>
          <w:i/>
          <w:iCs/>
          <w:sz w:val="22"/>
          <w:szCs w:val="22"/>
          <w:lang w:val="es-ES"/>
        </w:rPr>
      </w:pPr>
    </w:p>
    <w:p w14:paraId="3CD67B78" w14:textId="77777777" w:rsidR="00887C23" w:rsidRPr="00E54BD5" w:rsidRDefault="00887C23" w:rsidP="00F32FBA">
      <w:pPr>
        <w:ind w:left="851" w:right="992"/>
        <w:jc w:val="both"/>
        <w:rPr>
          <w:rFonts w:ascii="Palatino Linotype" w:hAnsi="Palatino Linotype"/>
          <w:b/>
          <w:i/>
          <w:sz w:val="22"/>
          <w:szCs w:val="22"/>
        </w:rPr>
      </w:pPr>
      <w:r w:rsidRPr="00E54BD5">
        <w:rPr>
          <w:rFonts w:ascii="Palatino Linotype" w:hAnsi="Palatino Linotype"/>
          <w:b/>
          <w:i/>
          <w:iCs/>
          <w:sz w:val="22"/>
          <w:szCs w:val="22"/>
          <w:lang w:val="es-ES"/>
        </w:rPr>
        <w:t>“INEXISTENCIA DE LA INFORMACIÓN. SUPUESTOS PARA EMITIR LA RESOLUCIÓN DE LA</w:t>
      </w:r>
      <w:r w:rsidRPr="00E54BD5">
        <w:rPr>
          <w:rFonts w:ascii="Palatino Linotype" w:hAnsi="Palatino Linotype"/>
          <w:i/>
          <w:iCs/>
          <w:sz w:val="22"/>
          <w:szCs w:val="22"/>
          <w:lang w:val="es-E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E54BD5">
        <w:rPr>
          <w:rFonts w:ascii="Palatino Linotype" w:hAnsi="Palatino Linotype"/>
          <w:b/>
          <w:i/>
          <w:iCs/>
          <w:sz w:val="22"/>
          <w:szCs w:val="22"/>
          <w:lang w:val="es-ES"/>
        </w:rPr>
        <w:t>”</w:t>
      </w:r>
    </w:p>
    <w:p w14:paraId="0B4B8855" w14:textId="77777777" w:rsidR="00887C23" w:rsidRPr="00E54BD5" w:rsidRDefault="00887C23" w:rsidP="00F32FBA">
      <w:pPr>
        <w:ind w:right="902" w:firstLine="851"/>
        <w:jc w:val="both"/>
        <w:rPr>
          <w:rFonts w:ascii="Palatino Linotype" w:hAnsi="Palatino Linotype"/>
          <w:sz w:val="22"/>
          <w:szCs w:val="22"/>
          <w:lang w:val="es-ES"/>
        </w:rPr>
      </w:pPr>
      <w:r w:rsidRPr="00E54BD5">
        <w:rPr>
          <w:rFonts w:ascii="Palatino Linotype" w:hAnsi="Palatino Linotype"/>
          <w:sz w:val="22"/>
          <w:szCs w:val="22"/>
          <w:lang w:val="es-ES"/>
        </w:rPr>
        <w:t>(Énfasis añadido)</w:t>
      </w:r>
    </w:p>
    <w:p w14:paraId="6F67F22A" w14:textId="77777777" w:rsidR="00887C23" w:rsidRPr="00E54BD5" w:rsidRDefault="00887C23" w:rsidP="00F32FBA">
      <w:pPr>
        <w:spacing w:line="360" w:lineRule="auto"/>
        <w:jc w:val="both"/>
        <w:rPr>
          <w:rFonts w:ascii="Palatino Linotype" w:hAnsi="Palatino Linotype"/>
          <w:color w:val="000000" w:themeColor="text1"/>
        </w:rPr>
      </w:pPr>
    </w:p>
    <w:p w14:paraId="15B1B862" w14:textId="3C8FB037" w:rsidR="002A5858" w:rsidRPr="00E54BD5" w:rsidRDefault="00887C23" w:rsidP="00F32FBA">
      <w:pPr>
        <w:spacing w:line="360" w:lineRule="auto"/>
        <w:jc w:val="both"/>
        <w:rPr>
          <w:rFonts w:ascii="Palatino Linotype" w:hAnsi="Palatino Linotype" w:cs="Arial"/>
          <w:bCs/>
          <w:color w:val="000000" w:themeColor="text1"/>
        </w:rPr>
      </w:pPr>
      <w:r w:rsidRPr="00E54BD5">
        <w:rPr>
          <w:rFonts w:ascii="Palatino Linotype" w:hAnsi="Palatino Linotype"/>
          <w:color w:val="000000" w:themeColor="text1"/>
        </w:rPr>
        <w:t>Ahora bien, n</w:t>
      </w:r>
      <w:r w:rsidR="002A5858" w:rsidRPr="00E54BD5">
        <w:rPr>
          <w:rFonts w:ascii="Palatino Linotype" w:hAnsi="Palatino Linotype"/>
          <w:color w:val="000000" w:themeColor="text1"/>
        </w:rPr>
        <w:t>o</w:t>
      </w:r>
      <w:r w:rsidR="00091A4D" w:rsidRPr="00E54BD5">
        <w:rPr>
          <w:rFonts w:ascii="Palatino Linotype" w:hAnsi="Palatino Linotype"/>
          <w:color w:val="000000" w:themeColor="text1"/>
        </w:rPr>
        <w:t xml:space="preserve"> </w:t>
      </w:r>
      <w:r w:rsidR="00091A4D" w:rsidRPr="00E54BD5">
        <w:rPr>
          <w:rFonts w:ascii="Palatino Linotype" w:hAnsi="Palatino Linotype" w:cs="Arial"/>
          <w:color w:val="000000" w:themeColor="text1"/>
        </w:rPr>
        <w:t xml:space="preserve">se omite comentar que para el caso de que el o los documentos de los cuales se ordena su entrega, contienen datos personales susceptibles de ser testados, deberán ser entregados en </w:t>
      </w:r>
      <w:r w:rsidR="00091A4D" w:rsidRPr="00E54BD5">
        <w:rPr>
          <w:rFonts w:ascii="Palatino Linotype" w:hAnsi="Palatino Linotype" w:cs="Arial"/>
          <w:b/>
          <w:color w:val="000000" w:themeColor="text1"/>
        </w:rPr>
        <w:t>versión pública</w:t>
      </w:r>
      <w:r w:rsidR="00091A4D" w:rsidRPr="00E54BD5">
        <w:rPr>
          <w:rFonts w:ascii="Palatino Linotype" w:hAnsi="Palatino Linotype" w:cs="Arial"/>
          <w:color w:val="000000" w:themeColor="text1"/>
        </w:rPr>
        <w:t>; pues, el</w:t>
      </w:r>
      <w:r w:rsidR="00091A4D" w:rsidRPr="00E54BD5">
        <w:rPr>
          <w:rFonts w:ascii="Palatino Linotype" w:hAnsi="Palatino Linotype" w:cs="Arial"/>
          <w:bCs/>
          <w:color w:val="000000" w:themeColor="text1"/>
        </w:rPr>
        <w:t xml:space="preserve"> </w:t>
      </w:r>
      <w:r w:rsidR="002A5858" w:rsidRPr="00E54BD5">
        <w:rPr>
          <w:rFonts w:ascii="Palatino Linotype" w:hAnsi="Palatino Linotype" w:cs="Arial"/>
          <w:bCs/>
          <w:color w:val="000000" w:themeColor="text1"/>
        </w:rPr>
        <w:t>D</w:t>
      </w:r>
      <w:r w:rsidR="00091A4D" w:rsidRPr="00E54BD5">
        <w:rPr>
          <w:rFonts w:ascii="Palatino Linotype" w:hAnsi="Palatino Linotype" w:cs="Arial"/>
          <w:bCs/>
          <w:color w:val="000000" w:themeColor="text1"/>
        </w:rPr>
        <w:t xml:space="preserve">erecho de </w:t>
      </w:r>
      <w:r w:rsidR="002A5858" w:rsidRPr="00E54BD5">
        <w:rPr>
          <w:rFonts w:ascii="Palatino Linotype" w:hAnsi="Palatino Linotype" w:cs="Arial"/>
          <w:bCs/>
          <w:color w:val="000000" w:themeColor="text1"/>
        </w:rPr>
        <w:t>A</w:t>
      </w:r>
      <w:r w:rsidR="00091A4D" w:rsidRPr="00E54BD5">
        <w:rPr>
          <w:rFonts w:ascii="Palatino Linotype" w:hAnsi="Palatino Linotype" w:cs="Arial"/>
          <w:bCs/>
          <w:color w:val="000000" w:themeColor="text1"/>
        </w:rPr>
        <w:t xml:space="preserve">cceso a la </w:t>
      </w:r>
      <w:r w:rsidR="00C718D2" w:rsidRPr="00E54BD5">
        <w:rPr>
          <w:rFonts w:ascii="Palatino Linotype" w:hAnsi="Palatino Linotype" w:cs="Arial"/>
          <w:bCs/>
          <w:color w:val="000000" w:themeColor="text1"/>
        </w:rPr>
        <w:t>Información Pública</w:t>
      </w:r>
      <w:r w:rsidR="00091A4D" w:rsidRPr="00E54BD5">
        <w:rPr>
          <w:rFonts w:ascii="Palatino Linotype" w:hAnsi="Palatino Linotype" w:cs="Arial"/>
          <w:bCs/>
          <w:color w:val="000000" w:themeColor="text1"/>
        </w:rPr>
        <w:t xml:space="preserve"> tiene como limitante el respeto a la intimidad y a la vida privada </w:t>
      </w:r>
      <w:r w:rsidR="00091A4D" w:rsidRPr="00E54BD5">
        <w:rPr>
          <w:rFonts w:ascii="Palatino Linotype" w:hAnsi="Palatino Linotype" w:cs="Arial"/>
          <w:bCs/>
          <w:color w:val="000000" w:themeColor="text1"/>
        </w:rPr>
        <w:lastRenderedPageBreak/>
        <w:t xml:space="preserve">de las personas, es por ello que este Instituto debe cuidar que los datos personales que obren en poder de los Sujetos Obligados sean protegidos y únicamente se den a conocer aquéllos que abonen a la </w:t>
      </w:r>
      <w:r w:rsidR="002A5858" w:rsidRPr="00E54BD5">
        <w:rPr>
          <w:rFonts w:ascii="Palatino Linotype" w:hAnsi="Palatino Linotype" w:cs="Arial"/>
          <w:bCs/>
          <w:color w:val="000000" w:themeColor="text1"/>
        </w:rPr>
        <w:t>R</w:t>
      </w:r>
      <w:r w:rsidR="00091A4D" w:rsidRPr="00E54BD5">
        <w:rPr>
          <w:rFonts w:ascii="Palatino Linotype" w:hAnsi="Palatino Linotype" w:cs="Arial"/>
          <w:bCs/>
          <w:color w:val="000000" w:themeColor="text1"/>
        </w:rPr>
        <w:t xml:space="preserve">endición de </w:t>
      </w:r>
      <w:r w:rsidR="002A5858" w:rsidRPr="00E54BD5">
        <w:rPr>
          <w:rFonts w:ascii="Palatino Linotype" w:hAnsi="Palatino Linotype" w:cs="Arial"/>
          <w:bCs/>
          <w:color w:val="000000" w:themeColor="text1"/>
        </w:rPr>
        <w:t>C</w:t>
      </w:r>
      <w:r w:rsidR="00091A4D" w:rsidRPr="00E54BD5">
        <w:rPr>
          <w:rFonts w:ascii="Palatino Linotype" w:hAnsi="Palatino Linotype" w:cs="Arial"/>
          <w:bCs/>
          <w:color w:val="000000" w:themeColor="text1"/>
        </w:rPr>
        <w:t xml:space="preserve">uentas y a la </w:t>
      </w:r>
      <w:r w:rsidR="002A5858" w:rsidRPr="00E54BD5">
        <w:rPr>
          <w:rFonts w:ascii="Palatino Linotype" w:hAnsi="Palatino Linotype" w:cs="Arial"/>
          <w:bCs/>
          <w:color w:val="000000" w:themeColor="text1"/>
        </w:rPr>
        <w:t>T</w:t>
      </w:r>
      <w:r w:rsidR="00091A4D" w:rsidRPr="00E54BD5">
        <w:rPr>
          <w:rFonts w:ascii="Palatino Linotype" w:hAnsi="Palatino Linotype" w:cs="Arial"/>
          <w:bCs/>
          <w:color w:val="000000" w:themeColor="text1"/>
        </w:rPr>
        <w:t xml:space="preserve">ransparencia en el ejercicio de las atribuciones que tienen conferidas. </w:t>
      </w:r>
    </w:p>
    <w:p w14:paraId="0E29B0FF" w14:textId="77777777" w:rsidR="002A5858" w:rsidRPr="00E54BD5" w:rsidRDefault="002A5858" w:rsidP="00F32FBA">
      <w:pPr>
        <w:spacing w:line="360" w:lineRule="auto"/>
        <w:jc w:val="both"/>
        <w:rPr>
          <w:rFonts w:ascii="Palatino Linotype" w:hAnsi="Palatino Linotype" w:cs="Arial"/>
          <w:bCs/>
          <w:color w:val="000000" w:themeColor="text1"/>
        </w:rPr>
      </w:pPr>
    </w:p>
    <w:p w14:paraId="359A8B0A" w14:textId="0BA05456" w:rsidR="00091A4D" w:rsidRPr="00E54BD5" w:rsidRDefault="00091A4D" w:rsidP="00F32FBA">
      <w:pPr>
        <w:spacing w:line="360" w:lineRule="auto"/>
        <w:jc w:val="both"/>
        <w:rPr>
          <w:rFonts w:ascii="Palatino Linotype" w:hAnsi="Palatino Linotype" w:cs="Arial"/>
          <w:bCs/>
          <w:color w:val="000000" w:themeColor="text1"/>
        </w:rPr>
      </w:pPr>
      <w:r w:rsidRPr="00E54BD5">
        <w:rPr>
          <w:rFonts w:ascii="Palatino Linotype" w:hAnsi="Palatino Linotype" w:cs="Arial"/>
          <w:bCs/>
          <w:color w:val="000000" w:themeColor="text1"/>
        </w:rPr>
        <w:t xml:space="preserve">De este modo, en armonía entre los principios constitucionales de </w:t>
      </w:r>
      <w:r w:rsidR="002A5858" w:rsidRPr="00E54BD5">
        <w:rPr>
          <w:rFonts w:ascii="Palatino Linotype" w:hAnsi="Palatino Linotype" w:cs="Arial"/>
          <w:bCs/>
          <w:color w:val="000000" w:themeColor="text1"/>
        </w:rPr>
        <w:t>M</w:t>
      </w:r>
      <w:r w:rsidRPr="00E54BD5">
        <w:rPr>
          <w:rFonts w:ascii="Palatino Linotype" w:hAnsi="Palatino Linotype" w:cs="Arial"/>
          <w:bCs/>
          <w:color w:val="000000" w:themeColor="text1"/>
        </w:rPr>
        <w:t xml:space="preserve">áxima </w:t>
      </w:r>
      <w:r w:rsidR="002A5858" w:rsidRPr="00E54BD5">
        <w:rPr>
          <w:rFonts w:ascii="Palatino Linotype" w:hAnsi="Palatino Linotype" w:cs="Arial"/>
          <w:bCs/>
          <w:color w:val="000000" w:themeColor="text1"/>
        </w:rPr>
        <w:t>P</w:t>
      </w:r>
      <w:r w:rsidRPr="00E54BD5">
        <w:rPr>
          <w:rFonts w:ascii="Palatino Linotype" w:hAnsi="Palatino Linotype" w:cs="Arial"/>
          <w:bCs/>
          <w:color w:val="000000" w:themeColor="text1"/>
        </w:rPr>
        <w:t xml:space="preserve">ublicidad y de </w:t>
      </w:r>
      <w:r w:rsidR="002A5858" w:rsidRPr="00E54BD5">
        <w:rPr>
          <w:rFonts w:ascii="Palatino Linotype" w:hAnsi="Palatino Linotype" w:cs="Arial"/>
          <w:bCs/>
          <w:color w:val="000000" w:themeColor="text1"/>
        </w:rPr>
        <w:t>P</w:t>
      </w:r>
      <w:r w:rsidRPr="00E54BD5">
        <w:rPr>
          <w:rFonts w:ascii="Palatino Linotype" w:hAnsi="Palatino Linotype" w:cs="Arial"/>
          <w:bCs/>
          <w:color w:val="000000" w:themeColor="text1"/>
        </w:rPr>
        <w:t xml:space="preserve">rotección de </w:t>
      </w:r>
      <w:r w:rsidR="002A5858" w:rsidRPr="00E54BD5">
        <w:rPr>
          <w:rFonts w:ascii="Palatino Linotype" w:hAnsi="Palatino Linotype" w:cs="Arial"/>
          <w:bCs/>
          <w:color w:val="000000" w:themeColor="text1"/>
        </w:rPr>
        <w:t>D</w:t>
      </w:r>
      <w:r w:rsidRPr="00E54BD5">
        <w:rPr>
          <w:rFonts w:ascii="Palatino Linotype" w:hAnsi="Palatino Linotype" w:cs="Arial"/>
          <w:bCs/>
          <w:color w:val="000000" w:themeColor="text1"/>
        </w:rPr>
        <w:t xml:space="preserve">atos </w:t>
      </w:r>
      <w:r w:rsidR="002A5858" w:rsidRPr="00E54BD5">
        <w:rPr>
          <w:rFonts w:ascii="Palatino Linotype" w:hAnsi="Palatino Linotype" w:cs="Arial"/>
          <w:bCs/>
          <w:color w:val="000000" w:themeColor="text1"/>
        </w:rPr>
        <w:t>P</w:t>
      </w:r>
      <w:r w:rsidRPr="00E54BD5">
        <w:rPr>
          <w:rFonts w:ascii="Palatino Linotype" w:hAnsi="Palatino Linotype" w:cs="Arial"/>
          <w:bCs/>
          <w:color w:val="000000" w:themeColor="text1"/>
        </w:rPr>
        <w:t>ersonales, la ley permite la elaboración de versiones públicas en las que se suprima aquella información relacionada con la vida privada de los particulares.</w:t>
      </w:r>
    </w:p>
    <w:p w14:paraId="04D4BC27" w14:textId="77777777" w:rsidR="00091A4D" w:rsidRPr="00E54BD5" w:rsidRDefault="00091A4D" w:rsidP="00F32FBA">
      <w:pPr>
        <w:spacing w:line="360" w:lineRule="auto"/>
        <w:jc w:val="both"/>
        <w:rPr>
          <w:rFonts w:ascii="Palatino Linotype" w:eastAsia="Calibri" w:hAnsi="Palatino Linotype" w:cs="Arial"/>
          <w:bCs/>
          <w:color w:val="000000" w:themeColor="text1"/>
          <w:lang w:eastAsia="en-US"/>
        </w:rPr>
      </w:pPr>
    </w:p>
    <w:p w14:paraId="7042DC83" w14:textId="1CCCCAAD" w:rsidR="00091A4D" w:rsidRPr="00E54BD5" w:rsidRDefault="00091A4D" w:rsidP="00F32FBA">
      <w:pPr>
        <w:spacing w:line="360" w:lineRule="auto"/>
        <w:jc w:val="both"/>
        <w:rPr>
          <w:rFonts w:ascii="Palatino Linotype" w:hAnsi="Palatino Linotype" w:cs="Arial"/>
          <w:bCs/>
          <w:color w:val="000000" w:themeColor="text1"/>
          <w:lang w:eastAsia="es-MX"/>
        </w:rPr>
      </w:pPr>
      <w:r w:rsidRPr="00E54BD5">
        <w:rPr>
          <w:rFonts w:ascii="Palatino Linotype" w:hAnsi="Palatino Linotype" w:cs="Arial"/>
          <w:bCs/>
          <w:color w:val="000000" w:themeColor="text1"/>
        </w:rPr>
        <w:t xml:space="preserve">A este respecto, los artículos 3, fracciones IX, XX, XXI y XLV; 51 y 52 de la Ley de Transparencia y Acceso a la </w:t>
      </w:r>
      <w:r w:rsidR="00C718D2" w:rsidRPr="00E54BD5">
        <w:rPr>
          <w:rFonts w:ascii="Palatino Linotype" w:hAnsi="Palatino Linotype" w:cs="Arial"/>
          <w:bCs/>
          <w:color w:val="000000" w:themeColor="text1"/>
        </w:rPr>
        <w:t>Información Pública</w:t>
      </w:r>
      <w:r w:rsidRPr="00E54BD5">
        <w:rPr>
          <w:rFonts w:ascii="Palatino Linotype" w:hAnsi="Palatino Linotype" w:cs="Arial"/>
          <w:bCs/>
          <w:color w:val="000000" w:themeColor="text1"/>
        </w:rPr>
        <w:t xml:space="preserve"> del Estado de México y Municipios establecen:</w:t>
      </w:r>
    </w:p>
    <w:p w14:paraId="50127E35" w14:textId="77777777" w:rsidR="00091A4D" w:rsidRPr="00E54BD5" w:rsidRDefault="00091A4D" w:rsidP="00F32FBA">
      <w:pPr>
        <w:autoSpaceDE w:val="0"/>
        <w:autoSpaceDN w:val="0"/>
        <w:adjustRightInd w:val="0"/>
        <w:ind w:right="899"/>
        <w:jc w:val="both"/>
        <w:rPr>
          <w:rFonts w:ascii="Palatino Linotype" w:hAnsi="Palatino Linotype" w:cs="Arial"/>
          <w:color w:val="000000" w:themeColor="text1"/>
        </w:rPr>
      </w:pPr>
    </w:p>
    <w:p w14:paraId="70809164" w14:textId="77777777" w:rsidR="00091A4D" w:rsidRPr="00E54BD5" w:rsidRDefault="00091A4D" w:rsidP="00F32FBA">
      <w:pPr>
        <w:ind w:left="851" w:right="992"/>
        <w:jc w:val="both"/>
        <w:rPr>
          <w:rFonts w:ascii="Palatino Linotype" w:hAnsi="Palatino Linotype"/>
          <w:i/>
          <w:color w:val="000000" w:themeColor="text1"/>
          <w:sz w:val="22"/>
          <w:szCs w:val="22"/>
        </w:rPr>
      </w:pPr>
      <w:r w:rsidRPr="00E54BD5">
        <w:rPr>
          <w:rFonts w:ascii="Palatino Linotype" w:hAnsi="Palatino Linotype" w:cs="Arial"/>
          <w:b/>
          <w:bCs/>
          <w:i/>
          <w:noProof/>
          <w:color w:val="000000" w:themeColor="text1"/>
          <w:sz w:val="22"/>
          <w:szCs w:val="22"/>
        </w:rPr>
        <w:t>“</w:t>
      </w:r>
      <w:r w:rsidRPr="00E54BD5">
        <w:rPr>
          <w:rFonts w:ascii="Palatino Linotype" w:hAnsi="Palatino Linotype" w:cs="Arial"/>
          <w:b/>
          <w:bCs/>
          <w:i/>
          <w:color w:val="000000" w:themeColor="text1"/>
          <w:sz w:val="22"/>
          <w:szCs w:val="22"/>
        </w:rPr>
        <w:t xml:space="preserve">Artículo 3. </w:t>
      </w:r>
      <w:r w:rsidRPr="00E54BD5">
        <w:rPr>
          <w:rFonts w:ascii="Palatino Linotype" w:hAnsi="Palatino Linotype"/>
          <w:i/>
          <w:color w:val="000000" w:themeColor="text1"/>
          <w:sz w:val="22"/>
          <w:szCs w:val="22"/>
        </w:rPr>
        <w:t xml:space="preserve">Para los efectos de la presente Ley se entenderá por: </w:t>
      </w:r>
    </w:p>
    <w:p w14:paraId="0F5696E0"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IX.</w:t>
      </w:r>
      <w:r w:rsidRPr="00E54BD5">
        <w:rPr>
          <w:rFonts w:ascii="Palatino Linotype" w:hAnsi="Palatino Linotype" w:cs="Arial"/>
          <w:i/>
          <w:color w:val="000000" w:themeColor="text1"/>
          <w:sz w:val="22"/>
          <w:szCs w:val="22"/>
        </w:rPr>
        <w:t xml:space="preserve"> </w:t>
      </w:r>
      <w:r w:rsidRPr="00E54BD5">
        <w:rPr>
          <w:rFonts w:ascii="Palatino Linotype" w:hAnsi="Palatino Linotype" w:cs="Arial"/>
          <w:b/>
          <w:i/>
          <w:color w:val="000000" w:themeColor="text1"/>
          <w:sz w:val="22"/>
          <w:szCs w:val="22"/>
        </w:rPr>
        <w:t xml:space="preserve">Datos personales: </w:t>
      </w:r>
      <w:r w:rsidRPr="00E54BD5">
        <w:rPr>
          <w:rFonts w:ascii="Palatino Linotype" w:hAnsi="Palatino Linotype" w:cs="Arial"/>
          <w:i/>
          <w:color w:val="000000" w:themeColor="text1"/>
          <w:sz w:val="22"/>
          <w:szCs w:val="22"/>
        </w:rPr>
        <w:t xml:space="preserve">La información concerniente a una persona, identificada o identificable según lo dispuesto por la Ley de </w:t>
      </w:r>
      <w:r w:rsidRPr="00E54BD5">
        <w:rPr>
          <w:rFonts w:ascii="Palatino Linotype" w:hAnsi="Palatino Linotype"/>
          <w:i/>
          <w:color w:val="000000" w:themeColor="text1"/>
          <w:sz w:val="22"/>
          <w:szCs w:val="22"/>
        </w:rPr>
        <w:t>Protección</w:t>
      </w:r>
      <w:r w:rsidRPr="00E54BD5">
        <w:rPr>
          <w:rFonts w:ascii="Palatino Linotype" w:hAnsi="Palatino Linotype" w:cs="Arial"/>
          <w:i/>
          <w:color w:val="000000" w:themeColor="text1"/>
          <w:sz w:val="22"/>
          <w:szCs w:val="22"/>
        </w:rPr>
        <w:t xml:space="preserve"> de Datos Personales del Estado de México; </w:t>
      </w:r>
    </w:p>
    <w:p w14:paraId="07E6D86F"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XX.</w:t>
      </w:r>
      <w:r w:rsidRPr="00E54BD5">
        <w:rPr>
          <w:rFonts w:ascii="Palatino Linotype" w:hAnsi="Palatino Linotype" w:cs="Arial"/>
          <w:i/>
          <w:color w:val="000000" w:themeColor="text1"/>
          <w:sz w:val="22"/>
          <w:szCs w:val="22"/>
        </w:rPr>
        <w:t xml:space="preserve"> </w:t>
      </w:r>
      <w:r w:rsidRPr="00E54BD5">
        <w:rPr>
          <w:rFonts w:ascii="Palatino Linotype" w:hAnsi="Palatino Linotype" w:cs="Arial"/>
          <w:b/>
          <w:i/>
          <w:color w:val="000000" w:themeColor="text1"/>
          <w:sz w:val="22"/>
          <w:szCs w:val="22"/>
        </w:rPr>
        <w:t>Información clasificada:</w:t>
      </w:r>
      <w:r w:rsidRPr="00E54BD5">
        <w:rPr>
          <w:rFonts w:ascii="Palatino Linotype" w:hAnsi="Palatino Linotype" w:cs="Arial"/>
          <w:i/>
          <w:color w:val="000000" w:themeColor="text1"/>
          <w:sz w:val="22"/>
          <w:szCs w:val="22"/>
        </w:rPr>
        <w:t xml:space="preserve"> Aquella considerada por la presente Ley como reservada o confidencial; </w:t>
      </w:r>
    </w:p>
    <w:p w14:paraId="3E09D19F"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XXI.</w:t>
      </w:r>
      <w:r w:rsidRPr="00E54BD5">
        <w:rPr>
          <w:rFonts w:ascii="Palatino Linotype" w:hAnsi="Palatino Linotype" w:cs="Arial"/>
          <w:i/>
          <w:color w:val="000000" w:themeColor="text1"/>
          <w:sz w:val="22"/>
          <w:szCs w:val="22"/>
        </w:rPr>
        <w:t xml:space="preserve"> </w:t>
      </w:r>
      <w:r w:rsidRPr="00E54BD5">
        <w:rPr>
          <w:rFonts w:ascii="Palatino Linotype" w:hAnsi="Palatino Linotype" w:cs="Arial"/>
          <w:b/>
          <w:i/>
          <w:color w:val="000000" w:themeColor="text1"/>
          <w:sz w:val="22"/>
          <w:szCs w:val="22"/>
        </w:rPr>
        <w:t>Información confidencial</w:t>
      </w:r>
      <w:r w:rsidRPr="00E54BD5">
        <w:rPr>
          <w:rFonts w:ascii="Palatino Linotype" w:hAnsi="Palatino Linotype" w:cs="Arial"/>
          <w:i/>
          <w:color w:val="000000" w:themeColor="text1"/>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9BB9C8D"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XLV. Versión pública:</w:t>
      </w:r>
      <w:r w:rsidRPr="00E54BD5">
        <w:rPr>
          <w:rFonts w:ascii="Palatino Linotype" w:hAnsi="Palatino Linotype" w:cs="Arial"/>
          <w:i/>
          <w:color w:val="000000" w:themeColor="text1"/>
          <w:sz w:val="22"/>
          <w:szCs w:val="22"/>
        </w:rPr>
        <w:t xml:space="preserve"> Documento en el que se elimine, suprime o borra la información clasificada como reservada o confidencial para permitir su acceso. </w:t>
      </w:r>
    </w:p>
    <w:p w14:paraId="4D719441"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Artículo 51.</w:t>
      </w:r>
      <w:r w:rsidRPr="00E54BD5">
        <w:rPr>
          <w:rFonts w:ascii="Palatino Linotype" w:hAnsi="Palatino Linotype" w:cs="Arial"/>
          <w:i/>
          <w:color w:val="000000" w:themeColor="text1"/>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54BD5">
        <w:rPr>
          <w:rFonts w:ascii="Palatino Linotype" w:hAnsi="Palatino Linotype" w:cs="Arial"/>
          <w:b/>
          <w:i/>
          <w:color w:val="000000" w:themeColor="text1"/>
          <w:sz w:val="22"/>
          <w:szCs w:val="22"/>
        </w:rPr>
        <w:t xml:space="preserve">y tendrá la responsabilidad de verificar en cada caso que la </w:t>
      </w:r>
      <w:r w:rsidRPr="00E54BD5">
        <w:rPr>
          <w:rFonts w:ascii="Palatino Linotype" w:hAnsi="Palatino Linotype" w:cs="Arial"/>
          <w:b/>
          <w:i/>
          <w:color w:val="000000" w:themeColor="text1"/>
          <w:sz w:val="22"/>
          <w:szCs w:val="22"/>
        </w:rPr>
        <w:lastRenderedPageBreak/>
        <w:t xml:space="preserve">misma no sea confidencial o reservada. </w:t>
      </w:r>
      <w:r w:rsidRPr="00E54BD5">
        <w:rPr>
          <w:rFonts w:ascii="Palatino Linotype" w:hAnsi="Palatino Linotype" w:cs="Arial"/>
          <w:i/>
          <w:color w:val="000000" w:themeColor="text1"/>
          <w:sz w:val="22"/>
          <w:szCs w:val="22"/>
        </w:rPr>
        <w:t xml:space="preserve">Dicha Unidad contará con las facultades internas necesarias para gestionar la atención a las solicitudes de información en los términos de la Ley General y la presente Ley. </w:t>
      </w:r>
    </w:p>
    <w:p w14:paraId="195162F3"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Artículo 52.</w:t>
      </w:r>
      <w:r w:rsidRPr="00E54BD5">
        <w:rPr>
          <w:rFonts w:ascii="Palatino Linotype" w:hAnsi="Palatino Linotype" w:cs="Arial"/>
          <w:i/>
          <w:color w:val="000000" w:themeColor="text1"/>
          <w:sz w:val="22"/>
          <w:szCs w:val="22"/>
        </w:rPr>
        <w:t xml:space="preserve"> Las solicitudes de acceso a la información y las respuestas que se les dé, incluyendo, en su caso, </w:t>
      </w:r>
      <w:r w:rsidRPr="00E54BD5">
        <w:rPr>
          <w:rFonts w:ascii="Palatino Linotype" w:hAnsi="Palatino Linotype" w:cs="Arial"/>
          <w:i/>
          <w:color w:val="000000" w:themeColor="text1"/>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54BD5">
        <w:rPr>
          <w:rFonts w:ascii="Palatino Linotype" w:hAnsi="Palatino Linotype" w:cs="Arial"/>
          <w:i/>
          <w:color w:val="000000" w:themeColor="text1"/>
          <w:sz w:val="22"/>
          <w:szCs w:val="22"/>
        </w:rPr>
        <w:t>, siempre y cuando la resolución de referencia se someta a un proceso de disociación, es decir, no haga identificable al titular de tales datos personales.</w:t>
      </w:r>
      <w:r w:rsidRPr="00E54BD5">
        <w:rPr>
          <w:rFonts w:ascii="Palatino Linotype" w:hAnsi="Palatino Linotype" w:cs="Arial"/>
          <w:bCs/>
          <w:i/>
          <w:noProof/>
          <w:color w:val="000000" w:themeColor="text1"/>
          <w:sz w:val="22"/>
          <w:szCs w:val="22"/>
        </w:rPr>
        <w:t>”</w:t>
      </w:r>
    </w:p>
    <w:p w14:paraId="624DB5E1" w14:textId="77777777" w:rsidR="00091A4D" w:rsidRPr="00E54BD5" w:rsidRDefault="00091A4D" w:rsidP="00F32FBA">
      <w:pPr>
        <w:ind w:right="992" w:firstLine="708"/>
        <w:jc w:val="both"/>
        <w:rPr>
          <w:rFonts w:ascii="Palatino Linotype" w:hAnsi="Palatino Linotype" w:cs="Arial"/>
          <w:color w:val="000000" w:themeColor="text1"/>
          <w:sz w:val="22"/>
          <w:szCs w:val="22"/>
        </w:rPr>
      </w:pPr>
      <w:r w:rsidRPr="00E54BD5">
        <w:rPr>
          <w:rFonts w:ascii="Palatino Linotype" w:hAnsi="Palatino Linotype" w:cs="Arial"/>
          <w:color w:val="000000" w:themeColor="text1"/>
          <w:sz w:val="22"/>
          <w:szCs w:val="22"/>
        </w:rPr>
        <w:t>(Énfasis añadido)</w:t>
      </w:r>
    </w:p>
    <w:p w14:paraId="5A475C04" w14:textId="77777777" w:rsidR="00091A4D" w:rsidRPr="00E54BD5" w:rsidRDefault="00091A4D" w:rsidP="00F32FBA">
      <w:pPr>
        <w:ind w:right="899" w:firstLine="708"/>
        <w:jc w:val="both"/>
        <w:rPr>
          <w:rFonts w:ascii="Palatino Linotype" w:hAnsi="Palatino Linotype" w:cs="Arial"/>
          <w:color w:val="000000" w:themeColor="text1"/>
        </w:rPr>
      </w:pPr>
    </w:p>
    <w:p w14:paraId="7EA1F924" w14:textId="77777777" w:rsidR="00091A4D" w:rsidRPr="00E54BD5" w:rsidRDefault="00091A4D"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 xml:space="preserve">Así, los datos personales que obren en poder de los Sujetos Obligados deben estar </w:t>
      </w:r>
      <w:r w:rsidRPr="00E54BD5">
        <w:rPr>
          <w:rFonts w:ascii="Palatino Linotype" w:hAnsi="Palatino Linotype" w:cs="Arial"/>
          <w:bCs/>
          <w:color w:val="000000" w:themeColor="text1"/>
        </w:rPr>
        <w:t>protegidos</w:t>
      </w:r>
      <w:r w:rsidRPr="00E54BD5">
        <w:rPr>
          <w:rFonts w:ascii="Palatino Linotype" w:hAnsi="Palatino Linotype" w:cs="Arial"/>
          <w:color w:val="000000" w:themeColor="text1"/>
        </w:rPr>
        <w:t xml:space="preserve">,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6DFC54D" w14:textId="77777777" w:rsidR="00091A4D" w:rsidRPr="00E54BD5" w:rsidRDefault="00091A4D" w:rsidP="00F32FBA">
      <w:pPr>
        <w:jc w:val="both"/>
        <w:rPr>
          <w:rFonts w:ascii="Palatino Linotype" w:hAnsi="Palatino Linotype" w:cs="Arial"/>
          <w:color w:val="000000" w:themeColor="text1"/>
        </w:rPr>
      </w:pPr>
    </w:p>
    <w:p w14:paraId="71A0F21D" w14:textId="77777777" w:rsidR="00091A4D" w:rsidRPr="00E54BD5" w:rsidRDefault="00091A4D" w:rsidP="00F32FBA">
      <w:pPr>
        <w:ind w:left="851" w:right="992"/>
        <w:jc w:val="both"/>
        <w:rPr>
          <w:rFonts w:ascii="Palatino Linotype" w:eastAsia="Arial Unicode MS" w:hAnsi="Palatino Linotype" w:cs="Arial"/>
          <w:i/>
          <w:color w:val="000000" w:themeColor="text1"/>
          <w:sz w:val="22"/>
          <w:szCs w:val="22"/>
        </w:rPr>
      </w:pPr>
      <w:r w:rsidRPr="00E54BD5">
        <w:rPr>
          <w:rFonts w:ascii="Palatino Linotype" w:eastAsia="Arial Unicode MS" w:hAnsi="Palatino Linotype" w:cs="Arial"/>
          <w:b/>
          <w:i/>
          <w:color w:val="000000" w:themeColor="text1"/>
          <w:sz w:val="22"/>
          <w:szCs w:val="22"/>
        </w:rPr>
        <w:t>“Artículo 22.</w:t>
      </w:r>
      <w:r w:rsidRPr="00E54BD5">
        <w:rPr>
          <w:rFonts w:ascii="Palatino Linotype" w:eastAsia="Arial Unicode MS" w:hAnsi="Palatino Linotype" w:cs="Arial"/>
          <w:i/>
          <w:color w:val="000000" w:themeColor="text1"/>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67525E4" w14:textId="77777777" w:rsidR="00091A4D" w:rsidRPr="00E54BD5" w:rsidRDefault="00091A4D" w:rsidP="00F32FBA">
      <w:pPr>
        <w:ind w:left="851" w:right="992"/>
        <w:jc w:val="both"/>
        <w:rPr>
          <w:rFonts w:ascii="Palatino Linotype" w:eastAsia="Arial Unicode MS" w:hAnsi="Palatino Linotype" w:cs="Arial"/>
          <w:i/>
          <w:color w:val="000000" w:themeColor="text1"/>
          <w:sz w:val="22"/>
          <w:szCs w:val="22"/>
        </w:rPr>
      </w:pPr>
      <w:r w:rsidRPr="00E54BD5">
        <w:rPr>
          <w:rFonts w:ascii="Palatino Linotype" w:eastAsia="Arial Unicode MS" w:hAnsi="Palatino Linotype" w:cs="Arial"/>
          <w:b/>
          <w:i/>
          <w:color w:val="000000" w:themeColor="text1"/>
          <w:sz w:val="22"/>
          <w:szCs w:val="22"/>
        </w:rPr>
        <w:t>Artículo 38.</w:t>
      </w:r>
      <w:r w:rsidRPr="00E54BD5">
        <w:rPr>
          <w:rFonts w:ascii="Palatino Linotype" w:eastAsia="Arial Unicode MS" w:hAnsi="Palatino Linotype" w:cs="Arial"/>
          <w:i/>
          <w:color w:val="000000" w:themeColor="text1"/>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54BD5">
        <w:rPr>
          <w:rFonts w:ascii="Palatino Linotype" w:eastAsia="Arial Unicode MS" w:hAnsi="Palatino Linotype" w:cs="Arial"/>
          <w:b/>
          <w:i/>
          <w:color w:val="000000" w:themeColor="text1"/>
          <w:sz w:val="22"/>
          <w:szCs w:val="22"/>
        </w:rPr>
        <w:t>”</w:t>
      </w:r>
      <w:r w:rsidRPr="00E54BD5">
        <w:rPr>
          <w:rFonts w:ascii="Palatino Linotype" w:eastAsia="Arial Unicode MS" w:hAnsi="Palatino Linotype" w:cs="Arial"/>
          <w:i/>
          <w:color w:val="000000" w:themeColor="text1"/>
          <w:sz w:val="22"/>
          <w:szCs w:val="22"/>
        </w:rPr>
        <w:t xml:space="preserve"> </w:t>
      </w:r>
    </w:p>
    <w:p w14:paraId="173B7046" w14:textId="77777777" w:rsidR="00091A4D" w:rsidRPr="00E54BD5" w:rsidRDefault="00091A4D" w:rsidP="00F32FBA">
      <w:pPr>
        <w:ind w:left="851" w:right="850"/>
        <w:jc w:val="both"/>
        <w:rPr>
          <w:rFonts w:ascii="Palatino Linotype" w:eastAsia="Arial Unicode MS" w:hAnsi="Palatino Linotype" w:cs="Arial"/>
          <w:i/>
          <w:color w:val="000000" w:themeColor="text1"/>
          <w:sz w:val="22"/>
          <w:szCs w:val="22"/>
        </w:rPr>
      </w:pPr>
    </w:p>
    <w:p w14:paraId="5E4EFC1A" w14:textId="77E351FC" w:rsidR="00091A4D" w:rsidRPr="00E54BD5" w:rsidRDefault="00091A4D"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lastRenderedPageBreak/>
        <w:t xml:space="preserve">De este modo, en armonía entre los principios constitucionales de </w:t>
      </w:r>
      <w:r w:rsidR="002A5858" w:rsidRPr="00E54BD5">
        <w:rPr>
          <w:rFonts w:ascii="Palatino Linotype" w:hAnsi="Palatino Linotype" w:cs="Arial"/>
          <w:color w:val="000000" w:themeColor="text1"/>
        </w:rPr>
        <w:t>M</w:t>
      </w:r>
      <w:r w:rsidRPr="00E54BD5">
        <w:rPr>
          <w:rFonts w:ascii="Palatino Linotype" w:hAnsi="Palatino Linotype" w:cs="Arial"/>
          <w:color w:val="000000" w:themeColor="text1"/>
        </w:rPr>
        <w:t xml:space="preserve">áxima </w:t>
      </w:r>
      <w:r w:rsidR="002A5858" w:rsidRPr="00E54BD5">
        <w:rPr>
          <w:rFonts w:ascii="Palatino Linotype" w:hAnsi="Palatino Linotype" w:cs="Arial"/>
          <w:color w:val="000000" w:themeColor="text1"/>
        </w:rPr>
        <w:t>P</w:t>
      </w:r>
      <w:r w:rsidRPr="00E54BD5">
        <w:rPr>
          <w:rFonts w:ascii="Palatino Linotype" w:hAnsi="Palatino Linotype" w:cs="Arial"/>
          <w:color w:val="000000" w:themeColor="text1"/>
        </w:rPr>
        <w:t xml:space="preserve">ublicidad y de </w:t>
      </w:r>
      <w:r w:rsidR="002A5858" w:rsidRPr="00E54BD5">
        <w:rPr>
          <w:rFonts w:ascii="Palatino Linotype" w:hAnsi="Palatino Linotype" w:cs="Arial"/>
          <w:color w:val="000000" w:themeColor="text1"/>
        </w:rPr>
        <w:t>P</w:t>
      </w:r>
      <w:r w:rsidRPr="00E54BD5">
        <w:rPr>
          <w:rFonts w:ascii="Palatino Linotype" w:hAnsi="Palatino Linotype" w:cs="Arial"/>
          <w:color w:val="000000" w:themeColor="text1"/>
        </w:rPr>
        <w:t xml:space="preserve">rotección de </w:t>
      </w:r>
      <w:r w:rsidR="002A5858" w:rsidRPr="00E54BD5">
        <w:rPr>
          <w:rFonts w:ascii="Palatino Linotype" w:hAnsi="Palatino Linotype" w:cs="Arial"/>
          <w:color w:val="000000" w:themeColor="text1"/>
        </w:rPr>
        <w:t>D</w:t>
      </w:r>
      <w:r w:rsidRPr="00E54BD5">
        <w:rPr>
          <w:rFonts w:ascii="Palatino Linotype" w:hAnsi="Palatino Linotype" w:cs="Arial"/>
          <w:color w:val="000000" w:themeColor="text1"/>
        </w:rPr>
        <w:t xml:space="preserve">atos </w:t>
      </w:r>
      <w:r w:rsidR="002A5858" w:rsidRPr="00E54BD5">
        <w:rPr>
          <w:rFonts w:ascii="Palatino Linotype" w:hAnsi="Palatino Linotype" w:cs="Arial"/>
          <w:color w:val="000000" w:themeColor="text1"/>
        </w:rPr>
        <w:t>P</w:t>
      </w:r>
      <w:r w:rsidRPr="00E54BD5">
        <w:rPr>
          <w:rFonts w:ascii="Palatino Linotype" w:hAnsi="Palatino Linotype" w:cs="Arial"/>
          <w:color w:val="000000" w:themeColor="text1"/>
        </w:rPr>
        <w:t xml:space="preserve">ersonales, la Ley de la materia permite la elaboración de </w:t>
      </w:r>
      <w:r w:rsidRPr="00E54BD5">
        <w:rPr>
          <w:rFonts w:ascii="Palatino Linotype" w:hAnsi="Palatino Linotype" w:cs="Arial"/>
          <w:bCs/>
          <w:color w:val="000000" w:themeColor="text1"/>
        </w:rPr>
        <w:t>versiones</w:t>
      </w:r>
      <w:r w:rsidRPr="00E54BD5">
        <w:rPr>
          <w:rFonts w:ascii="Palatino Linotype" w:hAnsi="Palatino Linotype" w:cs="Arial"/>
          <w:color w:val="000000" w:themeColor="text1"/>
        </w:rPr>
        <w:t xml:space="preserve"> públicas en las que se suprima aquella información relacionada con la vida privada de los particulares toda vez que ésta tiene por objeto proteger datos personales, entendiéndose por tales, aquéllos que hacen identificable a una persona. </w:t>
      </w:r>
    </w:p>
    <w:p w14:paraId="172A6703" w14:textId="77777777" w:rsidR="00091A4D" w:rsidRPr="00E54BD5" w:rsidRDefault="00091A4D" w:rsidP="00F32FBA">
      <w:pPr>
        <w:spacing w:line="360" w:lineRule="auto"/>
        <w:jc w:val="both"/>
        <w:rPr>
          <w:rFonts w:ascii="Palatino Linotype" w:hAnsi="Palatino Linotype" w:cs="Arial"/>
          <w:color w:val="000000" w:themeColor="text1"/>
        </w:rPr>
      </w:pPr>
    </w:p>
    <w:p w14:paraId="50BE9157" w14:textId="77777777" w:rsidR="00091A4D" w:rsidRPr="00E54BD5" w:rsidRDefault="00091A4D"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54BD5">
        <w:rPr>
          <w:rFonts w:ascii="Palatino Linotype" w:eastAsia="Arial Unicode MS" w:hAnsi="Palatino Linotype" w:cs="Arial"/>
          <w:color w:val="000000" w:themeColor="text1"/>
        </w:rPr>
        <w:t xml:space="preserve"> que debe ser protegida por </w:t>
      </w:r>
      <w:r w:rsidRPr="00E54BD5">
        <w:rPr>
          <w:rFonts w:ascii="Palatino Linotype" w:eastAsia="Arial Unicode MS" w:hAnsi="Palatino Linotype" w:cs="Arial"/>
          <w:b/>
          <w:color w:val="000000" w:themeColor="text1"/>
        </w:rPr>
        <w:t>EL SUJETO OBLIGADO,</w:t>
      </w:r>
      <w:r w:rsidRPr="00E54BD5">
        <w:rPr>
          <w:rFonts w:ascii="Palatino Linotype" w:eastAsia="Arial Unicode MS" w:hAnsi="Palatino Linotype" w:cs="Arial"/>
          <w:color w:val="000000" w:themeColor="text1"/>
        </w:rPr>
        <w:t xml:space="preserve"> por lo </w:t>
      </w:r>
      <w:r w:rsidRPr="00E54BD5">
        <w:rPr>
          <w:rFonts w:ascii="Palatino Linotype" w:hAnsi="Palatino Linotype" w:cs="Arial"/>
          <w:color w:val="000000" w:themeColor="text1"/>
        </w:rPr>
        <w:t>que, todo dato personal susceptible de clasificación debe ser protegido.</w:t>
      </w:r>
    </w:p>
    <w:p w14:paraId="39DA99BC" w14:textId="77777777" w:rsidR="00091A4D" w:rsidRPr="00E54BD5" w:rsidRDefault="00091A4D" w:rsidP="00F32FBA">
      <w:pPr>
        <w:spacing w:line="360" w:lineRule="auto"/>
        <w:jc w:val="both"/>
        <w:rPr>
          <w:rFonts w:ascii="Palatino Linotype" w:hAnsi="Palatino Linotype" w:cs="Arial"/>
          <w:color w:val="000000" w:themeColor="text1"/>
        </w:rPr>
      </w:pPr>
    </w:p>
    <w:p w14:paraId="1248A70D" w14:textId="32537139" w:rsidR="00091A4D" w:rsidRPr="00E54BD5" w:rsidRDefault="00091A4D"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 xml:space="preserve">La finalidad de la </w:t>
      </w:r>
      <w:r w:rsidR="002A5858" w:rsidRPr="00E54BD5">
        <w:rPr>
          <w:rFonts w:ascii="Palatino Linotype" w:hAnsi="Palatino Linotype" w:cs="Arial"/>
          <w:color w:val="000000" w:themeColor="text1"/>
        </w:rPr>
        <w:t>V</w:t>
      </w:r>
      <w:r w:rsidRPr="00E54BD5">
        <w:rPr>
          <w:rFonts w:ascii="Palatino Linotype" w:hAnsi="Palatino Linotype" w:cs="Arial"/>
          <w:color w:val="000000" w:themeColor="text1"/>
        </w:rPr>
        <w:t xml:space="preserve">ersión </w:t>
      </w:r>
      <w:r w:rsidR="002A5858" w:rsidRPr="00E54BD5">
        <w:rPr>
          <w:rFonts w:ascii="Palatino Linotype" w:hAnsi="Palatino Linotype" w:cs="Arial"/>
          <w:color w:val="000000" w:themeColor="text1"/>
        </w:rPr>
        <w:t>P</w:t>
      </w:r>
      <w:r w:rsidRPr="00E54BD5">
        <w:rPr>
          <w:rFonts w:ascii="Palatino Linotype" w:hAnsi="Palatino Linotype" w:cs="Arial"/>
          <w:color w:val="000000" w:themeColor="text1"/>
        </w:rPr>
        <w:t xml:space="preserve">ública de la </w:t>
      </w:r>
      <w:r w:rsidR="002A5858" w:rsidRPr="00E54BD5">
        <w:rPr>
          <w:rFonts w:ascii="Palatino Linotype" w:hAnsi="Palatino Linotype" w:cs="Arial"/>
          <w:color w:val="000000" w:themeColor="text1"/>
        </w:rPr>
        <w:t>I</w:t>
      </w:r>
      <w:r w:rsidRPr="00E54BD5">
        <w:rPr>
          <w:rFonts w:ascii="Palatino Linotype" w:hAnsi="Palatino Linotype" w:cs="Arial"/>
          <w:color w:val="000000" w:themeColor="text1"/>
        </w:rPr>
        <w:t>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83D6AD4" w14:textId="77777777" w:rsidR="00091A4D" w:rsidRPr="00E54BD5" w:rsidRDefault="00091A4D" w:rsidP="00F32FBA">
      <w:pPr>
        <w:spacing w:line="360" w:lineRule="auto"/>
        <w:jc w:val="both"/>
        <w:rPr>
          <w:rFonts w:ascii="Palatino Linotype" w:hAnsi="Palatino Linotype" w:cs="Arial"/>
          <w:color w:val="000000" w:themeColor="text1"/>
        </w:rPr>
      </w:pPr>
    </w:p>
    <w:p w14:paraId="3737F6F8" w14:textId="3A7A1D0C" w:rsidR="00091A4D" w:rsidRPr="00E54BD5" w:rsidRDefault="00091A4D"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w:t>
      </w:r>
      <w:r w:rsidRPr="00E54BD5">
        <w:rPr>
          <w:rFonts w:ascii="Palatino Linotype" w:hAnsi="Palatino Linotype" w:cs="Arial"/>
          <w:color w:val="000000" w:themeColor="text1"/>
        </w:rPr>
        <w:lastRenderedPageBreak/>
        <w:t xml:space="preserve">a la </w:t>
      </w:r>
      <w:r w:rsidR="00C718D2" w:rsidRPr="00E54BD5">
        <w:rPr>
          <w:rFonts w:ascii="Palatino Linotype" w:hAnsi="Palatino Linotype" w:cs="Arial"/>
          <w:color w:val="000000" w:themeColor="text1"/>
        </w:rPr>
        <w:t>Información Pública</w:t>
      </w:r>
      <w:r w:rsidRPr="00E54BD5">
        <w:rPr>
          <w:rFonts w:ascii="Palatino Linotype" w:hAnsi="Palatino Linotype" w:cs="Arial"/>
          <w:color w:val="000000" w:themeColor="text1"/>
        </w:rPr>
        <w:t xml:space="preserve">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0A6B85" w14:textId="77777777" w:rsidR="00091A4D" w:rsidRPr="00E54BD5" w:rsidRDefault="00091A4D" w:rsidP="00F32FBA">
      <w:pPr>
        <w:jc w:val="both"/>
        <w:rPr>
          <w:rFonts w:ascii="Palatino Linotype" w:hAnsi="Palatino Linotype" w:cs="Arial"/>
          <w:color w:val="000000" w:themeColor="text1"/>
        </w:rPr>
      </w:pPr>
    </w:p>
    <w:p w14:paraId="1FCBCEF2"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 xml:space="preserve">“Artículo 49. </w:t>
      </w:r>
      <w:r w:rsidRPr="00E54BD5">
        <w:rPr>
          <w:rFonts w:ascii="Palatino Linotype" w:hAnsi="Palatino Linotype" w:cs="Arial"/>
          <w:i/>
          <w:color w:val="000000" w:themeColor="text1"/>
          <w:sz w:val="22"/>
          <w:szCs w:val="22"/>
        </w:rPr>
        <w:t>Los Comités de Transparencia tendrán las siguientes atribuciones:</w:t>
      </w:r>
    </w:p>
    <w:p w14:paraId="68CED6AE"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VIII.</w:t>
      </w:r>
      <w:r w:rsidRPr="00E54BD5">
        <w:rPr>
          <w:rFonts w:ascii="Palatino Linotype" w:hAnsi="Palatino Linotype" w:cs="Arial"/>
          <w:i/>
          <w:color w:val="000000" w:themeColor="text1"/>
          <w:sz w:val="22"/>
          <w:szCs w:val="22"/>
        </w:rPr>
        <w:t xml:space="preserve"> Aprobar, modificar o revocar la clasificación de la información;</w:t>
      </w:r>
    </w:p>
    <w:p w14:paraId="620EB6F6"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Artículo 132.</w:t>
      </w:r>
      <w:r w:rsidRPr="00E54BD5">
        <w:rPr>
          <w:rFonts w:ascii="Palatino Linotype" w:hAnsi="Palatino Linotype" w:cs="Arial"/>
          <w:i/>
          <w:color w:val="000000" w:themeColor="text1"/>
          <w:sz w:val="22"/>
          <w:szCs w:val="22"/>
        </w:rPr>
        <w:t xml:space="preserve"> La clasificación de la información se llevará a cabo en el momento en que:</w:t>
      </w:r>
    </w:p>
    <w:p w14:paraId="698DEED4"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I.</w:t>
      </w:r>
      <w:r w:rsidRPr="00E54BD5">
        <w:rPr>
          <w:rFonts w:ascii="Palatino Linotype" w:hAnsi="Palatino Linotype" w:cs="Arial"/>
          <w:i/>
          <w:color w:val="000000" w:themeColor="text1"/>
          <w:sz w:val="22"/>
          <w:szCs w:val="22"/>
        </w:rPr>
        <w:t xml:space="preserve"> Se reciba una solicitud de acceso a la información;</w:t>
      </w:r>
    </w:p>
    <w:p w14:paraId="051037B3"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II.</w:t>
      </w:r>
      <w:r w:rsidRPr="00E54BD5">
        <w:rPr>
          <w:rFonts w:ascii="Palatino Linotype" w:hAnsi="Palatino Linotype" w:cs="Arial"/>
          <w:i/>
          <w:color w:val="000000" w:themeColor="text1"/>
          <w:sz w:val="22"/>
          <w:szCs w:val="22"/>
        </w:rPr>
        <w:t xml:space="preserve"> Se determine mediante resolución de autoridad competente; o</w:t>
      </w:r>
    </w:p>
    <w:p w14:paraId="5A358B18" w14:textId="77777777" w:rsidR="00091A4D" w:rsidRPr="00E54BD5" w:rsidRDefault="00091A4D" w:rsidP="00F32FBA">
      <w:pPr>
        <w:ind w:left="851" w:right="992"/>
        <w:jc w:val="both"/>
        <w:rPr>
          <w:rFonts w:ascii="Palatino Linotype" w:hAnsi="Palatino Linotype" w:cs="Arial"/>
          <w:b/>
          <w:i/>
          <w:color w:val="000000" w:themeColor="text1"/>
          <w:sz w:val="22"/>
          <w:szCs w:val="22"/>
        </w:rPr>
      </w:pPr>
      <w:r w:rsidRPr="00E54BD5">
        <w:rPr>
          <w:rFonts w:ascii="Palatino Linotype" w:hAnsi="Palatino Linotype" w:cs="Arial"/>
          <w:i/>
          <w:color w:val="000000" w:themeColor="text1"/>
          <w:sz w:val="22"/>
          <w:szCs w:val="22"/>
        </w:rPr>
        <w:t>III. Se generen versiones públicas para dar cumplimiento a las obligaciones de transparencia previstas en esta Ley.</w:t>
      </w:r>
      <w:r w:rsidRPr="00E54BD5">
        <w:rPr>
          <w:rFonts w:ascii="Palatino Linotype" w:hAnsi="Palatino Linotype" w:cs="Arial"/>
          <w:b/>
          <w:i/>
          <w:color w:val="000000" w:themeColor="text1"/>
          <w:sz w:val="22"/>
          <w:szCs w:val="22"/>
        </w:rPr>
        <w:t>”</w:t>
      </w:r>
    </w:p>
    <w:p w14:paraId="5325F2FB"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“Segundo.-</w:t>
      </w:r>
      <w:r w:rsidRPr="00E54BD5">
        <w:rPr>
          <w:rFonts w:ascii="Palatino Linotype" w:hAnsi="Palatino Linotype" w:cs="Arial"/>
          <w:i/>
          <w:color w:val="000000" w:themeColor="text1"/>
          <w:sz w:val="22"/>
          <w:szCs w:val="22"/>
        </w:rPr>
        <w:t xml:space="preserve"> Para efectos de los presentes Lineamientos Generales, se entenderá por:</w:t>
      </w:r>
    </w:p>
    <w:p w14:paraId="71E76A29"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XVIII.</w:t>
      </w:r>
      <w:r w:rsidRPr="00E54BD5">
        <w:rPr>
          <w:rFonts w:ascii="Palatino Linotype" w:hAnsi="Palatino Linotype" w:cs="Arial"/>
          <w:i/>
          <w:color w:val="000000" w:themeColor="text1"/>
          <w:sz w:val="22"/>
          <w:szCs w:val="22"/>
        </w:rPr>
        <w:t xml:space="preserve">  </w:t>
      </w:r>
      <w:r w:rsidRPr="00E54BD5">
        <w:rPr>
          <w:rFonts w:ascii="Palatino Linotype" w:hAnsi="Palatino Linotype" w:cs="Arial"/>
          <w:b/>
          <w:i/>
          <w:color w:val="000000" w:themeColor="text1"/>
          <w:sz w:val="22"/>
          <w:szCs w:val="22"/>
        </w:rPr>
        <w:t>Versión pública:</w:t>
      </w:r>
      <w:r w:rsidRPr="00E54BD5">
        <w:rPr>
          <w:rFonts w:ascii="Palatino Linotype" w:hAnsi="Palatino Linotype" w:cs="Arial"/>
          <w:i/>
          <w:color w:val="000000" w:themeColor="text1"/>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5E0A513"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Cuarto.</w:t>
      </w:r>
      <w:r w:rsidRPr="00E54BD5">
        <w:rPr>
          <w:rFonts w:ascii="Palatino Linotype" w:hAnsi="Palatino Linotype" w:cs="Arial"/>
          <w:i/>
          <w:color w:val="000000" w:themeColor="text1"/>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6299F3F"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i/>
          <w:color w:val="000000" w:themeColor="text1"/>
          <w:sz w:val="22"/>
          <w:szCs w:val="22"/>
        </w:rPr>
        <w:t>Los sujetos obligados deberán aplicar, de manera estricta, las excepciones al derecho de acceso a la información y sólo podrán invocarlas cuando acrediten su procedencia.</w:t>
      </w:r>
    </w:p>
    <w:p w14:paraId="25CF0975"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Quinto.</w:t>
      </w:r>
      <w:r w:rsidRPr="00E54BD5">
        <w:rPr>
          <w:rFonts w:ascii="Palatino Linotype" w:hAnsi="Palatino Linotype" w:cs="Arial"/>
          <w:i/>
          <w:color w:val="000000" w:themeColor="text1"/>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AA919E"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lastRenderedPageBreak/>
        <w:t>Sexto.</w:t>
      </w:r>
      <w:r w:rsidRPr="00E54BD5">
        <w:rPr>
          <w:rFonts w:ascii="Palatino Linotype" w:hAnsi="Palatino Linotype" w:cs="Arial"/>
          <w:i/>
          <w:color w:val="000000" w:themeColor="text1"/>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4A11225"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i/>
          <w:color w:val="000000" w:themeColor="text1"/>
          <w:sz w:val="22"/>
          <w:szCs w:val="22"/>
        </w:rPr>
        <w:t>La clasificación de información se realizará conforme a un análisis caso por caso, mediante la aplicación de la prueba de daño y de interés público.</w:t>
      </w:r>
    </w:p>
    <w:p w14:paraId="2241F4AD"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Séptimo.</w:t>
      </w:r>
      <w:r w:rsidRPr="00E54BD5">
        <w:rPr>
          <w:rFonts w:ascii="Palatino Linotype" w:hAnsi="Palatino Linotype" w:cs="Arial"/>
          <w:i/>
          <w:color w:val="000000" w:themeColor="text1"/>
          <w:sz w:val="22"/>
          <w:szCs w:val="22"/>
        </w:rPr>
        <w:t xml:space="preserve"> La clasificación de la información se llevará a cabo en el momento en que:</w:t>
      </w:r>
    </w:p>
    <w:p w14:paraId="57546584"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I.</w:t>
      </w:r>
      <w:r w:rsidRPr="00E54BD5">
        <w:rPr>
          <w:rFonts w:ascii="Palatino Linotype" w:hAnsi="Palatino Linotype" w:cs="Arial"/>
          <w:i/>
          <w:color w:val="000000" w:themeColor="text1"/>
          <w:sz w:val="22"/>
          <w:szCs w:val="22"/>
        </w:rPr>
        <w:t xml:space="preserve">        Se reciba una solicitud de acceso a la información;</w:t>
      </w:r>
    </w:p>
    <w:p w14:paraId="5BC75C88"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II.</w:t>
      </w:r>
      <w:r w:rsidRPr="00E54BD5">
        <w:rPr>
          <w:rFonts w:ascii="Palatino Linotype" w:hAnsi="Palatino Linotype" w:cs="Arial"/>
          <w:i/>
          <w:color w:val="000000" w:themeColor="text1"/>
          <w:sz w:val="22"/>
          <w:szCs w:val="22"/>
        </w:rPr>
        <w:t xml:space="preserve">       Se determine mediante resolución de autoridad competente, o</w:t>
      </w:r>
    </w:p>
    <w:p w14:paraId="0A35B69C"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III.</w:t>
      </w:r>
      <w:r w:rsidRPr="00E54BD5">
        <w:rPr>
          <w:rFonts w:ascii="Palatino Linotype" w:hAnsi="Palatino Linotype" w:cs="Arial"/>
          <w:i/>
          <w:color w:val="000000" w:themeColor="text1"/>
          <w:sz w:val="22"/>
          <w:szCs w:val="22"/>
        </w:rPr>
        <w:t xml:space="preserve">      Se generen versiones públicas para dar cumplimiento a las obligaciones de transparencia previstas en la Ley General, la Ley Federal y las correspondientes de las entidades federativas.</w:t>
      </w:r>
    </w:p>
    <w:p w14:paraId="49AB330C"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i/>
          <w:color w:val="000000" w:themeColor="text1"/>
          <w:sz w:val="22"/>
          <w:szCs w:val="22"/>
        </w:rPr>
        <w:t>Los titulares de las áreas deberán revisar la clasificación al momento de la recepción de una solicitud de acceso a la información, para verificar si encuadra en una causal de reserva o de confidencialidad.</w:t>
      </w:r>
    </w:p>
    <w:p w14:paraId="47D22BED"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Octavo.</w:t>
      </w:r>
      <w:r w:rsidRPr="00E54BD5">
        <w:rPr>
          <w:rFonts w:ascii="Palatino Linotype" w:hAnsi="Palatino Linotype" w:cs="Arial"/>
          <w:i/>
          <w:color w:val="000000" w:themeColor="text1"/>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EBF165"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i/>
          <w:color w:val="000000" w:themeColor="text1"/>
          <w:sz w:val="22"/>
          <w:szCs w:val="22"/>
        </w:rPr>
        <w:t>Para motivar la clasificación se deberán señalar las razones o circunstancias especiales que lo llevaron a concluir que el caso particular se ajusta al supuesto previsto por la norma legal invocada como fundamento.</w:t>
      </w:r>
    </w:p>
    <w:p w14:paraId="4A98A8C6"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i/>
          <w:color w:val="000000" w:themeColor="text1"/>
          <w:sz w:val="22"/>
          <w:szCs w:val="22"/>
        </w:rPr>
        <w:t>En caso de referirse a información reservada, la motivación de la clasificación también deberá comprender las circunstancias que justifican el establecimiento de determinado plazo de reserva.</w:t>
      </w:r>
    </w:p>
    <w:p w14:paraId="5D8FA226"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i/>
          <w:color w:val="000000" w:themeColor="text1"/>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A4C6D0F"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i/>
          <w:color w:val="000000" w:themeColor="text1"/>
          <w:sz w:val="22"/>
          <w:szCs w:val="22"/>
        </w:rPr>
        <w:t>Los documentos contenidos en los archivos históricos y los identificados como históricos confidenciales no serán susceptibles de clasificación como reservados.</w:t>
      </w:r>
    </w:p>
    <w:p w14:paraId="1100CFD0"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Noveno.</w:t>
      </w:r>
      <w:r w:rsidRPr="00E54BD5">
        <w:rPr>
          <w:rFonts w:ascii="Palatino Linotype" w:hAnsi="Palatino Linotype" w:cs="Arial"/>
          <w:i/>
          <w:color w:val="000000" w:themeColor="text1"/>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7311F99"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b/>
          <w:i/>
          <w:color w:val="000000" w:themeColor="text1"/>
          <w:sz w:val="22"/>
          <w:szCs w:val="22"/>
        </w:rPr>
        <w:t>Décimo.</w:t>
      </w:r>
      <w:r w:rsidRPr="00E54BD5">
        <w:rPr>
          <w:rFonts w:ascii="Palatino Linotype" w:hAnsi="Palatino Linotype" w:cs="Arial"/>
          <w:i/>
          <w:color w:val="000000" w:themeColor="text1"/>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w:t>
      </w:r>
      <w:r w:rsidRPr="00E54BD5">
        <w:rPr>
          <w:rFonts w:ascii="Palatino Linotype" w:hAnsi="Palatino Linotype" w:cs="Arial"/>
          <w:i/>
          <w:color w:val="000000" w:themeColor="text1"/>
          <w:sz w:val="22"/>
          <w:szCs w:val="22"/>
        </w:rPr>
        <w:lastRenderedPageBreak/>
        <w:t>adecuadamente la información clasificada, en los términos de los Lineamientos para la Organización y Conservación de Archivos.</w:t>
      </w:r>
    </w:p>
    <w:p w14:paraId="629623E5" w14:textId="77777777" w:rsidR="00091A4D" w:rsidRPr="00E54BD5" w:rsidRDefault="00091A4D" w:rsidP="00F32FBA">
      <w:pPr>
        <w:ind w:left="851" w:right="992"/>
        <w:jc w:val="both"/>
        <w:rPr>
          <w:rFonts w:ascii="Palatino Linotype" w:hAnsi="Palatino Linotype" w:cs="Arial"/>
          <w:i/>
          <w:color w:val="000000" w:themeColor="text1"/>
          <w:sz w:val="22"/>
          <w:szCs w:val="22"/>
        </w:rPr>
      </w:pPr>
      <w:r w:rsidRPr="00E54BD5">
        <w:rPr>
          <w:rFonts w:ascii="Palatino Linotype" w:hAnsi="Palatino Linotype" w:cs="Arial"/>
          <w:i/>
          <w:color w:val="000000" w:themeColor="text1"/>
          <w:sz w:val="22"/>
          <w:szCs w:val="22"/>
        </w:rPr>
        <w:t>En ausencia de los titulares de las áreas, la información será clasificada o desclasificada por la persona que lo supla, en términos de la normativa que rija la actuación del sujeto obligado.</w:t>
      </w:r>
    </w:p>
    <w:p w14:paraId="34EBF6F0" w14:textId="77777777" w:rsidR="00091A4D" w:rsidRPr="00E54BD5" w:rsidRDefault="00091A4D" w:rsidP="00F32FBA">
      <w:pPr>
        <w:ind w:left="851" w:right="992"/>
        <w:jc w:val="both"/>
        <w:rPr>
          <w:rFonts w:ascii="Palatino Linotype" w:hAnsi="Palatino Linotype" w:cs="Arial"/>
          <w:b/>
          <w:i/>
          <w:color w:val="000000" w:themeColor="text1"/>
          <w:sz w:val="22"/>
          <w:szCs w:val="22"/>
        </w:rPr>
      </w:pPr>
      <w:r w:rsidRPr="00E54BD5">
        <w:rPr>
          <w:rFonts w:ascii="Palatino Linotype" w:hAnsi="Palatino Linotype" w:cs="Arial"/>
          <w:b/>
          <w:i/>
          <w:color w:val="000000" w:themeColor="text1"/>
          <w:sz w:val="22"/>
          <w:szCs w:val="22"/>
        </w:rPr>
        <w:t>Décimo primero.</w:t>
      </w:r>
      <w:r w:rsidRPr="00E54BD5">
        <w:rPr>
          <w:rFonts w:ascii="Palatino Linotype" w:hAnsi="Palatino Linotype" w:cs="Arial"/>
          <w:i/>
          <w:color w:val="000000" w:themeColor="text1"/>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54BD5">
        <w:rPr>
          <w:rFonts w:ascii="Palatino Linotype" w:hAnsi="Palatino Linotype" w:cs="Arial"/>
          <w:b/>
          <w:i/>
          <w:color w:val="000000" w:themeColor="text1"/>
          <w:sz w:val="22"/>
          <w:szCs w:val="22"/>
        </w:rPr>
        <w:t>”</w:t>
      </w:r>
    </w:p>
    <w:p w14:paraId="5B6D1A7F" w14:textId="77777777" w:rsidR="00091A4D" w:rsidRPr="00E54BD5" w:rsidRDefault="00091A4D" w:rsidP="00F32FBA">
      <w:pPr>
        <w:ind w:left="851" w:right="992"/>
        <w:jc w:val="both"/>
        <w:rPr>
          <w:rFonts w:ascii="Palatino Linotype" w:hAnsi="Palatino Linotype" w:cs="Arial"/>
          <w:b/>
          <w:bCs/>
          <w:i/>
          <w:noProof/>
          <w:color w:val="000000" w:themeColor="text1"/>
        </w:rPr>
      </w:pPr>
    </w:p>
    <w:p w14:paraId="039E54A7" w14:textId="354F04A9" w:rsidR="00091A4D" w:rsidRPr="00E54BD5" w:rsidRDefault="00091A4D" w:rsidP="00F32FBA">
      <w:pPr>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De este modo, en armonía entre los principios constitucionales de</w:t>
      </w:r>
      <w:r w:rsidR="00384433" w:rsidRPr="00E54BD5">
        <w:rPr>
          <w:rFonts w:ascii="Palatino Linotype" w:hAnsi="Palatino Linotype" w:cs="Arial"/>
          <w:color w:val="000000" w:themeColor="text1"/>
        </w:rPr>
        <w:t xml:space="preserve"> M</w:t>
      </w:r>
      <w:r w:rsidRPr="00E54BD5">
        <w:rPr>
          <w:rFonts w:ascii="Palatino Linotype" w:hAnsi="Palatino Linotype" w:cs="Arial"/>
          <w:color w:val="000000" w:themeColor="text1"/>
        </w:rPr>
        <w:t xml:space="preserve">áxima </w:t>
      </w:r>
      <w:r w:rsidR="00384433" w:rsidRPr="00E54BD5">
        <w:rPr>
          <w:rFonts w:ascii="Palatino Linotype" w:hAnsi="Palatino Linotype" w:cs="Arial"/>
          <w:color w:val="000000" w:themeColor="text1"/>
        </w:rPr>
        <w:t>P</w:t>
      </w:r>
      <w:r w:rsidRPr="00E54BD5">
        <w:rPr>
          <w:rFonts w:ascii="Palatino Linotype" w:hAnsi="Palatino Linotype" w:cs="Arial"/>
          <w:color w:val="000000" w:themeColor="text1"/>
        </w:rPr>
        <w:t xml:space="preserve">ublicidad y de </w:t>
      </w:r>
      <w:r w:rsidR="00384433" w:rsidRPr="00E54BD5">
        <w:rPr>
          <w:rFonts w:ascii="Palatino Linotype" w:hAnsi="Palatino Linotype" w:cs="Arial"/>
          <w:color w:val="000000" w:themeColor="text1"/>
        </w:rPr>
        <w:t>P</w:t>
      </w:r>
      <w:r w:rsidRPr="00E54BD5">
        <w:rPr>
          <w:rFonts w:ascii="Palatino Linotype" w:hAnsi="Palatino Linotype" w:cs="Arial"/>
          <w:color w:val="000000" w:themeColor="text1"/>
        </w:rPr>
        <w:t xml:space="preserve">rotección de </w:t>
      </w:r>
      <w:r w:rsidR="00384433" w:rsidRPr="00E54BD5">
        <w:rPr>
          <w:rFonts w:ascii="Palatino Linotype" w:hAnsi="Palatino Linotype" w:cs="Arial"/>
          <w:color w:val="000000" w:themeColor="text1"/>
        </w:rPr>
        <w:t>D</w:t>
      </w:r>
      <w:r w:rsidRPr="00E54BD5">
        <w:rPr>
          <w:rFonts w:ascii="Palatino Linotype" w:hAnsi="Palatino Linotype" w:cs="Arial"/>
          <w:color w:val="000000" w:themeColor="text1"/>
        </w:rPr>
        <w:t xml:space="preserve">atos </w:t>
      </w:r>
      <w:r w:rsidR="00384433" w:rsidRPr="00E54BD5">
        <w:rPr>
          <w:rFonts w:ascii="Palatino Linotype" w:hAnsi="Palatino Linotype" w:cs="Arial"/>
          <w:color w:val="000000" w:themeColor="text1"/>
        </w:rPr>
        <w:t>P</w:t>
      </w:r>
      <w:r w:rsidRPr="00E54BD5">
        <w:rPr>
          <w:rFonts w:ascii="Palatino Linotype" w:hAnsi="Palatino Linotype" w:cs="Arial"/>
          <w:color w:val="000000" w:themeColor="text1"/>
        </w:rPr>
        <w:t>ersonales, la ley permite la elaboración de versiones públicas en las que se suprima aquella información relacionada con la vida privada de los particulares.</w:t>
      </w:r>
    </w:p>
    <w:p w14:paraId="6C224E53" w14:textId="77777777" w:rsidR="00091A4D" w:rsidRPr="00E54BD5" w:rsidRDefault="00091A4D" w:rsidP="00F32FBA">
      <w:pPr>
        <w:spacing w:line="360" w:lineRule="auto"/>
        <w:ind w:right="-93"/>
        <w:jc w:val="both"/>
        <w:rPr>
          <w:rFonts w:ascii="Palatino Linotype" w:hAnsi="Palatino Linotype" w:cs="Arial"/>
          <w:color w:val="000000" w:themeColor="text1"/>
        </w:rPr>
      </w:pPr>
    </w:p>
    <w:p w14:paraId="7B23C72D" w14:textId="4D01AF7B" w:rsidR="00091A4D" w:rsidRPr="00E54BD5" w:rsidRDefault="00091A4D" w:rsidP="00F32FBA">
      <w:pPr>
        <w:spacing w:line="360" w:lineRule="auto"/>
        <w:jc w:val="both"/>
        <w:rPr>
          <w:rFonts w:ascii="Palatino Linotype" w:hAnsi="Palatino Linotype" w:cs="Arial"/>
          <w:color w:val="000000" w:themeColor="text1"/>
          <w:lang w:eastAsia="es-CO"/>
        </w:rPr>
      </w:pPr>
      <w:r w:rsidRPr="00E54BD5">
        <w:rPr>
          <w:rFonts w:ascii="Palatino Linotype" w:hAnsi="Palatino Linotype" w:cs="Arial"/>
          <w:color w:val="000000" w:themeColor="text1"/>
        </w:rPr>
        <w:t xml:space="preserve">Consecuentemente, se destaca que la versión pública que elabore </w:t>
      </w:r>
      <w:r w:rsidRPr="00E54BD5">
        <w:rPr>
          <w:rFonts w:ascii="Palatino Linotype" w:hAnsi="Palatino Linotype" w:cs="Arial"/>
          <w:b/>
          <w:color w:val="000000" w:themeColor="text1"/>
        </w:rPr>
        <w:t>EL SUJETO OBLIGADO</w:t>
      </w:r>
      <w:r w:rsidRPr="00E54BD5">
        <w:rPr>
          <w:rFonts w:ascii="Palatino Linotype" w:hAnsi="Palatino Linotype" w:cs="Arial"/>
          <w:color w:val="000000" w:themeColor="text1"/>
        </w:rPr>
        <w:t xml:space="preserve"> debe cumplir con las formalidades exigidas en la Ley, por lo que para tal efecto emitirá el </w:t>
      </w:r>
      <w:r w:rsidRPr="00E54BD5">
        <w:rPr>
          <w:rFonts w:ascii="Palatino Linotype" w:hAnsi="Palatino Linotype" w:cs="Arial"/>
          <w:b/>
          <w:color w:val="000000" w:themeColor="text1"/>
        </w:rPr>
        <w:t>Acuerdo del Comité de Transparencia</w:t>
      </w:r>
      <w:r w:rsidRPr="00E54BD5">
        <w:rPr>
          <w:rFonts w:ascii="Palatino Linotype" w:hAnsi="Palatino Linotype" w:cs="Arial"/>
          <w:color w:val="000000" w:themeColor="text1"/>
        </w:rPr>
        <w:t xml:space="preserve"> en términos de los artículos 122 y 124 de la Ley de Transparencia y Acceso a la </w:t>
      </w:r>
      <w:r w:rsidR="00C718D2" w:rsidRPr="00E54BD5">
        <w:rPr>
          <w:rFonts w:ascii="Palatino Linotype" w:hAnsi="Palatino Linotype" w:cs="Arial"/>
          <w:color w:val="000000" w:themeColor="text1"/>
        </w:rPr>
        <w:t>Información Pública</w:t>
      </w:r>
      <w:r w:rsidRPr="00E54BD5">
        <w:rPr>
          <w:rFonts w:ascii="Palatino Linotype" w:hAnsi="Palatino Linotype" w:cs="Arial"/>
          <w:color w:val="000000" w:themeColor="text1"/>
        </w:rPr>
        <w:t xml:space="preserve"> del Estado de México y Municipios, con el cual sustentará la clasificación de datos y con ello la "versión pública" de los documentos materia de la solicitud</w:t>
      </w:r>
      <w:r w:rsidRPr="00E54BD5">
        <w:rPr>
          <w:rFonts w:ascii="Palatino Linotype" w:hAnsi="Palatino Linotype" w:cs="Arial"/>
          <w:color w:val="000000" w:themeColor="text1"/>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9D0176" w14:textId="77777777" w:rsidR="00091A4D" w:rsidRPr="00E54BD5" w:rsidRDefault="00091A4D" w:rsidP="00F32FBA">
      <w:pPr>
        <w:spacing w:line="360" w:lineRule="auto"/>
        <w:ind w:left="-284"/>
        <w:jc w:val="both"/>
        <w:rPr>
          <w:rFonts w:ascii="Palatino Linotype" w:hAnsi="Palatino Linotype" w:cs="Arial"/>
          <w:color w:val="000000" w:themeColor="text1"/>
          <w:lang w:eastAsia="es-CO"/>
        </w:rPr>
      </w:pPr>
    </w:p>
    <w:p w14:paraId="035FDC61" w14:textId="5011C270" w:rsidR="00FC2A91" w:rsidRPr="00E54BD5" w:rsidRDefault="00F267CA" w:rsidP="00F32FBA">
      <w:pPr>
        <w:spacing w:line="360" w:lineRule="auto"/>
        <w:jc w:val="both"/>
        <w:rPr>
          <w:rFonts w:ascii="Palatino Linotype" w:hAnsi="Palatino Linotype" w:cs="Arial"/>
        </w:rPr>
      </w:pPr>
      <w:r w:rsidRPr="00E54BD5">
        <w:rPr>
          <w:rFonts w:ascii="Palatino Linotype" w:hAnsi="Palatino Linotype" w:cs="Arial"/>
          <w:color w:val="000000" w:themeColor="text1"/>
          <w:lang w:val="es-ES"/>
        </w:rPr>
        <w:t xml:space="preserve">Finalmente, </w:t>
      </w:r>
      <w:r w:rsidRPr="00E54BD5">
        <w:rPr>
          <w:rFonts w:ascii="Palatino Linotype" w:eastAsia="Calibri" w:hAnsi="Palatino Linotype" w:cs="Arial"/>
          <w:color w:val="000000" w:themeColor="text1"/>
          <w:lang w:val="es-ES"/>
        </w:rPr>
        <w:t>respecto de las manifestaciones</w:t>
      </w:r>
      <w:r w:rsidRPr="00E54BD5">
        <w:rPr>
          <w:rFonts w:ascii="Palatino Linotype" w:eastAsia="Arial Unicode MS" w:hAnsi="Palatino Linotype" w:cs="Arial"/>
          <w:color w:val="000000" w:themeColor="text1"/>
          <w:lang w:val="es-ES"/>
        </w:rPr>
        <w:t xml:space="preserve"> realizadas por </w:t>
      </w:r>
      <w:r w:rsidRPr="00E54BD5">
        <w:rPr>
          <w:rFonts w:ascii="Palatino Linotype" w:eastAsia="Arial Unicode MS" w:hAnsi="Palatino Linotype" w:cs="Arial"/>
          <w:b/>
          <w:color w:val="000000" w:themeColor="text1"/>
          <w:lang w:val="es-ES"/>
        </w:rPr>
        <w:t xml:space="preserve">EL </w:t>
      </w:r>
      <w:r w:rsidRPr="00E54BD5">
        <w:rPr>
          <w:rFonts w:ascii="Palatino Linotype" w:hAnsi="Palatino Linotype"/>
          <w:b/>
          <w:color w:val="000000" w:themeColor="text1"/>
          <w:lang w:val="es-ES"/>
        </w:rPr>
        <w:t>RECURRENTE</w:t>
      </w:r>
      <w:r w:rsidRPr="00E54BD5">
        <w:rPr>
          <w:rFonts w:ascii="Palatino Linotype" w:eastAsia="Arial Unicode MS" w:hAnsi="Palatino Linotype" w:cs="Arial"/>
          <w:b/>
          <w:color w:val="000000" w:themeColor="text1"/>
          <w:lang w:val="es-ES"/>
        </w:rPr>
        <w:t xml:space="preserve"> </w:t>
      </w:r>
      <w:r w:rsidRPr="00E54BD5">
        <w:rPr>
          <w:rFonts w:ascii="Palatino Linotype" w:eastAsia="Arial Unicode MS" w:hAnsi="Palatino Linotype" w:cs="Arial"/>
          <w:color w:val="000000" w:themeColor="text1"/>
          <w:lang w:val="es-ES"/>
        </w:rPr>
        <w:t xml:space="preserve">como razones o motivos de </w:t>
      </w:r>
      <w:r w:rsidRPr="00E54BD5">
        <w:rPr>
          <w:rFonts w:ascii="Palatino Linotype" w:hAnsi="Palatino Linotype" w:cs="Arial"/>
          <w:color w:val="000000" w:themeColor="text1"/>
          <w:lang w:eastAsia="es-CO"/>
        </w:rPr>
        <w:t>inconformidad</w:t>
      </w:r>
      <w:r w:rsidRPr="00E54BD5">
        <w:rPr>
          <w:rFonts w:ascii="Palatino Linotype" w:eastAsia="Arial Unicode MS" w:hAnsi="Palatino Linotype" w:cs="Arial"/>
          <w:color w:val="000000" w:themeColor="text1"/>
          <w:lang w:val="es-ES"/>
        </w:rPr>
        <w:t xml:space="preserve">, consistentes en </w:t>
      </w:r>
      <w:r w:rsidRPr="00E54BD5">
        <w:rPr>
          <w:rFonts w:ascii="Palatino Linotype" w:hAnsi="Palatino Linotype" w:cs="Arial"/>
          <w:i/>
          <w:color w:val="000000" w:themeColor="text1"/>
          <w:lang w:val="es-ES" w:eastAsia="es-MX"/>
        </w:rPr>
        <w:t xml:space="preserve">“…Solicito al órgano de control del INFOEM, sancione al o a los servidores públicos responsables de violar mi derecho humano de acceso a la información pública…”; </w:t>
      </w:r>
      <w:r w:rsidR="00FC2A91" w:rsidRPr="00E54BD5">
        <w:rPr>
          <w:rFonts w:ascii="Palatino Linotype" w:eastAsia="Calibri" w:hAnsi="Palatino Linotype" w:cs="Arial"/>
        </w:rPr>
        <w:t xml:space="preserve">se dejan a salvo derechos a afecto de que realice el trámite correspondiente ante </w:t>
      </w:r>
      <w:r w:rsidR="00FC2A91" w:rsidRPr="00E54BD5">
        <w:rPr>
          <w:rFonts w:ascii="Palatino Linotype" w:hAnsi="Palatino Linotype" w:cs="Arial"/>
          <w:b/>
        </w:rPr>
        <w:t xml:space="preserve">la Contraloría Interna Municipal del </w:t>
      </w:r>
      <w:r w:rsidR="00FC2A91" w:rsidRPr="00E54BD5">
        <w:rPr>
          <w:rFonts w:ascii="Palatino Linotype" w:hAnsi="Palatino Linotype" w:cs="Arial"/>
          <w:b/>
          <w:bCs/>
        </w:rPr>
        <w:t>Ayuntamiento de Tianguistenco</w:t>
      </w:r>
      <w:r w:rsidR="00FC2A91" w:rsidRPr="00E54BD5">
        <w:rPr>
          <w:rFonts w:ascii="Palatino Linotype" w:hAnsi="Palatino Linotype" w:cs="Arial"/>
        </w:rPr>
        <w:t>, en razón de que este Órgano Garante de acuerdo al artículo 36 de la Ley de Transparencia y Acceso a la Información Pública del Estado de México y Municipios carece de atribuciones para interponer posibles sanciones.</w:t>
      </w:r>
    </w:p>
    <w:p w14:paraId="0F962FD6" w14:textId="77777777" w:rsidR="00FC2A91" w:rsidRPr="00E54BD5" w:rsidRDefault="00FC2A91" w:rsidP="00F32FBA">
      <w:pPr>
        <w:spacing w:line="360" w:lineRule="auto"/>
        <w:jc w:val="both"/>
        <w:rPr>
          <w:rFonts w:ascii="Palatino Linotype" w:hAnsi="Palatino Linotype" w:cs="Arial"/>
          <w:b/>
        </w:rPr>
      </w:pPr>
    </w:p>
    <w:p w14:paraId="704DC5EF" w14:textId="5472AAF5" w:rsidR="00091A4D" w:rsidRPr="00E54BD5" w:rsidRDefault="00D873C4" w:rsidP="00F32FBA">
      <w:pPr>
        <w:spacing w:line="360" w:lineRule="auto"/>
        <w:jc w:val="both"/>
        <w:rPr>
          <w:rFonts w:ascii="Palatino Linotype" w:hAnsi="Palatino Linotype" w:cs="Arial"/>
          <w:color w:val="000000" w:themeColor="text1"/>
          <w:lang w:eastAsia="es-MX"/>
        </w:rPr>
      </w:pPr>
      <w:r w:rsidRPr="00E54BD5">
        <w:rPr>
          <w:rFonts w:ascii="Palatino Linotype" w:hAnsi="Palatino Linotype" w:cs="Arial"/>
          <w:color w:val="000000" w:themeColor="text1"/>
        </w:rPr>
        <w:t>Debido a</w:t>
      </w:r>
      <w:r w:rsidR="00091A4D" w:rsidRPr="00E54BD5">
        <w:rPr>
          <w:rFonts w:ascii="Palatino Linotype" w:hAnsi="Palatino Linotype" w:cs="Arial"/>
          <w:color w:val="000000" w:themeColor="text1"/>
        </w:rPr>
        <w:t xml:space="preserve"> lo </w:t>
      </w:r>
      <w:r w:rsidR="00091A4D" w:rsidRPr="00E54BD5">
        <w:rPr>
          <w:rFonts w:ascii="Palatino Linotype" w:hAnsi="Palatino Linotype" w:cs="Arial"/>
          <w:color w:val="000000" w:themeColor="text1"/>
          <w:lang w:eastAsia="es-CO"/>
        </w:rPr>
        <w:t>anteriormente</w:t>
      </w:r>
      <w:r w:rsidR="00091A4D" w:rsidRPr="00E54BD5">
        <w:rPr>
          <w:rFonts w:ascii="Palatino Linotype" w:hAnsi="Palatino Linotype" w:cs="Arial"/>
          <w:color w:val="000000" w:themeColor="text1"/>
        </w:rPr>
        <w:t xml:space="preserve"> expuesto, este Instituto estima que las razones o motivos de inconformidad hechos valer por </w:t>
      </w:r>
      <w:r w:rsidR="00091A4D" w:rsidRPr="00E54BD5">
        <w:rPr>
          <w:rFonts w:ascii="Palatino Linotype" w:hAnsi="Palatino Linotype" w:cs="Arial"/>
          <w:b/>
          <w:color w:val="000000" w:themeColor="text1"/>
        </w:rPr>
        <w:t>EL RECURRENTE</w:t>
      </w:r>
      <w:r w:rsidR="00091A4D" w:rsidRPr="00E54BD5">
        <w:rPr>
          <w:rFonts w:ascii="Palatino Linotype" w:hAnsi="Palatino Linotype" w:cs="Arial"/>
          <w:color w:val="000000" w:themeColor="text1"/>
        </w:rPr>
        <w:t xml:space="preserve"> devienen </w:t>
      </w:r>
      <w:r w:rsidR="00887C23" w:rsidRPr="00E54BD5">
        <w:rPr>
          <w:rFonts w:ascii="Palatino Linotype" w:hAnsi="Palatino Linotype" w:cs="Arial"/>
          <w:b/>
          <w:color w:val="000000" w:themeColor="text1"/>
        </w:rPr>
        <w:t xml:space="preserve">parcialmente </w:t>
      </w:r>
      <w:r w:rsidR="00091A4D" w:rsidRPr="00E54BD5">
        <w:rPr>
          <w:rFonts w:ascii="Palatino Linotype" w:hAnsi="Palatino Linotype" w:cs="Arial"/>
          <w:b/>
          <w:color w:val="000000" w:themeColor="text1"/>
        </w:rPr>
        <w:t>fundadas</w:t>
      </w:r>
      <w:r w:rsidR="00091A4D" w:rsidRPr="00E54BD5">
        <w:rPr>
          <w:rFonts w:ascii="Palatino Linotype" w:hAnsi="Palatino Linotype" w:cs="Arial"/>
          <w:color w:val="000000" w:themeColor="text1"/>
        </w:rPr>
        <w:t xml:space="preserve"> y suficientes para </w:t>
      </w:r>
      <w:r w:rsidR="00887C23" w:rsidRPr="00E54BD5">
        <w:rPr>
          <w:rFonts w:ascii="Palatino Linotype" w:hAnsi="Palatino Linotype" w:cs="Arial"/>
          <w:b/>
          <w:color w:val="000000" w:themeColor="text1"/>
        </w:rPr>
        <w:t>MODIFICAR</w:t>
      </w:r>
      <w:r w:rsidR="00091A4D" w:rsidRPr="00E54BD5">
        <w:rPr>
          <w:rFonts w:ascii="Palatino Linotype" w:hAnsi="Palatino Linotype" w:cs="Arial"/>
          <w:color w:val="000000" w:themeColor="text1"/>
        </w:rPr>
        <w:t xml:space="preserve"> la respuesta del </w:t>
      </w:r>
      <w:r w:rsidR="00091A4D" w:rsidRPr="00E54BD5">
        <w:rPr>
          <w:rFonts w:ascii="Palatino Linotype" w:hAnsi="Palatino Linotype" w:cs="Arial"/>
          <w:b/>
          <w:color w:val="000000" w:themeColor="text1"/>
        </w:rPr>
        <w:t>SUJETO OBLIGADO</w:t>
      </w:r>
      <w:r w:rsidR="00091A4D" w:rsidRPr="00E54BD5">
        <w:rPr>
          <w:rFonts w:ascii="Palatino Linotype" w:hAnsi="Palatino Linotype" w:cs="Arial"/>
          <w:color w:val="000000" w:themeColor="text1"/>
        </w:rPr>
        <w:t xml:space="preserve"> y ordenarle haga entrega de la información descrita en el presente Considerando.</w:t>
      </w:r>
    </w:p>
    <w:p w14:paraId="11FB42E9" w14:textId="77777777" w:rsidR="00D873C4" w:rsidRPr="00E54BD5" w:rsidRDefault="00D873C4" w:rsidP="00F32FBA">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2BB79066" w14:textId="28D1EEB9" w:rsidR="00827874" w:rsidRPr="00E54BD5" w:rsidRDefault="00827874" w:rsidP="00F32FBA">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r w:rsidRPr="00E54BD5">
        <w:rPr>
          <w:rFonts w:ascii="Palatino Linotype" w:eastAsiaTheme="minorHAnsi" w:hAnsi="Palatino Linotype"/>
          <w:color w:val="000000" w:themeColor="text1"/>
          <w:lang w:eastAsia="es-ES_tradnl"/>
        </w:rPr>
        <w:t xml:space="preserve">Por lo que, con fundamento en lo previsto en los artículos 5, </w:t>
      </w:r>
      <w:r w:rsidR="00384433" w:rsidRPr="00E54BD5">
        <w:rPr>
          <w:rFonts w:ascii="Palatino Linotype" w:eastAsiaTheme="minorHAnsi" w:hAnsi="Palatino Linotype"/>
          <w:color w:val="000000" w:themeColor="text1"/>
          <w:lang w:eastAsia="es-ES_tradnl"/>
        </w:rPr>
        <w:t>párrafos trigésimos, trigésimos primero y trigésimos segundos</w:t>
      </w:r>
      <w:r w:rsidRPr="00E54BD5">
        <w:rPr>
          <w:rFonts w:ascii="Palatino Linotype" w:eastAsiaTheme="minorHAnsi" w:hAnsi="Palatino Linotype"/>
          <w:color w:val="000000" w:themeColor="text1"/>
          <w:lang w:eastAsia="es-ES_tradnl"/>
        </w:rPr>
        <w:t xml:space="preserve">, fracciones IV y V de la Constitución Política del Estado Libre y Soberano de México; 2, fracción II, 29, 36, fracciones I y II, 176, 178, 179, 181, 185 fracción I, 186 y 188 de la Ley de Transparencia y Acceso a la </w:t>
      </w:r>
      <w:r w:rsidR="00C718D2" w:rsidRPr="00E54BD5">
        <w:rPr>
          <w:rFonts w:ascii="Palatino Linotype" w:eastAsiaTheme="minorHAnsi" w:hAnsi="Palatino Linotype"/>
          <w:color w:val="000000" w:themeColor="text1"/>
          <w:lang w:eastAsia="es-ES_tradnl"/>
        </w:rPr>
        <w:t>Información Pública</w:t>
      </w:r>
      <w:r w:rsidRPr="00E54BD5">
        <w:rPr>
          <w:rFonts w:ascii="Palatino Linotype" w:eastAsiaTheme="minorHAnsi" w:hAnsi="Palatino Linotype"/>
          <w:color w:val="000000" w:themeColor="text1"/>
          <w:lang w:eastAsia="es-ES_tradnl"/>
        </w:rPr>
        <w:t xml:space="preserve"> del Estado de México y Municipios, este Pleno:</w:t>
      </w:r>
    </w:p>
    <w:p w14:paraId="3C2B6DE0" w14:textId="66ABADC9" w:rsidR="00827874" w:rsidRPr="00E54BD5" w:rsidRDefault="00827874" w:rsidP="00F32FBA">
      <w:pPr>
        <w:widowControl w:val="0"/>
        <w:autoSpaceDE w:val="0"/>
        <w:autoSpaceDN w:val="0"/>
        <w:adjustRightInd w:val="0"/>
        <w:jc w:val="both"/>
        <w:rPr>
          <w:rFonts w:ascii="Palatino Linotype" w:eastAsiaTheme="minorHAnsi" w:hAnsi="Palatino Linotype"/>
          <w:color w:val="000000" w:themeColor="text1"/>
          <w:lang w:eastAsia="es-ES_tradnl"/>
        </w:rPr>
      </w:pPr>
    </w:p>
    <w:p w14:paraId="4BAB950C" w14:textId="77777777" w:rsidR="00E54BD5" w:rsidRPr="00E54BD5" w:rsidRDefault="00E54BD5" w:rsidP="00F32FBA">
      <w:pPr>
        <w:jc w:val="center"/>
        <w:rPr>
          <w:rFonts w:ascii="Palatino Linotype" w:hAnsi="Palatino Linotype"/>
          <w:b/>
          <w:color w:val="000000" w:themeColor="text1"/>
          <w:sz w:val="28"/>
        </w:rPr>
      </w:pPr>
    </w:p>
    <w:p w14:paraId="5EA9B6DA" w14:textId="77777777" w:rsidR="00E54BD5" w:rsidRPr="00E54BD5" w:rsidRDefault="00E54BD5" w:rsidP="00F32FBA">
      <w:pPr>
        <w:jc w:val="center"/>
        <w:rPr>
          <w:rFonts w:ascii="Palatino Linotype" w:hAnsi="Palatino Linotype"/>
          <w:b/>
          <w:color w:val="000000" w:themeColor="text1"/>
          <w:sz w:val="28"/>
        </w:rPr>
      </w:pPr>
    </w:p>
    <w:p w14:paraId="273807D2" w14:textId="77777777" w:rsidR="00E54BD5" w:rsidRPr="00E54BD5" w:rsidRDefault="00E54BD5" w:rsidP="00F32FBA">
      <w:pPr>
        <w:jc w:val="center"/>
        <w:rPr>
          <w:rFonts w:ascii="Palatino Linotype" w:hAnsi="Palatino Linotype"/>
          <w:b/>
          <w:color w:val="000000" w:themeColor="text1"/>
          <w:sz w:val="28"/>
        </w:rPr>
      </w:pPr>
    </w:p>
    <w:p w14:paraId="6B69BBBB" w14:textId="77777777" w:rsidR="00E54BD5" w:rsidRPr="00E54BD5" w:rsidRDefault="00E54BD5" w:rsidP="00F32FBA">
      <w:pPr>
        <w:jc w:val="center"/>
        <w:rPr>
          <w:rFonts w:ascii="Palatino Linotype" w:hAnsi="Palatino Linotype"/>
          <w:b/>
          <w:color w:val="000000" w:themeColor="text1"/>
          <w:sz w:val="28"/>
        </w:rPr>
      </w:pPr>
    </w:p>
    <w:p w14:paraId="6922F587" w14:textId="2B90C1DB" w:rsidR="00827874" w:rsidRPr="00E54BD5" w:rsidRDefault="00827874" w:rsidP="00F32FBA">
      <w:pPr>
        <w:jc w:val="center"/>
        <w:rPr>
          <w:rFonts w:ascii="Palatino Linotype" w:hAnsi="Palatino Linotype"/>
          <w:b/>
          <w:color w:val="000000" w:themeColor="text1"/>
          <w:sz w:val="28"/>
        </w:rPr>
      </w:pPr>
      <w:r w:rsidRPr="00E54BD5">
        <w:rPr>
          <w:rFonts w:ascii="Palatino Linotype" w:hAnsi="Palatino Linotype"/>
          <w:b/>
          <w:color w:val="000000" w:themeColor="text1"/>
          <w:sz w:val="28"/>
        </w:rPr>
        <w:lastRenderedPageBreak/>
        <w:t>R E S U E L V E</w:t>
      </w:r>
    </w:p>
    <w:p w14:paraId="7D321CFF" w14:textId="77777777" w:rsidR="00827874" w:rsidRPr="00E54BD5" w:rsidRDefault="00827874" w:rsidP="00F32FBA">
      <w:pPr>
        <w:jc w:val="center"/>
        <w:rPr>
          <w:rFonts w:ascii="Palatino Linotype" w:hAnsi="Palatino Linotype"/>
          <w:b/>
          <w:color w:val="000000" w:themeColor="text1"/>
          <w:sz w:val="28"/>
        </w:rPr>
      </w:pPr>
    </w:p>
    <w:p w14:paraId="068F647E" w14:textId="4E1552FE" w:rsidR="00827874" w:rsidRPr="00E54BD5" w:rsidRDefault="00827874" w:rsidP="00F32FBA">
      <w:pPr>
        <w:spacing w:line="360" w:lineRule="auto"/>
        <w:jc w:val="both"/>
        <w:rPr>
          <w:rFonts w:ascii="Palatino Linotype" w:hAnsi="Palatino Linotype" w:cs="Arial"/>
          <w:color w:val="000000" w:themeColor="text1"/>
        </w:rPr>
      </w:pPr>
      <w:r w:rsidRPr="00E54BD5">
        <w:rPr>
          <w:rFonts w:ascii="Palatino Linotype" w:hAnsi="Palatino Linotype" w:cs="Arial"/>
          <w:b/>
          <w:color w:val="000000" w:themeColor="text1"/>
          <w:sz w:val="28"/>
          <w:szCs w:val="28"/>
        </w:rPr>
        <w:t>PRIMERO</w:t>
      </w:r>
      <w:r w:rsidRPr="00E54BD5">
        <w:rPr>
          <w:rFonts w:ascii="Palatino Linotype" w:hAnsi="Palatino Linotype" w:cs="Arial"/>
          <w:color w:val="000000" w:themeColor="text1"/>
          <w:sz w:val="28"/>
          <w:szCs w:val="28"/>
        </w:rPr>
        <w:t>.</w:t>
      </w:r>
      <w:r w:rsidRPr="00E54BD5">
        <w:rPr>
          <w:rFonts w:ascii="Palatino Linotype" w:hAnsi="Palatino Linotype" w:cs="Arial"/>
          <w:color w:val="000000" w:themeColor="text1"/>
        </w:rPr>
        <w:t xml:space="preserve"> Resultan </w:t>
      </w:r>
      <w:r w:rsidR="00887C23" w:rsidRPr="00E54BD5">
        <w:rPr>
          <w:rFonts w:ascii="Palatino Linotype" w:hAnsi="Palatino Linotype" w:cs="Arial"/>
          <w:b/>
          <w:color w:val="000000" w:themeColor="text1"/>
        </w:rPr>
        <w:t xml:space="preserve">parcialmente </w:t>
      </w:r>
      <w:r w:rsidRPr="00E54BD5">
        <w:rPr>
          <w:rFonts w:ascii="Palatino Linotype" w:hAnsi="Palatino Linotype" w:cs="Arial"/>
          <w:b/>
          <w:color w:val="000000" w:themeColor="text1"/>
        </w:rPr>
        <w:t>fundadas</w:t>
      </w:r>
      <w:r w:rsidRPr="00E54BD5">
        <w:rPr>
          <w:rFonts w:ascii="Palatino Linotype" w:hAnsi="Palatino Linotype" w:cs="Arial"/>
          <w:color w:val="000000" w:themeColor="text1"/>
        </w:rPr>
        <w:t xml:space="preserve"> las razones o motivos de inconformidad planteadas por </w:t>
      </w:r>
      <w:r w:rsidR="00D41FE8" w:rsidRPr="00E54BD5">
        <w:rPr>
          <w:rFonts w:ascii="Palatino Linotype" w:hAnsi="Palatino Linotype" w:cs="Arial"/>
          <w:b/>
          <w:color w:val="000000" w:themeColor="text1"/>
        </w:rPr>
        <w:t>EL</w:t>
      </w:r>
      <w:r w:rsidRPr="00E54BD5">
        <w:rPr>
          <w:rFonts w:ascii="Palatino Linotype" w:hAnsi="Palatino Linotype" w:cs="Arial"/>
          <w:b/>
          <w:color w:val="000000" w:themeColor="text1"/>
        </w:rPr>
        <w:t xml:space="preserve"> RECURRENTE</w:t>
      </w:r>
      <w:r w:rsidRPr="00E54BD5">
        <w:rPr>
          <w:rFonts w:ascii="Palatino Linotype" w:hAnsi="Palatino Linotype" w:cs="Arial"/>
          <w:color w:val="000000" w:themeColor="text1"/>
        </w:rPr>
        <w:t xml:space="preserve">, en términos del Considerando </w:t>
      </w:r>
      <w:r w:rsidRPr="00E54BD5">
        <w:rPr>
          <w:rFonts w:ascii="Palatino Linotype" w:hAnsi="Palatino Linotype" w:cs="Arial"/>
          <w:b/>
          <w:color w:val="000000" w:themeColor="text1"/>
        </w:rPr>
        <w:t>QUINTO</w:t>
      </w:r>
      <w:r w:rsidRPr="00E54BD5">
        <w:rPr>
          <w:rFonts w:ascii="Palatino Linotype" w:hAnsi="Palatino Linotype" w:cs="Arial"/>
          <w:color w:val="000000" w:themeColor="text1"/>
        </w:rPr>
        <w:t xml:space="preserve"> de la presente resolución.</w:t>
      </w:r>
    </w:p>
    <w:p w14:paraId="460EE102" w14:textId="77777777" w:rsidR="00827874" w:rsidRPr="00E54BD5" w:rsidRDefault="00827874" w:rsidP="00F32FBA">
      <w:pPr>
        <w:spacing w:line="360" w:lineRule="auto"/>
        <w:jc w:val="both"/>
        <w:rPr>
          <w:rFonts w:ascii="Palatino Linotype" w:hAnsi="Palatino Linotype" w:cs="Arial"/>
          <w:color w:val="000000" w:themeColor="text1"/>
        </w:rPr>
      </w:pPr>
    </w:p>
    <w:p w14:paraId="43DADC26" w14:textId="6788375B" w:rsidR="00827874" w:rsidRPr="00E54BD5" w:rsidRDefault="00827874" w:rsidP="00F32FBA">
      <w:pPr>
        <w:spacing w:line="360" w:lineRule="auto"/>
        <w:jc w:val="both"/>
        <w:rPr>
          <w:rFonts w:ascii="Palatino Linotype" w:hAnsi="Palatino Linotype" w:cs="Arial"/>
          <w:color w:val="000000" w:themeColor="text1"/>
        </w:rPr>
      </w:pPr>
      <w:r w:rsidRPr="00E54BD5">
        <w:rPr>
          <w:rFonts w:ascii="Palatino Linotype" w:hAnsi="Palatino Linotype" w:cs="Arial"/>
          <w:b/>
          <w:color w:val="000000" w:themeColor="text1"/>
          <w:sz w:val="28"/>
          <w:szCs w:val="28"/>
        </w:rPr>
        <w:t>SEGUNDO</w:t>
      </w:r>
      <w:r w:rsidRPr="00E54BD5">
        <w:rPr>
          <w:rFonts w:ascii="Palatino Linotype" w:hAnsi="Palatino Linotype" w:cs="Arial"/>
          <w:color w:val="000000" w:themeColor="text1"/>
          <w:sz w:val="28"/>
          <w:szCs w:val="28"/>
        </w:rPr>
        <w:t>.</w:t>
      </w:r>
      <w:r w:rsidRPr="00E54BD5">
        <w:rPr>
          <w:rFonts w:ascii="Palatino Linotype" w:hAnsi="Palatino Linotype" w:cs="Arial"/>
          <w:color w:val="000000" w:themeColor="text1"/>
        </w:rPr>
        <w:t xml:space="preserve"> </w:t>
      </w:r>
      <w:r w:rsidRPr="00E54BD5">
        <w:rPr>
          <w:rFonts w:ascii="Palatino Linotype" w:eastAsia="Calibri" w:hAnsi="Palatino Linotype" w:cs="Arial"/>
          <w:color w:val="000000" w:themeColor="text1"/>
        </w:rPr>
        <w:t xml:space="preserve">Se </w:t>
      </w:r>
      <w:r w:rsidR="00887C23" w:rsidRPr="00E54BD5">
        <w:rPr>
          <w:rFonts w:ascii="Palatino Linotype" w:eastAsia="Calibri" w:hAnsi="Palatino Linotype" w:cs="Arial"/>
          <w:b/>
          <w:color w:val="000000" w:themeColor="text1"/>
        </w:rPr>
        <w:t>MODIFICA</w:t>
      </w:r>
      <w:r w:rsidRPr="00E54BD5">
        <w:rPr>
          <w:rFonts w:ascii="Palatino Linotype" w:eastAsia="Calibri" w:hAnsi="Palatino Linotype" w:cs="Arial"/>
          <w:b/>
          <w:color w:val="000000" w:themeColor="text1"/>
        </w:rPr>
        <w:t xml:space="preserve"> </w:t>
      </w:r>
      <w:r w:rsidRPr="00E54BD5">
        <w:rPr>
          <w:rFonts w:ascii="Palatino Linotype" w:eastAsia="Calibri" w:hAnsi="Palatino Linotype" w:cs="Arial"/>
          <w:color w:val="000000" w:themeColor="text1"/>
        </w:rPr>
        <w:t xml:space="preserve">la respuesta proporcionada por </w:t>
      </w:r>
      <w:r w:rsidRPr="00E54BD5">
        <w:rPr>
          <w:rFonts w:ascii="Palatino Linotype" w:eastAsia="Calibri" w:hAnsi="Palatino Linotype" w:cs="Arial"/>
          <w:b/>
          <w:color w:val="000000" w:themeColor="text1"/>
        </w:rPr>
        <w:t xml:space="preserve">EL SUJETO OBLIGADO </w:t>
      </w:r>
      <w:r w:rsidRPr="00E54BD5">
        <w:rPr>
          <w:rFonts w:ascii="Palatino Linotype" w:eastAsia="Calibri" w:hAnsi="Palatino Linotype" w:cs="Arial"/>
          <w:color w:val="000000" w:themeColor="text1"/>
        </w:rPr>
        <w:t xml:space="preserve">y se </w:t>
      </w:r>
      <w:r w:rsidRPr="00E54BD5">
        <w:rPr>
          <w:rFonts w:ascii="Palatino Linotype" w:eastAsia="Calibri" w:hAnsi="Palatino Linotype" w:cs="Arial"/>
          <w:b/>
          <w:color w:val="000000" w:themeColor="text1"/>
        </w:rPr>
        <w:t xml:space="preserve">ordena </w:t>
      </w:r>
      <w:r w:rsidRPr="00E54BD5">
        <w:rPr>
          <w:rFonts w:ascii="Palatino Linotype" w:eastAsia="Calibri" w:hAnsi="Palatino Linotype" w:cs="Arial"/>
          <w:color w:val="000000" w:themeColor="text1"/>
        </w:rPr>
        <w:t xml:space="preserve">atienda la </w:t>
      </w:r>
      <w:r w:rsidR="00384433" w:rsidRPr="00E54BD5">
        <w:rPr>
          <w:rFonts w:ascii="Palatino Linotype" w:eastAsia="Calibri" w:hAnsi="Palatino Linotype" w:cs="Arial"/>
          <w:color w:val="000000" w:themeColor="text1"/>
        </w:rPr>
        <w:t>S</w:t>
      </w:r>
      <w:r w:rsidRPr="00E54BD5">
        <w:rPr>
          <w:rFonts w:ascii="Palatino Linotype" w:eastAsia="Calibri" w:hAnsi="Palatino Linotype" w:cs="Arial"/>
          <w:color w:val="000000" w:themeColor="text1"/>
        </w:rPr>
        <w:t xml:space="preserve">olicitud de </w:t>
      </w:r>
      <w:r w:rsidR="00384433" w:rsidRPr="00E54BD5">
        <w:rPr>
          <w:rFonts w:ascii="Palatino Linotype" w:eastAsia="Calibri" w:hAnsi="Palatino Linotype" w:cs="Arial"/>
          <w:color w:val="000000" w:themeColor="text1"/>
        </w:rPr>
        <w:t>I</w:t>
      </w:r>
      <w:r w:rsidRPr="00E54BD5">
        <w:rPr>
          <w:rFonts w:ascii="Palatino Linotype" w:eastAsia="Calibri" w:hAnsi="Palatino Linotype" w:cs="Arial"/>
          <w:color w:val="000000" w:themeColor="text1"/>
        </w:rPr>
        <w:t xml:space="preserve">nformación que dio origen al Recurso de Revisión </w:t>
      </w:r>
      <w:r w:rsidR="00D873C4" w:rsidRPr="00E54BD5">
        <w:rPr>
          <w:rFonts w:ascii="Palatino Linotype" w:hAnsi="Palatino Linotype"/>
          <w:b/>
          <w:color w:val="000000" w:themeColor="text1"/>
          <w:lang w:val="es-ES_tradnl"/>
        </w:rPr>
        <w:t>00</w:t>
      </w:r>
      <w:r w:rsidR="00887C23" w:rsidRPr="00E54BD5">
        <w:rPr>
          <w:rFonts w:ascii="Palatino Linotype" w:hAnsi="Palatino Linotype"/>
          <w:b/>
          <w:color w:val="000000" w:themeColor="text1"/>
          <w:lang w:val="es-ES_tradnl"/>
        </w:rPr>
        <w:t>557</w:t>
      </w:r>
      <w:r w:rsidR="00D873C4" w:rsidRPr="00E54BD5">
        <w:rPr>
          <w:rFonts w:ascii="Palatino Linotype" w:hAnsi="Palatino Linotype"/>
          <w:b/>
          <w:color w:val="000000" w:themeColor="text1"/>
          <w:lang w:val="es-ES_tradnl"/>
        </w:rPr>
        <w:t>/INFOEM/IP/RR/2022</w:t>
      </w:r>
      <w:r w:rsidRPr="00E54BD5">
        <w:rPr>
          <w:rFonts w:ascii="Palatino Linotype" w:hAnsi="Palatino Linotype" w:cs="Arial"/>
          <w:color w:val="000000" w:themeColor="text1"/>
        </w:rPr>
        <w:t xml:space="preserve">, en términos del Considerando </w:t>
      </w:r>
      <w:r w:rsidRPr="00E54BD5">
        <w:rPr>
          <w:rFonts w:ascii="Palatino Linotype" w:hAnsi="Palatino Linotype" w:cs="Arial"/>
          <w:b/>
          <w:color w:val="000000" w:themeColor="text1"/>
        </w:rPr>
        <w:t>QUINTO</w:t>
      </w:r>
      <w:r w:rsidRPr="00E54BD5">
        <w:rPr>
          <w:rFonts w:ascii="Palatino Linotype" w:hAnsi="Palatino Linotype" w:cs="Arial"/>
          <w:color w:val="000000" w:themeColor="text1"/>
        </w:rPr>
        <w:t xml:space="preserve"> de la presente resolución, y haga entrega a</w:t>
      </w:r>
      <w:r w:rsidR="00D41FE8" w:rsidRPr="00E54BD5">
        <w:rPr>
          <w:rFonts w:ascii="Palatino Linotype" w:hAnsi="Palatino Linotype" w:cs="Arial"/>
          <w:color w:val="000000" w:themeColor="text1"/>
        </w:rPr>
        <w:t>l</w:t>
      </w:r>
      <w:r w:rsidRPr="00E54BD5">
        <w:rPr>
          <w:rFonts w:ascii="Palatino Linotype" w:hAnsi="Palatino Linotype" w:cs="Arial"/>
          <w:b/>
          <w:color w:val="000000" w:themeColor="text1"/>
        </w:rPr>
        <w:t xml:space="preserve"> RECURRENTE</w:t>
      </w:r>
      <w:r w:rsidRPr="00E54BD5">
        <w:rPr>
          <w:rFonts w:ascii="Palatino Linotype" w:hAnsi="Palatino Linotype" w:cs="Arial"/>
          <w:color w:val="000000" w:themeColor="text1"/>
        </w:rPr>
        <w:t>, vía Sistema de Acceso a la Información Mexiquense</w:t>
      </w:r>
      <w:r w:rsidRPr="00E54BD5">
        <w:rPr>
          <w:rFonts w:ascii="Palatino Linotype" w:hAnsi="Palatino Linotype" w:cs="Arial"/>
          <w:b/>
          <w:color w:val="000000" w:themeColor="text1"/>
        </w:rPr>
        <w:t xml:space="preserve"> SAIMEX </w:t>
      </w:r>
      <w:r w:rsidR="00887C23" w:rsidRPr="00E54BD5">
        <w:rPr>
          <w:rFonts w:ascii="Palatino Linotype" w:hAnsi="Palatino Linotype" w:cs="Arial"/>
          <w:color w:val="000000" w:themeColor="text1"/>
        </w:rPr>
        <w:t xml:space="preserve">previa </w:t>
      </w:r>
      <w:r w:rsidR="00887C23" w:rsidRPr="00E54BD5">
        <w:rPr>
          <w:rFonts w:ascii="Palatino Linotype" w:hAnsi="Palatino Linotype" w:cs="Arial"/>
          <w:b/>
          <w:color w:val="000000" w:themeColor="text1"/>
        </w:rPr>
        <w:t xml:space="preserve">búsqueda exhaustiva y razonable </w:t>
      </w:r>
      <w:r w:rsidR="00887C23" w:rsidRPr="00E54BD5">
        <w:rPr>
          <w:rFonts w:ascii="Palatino Linotype" w:hAnsi="Palatino Linotype" w:cs="Arial"/>
          <w:color w:val="000000" w:themeColor="text1"/>
        </w:rPr>
        <w:t>de</w:t>
      </w:r>
      <w:r w:rsidR="00887C23" w:rsidRPr="00E54BD5">
        <w:rPr>
          <w:rFonts w:ascii="Palatino Linotype" w:hAnsi="Palatino Linotype" w:cs="Arial"/>
          <w:b/>
          <w:color w:val="000000" w:themeColor="text1"/>
        </w:rPr>
        <w:t xml:space="preserve"> </w:t>
      </w:r>
      <w:r w:rsidR="00887C23" w:rsidRPr="00E54BD5">
        <w:rPr>
          <w:rFonts w:ascii="Palatino Linotype" w:hAnsi="Palatino Linotype" w:cs="Arial"/>
          <w:color w:val="000000" w:themeColor="text1"/>
        </w:rPr>
        <w:t xml:space="preserve">ser procedente en </w:t>
      </w:r>
      <w:r w:rsidR="00887C23" w:rsidRPr="00E54BD5">
        <w:rPr>
          <w:rFonts w:ascii="Palatino Linotype" w:hAnsi="Palatino Linotype" w:cs="Arial"/>
          <w:b/>
          <w:color w:val="000000" w:themeColor="text1"/>
        </w:rPr>
        <w:t xml:space="preserve">versión pública, </w:t>
      </w:r>
      <w:r w:rsidR="00887C23" w:rsidRPr="00E54BD5">
        <w:rPr>
          <w:rFonts w:ascii="Palatino Linotype" w:hAnsi="Palatino Linotype" w:cs="Arial"/>
          <w:color w:val="000000" w:themeColor="text1"/>
        </w:rPr>
        <w:t>lo siguiente</w:t>
      </w:r>
      <w:r w:rsidRPr="00E54BD5">
        <w:rPr>
          <w:rFonts w:ascii="Palatino Linotype" w:hAnsi="Palatino Linotype"/>
          <w:color w:val="000000" w:themeColor="text1"/>
        </w:rPr>
        <w:t>:</w:t>
      </w:r>
      <w:r w:rsidRPr="00E54BD5">
        <w:rPr>
          <w:rFonts w:ascii="Palatino Linotype" w:hAnsi="Palatino Linotype" w:cs="Arial"/>
          <w:b/>
          <w:color w:val="000000" w:themeColor="text1"/>
        </w:rPr>
        <w:t xml:space="preserve"> </w:t>
      </w:r>
    </w:p>
    <w:p w14:paraId="3E3C7027" w14:textId="77777777" w:rsidR="00827874" w:rsidRPr="00E54BD5" w:rsidRDefault="00827874" w:rsidP="00F32FBA">
      <w:pPr>
        <w:spacing w:line="276" w:lineRule="auto"/>
        <w:jc w:val="both"/>
        <w:rPr>
          <w:rFonts w:ascii="Palatino Linotype" w:hAnsi="Palatino Linotype" w:cs="Arial"/>
          <w:b/>
          <w:color w:val="000000" w:themeColor="text1"/>
          <w:sz w:val="22"/>
          <w:szCs w:val="22"/>
        </w:rPr>
      </w:pPr>
    </w:p>
    <w:p w14:paraId="3FDFB92A" w14:textId="386DE1E7" w:rsidR="00887C23" w:rsidRPr="00E54BD5" w:rsidRDefault="00827874" w:rsidP="00F32FBA">
      <w:pPr>
        <w:spacing w:line="276" w:lineRule="auto"/>
        <w:ind w:left="851" w:right="899" w:hanging="142"/>
        <w:jc w:val="both"/>
        <w:rPr>
          <w:rFonts w:ascii="Palatino Linotype" w:hAnsi="Palatino Linotype"/>
          <w:i/>
          <w:color w:val="000000" w:themeColor="text1"/>
          <w:sz w:val="22"/>
          <w:szCs w:val="22"/>
        </w:rPr>
      </w:pPr>
      <w:r w:rsidRPr="00E54BD5">
        <w:rPr>
          <w:rFonts w:ascii="Palatino Linotype" w:hAnsi="Palatino Linotype"/>
          <w:i/>
          <w:color w:val="000000" w:themeColor="text1"/>
          <w:sz w:val="22"/>
          <w:szCs w:val="22"/>
        </w:rPr>
        <w:t>“</w:t>
      </w:r>
      <w:r w:rsidR="00887C23" w:rsidRPr="00E54BD5">
        <w:rPr>
          <w:rFonts w:ascii="Palatino Linotype" w:hAnsi="Palatino Linotype"/>
          <w:i/>
          <w:color w:val="000000" w:themeColor="text1"/>
          <w:sz w:val="22"/>
          <w:szCs w:val="22"/>
        </w:rPr>
        <w:t xml:space="preserve">Los documentos faltantes del expediente técnico de la obra relacionado con las obras precisadas en la solicitud, incluyendo el contrato respectivo. </w:t>
      </w:r>
    </w:p>
    <w:p w14:paraId="0EEFC107" w14:textId="77777777" w:rsidR="00D873C4" w:rsidRPr="00E54BD5" w:rsidRDefault="00D873C4" w:rsidP="00F32FBA">
      <w:pPr>
        <w:spacing w:line="276" w:lineRule="auto"/>
        <w:ind w:left="851" w:right="899" w:hanging="142"/>
        <w:jc w:val="both"/>
        <w:rPr>
          <w:rFonts w:ascii="Palatino Linotype" w:hAnsi="Palatino Linotype"/>
          <w:i/>
          <w:color w:val="000000" w:themeColor="text1"/>
          <w:sz w:val="22"/>
          <w:szCs w:val="22"/>
        </w:rPr>
      </w:pPr>
    </w:p>
    <w:p w14:paraId="6A8026D1" w14:textId="77777777" w:rsidR="00887C23" w:rsidRPr="00E54BD5" w:rsidRDefault="00827874" w:rsidP="00F32FBA">
      <w:pPr>
        <w:spacing w:line="276" w:lineRule="auto"/>
        <w:ind w:left="851" w:right="1134"/>
        <w:jc w:val="both"/>
        <w:rPr>
          <w:rFonts w:ascii="Palatino Linotype" w:hAnsi="Palatino Linotype"/>
          <w:i/>
          <w:iCs/>
          <w:color w:val="000000" w:themeColor="text1"/>
          <w:sz w:val="22"/>
          <w:szCs w:val="22"/>
        </w:rPr>
      </w:pPr>
      <w:r w:rsidRPr="00E54BD5">
        <w:rPr>
          <w:rFonts w:ascii="Palatino Linotype" w:hAnsi="Palatino Linotype" w:cs="Arial"/>
          <w:i/>
          <w:color w:val="000000" w:themeColor="text1"/>
          <w:sz w:val="22"/>
          <w:szCs w:val="22"/>
        </w:rPr>
        <w:t>Debiendo notificar a</w:t>
      </w:r>
      <w:r w:rsidR="00D41FE8" w:rsidRPr="00E54BD5">
        <w:rPr>
          <w:rFonts w:ascii="Palatino Linotype" w:hAnsi="Palatino Linotype" w:cs="Arial"/>
          <w:i/>
          <w:color w:val="000000" w:themeColor="text1"/>
          <w:sz w:val="22"/>
          <w:szCs w:val="22"/>
        </w:rPr>
        <w:t>l</w:t>
      </w:r>
      <w:r w:rsidRPr="00E54BD5">
        <w:rPr>
          <w:rFonts w:ascii="Palatino Linotype" w:hAnsi="Palatino Linotype" w:cs="Arial"/>
          <w:i/>
          <w:color w:val="000000" w:themeColor="text1"/>
          <w:sz w:val="22"/>
          <w:szCs w:val="22"/>
        </w:rPr>
        <w:t xml:space="preserve"> </w:t>
      </w:r>
      <w:r w:rsidRPr="00E54BD5">
        <w:rPr>
          <w:rFonts w:ascii="Palatino Linotype" w:hAnsi="Palatino Linotype" w:cs="Arial"/>
          <w:b/>
          <w:i/>
          <w:color w:val="000000" w:themeColor="text1"/>
          <w:sz w:val="22"/>
          <w:szCs w:val="22"/>
        </w:rPr>
        <w:t>RECURRENTE</w:t>
      </w:r>
      <w:r w:rsidRPr="00E54BD5">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E54BD5">
        <w:rPr>
          <w:rFonts w:ascii="Palatino Linotype" w:hAnsi="Palatino Linotype"/>
          <w:i/>
          <w:iCs/>
          <w:color w:val="000000" w:themeColor="text1"/>
          <w:sz w:val="22"/>
          <w:szCs w:val="22"/>
        </w:rPr>
        <w:t>.</w:t>
      </w:r>
    </w:p>
    <w:p w14:paraId="23064388" w14:textId="77777777" w:rsidR="00887C23" w:rsidRPr="00E54BD5" w:rsidRDefault="00887C23" w:rsidP="00F32FBA">
      <w:pPr>
        <w:spacing w:line="276" w:lineRule="auto"/>
        <w:ind w:left="851" w:right="1134"/>
        <w:jc w:val="both"/>
        <w:rPr>
          <w:rFonts w:ascii="Palatino Linotype" w:hAnsi="Palatino Linotype"/>
          <w:i/>
          <w:iCs/>
          <w:color w:val="000000" w:themeColor="text1"/>
          <w:sz w:val="22"/>
          <w:szCs w:val="22"/>
          <w:shd w:val="clear" w:color="auto" w:fill="FFFFFF"/>
        </w:rPr>
      </w:pPr>
    </w:p>
    <w:p w14:paraId="5A04258B" w14:textId="7C244A7B" w:rsidR="00827874" w:rsidRPr="00E54BD5" w:rsidRDefault="00887C23" w:rsidP="00F32FBA">
      <w:pPr>
        <w:spacing w:line="276" w:lineRule="auto"/>
        <w:ind w:left="851" w:right="1134"/>
        <w:jc w:val="both"/>
        <w:rPr>
          <w:rFonts w:ascii="Palatino Linotype" w:hAnsi="Palatino Linotype" w:cs="Arial"/>
          <w:color w:val="000000" w:themeColor="text1"/>
          <w:sz w:val="22"/>
          <w:szCs w:val="22"/>
        </w:rPr>
      </w:pPr>
      <w:r w:rsidRPr="00E54BD5">
        <w:rPr>
          <w:rFonts w:ascii="Palatino Linotype" w:hAnsi="Palatino Linotype" w:cs="Arial"/>
          <w:i/>
          <w:color w:val="000000" w:themeColor="text1"/>
          <w:sz w:val="22"/>
          <w:szCs w:val="22"/>
        </w:rPr>
        <w:t>Para el caso de que la información ordenada en el inciso no obre en sus archivos,</w:t>
      </w:r>
      <w:r w:rsidRPr="00E54BD5">
        <w:rPr>
          <w:rFonts w:ascii="Palatino Linotype" w:hAnsi="Palatino Linotype"/>
          <w:i/>
          <w:sz w:val="22"/>
          <w:szCs w:val="22"/>
        </w:rPr>
        <w:t xml:space="preserve"> </w:t>
      </w:r>
      <w:r w:rsidRPr="00E54BD5">
        <w:rPr>
          <w:rFonts w:ascii="Palatino Linotype" w:hAnsi="Palatino Linotype"/>
          <w:b/>
          <w:i/>
          <w:sz w:val="22"/>
          <w:szCs w:val="22"/>
        </w:rPr>
        <w:t>EL SUJETO OBLIGADO</w:t>
      </w:r>
      <w:r w:rsidRPr="00E54BD5">
        <w:rPr>
          <w:rFonts w:ascii="Palatino Linotype" w:hAnsi="Palatino Linotype"/>
          <w:i/>
          <w:sz w:val="22"/>
          <w:szCs w:val="22"/>
        </w:rPr>
        <w:t xml:space="preserve"> deberá emitir el Acuerdo de </w:t>
      </w:r>
      <w:r w:rsidRPr="00E54BD5">
        <w:rPr>
          <w:rFonts w:ascii="Palatino Linotype" w:hAnsi="Palatino Linotype" w:cs="Arial"/>
          <w:i/>
          <w:sz w:val="22"/>
          <w:szCs w:val="22"/>
        </w:rPr>
        <w:t>Inexistencia</w:t>
      </w:r>
      <w:r w:rsidRPr="00E54BD5">
        <w:rPr>
          <w:rFonts w:ascii="Palatino Linotype" w:hAnsi="Palatino Linotype"/>
          <w:i/>
          <w:sz w:val="22"/>
          <w:szCs w:val="22"/>
        </w:rPr>
        <w:t xml:space="preserve"> en términos de los artículos 49, fracciones II y XIII, 169 y 170 de la Ley de Transparencia y Acceso a la Información Pública del Estado de México y Municipios.</w:t>
      </w:r>
      <w:r w:rsidR="00827874" w:rsidRPr="00E54BD5">
        <w:rPr>
          <w:rFonts w:ascii="Palatino Linotype" w:hAnsi="Palatino Linotype"/>
          <w:i/>
          <w:iCs/>
          <w:color w:val="000000" w:themeColor="text1"/>
          <w:sz w:val="22"/>
          <w:szCs w:val="22"/>
          <w:shd w:val="clear" w:color="auto" w:fill="FFFFFF"/>
        </w:rPr>
        <w:t>”</w:t>
      </w:r>
    </w:p>
    <w:p w14:paraId="6C213E81" w14:textId="77777777" w:rsidR="00827874" w:rsidRPr="00E54BD5" w:rsidRDefault="00827874" w:rsidP="00F32FBA">
      <w:pPr>
        <w:spacing w:line="276" w:lineRule="auto"/>
        <w:ind w:left="851" w:right="899" w:hanging="142"/>
        <w:jc w:val="both"/>
        <w:rPr>
          <w:rFonts w:ascii="Palatino Linotype" w:hAnsi="Palatino Linotype"/>
          <w:i/>
          <w:color w:val="000000" w:themeColor="text1"/>
          <w:sz w:val="22"/>
          <w:szCs w:val="22"/>
        </w:rPr>
      </w:pPr>
    </w:p>
    <w:p w14:paraId="5267C21D" w14:textId="647B5F51" w:rsidR="00827874" w:rsidRPr="00E54BD5" w:rsidRDefault="00827874" w:rsidP="00F32FBA">
      <w:pPr>
        <w:tabs>
          <w:tab w:val="left" w:pos="709"/>
        </w:tabs>
        <w:spacing w:line="360" w:lineRule="auto"/>
        <w:ind w:right="51"/>
        <w:jc w:val="both"/>
        <w:rPr>
          <w:rFonts w:ascii="Palatino Linotype" w:hAnsi="Palatino Linotype"/>
          <w:color w:val="000000" w:themeColor="text1"/>
          <w:shd w:val="clear" w:color="auto" w:fill="FFFFFF"/>
        </w:rPr>
      </w:pPr>
      <w:r w:rsidRPr="00E54BD5">
        <w:rPr>
          <w:rFonts w:ascii="Palatino Linotype" w:hAnsi="Palatino Linotype"/>
          <w:b/>
          <w:color w:val="000000" w:themeColor="text1"/>
          <w:sz w:val="28"/>
          <w:szCs w:val="28"/>
          <w:shd w:val="clear" w:color="auto" w:fill="FFFFFF"/>
        </w:rPr>
        <w:t>TERCERO.</w:t>
      </w:r>
      <w:r w:rsidRPr="00E54BD5">
        <w:rPr>
          <w:rFonts w:ascii="Palatino Linotype" w:hAnsi="Palatino Linotype"/>
          <w:b/>
          <w:color w:val="000000" w:themeColor="text1"/>
          <w:shd w:val="clear" w:color="auto" w:fill="FFFFFF"/>
        </w:rPr>
        <w:t> </w:t>
      </w:r>
      <w:r w:rsidRPr="00E54BD5">
        <w:rPr>
          <w:rFonts w:ascii="Palatino Linotype" w:hAnsi="Palatino Linotype"/>
          <w:b/>
          <w:color w:val="000000" w:themeColor="text1"/>
          <w:lang w:eastAsia="es-ES_tradnl"/>
        </w:rPr>
        <w:t xml:space="preserve">Notifíquese </w:t>
      </w:r>
      <w:r w:rsidRPr="00E54BD5">
        <w:rPr>
          <w:rFonts w:ascii="Palatino Linotype" w:hAnsi="Palatino Linotype"/>
          <w:color w:val="000000" w:themeColor="text1"/>
          <w:lang w:eastAsia="es-ES_tradnl"/>
        </w:rPr>
        <w:t xml:space="preserve">mediante </w:t>
      </w:r>
      <w:r w:rsidRPr="00E54BD5">
        <w:rPr>
          <w:rFonts w:ascii="Palatino Linotype" w:hAnsi="Palatino Linotype" w:cs="Arial"/>
          <w:color w:val="000000" w:themeColor="text1"/>
        </w:rPr>
        <w:t>Sistema de Acceso a la Información Mexiquense</w:t>
      </w:r>
      <w:r w:rsidRPr="00E54BD5">
        <w:rPr>
          <w:rFonts w:ascii="Palatino Linotype" w:hAnsi="Palatino Linotype"/>
          <w:color w:val="000000" w:themeColor="text1"/>
          <w:lang w:eastAsia="es-ES_tradnl"/>
        </w:rPr>
        <w:t xml:space="preserve"> </w:t>
      </w:r>
      <w:r w:rsidRPr="00E54BD5">
        <w:rPr>
          <w:rFonts w:ascii="Palatino Linotype" w:hAnsi="Palatino Linotype"/>
          <w:color w:val="000000" w:themeColor="text1"/>
          <w:shd w:val="clear" w:color="auto" w:fill="FFFFFF"/>
        </w:rPr>
        <w:t>al Titular de la Unidad de Transparencia del</w:t>
      </w:r>
      <w:r w:rsidRPr="00E54BD5">
        <w:rPr>
          <w:rFonts w:ascii="Palatino Linotype" w:hAnsi="Palatino Linotype"/>
          <w:b/>
          <w:color w:val="000000" w:themeColor="text1"/>
          <w:shd w:val="clear" w:color="auto" w:fill="FFFFFF"/>
        </w:rPr>
        <w:t> SUJETO OBLIGADO</w:t>
      </w:r>
      <w:r w:rsidRPr="00E54BD5">
        <w:rPr>
          <w:rFonts w:ascii="Palatino Linotype" w:hAnsi="Palatino Linotype"/>
          <w:color w:val="000000" w:themeColor="text1"/>
          <w:shd w:val="clear" w:color="auto" w:fill="FFFFFF"/>
        </w:rPr>
        <w:t xml:space="preserve">, para que conforme a los artículos 186, último párrafo y 189, párrafo segundo de la Ley de </w:t>
      </w:r>
      <w:r w:rsidRPr="00E54BD5">
        <w:rPr>
          <w:rFonts w:ascii="Palatino Linotype" w:hAnsi="Palatino Linotype" w:cs="Arial"/>
          <w:color w:val="000000" w:themeColor="text1"/>
        </w:rPr>
        <w:lastRenderedPageBreak/>
        <w:t>Transparencia</w:t>
      </w:r>
      <w:r w:rsidRPr="00E54BD5">
        <w:rPr>
          <w:rFonts w:ascii="Palatino Linotype" w:hAnsi="Palatino Linotype"/>
          <w:color w:val="000000" w:themeColor="text1"/>
          <w:shd w:val="clear" w:color="auto" w:fill="FFFFFF"/>
        </w:rPr>
        <w:t xml:space="preserve"> y Acceso a la </w:t>
      </w:r>
      <w:r w:rsidR="00C718D2" w:rsidRPr="00E54BD5">
        <w:rPr>
          <w:rFonts w:ascii="Palatino Linotype" w:hAnsi="Palatino Linotype"/>
          <w:color w:val="000000" w:themeColor="text1"/>
          <w:shd w:val="clear" w:color="auto" w:fill="FFFFFF"/>
        </w:rPr>
        <w:t>Información Pública</w:t>
      </w:r>
      <w:r w:rsidRPr="00E54BD5">
        <w:rPr>
          <w:rFonts w:ascii="Palatino Linotype" w:hAnsi="Palatino Linotype"/>
          <w:color w:val="000000" w:themeColor="text1"/>
          <w:shd w:val="clear" w:color="auto" w:fill="FFFFFF"/>
        </w:rPr>
        <w:t xml:space="preserve"> del Estado de México y Municipios, dé </w:t>
      </w:r>
      <w:r w:rsidRPr="00E54BD5">
        <w:rPr>
          <w:rFonts w:ascii="Palatino Linotype" w:hAnsi="Palatino Linotype" w:cs="Arial"/>
          <w:color w:val="000000" w:themeColor="text1"/>
        </w:rPr>
        <w:t>cumplimiento</w:t>
      </w:r>
      <w:r w:rsidRPr="00E54BD5">
        <w:rPr>
          <w:rFonts w:ascii="Palatino Linotype" w:hAnsi="Palatino Linotype"/>
          <w:color w:val="000000" w:themeColor="text1"/>
          <w:shd w:val="clear" w:color="auto" w:fill="FFFFFF"/>
        </w:rPr>
        <w:t xml:space="preserve"> a lo ordenado dentro del plazo de diez días hábiles, debiendo </w:t>
      </w:r>
      <w:r w:rsidRPr="00E54BD5">
        <w:rPr>
          <w:rFonts w:ascii="Palatino Linotype" w:hAnsi="Palatino Linotype" w:cs="Arial"/>
          <w:color w:val="000000" w:themeColor="text1"/>
        </w:rPr>
        <w:t>informar</w:t>
      </w:r>
      <w:r w:rsidRPr="00E54BD5">
        <w:rPr>
          <w:rFonts w:ascii="Palatino Linotype" w:hAnsi="Palatino Linotype"/>
          <w:color w:val="000000" w:themeColor="text1"/>
          <w:shd w:val="clear" w:color="auto" w:fill="FFFFFF"/>
        </w:rPr>
        <w:t xml:space="preserve"> a este Instituto en un plazo </w:t>
      </w:r>
      <w:r w:rsidRPr="00E54BD5">
        <w:rPr>
          <w:rFonts w:ascii="Palatino Linotype" w:hAnsi="Palatino Linotype"/>
          <w:color w:val="000000" w:themeColor="text1"/>
          <w:lang w:eastAsia="es-ES_tradnl"/>
        </w:rPr>
        <w:t>de</w:t>
      </w:r>
      <w:r w:rsidRPr="00E54BD5">
        <w:rPr>
          <w:rFonts w:ascii="Palatino Linotype" w:hAnsi="Palatino Linotype"/>
          <w:color w:val="000000" w:themeColor="text1"/>
          <w:shd w:val="clear" w:color="auto" w:fill="FFFFFF"/>
        </w:rPr>
        <w:t xml:space="preserve"> tres días hábiles siguientes sobre el cumplimiento dado a la presente resolución.</w:t>
      </w:r>
    </w:p>
    <w:p w14:paraId="718EB80F" w14:textId="77777777" w:rsidR="00827874" w:rsidRPr="00E54BD5" w:rsidRDefault="00827874" w:rsidP="00F32FBA">
      <w:pPr>
        <w:spacing w:line="360" w:lineRule="auto"/>
        <w:ind w:right="49"/>
        <w:jc w:val="both"/>
        <w:rPr>
          <w:rFonts w:ascii="Palatino Linotype" w:hAnsi="Palatino Linotype"/>
          <w:b/>
          <w:color w:val="000000" w:themeColor="text1"/>
          <w:shd w:val="clear" w:color="auto" w:fill="FFFFFF"/>
        </w:rPr>
      </w:pPr>
    </w:p>
    <w:p w14:paraId="0B381C60" w14:textId="149C3EB1" w:rsidR="00827874" w:rsidRPr="00E54BD5" w:rsidRDefault="00827874" w:rsidP="00F32FBA">
      <w:pPr>
        <w:tabs>
          <w:tab w:val="left" w:pos="709"/>
        </w:tabs>
        <w:spacing w:line="360" w:lineRule="auto"/>
        <w:ind w:right="51"/>
        <w:jc w:val="both"/>
        <w:rPr>
          <w:rFonts w:ascii="Palatino Linotype" w:hAnsi="Palatino Linotype"/>
          <w:b/>
          <w:color w:val="000000" w:themeColor="text1"/>
          <w:szCs w:val="17"/>
          <w:lang w:eastAsia="es-ES_tradnl"/>
        </w:rPr>
      </w:pPr>
      <w:r w:rsidRPr="00E54BD5">
        <w:rPr>
          <w:rFonts w:ascii="Palatino Linotype" w:hAnsi="Palatino Linotype" w:cs="Arial"/>
          <w:b/>
          <w:bCs/>
          <w:color w:val="000000" w:themeColor="text1"/>
          <w:sz w:val="28"/>
        </w:rPr>
        <w:t>CUARTO.</w:t>
      </w:r>
      <w:r w:rsidRPr="00E54BD5">
        <w:rPr>
          <w:rFonts w:ascii="Palatino Linotype" w:hAnsi="Palatino Linotype"/>
          <w:color w:val="000000" w:themeColor="text1"/>
          <w:szCs w:val="17"/>
          <w:lang w:eastAsia="es-ES_tradnl"/>
        </w:rPr>
        <w:t xml:space="preserve"> </w:t>
      </w:r>
      <w:r w:rsidRPr="00E54BD5">
        <w:rPr>
          <w:rFonts w:ascii="Palatino Linotype" w:hAnsi="Palatino Linotype"/>
          <w:b/>
          <w:color w:val="000000" w:themeColor="text1"/>
          <w:szCs w:val="17"/>
          <w:lang w:eastAsia="es-ES_tradnl"/>
        </w:rPr>
        <w:t>Notifíquese</w:t>
      </w:r>
      <w:r w:rsidRPr="00E54BD5">
        <w:rPr>
          <w:rFonts w:ascii="Palatino Linotype" w:hAnsi="Palatino Linotype"/>
          <w:color w:val="000000" w:themeColor="text1"/>
          <w:szCs w:val="17"/>
          <w:lang w:eastAsia="es-ES_tradnl"/>
        </w:rPr>
        <w:t xml:space="preserve"> a</w:t>
      </w:r>
      <w:r w:rsidR="00D41FE8" w:rsidRPr="00E54BD5">
        <w:rPr>
          <w:rFonts w:ascii="Palatino Linotype" w:hAnsi="Palatino Linotype"/>
          <w:color w:val="000000" w:themeColor="text1"/>
          <w:szCs w:val="17"/>
          <w:lang w:eastAsia="es-ES_tradnl"/>
        </w:rPr>
        <w:t>l</w:t>
      </w:r>
      <w:r w:rsidRPr="00E54BD5">
        <w:rPr>
          <w:rFonts w:ascii="Palatino Linotype" w:hAnsi="Palatino Linotype"/>
          <w:color w:val="000000" w:themeColor="text1"/>
          <w:szCs w:val="17"/>
          <w:lang w:eastAsia="es-ES_tradnl"/>
        </w:rPr>
        <w:t xml:space="preserve"> </w:t>
      </w:r>
      <w:r w:rsidRPr="00E54BD5">
        <w:rPr>
          <w:rFonts w:ascii="Palatino Linotype" w:hAnsi="Palatino Linotype"/>
          <w:b/>
          <w:color w:val="000000" w:themeColor="text1"/>
          <w:szCs w:val="17"/>
          <w:lang w:eastAsia="es-ES_tradnl"/>
        </w:rPr>
        <w:t>RECURRENTE</w:t>
      </w:r>
      <w:r w:rsidRPr="00E54BD5">
        <w:rPr>
          <w:rFonts w:ascii="Palatino Linotype" w:hAnsi="Palatino Linotype"/>
          <w:color w:val="000000" w:themeColor="text1"/>
          <w:szCs w:val="17"/>
          <w:lang w:eastAsia="es-ES_tradnl"/>
        </w:rPr>
        <w:t xml:space="preserve"> la presente resolución vía </w:t>
      </w:r>
      <w:r w:rsidRPr="00E54BD5">
        <w:rPr>
          <w:rFonts w:ascii="Palatino Linotype" w:hAnsi="Palatino Linotype" w:cs="Arial"/>
          <w:color w:val="000000" w:themeColor="text1"/>
        </w:rPr>
        <w:t xml:space="preserve">Sistema de Acceso a la Información Mexiquense </w:t>
      </w:r>
      <w:r w:rsidRPr="00E54BD5">
        <w:rPr>
          <w:rFonts w:ascii="Palatino Linotype" w:hAnsi="Palatino Linotype" w:cs="Arial"/>
          <w:b/>
          <w:bCs/>
          <w:color w:val="000000" w:themeColor="text1"/>
        </w:rPr>
        <w:t>SAIMEX</w:t>
      </w:r>
      <w:r w:rsidRPr="00E54BD5">
        <w:rPr>
          <w:rFonts w:ascii="Palatino Linotype" w:hAnsi="Palatino Linotype" w:cs="Arial"/>
          <w:color w:val="000000" w:themeColor="text1"/>
        </w:rPr>
        <w:t>.</w:t>
      </w:r>
    </w:p>
    <w:p w14:paraId="02A54B59" w14:textId="77777777" w:rsidR="00827874" w:rsidRPr="00E54BD5" w:rsidRDefault="00827874" w:rsidP="00F32FBA">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1A4838DA" w14:textId="06DE5E2B" w:rsidR="00827874" w:rsidRPr="00E54BD5" w:rsidRDefault="00827874" w:rsidP="00F32FBA">
      <w:pPr>
        <w:tabs>
          <w:tab w:val="left" w:pos="709"/>
        </w:tabs>
        <w:spacing w:line="360" w:lineRule="auto"/>
        <w:ind w:right="51"/>
        <w:jc w:val="both"/>
        <w:rPr>
          <w:rFonts w:ascii="Palatino Linotype" w:hAnsi="Palatino Linotype"/>
          <w:color w:val="000000" w:themeColor="text1"/>
          <w:szCs w:val="17"/>
          <w:lang w:eastAsia="es-ES_tradnl"/>
        </w:rPr>
      </w:pPr>
      <w:r w:rsidRPr="00E54BD5">
        <w:rPr>
          <w:rFonts w:ascii="Palatino Linotype" w:hAnsi="Palatino Linotype" w:cs="Arial"/>
          <w:b/>
          <w:bCs/>
          <w:color w:val="000000" w:themeColor="text1"/>
          <w:sz w:val="28"/>
        </w:rPr>
        <w:t>QUINTO.</w:t>
      </w:r>
      <w:r w:rsidRPr="00E54BD5">
        <w:rPr>
          <w:rFonts w:ascii="Palatino Linotype" w:hAnsi="Palatino Linotype"/>
          <w:color w:val="000000" w:themeColor="text1"/>
          <w:szCs w:val="17"/>
          <w:lang w:eastAsia="es-ES_tradnl"/>
        </w:rPr>
        <w:t xml:space="preserve"> Hágase del conocimiento a</w:t>
      </w:r>
      <w:r w:rsidR="00D41FE8" w:rsidRPr="00E54BD5">
        <w:rPr>
          <w:rFonts w:ascii="Palatino Linotype" w:hAnsi="Palatino Linotype"/>
          <w:color w:val="000000" w:themeColor="text1"/>
          <w:szCs w:val="17"/>
          <w:lang w:eastAsia="es-ES_tradnl"/>
        </w:rPr>
        <w:t>l</w:t>
      </w:r>
      <w:r w:rsidRPr="00E54BD5">
        <w:rPr>
          <w:rFonts w:ascii="Palatino Linotype" w:hAnsi="Palatino Linotype"/>
          <w:color w:val="000000" w:themeColor="text1"/>
          <w:szCs w:val="17"/>
          <w:lang w:eastAsia="es-ES_tradnl"/>
        </w:rPr>
        <w:t xml:space="preserve"> </w:t>
      </w:r>
      <w:r w:rsidRPr="00E54BD5">
        <w:rPr>
          <w:rFonts w:ascii="Palatino Linotype" w:hAnsi="Palatino Linotype"/>
          <w:b/>
          <w:color w:val="000000" w:themeColor="text1"/>
          <w:szCs w:val="17"/>
          <w:lang w:eastAsia="es-ES_tradnl"/>
        </w:rPr>
        <w:t>RECURRENTE</w:t>
      </w:r>
      <w:r w:rsidRPr="00E54BD5">
        <w:rPr>
          <w:rFonts w:ascii="Palatino Linotype" w:hAnsi="Palatino Linotype"/>
          <w:color w:val="000000" w:themeColor="text1"/>
          <w:szCs w:val="17"/>
          <w:lang w:eastAsia="es-ES_tradnl"/>
        </w:rPr>
        <w:t xml:space="preserve">, que de conformidad con lo establecido en el artículo 196 de la Ley de Transparencia y Acceso a la </w:t>
      </w:r>
      <w:r w:rsidR="00C718D2" w:rsidRPr="00E54BD5">
        <w:rPr>
          <w:rFonts w:ascii="Palatino Linotype" w:hAnsi="Palatino Linotype"/>
          <w:color w:val="000000" w:themeColor="text1"/>
          <w:szCs w:val="17"/>
          <w:lang w:eastAsia="es-ES_tradnl"/>
        </w:rPr>
        <w:t>Información Pública</w:t>
      </w:r>
      <w:r w:rsidRPr="00E54BD5">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5FB9BA6B" w14:textId="77777777" w:rsidR="00827874" w:rsidRPr="00E54BD5" w:rsidRDefault="00827874" w:rsidP="00F32FBA">
      <w:pPr>
        <w:tabs>
          <w:tab w:val="left" w:pos="709"/>
        </w:tabs>
        <w:spacing w:line="360" w:lineRule="auto"/>
        <w:ind w:right="51"/>
        <w:jc w:val="both"/>
        <w:rPr>
          <w:rFonts w:ascii="Palatino Linotype" w:hAnsi="Palatino Linotype"/>
          <w:b/>
          <w:color w:val="000000" w:themeColor="text1"/>
          <w:sz w:val="28"/>
          <w:szCs w:val="28"/>
          <w:lang w:eastAsia="es-ES_tradnl"/>
        </w:rPr>
      </w:pPr>
    </w:p>
    <w:p w14:paraId="733186B1" w14:textId="7A025571" w:rsidR="00827874" w:rsidRPr="00E54BD5" w:rsidRDefault="00827874" w:rsidP="00F32FBA">
      <w:pPr>
        <w:tabs>
          <w:tab w:val="left" w:pos="709"/>
        </w:tabs>
        <w:spacing w:line="360" w:lineRule="auto"/>
        <w:ind w:right="51"/>
        <w:jc w:val="both"/>
        <w:rPr>
          <w:rFonts w:ascii="Palatino Linotype" w:hAnsi="Palatino Linotype"/>
          <w:color w:val="000000" w:themeColor="text1"/>
          <w:szCs w:val="17"/>
          <w:lang w:eastAsia="es-ES_tradnl"/>
        </w:rPr>
      </w:pPr>
      <w:r w:rsidRPr="00E54BD5">
        <w:rPr>
          <w:rFonts w:ascii="Palatino Linotype" w:hAnsi="Palatino Linotype"/>
          <w:b/>
          <w:color w:val="000000" w:themeColor="text1"/>
          <w:sz w:val="28"/>
          <w:szCs w:val="28"/>
          <w:lang w:eastAsia="es-ES_tradnl"/>
        </w:rPr>
        <w:t>SEXTO.</w:t>
      </w:r>
      <w:r w:rsidRPr="00E54BD5">
        <w:rPr>
          <w:rFonts w:ascii="Palatino Linotype" w:hAnsi="Palatino Linotype"/>
          <w:color w:val="000000" w:themeColor="text1"/>
          <w:szCs w:val="17"/>
          <w:lang w:eastAsia="es-ES_tradnl"/>
        </w:rPr>
        <w:t xml:space="preserve"> De conformidad con el artículo 198 de la Ley de Transparencia y Acceso a la </w:t>
      </w:r>
      <w:r w:rsidR="00C718D2" w:rsidRPr="00E54BD5">
        <w:rPr>
          <w:rFonts w:ascii="Palatino Linotype" w:hAnsi="Palatino Linotype"/>
          <w:color w:val="000000" w:themeColor="text1"/>
          <w:szCs w:val="17"/>
          <w:lang w:eastAsia="es-ES_tradnl"/>
        </w:rPr>
        <w:t>Información Pública</w:t>
      </w:r>
      <w:r w:rsidRPr="00E54BD5">
        <w:rPr>
          <w:rFonts w:ascii="Palatino Linotype" w:hAnsi="Palatino Linotype"/>
          <w:color w:val="000000" w:themeColor="text1"/>
          <w:szCs w:val="17"/>
          <w:lang w:eastAsia="es-ES_tradnl"/>
        </w:rPr>
        <w:t xml:space="preserve"> del Estado de México y Municipios, de considerarlo procedente, el Sujeto Obligado de manera fundada y motivada, podrá solicitar una ampliación de plazo para el cumplimiento de la presente resolución.</w:t>
      </w:r>
    </w:p>
    <w:p w14:paraId="4E091CC0" w14:textId="77777777" w:rsidR="00827874" w:rsidRPr="00E54BD5" w:rsidRDefault="00827874" w:rsidP="00F32FBA">
      <w:pPr>
        <w:widowControl w:val="0"/>
        <w:autoSpaceDE w:val="0"/>
        <w:autoSpaceDN w:val="0"/>
        <w:adjustRightInd w:val="0"/>
        <w:spacing w:line="360" w:lineRule="auto"/>
        <w:jc w:val="both"/>
        <w:rPr>
          <w:rFonts w:ascii="Palatino Linotype" w:hAnsi="Palatino Linotype" w:cs="Arial"/>
          <w:color w:val="000000" w:themeColor="text1"/>
        </w:rPr>
      </w:pPr>
    </w:p>
    <w:bookmarkEnd w:id="0"/>
    <w:p w14:paraId="4EA0D3AE" w14:textId="6CE16309" w:rsidR="00827874" w:rsidRPr="00E54BD5" w:rsidRDefault="00827874" w:rsidP="00F32FBA">
      <w:pPr>
        <w:widowControl w:val="0"/>
        <w:autoSpaceDE w:val="0"/>
        <w:autoSpaceDN w:val="0"/>
        <w:adjustRightInd w:val="0"/>
        <w:spacing w:line="360" w:lineRule="auto"/>
        <w:jc w:val="both"/>
        <w:rPr>
          <w:rFonts w:ascii="Palatino Linotype" w:hAnsi="Palatino Linotype" w:cs="Arial"/>
          <w:color w:val="000000" w:themeColor="text1"/>
        </w:rPr>
      </w:pPr>
      <w:r w:rsidRPr="00E54BD5">
        <w:rPr>
          <w:rFonts w:ascii="Palatino Linotype" w:hAnsi="Palatino Linotype" w:cs="Arial"/>
          <w:color w:val="000000" w:themeColor="text1"/>
        </w:rPr>
        <w:t xml:space="preserve">ASÍ LO RESUELVE, POR </w:t>
      </w:r>
      <w:r w:rsidR="00E54BD5" w:rsidRPr="00E54BD5">
        <w:rPr>
          <w:rFonts w:ascii="Palatino Linotype" w:hAnsi="Palatino Linotype" w:cs="Arial"/>
          <w:color w:val="000000" w:themeColor="text1"/>
        </w:rPr>
        <w:t>UNANIMIDAD</w:t>
      </w:r>
      <w:r w:rsidRPr="00E54BD5">
        <w:rPr>
          <w:rFonts w:ascii="Palatino Linotype" w:hAnsi="Palatino Linotype" w:cs="Arial"/>
          <w:color w:val="000000" w:themeColor="text1"/>
        </w:rPr>
        <w:t xml:space="preserve"> DE VOTOS EL PLENO DEL INSTITUTO DE TRANSPARENCIA, ACCESO A LA </w:t>
      </w:r>
      <w:r w:rsidR="00C718D2" w:rsidRPr="00E54BD5">
        <w:rPr>
          <w:rFonts w:ascii="Palatino Linotype" w:hAnsi="Palatino Linotype" w:cs="Arial"/>
          <w:color w:val="000000" w:themeColor="text1"/>
        </w:rPr>
        <w:t>INFORMACIÓN PÚBLICA</w:t>
      </w:r>
      <w:r w:rsidRPr="00E54BD5">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w:t>
      </w:r>
      <w:r w:rsidRPr="00E54BD5">
        <w:rPr>
          <w:rFonts w:ascii="Palatino Linotype" w:hAnsi="Palatino Linotype" w:cs="Arial"/>
          <w:color w:val="000000" w:themeColor="text1"/>
        </w:rPr>
        <w:lastRenderedPageBreak/>
        <w:t>GUSTAVO PARRA NORIEGA</w:t>
      </w:r>
      <w:r w:rsidR="00E54BD5" w:rsidRPr="00E54BD5">
        <w:rPr>
          <w:rFonts w:ascii="Palatino Linotype" w:hAnsi="Palatino Linotype" w:cs="Arial"/>
          <w:color w:val="000000" w:themeColor="text1"/>
        </w:rPr>
        <w:t xml:space="preserve"> (AUSENCIA JUSTIFICADA)</w:t>
      </w:r>
      <w:r w:rsidRPr="00E54BD5">
        <w:rPr>
          <w:rFonts w:ascii="Palatino Linotype" w:hAnsi="Palatino Linotype" w:cs="Arial"/>
          <w:color w:val="000000" w:themeColor="text1"/>
        </w:rPr>
        <w:t xml:space="preserve"> Y GUADALUPE RAMÍREZ PEÑA; EN LA </w:t>
      </w:r>
      <w:r w:rsidR="00F267CA" w:rsidRPr="00E54BD5">
        <w:rPr>
          <w:rFonts w:ascii="Palatino Linotype" w:hAnsi="Palatino Linotype" w:cs="Arial"/>
          <w:color w:val="000000" w:themeColor="text1"/>
        </w:rPr>
        <w:t xml:space="preserve">DÉCIMA PRIMERA </w:t>
      </w:r>
      <w:r w:rsidRPr="00E54BD5">
        <w:rPr>
          <w:rFonts w:ascii="Palatino Linotype" w:hAnsi="Palatino Linotype" w:cs="Arial"/>
          <w:color w:val="000000" w:themeColor="text1"/>
        </w:rPr>
        <w:t xml:space="preserve">SESIÓN ORDINARIA CELEBRADA EL </w:t>
      </w:r>
      <w:r w:rsidR="00F267CA" w:rsidRPr="00E54BD5">
        <w:rPr>
          <w:rFonts w:ascii="Palatino Linotype" w:hAnsi="Palatino Linotype" w:cs="Arial"/>
          <w:color w:val="000000" w:themeColor="text1"/>
        </w:rPr>
        <w:t xml:space="preserve">VEINTICUATRO </w:t>
      </w:r>
      <w:r w:rsidRPr="00E54BD5">
        <w:rPr>
          <w:rFonts w:ascii="Palatino Linotype" w:hAnsi="Palatino Linotype" w:cs="Arial"/>
          <w:color w:val="000000" w:themeColor="text1"/>
        </w:rPr>
        <w:t xml:space="preserve">DE </w:t>
      </w:r>
      <w:r w:rsidR="00D873C4" w:rsidRPr="00E54BD5">
        <w:rPr>
          <w:rFonts w:ascii="Palatino Linotype" w:hAnsi="Palatino Linotype" w:cs="Arial"/>
          <w:color w:val="000000" w:themeColor="text1"/>
        </w:rPr>
        <w:t>MARZO</w:t>
      </w:r>
      <w:r w:rsidRPr="00E54BD5">
        <w:rPr>
          <w:rFonts w:ascii="Palatino Linotype" w:hAnsi="Palatino Linotype" w:cs="Arial"/>
          <w:color w:val="000000" w:themeColor="text1"/>
        </w:rPr>
        <w:t xml:space="preserve"> DE DOS MIL VEINTIDÓS, ANTE EL SECRETARIO TÉCNICO DEL PLENO, ALEXIS TAPIA RAMÍREZ. </w:t>
      </w:r>
    </w:p>
    <w:p w14:paraId="6CED671C" w14:textId="192B1629" w:rsidR="00827874" w:rsidRPr="004A1E44" w:rsidRDefault="0043350E" w:rsidP="00F32FBA">
      <w:pPr>
        <w:jc w:val="both"/>
        <w:rPr>
          <w:rFonts w:ascii="Palatino Linotype" w:eastAsiaTheme="minorEastAsia" w:hAnsi="Palatino Linotype"/>
          <w:color w:val="000000" w:themeColor="text1"/>
          <w:sz w:val="20"/>
          <w:lang w:val="es-ES_tradnl"/>
        </w:rPr>
      </w:pPr>
      <w:r w:rsidRPr="00E54BD5">
        <w:rPr>
          <w:rFonts w:ascii="Palatino Linotype" w:eastAsiaTheme="minorEastAsia" w:hAnsi="Palatino Linotype"/>
          <w:color w:val="000000" w:themeColor="text1"/>
          <w:sz w:val="20"/>
          <w:lang w:val="es-ES_tradnl"/>
        </w:rPr>
        <w:t>SCMM</w:t>
      </w:r>
      <w:r w:rsidR="00827874" w:rsidRPr="00E54BD5">
        <w:rPr>
          <w:rFonts w:ascii="Palatino Linotype" w:eastAsiaTheme="minorEastAsia" w:hAnsi="Palatino Linotype"/>
          <w:color w:val="000000" w:themeColor="text1"/>
          <w:sz w:val="20"/>
          <w:lang w:val="es-ES_tradnl"/>
        </w:rPr>
        <w:t>/BLA/DEMF/RPG</w:t>
      </w:r>
      <w:bookmarkStart w:id="1" w:name="_GoBack"/>
      <w:bookmarkEnd w:id="1"/>
    </w:p>
    <w:p w14:paraId="26C08DA0" w14:textId="77777777" w:rsidR="00827874" w:rsidRPr="004A1E44" w:rsidRDefault="00827874" w:rsidP="00F32FBA">
      <w:pPr>
        <w:spacing w:line="360" w:lineRule="auto"/>
        <w:rPr>
          <w:rFonts w:ascii="Palatino Linotype" w:hAnsi="Palatino Linotype"/>
          <w:color w:val="000000" w:themeColor="text1"/>
        </w:rPr>
      </w:pPr>
      <w:r w:rsidRPr="004A1E44">
        <w:rPr>
          <w:rFonts w:ascii="Palatino Linotype" w:hAnsi="Palatino Linotype"/>
          <w:color w:val="000000" w:themeColor="text1"/>
        </w:rPr>
        <w:br w:type="page"/>
      </w:r>
    </w:p>
    <w:p w14:paraId="1C5CD08B" w14:textId="1056CA74" w:rsidR="00EE52D0" w:rsidRPr="004A1E44" w:rsidRDefault="00EE52D0" w:rsidP="00F32FBA">
      <w:pPr>
        <w:spacing w:line="360" w:lineRule="auto"/>
        <w:rPr>
          <w:rFonts w:ascii="Palatino Linotype" w:hAnsi="Palatino Linotype"/>
          <w:color w:val="000000" w:themeColor="text1"/>
        </w:rPr>
      </w:pPr>
    </w:p>
    <w:sectPr w:rsidR="00EE52D0" w:rsidRPr="004A1E44"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FAC44" w14:textId="77777777" w:rsidR="000C6F13" w:rsidRDefault="000C6F13" w:rsidP="00C80F8C">
      <w:r>
        <w:separator/>
      </w:r>
    </w:p>
  </w:endnote>
  <w:endnote w:type="continuationSeparator" w:id="0">
    <w:p w14:paraId="5D9B16E6" w14:textId="77777777" w:rsidR="000C6F13" w:rsidRDefault="000C6F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5263FE" w:rsidRPr="0010196A" w:rsidRDefault="005263F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32FBA">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32FBA">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5263FE" w:rsidRPr="0010196A" w:rsidRDefault="005263F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32FB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32FBA">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324C5" w14:textId="77777777" w:rsidR="000C6F13" w:rsidRDefault="000C6F13" w:rsidP="00C80F8C">
      <w:r>
        <w:separator/>
      </w:r>
    </w:p>
  </w:footnote>
  <w:footnote w:type="continuationSeparator" w:id="0">
    <w:p w14:paraId="47C78A88" w14:textId="77777777" w:rsidR="000C6F13" w:rsidRDefault="000C6F13" w:rsidP="00C80F8C">
      <w:r>
        <w:continuationSeparator/>
      </w:r>
    </w:p>
  </w:footnote>
  <w:footnote w:id="1">
    <w:p w14:paraId="63271F0D" w14:textId="77777777" w:rsidR="005263FE" w:rsidRPr="00A178FD" w:rsidRDefault="005263FE" w:rsidP="00A178FD">
      <w:pPr>
        <w:pStyle w:val="Textonotapie"/>
        <w:rPr>
          <w:rFonts w:ascii="Palatino Linotype" w:hAnsi="Palatino Linotype"/>
          <w:i/>
          <w:sz w:val="18"/>
        </w:rPr>
      </w:pPr>
      <w:r>
        <w:rPr>
          <w:rStyle w:val="Refdenotaalpie"/>
        </w:rPr>
        <w:footnoteRef/>
      </w:r>
      <w:r>
        <w:t xml:space="preserve"> </w:t>
      </w:r>
      <w:r w:rsidRPr="00A178FD">
        <w:rPr>
          <w:rFonts w:ascii="Palatino Linotype" w:hAnsi="Palatino Linotype"/>
          <w:i/>
          <w:sz w:val="18"/>
        </w:rPr>
        <w:t>https://legislacion.edomex.gob.mx/sites/legislacion.edomex.gob.mx/files/files/pdf/gct/2021/diciembre/dic221/dic221q.pdf</w:t>
      </w:r>
    </w:p>
  </w:footnote>
  <w:footnote w:id="2">
    <w:p w14:paraId="632C56C0" w14:textId="23EDFA44" w:rsidR="003464DC" w:rsidRPr="003464DC" w:rsidRDefault="003464DC">
      <w:pPr>
        <w:pStyle w:val="Textonotapie"/>
        <w:rPr>
          <w:rFonts w:ascii="Palatino Linotype" w:hAnsi="Palatino Linotype" w:cs="Arial"/>
          <w:i/>
          <w:sz w:val="18"/>
        </w:rPr>
      </w:pPr>
      <w:r>
        <w:rPr>
          <w:rStyle w:val="Refdenotaalpie"/>
        </w:rPr>
        <w:footnoteRef/>
      </w:r>
      <w:r>
        <w:t xml:space="preserve"> </w:t>
      </w:r>
      <w:r w:rsidRPr="003464DC">
        <w:rPr>
          <w:rFonts w:ascii="Palatino Linotype" w:hAnsi="Palatino Linotype" w:cs="Arial"/>
          <w:i/>
          <w:sz w:val="18"/>
        </w:rPr>
        <w:t>https://legislacion.edomex.gob.mx/sites/legislacion.edomex.gob.mx/files/files/pdf/gct/2016/dic021.pdf</w:t>
      </w:r>
    </w:p>
  </w:footnote>
  <w:footnote w:id="3">
    <w:p w14:paraId="1C3EEB8F" w14:textId="77777777" w:rsidR="00D80C4D" w:rsidRPr="0022670D" w:rsidRDefault="00D80C4D" w:rsidP="00D80C4D">
      <w:pPr>
        <w:pStyle w:val="Textonotapie"/>
        <w:rPr>
          <w:rFonts w:ascii="Palatino Linotype" w:hAnsi="Palatino Linotype"/>
          <w:sz w:val="16"/>
        </w:rPr>
      </w:pPr>
      <w:r>
        <w:rPr>
          <w:rStyle w:val="Refdenotaalpie"/>
        </w:rPr>
        <w:footnoteRef/>
      </w:r>
      <w:r>
        <w:t xml:space="preserve"> </w:t>
      </w:r>
      <w:r w:rsidRPr="0022670D">
        <w:rPr>
          <w:rFonts w:ascii="Palatino Linotype" w:hAnsi="Palatino Linotype"/>
          <w:sz w:val="16"/>
        </w:rPr>
        <w:t>https://legislacion.edomex.gob.mx/sites/legislacion.edomex.gob.mx/files/files/pdf/gct/2021/septiembre/sep091/sep091a.pdf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5263FE" w:rsidRDefault="000C6F1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76A94518" w:rsidR="005263FE" w:rsidRPr="0010196A" w:rsidRDefault="005263FE"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5263FE" w:rsidRPr="008F2CCC" w14:paraId="1F097D8A" w14:textId="77777777" w:rsidTr="008D332C">
      <w:tc>
        <w:tcPr>
          <w:tcW w:w="2977" w:type="dxa"/>
          <w:vMerge w:val="restart"/>
        </w:tcPr>
        <w:p w14:paraId="1F780A0C" w14:textId="1EFF25F4" w:rsidR="005263FE" w:rsidRPr="008F2CCC" w:rsidRDefault="005263F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5263FE" w:rsidRPr="00664658" w:rsidRDefault="005263F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770EB0F8" w:rsidR="005263FE" w:rsidRPr="00664658" w:rsidRDefault="005263FE" w:rsidP="006B11C3">
          <w:pPr>
            <w:jc w:val="both"/>
            <w:rPr>
              <w:rFonts w:ascii="Palatino Linotype" w:hAnsi="Palatino Linotype"/>
              <w:b/>
              <w:sz w:val="22"/>
              <w:szCs w:val="22"/>
              <w:lang w:val="es-ES_tradnl"/>
            </w:rPr>
          </w:pPr>
          <w:r>
            <w:rPr>
              <w:rFonts w:ascii="Palatino Linotype" w:hAnsi="Palatino Linotype"/>
              <w:b/>
              <w:sz w:val="22"/>
              <w:szCs w:val="22"/>
              <w:lang w:val="es-ES_tradnl"/>
            </w:rPr>
            <w:t>00557</w:t>
          </w:r>
          <w:r w:rsidRPr="00A9204E">
            <w:rPr>
              <w:rFonts w:ascii="Palatino Linotype" w:hAnsi="Palatino Linotype"/>
              <w:b/>
              <w:sz w:val="22"/>
              <w:szCs w:val="22"/>
              <w:lang w:val="es-ES_tradnl"/>
            </w:rPr>
            <w:t>/INFOEM/IP/RR/2022</w:t>
          </w:r>
        </w:p>
      </w:tc>
    </w:tr>
    <w:tr w:rsidR="005263FE" w:rsidRPr="008F2CCC" w14:paraId="049677A3" w14:textId="77777777" w:rsidTr="008D332C">
      <w:tc>
        <w:tcPr>
          <w:tcW w:w="2977" w:type="dxa"/>
          <w:vMerge/>
        </w:tcPr>
        <w:p w14:paraId="4A21EAC1" w14:textId="5C1F145E" w:rsidR="005263FE" w:rsidRPr="008F2CCC" w:rsidRDefault="005263FE" w:rsidP="003D4885">
          <w:pPr>
            <w:rPr>
              <w:rFonts w:ascii="Palatino Linotype" w:hAnsi="Palatino Linotype"/>
              <w:b/>
              <w:sz w:val="22"/>
              <w:szCs w:val="22"/>
              <w:lang w:val="es-ES_tradnl"/>
            </w:rPr>
          </w:pPr>
        </w:p>
      </w:tc>
      <w:tc>
        <w:tcPr>
          <w:tcW w:w="2552" w:type="dxa"/>
          <w:shd w:val="clear" w:color="auto" w:fill="auto"/>
        </w:tcPr>
        <w:p w14:paraId="1237BCDE" w14:textId="77777777" w:rsidR="005263FE" w:rsidRPr="00664658" w:rsidRDefault="005263FE"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70524549" w:rsidR="005263FE" w:rsidRPr="00D41D47" w:rsidRDefault="005263FE" w:rsidP="00785F9B">
          <w:pPr>
            <w:jc w:val="both"/>
            <w:rPr>
              <w:rFonts w:ascii="Palatino Linotype" w:hAnsi="Palatino Linotype"/>
              <w:b/>
              <w:sz w:val="22"/>
              <w:szCs w:val="22"/>
              <w:lang w:val="es-ES_tradnl"/>
            </w:rPr>
          </w:pPr>
          <w:r w:rsidRPr="00785F9B">
            <w:rPr>
              <w:rFonts w:ascii="Palatino Linotype" w:hAnsi="Palatino Linotype"/>
              <w:b/>
              <w:sz w:val="22"/>
              <w:szCs w:val="22"/>
              <w:lang w:val="es-ES_tradnl"/>
            </w:rPr>
            <w:t xml:space="preserve">Ayuntamiento de </w:t>
          </w:r>
          <w:r w:rsidRPr="006B11C3">
            <w:rPr>
              <w:rFonts w:ascii="Palatino Linotype" w:hAnsi="Palatino Linotype"/>
              <w:b/>
              <w:sz w:val="22"/>
              <w:szCs w:val="22"/>
              <w:lang w:val="es-ES_tradnl"/>
            </w:rPr>
            <w:t>Tianguistenco</w:t>
          </w:r>
        </w:p>
      </w:tc>
    </w:tr>
    <w:tr w:rsidR="005263FE" w:rsidRPr="008F2CCC" w14:paraId="72CD087D" w14:textId="77777777" w:rsidTr="008D332C">
      <w:trPr>
        <w:trHeight w:val="228"/>
      </w:trPr>
      <w:tc>
        <w:tcPr>
          <w:tcW w:w="2977" w:type="dxa"/>
          <w:vMerge/>
        </w:tcPr>
        <w:p w14:paraId="1B78656F" w14:textId="01E6F6F6" w:rsidR="005263FE" w:rsidRPr="008F2CCC" w:rsidRDefault="005263FE" w:rsidP="003D4885">
          <w:pPr>
            <w:rPr>
              <w:rFonts w:ascii="Palatino Linotype" w:hAnsi="Palatino Linotype"/>
              <w:b/>
              <w:sz w:val="22"/>
              <w:szCs w:val="22"/>
              <w:lang w:val="es-ES_tradnl"/>
            </w:rPr>
          </w:pPr>
        </w:p>
      </w:tc>
      <w:tc>
        <w:tcPr>
          <w:tcW w:w="2552" w:type="dxa"/>
          <w:shd w:val="clear" w:color="auto" w:fill="auto"/>
        </w:tcPr>
        <w:p w14:paraId="74D81628" w14:textId="05FE44B5" w:rsidR="005263FE" w:rsidRPr="00664658" w:rsidRDefault="005263FE"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3AB34B7E" w:rsidR="005263FE" w:rsidRPr="00664658" w:rsidRDefault="005263FE" w:rsidP="003D4885">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5263FE" w:rsidRPr="0010196A" w:rsidRDefault="005263F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1560A064" w:rsidR="005263FE" w:rsidRPr="0010196A" w:rsidRDefault="005263FE">
    <w:pPr>
      <w:rPr>
        <w:rFonts w:ascii="Palatino Linotype" w:hAnsi="Palatino Linotype"/>
        <w:sz w:val="28"/>
        <w:szCs w:val="28"/>
      </w:rPr>
    </w:pPr>
  </w:p>
  <w:tbl>
    <w:tblPr>
      <w:tblW w:w="10632" w:type="dxa"/>
      <w:tblInd w:w="-1276" w:type="dxa"/>
      <w:tblLayout w:type="fixed"/>
      <w:tblLook w:val="04A0" w:firstRow="1" w:lastRow="0" w:firstColumn="1" w:lastColumn="0" w:noHBand="0" w:noVBand="1"/>
    </w:tblPr>
    <w:tblGrid>
      <w:gridCol w:w="3970"/>
      <w:gridCol w:w="2551"/>
      <w:gridCol w:w="4111"/>
    </w:tblGrid>
    <w:tr w:rsidR="005263FE" w:rsidRPr="008F2CCC" w14:paraId="6ABABA57" w14:textId="77777777" w:rsidTr="006D7BC5">
      <w:tc>
        <w:tcPr>
          <w:tcW w:w="3970" w:type="dxa"/>
          <w:vMerge w:val="restart"/>
          <w:shd w:val="clear" w:color="auto" w:fill="auto"/>
        </w:tcPr>
        <w:p w14:paraId="6AA376CC" w14:textId="36F5E768" w:rsidR="005263FE" w:rsidRPr="008F2CCC" w:rsidRDefault="000C6F13" w:rsidP="007A5836">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1.35pt;margin-top:.95pt;width:540pt;height:10in;z-index:-251658240;mso-position-horizontal-relative:margin;mso-position-vertical-relative:margin" o:allowincell="f">
                <v:imagedata r:id="rId1" o:title="RESOLUCIÓN"/>
                <w10:wrap anchorx="margin" anchory="margin"/>
              </v:shape>
            </w:pict>
          </w:r>
          <w:r w:rsidR="005263FE">
            <w:rPr>
              <w:rFonts w:ascii="Palatino Linotype" w:hAnsi="Palatino Linotype"/>
              <w:noProof/>
              <w:sz w:val="28"/>
              <w:szCs w:val="28"/>
              <w:lang w:eastAsia="es-MX"/>
            </w:rPr>
            <w:t xml:space="preserve">              </w:t>
          </w:r>
          <w:r w:rsidR="005263FE">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sidR="005263FE">
            <w:rPr>
              <w:rFonts w:ascii="Palatino Linotype" w:hAnsi="Palatino Linotype"/>
              <w:b/>
              <w:sz w:val="22"/>
              <w:szCs w:val="22"/>
              <w:lang w:val="es-ES_tradnl"/>
            </w:rPr>
            <w:t xml:space="preserve">       </w:t>
          </w:r>
        </w:p>
      </w:tc>
      <w:tc>
        <w:tcPr>
          <w:tcW w:w="2551" w:type="dxa"/>
          <w:shd w:val="clear" w:color="auto" w:fill="auto"/>
        </w:tcPr>
        <w:p w14:paraId="1C114EF9" w14:textId="069E89B5" w:rsidR="005263FE" w:rsidRPr="008F2CCC" w:rsidRDefault="005263FE"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3EE8B040" w:rsidR="005263FE" w:rsidRPr="008F2CCC" w:rsidRDefault="005263FE" w:rsidP="006B11C3">
          <w:pPr>
            <w:jc w:val="both"/>
            <w:rPr>
              <w:rFonts w:ascii="Palatino Linotype" w:hAnsi="Palatino Linotype"/>
              <w:b/>
              <w:sz w:val="22"/>
              <w:szCs w:val="22"/>
              <w:lang w:val="es-ES_tradnl"/>
            </w:rPr>
          </w:pPr>
          <w:r w:rsidRPr="00A9204E">
            <w:rPr>
              <w:rFonts w:ascii="Palatino Linotype" w:hAnsi="Palatino Linotype"/>
              <w:b/>
              <w:sz w:val="22"/>
              <w:szCs w:val="22"/>
              <w:lang w:val="es-ES_tradnl"/>
            </w:rPr>
            <w:t>00</w:t>
          </w:r>
          <w:r>
            <w:rPr>
              <w:rFonts w:ascii="Palatino Linotype" w:hAnsi="Palatino Linotype"/>
              <w:b/>
              <w:sz w:val="22"/>
              <w:szCs w:val="22"/>
              <w:lang w:val="es-ES_tradnl"/>
            </w:rPr>
            <w:t>557</w:t>
          </w:r>
          <w:r w:rsidRPr="00A9204E">
            <w:rPr>
              <w:rFonts w:ascii="Palatino Linotype" w:hAnsi="Palatino Linotype"/>
              <w:b/>
              <w:sz w:val="22"/>
              <w:szCs w:val="22"/>
              <w:lang w:val="es-ES_tradnl"/>
            </w:rPr>
            <w:t>/INFOEM/IP/RR/2022</w:t>
          </w:r>
        </w:p>
      </w:tc>
    </w:tr>
    <w:tr w:rsidR="005263FE" w:rsidRPr="008F2CCC" w14:paraId="3B45FB53" w14:textId="77777777" w:rsidTr="006D7BC5">
      <w:tc>
        <w:tcPr>
          <w:tcW w:w="3970" w:type="dxa"/>
          <w:vMerge/>
          <w:shd w:val="clear" w:color="auto" w:fill="auto"/>
        </w:tcPr>
        <w:p w14:paraId="188B82EF" w14:textId="77777777" w:rsidR="005263FE" w:rsidRPr="008F2CCC" w:rsidRDefault="005263FE" w:rsidP="007A5836">
          <w:pPr>
            <w:rPr>
              <w:rFonts w:ascii="Palatino Linotype" w:hAnsi="Palatino Linotype"/>
              <w:b/>
              <w:sz w:val="22"/>
              <w:szCs w:val="22"/>
              <w:lang w:val="es-ES_tradnl"/>
            </w:rPr>
          </w:pPr>
        </w:p>
      </w:tc>
      <w:tc>
        <w:tcPr>
          <w:tcW w:w="2551" w:type="dxa"/>
          <w:shd w:val="clear" w:color="auto" w:fill="auto"/>
        </w:tcPr>
        <w:p w14:paraId="3B2AD0CF" w14:textId="77777777" w:rsidR="005263FE" w:rsidRPr="008F2CCC" w:rsidRDefault="005263FE"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69D720CC" w:rsidR="005263FE" w:rsidRPr="008F2CCC" w:rsidRDefault="005263FE" w:rsidP="00D66460">
          <w:pPr>
            <w:jc w:val="both"/>
            <w:rPr>
              <w:rFonts w:ascii="Palatino Linotype" w:hAnsi="Palatino Linotype"/>
              <w:b/>
              <w:sz w:val="22"/>
              <w:szCs w:val="22"/>
              <w:lang w:val="es-ES_tradnl"/>
            </w:rPr>
          </w:pPr>
        </w:p>
      </w:tc>
    </w:tr>
    <w:tr w:rsidR="005263FE" w:rsidRPr="008F2CCC" w14:paraId="28A493EB" w14:textId="77777777" w:rsidTr="006D7BC5">
      <w:trPr>
        <w:trHeight w:val="228"/>
      </w:trPr>
      <w:tc>
        <w:tcPr>
          <w:tcW w:w="3970" w:type="dxa"/>
          <w:vMerge/>
          <w:shd w:val="clear" w:color="auto" w:fill="auto"/>
        </w:tcPr>
        <w:p w14:paraId="06C77D31" w14:textId="77777777" w:rsidR="005263FE" w:rsidRPr="008F2CCC" w:rsidRDefault="005263FE" w:rsidP="007A5836">
          <w:pPr>
            <w:rPr>
              <w:rFonts w:ascii="Palatino Linotype" w:hAnsi="Palatino Linotype"/>
              <w:b/>
              <w:sz w:val="22"/>
              <w:szCs w:val="22"/>
              <w:lang w:val="es-ES_tradnl"/>
            </w:rPr>
          </w:pPr>
        </w:p>
      </w:tc>
      <w:tc>
        <w:tcPr>
          <w:tcW w:w="2551" w:type="dxa"/>
          <w:shd w:val="clear" w:color="auto" w:fill="auto"/>
        </w:tcPr>
        <w:p w14:paraId="2E1A72B4" w14:textId="77777777" w:rsidR="005263FE" w:rsidRPr="008F2CCC" w:rsidRDefault="005263FE"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6C2D289B" w:rsidR="005263FE" w:rsidRPr="008D332C" w:rsidRDefault="005263FE" w:rsidP="003D4885">
          <w:pPr>
            <w:jc w:val="both"/>
            <w:rPr>
              <w:rFonts w:ascii="Palatino Linotype" w:hAnsi="Palatino Linotype"/>
              <w:b/>
              <w:sz w:val="22"/>
              <w:szCs w:val="22"/>
              <w:lang w:val="es-ES_tradnl"/>
            </w:rPr>
          </w:pPr>
          <w:r w:rsidRPr="00785F9B">
            <w:rPr>
              <w:rFonts w:ascii="Palatino Linotype" w:hAnsi="Palatino Linotype"/>
              <w:b/>
              <w:sz w:val="22"/>
              <w:szCs w:val="22"/>
              <w:lang w:val="es-ES_tradnl"/>
            </w:rPr>
            <w:t xml:space="preserve">Ayuntamiento de </w:t>
          </w:r>
          <w:r w:rsidRPr="006B11C3">
            <w:rPr>
              <w:rFonts w:ascii="Palatino Linotype" w:hAnsi="Palatino Linotype"/>
              <w:b/>
              <w:sz w:val="22"/>
              <w:szCs w:val="22"/>
              <w:lang w:val="es-ES_tradnl"/>
            </w:rPr>
            <w:t>Tianguistenco</w:t>
          </w:r>
        </w:p>
      </w:tc>
    </w:tr>
    <w:tr w:rsidR="005263FE" w:rsidRPr="008F2CCC" w14:paraId="0F114FF0" w14:textId="77777777" w:rsidTr="006D7BC5">
      <w:tc>
        <w:tcPr>
          <w:tcW w:w="3970" w:type="dxa"/>
          <w:vMerge/>
          <w:shd w:val="clear" w:color="auto" w:fill="auto"/>
        </w:tcPr>
        <w:p w14:paraId="4CCB64BA" w14:textId="77777777" w:rsidR="005263FE" w:rsidRPr="008F2CCC" w:rsidRDefault="005263FE" w:rsidP="00A2780F">
          <w:pPr>
            <w:rPr>
              <w:rFonts w:ascii="Palatino Linotype" w:hAnsi="Palatino Linotype"/>
              <w:b/>
              <w:sz w:val="22"/>
              <w:szCs w:val="22"/>
              <w:lang w:val="es-ES_tradnl"/>
            </w:rPr>
          </w:pPr>
        </w:p>
      </w:tc>
      <w:tc>
        <w:tcPr>
          <w:tcW w:w="2551" w:type="dxa"/>
          <w:shd w:val="clear" w:color="auto" w:fill="auto"/>
        </w:tcPr>
        <w:p w14:paraId="31E422EA" w14:textId="0B158FD7" w:rsidR="005263FE" w:rsidRPr="008F2CCC" w:rsidRDefault="005263FE"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39C5656" w:rsidR="005263FE" w:rsidRPr="008F2CCC" w:rsidRDefault="005263FE"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6337BCB3" w:rsidR="005263FE" w:rsidRPr="0010196A" w:rsidRDefault="005263FE"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4C2E31"/>
    <w:multiLevelType w:val="hybridMultilevel"/>
    <w:tmpl w:val="0B50398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5"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5729E0"/>
    <w:multiLevelType w:val="hybridMultilevel"/>
    <w:tmpl w:val="52560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DE4DD1"/>
    <w:multiLevelType w:val="hybridMultilevel"/>
    <w:tmpl w:val="2CA0594A"/>
    <w:lvl w:ilvl="0" w:tplc="080A0001">
      <w:start w:val="1"/>
      <w:numFmt w:val="bullet"/>
      <w:lvlText w:val=""/>
      <w:lvlJc w:val="left"/>
      <w:pPr>
        <w:ind w:left="1469" w:hanging="360"/>
      </w:pPr>
      <w:rPr>
        <w:rFonts w:ascii="Symbol" w:hAnsi="Symbol" w:hint="default"/>
      </w:rPr>
    </w:lvl>
    <w:lvl w:ilvl="1" w:tplc="080A0003" w:tentative="1">
      <w:start w:val="1"/>
      <w:numFmt w:val="bullet"/>
      <w:lvlText w:val="o"/>
      <w:lvlJc w:val="left"/>
      <w:pPr>
        <w:ind w:left="2189" w:hanging="360"/>
      </w:pPr>
      <w:rPr>
        <w:rFonts w:ascii="Courier New" w:hAnsi="Courier New" w:cs="Courier New" w:hint="default"/>
      </w:rPr>
    </w:lvl>
    <w:lvl w:ilvl="2" w:tplc="080A0005" w:tentative="1">
      <w:start w:val="1"/>
      <w:numFmt w:val="bullet"/>
      <w:lvlText w:val=""/>
      <w:lvlJc w:val="left"/>
      <w:pPr>
        <w:ind w:left="2909" w:hanging="360"/>
      </w:pPr>
      <w:rPr>
        <w:rFonts w:ascii="Wingdings" w:hAnsi="Wingdings" w:hint="default"/>
      </w:rPr>
    </w:lvl>
    <w:lvl w:ilvl="3" w:tplc="080A0001" w:tentative="1">
      <w:start w:val="1"/>
      <w:numFmt w:val="bullet"/>
      <w:lvlText w:val=""/>
      <w:lvlJc w:val="left"/>
      <w:pPr>
        <w:ind w:left="3629" w:hanging="360"/>
      </w:pPr>
      <w:rPr>
        <w:rFonts w:ascii="Symbol" w:hAnsi="Symbol" w:hint="default"/>
      </w:rPr>
    </w:lvl>
    <w:lvl w:ilvl="4" w:tplc="080A0003" w:tentative="1">
      <w:start w:val="1"/>
      <w:numFmt w:val="bullet"/>
      <w:lvlText w:val="o"/>
      <w:lvlJc w:val="left"/>
      <w:pPr>
        <w:ind w:left="4349" w:hanging="360"/>
      </w:pPr>
      <w:rPr>
        <w:rFonts w:ascii="Courier New" w:hAnsi="Courier New" w:cs="Courier New" w:hint="default"/>
      </w:rPr>
    </w:lvl>
    <w:lvl w:ilvl="5" w:tplc="080A0005" w:tentative="1">
      <w:start w:val="1"/>
      <w:numFmt w:val="bullet"/>
      <w:lvlText w:val=""/>
      <w:lvlJc w:val="left"/>
      <w:pPr>
        <w:ind w:left="5069" w:hanging="360"/>
      </w:pPr>
      <w:rPr>
        <w:rFonts w:ascii="Wingdings" w:hAnsi="Wingdings" w:hint="default"/>
      </w:rPr>
    </w:lvl>
    <w:lvl w:ilvl="6" w:tplc="080A0001" w:tentative="1">
      <w:start w:val="1"/>
      <w:numFmt w:val="bullet"/>
      <w:lvlText w:val=""/>
      <w:lvlJc w:val="left"/>
      <w:pPr>
        <w:ind w:left="5789" w:hanging="360"/>
      </w:pPr>
      <w:rPr>
        <w:rFonts w:ascii="Symbol" w:hAnsi="Symbol" w:hint="default"/>
      </w:rPr>
    </w:lvl>
    <w:lvl w:ilvl="7" w:tplc="080A0003" w:tentative="1">
      <w:start w:val="1"/>
      <w:numFmt w:val="bullet"/>
      <w:lvlText w:val="o"/>
      <w:lvlJc w:val="left"/>
      <w:pPr>
        <w:ind w:left="6509" w:hanging="360"/>
      </w:pPr>
      <w:rPr>
        <w:rFonts w:ascii="Courier New" w:hAnsi="Courier New" w:cs="Courier New" w:hint="default"/>
      </w:rPr>
    </w:lvl>
    <w:lvl w:ilvl="8" w:tplc="080A0005" w:tentative="1">
      <w:start w:val="1"/>
      <w:numFmt w:val="bullet"/>
      <w:lvlText w:val=""/>
      <w:lvlJc w:val="left"/>
      <w:pPr>
        <w:ind w:left="7229" w:hanging="360"/>
      </w:pPr>
      <w:rPr>
        <w:rFonts w:ascii="Wingdings" w:hAnsi="Wingdings" w:hint="default"/>
      </w:rPr>
    </w:lvl>
  </w:abstractNum>
  <w:abstractNum w:abstractNumId="13"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4"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A70604"/>
    <w:multiLevelType w:val="hybridMultilevel"/>
    <w:tmpl w:val="0D76D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9"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25"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25"/>
  </w:num>
  <w:num w:numId="4">
    <w:abstractNumId w:val="25"/>
  </w:num>
  <w:num w:numId="5">
    <w:abstractNumId w:val="3"/>
  </w:num>
  <w:num w:numId="6">
    <w:abstractNumId w:val="5"/>
  </w:num>
  <w:num w:numId="7">
    <w:abstractNumId w:val="13"/>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1"/>
  </w:num>
  <w:num w:numId="12">
    <w:abstractNumId w:val="26"/>
  </w:num>
  <w:num w:numId="13">
    <w:abstractNumId w:val="18"/>
  </w:num>
  <w:num w:numId="14">
    <w:abstractNumId w:val="7"/>
  </w:num>
  <w:num w:numId="15">
    <w:abstractNumId w:val="2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6"/>
  </w:num>
  <w:num w:numId="20">
    <w:abstractNumId w:val="8"/>
  </w:num>
  <w:num w:numId="21">
    <w:abstractNumId w:val="16"/>
  </w:num>
  <w:num w:numId="22">
    <w:abstractNumId w:val="27"/>
  </w:num>
  <w:num w:numId="23">
    <w:abstractNumId w:val="19"/>
  </w:num>
  <w:num w:numId="24">
    <w:abstractNumId w:val="20"/>
  </w:num>
  <w:num w:numId="25">
    <w:abstractNumId w:val="1"/>
  </w:num>
  <w:num w:numId="26">
    <w:abstractNumId w:val="4"/>
  </w:num>
  <w:num w:numId="27">
    <w:abstractNumId w:val="12"/>
  </w:num>
  <w:num w:numId="28">
    <w:abstractNumId w:val="24"/>
  </w:num>
  <w:num w:numId="29">
    <w:abstractNumId w:val="17"/>
  </w:num>
  <w:num w:numId="3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2B5"/>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6AA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62A"/>
    <w:rsid w:val="00074CF8"/>
    <w:rsid w:val="00075283"/>
    <w:rsid w:val="00075615"/>
    <w:rsid w:val="00075EA3"/>
    <w:rsid w:val="00076FD7"/>
    <w:rsid w:val="00076FD9"/>
    <w:rsid w:val="000773C4"/>
    <w:rsid w:val="00077AC1"/>
    <w:rsid w:val="00077B79"/>
    <w:rsid w:val="00077BB8"/>
    <w:rsid w:val="00077BC0"/>
    <w:rsid w:val="0008023C"/>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1A4D"/>
    <w:rsid w:val="000922B0"/>
    <w:rsid w:val="00092385"/>
    <w:rsid w:val="00092543"/>
    <w:rsid w:val="00092789"/>
    <w:rsid w:val="00092893"/>
    <w:rsid w:val="00092A6B"/>
    <w:rsid w:val="00092F37"/>
    <w:rsid w:val="00094AD0"/>
    <w:rsid w:val="00095302"/>
    <w:rsid w:val="0009541B"/>
    <w:rsid w:val="000955F6"/>
    <w:rsid w:val="00095623"/>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6F13"/>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83E"/>
    <w:rsid w:val="000D6ADD"/>
    <w:rsid w:val="000D6BA3"/>
    <w:rsid w:val="000D72D0"/>
    <w:rsid w:val="000D74DD"/>
    <w:rsid w:val="000D75A0"/>
    <w:rsid w:val="000E06D1"/>
    <w:rsid w:val="000E07B7"/>
    <w:rsid w:val="000E0828"/>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C82"/>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A72"/>
    <w:rsid w:val="00190BFD"/>
    <w:rsid w:val="0019130A"/>
    <w:rsid w:val="00191B16"/>
    <w:rsid w:val="00192B47"/>
    <w:rsid w:val="0019369B"/>
    <w:rsid w:val="00193D12"/>
    <w:rsid w:val="0019497E"/>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623"/>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8E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D66"/>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463"/>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29E"/>
    <w:rsid w:val="0025472A"/>
    <w:rsid w:val="00254D96"/>
    <w:rsid w:val="002552B3"/>
    <w:rsid w:val="002556A0"/>
    <w:rsid w:val="002559D5"/>
    <w:rsid w:val="00255F02"/>
    <w:rsid w:val="002569D7"/>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A65"/>
    <w:rsid w:val="002A4F20"/>
    <w:rsid w:val="002A4FBB"/>
    <w:rsid w:val="002A5858"/>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0B"/>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69C"/>
    <w:rsid w:val="00301897"/>
    <w:rsid w:val="00301E20"/>
    <w:rsid w:val="0030219F"/>
    <w:rsid w:val="00303671"/>
    <w:rsid w:val="00303AF8"/>
    <w:rsid w:val="00304085"/>
    <w:rsid w:val="0030426C"/>
    <w:rsid w:val="003044B2"/>
    <w:rsid w:val="00304BA5"/>
    <w:rsid w:val="00304E12"/>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DC"/>
    <w:rsid w:val="003464F8"/>
    <w:rsid w:val="003473CE"/>
    <w:rsid w:val="003474F9"/>
    <w:rsid w:val="003478EC"/>
    <w:rsid w:val="00347A55"/>
    <w:rsid w:val="003504E8"/>
    <w:rsid w:val="00350FCE"/>
    <w:rsid w:val="003514BF"/>
    <w:rsid w:val="00351CDC"/>
    <w:rsid w:val="00351F0F"/>
    <w:rsid w:val="0035219E"/>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2F7"/>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4433"/>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0E"/>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910"/>
    <w:rsid w:val="00453185"/>
    <w:rsid w:val="004533F2"/>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E87"/>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3DA"/>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6B58"/>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E44"/>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28BB"/>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8A6"/>
    <w:rsid w:val="004F1E8F"/>
    <w:rsid w:val="004F2186"/>
    <w:rsid w:val="004F2412"/>
    <w:rsid w:val="004F266A"/>
    <w:rsid w:val="004F28E9"/>
    <w:rsid w:val="004F2952"/>
    <w:rsid w:val="004F37EB"/>
    <w:rsid w:val="004F47A8"/>
    <w:rsid w:val="004F4901"/>
    <w:rsid w:val="004F4C74"/>
    <w:rsid w:val="004F525D"/>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3FE"/>
    <w:rsid w:val="00526C62"/>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C8"/>
    <w:rsid w:val="005424CA"/>
    <w:rsid w:val="005429CB"/>
    <w:rsid w:val="00542A86"/>
    <w:rsid w:val="00542CBE"/>
    <w:rsid w:val="00542E83"/>
    <w:rsid w:val="00543224"/>
    <w:rsid w:val="005438F5"/>
    <w:rsid w:val="00543CC6"/>
    <w:rsid w:val="00543E93"/>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AA"/>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D0F"/>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26"/>
    <w:rsid w:val="005D64DA"/>
    <w:rsid w:val="005D7418"/>
    <w:rsid w:val="005D7558"/>
    <w:rsid w:val="005E0421"/>
    <w:rsid w:val="005E0559"/>
    <w:rsid w:val="005E0668"/>
    <w:rsid w:val="005E0B7F"/>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329E"/>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BEF"/>
    <w:rsid w:val="006A71F6"/>
    <w:rsid w:val="006A7765"/>
    <w:rsid w:val="006B0118"/>
    <w:rsid w:val="006B03BE"/>
    <w:rsid w:val="006B0914"/>
    <w:rsid w:val="006B0962"/>
    <w:rsid w:val="006B0C8E"/>
    <w:rsid w:val="006B0F00"/>
    <w:rsid w:val="006B0FB9"/>
    <w:rsid w:val="006B1181"/>
    <w:rsid w:val="006B11C3"/>
    <w:rsid w:val="006B1DBD"/>
    <w:rsid w:val="006B1DC7"/>
    <w:rsid w:val="006B235C"/>
    <w:rsid w:val="006B28E8"/>
    <w:rsid w:val="006B298B"/>
    <w:rsid w:val="006B39E2"/>
    <w:rsid w:val="006B3F4F"/>
    <w:rsid w:val="006B4664"/>
    <w:rsid w:val="006B4A14"/>
    <w:rsid w:val="006B4B50"/>
    <w:rsid w:val="006B4B70"/>
    <w:rsid w:val="006B4F95"/>
    <w:rsid w:val="006B51F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AD5"/>
    <w:rsid w:val="006C6E05"/>
    <w:rsid w:val="006C733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B32"/>
    <w:rsid w:val="006D4D7E"/>
    <w:rsid w:val="006D5B86"/>
    <w:rsid w:val="006D6201"/>
    <w:rsid w:val="006D6E39"/>
    <w:rsid w:val="006D79EC"/>
    <w:rsid w:val="006D7BC5"/>
    <w:rsid w:val="006D7EA2"/>
    <w:rsid w:val="006D7EEB"/>
    <w:rsid w:val="006D7F59"/>
    <w:rsid w:val="006E0022"/>
    <w:rsid w:val="006E0118"/>
    <w:rsid w:val="006E0836"/>
    <w:rsid w:val="006E1976"/>
    <w:rsid w:val="006E1BB0"/>
    <w:rsid w:val="006E25F7"/>
    <w:rsid w:val="006E33F7"/>
    <w:rsid w:val="006E3C33"/>
    <w:rsid w:val="006E410B"/>
    <w:rsid w:val="006E4335"/>
    <w:rsid w:val="006E44EB"/>
    <w:rsid w:val="006E4C49"/>
    <w:rsid w:val="006E4D71"/>
    <w:rsid w:val="006E55AA"/>
    <w:rsid w:val="006E61FC"/>
    <w:rsid w:val="006E6389"/>
    <w:rsid w:val="006E68E3"/>
    <w:rsid w:val="006E6ACF"/>
    <w:rsid w:val="006E6CFD"/>
    <w:rsid w:val="006E6E7C"/>
    <w:rsid w:val="006E71A4"/>
    <w:rsid w:val="006E72C3"/>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65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3E55"/>
    <w:rsid w:val="0075469F"/>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D16"/>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7E0"/>
    <w:rsid w:val="00781905"/>
    <w:rsid w:val="00781CF8"/>
    <w:rsid w:val="00782100"/>
    <w:rsid w:val="00782558"/>
    <w:rsid w:val="007826FA"/>
    <w:rsid w:val="00782C2E"/>
    <w:rsid w:val="00782CD2"/>
    <w:rsid w:val="007830F9"/>
    <w:rsid w:val="00784081"/>
    <w:rsid w:val="00784B31"/>
    <w:rsid w:val="00784FA3"/>
    <w:rsid w:val="0078534B"/>
    <w:rsid w:val="00785735"/>
    <w:rsid w:val="00785F9B"/>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0E69"/>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BFD"/>
    <w:rsid w:val="00827092"/>
    <w:rsid w:val="0082710A"/>
    <w:rsid w:val="00827366"/>
    <w:rsid w:val="00827874"/>
    <w:rsid w:val="00827A68"/>
    <w:rsid w:val="008306AF"/>
    <w:rsid w:val="00830EC9"/>
    <w:rsid w:val="008312E0"/>
    <w:rsid w:val="00831D36"/>
    <w:rsid w:val="00831DA4"/>
    <w:rsid w:val="00831EB3"/>
    <w:rsid w:val="00831FA8"/>
    <w:rsid w:val="00831FBF"/>
    <w:rsid w:val="008320A5"/>
    <w:rsid w:val="00832810"/>
    <w:rsid w:val="00832DD3"/>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C6E"/>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120"/>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87B34"/>
    <w:rsid w:val="00887C23"/>
    <w:rsid w:val="00890136"/>
    <w:rsid w:val="00890917"/>
    <w:rsid w:val="0089181D"/>
    <w:rsid w:val="0089193E"/>
    <w:rsid w:val="0089272F"/>
    <w:rsid w:val="00892774"/>
    <w:rsid w:val="008929EC"/>
    <w:rsid w:val="00892AFC"/>
    <w:rsid w:val="0089336B"/>
    <w:rsid w:val="00893451"/>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DDE"/>
    <w:rsid w:val="008C3080"/>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2C"/>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927"/>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10"/>
    <w:rsid w:val="00960B9B"/>
    <w:rsid w:val="00960DC7"/>
    <w:rsid w:val="009613A2"/>
    <w:rsid w:val="00961585"/>
    <w:rsid w:val="00961B82"/>
    <w:rsid w:val="00961CA2"/>
    <w:rsid w:val="00961DB2"/>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3FE8"/>
    <w:rsid w:val="00974465"/>
    <w:rsid w:val="009749E3"/>
    <w:rsid w:val="00975616"/>
    <w:rsid w:val="0097580B"/>
    <w:rsid w:val="00975EB9"/>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96"/>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C65"/>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178FD"/>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34"/>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407"/>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393"/>
    <w:rsid w:val="00A857BC"/>
    <w:rsid w:val="00A857FC"/>
    <w:rsid w:val="00A85CA7"/>
    <w:rsid w:val="00A85CB9"/>
    <w:rsid w:val="00A85EFA"/>
    <w:rsid w:val="00A8655A"/>
    <w:rsid w:val="00A86773"/>
    <w:rsid w:val="00A8775B"/>
    <w:rsid w:val="00A8776C"/>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685"/>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7F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846"/>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941"/>
    <w:rsid w:val="00BC1BB3"/>
    <w:rsid w:val="00BC224A"/>
    <w:rsid w:val="00BC22E3"/>
    <w:rsid w:val="00BC27D4"/>
    <w:rsid w:val="00BC2A6E"/>
    <w:rsid w:val="00BC2A90"/>
    <w:rsid w:val="00BC3A8A"/>
    <w:rsid w:val="00BC3F7E"/>
    <w:rsid w:val="00BC45B2"/>
    <w:rsid w:val="00BC4729"/>
    <w:rsid w:val="00BC5979"/>
    <w:rsid w:val="00BC5A55"/>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4F0"/>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354"/>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B24"/>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18D2"/>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386"/>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C4C"/>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99D"/>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1FE8"/>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587A"/>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81"/>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090D"/>
    <w:rsid w:val="00D80C4D"/>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3C4"/>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C04"/>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0B5"/>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4BD5"/>
    <w:rsid w:val="00E5559D"/>
    <w:rsid w:val="00E55C0B"/>
    <w:rsid w:val="00E55E6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1D5"/>
    <w:rsid w:val="00E6340C"/>
    <w:rsid w:val="00E6345F"/>
    <w:rsid w:val="00E6350C"/>
    <w:rsid w:val="00E636BB"/>
    <w:rsid w:val="00E63C21"/>
    <w:rsid w:val="00E63CFD"/>
    <w:rsid w:val="00E63F30"/>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3CFC"/>
    <w:rsid w:val="00E84715"/>
    <w:rsid w:val="00E84813"/>
    <w:rsid w:val="00E848B6"/>
    <w:rsid w:val="00E84EE1"/>
    <w:rsid w:val="00E857BB"/>
    <w:rsid w:val="00E86520"/>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1AA"/>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D73"/>
    <w:rsid w:val="00EB1F03"/>
    <w:rsid w:val="00EB2BC1"/>
    <w:rsid w:val="00EB3302"/>
    <w:rsid w:val="00EB34EA"/>
    <w:rsid w:val="00EB3635"/>
    <w:rsid w:val="00EB3895"/>
    <w:rsid w:val="00EB456A"/>
    <w:rsid w:val="00EB4F8F"/>
    <w:rsid w:val="00EB52D6"/>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0A8"/>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7E"/>
    <w:rsid w:val="00EE1EE0"/>
    <w:rsid w:val="00EE2260"/>
    <w:rsid w:val="00EE269B"/>
    <w:rsid w:val="00EE2AB3"/>
    <w:rsid w:val="00EE2F3F"/>
    <w:rsid w:val="00EE3170"/>
    <w:rsid w:val="00EE3398"/>
    <w:rsid w:val="00EE3CB6"/>
    <w:rsid w:val="00EE4801"/>
    <w:rsid w:val="00EE4CD3"/>
    <w:rsid w:val="00EE4D66"/>
    <w:rsid w:val="00EE50D3"/>
    <w:rsid w:val="00EE52D0"/>
    <w:rsid w:val="00EE5AB7"/>
    <w:rsid w:val="00EE632F"/>
    <w:rsid w:val="00EE76EB"/>
    <w:rsid w:val="00EE77DC"/>
    <w:rsid w:val="00EE7A5A"/>
    <w:rsid w:val="00EE7AD7"/>
    <w:rsid w:val="00EE7F79"/>
    <w:rsid w:val="00EF06BF"/>
    <w:rsid w:val="00EF06C6"/>
    <w:rsid w:val="00EF101D"/>
    <w:rsid w:val="00EF1C96"/>
    <w:rsid w:val="00EF1DAE"/>
    <w:rsid w:val="00EF1F1B"/>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6C3"/>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7CA"/>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2FBA"/>
    <w:rsid w:val="00F33256"/>
    <w:rsid w:val="00F33560"/>
    <w:rsid w:val="00F33C10"/>
    <w:rsid w:val="00F3446D"/>
    <w:rsid w:val="00F3460E"/>
    <w:rsid w:val="00F3512A"/>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5D7"/>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D0B"/>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1E8"/>
    <w:rsid w:val="00F90BE1"/>
    <w:rsid w:val="00F913D6"/>
    <w:rsid w:val="00F915EF"/>
    <w:rsid w:val="00F91A00"/>
    <w:rsid w:val="00F91E99"/>
    <w:rsid w:val="00F92094"/>
    <w:rsid w:val="00F928D1"/>
    <w:rsid w:val="00F92E10"/>
    <w:rsid w:val="00F93087"/>
    <w:rsid w:val="00F930EF"/>
    <w:rsid w:val="00F9402A"/>
    <w:rsid w:val="00F9454F"/>
    <w:rsid w:val="00F94593"/>
    <w:rsid w:val="00F9477D"/>
    <w:rsid w:val="00F9527E"/>
    <w:rsid w:val="00F95E33"/>
    <w:rsid w:val="00F95FD4"/>
    <w:rsid w:val="00F960EC"/>
    <w:rsid w:val="00F969DB"/>
    <w:rsid w:val="00F96A5D"/>
    <w:rsid w:val="00F96C31"/>
    <w:rsid w:val="00F96E7D"/>
    <w:rsid w:val="00F96EF1"/>
    <w:rsid w:val="00F97398"/>
    <w:rsid w:val="00FA041E"/>
    <w:rsid w:val="00FA0452"/>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571"/>
    <w:rsid w:val="00FA6EF0"/>
    <w:rsid w:val="00FA7B36"/>
    <w:rsid w:val="00FB0039"/>
    <w:rsid w:val="00FB080F"/>
    <w:rsid w:val="00FB087C"/>
    <w:rsid w:val="00FB0FB2"/>
    <w:rsid w:val="00FB1331"/>
    <w:rsid w:val="00FB1993"/>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2A91"/>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54"/>
    <w:rsid w:val="00FF0A60"/>
    <w:rsid w:val="00FF1A93"/>
    <w:rsid w:val="00FF1B34"/>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7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6368960">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183345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18461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86654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6990294">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52936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2594651">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207466">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1676344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01794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83483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599028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17721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1111924">
      <w:bodyDiv w:val="1"/>
      <w:marLeft w:val="0"/>
      <w:marRight w:val="0"/>
      <w:marTop w:val="0"/>
      <w:marBottom w:val="0"/>
      <w:divBdr>
        <w:top w:val="none" w:sz="0" w:space="0" w:color="auto"/>
        <w:left w:val="none" w:sz="0" w:space="0" w:color="auto"/>
        <w:bottom w:val="none" w:sz="0" w:space="0" w:color="auto"/>
        <w:right w:val="none" w:sz="0" w:space="0" w:color="auto"/>
      </w:divBdr>
    </w:div>
    <w:div w:id="623541658">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5867414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2890902">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42451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417558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2984323">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0327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37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623023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2783968">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312691">
      <w:bodyDiv w:val="1"/>
      <w:marLeft w:val="0"/>
      <w:marRight w:val="0"/>
      <w:marTop w:val="0"/>
      <w:marBottom w:val="0"/>
      <w:divBdr>
        <w:top w:val="none" w:sz="0" w:space="0" w:color="auto"/>
        <w:left w:val="none" w:sz="0" w:space="0" w:color="auto"/>
        <w:bottom w:val="none" w:sz="0" w:space="0" w:color="auto"/>
        <w:right w:val="none" w:sz="0" w:space="0" w:color="auto"/>
      </w:divBdr>
    </w:div>
    <w:div w:id="103739502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768538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850330">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742880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71070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488550">
      <w:bodyDiv w:val="1"/>
      <w:marLeft w:val="0"/>
      <w:marRight w:val="0"/>
      <w:marTop w:val="0"/>
      <w:marBottom w:val="0"/>
      <w:divBdr>
        <w:top w:val="none" w:sz="0" w:space="0" w:color="auto"/>
        <w:left w:val="none" w:sz="0" w:space="0" w:color="auto"/>
        <w:bottom w:val="none" w:sz="0" w:space="0" w:color="auto"/>
        <w:right w:val="none" w:sz="0" w:space="0" w:color="auto"/>
      </w:divBdr>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72891">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849153">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09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75669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642073">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660729">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012492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6213249">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559837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4956210">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1316981.page"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16980.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338295.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1316979.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1316978.page" TargetMode="External"/><Relationship Id="rId14" Type="http://schemas.openxmlformats.org/officeDocument/2006/relationships/hyperlink" Target="https://www.saimex.org.mx/saimex/solicitud/downloadAttach/1338294.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D0125-945E-4513-9DDF-5F73292EA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11136</Words>
  <Characters>61254</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Edith Mejia</cp:lastModifiedBy>
  <cp:revision>3</cp:revision>
  <cp:lastPrinted>2021-12-15T16:07:00Z</cp:lastPrinted>
  <dcterms:created xsi:type="dcterms:W3CDTF">2022-03-25T12:52:00Z</dcterms:created>
  <dcterms:modified xsi:type="dcterms:W3CDTF">2022-03-25T12:58:00Z</dcterms:modified>
</cp:coreProperties>
</file>