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2980BC" w14:textId="77777777" w:rsidR="00F916B2" w:rsidRDefault="00994A12">
      <w:pPr>
        <w:spacing w:before="240" w:after="240" w:line="360" w:lineRule="auto"/>
        <w:jc w:val="both"/>
        <w:rPr>
          <w:rFonts w:ascii="Palatino Linotype" w:eastAsia="Palatino Linotype" w:hAnsi="Palatino Linotype" w:cs="Palatino Linotype"/>
        </w:rPr>
      </w:pPr>
      <w:bookmarkStart w:id="0" w:name="_GoBack"/>
      <w:bookmarkEnd w:id="0"/>
      <w:r>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veintisiete de abril de dos mil veintidós.</w:t>
      </w:r>
    </w:p>
    <w:p w14:paraId="2A3C8B62" w14:textId="77777777" w:rsidR="00F916B2" w:rsidRDefault="00994A12">
      <w:pPr>
        <w:spacing w:before="240" w:after="240" w:line="360" w:lineRule="auto"/>
        <w:jc w:val="both"/>
        <w:rPr>
          <w:rFonts w:ascii="Palatino Linotype" w:eastAsia="Palatino Linotype" w:hAnsi="Palatino Linotype" w:cs="Palatino Linotype"/>
        </w:rPr>
      </w:pPr>
      <w:bookmarkStart w:id="1" w:name="_heading=h.gjdgxs" w:colFirst="0" w:colLast="0"/>
      <w:bookmarkEnd w:id="1"/>
      <w:r>
        <w:rPr>
          <w:rFonts w:ascii="Palatino Linotype" w:eastAsia="Palatino Linotype" w:hAnsi="Palatino Linotype" w:cs="Palatino Linotype"/>
          <w:b/>
        </w:rPr>
        <w:t xml:space="preserve">Vistos </w:t>
      </w:r>
      <w:r>
        <w:rPr>
          <w:rFonts w:ascii="Palatino Linotype" w:eastAsia="Palatino Linotype" w:hAnsi="Palatino Linotype" w:cs="Palatino Linotype"/>
        </w:rPr>
        <w:t xml:space="preserve">los expedientes relativos a los recursos de revisión </w:t>
      </w:r>
      <w:r>
        <w:rPr>
          <w:rFonts w:ascii="Palatino Linotype" w:eastAsia="Palatino Linotype" w:hAnsi="Palatino Linotype" w:cs="Palatino Linotype"/>
          <w:b/>
        </w:rPr>
        <w:t>00429/INFOEM/IP/RR/2022, 00431/INFOEM/IP/RR/2022 00432/INFOEM/IP/RR/2022 y 00865/INFOEM/IP/RR/2022 acumulados,</w:t>
      </w:r>
      <w:r>
        <w:rPr>
          <w:rFonts w:ascii="Palatino Linotype" w:eastAsia="Palatino Linotype" w:hAnsi="Palatino Linotype" w:cs="Palatino Linotype"/>
        </w:rPr>
        <w:t xml:space="preserve"> interpuestos por una persona usuaria del Sistema de Acceso a la Información Mexiquense (SAIMEX) que no proporcionó nombre o seudónimo y quien en lo sucesivo será identificado como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contra de las respuestas del </w:t>
      </w:r>
      <w:r>
        <w:rPr>
          <w:rFonts w:ascii="Palatino Linotype" w:eastAsia="Palatino Linotype" w:hAnsi="Palatino Linotype" w:cs="Palatino Linotype"/>
          <w:b/>
        </w:rPr>
        <w:t>Ayuntamiento de Tequixquiac</w:t>
      </w:r>
      <w:r>
        <w:rPr>
          <w:rFonts w:ascii="Palatino Linotype" w:eastAsia="Palatino Linotype" w:hAnsi="Palatino Linotype" w:cs="Palatino Linotype"/>
        </w:rPr>
        <w:t xml:space="preserve">, en lo sucesivo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se procede a dictar la presente resolución, con base en lo siguiente.</w:t>
      </w:r>
    </w:p>
    <w:p w14:paraId="6FBBF555" w14:textId="77777777" w:rsidR="00F916B2" w:rsidRDefault="00994A12">
      <w:pPr>
        <w:numPr>
          <w:ilvl w:val="0"/>
          <w:numId w:val="1"/>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14:paraId="18BFA9B4" w14:textId="77777777" w:rsidR="00F916B2" w:rsidRDefault="00994A12">
      <w:pPr>
        <w:spacing w:before="240" w:after="240" w:line="360" w:lineRule="auto"/>
        <w:jc w:val="both"/>
        <w:rPr>
          <w:rFonts w:ascii="Palatino Linotype" w:eastAsia="Palatino Linotype" w:hAnsi="Palatino Linotype" w:cs="Palatino Linotype"/>
        </w:rPr>
      </w:pPr>
      <w:bookmarkStart w:id="2" w:name="_heading=h.30j0zll" w:colFirst="0" w:colLast="0"/>
      <w:bookmarkEnd w:id="2"/>
      <w:r>
        <w:rPr>
          <w:rFonts w:ascii="Palatino Linotype" w:eastAsia="Palatino Linotype" w:hAnsi="Palatino Linotype" w:cs="Palatino Linotype"/>
          <w:b/>
        </w:rPr>
        <w:t xml:space="preserve">1. Solicitudes de acceso a la información. </w:t>
      </w:r>
      <w:r>
        <w:rPr>
          <w:rFonts w:ascii="Palatino Linotype" w:eastAsia="Palatino Linotype" w:hAnsi="Palatino Linotype" w:cs="Palatino Linotype"/>
        </w:rPr>
        <w:t xml:space="preserve">El diez y treinta y uno de enero de dos mil veintidós,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formuló solicitudes de acceso a información pública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en las que requirió lo siguiente:</w:t>
      </w:r>
    </w:p>
    <w:tbl>
      <w:tblPr>
        <w:tblStyle w:val="a6"/>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5856"/>
      </w:tblGrid>
      <w:tr w:rsidR="00F916B2" w14:paraId="32EC8CC0" w14:textId="77777777">
        <w:tc>
          <w:tcPr>
            <w:tcW w:w="2972" w:type="dxa"/>
            <w:shd w:val="clear" w:color="auto" w:fill="D9D9D9"/>
          </w:tcPr>
          <w:p w14:paraId="0BDE208E" w14:textId="77777777" w:rsidR="00F916B2" w:rsidRDefault="00994A12">
            <w:pPr>
              <w:jc w:val="both"/>
              <w:rPr>
                <w:rFonts w:ascii="Palatino Linotype" w:eastAsia="Palatino Linotype" w:hAnsi="Palatino Linotype" w:cs="Palatino Linotype"/>
                <w:b/>
                <w:i/>
                <w:sz w:val="22"/>
                <w:szCs w:val="22"/>
              </w:rPr>
            </w:pPr>
            <w:bookmarkStart w:id="3" w:name="_heading=h.1fob9te" w:colFirst="0" w:colLast="0"/>
            <w:bookmarkEnd w:id="3"/>
            <w:r>
              <w:rPr>
                <w:rFonts w:ascii="Palatino Linotype" w:eastAsia="Palatino Linotype" w:hAnsi="Palatino Linotype" w:cs="Palatino Linotype"/>
                <w:b/>
                <w:i/>
                <w:sz w:val="22"/>
                <w:szCs w:val="22"/>
              </w:rPr>
              <w:t>Número de solicitud</w:t>
            </w:r>
          </w:p>
        </w:tc>
        <w:tc>
          <w:tcPr>
            <w:tcW w:w="5856" w:type="dxa"/>
            <w:shd w:val="clear" w:color="auto" w:fill="D9D9D9"/>
          </w:tcPr>
          <w:p w14:paraId="6393A9F8" w14:textId="77777777" w:rsidR="00F916B2" w:rsidRDefault="00994A12">
            <w:pPr>
              <w:jc w:val="center"/>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Información requerida.</w:t>
            </w:r>
          </w:p>
        </w:tc>
      </w:tr>
      <w:tr w:rsidR="00F916B2" w14:paraId="6040C130" w14:textId="77777777">
        <w:tc>
          <w:tcPr>
            <w:tcW w:w="2972" w:type="dxa"/>
          </w:tcPr>
          <w:p w14:paraId="37E06CAE" w14:textId="77777777" w:rsidR="00F916B2" w:rsidRDefault="00994A12">
            <w:pPr>
              <w:jc w:val="both"/>
              <w:rPr>
                <w:rFonts w:ascii="Palatino Linotype" w:eastAsia="Palatino Linotype" w:hAnsi="Palatino Linotype" w:cs="Palatino Linotype"/>
                <w:b/>
                <w:i/>
                <w:sz w:val="22"/>
                <w:szCs w:val="22"/>
              </w:rPr>
            </w:pPr>
            <w:bookmarkStart w:id="4" w:name="_heading=h.3znysh7" w:colFirst="0" w:colLast="0"/>
            <w:bookmarkEnd w:id="4"/>
            <w:r>
              <w:rPr>
                <w:rFonts w:ascii="Palatino Linotype" w:eastAsia="Palatino Linotype" w:hAnsi="Palatino Linotype" w:cs="Palatino Linotype"/>
                <w:b/>
                <w:i/>
                <w:sz w:val="22"/>
                <w:szCs w:val="22"/>
              </w:rPr>
              <w:t>00008/TEQUIXQU/IP/2022 00429/INFOEM/IP/RR/2022</w:t>
            </w:r>
          </w:p>
        </w:tc>
        <w:tc>
          <w:tcPr>
            <w:tcW w:w="5856" w:type="dxa"/>
          </w:tcPr>
          <w:p w14:paraId="37B61B44" w14:textId="77777777" w:rsidR="00F916B2" w:rsidRDefault="00994A12">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LA RELACION DE LOS SERVIDORES PUBLICOS QUE ESTAN ACTUALMENTE TRABAJANDO EN EL DIF DE TEQUIXQUIAC, CON NOMBRES COMPLETOS, PERFILES, CARGOS, HORARIOS DE TRABAJO Y CUANTO ES LO QUE PERCIBEN QUINCENALMENTE POR CONCEPO DE NOMINA..” (sic)</w:t>
            </w:r>
          </w:p>
        </w:tc>
      </w:tr>
      <w:tr w:rsidR="00F916B2" w14:paraId="0315416C" w14:textId="77777777">
        <w:tc>
          <w:tcPr>
            <w:tcW w:w="2972" w:type="dxa"/>
          </w:tcPr>
          <w:p w14:paraId="2F404533" w14:textId="77777777" w:rsidR="00F916B2" w:rsidRDefault="00994A12">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00004/TEQUIXQU/IP/2022 00431/INFOEM/IP/RR/2022</w:t>
            </w:r>
          </w:p>
        </w:tc>
        <w:tc>
          <w:tcPr>
            <w:tcW w:w="5856" w:type="dxa"/>
          </w:tcPr>
          <w:p w14:paraId="4FAB8B8B" w14:textId="77777777" w:rsidR="00F916B2" w:rsidRDefault="00994A12">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EL PERFIL PROFESIONAL DE LOS TITULARES DE CADA UNA DE LAS DIRECCIONES CON LAS QUE CUENTA EL AYUNTAMIENTO ACTUAL DE TEQUIXQUIAC 2022-2024. ENVIAR SUS TITULOS, CONSTANCIAS DE QUE CUMPLEN CON LA EXPERIENCIA O CEDULA PROFESIONAL.” (Sic).” (sic)</w:t>
            </w:r>
          </w:p>
        </w:tc>
      </w:tr>
      <w:tr w:rsidR="00F916B2" w14:paraId="4AC85BA0" w14:textId="77777777">
        <w:tc>
          <w:tcPr>
            <w:tcW w:w="2972" w:type="dxa"/>
          </w:tcPr>
          <w:p w14:paraId="617B6B41" w14:textId="77777777" w:rsidR="00F916B2" w:rsidRDefault="00994A12">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00003/TEQUIXQU/IP/2022 00432/INFOEM/IP/RR/2022</w:t>
            </w:r>
          </w:p>
        </w:tc>
        <w:tc>
          <w:tcPr>
            <w:tcW w:w="5856" w:type="dxa"/>
          </w:tcPr>
          <w:p w14:paraId="56CE7E19" w14:textId="77777777" w:rsidR="00F916B2" w:rsidRDefault="00994A12">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EL PERFIL PROFESIONAL DE LOS TITULARES DE CADA UNA DE LAS DIRECCIONES CON LAS QUE CUENTA EL AYUNTAMIENTO ACTUAL DE TEQUIXQUIAC 2022-2024. ENVIAR SUS TITULOS, CONSTANCIAS DE QUE CUMPLEN CON LA EXPERIENCIA O CEDULA PROFESIONAL..” (Sic)</w:t>
            </w:r>
          </w:p>
        </w:tc>
      </w:tr>
      <w:tr w:rsidR="00F916B2" w14:paraId="11A5AD4A" w14:textId="77777777">
        <w:tc>
          <w:tcPr>
            <w:tcW w:w="2972" w:type="dxa"/>
          </w:tcPr>
          <w:p w14:paraId="036FDB1A" w14:textId="77777777" w:rsidR="00F916B2" w:rsidRDefault="00994A12">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00044/TEQUIXQU/IP/2022 00865/INFOEM/IP/RR/2022</w:t>
            </w:r>
          </w:p>
        </w:tc>
        <w:tc>
          <w:tcPr>
            <w:tcW w:w="5856" w:type="dxa"/>
          </w:tcPr>
          <w:p w14:paraId="75351CFB" w14:textId="77777777" w:rsidR="00F916B2" w:rsidRDefault="00994A12">
            <w:pPr>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“Solicito el perfil, nombre completo, cedula profesional y/o experiencia comprobable de la persona que ocupa la dirección de Fomento Agropecuario en esta administración 2022-2024.” (Sic)</w:t>
            </w:r>
          </w:p>
        </w:tc>
      </w:tr>
    </w:tbl>
    <w:p w14:paraId="1BF5BD23"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a través del SAIMEX.</w:t>
      </w:r>
    </w:p>
    <w:p w14:paraId="3D65A59B" w14:textId="77777777" w:rsidR="00F916B2" w:rsidRDefault="00994A12">
      <w:pPr>
        <w:spacing w:before="240" w:after="240" w:line="360" w:lineRule="auto"/>
        <w:jc w:val="both"/>
        <w:rPr>
          <w:rFonts w:ascii="Palatino Linotype" w:eastAsia="Palatino Linotype" w:hAnsi="Palatino Linotype" w:cs="Palatino Linotype"/>
        </w:rPr>
      </w:pPr>
      <w:bookmarkStart w:id="5" w:name="_heading=h.2et92p0" w:colFirst="0" w:colLast="0"/>
      <w:bookmarkEnd w:id="5"/>
      <w:r>
        <w:rPr>
          <w:rFonts w:ascii="Palatino Linotype" w:eastAsia="Palatino Linotype" w:hAnsi="Palatino Linotype" w:cs="Palatino Linotype"/>
          <w:b/>
        </w:rPr>
        <w:t xml:space="preserve">2. Respuestas.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se observa que el</w:t>
      </w:r>
      <w:r>
        <w:rPr>
          <w:rFonts w:ascii="Palatino Linotype" w:eastAsia="Palatino Linotype" w:hAnsi="Palatino Linotype" w:cs="Palatino Linotype"/>
          <w:b/>
        </w:rPr>
        <w:t xml:space="preserve"> SUJETO OBLIGADO </w:t>
      </w:r>
      <w:r>
        <w:rPr>
          <w:rFonts w:ascii="Palatino Linotype" w:eastAsia="Palatino Linotype" w:hAnsi="Palatino Linotype" w:cs="Palatino Linotype"/>
        </w:rPr>
        <w:t xml:space="preserve">en fecha quince de diciembre de dos mil veintiuno, respondió a las solicitudes de información en los siguientes términos: </w:t>
      </w:r>
    </w:p>
    <w:p w14:paraId="7F8F067E" w14:textId="77777777" w:rsidR="00F916B2" w:rsidRDefault="00F916B2">
      <w:pPr>
        <w:ind w:right="1043"/>
        <w:jc w:val="both"/>
        <w:rPr>
          <w:rFonts w:ascii="Palatino Linotype" w:eastAsia="Palatino Linotype" w:hAnsi="Palatino Linotype" w:cs="Palatino Linotype"/>
        </w:rPr>
      </w:pPr>
    </w:p>
    <w:tbl>
      <w:tblPr>
        <w:tblStyle w:val="a7"/>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F916B2" w14:paraId="51ADA8FE" w14:textId="77777777">
        <w:tc>
          <w:tcPr>
            <w:tcW w:w="3256" w:type="dxa"/>
            <w:shd w:val="clear" w:color="auto" w:fill="D9D9D9"/>
          </w:tcPr>
          <w:p w14:paraId="2CF91226" w14:textId="77777777" w:rsidR="00F916B2" w:rsidRDefault="00994A12">
            <w:pPr>
              <w:jc w:val="both"/>
              <w:rPr>
                <w:rFonts w:ascii="Palatino Linotype" w:eastAsia="Palatino Linotype" w:hAnsi="Palatino Linotype" w:cs="Palatino Linotype"/>
                <w:b/>
                <w:i/>
              </w:rPr>
            </w:pPr>
            <w:r>
              <w:rPr>
                <w:rFonts w:ascii="Palatino Linotype" w:eastAsia="Palatino Linotype" w:hAnsi="Palatino Linotype" w:cs="Palatino Linotype"/>
                <w:b/>
                <w:i/>
              </w:rPr>
              <w:t>Número de solicitud</w:t>
            </w:r>
          </w:p>
        </w:tc>
        <w:tc>
          <w:tcPr>
            <w:tcW w:w="5572" w:type="dxa"/>
            <w:shd w:val="clear" w:color="auto" w:fill="D9D9D9"/>
          </w:tcPr>
          <w:p w14:paraId="6A3A17BD" w14:textId="77777777" w:rsidR="00F916B2" w:rsidRDefault="00994A12">
            <w:pPr>
              <w:jc w:val="center"/>
              <w:rPr>
                <w:rFonts w:ascii="Palatino Linotype" w:eastAsia="Palatino Linotype" w:hAnsi="Palatino Linotype" w:cs="Palatino Linotype"/>
                <w:b/>
                <w:i/>
              </w:rPr>
            </w:pPr>
            <w:r>
              <w:rPr>
                <w:rFonts w:ascii="Palatino Linotype" w:eastAsia="Palatino Linotype" w:hAnsi="Palatino Linotype" w:cs="Palatino Linotype"/>
                <w:b/>
                <w:i/>
              </w:rPr>
              <w:t>Respuesta</w:t>
            </w:r>
          </w:p>
        </w:tc>
      </w:tr>
      <w:tr w:rsidR="00F916B2" w14:paraId="635C7C23" w14:textId="77777777">
        <w:tc>
          <w:tcPr>
            <w:tcW w:w="3256" w:type="dxa"/>
          </w:tcPr>
          <w:p w14:paraId="0E38F15E" w14:textId="77777777" w:rsidR="00F916B2" w:rsidRDefault="00994A12">
            <w:pPr>
              <w:jc w:val="both"/>
              <w:rPr>
                <w:rFonts w:ascii="Palatino Linotype" w:eastAsia="Palatino Linotype" w:hAnsi="Palatino Linotype" w:cs="Palatino Linotype"/>
                <w:b/>
                <w:i/>
              </w:rPr>
            </w:pPr>
            <w:r>
              <w:rPr>
                <w:rFonts w:ascii="Palatino Linotype" w:eastAsia="Palatino Linotype" w:hAnsi="Palatino Linotype" w:cs="Palatino Linotype"/>
                <w:b/>
                <w:i/>
                <w:sz w:val="22"/>
                <w:szCs w:val="22"/>
              </w:rPr>
              <w:t>00008/TEQUIXQU/IP/2022 00429/INFOEM/IP/RR/2022</w:t>
            </w:r>
          </w:p>
        </w:tc>
        <w:tc>
          <w:tcPr>
            <w:tcW w:w="5572" w:type="dxa"/>
          </w:tcPr>
          <w:p w14:paraId="39905580" w14:textId="77777777" w:rsidR="00F916B2" w:rsidRDefault="00994A12">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“PRESENTE Enviando un cordial saludo envió la respuesta a la solicitud 00008/TEQUIXQU/IP/2022, Con la contestación correspondiente SIN OTRO ASUNTO QUE TRATAR QUEDO DE USTED” (Sic)</w:t>
            </w:r>
          </w:p>
          <w:p w14:paraId="712CEBBC" w14:textId="77777777" w:rsidR="00F916B2" w:rsidRDefault="00994A12">
            <w:pPr>
              <w:pBdr>
                <w:top w:val="nil"/>
                <w:left w:val="nil"/>
                <w:bottom w:val="nil"/>
                <w:right w:val="nil"/>
                <w:between w:val="nil"/>
              </w:pBdr>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color w:val="000000"/>
                <w:sz w:val="20"/>
                <w:szCs w:val="20"/>
              </w:rPr>
              <w:t>Pronunciamiento al que se adjunta el archivo electrónico identificado como “</w:t>
            </w:r>
            <w:r>
              <w:rPr>
                <w:rFonts w:ascii="Palatino Linotype" w:eastAsia="Palatino Linotype" w:hAnsi="Palatino Linotype" w:cs="Palatino Linotype"/>
                <w:b/>
                <w:i/>
                <w:color w:val="000000"/>
                <w:sz w:val="20"/>
                <w:szCs w:val="20"/>
              </w:rPr>
              <w:t xml:space="preserve">Solicitud a 0008.jpg” </w:t>
            </w:r>
            <w:r>
              <w:rPr>
                <w:rFonts w:ascii="Palatino Linotype" w:eastAsia="Palatino Linotype" w:hAnsi="Palatino Linotype" w:cs="Palatino Linotype"/>
                <w:color w:val="000000"/>
                <w:sz w:val="20"/>
                <w:szCs w:val="20"/>
              </w:rPr>
              <w:t xml:space="preserve">que consiste en el oficio número SMDIF/PRE/OF/0014/2022 de fecha veintiocho de enero de dos mil veintidós, suscrito y signado por la Presidenta del Sistema Municipal DIF de Tequixquiac, que en su parte sustantiva refirió: </w:t>
            </w:r>
            <w:r>
              <w:rPr>
                <w:rFonts w:ascii="Palatino Linotype" w:eastAsia="Palatino Linotype" w:hAnsi="Palatino Linotype" w:cs="Palatino Linotype"/>
                <w:b/>
                <w:i/>
                <w:color w:val="000000"/>
                <w:sz w:val="20"/>
                <w:szCs w:val="20"/>
              </w:rPr>
              <w:t>“…no se tiene la información requerida por el momento, ya que se esta llevando a cabo la actualización del personal correspondiente.”</w:t>
            </w:r>
            <w:r>
              <w:rPr>
                <w:rFonts w:ascii="Palatino Linotype" w:eastAsia="Palatino Linotype" w:hAnsi="Palatino Linotype" w:cs="Palatino Linotype"/>
                <w:b/>
                <w:i/>
                <w:color w:val="000000"/>
                <w:sz w:val="22"/>
                <w:szCs w:val="22"/>
              </w:rPr>
              <w:t xml:space="preserve"> </w:t>
            </w:r>
          </w:p>
        </w:tc>
      </w:tr>
      <w:tr w:rsidR="00F916B2" w14:paraId="62D49BC6" w14:textId="77777777">
        <w:tc>
          <w:tcPr>
            <w:tcW w:w="3256" w:type="dxa"/>
          </w:tcPr>
          <w:p w14:paraId="6E1339D5" w14:textId="77777777" w:rsidR="00F916B2" w:rsidRDefault="00994A12">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00004/TEQUIXQU/IP/2022 00431/INFOEM/IP/RR/2022</w:t>
            </w:r>
          </w:p>
        </w:tc>
        <w:tc>
          <w:tcPr>
            <w:tcW w:w="5572" w:type="dxa"/>
          </w:tcPr>
          <w:p w14:paraId="729E8887" w14:textId="77777777" w:rsidR="00F916B2" w:rsidRDefault="00994A12">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“PRESENTE Antes que nada enviando un cordial saludo, doy respuesta a solicitud con folio 00004/TEQUIXQU/IP/2022.”</w:t>
            </w:r>
          </w:p>
          <w:p w14:paraId="46E88F77" w14:textId="77777777" w:rsidR="00F916B2" w:rsidRDefault="00994A12">
            <w:pPr>
              <w:pBdr>
                <w:top w:val="nil"/>
                <w:left w:val="nil"/>
                <w:bottom w:val="nil"/>
                <w:right w:val="nil"/>
                <w:between w:val="nil"/>
              </w:pBdr>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color w:val="000000"/>
                <w:sz w:val="20"/>
                <w:szCs w:val="20"/>
              </w:rPr>
              <w:t>Manifestación a la que adjuntó el archivo electrónico identificado como “</w:t>
            </w:r>
            <w:r>
              <w:rPr>
                <w:rFonts w:ascii="Palatino Linotype" w:eastAsia="Palatino Linotype" w:hAnsi="Palatino Linotype" w:cs="Palatino Linotype"/>
                <w:b/>
                <w:i/>
                <w:color w:val="000000"/>
                <w:sz w:val="20"/>
                <w:szCs w:val="20"/>
              </w:rPr>
              <w:t xml:space="preserve">Solicitu 00004.PDF” </w:t>
            </w:r>
            <w:r>
              <w:rPr>
                <w:rFonts w:ascii="Palatino Linotype" w:eastAsia="Palatino Linotype" w:hAnsi="Palatino Linotype" w:cs="Palatino Linotype"/>
                <w:color w:val="000000"/>
                <w:sz w:val="20"/>
                <w:szCs w:val="20"/>
              </w:rPr>
              <w:t xml:space="preserve">en el que se observa el oficio TUT/0024/PMT/2022 del veintisiete de enero de dos mil veintidós, suscrito y signado por el Titular de la Unidad de Transparencia y Acceso a la Información en el que informó: </w:t>
            </w:r>
            <w:r>
              <w:rPr>
                <w:rFonts w:ascii="Palatino Linotype" w:eastAsia="Palatino Linotype" w:hAnsi="Palatino Linotype" w:cs="Palatino Linotype"/>
                <w:i/>
                <w:color w:val="000000"/>
                <w:sz w:val="20"/>
                <w:szCs w:val="20"/>
              </w:rPr>
              <w:t>“…por motivos de cambio de Administración 2019-2021 y el periodo 2022-2024, no se tiene la información requerida por el momento, ya que se está llevando a cabo la actualización del personal correspondiente.”</w:t>
            </w:r>
            <w:r>
              <w:rPr>
                <w:rFonts w:ascii="Palatino Linotype" w:eastAsia="Palatino Linotype" w:hAnsi="Palatino Linotype" w:cs="Palatino Linotype"/>
                <w:color w:val="000000"/>
                <w:sz w:val="20"/>
                <w:szCs w:val="20"/>
              </w:rPr>
              <w:t xml:space="preserve"> Asimismo remitió el acuse de la solicitud de información.</w:t>
            </w:r>
          </w:p>
        </w:tc>
      </w:tr>
      <w:tr w:rsidR="00F916B2" w14:paraId="2B9B3266" w14:textId="77777777">
        <w:tc>
          <w:tcPr>
            <w:tcW w:w="3256" w:type="dxa"/>
          </w:tcPr>
          <w:p w14:paraId="1168E914" w14:textId="77777777" w:rsidR="00F916B2" w:rsidRDefault="00994A12">
            <w:pPr>
              <w:jc w:val="both"/>
              <w:rPr>
                <w:rFonts w:ascii="Palatino Linotype" w:eastAsia="Palatino Linotype" w:hAnsi="Palatino Linotype" w:cs="Palatino Linotype"/>
                <w:b/>
                <w:i/>
              </w:rPr>
            </w:pPr>
            <w:r>
              <w:rPr>
                <w:rFonts w:ascii="Palatino Linotype" w:eastAsia="Palatino Linotype" w:hAnsi="Palatino Linotype" w:cs="Palatino Linotype"/>
                <w:b/>
                <w:i/>
                <w:sz w:val="22"/>
                <w:szCs w:val="22"/>
              </w:rPr>
              <w:t>00003/TEQUIXQU/IP/2022 00432/INFOEM/IP/RR/2022</w:t>
            </w:r>
          </w:p>
        </w:tc>
        <w:tc>
          <w:tcPr>
            <w:tcW w:w="5572" w:type="dxa"/>
          </w:tcPr>
          <w:p w14:paraId="00C25832" w14:textId="77777777" w:rsidR="00F916B2" w:rsidRDefault="00994A12">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“PRESENTE Enviando un cordial saludo envio la respuesta a solicitud con folio 00003/TEQUIXQU/IP/2022, SIN OTRO ASUNTO QUE TRATAR QUEDO DE USTED” (</w:t>
            </w:r>
            <w:r>
              <w:rPr>
                <w:rFonts w:ascii="Palatino Linotype" w:eastAsia="Palatino Linotype" w:hAnsi="Palatino Linotype" w:cs="Palatino Linotype"/>
                <w:color w:val="000000"/>
                <w:sz w:val="20"/>
                <w:szCs w:val="20"/>
              </w:rPr>
              <w:t>Sic)</w:t>
            </w:r>
          </w:p>
          <w:p w14:paraId="3ABE24EC" w14:textId="77777777" w:rsidR="00F916B2" w:rsidRDefault="00994A12">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Pronunciamiento al que adjuntó el archivo </w:t>
            </w:r>
            <w:r>
              <w:rPr>
                <w:rFonts w:ascii="Palatino Linotype" w:eastAsia="Palatino Linotype" w:hAnsi="Palatino Linotype" w:cs="Palatino Linotype"/>
                <w:b/>
                <w:i/>
                <w:color w:val="000000"/>
                <w:sz w:val="20"/>
                <w:szCs w:val="20"/>
              </w:rPr>
              <w:t xml:space="preserve">“Xerox Scan_0182022164059.PDF” </w:t>
            </w:r>
            <w:r>
              <w:rPr>
                <w:rFonts w:ascii="Palatino Linotype" w:eastAsia="Palatino Linotype" w:hAnsi="Palatino Linotype" w:cs="Palatino Linotype"/>
                <w:color w:val="000000"/>
                <w:sz w:val="20"/>
                <w:szCs w:val="20"/>
              </w:rPr>
              <w:t xml:space="preserve">que contiene el oficio TUT/0032/PMT/2022 del 28 de enero de 2022 por medio del cual el Titular de la Unidad de Transparencia y Acceso a la Información manifestó: </w:t>
            </w:r>
            <w:r>
              <w:rPr>
                <w:rFonts w:ascii="Palatino Linotype" w:eastAsia="Palatino Linotype" w:hAnsi="Palatino Linotype" w:cs="Palatino Linotype"/>
                <w:i/>
                <w:color w:val="000000"/>
                <w:sz w:val="20"/>
                <w:szCs w:val="20"/>
              </w:rPr>
              <w:t xml:space="preserve">“…por motivos de cambio de Administración 2019-2021 y el periodo 2022-2024, no se tiene la información requerida por el momento, ya que se está llevando a cabo la actualización del personal correspondiente.” </w:t>
            </w:r>
            <w:r>
              <w:rPr>
                <w:rFonts w:ascii="Palatino Linotype" w:eastAsia="Palatino Linotype" w:hAnsi="Palatino Linotype" w:cs="Palatino Linotype"/>
                <w:color w:val="000000"/>
                <w:sz w:val="20"/>
                <w:szCs w:val="20"/>
              </w:rPr>
              <w:t xml:space="preserve">Asimismo remitió el acuse de la solicitud de información. </w:t>
            </w:r>
          </w:p>
        </w:tc>
      </w:tr>
      <w:tr w:rsidR="00F916B2" w14:paraId="7EEC297D" w14:textId="77777777">
        <w:tc>
          <w:tcPr>
            <w:tcW w:w="3256" w:type="dxa"/>
          </w:tcPr>
          <w:p w14:paraId="7BE94EFD" w14:textId="77777777" w:rsidR="00F916B2" w:rsidRDefault="00994A12">
            <w:pPr>
              <w:jc w:val="both"/>
              <w:rPr>
                <w:rFonts w:ascii="Palatino Linotype" w:eastAsia="Palatino Linotype" w:hAnsi="Palatino Linotype" w:cs="Palatino Linotype"/>
                <w:b/>
                <w:i/>
              </w:rPr>
            </w:pPr>
            <w:r>
              <w:rPr>
                <w:rFonts w:ascii="Palatino Linotype" w:eastAsia="Palatino Linotype" w:hAnsi="Palatino Linotype" w:cs="Palatino Linotype"/>
                <w:b/>
                <w:i/>
                <w:sz w:val="22"/>
                <w:szCs w:val="22"/>
              </w:rPr>
              <w:t>00044/TEQUIXQU/IP/2022 00865/INFOEM/IP/RR/2022</w:t>
            </w:r>
          </w:p>
        </w:tc>
        <w:tc>
          <w:tcPr>
            <w:tcW w:w="5572" w:type="dxa"/>
          </w:tcPr>
          <w:p w14:paraId="40883B3E" w14:textId="77777777" w:rsidR="00F916B2" w:rsidRDefault="00994A12">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i/>
                <w:color w:val="000000"/>
                <w:sz w:val="20"/>
                <w:szCs w:val="20"/>
              </w:rPr>
              <w:t xml:space="preserve">“De conformidad con los Art. 1, 2, 3, fracción XLIV, 4, 12, 16, 23, fracción IV, 24, fracción XI y último párrafo, 50, 51, 53, fracciones II, IV, V, y VI de la Ley de Transparencia y Acceso a la Información Publica del Estado de México y Municipios; y en atención a la solicitud de acceso a la información pública, registrada bajo los folios con número, 00044/TEQUIXQU/IP/2022, a través del Sistema de Acceso a la Información Mexiquense (SAIMEX); envío lo requerido” </w:t>
            </w:r>
            <w:r>
              <w:rPr>
                <w:rFonts w:ascii="Palatino Linotype" w:eastAsia="Palatino Linotype" w:hAnsi="Palatino Linotype" w:cs="Palatino Linotype"/>
                <w:color w:val="000000"/>
                <w:sz w:val="20"/>
                <w:szCs w:val="20"/>
              </w:rPr>
              <w:t>(Sic)</w:t>
            </w:r>
          </w:p>
          <w:p w14:paraId="455592C3" w14:textId="77777777" w:rsidR="00F916B2" w:rsidRDefault="00994A12">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Respuesta a la que adjuntó el archivo electrónico denominado “</w:t>
            </w:r>
            <w:r>
              <w:rPr>
                <w:rFonts w:ascii="Palatino Linotype" w:eastAsia="Palatino Linotype" w:hAnsi="Palatino Linotype" w:cs="Palatino Linotype"/>
                <w:b/>
                <w:i/>
                <w:color w:val="000000"/>
                <w:sz w:val="20"/>
                <w:szCs w:val="20"/>
              </w:rPr>
              <w:t xml:space="preserve">solicitud 44ok.pdf” </w:t>
            </w:r>
            <w:r>
              <w:rPr>
                <w:rFonts w:ascii="Palatino Linotype" w:eastAsia="Palatino Linotype" w:hAnsi="Palatino Linotype" w:cs="Palatino Linotype"/>
                <w:color w:val="000000"/>
                <w:sz w:val="20"/>
                <w:szCs w:val="20"/>
              </w:rPr>
              <w:t xml:space="preserve">Contiene el curriculum vitae de Eva Yereni Cruz Zaldivar. </w:t>
            </w:r>
          </w:p>
        </w:tc>
      </w:tr>
    </w:tbl>
    <w:p w14:paraId="45009AC5"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br/>
        <w:t xml:space="preserve">3. Interposición de los recursos de revisión. </w:t>
      </w:r>
      <w:r>
        <w:rPr>
          <w:rFonts w:ascii="Palatino Linotype" w:eastAsia="Palatino Linotype" w:hAnsi="Palatino Linotype" w:cs="Palatino Linotype"/>
        </w:rPr>
        <w:t xml:space="preserve">Inconforme con las respuestas del Sujeto Obligado, en fechas treinta y uno de enero y quince de febrero de dos mil veintidós, </w:t>
      </w:r>
      <w:r>
        <w:rPr>
          <w:rFonts w:ascii="Palatino Linotype" w:eastAsia="Palatino Linotype" w:hAnsi="Palatino Linotype" w:cs="Palatino Linotype"/>
        </w:rPr>
        <w:lastRenderedPageBreak/>
        <w:t xml:space="preserve">la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interpuso los recursos de revisión en los que manifestó lo siguiente:</w:t>
      </w:r>
    </w:p>
    <w:p w14:paraId="433E42DF" w14:textId="77777777" w:rsidR="00F916B2" w:rsidRDefault="00F916B2">
      <w:pPr>
        <w:spacing w:before="240" w:after="240" w:line="360" w:lineRule="auto"/>
        <w:jc w:val="both"/>
        <w:rPr>
          <w:rFonts w:ascii="Palatino Linotype" w:eastAsia="Palatino Linotype" w:hAnsi="Palatino Linotype" w:cs="Palatino Linotype"/>
        </w:rPr>
      </w:pPr>
    </w:p>
    <w:tbl>
      <w:tblPr>
        <w:tblStyle w:val="a8"/>
        <w:tblW w:w="897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3402"/>
        <w:gridCol w:w="2596"/>
      </w:tblGrid>
      <w:tr w:rsidR="00F916B2" w14:paraId="34126705" w14:textId="77777777">
        <w:tc>
          <w:tcPr>
            <w:tcW w:w="2972" w:type="dxa"/>
            <w:shd w:val="clear" w:color="auto" w:fill="D9D9D9"/>
          </w:tcPr>
          <w:p w14:paraId="46982D8B" w14:textId="77777777" w:rsidR="00F916B2" w:rsidRDefault="00994A12">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Recurso de revisión</w:t>
            </w:r>
          </w:p>
        </w:tc>
        <w:tc>
          <w:tcPr>
            <w:tcW w:w="3402" w:type="dxa"/>
            <w:shd w:val="clear" w:color="auto" w:fill="D9D9D9"/>
          </w:tcPr>
          <w:p w14:paraId="571800BE" w14:textId="77777777" w:rsidR="00F916B2" w:rsidRDefault="00994A12">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Acto impugnado.</w:t>
            </w:r>
          </w:p>
        </w:tc>
        <w:tc>
          <w:tcPr>
            <w:tcW w:w="2596" w:type="dxa"/>
            <w:shd w:val="clear" w:color="auto" w:fill="D9D9D9"/>
          </w:tcPr>
          <w:p w14:paraId="4EE14B4B" w14:textId="77777777" w:rsidR="00F916B2" w:rsidRDefault="00994A12">
            <w:pPr>
              <w:jc w:val="center"/>
              <w:rPr>
                <w:rFonts w:ascii="Palatino Linotype" w:eastAsia="Palatino Linotype" w:hAnsi="Palatino Linotype" w:cs="Palatino Linotype"/>
                <w:b/>
                <w:i/>
                <w:sz w:val="20"/>
                <w:szCs w:val="20"/>
              </w:rPr>
            </w:pPr>
            <w:r>
              <w:rPr>
                <w:rFonts w:ascii="Palatino Linotype" w:eastAsia="Palatino Linotype" w:hAnsi="Palatino Linotype" w:cs="Palatino Linotype"/>
                <w:b/>
                <w:i/>
                <w:sz w:val="20"/>
                <w:szCs w:val="20"/>
              </w:rPr>
              <w:t>Motivos de inconformidad.</w:t>
            </w:r>
          </w:p>
        </w:tc>
      </w:tr>
      <w:tr w:rsidR="00F916B2" w14:paraId="3BAD920D" w14:textId="77777777">
        <w:tc>
          <w:tcPr>
            <w:tcW w:w="2972" w:type="dxa"/>
          </w:tcPr>
          <w:p w14:paraId="4106FE70" w14:textId="77777777" w:rsidR="00F916B2" w:rsidRDefault="00994A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2"/>
                <w:szCs w:val="22"/>
              </w:rPr>
              <w:t>00429/INFOEM/IP/RR/2022</w:t>
            </w:r>
          </w:p>
        </w:tc>
        <w:tc>
          <w:tcPr>
            <w:tcW w:w="3402" w:type="dxa"/>
            <w:shd w:val="clear" w:color="auto" w:fill="auto"/>
          </w:tcPr>
          <w:p w14:paraId="445BDD70" w14:textId="77777777" w:rsidR="00F916B2" w:rsidRDefault="00994A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recibí la respuesta a mi solicitud.</w:t>
            </w:r>
          </w:p>
        </w:tc>
        <w:tc>
          <w:tcPr>
            <w:tcW w:w="2596" w:type="dxa"/>
            <w:shd w:val="clear" w:color="auto" w:fill="auto"/>
          </w:tcPr>
          <w:p w14:paraId="134AE7DC" w14:textId="77777777" w:rsidR="00F916B2" w:rsidRDefault="00994A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he tenido respuesta a mi petición.</w:t>
            </w:r>
          </w:p>
        </w:tc>
      </w:tr>
      <w:tr w:rsidR="00F916B2" w14:paraId="3FDE5692" w14:textId="77777777">
        <w:tc>
          <w:tcPr>
            <w:tcW w:w="2972" w:type="dxa"/>
          </w:tcPr>
          <w:p w14:paraId="0CC8E03B" w14:textId="77777777" w:rsidR="00F916B2" w:rsidRDefault="00994A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2"/>
                <w:szCs w:val="22"/>
              </w:rPr>
              <w:t>00431/INFOEM/IP/RR/2022</w:t>
            </w:r>
          </w:p>
        </w:tc>
        <w:tc>
          <w:tcPr>
            <w:tcW w:w="3402" w:type="dxa"/>
            <w:shd w:val="clear" w:color="auto" w:fill="auto"/>
          </w:tcPr>
          <w:p w14:paraId="114EF34E" w14:textId="77777777" w:rsidR="00F916B2" w:rsidRDefault="00994A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he recibido la información solicitada.</w:t>
            </w:r>
          </w:p>
        </w:tc>
        <w:tc>
          <w:tcPr>
            <w:tcW w:w="2596" w:type="dxa"/>
            <w:shd w:val="clear" w:color="auto" w:fill="auto"/>
          </w:tcPr>
          <w:p w14:paraId="1CD8AFD6" w14:textId="77777777" w:rsidR="00F916B2" w:rsidRDefault="00994A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he tenido respuesta a mi solicitud</w:t>
            </w:r>
          </w:p>
        </w:tc>
      </w:tr>
      <w:tr w:rsidR="00F916B2" w14:paraId="0B865A4D" w14:textId="77777777">
        <w:tc>
          <w:tcPr>
            <w:tcW w:w="2972" w:type="dxa"/>
          </w:tcPr>
          <w:p w14:paraId="4FABF0DC" w14:textId="77777777" w:rsidR="00F916B2" w:rsidRDefault="00994A12">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2"/>
                <w:szCs w:val="22"/>
              </w:rPr>
              <w:t>00432/INFOEM/IP/RR/2022</w:t>
            </w:r>
          </w:p>
        </w:tc>
        <w:tc>
          <w:tcPr>
            <w:tcW w:w="3402" w:type="dxa"/>
            <w:shd w:val="clear" w:color="auto" w:fill="auto"/>
          </w:tcPr>
          <w:p w14:paraId="12440F40" w14:textId="77777777" w:rsidR="00F916B2" w:rsidRDefault="00994A12">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i/>
                <w:sz w:val="20"/>
                <w:szCs w:val="20"/>
              </w:rPr>
              <w:t>No he recibido la información solicitada</w:t>
            </w:r>
            <w:r>
              <w:rPr>
                <w:rFonts w:ascii="Palatino Linotype" w:eastAsia="Palatino Linotype" w:hAnsi="Palatino Linotype" w:cs="Palatino Linotype"/>
                <w:b/>
                <w:i/>
                <w:sz w:val="20"/>
                <w:szCs w:val="20"/>
              </w:rPr>
              <w:t>.</w:t>
            </w:r>
          </w:p>
        </w:tc>
        <w:tc>
          <w:tcPr>
            <w:tcW w:w="2596" w:type="dxa"/>
            <w:shd w:val="clear" w:color="auto" w:fill="auto"/>
          </w:tcPr>
          <w:p w14:paraId="5809D03B" w14:textId="77777777" w:rsidR="00F916B2" w:rsidRDefault="00994A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No me dieron respuesta a mi solicitud</w:t>
            </w:r>
          </w:p>
        </w:tc>
      </w:tr>
      <w:tr w:rsidR="00F916B2" w14:paraId="0ECBC03E" w14:textId="77777777">
        <w:tc>
          <w:tcPr>
            <w:tcW w:w="2972" w:type="dxa"/>
          </w:tcPr>
          <w:p w14:paraId="3C4300E8" w14:textId="77777777" w:rsidR="00F916B2" w:rsidRDefault="00994A12">
            <w:pPr>
              <w:jc w:val="both"/>
              <w:rPr>
                <w:rFonts w:ascii="Palatino Linotype" w:eastAsia="Palatino Linotype" w:hAnsi="Palatino Linotype" w:cs="Palatino Linotype"/>
                <w:b/>
                <w:i/>
                <w:sz w:val="20"/>
                <w:szCs w:val="20"/>
              </w:rPr>
            </w:pPr>
            <w:r>
              <w:rPr>
                <w:rFonts w:ascii="Palatino Linotype" w:eastAsia="Palatino Linotype" w:hAnsi="Palatino Linotype" w:cs="Palatino Linotype"/>
                <w:b/>
                <w:i/>
                <w:sz w:val="22"/>
                <w:szCs w:val="22"/>
              </w:rPr>
              <w:t>00865/INFOEM/IP/RR/2022</w:t>
            </w:r>
          </w:p>
        </w:tc>
        <w:tc>
          <w:tcPr>
            <w:tcW w:w="3402" w:type="dxa"/>
            <w:shd w:val="clear" w:color="auto" w:fill="auto"/>
          </w:tcPr>
          <w:p w14:paraId="7186A250" w14:textId="77777777" w:rsidR="00F916B2" w:rsidRDefault="00994A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Número de Folio de la Solicitud: 00044/TEQUIXQU/IP/2022</w:t>
            </w:r>
          </w:p>
        </w:tc>
        <w:tc>
          <w:tcPr>
            <w:tcW w:w="2596" w:type="dxa"/>
            <w:shd w:val="clear" w:color="auto" w:fill="auto"/>
          </w:tcPr>
          <w:p w14:paraId="550DD5B1" w14:textId="77777777" w:rsidR="00F916B2" w:rsidRDefault="00994A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ESTOY SOLICITANDO LA CEDULA PROFESIONAL DE LA ENCARGADA DE DESPACHO Y SOLO ME ENVIARON SU CURRICULUM VITAE, REQUIERO EL NÚMERO DE CEDULA PROFESIONAL YA QUE EN SU CURRICULUM ESTIPULA QUE ESTA EN TRAMITE PERO ESO YA TIENE VARIOS AÑOS.</w:t>
            </w:r>
          </w:p>
        </w:tc>
      </w:tr>
    </w:tbl>
    <w:p w14:paraId="399AD54D" w14:textId="77777777" w:rsidR="00F916B2" w:rsidRDefault="00994A1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4. Turno. </w:t>
      </w:r>
      <w:r>
        <w:rPr>
          <w:rFonts w:ascii="Palatino Linotype" w:eastAsia="Palatino Linotype" w:hAnsi="Palatino Linotype" w:cs="Palatino Linotype"/>
        </w:rPr>
        <w:t xml:space="preserve">De conformidad con el artículo 185 fracción I de la Ley Transparencia y Acceso a la Información Pública, el recurso de revisión número </w:t>
      </w:r>
      <w:r>
        <w:rPr>
          <w:rFonts w:ascii="Palatino Linotype" w:eastAsia="Palatino Linotype" w:hAnsi="Palatino Linotype" w:cs="Palatino Linotype"/>
          <w:b/>
        </w:rPr>
        <w:t xml:space="preserve">00429/INFOEM/IP/RR/2022, </w:t>
      </w:r>
      <w:r>
        <w:rPr>
          <w:rFonts w:ascii="Palatino Linotype" w:eastAsia="Palatino Linotype" w:hAnsi="Palatino Linotype" w:cs="Palatino Linotype"/>
        </w:rPr>
        <w:t xml:space="preserve">fue turando a la Comisionada Guadalupe Ramírez Peña, los recursos </w:t>
      </w:r>
      <w:r>
        <w:rPr>
          <w:rFonts w:ascii="Palatino Linotype" w:eastAsia="Palatino Linotype" w:hAnsi="Palatino Linotype" w:cs="Palatino Linotype"/>
          <w:b/>
        </w:rPr>
        <w:t xml:space="preserve"> 00431/INFOEM/IP/RR/2022 y 00432/INFOEM/IP/RR/2022 </w:t>
      </w:r>
      <w:r>
        <w:rPr>
          <w:rFonts w:ascii="Palatino Linotype" w:eastAsia="Palatino Linotype" w:hAnsi="Palatino Linotype" w:cs="Palatino Linotype"/>
        </w:rPr>
        <w:t xml:space="preserve">fueron turnados al Comisionado Luis Gustavo Parra Noriega yel recurso de revisión </w:t>
      </w:r>
      <w:r>
        <w:rPr>
          <w:rFonts w:ascii="Palatino Linotype" w:eastAsia="Palatino Linotype" w:hAnsi="Palatino Linotype" w:cs="Palatino Linotype"/>
          <w:b/>
        </w:rPr>
        <w:t xml:space="preserve">00865/INFOEM/IP/RR/2022, </w:t>
      </w:r>
      <w:r>
        <w:rPr>
          <w:rFonts w:ascii="Palatino Linotype" w:eastAsia="Palatino Linotype" w:hAnsi="Palatino Linotype" w:cs="Palatino Linotype"/>
        </w:rPr>
        <w:t>fue</w:t>
      </w:r>
      <w:r>
        <w:rPr>
          <w:rFonts w:ascii="Palatino Linotype" w:eastAsia="Palatino Linotype" w:hAnsi="Palatino Linotype" w:cs="Palatino Linotype"/>
          <w:b/>
        </w:rPr>
        <w:t xml:space="preserve"> </w:t>
      </w:r>
      <w:r>
        <w:rPr>
          <w:rFonts w:ascii="Palatino Linotype" w:eastAsia="Palatino Linotype" w:hAnsi="Palatino Linotype" w:cs="Palatino Linotype"/>
          <w:sz w:val="23"/>
          <w:szCs w:val="23"/>
        </w:rPr>
        <w:t xml:space="preserve">turnado al Comisionado Presidente </w:t>
      </w:r>
      <w:r>
        <w:rPr>
          <w:rFonts w:ascii="Palatino Linotype" w:eastAsia="Palatino Linotype" w:hAnsi="Palatino Linotype" w:cs="Palatino Linotype"/>
        </w:rPr>
        <w:t>José Martínez Vilchis, a efecto de presentar al Pleno los proyectos de resolución correspondientes.</w:t>
      </w:r>
    </w:p>
    <w:p w14:paraId="03F5CF75"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5. Admisión. </w:t>
      </w:r>
      <w:r>
        <w:rPr>
          <w:rFonts w:ascii="Palatino Linotype" w:eastAsia="Palatino Linotype" w:hAnsi="Palatino Linotype" w:cs="Palatino Linotype"/>
        </w:rPr>
        <w:t>El uno, tres, ocho y veintiuno  de febrero de dos mil veintidós, en términos de lo dispuesto en el artículo 185 fracciones I, II y IV de la Ley de Transparencia y Acceso a la Información Pública del Estado de México y Municipios, se admitieron a trámite los recursos de revisión.</w:t>
      </w:r>
    </w:p>
    <w:p w14:paraId="08245EE0"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6. Acumulación. </w:t>
      </w:r>
      <w:r>
        <w:rPr>
          <w:rFonts w:ascii="Palatino Linotype" w:eastAsia="Palatino Linotype" w:hAnsi="Palatino Linotype" w:cs="Palatino Linotype"/>
        </w:rPr>
        <w:t xml:space="preserve">En la </w:t>
      </w:r>
      <w:r>
        <w:rPr>
          <w:rFonts w:ascii="Palatino Linotype" w:eastAsia="Palatino Linotype" w:hAnsi="Palatino Linotype" w:cs="Palatino Linotype"/>
          <w:b/>
        </w:rPr>
        <w:t>Quinta Sesión Ordinaria</w:t>
      </w:r>
      <w:r>
        <w:rPr>
          <w:rFonts w:ascii="Palatino Linotype" w:eastAsia="Palatino Linotype" w:hAnsi="Palatino Linotype" w:cs="Palatino Linotype"/>
        </w:rPr>
        <w:t xml:space="preserve"> celebrada el </w:t>
      </w:r>
      <w:r>
        <w:rPr>
          <w:rFonts w:ascii="Palatino Linotype" w:eastAsia="Palatino Linotype" w:hAnsi="Palatino Linotype" w:cs="Palatino Linotype"/>
          <w:b/>
        </w:rPr>
        <w:t xml:space="preserve">diez de febrero de dos mil veintidós </w:t>
      </w:r>
      <w:r>
        <w:rPr>
          <w:rFonts w:ascii="Palatino Linotype" w:eastAsia="Palatino Linotype" w:hAnsi="Palatino Linotype" w:cs="Palatino Linotype"/>
        </w:rPr>
        <w:t xml:space="preserve">y en la </w:t>
      </w:r>
      <w:r>
        <w:rPr>
          <w:rFonts w:ascii="Palatino Linotype" w:eastAsia="Palatino Linotype" w:hAnsi="Palatino Linotype" w:cs="Palatino Linotype"/>
          <w:b/>
        </w:rPr>
        <w:t xml:space="preserve">Séptima Sesión Ordinaria </w:t>
      </w:r>
      <w:r>
        <w:rPr>
          <w:rFonts w:ascii="Palatino Linotype" w:eastAsia="Palatino Linotype" w:hAnsi="Palatino Linotype" w:cs="Palatino Linotype"/>
        </w:rPr>
        <w:t xml:space="preserve">que se llevó a cabo el </w:t>
      </w:r>
      <w:r>
        <w:rPr>
          <w:rFonts w:ascii="Palatino Linotype" w:eastAsia="Palatino Linotype" w:hAnsi="Palatino Linotype" w:cs="Palatino Linotype"/>
          <w:b/>
        </w:rPr>
        <w:t>veintitrés de febrero de dos mil veintidós</w:t>
      </w:r>
      <w:r>
        <w:rPr>
          <w:rFonts w:ascii="Palatino Linotype" w:eastAsia="Palatino Linotype" w:hAnsi="Palatino Linotype" w:cs="Palatino Linotype"/>
        </w:rPr>
        <w:t xml:space="preserve">, al advertir la conexidad causa y con la finalidad de evitar que se dicten resoluciones contradictorias, de conformidad con el artículo 195 de la Ley de Transparencia y Acceso a la Información Pública del Estado de México y Municipios y artículo 18 del Código de Procedimientos Administrativos del Estado de México, se acordó la acumulación de los recursos antes señalados, acordando que fuera Ponente la Comisionada </w:t>
      </w:r>
      <w:r>
        <w:rPr>
          <w:rFonts w:ascii="Palatino Linotype" w:eastAsia="Palatino Linotype" w:hAnsi="Palatino Linotype" w:cs="Palatino Linotype"/>
          <w:b/>
        </w:rPr>
        <w:t>Guadalupe Ramírez Peña</w:t>
      </w:r>
      <w:r>
        <w:rPr>
          <w:rFonts w:ascii="Palatino Linotype" w:eastAsia="Palatino Linotype" w:hAnsi="Palatino Linotype" w:cs="Palatino Linotype"/>
        </w:rPr>
        <w:t>.</w:t>
      </w:r>
    </w:p>
    <w:p w14:paraId="765860A8" w14:textId="77777777" w:rsidR="00F916B2" w:rsidRDefault="00994A12">
      <w:pPr>
        <w:spacing w:before="240" w:after="240" w:line="360" w:lineRule="auto"/>
        <w:jc w:val="both"/>
        <w:rPr>
          <w:rFonts w:ascii="Palatino Linotype" w:eastAsia="Palatino Linotype" w:hAnsi="Palatino Linotype" w:cs="Palatino Linotype"/>
        </w:rPr>
      </w:pPr>
      <w:bookmarkStart w:id="6" w:name="_heading=h.tyjcwt" w:colFirst="0" w:colLast="0"/>
      <w:bookmarkEnd w:id="6"/>
      <w:r>
        <w:rPr>
          <w:rFonts w:ascii="Palatino Linotype" w:eastAsia="Palatino Linotype" w:hAnsi="Palatino Linotype" w:cs="Palatino Linotype"/>
          <w:b/>
        </w:rPr>
        <w:t xml:space="preserve">7. Manifestaciones. </w:t>
      </w:r>
      <w:r>
        <w:rPr>
          <w:rFonts w:ascii="Palatino Linotype" w:eastAsia="Palatino Linotype" w:hAnsi="Palatino Linotype" w:cs="Palatino Linotype"/>
        </w:rPr>
        <w:t xml:space="preserve">De las constancias que obran en los expedientes electrónicos del SAIMEX se desprende que el </w:t>
      </w:r>
      <w:r>
        <w:rPr>
          <w:rFonts w:ascii="Palatino Linotype" w:eastAsia="Palatino Linotype" w:hAnsi="Palatino Linotype" w:cs="Palatino Linotype"/>
          <w:b/>
        </w:rPr>
        <w:t xml:space="preserve">cuatro de abril de dos mil veintidós </w:t>
      </w:r>
      <w:r>
        <w:rPr>
          <w:rFonts w:ascii="Palatino Linotype" w:eastAsia="Palatino Linotype" w:hAnsi="Palatino Linotype" w:cs="Palatino Linotype"/>
        </w:rPr>
        <w:t xml:space="preserve">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rindió informes justificados en los recursos de revisión </w:t>
      </w:r>
      <w:r>
        <w:rPr>
          <w:rFonts w:ascii="Palatino Linotype" w:eastAsia="Palatino Linotype" w:hAnsi="Palatino Linotype" w:cs="Palatino Linotype"/>
          <w:b/>
        </w:rPr>
        <w:t>00429/INFOEM/IP/RR/2022</w:t>
      </w:r>
      <w:r>
        <w:rPr>
          <w:rFonts w:ascii="Palatino Linotype" w:eastAsia="Palatino Linotype" w:hAnsi="Palatino Linotype" w:cs="Palatino Linotype"/>
        </w:rPr>
        <w:t xml:space="preserve">, </w:t>
      </w:r>
      <w:r>
        <w:rPr>
          <w:rFonts w:ascii="Palatino Linotype" w:eastAsia="Palatino Linotype" w:hAnsi="Palatino Linotype" w:cs="Palatino Linotype"/>
          <w:b/>
        </w:rPr>
        <w:t>00431/INFOEM/IP/RR/2022 y 00432/INFOEM/IP/RR/2022</w:t>
      </w:r>
      <w:r>
        <w:rPr>
          <w:rFonts w:ascii="Palatino Linotype" w:eastAsia="Palatino Linotype" w:hAnsi="Palatino Linotype" w:cs="Palatino Linotype"/>
        </w:rPr>
        <w:t xml:space="preserve"> en los siguientes términos: </w:t>
      </w:r>
    </w:p>
    <w:tbl>
      <w:tblPr>
        <w:tblStyle w:val="a9"/>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6"/>
        <w:gridCol w:w="5572"/>
      </w:tblGrid>
      <w:tr w:rsidR="00F916B2" w14:paraId="428AC606" w14:textId="77777777">
        <w:tc>
          <w:tcPr>
            <w:tcW w:w="3256" w:type="dxa"/>
            <w:shd w:val="clear" w:color="auto" w:fill="D9D9D9"/>
          </w:tcPr>
          <w:p w14:paraId="37811075" w14:textId="77777777" w:rsidR="00F916B2" w:rsidRDefault="00994A12">
            <w:pPr>
              <w:jc w:val="both"/>
              <w:rPr>
                <w:rFonts w:ascii="Palatino Linotype" w:eastAsia="Palatino Linotype" w:hAnsi="Palatino Linotype" w:cs="Palatino Linotype"/>
                <w:b/>
                <w:i/>
              </w:rPr>
            </w:pPr>
            <w:r>
              <w:rPr>
                <w:rFonts w:ascii="Palatino Linotype" w:eastAsia="Palatino Linotype" w:hAnsi="Palatino Linotype" w:cs="Palatino Linotype"/>
                <w:b/>
                <w:i/>
              </w:rPr>
              <w:t>Número de solicitud</w:t>
            </w:r>
          </w:p>
        </w:tc>
        <w:tc>
          <w:tcPr>
            <w:tcW w:w="5572" w:type="dxa"/>
            <w:shd w:val="clear" w:color="auto" w:fill="D9D9D9"/>
          </w:tcPr>
          <w:p w14:paraId="6D61230E" w14:textId="77777777" w:rsidR="00F916B2" w:rsidRDefault="00994A12">
            <w:pPr>
              <w:jc w:val="center"/>
              <w:rPr>
                <w:rFonts w:ascii="Palatino Linotype" w:eastAsia="Palatino Linotype" w:hAnsi="Palatino Linotype" w:cs="Palatino Linotype"/>
                <w:b/>
                <w:i/>
              </w:rPr>
            </w:pPr>
            <w:r>
              <w:rPr>
                <w:rFonts w:ascii="Palatino Linotype" w:eastAsia="Palatino Linotype" w:hAnsi="Palatino Linotype" w:cs="Palatino Linotype"/>
                <w:b/>
                <w:i/>
              </w:rPr>
              <w:t>Información entregada en informe justificado</w:t>
            </w:r>
          </w:p>
        </w:tc>
      </w:tr>
      <w:tr w:rsidR="00F916B2" w14:paraId="13A90212" w14:textId="77777777">
        <w:tc>
          <w:tcPr>
            <w:tcW w:w="3256" w:type="dxa"/>
          </w:tcPr>
          <w:p w14:paraId="60DBAA6C" w14:textId="77777777" w:rsidR="00F916B2" w:rsidRDefault="00994A12">
            <w:pPr>
              <w:jc w:val="both"/>
              <w:rPr>
                <w:rFonts w:ascii="Palatino Linotype" w:eastAsia="Palatino Linotype" w:hAnsi="Palatino Linotype" w:cs="Palatino Linotype"/>
                <w:b/>
                <w:i/>
              </w:rPr>
            </w:pPr>
            <w:r>
              <w:rPr>
                <w:rFonts w:ascii="Palatino Linotype" w:eastAsia="Palatino Linotype" w:hAnsi="Palatino Linotype" w:cs="Palatino Linotype"/>
                <w:b/>
                <w:i/>
                <w:sz w:val="22"/>
                <w:szCs w:val="22"/>
              </w:rPr>
              <w:t>00429/INFOEM/IP/RR/2022</w:t>
            </w:r>
          </w:p>
        </w:tc>
        <w:tc>
          <w:tcPr>
            <w:tcW w:w="5572" w:type="dxa"/>
          </w:tcPr>
          <w:p w14:paraId="6625CDB2" w14:textId="77777777" w:rsidR="00F916B2" w:rsidRDefault="00994A12">
            <w:pPr>
              <w:numPr>
                <w:ilvl w:val="0"/>
                <w:numId w:val="2"/>
              </w:numPr>
              <w:pBdr>
                <w:top w:val="nil"/>
                <w:left w:val="nil"/>
                <w:bottom w:val="nil"/>
                <w:right w:val="nil"/>
                <w:between w:val="nil"/>
              </w:pBdr>
              <w:ind w:left="175" w:hanging="17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Acta comite transparencia 3ra Extra.PDF: </w:t>
            </w:r>
            <w:r>
              <w:rPr>
                <w:rFonts w:ascii="Palatino Linotype" w:eastAsia="Palatino Linotype" w:hAnsi="Palatino Linotype" w:cs="Palatino Linotype"/>
                <w:color w:val="000000"/>
                <w:sz w:val="22"/>
                <w:szCs w:val="22"/>
              </w:rPr>
              <w:t xml:space="preserve">Acta número TRANSPARENCIA/CT/ACTA-EXTRA-003/2022 de fecha diez de febrero de dos mil veintidós </w:t>
            </w:r>
          </w:p>
          <w:p w14:paraId="5351050C" w14:textId="77777777" w:rsidR="00F916B2" w:rsidRDefault="00994A12">
            <w:pPr>
              <w:numPr>
                <w:ilvl w:val="0"/>
                <w:numId w:val="2"/>
              </w:numPr>
              <w:pBdr>
                <w:top w:val="nil"/>
                <w:left w:val="nil"/>
                <w:bottom w:val="nil"/>
                <w:right w:val="nil"/>
                <w:between w:val="nil"/>
              </w:pBdr>
              <w:ind w:left="175" w:hanging="175"/>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 xml:space="preserve">Solicitud 87ok.PDF: </w:t>
            </w:r>
            <w:r>
              <w:rPr>
                <w:rFonts w:ascii="Palatino Linotype" w:eastAsia="Palatino Linotype" w:hAnsi="Palatino Linotype" w:cs="Palatino Linotype"/>
                <w:color w:val="000000"/>
                <w:sz w:val="22"/>
                <w:szCs w:val="22"/>
              </w:rPr>
              <w:t xml:space="preserve">Se trata del oficio SMDIF/PRE/OF/0056/2022 por medio del cual remitió el Organigrama y nómina de los meses de enero y </w:t>
            </w:r>
            <w:r>
              <w:rPr>
                <w:rFonts w:ascii="Palatino Linotype" w:eastAsia="Palatino Linotype" w:hAnsi="Palatino Linotype" w:cs="Palatino Linotype"/>
                <w:color w:val="000000"/>
                <w:sz w:val="22"/>
                <w:szCs w:val="22"/>
              </w:rPr>
              <w:lastRenderedPageBreak/>
              <w:t>febrero que contiene el nombre del servidor público, percepción quincenal y cargo que desempeña.</w:t>
            </w:r>
          </w:p>
          <w:p w14:paraId="663B7FF7" w14:textId="77777777" w:rsidR="00F916B2" w:rsidRDefault="00994A12">
            <w:pPr>
              <w:pBdr>
                <w:top w:val="nil"/>
                <w:left w:val="nil"/>
                <w:bottom w:val="nil"/>
                <w:right w:val="nil"/>
                <w:between w:val="nil"/>
              </w:pBdr>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Documentos que el veinte de abril de dos mil veintidós fueron puestos a la vista del </w:t>
            </w:r>
            <w:r>
              <w:rPr>
                <w:rFonts w:ascii="Palatino Linotype" w:eastAsia="Palatino Linotype" w:hAnsi="Palatino Linotype" w:cs="Palatino Linotype"/>
                <w:b/>
                <w:color w:val="000000"/>
                <w:sz w:val="22"/>
                <w:szCs w:val="22"/>
              </w:rPr>
              <w:t xml:space="preserve">RECURRENTE </w:t>
            </w:r>
            <w:r>
              <w:rPr>
                <w:rFonts w:ascii="Palatino Linotype" w:eastAsia="Palatino Linotype" w:hAnsi="Palatino Linotype" w:cs="Palatino Linotype"/>
                <w:color w:val="000000"/>
                <w:sz w:val="22"/>
                <w:szCs w:val="22"/>
              </w:rPr>
              <w:t xml:space="preserve">para su conocimiento. </w:t>
            </w:r>
          </w:p>
        </w:tc>
      </w:tr>
      <w:tr w:rsidR="00F916B2" w14:paraId="4A75EE4C" w14:textId="77777777">
        <w:tc>
          <w:tcPr>
            <w:tcW w:w="3256" w:type="dxa"/>
          </w:tcPr>
          <w:p w14:paraId="55C13020" w14:textId="77777777" w:rsidR="00F916B2" w:rsidRDefault="00994A12">
            <w:pPr>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lastRenderedPageBreak/>
              <w:t>00431/INFOEM/IP/RR/2022</w:t>
            </w:r>
          </w:p>
        </w:tc>
        <w:tc>
          <w:tcPr>
            <w:tcW w:w="5572" w:type="dxa"/>
          </w:tcPr>
          <w:p w14:paraId="6F600F51" w14:textId="77777777" w:rsidR="00F916B2" w:rsidRDefault="00994A12">
            <w:pPr>
              <w:numPr>
                <w:ilvl w:val="0"/>
                <w:numId w:val="3"/>
              </w:numPr>
              <w:pBdr>
                <w:top w:val="nil"/>
                <w:left w:val="nil"/>
                <w:bottom w:val="nil"/>
                <w:right w:val="nil"/>
                <w:between w:val="nil"/>
              </w:pBdr>
              <w:ind w:left="317" w:hanging="317"/>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“Acta de Comite 4ta Extraordinaria.PDF”:</w:t>
            </w:r>
            <w:r>
              <w:rPr>
                <w:rFonts w:ascii="Palatino Linotype" w:eastAsia="Palatino Linotype" w:hAnsi="Palatino Linotype" w:cs="Palatino Linotype"/>
                <w:color w:val="000000"/>
                <w:sz w:val="22"/>
                <w:szCs w:val="22"/>
              </w:rPr>
              <w:t xml:space="preserve"> Acta número TRANSPARENCIA/CT/ACTA-EXTRA-004/2022 de fecha veinticinco de marzo de dos mil veintidós</w:t>
            </w:r>
          </w:p>
          <w:p w14:paraId="53389282" w14:textId="77777777" w:rsidR="00F916B2" w:rsidRDefault="00994A12">
            <w:pPr>
              <w:numPr>
                <w:ilvl w:val="0"/>
                <w:numId w:val="3"/>
              </w:numPr>
              <w:pBdr>
                <w:top w:val="nil"/>
                <w:left w:val="nil"/>
                <w:bottom w:val="nil"/>
                <w:right w:val="nil"/>
                <w:between w:val="nil"/>
              </w:pBdr>
              <w:ind w:left="317" w:hanging="317"/>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b/>
                <w:i/>
                <w:color w:val="000000"/>
                <w:sz w:val="20"/>
                <w:szCs w:val="20"/>
              </w:rPr>
              <w:t xml:space="preserve">“Administracion.zip”: </w:t>
            </w:r>
            <w:r>
              <w:rPr>
                <w:rFonts w:ascii="Palatino Linotype" w:eastAsia="Palatino Linotype" w:hAnsi="Palatino Linotype" w:cs="Palatino Linotype"/>
                <w:color w:val="000000"/>
                <w:sz w:val="20"/>
                <w:szCs w:val="20"/>
              </w:rPr>
              <w:t xml:space="preserve">Contiene 59 archivos identificados con el nombre de los servidores públicos, en los que se observan en versión pública documentos que integran su expediente personal. </w:t>
            </w:r>
          </w:p>
          <w:p w14:paraId="3C595746" w14:textId="77777777" w:rsidR="00F916B2" w:rsidRDefault="00994A12">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Archivos que no se notificaron al </w:t>
            </w:r>
            <w:r>
              <w:rPr>
                <w:rFonts w:ascii="Palatino Linotype" w:eastAsia="Palatino Linotype" w:hAnsi="Palatino Linotype" w:cs="Palatino Linotype"/>
                <w:b/>
                <w:color w:val="000000"/>
                <w:sz w:val="20"/>
                <w:szCs w:val="20"/>
              </w:rPr>
              <w:t xml:space="preserve">RECURRENTE </w:t>
            </w:r>
            <w:r>
              <w:rPr>
                <w:rFonts w:ascii="Palatino Linotype" w:eastAsia="Palatino Linotype" w:hAnsi="Palatino Linotype" w:cs="Palatino Linotype"/>
                <w:color w:val="000000"/>
                <w:sz w:val="20"/>
                <w:szCs w:val="20"/>
              </w:rPr>
              <w:t xml:space="preserve">por observarse datos personales susceptibles de clasificar como información confidencial. </w:t>
            </w:r>
          </w:p>
        </w:tc>
      </w:tr>
      <w:tr w:rsidR="00F916B2" w14:paraId="1D3210D8" w14:textId="77777777">
        <w:tc>
          <w:tcPr>
            <w:tcW w:w="3256" w:type="dxa"/>
          </w:tcPr>
          <w:p w14:paraId="2943B998" w14:textId="77777777" w:rsidR="00F916B2" w:rsidRDefault="00994A12">
            <w:pPr>
              <w:jc w:val="both"/>
              <w:rPr>
                <w:rFonts w:ascii="Palatino Linotype" w:eastAsia="Palatino Linotype" w:hAnsi="Palatino Linotype" w:cs="Palatino Linotype"/>
                <w:b/>
                <w:i/>
              </w:rPr>
            </w:pPr>
            <w:r>
              <w:rPr>
                <w:rFonts w:ascii="Palatino Linotype" w:eastAsia="Palatino Linotype" w:hAnsi="Palatino Linotype" w:cs="Palatino Linotype"/>
                <w:b/>
                <w:i/>
                <w:sz w:val="22"/>
                <w:szCs w:val="22"/>
              </w:rPr>
              <w:t>00432/INFOEM/IP/RR/2022</w:t>
            </w:r>
          </w:p>
        </w:tc>
        <w:tc>
          <w:tcPr>
            <w:tcW w:w="5572" w:type="dxa"/>
          </w:tcPr>
          <w:p w14:paraId="2633C9D9" w14:textId="77777777" w:rsidR="00F916B2" w:rsidRDefault="00994A12">
            <w:pPr>
              <w:numPr>
                <w:ilvl w:val="0"/>
                <w:numId w:val="3"/>
              </w:numPr>
              <w:pBdr>
                <w:top w:val="nil"/>
                <w:left w:val="nil"/>
                <w:bottom w:val="nil"/>
                <w:right w:val="nil"/>
                <w:between w:val="nil"/>
              </w:pBdr>
              <w:ind w:left="317" w:hanging="317"/>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“Acta de Comite 4ta Extraordinaria.PDF”:</w:t>
            </w:r>
            <w:r>
              <w:rPr>
                <w:rFonts w:ascii="Palatino Linotype" w:eastAsia="Palatino Linotype" w:hAnsi="Palatino Linotype" w:cs="Palatino Linotype"/>
                <w:color w:val="000000"/>
                <w:sz w:val="22"/>
                <w:szCs w:val="22"/>
              </w:rPr>
              <w:t xml:space="preserve"> Acta número TRANSPARENCIA/CT/ACTA-EXTRA-004/2022 de fecha veinticinco de marzo de dos mil veintidós</w:t>
            </w:r>
          </w:p>
          <w:p w14:paraId="2BD34434" w14:textId="77777777" w:rsidR="00F916B2" w:rsidRDefault="00994A12">
            <w:pPr>
              <w:numPr>
                <w:ilvl w:val="0"/>
                <w:numId w:val="3"/>
              </w:numPr>
              <w:pBdr>
                <w:top w:val="nil"/>
                <w:left w:val="nil"/>
                <w:bottom w:val="nil"/>
                <w:right w:val="nil"/>
                <w:between w:val="nil"/>
              </w:pBdr>
              <w:ind w:left="317" w:hanging="317"/>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i/>
                <w:color w:val="000000"/>
                <w:sz w:val="20"/>
                <w:szCs w:val="20"/>
              </w:rPr>
              <w:t xml:space="preserve">“Administracion.zip”: </w:t>
            </w:r>
            <w:r>
              <w:rPr>
                <w:rFonts w:ascii="Palatino Linotype" w:eastAsia="Palatino Linotype" w:hAnsi="Palatino Linotype" w:cs="Palatino Linotype"/>
                <w:color w:val="000000"/>
                <w:sz w:val="20"/>
                <w:szCs w:val="20"/>
              </w:rPr>
              <w:t>Contiene 59 archivos identificados con el nombre de los servidores públicos, en los que se observan en versión pública documentos que integran su expediente personal.</w:t>
            </w:r>
          </w:p>
          <w:p w14:paraId="62EC4579" w14:textId="77777777" w:rsidR="00F916B2" w:rsidRDefault="00994A12">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Archivos que no se notificaron al </w:t>
            </w:r>
            <w:r>
              <w:rPr>
                <w:rFonts w:ascii="Palatino Linotype" w:eastAsia="Palatino Linotype" w:hAnsi="Palatino Linotype" w:cs="Palatino Linotype"/>
                <w:b/>
                <w:color w:val="000000"/>
                <w:sz w:val="20"/>
                <w:szCs w:val="20"/>
              </w:rPr>
              <w:t xml:space="preserve">RECURRENTE </w:t>
            </w:r>
            <w:r>
              <w:rPr>
                <w:rFonts w:ascii="Palatino Linotype" w:eastAsia="Palatino Linotype" w:hAnsi="Palatino Linotype" w:cs="Palatino Linotype"/>
                <w:color w:val="000000"/>
                <w:sz w:val="20"/>
                <w:szCs w:val="20"/>
              </w:rPr>
              <w:t>por observarse datos personales susceptibles de clasificar como información confidencial.</w:t>
            </w:r>
          </w:p>
        </w:tc>
      </w:tr>
    </w:tbl>
    <w:p w14:paraId="24BCF8CD" w14:textId="77777777" w:rsidR="00F916B2" w:rsidRDefault="00994A1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recurso de revisión </w:t>
      </w:r>
      <w:r>
        <w:rPr>
          <w:rFonts w:ascii="Palatino Linotype" w:eastAsia="Palatino Linotype" w:hAnsi="Palatino Linotype" w:cs="Palatino Linotype"/>
          <w:b/>
        </w:rPr>
        <w:t xml:space="preserve">00865/INFOEM/IP/RR/2022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rindió informe justificado para manifestar lo que a su derecho asistiera y conviniera. </w:t>
      </w:r>
    </w:p>
    <w:p w14:paraId="00A18B25" w14:textId="77777777" w:rsidR="00F916B2" w:rsidRDefault="00994A12">
      <w:pPr>
        <w:widowControl w:val="0"/>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3FFBFF51" wp14:editId="417EAD74">
            <wp:extent cx="5671185" cy="1531620"/>
            <wp:effectExtent l="0" t="0" r="0" b="0"/>
            <wp:docPr id="5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671185" cy="1531620"/>
                    </a:xfrm>
                    <a:prstGeom prst="rect">
                      <a:avLst/>
                    </a:prstGeom>
                    <a:ln/>
                  </pic:spPr>
                </pic:pic>
              </a:graphicData>
            </a:graphic>
          </wp:inline>
        </w:drawing>
      </w:r>
    </w:p>
    <w:p w14:paraId="5063C689" w14:textId="77777777" w:rsidR="00F916B2" w:rsidRDefault="00994A12">
      <w:pPr>
        <w:widowControl w:val="0"/>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8. Ampliación del plazo para emitir resolución.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veinte de abril de dos mil veintidós</w:t>
      </w:r>
      <w:r>
        <w:rPr>
          <w:rFonts w:ascii="Palatino Linotype" w:eastAsia="Palatino Linotype" w:hAnsi="Palatino Linotype" w:cs="Palatino Linotype"/>
        </w:rPr>
        <w:t>, este Instituto con fundamento en el artículo 181, párrafo tercero, de la Ley de Transparencia y Acceso a la Información Pública del Estado de México y Municipios, determinó mediante el acuerdo respectivo, ampliar por quince días hábiles adicionales el plazo para emitir la presente resolución</w:t>
      </w:r>
    </w:p>
    <w:p w14:paraId="1EC4432D"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9. Cierre de Instrucción. </w:t>
      </w:r>
      <w:r>
        <w:rPr>
          <w:rFonts w:ascii="Palatino Linotype" w:eastAsia="Palatino Linotype" w:hAnsi="Palatino Linotype" w:cs="Palatino Linotype"/>
        </w:rPr>
        <w:t xml:space="preserve">El </w:t>
      </w:r>
      <w:r>
        <w:rPr>
          <w:rFonts w:ascii="Palatino Linotype" w:eastAsia="Palatino Linotype" w:hAnsi="Palatino Linotype" w:cs="Palatino Linotype"/>
          <w:b/>
        </w:rPr>
        <w:t>veinte y</w:t>
      </w:r>
      <w:r w:rsidR="00921008">
        <w:rPr>
          <w:rFonts w:ascii="Palatino Linotype" w:eastAsia="Palatino Linotype" w:hAnsi="Palatino Linotype" w:cs="Palatino Linotype"/>
          <w:b/>
        </w:rPr>
        <w:t xml:space="preserve"> veintisiete</w:t>
      </w:r>
      <w:r>
        <w:rPr>
          <w:rFonts w:ascii="Palatino Linotype" w:eastAsia="Palatino Linotype" w:hAnsi="Palatino Linotype" w:cs="Palatino Linotype"/>
          <w:b/>
        </w:rPr>
        <w:t xml:space="preserve"> de abril del año dos mil veintidós</w:t>
      </w:r>
      <w:r>
        <w:rPr>
          <w:rFonts w:ascii="Palatino Linotype" w:eastAsia="Palatino Linotype" w:hAnsi="Palatino Linotype" w:cs="Palatino Linotype"/>
        </w:rPr>
        <w:t>, con fundamento en lo establecido en los artículos 185, fracción VI de la Ley de Transparencia y Acceso a la Información Pública del Estado de México y Municipios, al no existir trámite pendiente por realizar y haber sido sustanciados los medios de impugnación se acordó el cierre de instrucción y se procede a formular la resolución que en derecho corresponda.</w:t>
      </w:r>
    </w:p>
    <w:p w14:paraId="6A51C646" w14:textId="77777777" w:rsidR="00F916B2" w:rsidRDefault="00994A12">
      <w:pP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14:paraId="5E305CB8"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rPr>
        <w:t xml:space="preserve">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9, fracciones I y XXIV y 11 del Reglamento Interior del Instituto de </w:t>
      </w:r>
      <w:r>
        <w:rPr>
          <w:rFonts w:ascii="Palatino Linotype" w:eastAsia="Palatino Linotype" w:hAnsi="Palatino Linotype" w:cs="Palatino Linotype"/>
        </w:rPr>
        <w:lastRenderedPageBreak/>
        <w:t>Transparencia, Acceso a la Información Pública y Protección de Datos Personales del Estado de México y Municipios.</w:t>
      </w:r>
    </w:p>
    <w:p w14:paraId="0061F143"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w:t>
      </w:r>
    </w:p>
    <w:p w14:paraId="487158D4"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Los recursos de revisión fueron interpuestos dentro del plazo de quince días hábiles, previsto en el artículo 178 de la Ley de Transparencia y Acceso a la Información Pública del Estado de México y Municipios, ya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proporcionó respuestas a las solicitudes de información el </w:t>
      </w:r>
      <w:r>
        <w:rPr>
          <w:rFonts w:ascii="Palatino Linotype" w:eastAsia="Palatino Linotype" w:hAnsi="Palatino Linotype" w:cs="Palatino Linotype"/>
          <w:b/>
        </w:rPr>
        <w:t xml:space="preserve">veintisiete y veintiocho de enero y el cinco de febrero de dos mil veintidós; </w:t>
      </w:r>
      <w:r>
        <w:rPr>
          <w:rFonts w:ascii="Palatino Linotype" w:eastAsia="Palatino Linotype" w:hAnsi="Palatino Linotype" w:cs="Palatino Linotype"/>
        </w:rPr>
        <w:t xml:space="preserve">mientras que los recursos de revisión se interpusieron el </w:t>
      </w:r>
      <w:r>
        <w:rPr>
          <w:rFonts w:ascii="Palatino Linotype" w:eastAsia="Palatino Linotype" w:hAnsi="Palatino Linotype" w:cs="Palatino Linotype"/>
          <w:b/>
        </w:rPr>
        <w:t>treinta y uno de enero y quince de febrero del mismo año</w:t>
      </w:r>
      <w:r>
        <w:rPr>
          <w:rFonts w:ascii="Palatino Linotype" w:eastAsia="Palatino Linotype" w:hAnsi="Palatino Linotype" w:cs="Palatino Linotype"/>
        </w:rPr>
        <w:t xml:space="preserve">, esto es al  </w:t>
      </w:r>
      <w:r>
        <w:rPr>
          <w:rFonts w:ascii="Palatino Linotype" w:eastAsia="Palatino Linotype" w:hAnsi="Palatino Linotype" w:cs="Palatino Linotype"/>
          <w:b/>
        </w:rPr>
        <w:t>primer, segundo y sexto día habil posterior</w:t>
      </w:r>
      <w:r>
        <w:rPr>
          <w:rFonts w:ascii="Palatino Linotype" w:eastAsia="Palatino Linotype" w:hAnsi="Palatino Linotype" w:cs="Palatino Linotype"/>
        </w:rPr>
        <w:t xml:space="preserve"> al que se notificaron las respuestas respectivamente; por ende, dentro del término legal que prevé el arábigo de referencia.</w:t>
      </w:r>
    </w:p>
    <w:p w14:paraId="3F698D6A" w14:textId="77777777" w:rsidR="00F916B2" w:rsidRDefault="00994A12">
      <w:pPr>
        <w:shd w:val="clear" w:color="auto" w:fill="FFFFFF"/>
        <w:spacing w:before="240" w:after="240" w:line="360" w:lineRule="auto"/>
        <w:jc w:val="both"/>
        <w:rPr>
          <w:rFonts w:ascii="Palatino Linotype" w:eastAsia="Palatino Linotype" w:hAnsi="Palatino Linotype" w:cs="Palatino Linotype"/>
          <w:color w:val="222222"/>
        </w:rPr>
      </w:pPr>
      <w:r>
        <w:rPr>
          <w:rFonts w:ascii="Palatino Linotype" w:eastAsia="Palatino Linotype" w:hAnsi="Palatino Linotype" w:cs="Palatino Linotype"/>
        </w:rPr>
        <w:t xml:space="preserve">Es de suma importancia mencionar que si bien </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proporcionó nombre o seudónimo</w:t>
      </w:r>
      <w:r>
        <w:rPr>
          <w:rFonts w:ascii="Palatino Linotype" w:eastAsia="Palatino Linotype" w:hAnsi="Palatino Linotype" w:cs="Palatino Linotype"/>
          <w:b/>
        </w:rPr>
        <w:t> </w:t>
      </w:r>
      <w:r>
        <w:rPr>
          <w:rFonts w:ascii="Palatino Linotype" w:eastAsia="Palatino Linotype" w:hAnsi="Palatino Linotype" w:cs="Palatino Linotype"/>
          <w:color w:val="222222"/>
        </w:rPr>
        <w:t>como se advierte en el detalle de seguimiento del SAIMEX, sin embargo, el no proporcionar un nombre completo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4F62FFE9" w14:textId="77777777" w:rsidR="00F916B2" w:rsidRDefault="00994A12">
      <w:pPr>
        <w:shd w:val="clear" w:color="auto" w:fill="FFFFFF"/>
        <w:spacing w:before="120" w:after="120" w:line="276" w:lineRule="auto"/>
        <w:ind w:left="851" w:right="902"/>
        <w:jc w:val="both"/>
        <w:rPr>
          <w:rFonts w:ascii="Palatino Linotype" w:eastAsia="Palatino Linotype" w:hAnsi="Palatino Linotype" w:cs="Palatino Linotype"/>
          <w:color w:val="222222"/>
          <w:sz w:val="22"/>
          <w:szCs w:val="22"/>
        </w:rPr>
      </w:pPr>
      <w:r>
        <w:rPr>
          <w:rFonts w:ascii="Palatino Linotype" w:eastAsia="Palatino Linotype" w:hAnsi="Palatino Linotype" w:cs="Palatino Linotype"/>
          <w:i/>
          <w:color w:val="222222"/>
          <w:sz w:val="22"/>
          <w:szCs w:val="22"/>
        </w:rPr>
        <w:lastRenderedPageBreak/>
        <w:t>"</w:t>
      </w:r>
      <w:r>
        <w:rPr>
          <w:rFonts w:ascii="Palatino Linotype" w:eastAsia="Palatino Linotype" w:hAnsi="Palatino Linotype" w:cs="Palatino Linotype"/>
          <w:b/>
          <w:i/>
          <w:color w:val="222222"/>
          <w:sz w:val="22"/>
          <w:szCs w:val="22"/>
        </w:rPr>
        <w:t>Las solicitudes anónimas</w:t>
      </w:r>
      <w:r>
        <w:rPr>
          <w:rFonts w:ascii="Palatino Linotype" w:eastAsia="Palatino Linotype" w:hAnsi="Palatino Linotype" w:cs="Palatino Linotype"/>
          <w:i/>
          <w:color w:val="222222"/>
          <w:sz w:val="22"/>
          <w:szCs w:val="22"/>
        </w:rPr>
        <w:t>, con nombre incompleto o seudónimo </w:t>
      </w:r>
      <w:r>
        <w:rPr>
          <w:rFonts w:ascii="Palatino Linotype" w:eastAsia="Palatino Linotype" w:hAnsi="Palatino Linotype" w:cs="Palatino Linotype"/>
          <w:b/>
          <w:i/>
          <w:color w:val="222222"/>
          <w:sz w:val="22"/>
          <w:szCs w:val="22"/>
        </w:rPr>
        <w:t>serán procedentes para su trámite por parte del sujeto obligado ante quien se presente</w:t>
      </w:r>
      <w:r>
        <w:rPr>
          <w:rFonts w:ascii="Palatino Linotype" w:eastAsia="Palatino Linotype" w:hAnsi="Palatino Linotype" w:cs="Palatino Linotype"/>
          <w:i/>
          <w:color w:val="222222"/>
          <w:sz w:val="22"/>
          <w:szCs w:val="22"/>
        </w:rPr>
        <w:t>. No podrá requerirse información adicional con motivo del nombre proporcionado por el solicitante."</w:t>
      </w:r>
    </w:p>
    <w:p w14:paraId="240076C5" w14:textId="77777777" w:rsidR="00F916B2" w:rsidRDefault="00F916B2">
      <w:pPr>
        <w:spacing w:line="360" w:lineRule="auto"/>
        <w:ind w:right="-150"/>
        <w:jc w:val="both"/>
        <w:rPr>
          <w:rFonts w:ascii="Palatino Linotype" w:eastAsia="Palatino Linotype" w:hAnsi="Palatino Linotype" w:cs="Palatino Linotype"/>
        </w:rPr>
      </w:pPr>
    </w:p>
    <w:p w14:paraId="40D93756" w14:textId="77777777" w:rsidR="00F916B2" w:rsidRDefault="00994A12">
      <w:pPr>
        <w:spacing w:line="360" w:lineRule="auto"/>
        <w:ind w:right="-150"/>
        <w:jc w:val="both"/>
        <w:rPr>
          <w:rFonts w:ascii="Palatino Linotype" w:eastAsia="Palatino Linotype" w:hAnsi="Palatino Linotype" w:cs="Palatino Linotype"/>
          <w:b/>
        </w:rPr>
      </w:pPr>
      <w:r>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Pr>
          <w:rFonts w:ascii="Palatino Linotype" w:eastAsia="Palatino Linotype" w:hAnsi="Palatino Linotype" w:cs="Palatino Linotype"/>
          <w:b/>
        </w:rPr>
        <w:t xml:space="preserve"> SAIMEX. </w:t>
      </w:r>
    </w:p>
    <w:p w14:paraId="682CBAED" w14:textId="77777777" w:rsidR="00F916B2" w:rsidRDefault="00F916B2">
      <w:pPr>
        <w:spacing w:line="360" w:lineRule="auto"/>
        <w:ind w:right="-150"/>
        <w:jc w:val="both"/>
        <w:rPr>
          <w:rFonts w:ascii="Palatino Linotype" w:eastAsia="Palatino Linotype" w:hAnsi="Palatino Linotype" w:cs="Palatino Linotype"/>
          <w:b/>
        </w:rPr>
      </w:pPr>
    </w:p>
    <w:p w14:paraId="170C0A64" w14:textId="77777777" w:rsidR="00F916B2" w:rsidRDefault="00994A12">
      <w:pPr>
        <w:spacing w:line="360" w:lineRule="auto"/>
        <w:ind w:right="-150"/>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se advierte que resulta procedente la interposición de los recursos, según lo manifestado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en sus motivos de inconformidad, de acuerdo al artículo 179, fracciones V y VII  del ordenamiento legal citado, que a la letra dice:</w:t>
      </w:r>
    </w:p>
    <w:p w14:paraId="43F74E35" w14:textId="77777777" w:rsidR="00F916B2" w:rsidRDefault="00F916B2">
      <w:pPr>
        <w:tabs>
          <w:tab w:val="left" w:pos="7088"/>
        </w:tabs>
        <w:spacing w:before="120" w:after="120"/>
        <w:ind w:left="851" w:right="616"/>
        <w:jc w:val="both"/>
        <w:rPr>
          <w:rFonts w:ascii="Palatino Linotype" w:eastAsia="Palatino Linotype" w:hAnsi="Palatino Linotype" w:cs="Palatino Linotype"/>
        </w:rPr>
      </w:pPr>
    </w:p>
    <w:p w14:paraId="018023B8" w14:textId="77777777" w:rsidR="00F916B2" w:rsidRDefault="00994A12">
      <w:pPr>
        <w:tabs>
          <w:tab w:val="left" w:pos="7088"/>
        </w:tabs>
        <w:spacing w:before="120" w:after="120"/>
        <w:ind w:left="851"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Artículo 179.</w:t>
      </w:r>
      <w:r>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2BE702DE" w14:textId="77777777" w:rsidR="00F916B2" w:rsidRDefault="00994A12">
      <w:pPr>
        <w:tabs>
          <w:tab w:val="left" w:pos="7088"/>
        </w:tabs>
        <w:spacing w:before="120" w:after="120"/>
        <w:ind w:left="993"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w:t>
      </w:r>
    </w:p>
    <w:p w14:paraId="5865BAE4" w14:textId="77777777" w:rsidR="00F916B2" w:rsidRDefault="00994A12">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La entrega de información incompleta;</w:t>
      </w:r>
    </w:p>
    <w:p w14:paraId="51BFA3AB" w14:textId="77777777" w:rsidR="00F916B2" w:rsidRDefault="00994A12">
      <w:pPr>
        <w:tabs>
          <w:tab w:val="left" w:pos="7088"/>
        </w:tabs>
        <w:spacing w:before="120" w:after="120"/>
        <w:ind w:left="993" w:right="616"/>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w:t>
      </w:r>
    </w:p>
    <w:p w14:paraId="3FF6A965" w14:textId="77777777" w:rsidR="00F916B2" w:rsidRDefault="00994A12">
      <w:pPr>
        <w:spacing w:before="120" w:after="120"/>
        <w:ind w:left="993" w:right="902"/>
        <w:jc w:val="both"/>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falta de respuesta a una solicitud de acceso a la información</w:t>
      </w:r>
      <w:r>
        <w:rPr>
          <w:rFonts w:ascii="Palatino Linotype" w:eastAsia="Palatino Linotype" w:hAnsi="Palatino Linotype" w:cs="Palatino Linotype"/>
          <w:b/>
          <w:sz w:val="22"/>
          <w:szCs w:val="22"/>
        </w:rPr>
        <w:t>;</w:t>
      </w:r>
      <w:r>
        <w:rPr>
          <w:rFonts w:ascii="Palatino Linotype" w:eastAsia="Palatino Linotype" w:hAnsi="Palatino Linotype" w:cs="Palatino Linotype"/>
          <w:b/>
          <w:sz w:val="22"/>
          <w:szCs w:val="22"/>
        </w:rPr>
        <w:br/>
      </w:r>
      <w:r>
        <w:rPr>
          <w:rFonts w:ascii="Palatino Linotype" w:eastAsia="Palatino Linotype" w:hAnsi="Palatino Linotype" w:cs="Palatino Linotype"/>
          <w:b/>
          <w:i/>
          <w:sz w:val="22"/>
          <w:szCs w:val="22"/>
        </w:rPr>
        <w:t>…</w:t>
      </w:r>
      <w:r>
        <w:t xml:space="preserve"> </w:t>
      </w:r>
    </w:p>
    <w:p w14:paraId="74CD4C19" w14:textId="77777777" w:rsidR="00F916B2" w:rsidRDefault="00F916B2">
      <w:pPr>
        <w:spacing w:before="120" w:after="120"/>
        <w:ind w:left="993" w:right="902"/>
        <w:jc w:val="both"/>
        <w:rPr>
          <w:rFonts w:ascii="Palatino Linotype" w:eastAsia="Palatino Linotype" w:hAnsi="Palatino Linotype" w:cs="Palatino Linotype"/>
          <w:b/>
          <w:i/>
          <w:sz w:val="22"/>
          <w:szCs w:val="22"/>
        </w:rPr>
      </w:pPr>
    </w:p>
    <w:p w14:paraId="02ED5512"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Materia de la revisión. </w:t>
      </w:r>
      <w:r>
        <w:rPr>
          <w:rFonts w:ascii="Palatino Linotype" w:eastAsia="Palatino Linotype" w:hAnsi="Palatino Linotype" w:cs="Palatino Linotype"/>
        </w:rPr>
        <w:t xml:space="preserve">De las constancias que integran los expedientes electrónicos se advierte que el tema sobre el que este Instituto se pronunciará será: </w:t>
      </w:r>
      <w:r>
        <w:rPr>
          <w:rFonts w:ascii="Palatino Linotype" w:eastAsia="Palatino Linotype" w:hAnsi="Palatino Linotype" w:cs="Palatino Linotype"/>
          <w:b/>
        </w:rPr>
        <w:t xml:space="preserve">verificar si la respuesta otorgada por el SUJETO OBLIGADO son adecuadas y </w:t>
      </w:r>
      <w:r>
        <w:rPr>
          <w:rFonts w:ascii="Palatino Linotype" w:eastAsia="Palatino Linotype" w:hAnsi="Palatino Linotype" w:cs="Palatino Linotype"/>
          <w:b/>
        </w:rPr>
        <w:lastRenderedPageBreak/>
        <w:t xml:space="preserve">suficientes para satisfacer el derecho de acceso a la información pública </w:t>
      </w:r>
      <w:r>
        <w:rPr>
          <w:rFonts w:ascii="Palatino Linotype" w:eastAsia="Palatino Linotype" w:hAnsi="Palatino Linotype" w:cs="Palatino Linotype"/>
        </w:rPr>
        <w:t xml:space="preserve">del </w:t>
      </w:r>
      <w:r>
        <w:rPr>
          <w:rFonts w:ascii="Palatino Linotype" w:eastAsia="Palatino Linotype" w:hAnsi="Palatino Linotype" w:cs="Palatino Linotype"/>
          <w:b/>
        </w:rPr>
        <w:t>RECURRENTE</w:t>
      </w:r>
      <w:r>
        <w:rPr>
          <w:rFonts w:ascii="Palatino Linotype" w:eastAsia="Palatino Linotype" w:hAnsi="Palatino Linotype" w:cs="Palatino Linotype"/>
        </w:rPr>
        <w:t>, o en su defecto, en caso de ser procedente, ordenar la entrega de información.</w:t>
      </w:r>
    </w:p>
    <w:p w14:paraId="65E53BEC"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Pr>
          <w:rFonts w:ascii="Palatino Linotype" w:eastAsia="Palatino Linotype" w:hAnsi="Palatino Linotype" w:cs="Palatino Linotype"/>
        </w:rPr>
        <w:t>En primer término, se estima pertinente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638C945" w14:textId="77777777" w:rsidR="00F916B2" w:rsidRDefault="00994A12">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B8E2232" w14:textId="77777777" w:rsidR="00F916B2" w:rsidRDefault="00994A12">
      <w:pPr>
        <w:tabs>
          <w:tab w:val="left" w:pos="709"/>
        </w:tabs>
        <w:ind w:left="851" w:right="850"/>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6C2D8F7" w14:textId="77777777" w:rsidR="00F916B2" w:rsidRDefault="00994A12">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3C0A5EDC" w14:textId="77777777" w:rsidR="00F916B2" w:rsidRDefault="00994A12">
      <w:pPr>
        <w:tabs>
          <w:tab w:val="left" w:pos="709"/>
        </w:tabs>
        <w:ind w:left="851" w:right="85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4E603AC" w14:textId="77777777" w:rsidR="00F916B2" w:rsidRDefault="00994A12">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14:paraId="3727D0F3" w14:textId="77777777" w:rsidR="00F916B2" w:rsidRDefault="00994A12">
      <w:pPr>
        <w:ind w:left="851" w:right="90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D87D0AC"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14:paraId="2E5D1A85"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44CF3775"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C8F66DB"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469DA38" w14:textId="77777777" w:rsidR="00F916B2" w:rsidRDefault="00994A12">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6BE55714"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84A9812"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14:paraId="40B8C37B"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0B301077"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DF46358" w14:textId="77777777" w:rsidR="00F916B2" w:rsidRDefault="00F916B2">
      <w:pPr>
        <w:ind w:left="851" w:right="851"/>
        <w:jc w:val="both"/>
        <w:rPr>
          <w:rFonts w:ascii="Palatino Linotype" w:eastAsia="Palatino Linotype" w:hAnsi="Palatino Linotype" w:cs="Palatino Linotype"/>
          <w:i/>
          <w:sz w:val="22"/>
          <w:szCs w:val="22"/>
        </w:rPr>
      </w:pPr>
    </w:p>
    <w:p w14:paraId="33941710"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53459076"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2EC3DBEE"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AD903DE"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62761D49"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684E57DA" w14:textId="77777777" w:rsidR="00F916B2" w:rsidRDefault="00F916B2">
      <w:pPr>
        <w:ind w:right="851"/>
        <w:jc w:val="both"/>
        <w:rPr>
          <w:rFonts w:ascii="Palatino Linotype" w:eastAsia="Palatino Linotype" w:hAnsi="Palatino Linotype" w:cs="Palatino Linotype"/>
          <w:i/>
          <w:sz w:val="22"/>
          <w:szCs w:val="22"/>
        </w:rPr>
      </w:pPr>
    </w:p>
    <w:p w14:paraId="208D3A56" w14:textId="77777777" w:rsidR="00F916B2" w:rsidRDefault="00994A1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el presente sujeto obligado debe cumplir con dichos dispositivos legales.</w:t>
      </w:r>
    </w:p>
    <w:p w14:paraId="6503BD8C" w14:textId="77777777" w:rsidR="00F916B2" w:rsidRDefault="00994A12">
      <w:pPr>
        <w:spacing w:before="120" w:line="360" w:lineRule="auto"/>
        <w:jc w:val="both"/>
        <w:rPr>
          <w:rFonts w:ascii="Palatino Linotype" w:eastAsia="Palatino Linotype" w:hAnsi="Palatino Linotype" w:cs="Palatino Linotype"/>
        </w:rPr>
      </w:pPr>
      <w:r>
        <w:rPr>
          <w:rFonts w:ascii="Palatino Linotype" w:eastAsia="Palatino Linotype" w:hAnsi="Palatino Linotype" w:cs="Palatino Linotype"/>
          <w:color w:val="000000"/>
        </w:rPr>
        <w:t>En primer lugar</w:t>
      </w:r>
      <w:r>
        <w:rPr>
          <w:rFonts w:ascii="Palatino Linotype" w:eastAsia="Palatino Linotype" w:hAnsi="Palatino Linotype" w:cs="Palatino Linotype"/>
        </w:rPr>
        <w:t xml:space="preserve">, es conveniente analizar si las respuestas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cumplen con los requisitos y procedimientos del derecho de acceso a la información pública, en atención a que en la Ley de Transparencia y Acceso a la Información Pública del Estado de México y Municipios en su </w:t>
      </w:r>
      <w:r>
        <w:rPr>
          <w:rFonts w:ascii="Palatino Linotype" w:eastAsia="Palatino Linotype" w:hAnsi="Palatino Linotype" w:cs="Palatino Linotype"/>
          <w:color w:val="000000"/>
        </w:rPr>
        <w:t>artículo 4,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14:paraId="5B8B8890" w14:textId="77777777" w:rsidR="00F916B2" w:rsidRDefault="00994A12">
      <w:pPr>
        <w:spacing w:before="240"/>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4.</w:t>
      </w:r>
      <w:r>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02DAF3" w14:textId="77777777" w:rsidR="00F916B2" w:rsidRDefault="00994A1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Pr>
          <w:rFonts w:ascii="Palatino Linotype" w:eastAsia="Palatino Linotype" w:hAnsi="Palatino Linotype" w:cs="Palatino Linotype"/>
          <w:i/>
          <w:sz w:val="22"/>
          <w:szCs w:val="22"/>
        </w:rPr>
        <w:lastRenderedPageBreak/>
        <w:t>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F965F8F" w14:textId="77777777" w:rsidR="00F916B2" w:rsidRDefault="00994A12">
      <w:pPr>
        <w:ind w:left="709" w:right="76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eastAsia="Palatino Linotype" w:hAnsi="Palatino Linotype" w:cs="Palatino Linotype"/>
          <w:i/>
          <w:sz w:val="22"/>
          <w:szCs w:val="22"/>
        </w:rPr>
        <w:t>.”(Sic)</w:t>
      </w:r>
    </w:p>
    <w:p w14:paraId="76DCF57F" w14:textId="77777777" w:rsidR="00F916B2" w:rsidRDefault="00F916B2">
      <w:pPr>
        <w:ind w:left="709" w:right="760"/>
        <w:jc w:val="both"/>
        <w:rPr>
          <w:rFonts w:ascii="Palatino Linotype" w:eastAsia="Palatino Linotype" w:hAnsi="Palatino Linotype" w:cs="Palatino Linotype"/>
          <w:i/>
        </w:rPr>
      </w:pPr>
    </w:p>
    <w:p w14:paraId="15C2EF6B"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 anterior, se desprende que los Sujetos Obligados tienen el deber de atender las solicitudes de acceso a la información pública que se les hagan de su conocimiento y proporcionar la información pública que obre en su poder conforme el estado que se encuentra y no hacer un procesamiento de la misma, ni presentarla conforme al interés del solicitante; como así lo establece el artículo 12 de la Ley de Transparencia y Acceso a la Información Pública del Estado de México y Municipios, el cual a la letra dice:</w:t>
      </w:r>
    </w:p>
    <w:p w14:paraId="72678D19" w14:textId="77777777" w:rsidR="00F916B2" w:rsidRDefault="00994A12">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Artículo12.-</w:t>
      </w:r>
      <w:r>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99CDEE3" w14:textId="77777777" w:rsidR="00F916B2" w:rsidRDefault="00994A12">
      <w:pPr>
        <w:ind w:left="567" w:right="758"/>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14:paraId="621F6608" w14:textId="77777777" w:rsidR="00F916B2" w:rsidRDefault="00F916B2">
      <w:pPr>
        <w:spacing w:line="360" w:lineRule="auto"/>
        <w:ind w:right="-93"/>
        <w:jc w:val="both"/>
        <w:rPr>
          <w:rFonts w:ascii="Palatino Linotype" w:eastAsia="Palatino Linotype" w:hAnsi="Palatino Linotype" w:cs="Palatino Linotype"/>
          <w:color w:val="000000"/>
        </w:rPr>
      </w:pPr>
    </w:p>
    <w:p w14:paraId="699A2A41" w14:textId="77777777" w:rsidR="00F916B2" w:rsidRDefault="00994A1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esa tesitura, el artículo 24 en su último párrafo de la Ley de la Materia, dispone que los Sujetos Obligados </w:t>
      </w:r>
      <w:r>
        <w:rPr>
          <w:rFonts w:ascii="Palatino Linotype" w:eastAsia="Palatino Linotype" w:hAnsi="Palatino Linotype" w:cs="Palatino Linotype"/>
          <w:color w:val="000000"/>
        </w:rPr>
        <w:t xml:space="preserve">sólo proporcionarán la información pública que </w:t>
      </w:r>
      <w:r>
        <w:rPr>
          <w:rFonts w:ascii="Palatino Linotype" w:eastAsia="Palatino Linotype" w:hAnsi="Palatino Linotype" w:cs="Palatino Linotype"/>
        </w:rPr>
        <w:t>generen</w:t>
      </w:r>
      <w:r>
        <w:rPr>
          <w:rFonts w:ascii="Palatino Linotype" w:eastAsia="Palatino Linotype" w:hAnsi="Palatino Linotype" w:cs="Palatino Linotype"/>
          <w:color w:val="000000"/>
        </w:rPr>
        <w:t xml:space="preserve">, administren o posean en el ejercicio de sus atribuciones; por consiguiente, la información pública se encuentra a disposición de cualquier persona, lo que implica </w:t>
      </w:r>
      <w:r>
        <w:rPr>
          <w:rFonts w:ascii="Palatino Linotype" w:eastAsia="Palatino Linotype" w:hAnsi="Palatino Linotype" w:cs="Palatino Linotype"/>
          <w:color w:val="000000"/>
        </w:rPr>
        <w:lastRenderedPageBreak/>
        <w:t>que es deber de los Sujetos Obligados, garantizar el Derecho de Acceso a la Información Pública, lo que no sucedió en el presente caso.</w:t>
      </w:r>
    </w:p>
    <w:p w14:paraId="5A53E849" w14:textId="77777777" w:rsidR="00F916B2" w:rsidRDefault="00F916B2">
      <w:pPr>
        <w:spacing w:line="360" w:lineRule="auto"/>
        <w:jc w:val="both"/>
        <w:rPr>
          <w:rFonts w:ascii="Palatino Linotype" w:eastAsia="Palatino Linotype" w:hAnsi="Palatino Linotype" w:cs="Palatino Linotype"/>
          <w:color w:val="000000"/>
        </w:rPr>
      </w:pPr>
    </w:p>
    <w:p w14:paraId="60032F34" w14:textId="77777777" w:rsidR="00F916B2" w:rsidRDefault="00994A1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536D34D" w14:textId="77777777" w:rsidR="00F916B2" w:rsidRDefault="00F916B2">
      <w:pPr>
        <w:spacing w:line="360" w:lineRule="auto"/>
        <w:ind w:right="49"/>
        <w:jc w:val="both"/>
        <w:rPr>
          <w:rFonts w:ascii="Palatino Linotype" w:eastAsia="Palatino Linotype" w:hAnsi="Palatino Linotype" w:cs="Palatino Linotype"/>
        </w:rPr>
      </w:pPr>
    </w:p>
    <w:p w14:paraId="53552303" w14:textId="77777777" w:rsidR="00F916B2" w:rsidRDefault="00994A1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otra parte, conviene mencionar que la Ley de Transparencia vigente en el Estado de México refiere: </w:t>
      </w:r>
    </w:p>
    <w:p w14:paraId="042D159E"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18.</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Los sujetos obligados deberán documentar todo acto que derive del ejercicio de sus facultades, competencias o funciones, considerando desde su origen la eventual publicidad</w:t>
      </w:r>
      <w:r>
        <w:rPr>
          <w:rFonts w:ascii="Palatino Linotype" w:eastAsia="Palatino Linotype" w:hAnsi="Palatino Linotype" w:cs="Palatino Linotype"/>
          <w:i/>
          <w:sz w:val="22"/>
          <w:szCs w:val="22"/>
        </w:rPr>
        <w:t xml:space="preserve"> y reutilización de la información que generen.</w:t>
      </w:r>
    </w:p>
    <w:p w14:paraId="50A2F49C" w14:textId="77777777" w:rsidR="00F916B2" w:rsidRDefault="00F916B2">
      <w:pPr>
        <w:ind w:left="851" w:right="851"/>
        <w:jc w:val="both"/>
        <w:rPr>
          <w:rFonts w:ascii="Palatino Linotype" w:eastAsia="Palatino Linotype" w:hAnsi="Palatino Linotype" w:cs="Palatino Linotype"/>
          <w:b/>
          <w:i/>
          <w:sz w:val="22"/>
          <w:szCs w:val="22"/>
        </w:rPr>
      </w:pPr>
    </w:p>
    <w:p w14:paraId="168EF6F1"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19. </w:t>
      </w:r>
      <w:r>
        <w:rPr>
          <w:rFonts w:ascii="Palatino Linotype" w:eastAsia="Palatino Linotype" w:hAnsi="Palatino Linotype" w:cs="Palatino Linotype"/>
          <w:b/>
          <w:i/>
          <w:sz w:val="22"/>
          <w:szCs w:val="22"/>
          <w:u w:val="single"/>
        </w:rPr>
        <w:t>Se presume que la información debe existir si se refiere a las facultades, competencias y funciones que los ordenamientos jurídicos aplicables otorgan a los sujetos obligados</w:t>
      </w:r>
      <w:r>
        <w:rPr>
          <w:rFonts w:ascii="Palatino Linotype" w:eastAsia="Palatino Linotype" w:hAnsi="Palatino Linotype" w:cs="Palatino Linotype"/>
          <w:i/>
          <w:sz w:val="22"/>
          <w:szCs w:val="22"/>
        </w:rPr>
        <w:t>.</w:t>
      </w:r>
    </w:p>
    <w:p w14:paraId="05A42F1B" w14:textId="77777777" w:rsidR="00F916B2" w:rsidRDefault="00F916B2">
      <w:pPr>
        <w:ind w:left="851" w:right="851"/>
        <w:jc w:val="both"/>
        <w:rPr>
          <w:rFonts w:ascii="Palatino Linotype" w:eastAsia="Palatino Linotype" w:hAnsi="Palatino Linotype" w:cs="Palatino Linotype"/>
          <w:i/>
          <w:sz w:val="22"/>
          <w:szCs w:val="22"/>
        </w:rPr>
      </w:pPr>
    </w:p>
    <w:p w14:paraId="06AFD117"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En los casos en que ciertas facultades, competencias o funciones no se hayan ejercido, se debe motivar la respuesta en función de las causas que motiven tal circunstancia. </w:t>
      </w:r>
    </w:p>
    <w:p w14:paraId="21F50E43" w14:textId="77777777" w:rsidR="00F916B2" w:rsidRDefault="00F916B2">
      <w:pPr>
        <w:ind w:left="851" w:right="851"/>
        <w:jc w:val="both"/>
        <w:rPr>
          <w:rFonts w:ascii="Palatino Linotype" w:eastAsia="Palatino Linotype" w:hAnsi="Palatino Linotype" w:cs="Palatino Linotype"/>
          <w:i/>
          <w:sz w:val="22"/>
          <w:szCs w:val="22"/>
        </w:rPr>
      </w:pPr>
    </w:p>
    <w:p w14:paraId="5130EEF0"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5D4B5BC8" w14:textId="77777777" w:rsidR="00F916B2" w:rsidRDefault="00F916B2">
      <w:pPr>
        <w:ind w:left="851" w:right="851"/>
        <w:jc w:val="both"/>
        <w:rPr>
          <w:rFonts w:ascii="Palatino Linotype" w:eastAsia="Palatino Linotype" w:hAnsi="Palatino Linotype" w:cs="Palatino Linotype"/>
          <w:i/>
          <w:sz w:val="22"/>
          <w:szCs w:val="22"/>
        </w:rPr>
      </w:pPr>
    </w:p>
    <w:p w14:paraId="2F0CE565" w14:textId="77777777" w:rsidR="00F916B2" w:rsidRDefault="00994A12">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Énfasis añadido.</w:t>
      </w:r>
    </w:p>
    <w:p w14:paraId="1CC91016" w14:textId="77777777" w:rsidR="00F916B2" w:rsidRDefault="00F916B2">
      <w:pPr>
        <w:spacing w:line="360" w:lineRule="auto"/>
        <w:jc w:val="both"/>
        <w:rPr>
          <w:rFonts w:ascii="Palatino Linotype" w:eastAsia="Palatino Linotype" w:hAnsi="Palatino Linotype" w:cs="Palatino Linotype"/>
        </w:rPr>
      </w:pPr>
    </w:p>
    <w:p w14:paraId="687ADEE7" w14:textId="77777777" w:rsidR="00F916B2" w:rsidRDefault="00994A1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los dispositivos legales en comento, se aprecia que todo acto de autoridad en el ejercicio de sus funciones y atribuciones debe estar documentado, por lo que para dar atención a una solicitud de información el Sujeto Obligado debe entregar el soporte documental en donde conste la información requerida, debiendo contemplar que no se trate de información reservada o confidencial, por lo que debe cuidar dicha información a través del acuerdo clasificatorio del comité de transparencia y la versión pública que emita cada Sujeto Obligado; como así se establece en la Ley de Transparencia y Acceso a la Información Pública del Estado de México y Municipios,</w:t>
      </w:r>
    </w:p>
    <w:p w14:paraId="4CC625A0" w14:textId="77777777" w:rsidR="00F916B2" w:rsidRDefault="00F916B2">
      <w:pPr>
        <w:spacing w:line="360" w:lineRule="auto"/>
        <w:jc w:val="both"/>
        <w:rPr>
          <w:rFonts w:ascii="Palatino Linotype" w:eastAsia="Palatino Linotype" w:hAnsi="Palatino Linotype" w:cs="Palatino Linotype"/>
        </w:rPr>
      </w:pPr>
    </w:p>
    <w:p w14:paraId="689E3F91" w14:textId="77777777" w:rsidR="00F916B2" w:rsidRDefault="00994A1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19F992B7" w14:textId="77777777" w:rsidR="00F916B2" w:rsidRDefault="00F916B2">
      <w:pPr>
        <w:ind w:left="851" w:right="899"/>
        <w:jc w:val="both"/>
        <w:rPr>
          <w:rFonts w:ascii="Palatino Linotype" w:eastAsia="Palatino Linotype" w:hAnsi="Palatino Linotype" w:cs="Palatino Linotype"/>
          <w:i/>
          <w:sz w:val="22"/>
          <w:szCs w:val="22"/>
        </w:rPr>
      </w:pPr>
    </w:p>
    <w:p w14:paraId="167E45AF" w14:textId="77777777" w:rsidR="00F916B2" w:rsidRDefault="00994A1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3. </w:t>
      </w:r>
      <w:r>
        <w:rPr>
          <w:rFonts w:ascii="Palatino Linotype" w:eastAsia="Palatino Linotype" w:hAnsi="Palatino Linotype" w:cs="Palatino Linotype"/>
          <w:i/>
          <w:sz w:val="22"/>
          <w:szCs w:val="22"/>
        </w:rPr>
        <w:t>Para los efectos de la presente Ley se entenderá por:</w:t>
      </w:r>
    </w:p>
    <w:p w14:paraId="0543FDD4" w14:textId="77777777" w:rsidR="00F916B2" w:rsidRDefault="00994A1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1C6D6AC9" w14:textId="77777777" w:rsidR="00F916B2" w:rsidRDefault="00994A12">
      <w:pPr>
        <w:ind w:left="851" w:right="89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XI. Documento:</w:t>
      </w:r>
      <w:r>
        <w:rPr>
          <w:rFonts w:ascii="Palatino Linotype" w:eastAsia="Palatino Linotype" w:hAnsi="Palatino Linotype" w:cs="Palatino Linotype"/>
          <w:i/>
          <w:color w:val="000000"/>
          <w:sz w:val="22"/>
          <w:szCs w:val="22"/>
        </w:rPr>
        <w:t xml:space="preserve"> Los expedientes, reportes, estudios, actas</w:t>
      </w:r>
      <w:r>
        <w:rPr>
          <w:rFonts w:ascii="Palatino Linotype" w:eastAsia="Palatino Linotype" w:hAnsi="Palatino Linotype" w:cs="Palatino Linotype"/>
          <w:b/>
          <w:i/>
          <w:color w:val="000000"/>
          <w:sz w:val="22"/>
          <w:szCs w:val="22"/>
        </w:rPr>
        <w:t>,</w:t>
      </w:r>
      <w:r>
        <w:rPr>
          <w:rFonts w:ascii="Palatino Linotype" w:eastAsia="Palatino Linotype" w:hAnsi="Palatino Linotype" w:cs="Palatino Linotype"/>
          <w:i/>
          <w:color w:val="000000"/>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w:t>
      </w:r>
      <w:r>
        <w:rPr>
          <w:rFonts w:ascii="Palatino Linotype" w:eastAsia="Palatino Linotype" w:hAnsi="Palatino Linotype" w:cs="Palatino Linotype"/>
          <w:i/>
          <w:color w:val="000000"/>
          <w:sz w:val="22"/>
          <w:szCs w:val="22"/>
        </w:rPr>
        <w:lastRenderedPageBreak/>
        <w:t>obligados, sus servidores públicos e integrantes, sin importar su fuente o fecha de elaboración. Los documentos podrán estar en cualquier medio, sea escrito, impreso, sonoro, visual, electrónico, informático u holográfico…” (Sic)</w:t>
      </w:r>
    </w:p>
    <w:p w14:paraId="2CA66069" w14:textId="77777777" w:rsidR="00F916B2" w:rsidRDefault="00F916B2">
      <w:pPr>
        <w:ind w:left="851" w:right="899"/>
        <w:jc w:val="both"/>
        <w:rPr>
          <w:rFonts w:ascii="Palatino Linotype" w:eastAsia="Palatino Linotype" w:hAnsi="Palatino Linotype" w:cs="Palatino Linotype"/>
          <w:sz w:val="22"/>
          <w:szCs w:val="22"/>
        </w:rPr>
      </w:pPr>
    </w:p>
    <w:p w14:paraId="05CD6940" w14:textId="77777777" w:rsidR="00F916B2" w:rsidRDefault="00994A1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44B6C35" w14:textId="77777777" w:rsidR="00F916B2" w:rsidRDefault="00F916B2">
      <w:pPr>
        <w:ind w:left="851" w:right="899"/>
        <w:jc w:val="both"/>
        <w:rPr>
          <w:rFonts w:ascii="Palatino Linotype" w:eastAsia="Palatino Linotype" w:hAnsi="Palatino Linotype" w:cs="Palatino Linotype"/>
        </w:rPr>
      </w:pPr>
    </w:p>
    <w:p w14:paraId="4C82EA52" w14:textId="77777777" w:rsidR="00F916B2" w:rsidRDefault="00994A12">
      <w:pPr>
        <w:ind w:left="851" w:right="899"/>
        <w:jc w:val="both"/>
        <w:rPr>
          <w:rFonts w:ascii="Palatino Linotype" w:eastAsia="Palatino Linotype" w:hAnsi="Palatino Linotype" w:cs="Palatino Linotype"/>
          <w:b/>
          <w:i/>
          <w:sz w:val="22"/>
          <w:szCs w:val="22"/>
        </w:rPr>
      </w:pPr>
      <w:r>
        <w:rPr>
          <w:rFonts w:ascii="Palatino Linotype" w:eastAsia="Palatino Linotype" w:hAnsi="Palatino Linotype" w:cs="Palatino Linotype"/>
          <w:b/>
          <w:sz w:val="22"/>
          <w:szCs w:val="22"/>
        </w:rPr>
        <w:t>“</w:t>
      </w:r>
      <w:r>
        <w:rPr>
          <w:rFonts w:ascii="Palatino Linotype" w:eastAsia="Palatino Linotype" w:hAnsi="Palatino Linotype" w:cs="Palatino Linotype"/>
          <w:b/>
          <w:i/>
          <w:sz w:val="22"/>
          <w:szCs w:val="22"/>
        </w:rPr>
        <w:t>CRITERIO 0002-11</w:t>
      </w:r>
    </w:p>
    <w:p w14:paraId="5564270D" w14:textId="77777777" w:rsidR="00F916B2" w:rsidRDefault="00994A1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E3B00B3" w14:textId="77777777" w:rsidR="00F916B2" w:rsidRDefault="00994A1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896D135" w14:textId="77777777" w:rsidR="00F916B2" w:rsidRDefault="00994A1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CE4B39A" w14:textId="77777777" w:rsidR="00F916B2" w:rsidRDefault="00994A1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3CCACA27" w14:textId="77777777" w:rsidR="00F916B2" w:rsidRDefault="00994A12">
      <w:pPr>
        <w:ind w:left="851" w:right="899"/>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xml:space="preserve">3) Que se trate de información registrada en cualquier soporte documental, que en ejercicio de las atribuciones conferidas, se encuentre en posesión de los Sujetos Obligados.” </w:t>
      </w:r>
    </w:p>
    <w:p w14:paraId="4AB9FE47"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ahí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w:t>
      </w:r>
      <w:r>
        <w:rPr>
          <w:rFonts w:ascii="Palatino Linotype" w:eastAsia="Palatino Linotype" w:hAnsi="Palatino Linotype" w:cs="Palatino Linotype"/>
        </w:rPr>
        <w:lastRenderedPageBreak/>
        <w:t>aquella que se genere de acuerdo con sus facultades, atribuciones y obligaciones señaladas por la Ley en la materia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como pudiera tratarse de aquella relacionada con las obligaciones de trasparencia señaladas en los artículos 92 y 100 de la Ley de la Materia.</w:t>
      </w:r>
    </w:p>
    <w:p w14:paraId="5C5CC7E7" w14:textId="77777777" w:rsidR="00F916B2" w:rsidRDefault="00994A12">
      <w:pPr>
        <w:pBdr>
          <w:top w:val="nil"/>
          <w:left w:val="nil"/>
          <w:bottom w:val="nil"/>
          <w:right w:val="nil"/>
          <w:between w:val="nil"/>
        </w:pBdr>
        <w:tabs>
          <w:tab w:val="left" w:pos="426"/>
        </w:tabs>
        <w:spacing w:before="240" w:after="24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En el asunto que nos ocupa resolver, es conveniente referir que, de la literalidad de solicitudes de información, es procedente el análisis y unificación de requerimientos dado que, de su interpretación, en algunos casos, el particular requirió la misma información.</w:t>
      </w:r>
    </w:p>
    <w:p w14:paraId="6E6DC826"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oportuno reiterar que el entonces solicitante requirió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la siguiente información: </w:t>
      </w:r>
    </w:p>
    <w:p w14:paraId="04A454D7"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b/>
        </w:rPr>
        <w:t>1. Relación de servidores públicos adscritos actualmente al Sistema Municipal para el Desarrollo Integral de la Familia de Tequixquiac</w:t>
      </w:r>
      <w:r>
        <w:rPr>
          <w:rFonts w:ascii="Palatino Linotype" w:eastAsia="Palatino Linotype" w:hAnsi="Palatino Linotype" w:cs="Palatino Linotype"/>
        </w:rPr>
        <w:t xml:space="preserve"> con: </w:t>
      </w:r>
    </w:p>
    <w:p w14:paraId="2F577979"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Nombres completos; </w:t>
      </w:r>
    </w:p>
    <w:p w14:paraId="49DBE7BB"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b) Perfiles profesional;</w:t>
      </w:r>
    </w:p>
    <w:p w14:paraId="1455C36F"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 Cargos; </w:t>
      </w:r>
    </w:p>
    <w:p w14:paraId="39372C47"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 Horarios de trabajo; y, </w:t>
      </w:r>
    </w:p>
    <w:p w14:paraId="14AA670E"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 Percepción quincenal por concepto de nómina. </w:t>
      </w:r>
    </w:p>
    <w:p w14:paraId="68402D98" w14:textId="77777777" w:rsidR="00F916B2" w:rsidRDefault="00994A12">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2. De los titulares de las direcciones con que cuenta el Ayuntamiento de Tequixquiac de la Administración Pública 2022-2024: </w:t>
      </w:r>
    </w:p>
    <w:p w14:paraId="01221230"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Perfil profesional; </w:t>
      </w:r>
    </w:p>
    <w:p w14:paraId="1320797B"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 Títulos, constancias que acrediten su experiencia o cédula profesional. </w:t>
      </w:r>
    </w:p>
    <w:p w14:paraId="5FE12672" w14:textId="77777777" w:rsidR="00F916B2" w:rsidRDefault="00994A12">
      <w:pPr>
        <w:spacing w:before="280" w:after="28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3. Del titular de la Dirección de Fomento Agropecuario de la Administración Pública 2022-2024: </w:t>
      </w:r>
    </w:p>
    <w:p w14:paraId="5B8CC2AF"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 Perfil profesional; </w:t>
      </w:r>
    </w:p>
    <w:p w14:paraId="42159EDF"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 Nombre completo; y, </w:t>
      </w:r>
    </w:p>
    <w:p w14:paraId="527CAF0C" w14:textId="77777777" w:rsidR="00F916B2" w:rsidRDefault="00994A12">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 Cédula profesional y/o experiencia comprobable. </w:t>
      </w:r>
    </w:p>
    <w:p w14:paraId="145437A1"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de señalar que en respuesta las solicitudes de información de los recursos de revisión </w:t>
      </w:r>
      <w:r>
        <w:rPr>
          <w:rFonts w:ascii="Palatino Linotype" w:eastAsia="Palatino Linotype" w:hAnsi="Palatino Linotype" w:cs="Palatino Linotype"/>
          <w:b/>
        </w:rPr>
        <w:t xml:space="preserve">00429/INFOEM/IP/RR/2022, 00431/INFOEM/IP/RR/2022 y 00432/INFOEM/IP/RR/2022 </w:t>
      </w:r>
      <w:r>
        <w:rPr>
          <w:rFonts w:ascii="Palatino Linotype" w:eastAsia="Palatino Linotype" w:hAnsi="Palatino Linotype" w:cs="Palatino Linotype"/>
        </w:rPr>
        <w:t xml:space="preserve">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términos generales manifestó que no tenía la información requerida, toda vez que se estaba llevando a cabo la actualización del personal correspondiente. </w:t>
      </w:r>
    </w:p>
    <w:p w14:paraId="7DE6CDE9"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Una vez interpuesto el recurso de revisión,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uso de su derecho, a través de los informes justificados remitió documentales con las cuales pretendió resarcir la afectación del derecho de acceso a la información pública del particular; por lo que el Pleno de este Instituto procede a analizar cada uno de los requerimientos y los documentos enviados en informe justificado, con el objeto de determinar si se colmó el derecho o por el contrario ordenar la entrega. </w:t>
      </w:r>
    </w:p>
    <w:p w14:paraId="1A766D37" w14:textId="77777777" w:rsidR="00F916B2" w:rsidRDefault="00994A12">
      <w:pPr>
        <w:spacing w:before="240" w:after="240"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En primer término, por cuanto hace al requerimiento relativo al </w:t>
      </w:r>
      <w:r>
        <w:rPr>
          <w:rFonts w:ascii="Palatino Linotype" w:eastAsia="Palatino Linotype" w:hAnsi="Palatino Linotype" w:cs="Palatino Linotype"/>
          <w:b/>
          <w:u w:val="single"/>
        </w:rPr>
        <w:t>perfil profesional</w:t>
      </w:r>
      <w:r>
        <w:rPr>
          <w:rFonts w:ascii="Palatino Linotype" w:eastAsia="Palatino Linotype" w:hAnsi="Palatino Linotype" w:cs="Palatino Linotype"/>
        </w:rPr>
        <w:t xml:space="preserve">, </w:t>
      </w:r>
      <w:r>
        <w:rPr>
          <w:rFonts w:ascii="Palatino Linotype" w:eastAsia="Palatino Linotype" w:hAnsi="Palatino Linotype" w:cs="Palatino Linotype"/>
          <w:color w:val="000000"/>
        </w:rPr>
        <w:t xml:space="preserve">la Ley del Trabajo de los Servidores Públicos del Estado y Municipios, en su artículo 1, señala que es de orden público e interés social, y tiene por objeto regular las relaciones de trabajo, comprendidas entre los poderes públicos del Estado y los Municipios y sus respectivos servidores públicos; por ende, serán sujetos de la Ley, los servidores públicos y las instituciones públicas del Estado de México. </w:t>
      </w:r>
    </w:p>
    <w:p w14:paraId="4C489D56" w14:textId="77777777" w:rsidR="00F916B2" w:rsidRDefault="00994A12">
      <w:pPr>
        <w:spacing w:before="240" w:after="240" w:line="360" w:lineRule="auto"/>
        <w:ind w:right="5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Siendo de especial interés lo dispuesto por el Título Cuarto de la Ley en comento, pues en su artículo 98 establece las obligaciones de las instituciones públicas, entre las que destaca:</w:t>
      </w:r>
    </w:p>
    <w:p w14:paraId="18C8DB97" w14:textId="77777777" w:rsidR="00F916B2" w:rsidRDefault="00994A12">
      <w:pPr>
        <w:spacing w:before="240" w:after="240" w:line="276" w:lineRule="auto"/>
        <w:ind w:left="567" w:right="70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98. Son obligaciones de las instituciones públicas:</w:t>
      </w:r>
    </w:p>
    <w:p w14:paraId="6C9CE02F" w14:textId="77777777" w:rsidR="00F916B2" w:rsidRDefault="00994A12">
      <w:pPr>
        <w:spacing w:before="240" w:after="240" w:line="276" w:lineRule="auto"/>
        <w:ind w:left="567" w:right="70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59514AFB" w14:textId="77777777" w:rsidR="00F916B2" w:rsidRDefault="00994A12">
      <w:pPr>
        <w:spacing w:before="240" w:after="240" w:line="276" w:lineRule="auto"/>
        <w:ind w:left="567" w:right="70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XV. </w:t>
      </w:r>
      <w:r>
        <w:rPr>
          <w:rFonts w:ascii="Palatino Linotype" w:eastAsia="Palatino Linotype" w:hAnsi="Palatino Linotype" w:cs="Palatino Linotype"/>
          <w:b/>
          <w:i/>
          <w:color w:val="000000"/>
          <w:sz w:val="22"/>
          <w:szCs w:val="22"/>
        </w:rPr>
        <w:t>Elaborar un catálogo general de puestos</w:t>
      </w:r>
      <w:r>
        <w:rPr>
          <w:rFonts w:ascii="Palatino Linotype" w:eastAsia="Palatino Linotype" w:hAnsi="Palatino Linotype" w:cs="Palatino Linotype"/>
          <w:i/>
          <w:color w:val="000000"/>
          <w:sz w:val="22"/>
          <w:szCs w:val="22"/>
        </w:rPr>
        <w:t xml:space="preserve"> y un tabulador anual de remuneraciones, tomando en consideración los objetivos de las instituciones públicas, las funciones, actividades y tareas de los servidores públicos, así como la cantidad, calidad y responsabilidad del trabajo; el tabulador deberá respetar las medidas de protección al salario establecidas en la presente ley;”</w:t>
      </w:r>
    </w:p>
    <w:p w14:paraId="1EB66C35" w14:textId="77777777" w:rsidR="00F916B2" w:rsidRDefault="00994A12">
      <w:pPr>
        <w:spacing w:before="240" w:after="240" w:line="276" w:lineRule="auto"/>
        <w:ind w:left="567" w:right="70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14:paraId="5761EBBE" w14:textId="77777777" w:rsidR="00F916B2" w:rsidRDefault="00994A12">
      <w:pPr>
        <w:spacing w:before="240" w:after="240" w:line="360" w:lineRule="auto"/>
        <w:ind w:right="-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 xml:space="preserve">Asimismo, la Ley del Trabajo de los Servidores Públicos del Estado y Municipios refiere que las instituciones públicas deberán establecer un sistema de profesionalización que permita el ingreso al servicio a los aspirantes más calificados, y garantice la estabilidad y movilidad laborales de los servidores públicos conforme a su desarrollo profesional y a sus méritos en el servicio. </w:t>
      </w:r>
    </w:p>
    <w:p w14:paraId="629DC498" w14:textId="77777777" w:rsidR="00F916B2" w:rsidRDefault="00994A12">
      <w:pPr>
        <w:spacing w:before="240" w:after="240" w:line="360" w:lineRule="auto"/>
        <w:ind w:right="-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Respecto de los sistemas de profesionalización que establezcan las instituciones públicas deberán conformarse, entre otros, de lo siguiente:</w:t>
      </w:r>
    </w:p>
    <w:p w14:paraId="598BDCA0" w14:textId="77777777" w:rsidR="00F916B2" w:rsidRDefault="00994A12">
      <w:pPr>
        <w:spacing w:before="240" w:after="240" w:line="276" w:lineRule="auto"/>
        <w:ind w:left="567" w:right="70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“ARTÍCULO 100. Los sistemas de profesionalización que establezcan las instituciones públicas deberán conformarse a partir de las siguientes bases: </w:t>
      </w:r>
    </w:p>
    <w:p w14:paraId="659BC50F" w14:textId="77777777" w:rsidR="00F916B2" w:rsidRDefault="00994A12">
      <w:pPr>
        <w:numPr>
          <w:ilvl w:val="0"/>
          <w:numId w:val="4"/>
        </w:numPr>
        <w:pBdr>
          <w:top w:val="nil"/>
          <w:left w:val="nil"/>
          <w:bottom w:val="nil"/>
          <w:right w:val="nil"/>
          <w:between w:val="nil"/>
        </w:pBdr>
        <w:spacing w:before="240" w:line="276" w:lineRule="auto"/>
        <w:ind w:left="567" w:right="707" w:hanging="141"/>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Definición de un catálogo de puestos por institución pública</w:t>
      </w:r>
      <w:r>
        <w:rPr>
          <w:rFonts w:ascii="Palatino Linotype" w:eastAsia="Palatino Linotype" w:hAnsi="Palatino Linotype" w:cs="Palatino Linotype"/>
          <w:i/>
          <w:color w:val="000000"/>
          <w:sz w:val="22"/>
          <w:szCs w:val="22"/>
        </w:rPr>
        <w:t xml:space="preserve"> o dependencia que </w:t>
      </w:r>
      <w:r>
        <w:rPr>
          <w:rFonts w:ascii="Palatino Linotype" w:eastAsia="Palatino Linotype" w:hAnsi="Palatino Linotype" w:cs="Palatino Linotype"/>
          <w:b/>
          <w:i/>
          <w:color w:val="000000"/>
          <w:sz w:val="22"/>
          <w:szCs w:val="22"/>
          <w:u w:val="single"/>
        </w:rPr>
        <w:t>deberá contener el perfil de cada uno de los existentes</w:t>
      </w:r>
      <w:r>
        <w:rPr>
          <w:rFonts w:ascii="Palatino Linotype" w:eastAsia="Palatino Linotype" w:hAnsi="Palatino Linotype" w:cs="Palatino Linotype"/>
          <w:i/>
          <w:color w:val="000000"/>
          <w:sz w:val="22"/>
          <w:szCs w:val="22"/>
        </w:rPr>
        <w:t>, los requisitos necesarios para desempeñarlos y el nivel salarial y escalafonario que les corresponde;”</w:t>
      </w:r>
    </w:p>
    <w:p w14:paraId="23E3AF9C" w14:textId="77777777" w:rsidR="00F916B2" w:rsidRDefault="00F916B2">
      <w:pPr>
        <w:pBdr>
          <w:top w:val="nil"/>
          <w:left w:val="nil"/>
          <w:bottom w:val="nil"/>
          <w:right w:val="nil"/>
          <w:between w:val="nil"/>
        </w:pBdr>
        <w:spacing w:line="276" w:lineRule="auto"/>
        <w:ind w:left="567" w:right="707"/>
        <w:jc w:val="both"/>
        <w:rPr>
          <w:rFonts w:ascii="Palatino Linotype" w:eastAsia="Palatino Linotype" w:hAnsi="Palatino Linotype" w:cs="Palatino Linotype"/>
          <w:b/>
          <w:i/>
          <w:color w:val="000000"/>
          <w:sz w:val="22"/>
          <w:szCs w:val="22"/>
        </w:rPr>
      </w:pPr>
    </w:p>
    <w:p w14:paraId="70D4C15F" w14:textId="77777777" w:rsidR="00F916B2" w:rsidRDefault="00994A12">
      <w:pPr>
        <w:pBdr>
          <w:top w:val="nil"/>
          <w:left w:val="nil"/>
          <w:bottom w:val="nil"/>
          <w:right w:val="nil"/>
          <w:between w:val="nil"/>
        </w:pBdr>
        <w:spacing w:after="240" w:line="276" w:lineRule="auto"/>
        <w:ind w:left="567" w:right="70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14:paraId="2D0B4137" w14:textId="77777777" w:rsidR="00F916B2" w:rsidRDefault="00994A12">
      <w:pPr>
        <w:spacing w:before="240" w:after="240" w:line="360" w:lineRule="auto"/>
        <w:ind w:right="-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tal cita, podemos definir al catálogo de puestos como el instrumento de control eficaz que permite enlistar e identificar todos y cada uno de los puestos de trabajo que existen en la administración pública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el cual debe mostrar el perfil de cada uno, los requisitos para desempeñarlos, así como las funciones y actividades encomendadas.</w:t>
      </w:r>
    </w:p>
    <w:p w14:paraId="23D19D72" w14:textId="77777777" w:rsidR="00F916B2" w:rsidRDefault="00994A12">
      <w:pPr>
        <w:spacing w:before="240" w:after="240" w:line="360" w:lineRule="auto"/>
        <w:ind w:right="-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Por otro lado, es imperativo señalar que la información solicitada se relaciona con una de las obligaciones de transparencia común que 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xml:space="preserve"> está constreñido a publicar y difundir, de manera permanente y actualizada, a la ciudadanía; ello de acuerdo con lo establecido por la fracción XII del numeral 92 de </w:t>
      </w:r>
      <w:r>
        <w:rPr>
          <w:rFonts w:ascii="Palatino Linotype" w:eastAsia="Palatino Linotype" w:hAnsi="Palatino Linotype" w:cs="Palatino Linotype"/>
          <w:color w:val="000000"/>
        </w:rPr>
        <w:lastRenderedPageBreak/>
        <w:t>la Ley de Transparencia y Acceso a la Información Pública del Estado de México y Municipios, y que se transcribe a continuación:</w:t>
      </w:r>
    </w:p>
    <w:p w14:paraId="3B91D650" w14:textId="77777777" w:rsidR="00F916B2" w:rsidRDefault="00994A12">
      <w:pPr>
        <w:spacing w:before="240" w:after="240" w:line="276" w:lineRule="auto"/>
        <w:ind w:left="567" w:right="70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4D781DE" w14:textId="77777777" w:rsidR="00F916B2" w:rsidRDefault="00994A12">
      <w:pPr>
        <w:spacing w:before="240" w:after="240" w:line="276" w:lineRule="auto"/>
        <w:ind w:left="567" w:right="70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p>
    <w:p w14:paraId="3A9E1470" w14:textId="77777777" w:rsidR="00F916B2" w:rsidRDefault="00994A12">
      <w:pPr>
        <w:spacing w:before="240" w:after="240" w:line="276" w:lineRule="auto"/>
        <w:ind w:left="567" w:right="707"/>
        <w:jc w:val="both"/>
        <w:rPr>
          <w:rFonts w:ascii="Palatino Linotype" w:eastAsia="Palatino Linotype" w:hAnsi="Palatino Linotype" w:cs="Palatino Linotype"/>
          <w:b/>
          <w:i/>
          <w:color w:val="000000"/>
          <w:sz w:val="22"/>
          <w:szCs w:val="22"/>
        </w:rPr>
      </w:pPr>
      <w:r>
        <w:rPr>
          <w:rFonts w:ascii="Palatino Linotype" w:eastAsia="Palatino Linotype" w:hAnsi="Palatino Linotype" w:cs="Palatino Linotype"/>
          <w:b/>
          <w:i/>
          <w:color w:val="000000"/>
          <w:sz w:val="22"/>
          <w:szCs w:val="22"/>
        </w:rPr>
        <w:t>XII. El perfil de los puestos de los servidores públicos a su servicio en los casos que aplique;”</w:t>
      </w:r>
    </w:p>
    <w:p w14:paraId="5D82F104" w14:textId="77777777" w:rsidR="00F916B2" w:rsidRDefault="00994A12">
      <w:pPr>
        <w:spacing w:before="240" w:after="240" w:line="276" w:lineRule="auto"/>
        <w:ind w:left="567" w:right="70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(Énfasis añadido)</w:t>
      </w:r>
    </w:p>
    <w:p w14:paraId="0365089D" w14:textId="77777777" w:rsidR="00F916B2" w:rsidRDefault="00994A12">
      <w:pPr>
        <w:spacing w:before="240" w:after="240" w:line="360" w:lineRule="auto"/>
        <w:ind w:right="-2"/>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Para efecto de robustecer este pronunciamiento, este Instituto revisó la tabla de aplicabilidad, correspondiente a este Sujeto Obligado, obteniendo lo que se ilustra a continuación: </w:t>
      </w:r>
    </w:p>
    <w:p w14:paraId="56082090" w14:textId="77777777" w:rsidR="00F916B2" w:rsidRDefault="00994A12">
      <w:pPr>
        <w:spacing w:before="240" w:after="240" w:line="360" w:lineRule="auto"/>
        <w:ind w:right="-2"/>
        <w:jc w:val="both"/>
        <w:rPr>
          <w:rFonts w:ascii="Palatino Linotype" w:eastAsia="Palatino Linotype" w:hAnsi="Palatino Linotype" w:cs="Palatino Linotype"/>
          <w:color w:val="000000"/>
        </w:rPr>
      </w:pPr>
      <w:r>
        <w:rPr>
          <w:rFonts w:ascii="Palatino Linotype" w:eastAsia="Palatino Linotype" w:hAnsi="Palatino Linotype" w:cs="Palatino Linotype"/>
          <w:noProof/>
          <w:color w:val="000000"/>
          <w:lang w:val="es-MX" w:eastAsia="es-MX"/>
        </w:rPr>
        <w:drawing>
          <wp:inline distT="0" distB="0" distL="0" distR="0" wp14:anchorId="33D10B9D" wp14:editId="75B76305">
            <wp:extent cx="5671185" cy="2610485"/>
            <wp:effectExtent l="12700" t="12700" r="12700" b="12700"/>
            <wp:docPr id="5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9"/>
                    <a:srcRect/>
                    <a:stretch>
                      <a:fillRect/>
                    </a:stretch>
                  </pic:blipFill>
                  <pic:spPr>
                    <a:xfrm>
                      <a:off x="0" y="0"/>
                      <a:ext cx="5671185" cy="2610485"/>
                    </a:xfrm>
                    <a:prstGeom prst="rect">
                      <a:avLst/>
                    </a:prstGeom>
                    <a:ln w="12700">
                      <a:solidFill>
                        <a:srgbClr val="000000"/>
                      </a:solidFill>
                      <a:prstDash val="solid"/>
                    </a:ln>
                  </pic:spPr>
                </pic:pic>
              </a:graphicData>
            </a:graphic>
          </wp:inline>
        </w:drawing>
      </w:r>
      <w:r>
        <w:rPr>
          <w:noProof/>
          <w:lang w:val="es-MX" w:eastAsia="es-MX"/>
        </w:rPr>
        <mc:AlternateContent>
          <mc:Choice Requires="wpg">
            <w:drawing>
              <wp:anchor distT="0" distB="0" distL="114300" distR="114300" simplePos="0" relativeHeight="251658240" behindDoc="0" locked="0" layoutInCell="1" hidden="0" allowOverlap="1" wp14:anchorId="175EA09E" wp14:editId="24449329">
                <wp:simplePos x="0" y="0"/>
                <wp:positionH relativeFrom="column">
                  <wp:posOffset>4419600</wp:posOffset>
                </wp:positionH>
                <wp:positionV relativeFrom="paragraph">
                  <wp:posOffset>2273300</wp:posOffset>
                </wp:positionV>
                <wp:extent cx="493395" cy="257175"/>
                <wp:effectExtent l="0" t="0" r="0" b="0"/>
                <wp:wrapNone/>
                <wp:docPr id="51" name="Rectángulo 51"/>
                <wp:cNvGraphicFramePr/>
                <a:graphic xmlns:a="http://schemas.openxmlformats.org/drawingml/2006/main">
                  <a:graphicData uri="http://schemas.microsoft.com/office/word/2010/wordprocessingShape">
                    <wps:wsp>
                      <wps:cNvSpPr/>
                      <wps:spPr>
                        <a:xfrm>
                          <a:off x="5113590" y="3665700"/>
                          <a:ext cx="464820" cy="228600"/>
                        </a:xfrm>
                        <a:prstGeom prst="rect">
                          <a:avLst/>
                        </a:prstGeom>
                        <a:noFill/>
                        <a:ln w="28575" cap="flat" cmpd="sng">
                          <a:solidFill>
                            <a:srgbClr val="FF0000"/>
                          </a:solidFill>
                          <a:prstDash val="solid"/>
                          <a:round/>
                          <a:headEnd type="none" w="sm" len="sm"/>
                          <a:tailEnd type="none" w="sm" len="sm"/>
                        </a:ln>
                      </wps:spPr>
                      <wps:txbx>
                        <w:txbxContent>
                          <w:p w14:paraId="32241B99" w14:textId="77777777" w:rsidR="00F916B2" w:rsidRDefault="00F916B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4419600</wp:posOffset>
                </wp:positionH>
                <wp:positionV relativeFrom="paragraph">
                  <wp:posOffset>2273300</wp:posOffset>
                </wp:positionV>
                <wp:extent cx="493395" cy="257175"/>
                <wp:effectExtent b="0" l="0" r="0" t="0"/>
                <wp:wrapNone/>
                <wp:docPr id="51" name="image8.png"/>
                <a:graphic>
                  <a:graphicData uri="http://schemas.openxmlformats.org/drawingml/2006/picture">
                    <pic:pic>
                      <pic:nvPicPr>
                        <pic:cNvPr id="0" name="image8.png"/>
                        <pic:cNvPicPr preferRelativeResize="0"/>
                      </pic:nvPicPr>
                      <pic:blipFill>
                        <a:blip r:embed="rId10"/>
                        <a:srcRect/>
                        <a:stretch>
                          <a:fillRect/>
                        </a:stretch>
                      </pic:blipFill>
                      <pic:spPr>
                        <a:xfrm>
                          <a:off x="0" y="0"/>
                          <a:ext cx="493395" cy="257175"/>
                        </a:xfrm>
                        <a:prstGeom prst="rect"/>
                        <a:ln/>
                      </pic:spPr>
                    </pic:pic>
                  </a:graphicData>
                </a:graphic>
              </wp:anchor>
            </w:drawing>
          </mc:Fallback>
        </mc:AlternateContent>
      </w:r>
    </w:p>
    <w:p w14:paraId="10D610A1"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Por lo tanto, de las consideraciones señaladas se colige que los servidores públicos nombrados para ocupar los diversos cargos o puestos en el Ayuntamiento deben cumplir con el perfil de puestos que previamente debe estar contemplado en el catálogo de puestos establecido por la institución pública; por lo tanto, se trata de información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administra, genera y posee en el ejercicio de sus funciones de derecho público, por lo que el Pleno de este Instituto, determina ordenar la entrega en versión pública de los documentos en los que conste el perfil profesional del personal adscrito al Sistema Municipal para el Desarrollo Integral de la Familia de Tequixquiac; así como de los Titulares de las Direcciones del Ayuntamiento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vigente al diez de enero de dos mil veintidós. </w:t>
      </w:r>
    </w:p>
    <w:p w14:paraId="7F489B92"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 la información solicitada referente a la relación de los servidores públicos adscritos al Sistema Municipal para el Desarrollo Integral de la Familia de Tequixquiac, el particular refirió su interés de acceder a los nombres completos, cargos, horario de trabajo y percepción quincenal por concepto de nómina; es así que, si bien es cierto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respondió que se encontraba actualizando la información, también lo es que,</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a través del informe justificado remitió el reporte de nómina correspondiente a la primera quincena de enero de dos mil veintidós, documento del que se puede advertir el nombre completos de los servidores públicos; así como la percepción quincenal por concepto de nómina, por consiguiente, este Organismo Garante considera atendidos  los puntos de la solicitud relativos al nombre completo y percepción quincenal de los servidores públicos adscritos al Sistema Municipal para el Desarrollo Integral de la Familia de Tequixquiac. </w:t>
      </w:r>
    </w:p>
    <w:p w14:paraId="1F851AE4"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Bajo este tenor, toda vez que en el documento enviado no se advierte el cargo de los servidores públicos y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se pronunció sobre el horario laboral, es procede analizar la naturaleza jurídica de la información relativa al cargo y horario laboral de los servidores públicos que a la fecha de la solicitud laboraban en el DIF de Tequixquiac. </w:t>
      </w:r>
    </w:p>
    <w:p w14:paraId="50655134" w14:textId="77777777" w:rsidR="00F916B2" w:rsidRDefault="00994A1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al cargo de los servidores públicos,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manifestó que ese dato podría observarse en el reporte de nómina enviado, sin embargo, del análisis al documento enviado se observó que tal información no se encuentra integrada en el reporte de nómina; no obstante, es de señalar que las Políticas para la Integración del Informe Trimestral de los Sujetos de Fiscalización Municipales para el ejercicio fiscal dos mil veintidós, entre los formatos que maneja en el </w:t>
      </w:r>
      <w:r>
        <w:rPr>
          <w:rFonts w:ascii="Palatino Linotype" w:eastAsia="Palatino Linotype" w:hAnsi="Palatino Linotype" w:cs="Palatino Linotype"/>
          <w:b/>
        </w:rPr>
        <w:t>Módulo 4</w:t>
      </w:r>
      <w:r>
        <w:rPr>
          <w:rFonts w:ascii="Palatino Linotype" w:eastAsia="Palatino Linotype" w:hAnsi="Palatino Linotype" w:cs="Palatino Linotype"/>
        </w:rPr>
        <w:t xml:space="preserve">, se advierte que se encuentra la conciliación de nómina que tiene como finalidad presentar el concentrado mensual de las cifras derivadas de todas las erogaciones realizadas por concepto de remuneraciones al trabajo, registradas en la nómina; contra las contenidas en los registros contables, por concepto de remuneraciones al trabajo personal, que de acuerdo al instructivo de llenado, entre otros datos, debe contener el puesto funcional, en el que se deberá anotar la actividad que desarrolla el servidor de acuerdo a la clasificación del Ente Público, tal como se observa en las siguientes capturas de pantalla. </w:t>
      </w:r>
    </w:p>
    <w:p w14:paraId="59E91074" w14:textId="77777777" w:rsidR="00F916B2" w:rsidRDefault="00F916B2">
      <w:pPr>
        <w:spacing w:line="360" w:lineRule="auto"/>
        <w:jc w:val="both"/>
        <w:rPr>
          <w:rFonts w:ascii="Palatino Linotype" w:eastAsia="Palatino Linotype" w:hAnsi="Palatino Linotype" w:cs="Palatino Linotype"/>
        </w:rPr>
      </w:pPr>
    </w:p>
    <w:p w14:paraId="5D2926CD" w14:textId="77777777" w:rsidR="00F916B2" w:rsidRDefault="00994A1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75CE437D" wp14:editId="05000A13">
            <wp:extent cx="5671185" cy="2707640"/>
            <wp:effectExtent l="12700" t="12700" r="12700" b="12700"/>
            <wp:docPr id="5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5671185" cy="2707640"/>
                    </a:xfrm>
                    <a:prstGeom prst="rect">
                      <a:avLst/>
                    </a:prstGeom>
                    <a:ln w="12700">
                      <a:solidFill>
                        <a:srgbClr val="000000"/>
                      </a:solidFill>
                      <a:prstDash val="solid"/>
                    </a:ln>
                  </pic:spPr>
                </pic:pic>
              </a:graphicData>
            </a:graphic>
          </wp:inline>
        </w:drawing>
      </w:r>
    </w:p>
    <w:p w14:paraId="0EC27F8F" w14:textId="77777777" w:rsidR="00F916B2" w:rsidRDefault="00F916B2">
      <w:pPr>
        <w:spacing w:line="360" w:lineRule="auto"/>
        <w:jc w:val="both"/>
        <w:rPr>
          <w:rFonts w:ascii="Palatino Linotype" w:eastAsia="Palatino Linotype" w:hAnsi="Palatino Linotype" w:cs="Palatino Linotype"/>
        </w:rPr>
      </w:pPr>
    </w:p>
    <w:p w14:paraId="56A458CE" w14:textId="77777777" w:rsidR="00F916B2" w:rsidRDefault="00F916B2">
      <w:pPr>
        <w:spacing w:line="360" w:lineRule="auto"/>
        <w:jc w:val="both"/>
        <w:rPr>
          <w:rFonts w:ascii="Palatino Linotype" w:eastAsia="Palatino Linotype" w:hAnsi="Palatino Linotype" w:cs="Palatino Linotype"/>
        </w:rPr>
      </w:pPr>
    </w:p>
    <w:p w14:paraId="79EFB817" w14:textId="77777777" w:rsidR="00F916B2" w:rsidRDefault="00994A1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6D8F3186" wp14:editId="296BCB7B">
            <wp:extent cx="5671185" cy="3325495"/>
            <wp:effectExtent l="12700" t="12700" r="12700" b="12700"/>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671185" cy="3325495"/>
                    </a:xfrm>
                    <a:prstGeom prst="rect">
                      <a:avLst/>
                    </a:prstGeom>
                    <a:ln w="12700">
                      <a:solidFill>
                        <a:srgbClr val="000000"/>
                      </a:solidFill>
                      <a:prstDash val="solid"/>
                    </a:ln>
                  </pic:spPr>
                </pic:pic>
              </a:graphicData>
            </a:graphic>
          </wp:inline>
        </w:drawing>
      </w:r>
    </w:p>
    <w:p w14:paraId="7C7641B6" w14:textId="77777777" w:rsidR="00F916B2" w:rsidRDefault="00994A1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lastRenderedPageBreak/>
        <w:drawing>
          <wp:inline distT="0" distB="0" distL="0" distR="0" wp14:anchorId="2769F372" wp14:editId="26AD1403">
            <wp:extent cx="5671185" cy="3135630"/>
            <wp:effectExtent l="12700" t="12700" r="12700" b="12700"/>
            <wp:docPr id="5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5671185" cy="3135630"/>
                    </a:xfrm>
                    <a:prstGeom prst="rect">
                      <a:avLst/>
                    </a:prstGeom>
                    <a:ln w="12700">
                      <a:solidFill>
                        <a:srgbClr val="000000"/>
                      </a:solidFill>
                      <a:prstDash val="solid"/>
                    </a:ln>
                  </pic:spPr>
                </pic:pic>
              </a:graphicData>
            </a:graphic>
          </wp:inline>
        </w:drawing>
      </w:r>
    </w:p>
    <w:p w14:paraId="5FC3F0F4" w14:textId="77777777" w:rsidR="00F916B2" w:rsidRDefault="00F916B2">
      <w:pPr>
        <w:spacing w:line="360" w:lineRule="auto"/>
        <w:jc w:val="both"/>
        <w:rPr>
          <w:rFonts w:ascii="Palatino Linotype" w:eastAsia="Palatino Linotype" w:hAnsi="Palatino Linotype" w:cs="Palatino Linotype"/>
        </w:rPr>
      </w:pPr>
    </w:p>
    <w:p w14:paraId="7AFFBAFF"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el artículo 5 de la </w:t>
      </w:r>
      <w:r>
        <w:rPr>
          <w:rFonts w:ascii="Palatino Linotype" w:eastAsia="Palatino Linotype" w:hAnsi="Palatino Linotype" w:cs="Palatino Linotype"/>
          <w:b/>
        </w:rPr>
        <w:t>Ley del Trabajo de los Servidores Públicos del Estado y Municipios</w:t>
      </w:r>
      <w:r>
        <w:rPr>
          <w:rFonts w:ascii="Palatino Linotype" w:eastAsia="Palatino Linotype" w:hAnsi="Palatino Linotype" w:cs="Palatino Linotype"/>
        </w:rPr>
        <w:t>, que señala:</w:t>
      </w:r>
    </w:p>
    <w:p w14:paraId="3FB5BA3A" w14:textId="77777777" w:rsidR="00F916B2" w:rsidRDefault="00994A12">
      <w:pPr>
        <w:pBdr>
          <w:top w:val="nil"/>
          <w:left w:val="nil"/>
          <w:bottom w:val="nil"/>
          <w:right w:val="nil"/>
          <w:between w:val="nil"/>
        </w:pBdr>
        <w:spacing w:after="160"/>
        <w:ind w:left="851" w:right="900"/>
        <w:jc w:val="both"/>
        <w:rPr>
          <w:color w:val="000000"/>
        </w:rPr>
      </w:pPr>
      <w:r>
        <w:rPr>
          <w:rFonts w:ascii="Palatino Linotype" w:eastAsia="Palatino Linotype" w:hAnsi="Palatino Linotype" w:cs="Palatino Linotype"/>
          <w:i/>
          <w:color w:val="000000"/>
          <w:sz w:val="22"/>
          <w:szCs w:val="22"/>
        </w:rPr>
        <w:t xml:space="preserve">“ARTÍCULO 5.- La relación de trabajo entre las instituciones públicas y sus servidores públicos se entiende establecida mediante </w:t>
      </w:r>
      <w:r>
        <w:rPr>
          <w:rFonts w:ascii="Palatino Linotype" w:eastAsia="Palatino Linotype" w:hAnsi="Palatino Linotype" w:cs="Palatino Linotype"/>
          <w:b/>
          <w:i/>
          <w:color w:val="000000"/>
          <w:sz w:val="22"/>
          <w:szCs w:val="22"/>
        </w:rPr>
        <w:t>nombramiento, formato único de movimiento de personal, contrato o por cualquier otro acto</w:t>
      </w:r>
      <w:r>
        <w:rPr>
          <w:rFonts w:ascii="Palatino Linotype" w:eastAsia="Palatino Linotype" w:hAnsi="Palatino Linotype" w:cs="Palatino Linotype"/>
          <w:i/>
          <w:color w:val="000000"/>
          <w:sz w:val="22"/>
          <w:szCs w:val="22"/>
        </w:rPr>
        <w:t xml:space="preserve"> que tenga como consecuencia la prestación personal subordinada del servicio y la percepción de un sueldo.” (Sic)</w:t>
      </w:r>
    </w:p>
    <w:p w14:paraId="39B62AFF" w14:textId="77777777" w:rsidR="00F916B2" w:rsidRDefault="00994A12">
      <w:pPr>
        <w:pBdr>
          <w:top w:val="nil"/>
          <w:left w:val="nil"/>
          <w:bottom w:val="nil"/>
          <w:right w:val="nil"/>
          <w:between w:val="nil"/>
        </w:pBdr>
        <w:spacing w:before="240" w:line="360" w:lineRule="auto"/>
        <w:ind w:right="49"/>
        <w:jc w:val="both"/>
        <w:rPr>
          <w:rFonts w:ascii="Palatino Linotype" w:eastAsia="Palatino Linotype" w:hAnsi="Palatino Linotype" w:cs="Palatino Linotype"/>
          <w:b/>
          <w:color w:val="000000"/>
        </w:rPr>
      </w:pPr>
      <w:r>
        <w:rPr>
          <w:rFonts w:ascii="Palatino Linotype" w:eastAsia="Palatino Linotype" w:hAnsi="Palatino Linotype" w:cs="Palatino Linotype"/>
          <w:color w:val="000000"/>
        </w:rPr>
        <w:t xml:space="preserve">En este orden de ideas, de los preceptos normativos citados, se desprende que los documentos que puedan atender el requerimiento relacionado con el cargo de los servidores públicos, de manera enunciativa más no limitativa pueden ser  el formato de conciliación de nómina o nombramiento o formato único de movimiento de personal o contratos celebrados entre el </w:t>
      </w:r>
    </w:p>
    <w:p w14:paraId="1C9C5001" w14:textId="77777777" w:rsidR="00F916B2" w:rsidRDefault="00F916B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33B60843" w14:textId="77777777" w:rsidR="00F916B2" w:rsidRDefault="00F916B2">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p>
    <w:p w14:paraId="6967BA45" w14:textId="77777777" w:rsidR="00F916B2" w:rsidRDefault="00994A12">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rPr>
        <w:t xml:space="preserve">Por otro lado, respecto al horario laboral de los servidores públicos, el artículo 59 de la </w:t>
      </w:r>
      <w:r>
        <w:rPr>
          <w:rFonts w:ascii="Palatino Linotype" w:eastAsia="Palatino Linotype" w:hAnsi="Palatino Linotype" w:cs="Palatino Linotype"/>
          <w:b/>
          <w:color w:val="000000"/>
        </w:rPr>
        <w:t>Ley del Trabajo de los Servidores Públicos del Estado de México</w:t>
      </w:r>
      <w:r>
        <w:rPr>
          <w:rFonts w:ascii="Palatino Linotype" w:eastAsia="Palatino Linotype" w:hAnsi="Palatino Linotype" w:cs="Palatino Linotype"/>
          <w:color w:val="000000"/>
        </w:rPr>
        <w:t xml:space="preserve"> dispone</w:t>
      </w:r>
      <w:r>
        <w:rPr>
          <w:rFonts w:ascii="Palatino Linotype" w:eastAsia="Palatino Linotype" w:hAnsi="Palatino Linotype" w:cs="Palatino Linotype"/>
          <w:color w:val="000000"/>
          <w:sz w:val="22"/>
          <w:szCs w:val="22"/>
        </w:rPr>
        <w:t>:</w:t>
      </w:r>
    </w:p>
    <w:p w14:paraId="4B61D14B" w14:textId="77777777" w:rsidR="00F916B2" w:rsidRDefault="00994A12">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color w:val="000000"/>
          <w:sz w:val="22"/>
          <w:szCs w:val="22"/>
        </w:rPr>
        <w:t xml:space="preserve"> </w:t>
      </w:r>
    </w:p>
    <w:p w14:paraId="02A6F720" w14:textId="77777777" w:rsidR="00F916B2" w:rsidRDefault="00994A12">
      <w:pPr>
        <w:pBdr>
          <w:top w:val="nil"/>
          <w:left w:val="nil"/>
          <w:bottom w:val="nil"/>
          <w:right w:val="nil"/>
          <w:between w:val="nil"/>
        </w:pBdr>
        <w:spacing w:line="276" w:lineRule="auto"/>
        <w:ind w:left="851"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“ARTÍCULO 59.</w:t>
      </w:r>
      <w:r>
        <w:rPr>
          <w:rFonts w:ascii="Palatino Linotype" w:eastAsia="Palatino Linotype" w:hAnsi="Palatino Linotype" w:cs="Palatino Linotype"/>
          <w:i/>
          <w:color w:val="000000"/>
          <w:sz w:val="22"/>
          <w:szCs w:val="22"/>
        </w:rPr>
        <w:t xml:space="preserve"> Jornada de trabajo es el tiempo durante el cual el servidor público está a disposición de la institución pública para prestar sus servicios</w:t>
      </w:r>
      <w:r>
        <w:rPr>
          <w:rFonts w:ascii="Palatino Linotype" w:eastAsia="Palatino Linotype" w:hAnsi="Palatino Linotype" w:cs="Palatino Linotype"/>
          <w:b/>
          <w:i/>
          <w:color w:val="000000"/>
          <w:sz w:val="22"/>
          <w:szCs w:val="22"/>
          <w:u w:val="single"/>
        </w:rPr>
        <w:t>. El horario de trabajo será determinado conforme a las necesidades del servicio de la institución pública o dependencia</w:t>
      </w:r>
      <w:r>
        <w:rPr>
          <w:rFonts w:ascii="Palatino Linotype" w:eastAsia="Palatino Linotype" w:hAnsi="Palatino Linotype" w:cs="Palatino Linotype"/>
          <w:i/>
          <w:color w:val="000000"/>
          <w:sz w:val="22"/>
          <w:szCs w:val="22"/>
        </w:rPr>
        <w:t>, de acuerdo a lo estipulado en las condiciones generales de trabajo, sin que exceda los máximos legales.”</w:t>
      </w:r>
    </w:p>
    <w:p w14:paraId="5A634809" w14:textId="77777777" w:rsidR="00F916B2" w:rsidRDefault="00F916B2">
      <w:pPr>
        <w:pBdr>
          <w:top w:val="nil"/>
          <w:left w:val="nil"/>
          <w:bottom w:val="nil"/>
          <w:right w:val="nil"/>
          <w:between w:val="nil"/>
        </w:pBdr>
        <w:spacing w:line="276" w:lineRule="auto"/>
        <w:ind w:left="851" w:right="567"/>
        <w:jc w:val="both"/>
        <w:rPr>
          <w:rFonts w:ascii="Palatino Linotype" w:eastAsia="Palatino Linotype" w:hAnsi="Palatino Linotype" w:cs="Palatino Linotype"/>
          <w:i/>
          <w:color w:val="000000"/>
          <w:sz w:val="22"/>
          <w:szCs w:val="22"/>
        </w:rPr>
      </w:pPr>
    </w:p>
    <w:p w14:paraId="2DCF7111"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ende, para plena satisfacción del derecho tutelado por este Órgano Garante, es procedente ordenar la entrega el documento en el que conste el horario laboral de los servidores públicos adscritos al Sistema Municipal para el Desarrollo Integral de la Familia de Tequixquiac, al diez de enero de dos mil veintidós. </w:t>
      </w:r>
    </w:p>
    <w:p w14:paraId="0A3163F5" w14:textId="77777777" w:rsidR="00F916B2" w:rsidRDefault="00994A12">
      <w:pPr>
        <w:spacing w:before="240" w:after="240" w:line="360" w:lineRule="auto"/>
        <w:ind w:right="49" w:firstLine="851"/>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por cuanto hace al requerimiento descrito en el numeral 2 del presente estudio relativo al </w:t>
      </w:r>
      <w:r>
        <w:rPr>
          <w:rFonts w:ascii="Palatino Linotype" w:eastAsia="Palatino Linotype" w:hAnsi="Palatino Linotype" w:cs="Palatino Linotype"/>
          <w:u w:val="single"/>
        </w:rPr>
        <w:t>perfil profesional, títulos, constancias que acrediten la experiencia o cédula profesional de los titulares de las direcciones con que cuenta el Ayuntamiento de Tequixquiac de la Administración Pública 2022-2024</w:t>
      </w:r>
      <w:r>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 su respuesta manifestó: “</w:t>
      </w:r>
      <w:r>
        <w:rPr>
          <w:rFonts w:ascii="Palatino Linotype" w:eastAsia="Palatino Linotype" w:hAnsi="Palatino Linotype" w:cs="Palatino Linotype"/>
          <w:i/>
        </w:rPr>
        <w:t xml:space="preserve">no se tiene la información requerida por el momento, ya que se está llevando a cabo la actualización del personal correspondiente”; </w:t>
      </w:r>
      <w:r>
        <w:rPr>
          <w:rFonts w:ascii="Palatino Linotype" w:eastAsia="Palatino Linotype" w:hAnsi="Palatino Linotype" w:cs="Palatino Linotype"/>
        </w:rPr>
        <w:t xml:space="preserve">no obstante, a través del informe justificado entregó documentación que integra el expediente laboral de los servidores públicos, en los que se puede apreciar el perfil profesional y documentos que acreditan su grado de estudios; así como su experiencia laboral, sin embargo, si bien es cierto que la información enviada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podría colmar el derecho de acceso a la información pública </w:t>
      </w:r>
      <w:r>
        <w:rPr>
          <w:rFonts w:ascii="Palatino Linotype" w:eastAsia="Palatino Linotype" w:hAnsi="Palatino Linotype" w:cs="Palatino Linotype"/>
        </w:rPr>
        <w:lastRenderedPageBreak/>
        <w:t xml:space="preserve">del particular, no fue posible hacerlos de su conocimiento, ya que en los mismos se observan datos personales susceptibles de clasificar como información confidencial. </w:t>
      </w:r>
    </w:p>
    <w:p w14:paraId="23D46C1F" w14:textId="77777777" w:rsidR="00F916B2" w:rsidRDefault="00994A12">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Atento a lo anterior, cabe precisar que se obvia el análisis de la competencia por parte del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xml:space="preserve">, dado que éste ha </w:t>
      </w:r>
      <w:r>
        <w:rPr>
          <w:rFonts w:ascii="Palatino Linotype" w:eastAsia="Palatino Linotype" w:hAnsi="Palatino Linotype" w:cs="Palatino Linotype"/>
          <w:color w:val="000000"/>
        </w:rPr>
        <w:t>asumido</w:t>
      </w:r>
      <w:r>
        <w:rPr>
          <w:rFonts w:ascii="Palatino Linotype" w:eastAsia="Palatino Linotype" w:hAnsi="Palatino Linotype" w:cs="Palatino Linotype"/>
        </w:rPr>
        <w:t xml:space="preserve"> la misma, en razón de que de los documentos enviados en informe justificado,  se advierte que genera, administra y posee la información solicitada.</w:t>
      </w:r>
    </w:p>
    <w:p w14:paraId="2744AAFE"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De hecho, el estudio de la naturaleza jurídica de la información pública solicitada, tiene por objeto determinar si ésta la genera, posee o administra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sin embargo, en aquellos casos en que éste la asume, implica en automático que la genera, posee o administra; por consiguiente, a nada práctico nos conduciría su estudio, ya que se insiste la información pública solicitada, ya fue asumida por </w:t>
      </w:r>
      <w:r>
        <w:rPr>
          <w:rFonts w:ascii="Palatino Linotype" w:eastAsia="Palatino Linotype" w:hAnsi="Palatino Linotype" w:cs="Palatino Linotype"/>
          <w:b/>
        </w:rPr>
        <w:t>EL SUJETO OBLIGADO</w:t>
      </w:r>
      <w:r>
        <w:rPr>
          <w:rFonts w:ascii="Palatino Linotype" w:eastAsia="Palatino Linotype" w:hAnsi="Palatino Linotype" w:cs="Palatino Linotype"/>
        </w:rPr>
        <w:t>.</w:t>
      </w:r>
    </w:p>
    <w:p w14:paraId="1060A1ED"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Cabe precisar que en los documentos remitidos en informe justificado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omitió testar la huella dactilar contenida en el reverso de algunas de las credenciales para votar con fotografía emitidas por el Instituto Nacional Electoral. </w:t>
      </w:r>
    </w:p>
    <w:p w14:paraId="6630B7CB" w14:textId="77777777" w:rsidR="00F916B2" w:rsidRDefault="00994A1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color w:val="000000"/>
        </w:rPr>
        <w:t xml:space="preserve">En este sentido, es importante referir que la </w:t>
      </w:r>
      <w:r>
        <w:rPr>
          <w:rFonts w:ascii="Palatino Linotype" w:eastAsia="Palatino Linotype" w:hAnsi="Palatino Linotype" w:cs="Palatino Linotype"/>
        </w:rPr>
        <w:t xml:space="preserve">huella dactilar, es considerada un dato personal sensible de carácter biométrico. En esa virtud, el Órgano Garante Nacional emitió la </w:t>
      </w:r>
      <w:r>
        <w:rPr>
          <w:rFonts w:ascii="Palatino Linotype" w:eastAsia="Palatino Linotype" w:hAnsi="Palatino Linotype" w:cs="Palatino Linotype"/>
          <w:i/>
        </w:rPr>
        <w:t>Guía para el tratamiento de datos biométricos</w:t>
      </w:r>
      <w:r>
        <w:rPr>
          <w:rFonts w:ascii="Palatino Linotype" w:eastAsia="Palatino Linotype" w:hAnsi="Palatino Linotype" w:cs="Palatino Linotype"/>
        </w:rPr>
        <w:t xml:space="preserve"> en la cual estipuló que dentro de los datos biométricos que refieren a características físicas y fisiológicas se encuentra la huella dactilar, la retina, el iris, la geometría de la mano o de los dedos, la estructura de las venas de la mano, la forma de las orejas, la piel o la textura de la </w:t>
      </w:r>
      <w:r>
        <w:rPr>
          <w:rFonts w:ascii="Palatino Linotype" w:eastAsia="Palatino Linotype" w:hAnsi="Palatino Linotype" w:cs="Palatino Linotype"/>
        </w:rPr>
        <w:lastRenderedPageBreak/>
        <w:t xml:space="preserve">superficie dérmica, el DN, la composición química del olor corporal y el patrón vascular, pulsación cardíaca, entre otros. </w:t>
      </w:r>
    </w:p>
    <w:p w14:paraId="7607D783" w14:textId="77777777" w:rsidR="00F916B2" w:rsidRDefault="00F916B2">
      <w:pPr>
        <w:spacing w:line="360" w:lineRule="auto"/>
        <w:ind w:right="49"/>
        <w:jc w:val="both"/>
        <w:rPr>
          <w:rFonts w:ascii="Palatino Linotype" w:eastAsia="Palatino Linotype" w:hAnsi="Palatino Linotype" w:cs="Palatino Linotype"/>
        </w:rPr>
      </w:pPr>
    </w:p>
    <w:p w14:paraId="25E3A498" w14:textId="77777777" w:rsidR="00F916B2" w:rsidRDefault="00994A1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la Guía en comento determina que las huellas dactilares se forman a partir de la superficie desigual de la piel de los dedos de la mano, en donde se identifican diversas protuberancias y hendiduras conocidas como crestas y valles, las cuales se encuentran dispuestas de modo único. Cuando se registra una huella dactilar en un sistema de reconocimiento, ésta aparece como una serie de líneas oscuras que representan las crestas y de líneas blancas que representan los valles, ubicados entre las crestas. A menudo, las crestas son más cortas y se detienen y comienzan abruptamente. Esta combinación de crestas y valles, con sus correspondientes ubicaciones, direcciones, bifurcaciones, inicios y finales -las minucias-, resultan en un patrón único de características de cada huella dactilar. Las minucias son, entonces, aquellos puntos de interés en toda huella digital.</w:t>
      </w:r>
    </w:p>
    <w:p w14:paraId="292E1331" w14:textId="77777777" w:rsidR="00F916B2" w:rsidRDefault="00F916B2">
      <w:pPr>
        <w:spacing w:line="360" w:lineRule="auto"/>
        <w:ind w:right="49"/>
        <w:jc w:val="both"/>
        <w:rPr>
          <w:rFonts w:ascii="Palatino Linotype" w:eastAsia="Palatino Linotype" w:hAnsi="Palatino Linotype" w:cs="Palatino Linotype"/>
        </w:rPr>
      </w:pPr>
    </w:p>
    <w:p w14:paraId="67A30C93" w14:textId="77777777" w:rsidR="00F916B2" w:rsidRDefault="00994A1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Así entonces, podemos concluir que las huellas dactilares refieren y están asociadas a una persona física en lo particular; por lo tanto, dicho dato personal sensible debe ser protegido.</w:t>
      </w:r>
    </w:p>
    <w:p w14:paraId="75265212" w14:textId="77777777" w:rsidR="00F916B2" w:rsidRDefault="00994A12">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Ahora bien, de la documentales remitidas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aprecia que entregó versión pública de documentación que integran los expedientes laborales de los servidores públicos, sin embargo, es importante enfatizar, que en atención a la literalidad de los requerimientos formulados por el particular el Pleno de este Instituto determina dable ordenar únicamente la documentación en la que conste el perfil profesional, así como, según sea el caso. Títulos, Cedula Profesional </w:t>
      </w:r>
      <w:r>
        <w:rPr>
          <w:rFonts w:ascii="Palatino Linotype" w:eastAsia="Palatino Linotype" w:hAnsi="Palatino Linotype" w:cs="Palatino Linotype"/>
        </w:rPr>
        <w:lastRenderedPageBreak/>
        <w:t xml:space="preserve">o documentos que acrediten la experiencia laboral de los titulares de la direcciones de la Administración Pública  Municipal 2022-2024, nombrados al diez de enero de dos mil veintidós.  </w:t>
      </w:r>
    </w:p>
    <w:p w14:paraId="5A27613E" w14:textId="77777777" w:rsidR="00F916B2" w:rsidRDefault="00994A12">
      <w:pPr>
        <w:spacing w:before="240" w:after="240" w:line="360" w:lineRule="auto"/>
        <w:ind w:right="49"/>
        <w:jc w:val="both"/>
        <w:rPr>
          <w:rFonts w:ascii="Palatino Linotype" w:eastAsia="Palatino Linotype" w:hAnsi="Palatino Linotype" w:cs="Palatino Linotype"/>
          <w:i/>
          <w:color w:val="000000"/>
        </w:rPr>
      </w:pPr>
      <w:r>
        <w:rPr>
          <w:rFonts w:ascii="Palatino Linotype" w:eastAsia="Palatino Linotype" w:hAnsi="Palatino Linotype" w:cs="Palatino Linotype"/>
        </w:rPr>
        <w:t xml:space="preserve">Finalmente por cuanto hace a la información solicitada en el recurso de revisión número </w:t>
      </w:r>
      <w:r>
        <w:rPr>
          <w:rFonts w:ascii="Palatino Linotype" w:eastAsia="Palatino Linotype" w:hAnsi="Palatino Linotype" w:cs="Palatino Linotype"/>
          <w:b/>
        </w:rPr>
        <w:t xml:space="preserve">00865/INFOEM/IP/RR/2022 </w:t>
      </w:r>
      <w:r>
        <w:rPr>
          <w:rFonts w:ascii="Palatino Linotype" w:eastAsia="Palatino Linotype" w:hAnsi="Palatino Linotype" w:cs="Palatino Linotype"/>
        </w:rPr>
        <w:t>en el que el solicitante requirió: “</w:t>
      </w:r>
      <w:r>
        <w:rPr>
          <w:rFonts w:ascii="Palatino Linotype" w:eastAsia="Palatino Linotype" w:hAnsi="Palatino Linotype" w:cs="Palatino Linotype"/>
          <w:i/>
          <w:color w:val="000000"/>
        </w:rPr>
        <w:t>perfil, nombre completo, cedula profesional y/o experiencia comprobable de la persona que ocupa la dirección de Fomento Agropecuario en esta administración 2022-2024.”</w:t>
      </w:r>
    </w:p>
    <w:p w14:paraId="33CA6629" w14:textId="77777777" w:rsidR="00F916B2" w:rsidRDefault="00994A12">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su respuesta, el </w:t>
      </w:r>
      <w:r>
        <w:rPr>
          <w:rFonts w:ascii="Palatino Linotype" w:eastAsia="Palatino Linotype" w:hAnsi="Palatino Linotype" w:cs="Palatino Linotype"/>
          <w:b/>
          <w:color w:val="000000"/>
        </w:rPr>
        <w:t xml:space="preserve">SUJETO OBILGAD </w:t>
      </w:r>
      <w:r>
        <w:rPr>
          <w:rFonts w:ascii="Palatino Linotype" w:eastAsia="Palatino Linotype" w:hAnsi="Palatino Linotype" w:cs="Palatino Linotype"/>
          <w:color w:val="000000"/>
        </w:rPr>
        <w:t xml:space="preserve">envió el curriculum vitae de la titular de la Dirección de Fomento Agropecuario que contiene el extracto profesional, experiencia y educación. </w:t>
      </w:r>
    </w:p>
    <w:p w14:paraId="76BDF62D" w14:textId="77777777" w:rsidR="00F916B2" w:rsidRDefault="00994A12">
      <w:pPr>
        <w:spacing w:before="240" w:after="24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Es  conveniente enfatizar que derivado de la respuesta a la solicitud de información, el </w:t>
      </w:r>
      <w:r>
        <w:rPr>
          <w:rFonts w:ascii="Palatino Linotype" w:eastAsia="Palatino Linotype" w:hAnsi="Palatino Linotype" w:cs="Palatino Linotype"/>
          <w:b/>
          <w:color w:val="000000"/>
        </w:rPr>
        <w:t xml:space="preserve">RECURENTE </w:t>
      </w:r>
      <w:r>
        <w:rPr>
          <w:rFonts w:ascii="Palatino Linotype" w:eastAsia="Palatino Linotype" w:hAnsi="Palatino Linotype" w:cs="Palatino Linotype"/>
          <w:color w:val="000000"/>
        </w:rPr>
        <w:t xml:space="preserve">se inconformó en los términos siguientes: </w:t>
      </w:r>
    </w:p>
    <w:p w14:paraId="709A20E5" w14:textId="77777777" w:rsidR="00F916B2" w:rsidRDefault="00994A12">
      <w:pPr>
        <w:spacing w:before="240" w:after="240" w:line="360" w:lineRule="auto"/>
        <w:ind w:left="851" w:right="70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“ESTOY SOLICITANDO LA CEDULA PROFESIONAL DE LA ENCARGADA DE DESPACHO Y SOLO ME ENVIARON SU CURRICULUM VITAE, REQUIERO EL NÚMERO DE CEDULA PROFESIONAL YA QUE EN SU CURRICULUM ESTIPULA QUE ESTA EN TRAMITE PERO ESO YA TIENE VARIOS AÑOS.” (Sic)</w:t>
      </w:r>
    </w:p>
    <w:p w14:paraId="63ECD777" w14:textId="77777777" w:rsidR="00F916B2" w:rsidRDefault="00994A12">
      <w:pPr>
        <w:pBdr>
          <w:top w:val="nil"/>
          <w:left w:val="nil"/>
          <w:bottom w:val="nil"/>
          <w:right w:val="nil"/>
          <w:between w:val="nil"/>
        </w:pBdr>
        <w:spacing w:before="240" w:after="240" w:line="360" w:lineRule="auto"/>
        <w:ind w:right="-150"/>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Previo al análisis del contenido de la información entregada, es pertinente precisar que del análisis a los motivos de inconformidad se advierte que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no se inconformó respecto el perfil, nombre completo y la experiencia comprobable de la Directora de Fomento Agropecuario, sino que únicamente se pronuncia porque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no entregó la cédula profesional, por consiguiente, cuando el </w:t>
      </w:r>
      <w:r>
        <w:rPr>
          <w:rFonts w:ascii="Palatino Linotype" w:eastAsia="Palatino Linotype" w:hAnsi="Palatino Linotype" w:cs="Palatino Linotype"/>
        </w:rPr>
        <w:lastRenderedPageBreak/>
        <w:t>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1012EE30" w14:textId="77777777" w:rsidR="00F916B2" w:rsidRDefault="00994A12">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sz w:val="22"/>
          <w:szCs w:val="22"/>
        </w:rPr>
        <w:t>“</w:t>
      </w:r>
      <w:r>
        <w:rPr>
          <w:rFonts w:ascii="Palatino Linotype" w:eastAsia="Palatino Linotype" w:hAnsi="Palatino Linotype" w:cs="Palatino Linotype"/>
          <w:b/>
          <w:i/>
          <w:sz w:val="22"/>
          <w:szCs w:val="22"/>
        </w:rPr>
        <w:t>REVISIÓN EN AMPARO. LOS RESOLUTIVOS NO COMBATIDOS DEBEN DECLARARSE FIRMES</w:t>
      </w:r>
      <w:r>
        <w:rPr>
          <w:rFonts w:ascii="Palatino Linotype" w:eastAsia="Palatino Linotype" w:hAnsi="Palatino Linotype" w:cs="Palatino Linotype"/>
          <w:i/>
          <w:sz w:val="22"/>
          <w:szCs w:val="22"/>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correspondiente.”(Sic)</w:t>
      </w:r>
    </w:p>
    <w:p w14:paraId="414867E0"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la parte de la solicitud sobre la que no se expresó inconformidad, debe declararse consentida por el </w:t>
      </w:r>
      <w:r>
        <w:rPr>
          <w:rFonts w:ascii="Palatino Linotype" w:eastAsia="Palatino Linotype" w:hAnsi="Palatino Linotype" w:cs="Palatino Linotype"/>
          <w:b/>
        </w:rPr>
        <w:t>RECURRENTE</w:t>
      </w:r>
      <w:r>
        <w:rPr>
          <w:rFonts w:ascii="Palatino Linotype" w:eastAsia="Palatino Linotype" w:hAnsi="Palatino Linotype" w:cs="Palatino Linotype"/>
        </w:rPr>
        <w:t>, ya que no pueden producirse efectos jurídicos tendentes a revocar, confirmar o modificar la parte de la respuesta con relación a la parte de la solicitud que no fue motivo de inconformidad ya que se infiere un consentimiento de la recurrente ante la falta de impugnación eficaz.</w:t>
      </w:r>
    </w:p>
    <w:p w14:paraId="11C5DE4F"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Sirve de sustento a lo anterior, por analogía, la tesis jurisprudencial número VI.3o.C. J/60, publicada en el Semanario Judicial de la Federación y su Gaceta bajo el número de registro 176,608 que a la letra dice:</w:t>
      </w:r>
    </w:p>
    <w:p w14:paraId="6EEE3FAF" w14:textId="77777777" w:rsidR="00F916B2" w:rsidRDefault="00994A12">
      <w:pPr>
        <w:spacing w:before="240" w:after="240" w:line="276" w:lineRule="auto"/>
        <w:ind w:left="567" w:right="56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ACTOS CONSENTIDOS. SON LOS QUE NO SE IMPUGNAN MEDIANTE EL RECURSO IDÓNEO</w:t>
      </w:r>
      <w:r>
        <w:rPr>
          <w:rFonts w:ascii="Palatino Linotype" w:eastAsia="Palatino Linotype" w:hAnsi="Palatino Linotype" w:cs="Palatino Linotype"/>
          <w:i/>
          <w:sz w:val="22"/>
          <w:szCs w:val="22"/>
        </w:rPr>
        <w:t xml:space="preserve">. Debe reputarse como consentido el acto que no se impugnó por el medio establecido por la ley, ya que, si se hizo uso de otro no previsto por ella o si se hace una simple manifestación de inconformidad, tales actuaciones no producen efectos </w:t>
      </w:r>
      <w:r>
        <w:rPr>
          <w:rFonts w:ascii="Palatino Linotype" w:eastAsia="Palatino Linotype" w:hAnsi="Palatino Linotype" w:cs="Palatino Linotype"/>
          <w:i/>
          <w:sz w:val="22"/>
          <w:szCs w:val="22"/>
        </w:rPr>
        <w:lastRenderedPageBreak/>
        <w:t>jurídicos tendientes a revocar, confirmar o modificar el acto reclamado en amparo, lo que significa consentimiento del mismo por falta de impugnación eficaz.”</w:t>
      </w:r>
    </w:p>
    <w:p w14:paraId="450E0540"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Acotado lo anterior, se procedió al análisis del documento enviado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en respuesta, en el que se observa que la Titular de la Dirección de Fomento Agropecuario cuenta con la Licenciatura en Medicina Veterinaria y Zootecnia, sin embargo, el Titulo se encuentra en proceso, tal como se observa en la siguiente captura de pantalla. </w:t>
      </w:r>
    </w:p>
    <w:p w14:paraId="45EC38A6"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w:drawing>
          <wp:inline distT="0" distB="0" distL="0" distR="0" wp14:anchorId="58E58863" wp14:editId="78AE1ADF">
            <wp:extent cx="5671185" cy="2468880"/>
            <wp:effectExtent l="12700" t="12700" r="12700" b="12700"/>
            <wp:docPr id="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671185" cy="2468880"/>
                    </a:xfrm>
                    <a:prstGeom prst="rect">
                      <a:avLst/>
                    </a:prstGeom>
                    <a:ln w="12700">
                      <a:solidFill>
                        <a:srgbClr val="000000"/>
                      </a:solidFill>
                      <a:prstDash val="solid"/>
                    </a:ln>
                  </pic:spPr>
                </pic:pic>
              </a:graphicData>
            </a:graphic>
          </wp:inline>
        </w:drawing>
      </w:r>
      <w:r>
        <w:rPr>
          <w:noProof/>
          <w:lang w:val="es-MX" w:eastAsia="es-MX"/>
        </w:rPr>
        <mc:AlternateContent>
          <mc:Choice Requires="wpg">
            <w:drawing>
              <wp:anchor distT="0" distB="0" distL="114300" distR="114300" simplePos="0" relativeHeight="251659264" behindDoc="0" locked="0" layoutInCell="1" hidden="0" allowOverlap="1" wp14:anchorId="4A49E635" wp14:editId="10114936">
                <wp:simplePos x="0" y="0"/>
                <wp:positionH relativeFrom="column">
                  <wp:posOffset>584200</wp:posOffset>
                </wp:positionH>
                <wp:positionV relativeFrom="paragraph">
                  <wp:posOffset>889000</wp:posOffset>
                </wp:positionV>
                <wp:extent cx="1931670" cy="270510"/>
                <wp:effectExtent l="0" t="0" r="0" b="0"/>
                <wp:wrapNone/>
                <wp:docPr id="52" name="Rectángulo 52"/>
                <wp:cNvGraphicFramePr/>
                <a:graphic xmlns:a="http://schemas.openxmlformats.org/drawingml/2006/main">
                  <a:graphicData uri="http://schemas.microsoft.com/office/word/2010/wordprocessingShape">
                    <wps:wsp>
                      <wps:cNvSpPr/>
                      <wps:spPr>
                        <a:xfrm>
                          <a:off x="4389690" y="3654270"/>
                          <a:ext cx="1912620" cy="251460"/>
                        </a:xfrm>
                        <a:prstGeom prst="rect">
                          <a:avLst/>
                        </a:prstGeom>
                        <a:noFill/>
                        <a:ln w="19050" cap="flat" cmpd="sng">
                          <a:solidFill>
                            <a:srgbClr val="FF0000"/>
                          </a:solidFill>
                          <a:prstDash val="solid"/>
                          <a:miter lim="800000"/>
                          <a:headEnd type="none" w="sm" len="sm"/>
                          <a:tailEnd type="none" w="sm" len="sm"/>
                        </a:ln>
                      </wps:spPr>
                      <wps:txbx>
                        <w:txbxContent>
                          <w:p w14:paraId="6E8A65F6" w14:textId="77777777" w:rsidR="00F916B2" w:rsidRDefault="00F916B2">
                            <w:pPr>
                              <w:textDirection w:val="btLr"/>
                            </w:pP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584200</wp:posOffset>
                </wp:positionH>
                <wp:positionV relativeFrom="paragraph">
                  <wp:posOffset>889000</wp:posOffset>
                </wp:positionV>
                <wp:extent cx="1931670" cy="270510"/>
                <wp:effectExtent b="0" l="0" r="0" t="0"/>
                <wp:wrapNone/>
                <wp:docPr id="52" name="image9.png"/>
                <a:graphic>
                  <a:graphicData uri="http://schemas.openxmlformats.org/drawingml/2006/picture">
                    <pic:pic>
                      <pic:nvPicPr>
                        <pic:cNvPr id="0" name="image9.png"/>
                        <pic:cNvPicPr preferRelativeResize="0"/>
                      </pic:nvPicPr>
                      <pic:blipFill>
                        <a:blip r:embed="rId15"/>
                        <a:srcRect/>
                        <a:stretch>
                          <a:fillRect/>
                        </a:stretch>
                      </pic:blipFill>
                      <pic:spPr>
                        <a:xfrm>
                          <a:off x="0" y="0"/>
                          <a:ext cx="1931670" cy="270510"/>
                        </a:xfrm>
                        <a:prstGeom prst="rect"/>
                        <a:ln/>
                      </pic:spPr>
                    </pic:pic>
                  </a:graphicData>
                </a:graphic>
              </wp:anchor>
            </w:drawing>
          </mc:Fallback>
        </mc:AlternateContent>
      </w:r>
    </w:p>
    <w:p w14:paraId="12460E53" w14:textId="77777777" w:rsidR="00F916B2" w:rsidRDefault="00F916B2">
      <w:pPr>
        <w:spacing w:before="240" w:after="240" w:line="360" w:lineRule="auto"/>
        <w:ind w:right="49"/>
        <w:jc w:val="both"/>
        <w:rPr>
          <w:rFonts w:ascii="Palatino Linotype" w:eastAsia="Palatino Linotype" w:hAnsi="Palatino Linotype" w:cs="Palatino Linotype"/>
        </w:rPr>
      </w:pPr>
    </w:p>
    <w:p w14:paraId="24A04DB6"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el documento enviado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se advierte que si bien es cierto la Directora de Fomento Agropecuario cuenta con la Licenciatura en Medicina Veterinaria y Zootecnia, también lo es, que su Título Profesional se encuentra en trámite. </w:t>
      </w:r>
    </w:p>
    <w:p w14:paraId="34D20480"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es de señalar que el artículo 3 de la </w:t>
      </w:r>
      <w:r>
        <w:rPr>
          <w:rFonts w:ascii="Palatino Linotype" w:eastAsia="Palatino Linotype" w:hAnsi="Palatino Linotype" w:cs="Palatino Linotype"/>
          <w:b/>
        </w:rPr>
        <w:t xml:space="preserve">Ley Reglamentaria del Artículo 5º Constitucional, relativo al Ejercicio de las Profesiones </w:t>
      </w:r>
      <w:r>
        <w:rPr>
          <w:rFonts w:ascii="Palatino Linotype" w:eastAsia="Palatino Linotype" w:hAnsi="Palatino Linotype" w:cs="Palatino Linotype"/>
        </w:rPr>
        <w:t xml:space="preserve">establece: </w:t>
      </w:r>
    </w:p>
    <w:p w14:paraId="780383FB" w14:textId="77777777" w:rsidR="00F916B2" w:rsidRDefault="00994A12">
      <w:pPr>
        <w:spacing w:before="240" w:after="240" w:line="276" w:lineRule="auto"/>
        <w:ind w:left="851" w:right="709"/>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“ARTICULO 3o</w:t>
      </w:r>
      <w:r>
        <w:rPr>
          <w:rFonts w:ascii="Palatino Linotype" w:eastAsia="Palatino Linotype" w:hAnsi="Palatino Linotype" w:cs="Palatino Linotype"/>
          <w:i/>
          <w:sz w:val="22"/>
          <w:szCs w:val="22"/>
        </w:rPr>
        <w:t xml:space="preserve">.- Toda persona </w:t>
      </w:r>
      <w:r>
        <w:rPr>
          <w:rFonts w:ascii="Palatino Linotype" w:eastAsia="Palatino Linotype" w:hAnsi="Palatino Linotype" w:cs="Palatino Linotype"/>
          <w:b/>
          <w:i/>
          <w:sz w:val="22"/>
          <w:szCs w:val="22"/>
          <w:u w:val="single"/>
        </w:rPr>
        <w:t>a quien legalmente se le haya expedido título profesional o grado académico equivalente</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u w:val="single"/>
        </w:rPr>
        <w:t>podrá obtener cédula de ejercicio</w:t>
      </w:r>
      <w:r>
        <w:rPr>
          <w:rFonts w:ascii="Palatino Linotype" w:eastAsia="Palatino Linotype" w:hAnsi="Palatino Linotype" w:cs="Palatino Linotype"/>
          <w:i/>
          <w:sz w:val="22"/>
          <w:szCs w:val="22"/>
        </w:rPr>
        <w:t xml:space="preserve"> con efectos de patente, </w:t>
      </w:r>
      <w:r>
        <w:rPr>
          <w:rFonts w:ascii="Palatino Linotype" w:eastAsia="Palatino Linotype" w:hAnsi="Palatino Linotype" w:cs="Palatino Linotype"/>
          <w:b/>
          <w:i/>
          <w:sz w:val="22"/>
          <w:szCs w:val="22"/>
          <w:u w:val="single"/>
        </w:rPr>
        <w:t>previo registro de dicho título o grado</w:t>
      </w:r>
      <w:r>
        <w:rPr>
          <w:rFonts w:ascii="Palatino Linotype" w:eastAsia="Palatino Linotype" w:hAnsi="Palatino Linotype" w:cs="Palatino Linotype"/>
          <w:i/>
          <w:sz w:val="22"/>
          <w:szCs w:val="22"/>
        </w:rPr>
        <w:t>.</w:t>
      </w:r>
    </w:p>
    <w:p w14:paraId="39EB1A16"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Precepto normativo del que se desprende que para la obtención de la cédula profesional, previamente debe realizarse el registro del título, Por lo tanto, en esa tesitura, si en el asunto que se resuelve  el título profesional de la servidora pública se encuentra en proceso, por consiguiente, resulta lógica y materialmente imposible que entregue la cedula profesional. . </w:t>
      </w:r>
    </w:p>
    <w:p w14:paraId="0B549909"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este sentido, toda vez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no posee, administra ni genera la información requerida por el particular, constituye un hecho negativo; entonces, si se considera el hecho negativo, es obvio que éste no puede fácticamente obrar en sus archivos, ya que no puede probarse por ser lógica y materialmente imposible.</w:t>
      </w:r>
    </w:p>
    <w:p w14:paraId="477F95FB"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no se trata de un caso por el cual la negación del hecho implique la afirmación del mismo, simplemente se está ante una notoria y evidente inexistencia fáctica de la información solicitada.</w:t>
      </w:r>
    </w:p>
    <w:p w14:paraId="04A9A25E"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Encontrándonos ante un hecho negativo, destacando entonces que el Pleno de este Organismo Garante, ha sostenido que ante la presencia de un hecho negativo, resultaría innecesaria una declaratoria de inexistencia en términos de los artículos 19, 169 y 170 de la Ley de Transparencia y Acceso a la Información Pública del Estado de México y Municipios, y ante una hecho negativo resulta aplicable la siguiente tesis:</w:t>
      </w:r>
    </w:p>
    <w:p w14:paraId="7AC69E00" w14:textId="77777777" w:rsidR="00F916B2" w:rsidRDefault="00994A12">
      <w:pPr>
        <w:spacing w:line="360" w:lineRule="auto"/>
        <w:ind w:left="860" w:right="560"/>
        <w:jc w:val="both"/>
        <w:rPr>
          <w:rFonts w:ascii="Palatino Linotype" w:eastAsia="Palatino Linotype" w:hAnsi="Palatino Linotype" w:cs="Palatino Linotype"/>
          <w:b/>
          <w:i/>
        </w:rPr>
      </w:pPr>
      <w:r>
        <w:rPr>
          <w:rFonts w:ascii="Palatino Linotype" w:eastAsia="Palatino Linotype" w:hAnsi="Palatino Linotype" w:cs="Palatino Linotype"/>
          <w:b/>
          <w:i/>
        </w:rPr>
        <w:t>HECHOS NEGATIVOS, NO SON SUSCEPTIBLES DE DEMOSTRACIÓN.</w:t>
      </w:r>
    </w:p>
    <w:p w14:paraId="30A86C7F" w14:textId="77777777" w:rsidR="00F916B2" w:rsidRDefault="00994A12">
      <w:pPr>
        <w:spacing w:line="360" w:lineRule="auto"/>
        <w:ind w:left="860" w:right="560"/>
        <w:jc w:val="both"/>
        <w:rPr>
          <w:rFonts w:ascii="Palatino Linotype" w:eastAsia="Palatino Linotype" w:hAnsi="Palatino Linotype" w:cs="Palatino Linotype"/>
          <w:i/>
        </w:rPr>
      </w:pPr>
      <w:r>
        <w:rPr>
          <w:rFonts w:ascii="Palatino Linotype" w:eastAsia="Palatino Linotype" w:hAnsi="Palatino Linotype" w:cs="Palatino Linotype"/>
          <w:i/>
        </w:rPr>
        <w:lastRenderedPageBreak/>
        <w:t>Tratándose de un hecho negativo, el Juez no tiene por que invocar prueba alguna de la que se desprenda, ya que es bien sabido que esta clase de hechos no son susceptibles de demostración.</w:t>
      </w:r>
    </w:p>
    <w:p w14:paraId="48571FC6" w14:textId="77777777" w:rsidR="00F916B2" w:rsidRDefault="00994A12">
      <w:pPr>
        <w:spacing w:line="360" w:lineRule="auto"/>
        <w:ind w:left="860" w:right="560"/>
        <w:jc w:val="both"/>
        <w:rPr>
          <w:rFonts w:ascii="Palatino Linotype" w:eastAsia="Palatino Linotype" w:hAnsi="Palatino Linotype" w:cs="Palatino Linotype"/>
          <w:i/>
        </w:rPr>
      </w:pPr>
      <w:r>
        <w:rPr>
          <w:rFonts w:ascii="Palatino Linotype" w:eastAsia="Palatino Linotype" w:hAnsi="Palatino Linotype" w:cs="Palatino Linotype"/>
          <w:i/>
        </w:rPr>
        <w:t>Amparo en revisión 2022/61. José García Florín (Menor). 9 de octubre de 1961. Cinco votos. Ponente: José Rivera Pérez Campos.”</w:t>
      </w:r>
    </w:p>
    <w:p w14:paraId="516ACE63"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Además, y de conformidad con lo establecido en el artículo 12 de la Ley de Transparencia y Acceso a la Información Pública del Estado de México y Municipios, anteriormente invocado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sólo proporcionará la información que obra en sus archivos, lo que a</w:t>
      </w:r>
      <w:r>
        <w:rPr>
          <w:rFonts w:ascii="Palatino Linotype" w:eastAsia="Palatino Linotype" w:hAnsi="Palatino Linotype" w:cs="Palatino Linotype"/>
          <w:i/>
        </w:rPr>
        <w:t xml:space="preserve"> contrario sensu</w:t>
      </w:r>
      <w:r>
        <w:rPr>
          <w:rFonts w:ascii="Palatino Linotype" w:eastAsia="Palatino Linotype" w:hAnsi="Palatino Linotype" w:cs="Palatino Linotype"/>
        </w:rPr>
        <w:t xml:space="preserve"> significa que no se está obligado a proporcionar lo que no obre en sus archivos; por ende, las razones o motivos de inconformidad al respecto devienen infundados.</w:t>
      </w:r>
    </w:p>
    <w:p w14:paraId="097C958B"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Aunado a lo anterior, este Pleno considera necesario dejar claro que, al haber existido un pronunciamiento por parte del </w:t>
      </w:r>
      <w:r>
        <w:rPr>
          <w:rFonts w:ascii="Palatino Linotype" w:eastAsia="Palatino Linotype" w:hAnsi="Palatino Linotype" w:cs="Palatino Linotype"/>
          <w:b/>
        </w:rPr>
        <w:t>SUJETO OBLIGADO</w:t>
      </w:r>
      <w:r>
        <w:rPr>
          <w:rFonts w:ascii="Palatino Linotype" w:eastAsia="Palatino Linotype" w:hAnsi="Palatino Linotype" w:cs="Palatino Linotype"/>
        </w:rPr>
        <w:t>, a fin de dar respuesta a la solicitud planteada, éste no está facultado para manifestarse sobre la veracidad de la información proporcionada, pues no existe precepto legal alguno en la Ley de la Materia que permita que, vía recurso de revisión, se pronuncie al respecto. Sirve de apoyo a lo anterior por analogía el criterio 31-10 emitido por el entonces Instituto Federal de Acceso a la Información y Protección de Datos, que a la letra dice:</w:t>
      </w:r>
    </w:p>
    <w:p w14:paraId="0B81A65A" w14:textId="77777777" w:rsidR="00F916B2" w:rsidRDefault="00994A12">
      <w:pPr>
        <w:spacing w:line="360" w:lineRule="auto"/>
        <w:ind w:left="860" w:right="560"/>
        <w:jc w:val="both"/>
        <w:rPr>
          <w:rFonts w:ascii="Palatino Linotype" w:eastAsia="Palatino Linotype" w:hAnsi="Palatino Linotype" w:cs="Palatino Linotype"/>
          <w:i/>
        </w:rPr>
      </w:pPr>
      <w:r>
        <w:rPr>
          <w:rFonts w:ascii="Palatino Linotype" w:eastAsia="Palatino Linotype" w:hAnsi="Palatino Linotype" w:cs="Palatino Linotype"/>
          <w:i/>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w:t>
      </w:r>
      <w:r>
        <w:rPr>
          <w:rFonts w:ascii="Palatino Linotype" w:eastAsia="Palatino Linotype" w:hAnsi="Palatino Linotype" w:cs="Palatino Linotype"/>
          <w:i/>
        </w:rPr>
        <w:lastRenderedPageBreak/>
        <w:t>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07D78EA9"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 razón de que la información solicitada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no se localiza en los archivos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entonces no existe la fuente obligacional ni material que determine su entrega, por lo que este Organismo Garante determina infundados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los motivos o razones de inconformidad esgrimidos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y lo procedente es </w:t>
      </w:r>
      <w:r>
        <w:rPr>
          <w:rFonts w:ascii="Palatino Linotype" w:eastAsia="Palatino Linotype" w:hAnsi="Palatino Linotype" w:cs="Palatino Linotype"/>
          <w:b/>
        </w:rPr>
        <w:t xml:space="preserve">CONFIRMAR,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a la solicitud de información. </w:t>
      </w:r>
      <w:r>
        <w:rPr>
          <w:rFonts w:ascii="Palatino Linotype" w:eastAsia="Palatino Linotype" w:hAnsi="Palatino Linotype" w:cs="Palatino Linotype"/>
          <w:b/>
        </w:rPr>
        <w:t>00044/TEQUIXQU/IP/2022</w:t>
      </w:r>
      <w:r>
        <w:rPr>
          <w:rFonts w:ascii="Palatino Linotype" w:eastAsia="Palatino Linotype" w:hAnsi="Palatino Linotype" w:cs="Palatino Linotype"/>
        </w:rPr>
        <w:t xml:space="preserve">. </w:t>
      </w:r>
    </w:p>
    <w:p w14:paraId="73889334"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t xml:space="preserve">QUINTO. Versión Pública. </w:t>
      </w:r>
      <w:r>
        <w:rPr>
          <w:rFonts w:ascii="Palatino Linotype" w:eastAsia="Palatino Linotype" w:hAnsi="Palatino Linotype" w:cs="Palatino Linotype"/>
        </w:rPr>
        <w:t>Como fue debidamente apuntado,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 satisfacer la solicitud de acceso a la información; sin embargo, dada la naturaleza de la información de la cual se ordena su entrega, deberá hacerse en versión pública, toda vez que en los documentos que se ordenan, existe la posibilidad de que obren datos que son considerados confidenciales, cuyo acceso </w:t>
      </w:r>
      <w:r>
        <w:rPr>
          <w:rFonts w:ascii="Palatino Linotype" w:eastAsia="Palatino Linotype" w:hAnsi="Palatino Linotype" w:cs="Palatino Linotype"/>
        </w:rPr>
        <w:lastRenderedPageBreak/>
        <w:t>debe ser restringido que deben testarse al momento de elaborar la versión pública, atento a lo siguiente:</w:t>
      </w:r>
    </w:p>
    <w:p w14:paraId="5984195E"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BCDFF25"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las personas.</w:t>
      </w:r>
    </w:p>
    <w:p w14:paraId="68C1F9AB"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Al respecto, los artículos 3, fracciones IX, XX, XXI, XXXII, XLV; 6, 91, 137, 143 fracción I, de la Ley de Transparencia y Acceso a la Información Pública del Estado de México y Municipios vigente establecen:</w:t>
      </w:r>
    </w:p>
    <w:p w14:paraId="7493FD0B" w14:textId="77777777" w:rsidR="00F916B2" w:rsidRDefault="00994A1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rPr>
        <w:t> </w:t>
      </w: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3.</w:t>
      </w:r>
      <w:r>
        <w:rPr>
          <w:rFonts w:ascii="Palatino Linotype" w:eastAsia="Palatino Linotype" w:hAnsi="Palatino Linotype" w:cs="Palatino Linotype"/>
          <w:i/>
          <w:sz w:val="22"/>
          <w:szCs w:val="22"/>
        </w:rPr>
        <w:t xml:space="preserve"> Para los efectos de la presente Ley se entenderá por:</w:t>
      </w:r>
    </w:p>
    <w:p w14:paraId="6C5F8CB9" w14:textId="77777777" w:rsidR="00F916B2" w:rsidRDefault="00994A1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8A68D9E" w14:textId="77777777" w:rsidR="00F916B2" w:rsidRDefault="00994A1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IX. Datos personales</w:t>
      </w:r>
      <w:r>
        <w:rPr>
          <w:rFonts w:ascii="Palatino Linotype" w:eastAsia="Palatino Linotype" w:hAnsi="Palatino Linotype" w:cs="Palatino Linotype"/>
          <w:i/>
          <w:sz w:val="22"/>
          <w:szCs w:val="22"/>
        </w:rPr>
        <w:t>: La información concerniente a una persona, identificada o identificable según lo dispuesto por la Ley de Protección de Datos Personales del Estado de México;</w:t>
      </w:r>
    </w:p>
    <w:p w14:paraId="1893BC58" w14:textId="77777777" w:rsidR="00F916B2" w:rsidRDefault="00994A1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76AD3C8E" w14:textId="77777777" w:rsidR="00F916B2" w:rsidRDefault="00994A1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 Información clasificada</w:t>
      </w:r>
      <w:r>
        <w:rPr>
          <w:rFonts w:ascii="Palatino Linotype" w:eastAsia="Palatino Linotype" w:hAnsi="Palatino Linotype" w:cs="Palatino Linotype"/>
          <w:i/>
          <w:sz w:val="22"/>
          <w:szCs w:val="22"/>
        </w:rPr>
        <w:t>: Aquella considerada por la presente Ley como reservada o confidencial;</w:t>
      </w:r>
    </w:p>
    <w:p w14:paraId="6EF90374" w14:textId="77777777" w:rsidR="00F916B2" w:rsidRDefault="00994A1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XXI. Información confidencial</w:t>
      </w:r>
      <w:r>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w:t>
      </w:r>
      <w:r>
        <w:rPr>
          <w:rFonts w:ascii="Palatino Linotype" w:eastAsia="Palatino Linotype" w:hAnsi="Palatino Linotype" w:cs="Palatino Linotype"/>
          <w:i/>
          <w:sz w:val="22"/>
          <w:szCs w:val="22"/>
        </w:rPr>
        <w:lastRenderedPageBreak/>
        <w:t>cuya titularidad corresponda a particulares, sujetos de derecho internacional o a sujetos obligados cuando no involucren el ejercicio de recursos públicos;</w:t>
      </w:r>
    </w:p>
    <w:p w14:paraId="62065A52" w14:textId="77777777" w:rsidR="00F916B2" w:rsidRDefault="00994A1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28C3EC42" w14:textId="77777777" w:rsidR="00F916B2" w:rsidRDefault="00994A1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XXXII. Protección de Datos Personales</w:t>
      </w:r>
      <w:r>
        <w:rPr>
          <w:rFonts w:ascii="Palatino Linotype" w:eastAsia="Palatino Linotype" w:hAnsi="Palatino Linotype" w:cs="Palatino Linotype"/>
          <w:i/>
          <w:sz w:val="22"/>
          <w:szCs w:val="22"/>
        </w:rPr>
        <w:t>: Derecho humano que tutela la privacidad de datos personales en poder de los sujetos obligados y sujetos particulares;</w:t>
      </w:r>
    </w:p>
    <w:p w14:paraId="7F4B6C1A" w14:textId="77777777" w:rsidR="00F916B2" w:rsidRDefault="00994A1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0B7F1045" w14:textId="77777777" w:rsidR="00F916B2" w:rsidRDefault="00994A12">
      <w:pPr>
        <w:tabs>
          <w:tab w:val="left" w:pos="1276"/>
        </w:tabs>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XLV. Versión pública</w:t>
      </w:r>
      <w:r>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14:paraId="249FCD0F" w14:textId="77777777" w:rsidR="00F916B2" w:rsidRDefault="00994A1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6</w:t>
      </w:r>
      <w:r>
        <w:rPr>
          <w:rFonts w:ascii="Palatino Linotype" w:eastAsia="Palatino Linotype" w:hAnsi="Palatino Linotype" w:cs="Palatino Linotype"/>
          <w:i/>
          <w:sz w:val="22"/>
          <w:szCs w:val="22"/>
        </w:rPr>
        <w:t>.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218A6F73" w14:textId="77777777" w:rsidR="00F916B2" w:rsidRDefault="00994A1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14:paraId="56E24EB1" w14:textId="77777777" w:rsidR="00F916B2" w:rsidRDefault="00994A1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91.</w:t>
      </w:r>
      <w:r>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r>
        <w:rPr>
          <w:rFonts w:ascii="Palatino Linotype" w:eastAsia="Palatino Linotype" w:hAnsi="Palatino Linotype" w:cs="Palatino Linotype"/>
          <w:i/>
          <w:sz w:val="22"/>
          <w:szCs w:val="22"/>
        </w:rPr>
        <w:br/>
        <w:t>(…)</w:t>
      </w:r>
    </w:p>
    <w:p w14:paraId="42F1B3D1" w14:textId="77777777" w:rsidR="00F916B2" w:rsidRDefault="00994A1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137.</w:t>
      </w:r>
      <w:r>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4D8C38C2" w14:textId="77777777" w:rsidR="00F916B2" w:rsidRDefault="00994A12">
      <w:pPr>
        <w:spacing w:before="120" w:after="120"/>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Artículo 143.</w:t>
      </w:r>
      <w:r>
        <w:rPr>
          <w:rFonts w:ascii="Palatino Linotype" w:eastAsia="Palatino Linotype" w:hAnsi="Palatino Linotype" w:cs="Palatino Linotype"/>
          <w:i/>
          <w:sz w:val="22"/>
          <w:szCs w:val="22"/>
        </w:rPr>
        <w:t xml:space="preserve"> Para los efectos de esta Ley se considera información confidencial, la clasificada como tal, de manera permanente, por su naturaleza, cuando:</w:t>
      </w:r>
    </w:p>
    <w:p w14:paraId="176A5088" w14:textId="77777777" w:rsidR="00F916B2" w:rsidRDefault="00994A12">
      <w:pPr>
        <w:spacing w:before="120" w:after="120"/>
        <w:ind w:left="1134"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64A03404" w14:textId="77777777" w:rsidR="00F916B2" w:rsidRDefault="00994A12">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w:t>
      </w:r>
      <w:r>
        <w:rPr>
          <w:rFonts w:ascii="Palatino Linotype" w:eastAsia="Palatino Linotype" w:hAnsi="Palatino Linotype" w:cs="Palatino Linotype"/>
        </w:rPr>
        <w:lastRenderedPageBreak/>
        <w:t xml:space="preserve">testando las secciones o datos que deban ser clasificados; por ende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70F869A6" w14:textId="77777777" w:rsidR="00F916B2" w:rsidRDefault="00994A12">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04F9EA3D"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 resumen, toda la información relativa a una persona física que la pueda hacer identificada o identificable, constituye un dato personal y por consiguiente, se trata de información confidencial, que debe ser protegida por los sujetos obligados. En este contexto todo dato personal susceptible de clasificación debe ser protegido por los sujetos obligados. Sin embargo, no debe dejarse de lado que la protección no es absoluta en todos los casos por igual.</w:t>
      </w:r>
    </w:p>
    <w:p w14:paraId="029BCD0D" w14:textId="77777777" w:rsidR="00F916B2" w:rsidRDefault="00994A12">
      <w:pPr>
        <w:spacing w:before="240" w:after="240" w:line="360" w:lineRule="auto"/>
        <w:ind w:right="50"/>
        <w:jc w:val="both"/>
        <w:rPr>
          <w:rFonts w:ascii="Palatino Linotype" w:eastAsia="Palatino Linotype" w:hAnsi="Palatino Linotype" w:cs="Palatino Linotype"/>
        </w:rPr>
      </w:pPr>
      <w:r>
        <w:rPr>
          <w:rFonts w:ascii="Palatino Linotype" w:eastAsia="Palatino Linotype" w:hAnsi="Palatino Linotype" w:cs="Palatino Linotype"/>
        </w:rPr>
        <w:t xml:space="preserve">Asimismo, es de señalar que la clasificación de la información no opera con la simple supresión de datos que se haga en los documentos de que se trate o con la simple decisión que tome el Servidor Público Habilitado o el Responsable de la Unidad de </w:t>
      </w:r>
      <w:r>
        <w:rPr>
          <w:rFonts w:ascii="Palatino Linotype" w:eastAsia="Palatino Linotype" w:hAnsi="Palatino Linotype" w:cs="Palatino Linotype"/>
        </w:rPr>
        <w:lastRenderedPageBreak/>
        <w:t>Transparencia del Sujeto Obligado, sino que ello deberá realizarse en términos de lo que disponen los artículos 49 fracción VIII, 53, fracción X y 59, fracción V, de la Ley en consulta, cuyo sentido literal es el siguiente:</w:t>
      </w:r>
    </w:p>
    <w:p w14:paraId="2E16299D" w14:textId="77777777" w:rsidR="00F916B2" w:rsidRDefault="00994A12">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49.</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Los Comités de Transparencia</w:t>
      </w:r>
      <w:r>
        <w:rPr>
          <w:rFonts w:ascii="Palatino Linotype" w:eastAsia="Palatino Linotype" w:hAnsi="Palatino Linotype" w:cs="Palatino Linotype"/>
          <w:i/>
          <w:sz w:val="22"/>
          <w:szCs w:val="22"/>
        </w:rPr>
        <w:t xml:space="preserve"> tendrán las siguientes atribuciones:</w:t>
      </w:r>
    </w:p>
    <w:p w14:paraId="2347473A" w14:textId="77777777" w:rsidR="00F916B2" w:rsidRDefault="00994A12">
      <w:pPr>
        <w:spacing w:before="120" w:after="12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 Aprobar, modificar o revocar la clasificación de la información</w:t>
      </w:r>
      <w:r>
        <w:rPr>
          <w:rFonts w:ascii="Palatino Linotype" w:eastAsia="Palatino Linotype" w:hAnsi="Palatino Linotype" w:cs="Palatino Linotype"/>
          <w:i/>
          <w:sz w:val="22"/>
          <w:szCs w:val="22"/>
        </w:rPr>
        <w:t>…”</w:t>
      </w:r>
    </w:p>
    <w:p w14:paraId="008448BA" w14:textId="77777777" w:rsidR="00F916B2" w:rsidRDefault="00994A12">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53.</w:t>
      </w:r>
      <w:r>
        <w:rPr>
          <w:rFonts w:ascii="Palatino Linotype" w:eastAsia="Palatino Linotype" w:hAnsi="Palatino Linotype" w:cs="Palatino Linotype"/>
          <w:i/>
          <w:sz w:val="22"/>
          <w:szCs w:val="22"/>
        </w:rPr>
        <w:t xml:space="preserve"> Las </w:t>
      </w:r>
      <w:r>
        <w:rPr>
          <w:rFonts w:ascii="Palatino Linotype" w:eastAsia="Palatino Linotype" w:hAnsi="Palatino Linotype" w:cs="Palatino Linotype"/>
          <w:b/>
          <w:i/>
          <w:sz w:val="22"/>
          <w:szCs w:val="22"/>
        </w:rPr>
        <w:t>Unidades de Transparencia</w:t>
      </w:r>
      <w:r>
        <w:rPr>
          <w:rFonts w:ascii="Palatino Linotype" w:eastAsia="Palatino Linotype" w:hAnsi="Palatino Linotype" w:cs="Palatino Linotype"/>
          <w:i/>
          <w:sz w:val="22"/>
          <w:szCs w:val="22"/>
        </w:rPr>
        <w:t xml:space="preserve"> tendrán las siguientes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w:t>
      </w:r>
    </w:p>
    <w:p w14:paraId="6DE6B413" w14:textId="77777777" w:rsidR="00F916B2" w:rsidRDefault="00994A12">
      <w:pPr>
        <w:spacing w:before="120" w:after="120"/>
        <w:ind w:left="993"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 Presentar ante el Comité, el proyecto de clasificación de información</w:t>
      </w:r>
      <w:r>
        <w:rPr>
          <w:rFonts w:ascii="Palatino Linotype" w:eastAsia="Palatino Linotype" w:hAnsi="Palatino Linotype" w:cs="Palatino Linotype"/>
          <w:i/>
          <w:sz w:val="22"/>
          <w:szCs w:val="22"/>
        </w:rPr>
        <w:t xml:space="preserve">…” </w:t>
      </w:r>
    </w:p>
    <w:p w14:paraId="4697390F" w14:textId="77777777" w:rsidR="00F916B2" w:rsidRDefault="00994A12">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59.</w:t>
      </w:r>
      <w:r>
        <w:rPr>
          <w:rFonts w:ascii="Palatino Linotype" w:eastAsia="Palatino Linotype" w:hAnsi="Palatino Linotype" w:cs="Palatino Linotype"/>
          <w:i/>
          <w:sz w:val="22"/>
          <w:szCs w:val="22"/>
        </w:rPr>
        <w:t xml:space="preserve"> Los </w:t>
      </w:r>
      <w:r>
        <w:rPr>
          <w:rFonts w:ascii="Palatino Linotype" w:eastAsia="Palatino Linotype" w:hAnsi="Palatino Linotype" w:cs="Palatino Linotype"/>
          <w:b/>
          <w:i/>
          <w:sz w:val="22"/>
          <w:szCs w:val="22"/>
        </w:rPr>
        <w:t>servidores públicos habilitados</w:t>
      </w:r>
      <w:r>
        <w:rPr>
          <w:rFonts w:ascii="Palatino Linotype" w:eastAsia="Palatino Linotype" w:hAnsi="Palatino Linotype" w:cs="Palatino Linotype"/>
          <w:i/>
          <w:sz w:val="22"/>
          <w:szCs w:val="22"/>
        </w:rPr>
        <w:t xml:space="preserve"> tendrán las </w:t>
      </w:r>
      <w:r>
        <w:rPr>
          <w:rFonts w:ascii="Palatino Linotype" w:eastAsia="Palatino Linotype" w:hAnsi="Palatino Linotype" w:cs="Palatino Linotype"/>
          <w:b/>
          <w:i/>
          <w:sz w:val="22"/>
          <w:szCs w:val="22"/>
        </w:rPr>
        <w:t>funciones</w:t>
      </w:r>
      <w:r>
        <w:rPr>
          <w:rFonts w:ascii="Palatino Linotype" w:eastAsia="Palatino Linotype" w:hAnsi="Palatino Linotype" w:cs="Palatino Linotype"/>
          <w:i/>
          <w:sz w:val="22"/>
          <w:szCs w:val="22"/>
        </w:rPr>
        <w:t xml:space="preserve"> siguientes:</w:t>
      </w:r>
    </w:p>
    <w:p w14:paraId="3274D914" w14:textId="77777777" w:rsidR="00F916B2" w:rsidRDefault="00994A12">
      <w:pPr>
        <w:spacing w:before="120" w:after="120"/>
        <w:ind w:left="851"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 Integrar y presentar al responsable de la Unidad de Transparencia la propuesta de clasificación de información</w:t>
      </w:r>
      <w:r>
        <w:rPr>
          <w:rFonts w:ascii="Palatino Linotype" w:eastAsia="Palatino Linotype" w:hAnsi="Palatino Linotype" w:cs="Palatino Linotype"/>
          <w:i/>
          <w:sz w:val="22"/>
          <w:szCs w:val="22"/>
        </w:rPr>
        <w:t>, la cual tendrá los fundamentos y argumentos en que se basa dicha propuesta…”</w:t>
      </w:r>
    </w:p>
    <w:p w14:paraId="47B8ABEE" w14:textId="77777777" w:rsidR="00F916B2" w:rsidRDefault="00F916B2">
      <w:pPr>
        <w:spacing w:before="120"/>
        <w:ind w:left="992" w:right="1043"/>
        <w:jc w:val="both"/>
        <w:rPr>
          <w:rFonts w:ascii="Palatino Linotype" w:eastAsia="Palatino Linotype" w:hAnsi="Palatino Linotype" w:cs="Palatino Linotype"/>
          <w:i/>
          <w:sz w:val="22"/>
          <w:szCs w:val="22"/>
        </w:rPr>
      </w:pPr>
    </w:p>
    <w:p w14:paraId="12A8B73C" w14:textId="77777777" w:rsidR="00F916B2" w:rsidRDefault="00994A12">
      <w:pPr>
        <w:spacing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14:paraId="6D8A303E" w14:textId="77777777" w:rsidR="00F916B2" w:rsidRDefault="00994A12">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Por último, respecto a la versión pública de los documentos que contenga la información solicitada, cabe señalar que el Comité de Transparencia del </w:t>
      </w:r>
      <w:r>
        <w:rPr>
          <w:rFonts w:ascii="Palatino Linotype" w:eastAsia="Palatino Linotype" w:hAnsi="Palatino Linotype" w:cs="Palatino Linotype"/>
          <w:b/>
        </w:rPr>
        <w:t xml:space="preserve">Sujeto </w:t>
      </w:r>
      <w:r>
        <w:rPr>
          <w:rFonts w:ascii="Palatino Linotype" w:eastAsia="Palatino Linotype" w:hAnsi="Palatino Linotype" w:cs="Palatino Linotype"/>
          <w:b/>
        </w:rPr>
        <w:lastRenderedPageBreak/>
        <w:t>Obligado</w:t>
      </w:r>
      <w:r>
        <w:rPr>
          <w:rFonts w:ascii="Palatino Linotype" w:eastAsia="Palatino Linotype" w:hAnsi="Palatino Linotype" w:cs="Palatino Linotype"/>
        </w:rPr>
        <w:t>, deberá emitir el acuerdo de clasificación de información debidamente fundado y motivado, en términos del numeral 132, fracciones II y III de la Ley de Transparencia y Acceso a la Información Pública del Estado de México y Municipios, así como los Lineamientos Segundo, fracción XVIII, y del Cuarto al Décimo Primero de los “Lineamientos Generales en materia de Clasificación y Desclasificación de la Información, así como para la elaboración de Versiones Públicas”, que literalmente expresan:</w:t>
      </w:r>
    </w:p>
    <w:p w14:paraId="6969A43F" w14:textId="77777777" w:rsidR="00F916B2" w:rsidRDefault="00994A12">
      <w:pPr>
        <w:tabs>
          <w:tab w:val="left" w:pos="8222"/>
        </w:tabs>
        <w:spacing w:before="120" w:after="120"/>
        <w:ind w:left="851" w:right="1134"/>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132.</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La clasificación de la información se llevará a cabo en el momento en que:</w:t>
      </w:r>
    </w:p>
    <w:p w14:paraId="14CEEA1E" w14:textId="77777777" w:rsidR="00F916B2" w:rsidRDefault="00994A12">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14:paraId="60F84395" w14:textId="77777777" w:rsidR="00F916B2" w:rsidRDefault="00994A12">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2F459E4C" w14:textId="77777777" w:rsidR="00F916B2" w:rsidRDefault="00994A12">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Se generen versiones públicas para dar cumplimiento a las obligaciones de transparencia previstas en esta Ley</w:t>
      </w:r>
      <w:r>
        <w:rPr>
          <w:rFonts w:ascii="Palatino Linotype" w:eastAsia="Palatino Linotype" w:hAnsi="Palatino Linotype" w:cs="Palatino Linotype"/>
          <w:i/>
          <w:sz w:val="22"/>
          <w:szCs w:val="22"/>
        </w:rPr>
        <w:t>.”</w:t>
      </w:r>
    </w:p>
    <w:p w14:paraId="1CD6840E"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Segundo.-</w:t>
      </w:r>
      <w:r>
        <w:rPr>
          <w:rFonts w:ascii="Palatino Linotype" w:eastAsia="Palatino Linotype" w:hAnsi="Palatino Linotype" w:cs="Palatino Linotype"/>
          <w:i/>
          <w:sz w:val="22"/>
          <w:szCs w:val="22"/>
        </w:rPr>
        <w:t xml:space="preserve"> Para efectos de los presentes Lineamientos Generales, se entenderá por:</w:t>
      </w:r>
    </w:p>
    <w:p w14:paraId="6C94DAA2" w14:textId="77777777" w:rsidR="00F916B2" w:rsidRDefault="00994A12">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XVIII.</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Versión pública:</w:t>
      </w:r>
      <w:r>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Pr>
          <w:rFonts w:ascii="Palatino Linotype" w:eastAsia="Palatino Linotype" w:hAnsi="Palatino Linotype" w:cs="Palatino Linotype"/>
          <w:b/>
          <w:i/>
          <w:sz w:val="22"/>
          <w:szCs w:val="22"/>
        </w:rPr>
        <w:t>fundando y motivando la</w:t>
      </w:r>
      <w:r>
        <w:rPr>
          <w:rFonts w:ascii="Palatino Linotype" w:eastAsia="Palatino Linotype" w:hAnsi="Palatino Linotype" w:cs="Palatino Linotype"/>
          <w:i/>
          <w:sz w:val="22"/>
          <w:szCs w:val="22"/>
        </w:rPr>
        <w:t xml:space="preserve"> reserva o </w:t>
      </w:r>
      <w:r>
        <w:rPr>
          <w:rFonts w:ascii="Palatino Linotype" w:eastAsia="Palatino Linotype" w:hAnsi="Palatino Linotype" w:cs="Palatino Linotype"/>
          <w:b/>
          <w:i/>
          <w:sz w:val="22"/>
          <w:szCs w:val="22"/>
        </w:rPr>
        <w:t>confidencialidad</w:t>
      </w:r>
      <w:r>
        <w:rPr>
          <w:rFonts w:ascii="Palatino Linotype" w:eastAsia="Palatino Linotype" w:hAnsi="Palatino Linotype" w:cs="Palatino Linotype"/>
          <w:i/>
          <w:sz w:val="22"/>
          <w:szCs w:val="22"/>
        </w:rPr>
        <w:t>, a través de la resolución que para tal efecto emita el Comité de Transparencia.</w:t>
      </w:r>
    </w:p>
    <w:p w14:paraId="259478FB"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Cuarto.</w:t>
      </w:r>
      <w:r>
        <w:rPr>
          <w:rFonts w:ascii="Palatino Linotype" w:eastAsia="Palatino Linotype" w:hAnsi="Palatino Linotype" w:cs="Palatino Linotype"/>
          <w:i/>
          <w:sz w:val="22"/>
          <w:szCs w:val="22"/>
        </w:rPr>
        <w:t xml:space="preserve"> </w:t>
      </w:r>
      <w:r>
        <w:rPr>
          <w:rFonts w:ascii="Palatino Linotype" w:eastAsia="Palatino Linotype" w:hAnsi="Palatino Linotype" w:cs="Palatino Linotype"/>
          <w:b/>
          <w:i/>
          <w:sz w:val="22"/>
          <w:szCs w:val="22"/>
        </w:rPr>
        <w:t>Para clasificar la información como</w:t>
      </w:r>
      <w:r>
        <w:rPr>
          <w:rFonts w:ascii="Palatino Linotype" w:eastAsia="Palatino Linotype" w:hAnsi="Palatino Linotype" w:cs="Palatino Linotype"/>
          <w:i/>
          <w:sz w:val="22"/>
          <w:szCs w:val="22"/>
        </w:rPr>
        <w:t xml:space="preserve"> reservada o </w:t>
      </w:r>
      <w:r>
        <w:rPr>
          <w:rFonts w:ascii="Palatino Linotype" w:eastAsia="Palatino Linotype" w:hAnsi="Palatino Linotype" w:cs="Palatino Linotype"/>
          <w:b/>
          <w:i/>
          <w:sz w:val="22"/>
          <w:szCs w:val="22"/>
        </w:rPr>
        <w:t>confidencial, de manera total o parcial, el titular del área del sujeto obligado deberá atender lo dispuesto por el Título Sexto de la Ley General</w:t>
      </w:r>
      <w:r>
        <w:rPr>
          <w:rFonts w:ascii="Palatino Linotype" w:eastAsia="Palatino Linotype" w:hAnsi="Palatino Linotype" w:cs="Palatino Linotype"/>
          <w:i/>
          <w:sz w:val="22"/>
          <w:szCs w:val="22"/>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BF20009"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1DF844B8"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Quinto.</w:t>
      </w:r>
      <w:r>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8710C73"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Sexto.</w:t>
      </w:r>
      <w:r>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3F78E2B"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4B15BACC"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Séptimo.</w:t>
      </w:r>
      <w:r>
        <w:rPr>
          <w:rFonts w:ascii="Palatino Linotype" w:eastAsia="Palatino Linotype" w:hAnsi="Palatino Linotype" w:cs="Palatino Linotype"/>
          <w:i/>
          <w:sz w:val="22"/>
          <w:szCs w:val="22"/>
        </w:rPr>
        <w:t xml:space="preserve"> La clasificación de la información se llevará a cabo en el momento en que:</w:t>
      </w:r>
    </w:p>
    <w:p w14:paraId="1BAC0046" w14:textId="77777777" w:rsidR="00F916B2" w:rsidRDefault="00994A12">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w:t>
      </w:r>
      <w:r>
        <w:rPr>
          <w:rFonts w:ascii="Palatino Linotype" w:eastAsia="Palatino Linotype" w:hAnsi="Palatino Linotype" w:cs="Palatino Linotype"/>
          <w:i/>
          <w:sz w:val="22"/>
          <w:szCs w:val="22"/>
        </w:rPr>
        <w:t xml:space="preserve"> Se reciba una solicitud de acceso a la información;</w:t>
      </w:r>
    </w:p>
    <w:p w14:paraId="309340F1" w14:textId="77777777" w:rsidR="00F916B2" w:rsidRDefault="00994A12">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w:t>
      </w:r>
      <w:r>
        <w:rPr>
          <w:rFonts w:ascii="Palatino Linotype" w:eastAsia="Palatino Linotype" w:hAnsi="Palatino Linotype" w:cs="Palatino Linotype"/>
          <w:i/>
          <w:sz w:val="22"/>
          <w:szCs w:val="22"/>
        </w:rPr>
        <w:t xml:space="preserve"> Se determine mediante resolución de autoridad competente, o</w:t>
      </w:r>
    </w:p>
    <w:p w14:paraId="1C2F2A48" w14:textId="77777777" w:rsidR="00F916B2" w:rsidRDefault="00994A12">
      <w:pPr>
        <w:tabs>
          <w:tab w:val="left" w:pos="8222"/>
        </w:tabs>
        <w:spacing w:before="120" w:after="120"/>
        <w:ind w:left="1134"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III.</w:t>
      </w:r>
      <w:r>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5875BFA1"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38457B86"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Octavo.</w:t>
      </w:r>
      <w:r>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A09D11"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18B689C4"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2DCFEFF5"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1D3555FC"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22305F11"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Noveno.</w:t>
      </w:r>
      <w:r>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4BBE3B2"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w:t>
      </w:r>
      <w:r>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271AF94F"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50DB16C7" w14:textId="77777777" w:rsidR="00F916B2" w:rsidRDefault="00994A12">
      <w:pPr>
        <w:tabs>
          <w:tab w:val="left" w:pos="8222"/>
        </w:tabs>
        <w:spacing w:before="120" w:after="120"/>
        <w:ind w:left="851" w:right="1134"/>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Décimo primero.</w:t>
      </w:r>
      <w:r>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(Sic)</w:t>
      </w:r>
    </w:p>
    <w:p w14:paraId="0005AA49"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tbl>
      <w:tblPr>
        <w:tblStyle w:val="a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421"/>
        <w:gridCol w:w="968"/>
        <w:gridCol w:w="3446"/>
      </w:tblGrid>
      <w:tr w:rsidR="00F916B2" w14:paraId="1BD2CC89" w14:textId="77777777" w:rsidTr="00F916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gridSpan w:val="2"/>
          </w:tcPr>
          <w:p w14:paraId="74626BC3" w14:textId="77777777" w:rsidR="00F916B2" w:rsidRDefault="00994A12">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Parcial</w:t>
            </w:r>
          </w:p>
        </w:tc>
        <w:tc>
          <w:tcPr>
            <w:tcW w:w="4414" w:type="dxa"/>
            <w:gridSpan w:val="2"/>
          </w:tcPr>
          <w:p w14:paraId="7ECD0F59" w14:textId="77777777" w:rsidR="00F916B2" w:rsidRDefault="00994A12">
            <w:pPr>
              <w:jc w:val="center"/>
              <w:cnfStyle w:val="100000000000" w:firstRow="1"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Total</w:t>
            </w:r>
          </w:p>
        </w:tc>
      </w:tr>
      <w:tr w:rsidR="00F916B2" w14:paraId="07F3AC9E" w14:textId="77777777" w:rsidTr="00F9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0FD5959" w14:textId="77777777" w:rsidR="00F916B2" w:rsidRDefault="00994A12">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Concepto</w:t>
            </w:r>
          </w:p>
        </w:tc>
        <w:tc>
          <w:tcPr>
            <w:tcW w:w="3421" w:type="dxa"/>
          </w:tcPr>
          <w:p w14:paraId="125959F1" w14:textId="77777777" w:rsidR="00F916B2" w:rsidRDefault="00994A12">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c>
          <w:tcPr>
            <w:tcW w:w="968" w:type="dxa"/>
          </w:tcPr>
          <w:p w14:paraId="08DC2548" w14:textId="77777777" w:rsidR="00F916B2" w:rsidRDefault="00994A12">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Concepto</w:t>
            </w:r>
          </w:p>
        </w:tc>
        <w:tc>
          <w:tcPr>
            <w:tcW w:w="3446" w:type="dxa"/>
          </w:tcPr>
          <w:p w14:paraId="008EF904" w14:textId="77777777" w:rsidR="00F916B2" w:rsidRDefault="00994A12">
            <w:pPr>
              <w:jc w:val="center"/>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Dónde</w:t>
            </w:r>
          </w:p>
        </w:tc>
      </w:tr>
      <w:tr w:rsidR="00F916B2" w14:paraId="53B5E459" w14:textId="77777777" w:rsidTr="00F916B2">
        <w:tc>
          <w:tcPr>
            <w:cnfStyle w:val="001000000000" w:firstRow="0" w:lastRow="0" w:firstColumn="1" w:lastColumn="0" w:oddVBand="0" w:evenVBand="0" w:oddHBand="0" w:evenHBand="0" w:firstRowFirstColumn="0" w:firstRowLastColumn="0" w:lastRowFirstColumn="0" w:lastRowLastColumn="0"/>
            <w:tcW w:w="8828" w:type="dxa"/>
            <w:gridSpan w:val="4"/>
          </w:tcPr>
          <w:p w14:paraId="2A31CDEE" w14:textId="77777777" w:rsidR="00F916B2" w:rsidRDefault="00994A12">
            <w:pPr>
              <w:jc w:val="center"/>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Sello oficial o logotipo del sujeto obligado</w:t>
            </w:r>
          </w:p>
        </w:tc>
      </w:tr>
      <w:tr w:rsidR="00F916B2" w14:paraId="0D2FD952" w14:textId="77777777" w:rsidTr="00F9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4060FB7" w14:textId="77777777" w:rsidR="00F916B2" w:rsidRDefault="00994A1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clasificación</w:t>
            </w:r>
          </w:p>
        </w:tc>
        <w:tc>
          <w:tcPr>
            <w:tcW w:w="3421" w:type="dxa"/>
          </w:tcPr>
          <w:p w14:paraId="779589BD"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c>
          <w:tcPr>
            <w:tcW w:w="968" w:type="dxa"/>
          </w:tcPr>
          <w:p w14:paraId="3ED20295"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clasificación</w:t>
            </w:r>
          </w:p>
        </w:tc>
        <w:tc>
          <w:tcPr>
            <w:tcW w:w="3446" w:type="dxa"/>
          </w:tcPr>
          <w:p w14:paraId="19B9EFC3"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la que el Comité de Transparencia confirmó la clasificación del documento, en su caso.</w:t>
            </w:r>
          </w:p>
        </w:tc>
      </w:tr>
      <w:tr w:rsidR="00F916B2" w14:paraId="5FBA3F87" w14:textId="77777777" w:rsidTr="00F916B2">
        <w:tc>
          <w:tcPr>
            <w:cnfStyle w:val="001000000000" w:firstRow="0" w:lastRow="0" w:firstColumn="1" w:lastColumn="0" w:oddVBand="0" w:evenVBand="0" w:oddHBand="0" w:evenHBand="0" w:firstRowFirstColumn="0" w:firstRowLastColumn="0" w:lastRowFirstColumn="0" w:lastRowLastColumn="0"/>
            <w:tcW w:w="993" w:type="dxa"/>
          </w:tcPr>
          <w:p w14:paraId="7FB0CB38" w14:textId="77777777" w:rsidR="00F916B2" w:rsidRDefault="00994A1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Área</w:t>
            </w:r>
          </w:p>
        </w:tc>
        <w:tc>
          <w:tcPr>
            <w:tcW w:w="3421" w:type="dxa"/>
          </w:tcPr>
          <w:p w14:paraId="3C711888"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del cual es titular quien clasifica.</w:t>
            </w:r>
          </w:p>
        </w:tc>
        <w:tc>
          <w:tcPr>
            <w:tcW w:w="968" w:type="dxa"/>
          </w:tcPr>
          <w:p w14:paraId="59C6F68A"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Área</w:t>
            </w:r>
          </w:p>
        </w:tc>
        <w:tc>
          <w:tcPr>
            <w:tcW w:w="3446" w:type="dxa"/>
          </w:tcPr>
          <w:p w14:paraId="40ED03DE"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área de la cual es el titular quien clasifica.</w:t>
            </w:r>
          </w:p>
        </w:tc>
      </w:tr>
      <w:tr w:rsidR="00F916B2" w14:paraId="39844B31" w14:textId="77777777" w:rsidTr="00F9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0723FCC2" w14:textId="77777777" w:rsidR="00F916B2" w:rsidRDefault="00994A1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lastRenderedPageBreak/>
              <w:t>Información reservada</w:t>
            </w:r>
          </w:p>
        </w:tc>
        <w:tc>
          <w:tcPr>
            <w:tcW w:w="3421" w:type="dxa"/>
          </w:tcPr>
          <w:p w14:paraId="0AA4425F"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968" w:type="dxa"/>
          </w:tcPr>
          <w:p w14:paraId="5A92EA36"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Reservado</w:t>
            </w:r>
          </w:p>
        </w:tc>
        <w:tc>
          <w:tcPr>
            <w:tcW w:w="3446" w:type="dxa"/>
          </w:tcPr>
          <w:p w14:paraId="51300031"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RESERVADA.</w:t>
            </w:r>
          </w:p>
        </w:tc>
      </w:tr>
      <w:tr w:rsidR="00F916B2" w14:paraId="02E178EF" w14:textId="77777777" w:rsidTr="00F916B2">
        <w:tc>
          <w:tcPr>
            <w:cnfStyle w:val="001000000000" w:firstRow="0" w:lastRow="0" w:firstColumn="1" w:lastColumn="0" w:oddVBand="0" w:evenVBand="0" w:oddHBand="0" w:evenHBand="0" w:firstRowFirstColumn="0" w:firstRowLastColumn="0" w:lastRowFirstColumn="0" w:lastRowLastColumn="0"/>
            <w:tcW w:w="993" w:type="dxa"/>
          </w:tcPr>
          <w:p w14:paraId="23456627" w14:textId="77777777" w:rsidR="00F916B2" w:rsidRDefault="00994A1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386CA75B"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reserva.</w:t>
            </w:r>
          </w:p>
        </w:tc>
        <w:tc>
          <w:tcPr>
            <w:tcW w:w="968" w:type="dxa"/>
          </w:tcPr>
          <w:p w14:paraId="3B5D28F2"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Periodo de reserva</w:t>
            </w:r>
          </w:p>
        </w:tc>
        <w:tc>
          <w:tcPr>
            <w:tcW w:w="3446" w:type="dxa"/>
          </w:tcPr>
          <w:p w14:paraId="7FF8B26A"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el número de años o meses por los que se mantendrá el documento o las partes del mismo como reservado. Si el expediente no es reservado, sino confidencial, deberá tacharse este apartado.</w:t>
            </w:r>
          </w:p>
        </w:tc>
      </w:tr>
      <w:tr w:rsidR="00F916B2" w14:paraId="20D1B600" w14:textId="77777777" w:rsidTr="00F9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EE91602" w14:textId="77777777" w:rsidR="00F916B2" w:rsidRDefault="00994A1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Ampliación del periodo de reserva</w:t>
            </w:r>
          </w:p>
        </w:tc>
        <w:tc>
          <w:tcPr>
            <w:tcW w:w="3421" w:type="dxa"/>
          </w:tcPr>
          <w:p w14:paraId="6EFE1282"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c>
          <w:tcPr>
            <w:tcW w:w="968" w:type="dxa"/>
          </w:tcPr>
          <w:p w14:paraId="2418F685"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6CB6185E"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sustenta la reserva.</w:t>
            </w:r>
          </w:p>
        </w:tc>
      </w:tr>
      <w:tr w:rsidR="00F916B2" w14:paraId="11BCD479" w14:textId="77777777" w:rsidTr="00F916B2">
        <w:tc>
          <w:tcPr>
            <w:cnfStyle w:val="001000000000" w:firstRow="0" w:lastRow="0" w:firstColumn="1" w:lastColumn="0" w:oddVBand="0" w:evenVBand="0" w:oddHBand="0" w:evenHBand="0" w:firstRowFirstColumn="0" w:firstRowLastColumn="0" w:lastRowFirstColumn="0" w:lastRowLastColumn="0"/>
            <w:tcW w:w="993" w:type="dxa"/>
          </w:tcPr>
          <w:p w14:paraId="283FEE8D" w14:textId="77777777" w:rsidR="00F916B2" w:rsidRDefault="00994A1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Confidencial</w:t>
            </w:r>
          </w:p>
        </w:tc>
        <w:tc>
          <w:tcPr>
            <w:tcW w:w="3421" w:type="dxa"/>
          </w:tcPr>
          <w:p w14:paraId="37AF54D1"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968" w:type="dxa"/>
          </w:tcPr>
          <w:p w14:paraId="5C55953D"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Ampliación del periodo de reserva</w:t>
            </w:r>
          </w:p>
        </w:tc>
        <w:tc>
          <w:tcPr>
            <w:tcW w:w="3446" w:type="dxa"/>
          </w:tcPr>
          <w:p w14:paraId="5A4B31A8"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de haber solicitado la ampliación del periodo de reserva originalmente establecido, se deberá anotar el número de años o meses por los que se amplía la reserva.</w:t>
            </w:r>
          </w:p>
        </w:tc>
      </w:tr>
      <w:tr w:rsidR="00F916B2" w14:paraId="5887F5B4" w14:textId="77777777" w:rsidTr="00F9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142FE2A7" w14:textId="77777777" w:rsidR="00F916B2" w:rsidRDefault="00994A1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Fundamento legal</w:t>
            </w:r>
          </w:p>
        </w:tc>
        <w:tc>
          <w:tcPr>
            <w:tcW w:w="3421" w:type="dxa"/>
          </w:tcPr>
          <w:p w14:paraId="0C16D918"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ordenamiento, el o los artículos, fracción(es), párrafo(s) con base en los cuales se sustente la confidencialidad.</w:t>
            </w:r>
          </w:p>
        </w:tc>
        <w:tc>
          <w:tcPr>
            <w:tcW w:w="968" w:type="dxa"/>
          </w:tcPr>
          <w:p w14:paraId="63931893"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Confidencial</w:t>
            </w:r>
          </w:p>
        </w:tc>
        <w:tc>
          <w:tcPr>
            <w:tcW w:w="3446" w:type="dxa"/>
          </w:tcPr>
          <w:p w14:paraId="1D22BBB6"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Leyenda de información CONFIDENCIAL.</w:t>
            </w:r>
          </w:p>
        </w:tc>
      </w:tr>
      <w:tr w:rsidR="00F916B2" w14:paraId="4F35A65A" w14:textId="77777777" w:rsidTr="00F916B2">
        <w:tc>
          <w:tcPr>
            <w:cnfStyle w:val="001000000000" w:firstRow="0" w:lastRow="0" w:firstColumn="1" w:lastColumn="0" w:oddVBand="0" w:evenVBand="0" w:oddHBand="0" w:evenHBand="0" w:firstRowFirstColumn="0" w:firstRowLastColumn="0" w:lastRowFirstColumn="0" w:lastRowLastColumn="0"/>
            <w:tcW w:w="993" w:type="dxa"/>
          </w:tcPr>
          <w:p w14:paraId="72E9EA41" w14:textId="77777777" w:rsidR="00F916B2" w:rsidRDefault="00994A1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del titular del área</w:t>
            </w:r>
          </w:p>
        </w:tc>
        <w:tc>
          <w:tcPr>
            <w:tcW w:w="3421" w:type="dxa"/>
          </w:tcPr>
          <w:p w14:paraId="12CCC716"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c>
          <w:tcPr>
            <w:tcW w:w="968" w:type="dxa"/>
          </w:tcPr>
          <w:p w14:paraId="54FE5A0D"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Fundamento legal</w:t>
            </w:r>
          </w:p>
        </w:tc>
        <w:tc>
          <w:tcPr>
            <w:tcW w:w="3446" w:type="dxa"/>
          </w:tcPr>
          <w:p w14:paraId="3CD1945E"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señalará el nombre del o de los ordenamientos jurídicos, el o los artículos, fracción(es), párrafo(s) con base en los cuales se sustente la confidencialidad.</w:t>
            </w:r>
          </w:p>
        </w:tc>
      </w:tr>
      <w:tr w:rsidR="00F916B2" w14:paraId="3C83DCC2" w14:textId="77777777" w:rsidTr="00F9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583B9A1E" w14:textId="77777777" w:rsidR="00F916B2" w:rsidRDefault="00994A1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Fecha de desclasificación</w:t>
            </w:r>
          </w:p>
        </w:tc>
        <w:tc>
          <w:tcPr>
            <w:tcW w:w="3421" w:type="dxa"/>
          </w:tcPr>
          <w:p w14:paraId="01945F6C"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 el documento.</w:t>
            </w:r>
          </w:p>
        </w:tc>
        <w:tc>
          <w:tcPr>
            <w:tcW w:w="968" w:type="dxa"/>
          </w:tcPr>
          <w:p w14:paraId="341D62A4"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del titular del área</w:t>
            </w:r>
          </w:p>
        </w:tc>
        <w:tc>
          <w:tcPr>
            <w:tcW w:w="3446" w:type="dxa"/>
          </w:tcPr>
          <w:p w14:paraId="665DEE17"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clasifica.</w:t>
            </w:r>
          </w:p>
        </w:tc>
      </w:tr>
      <w:tr w:rsidR="00F916B2" w14:paraId="143AB005" w14:textId="77777777" w:rsidTr="00F916B2">
        <w:tc>
          <w:tcPr>
            <w:cnfStyle w:val="001000000000" w:firstRow="0" w:lastRow="0" w:firstColumn="1" w:lastColumn="0" w:oddVBand="0" w:evenVBand="0" w:oddHBand="0" w:evenHBand="0" w:firstRowFirstColumn="0" w:firstRowLastColumn="0" w:lastRowFirstColumn="0" w:lastRowLastColumn="0"/>
            <w:tcW w:w="993" w:type="dxa"/>
          </w:tcPr>
          <w:p w14:paraId="29B8CBF4" w14:textId="77777777" w:rsidR="00F916B2" w:rsidRDefault="00994A12">
            <w:pPr>
              <w:jc w:val="both"/>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y cargo del servidor público</w:t>
            </w:r>
          </w:p>
        </w:tc>
        <w:tc>
          <w:tcPr>
            <w:tcW w:w="3421" w:type="dxa"/>
          </w:tcPr>
          <w:p w14:paraId="31752270"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c>
          <w:tcPr>
            <w:tcW w:w="968" w:type="dxa"/>
          </w:tcPr>
          <w:p w14:paraId="75B6F182"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Fecha de desclasificación</w:t>
            </w:r>
          </w:p>
        </w:tc>
        <w:tc>
          <w:tcPr>
            <w:tcW w:w="3446" w:type="dxa"/>
          </w:tcPr>
          <w:p w14:paraId="065C0BBB"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Se anotará la fecha en que se desclasifica.</w:t>
            </w:r>
          </w:p>
        </w:tc>
      </w:tr>
      <w:tr w:rsidR="00F916B2" w14:paraId="0AC684B2" w14:textId="77777777" w:rsidTr="00F916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2A7F744D" w14:textId="77777777" w:rsidR="00F916B2" w:rsidRDefault="00F916B2">
            <w:pPr>
              <w:jc w:val="both"/>
              <w:rPr>
                <w:rFonts w:ascii="Palatino Linotype" w:eastAsia="Palatino Linotype" w:hAnsi="Palatino Linotype" w:cs="Palatino Linotype"/>
                <w:sz w:val="12"/>
                <w:szCs w:val="12"/>
              </w:rPr>
            </w:pPr>
          </w:p>
        </w:tc>
        <w:tc>
          <w:tcPr>
            <w:tcW w:w="3421" w:type="dxa"/>
          </w:tcPr>
          <w:p w14:paraId="769D888F" w14:textId="77777777" w:rsidR="00F916B2" w:rsidRDefault="00F916B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148CC6F2"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Partes o secciones reservadas o confidenciales</w:t>
            </w:r>
          </w:p>
        </w:tc>
        <w:tc>
          <w:tcPr>
            <w:tcW w:w="3446" w:type="dxa"/>
          </w:tcPr>
          <w:p w14:paraId="77B8E217" w14:textId="77777777" w:rsidR="00F916B2" w:rsidRDefault="00994A12">
            <w:pPr>
              <w:jc w:val="both"/>
              <w:cnfStyle w:val="000000100000" w:firstRow="0" w:lastRow="0" w:firstColumn="0" w:lastColumn="0" w:oddVBand="0" w:evenVBand="0" w:oddHBand="1"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En caso que una vez desclasificado el expediente, subsistanpartes o secciones del mismo reservadas o confidenciales, se señalará este hecho.</w:t>
            </w:r>
          </w:p>
        </w:tc>
      </w:tr>
      <w:tr w:rsidR="00F916B2" w14:paraId="36742ABC" w14:textId="77777777" w:rsidTr="00F916B2">
        <w:tc>
          <w:tcPr>
            <w:cnfStyle w:val="001000000000" w:firstRow="0" w:lastRow="0" w:firstColumn="1" w:lastColumn="0" w:oddVBand="0" w:evenVBand="0" w:oddHBand="0" w:evenHBand="0" w:firstRowFirstColumn="0" w:firstRowLastColumn="0" w:lastRowFirstColumn="0" w:lastRowLastColumn="0"/>
            <w:tcW w:w="993" w:type="dxa"/>
          </w:tcPr>
          <w:p w14:paraId="7CDD4959" w14:textId="77777777" w:rsidR="00F916B2" w:rsidRDefault="00F916B2">
            <w:pPr>
              <w:jc w:val="both"/>
              <w:rPr>
                <w:rFonts w:ascii="Palatino Linotype" w:eastAsia="Palatino Linotype" w:hAnsi="Palatino Linotype" w:cs="Palatino Linotype"/>
                <w:sz w:val="12"/>
                <w:szCs w:val="12"/>
              </w:rPr>
            </w:pPr>
          </w:p>
        </w:tc>
        <w:tc>
          <w:tcPr>
            <w:tcW w:w="3421" w:type="dxa"/>
          </w:tcPr>
          <w:p w14:paraId="5053CD5F" w14:textId="77777777" w:rsidR="00F916B2" w:rsidRDefault="00F916B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p>
        </w:tc>
        <w:tc>
          <w:tcPr>
            <w:tcW w:w="968" w:type="dxa"/>
          </w:tcPr>
          <w:p w14:paraId="39FAA109"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b/>
                <w:sz w:val="12"/>
                <w:szCs w:val="12"/>
              </w:rPr>
            </w:pPr>
            <w:r>
              <w:rPr>
                <w:rFonts w:ascii="Palatino Linotype" w:eastAsia="Palatino Linotype" w:hAnsi="Palatino Linotype" w:cs="Palatino Linotype"/>
                <w:b/>
                <w:sz w:val="12"/>
                <w:szCs w:val="12"/>
              </w:rPr>
              <w:t>Rúbrica y cargo del servidor público</w:t>
            </w:r>
          </w:p>
        </w:tc>
        <w:tc>
          <w:tcPr>
            <w:tcW w:w="3446" w:type="dxa"/>
          </w:tcPr>
          <w:p w14:paraId="5F00A2D8" w14:textId="77777777" w:rsidR="00F916B2" w:rsidRDefault="00994A12">
            <w:pPr>
              <w:jc w:val="both"/>
              <w:cnfStyle w:val="000000000000" w:firstRow="0" w:lastRow="0" w:firstColumn="0" w:lastColumn="0" w:oddVBand="0" w:evenVBand="0" w:oddHBand="0" w:evenHBand="0" w:firstRowFirstColumn="0" w:firstRowLastColumn="0" w:lastRowFirstColumn="0" w:lastRowLastColumn="0"/>
              <w:rPr>
                <w:rFonts w:ascii="Palatino Linotype" w:eastAsia="Palatino Linotype" w:hAnsi="Palatino Linotype" w:cs="Palatino Linotype"/>
                <w:sz w:val="12"/>
                <w:szCs w:val="12"/>
              </w:rPr>
            </w:pPr>
            <w:r>
              <w:rPr>
                <w:rFonts w:ascii="Palatino Linotype" w:eastAsia="Palatino Linotype" w:hAnsi="Palatino Linotype" w:cs="Palatino Linotype"/>
                <w:sz w:val="12"/>
                <w:szCs w:val="12"/>
              </w:rPr>
              <w:t>Rúbrica autógrafa de quien desclasifica.</w:t>
            </w:r>
          </w:p>
        </w:tc>
      </w:tr>
    </w:tbl>
    <w:p w14:paraId="21984837" w14:textId="77777777" w:rsidR="00F916B2" w:rsidRDefault="00F916B2">
      <w:pPr>
        <w:tabs>
          <w:tab w:val="left" w:pos="7938"/>
        </w:tabs>
        <w:spacing w:line="360" w:lineRule="auto"/>
        <w:jc w:val="both"/>
        <w:rPr>
          <w:rFonts w:ascii="Palatino Linotype" w:eastAsia="Palatino Linotype" w:hAnsi="Palatino Linotype" w:cs="Palatino Linotype"/>
        </w:rPr>
      </w:pPr>
    </w:p>
    <w:p w14:paraId="6A171841" w14:textId="77777777" w:rsidR="00F916B2" w:rsidRDefault="00994A12">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que pudiera poner en riesgo la seguridad jurídica y física del titular de dicha información. </w:t>
      </w:r>
    </w:p>
    <w:p w14:paraId="130A713F" w14:textId="77777777" w:rsidR="00F916B2" w:rsidRDefault="00F916B2">
      <w:pPr>
        <w:tabs>
          <w:tab w:val="left" w:pos="7938"/>
        </w:tabs>
        <w:spacing w:line="360" w:lineRule="auto"/>
        <w:jc w:val="both"/>
        <w:rPr>
          <w:rFonts w:ascii="Palatino Linotype" w:eastAsia="Palatino Linotype" w:hAnsi="Palatino Linotype" w:cs="Palatino Linotype"/>
        </w:rPr>
      </w:pPr>
    </w:p>
    <w:p w14:paraId="12A74C7D" w14:textId="77777777" w:rsidR="00F916B2" w:rsidRDefault="00994A12">
      <w:pPr>
        <w:tabs>
          <w:tab w:val="left" w:pos="7938"/>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Esto es así, ya que en armonía entre los principios constitucionales de máxima publicidad y de protección de datos personales, por lo que deberá observar lo que para tal efecto señale la Ley de Protección de datos Personales del Estado de México, </w:t>
      </w:r>
      <w:r>
        <w:rPr>
          <w:rFonts w:ascii="Palatino Linotype" w:eastAsia="Palatino Linotype" w:hAnsi="Palatino Linotype" w:cs="Palatino Linotype"/>
        </w:rPr>
        <w:lastRenderedPageBreak/>
        <w:t xml:space="preserve">y los ya mencionados artículos 140 y 143, de la Ley de Transparencia y Acceso a la Información Pública del Estado de México y Municipios. </w:t>
      </w:r>
    </w:p>
    <w:p w14:paraId="372E1FA4" w14:textId="77777777" w:rsidR="00F916B2" w:rsidRDefault="00F916B2">
      <w:pPr>
        <w:spacing w:line="360" w:lineRule="auto"/>
        <w:jc w:val="both"/>
        <w:rPr>
          <w:rFonts w:ascii="Palatino Linotype" w:eastAsia="Palatino Linotype" w:hAnsi="Palatino Linotype" w:cs="Palatino Linotype"/>
        </w:rPr>
      </w:pPr>
    </w:p>
    <w:p w14:paraId="7F80B44F" w14:textId="77777777" w:rsidR="00F916B2" w:rsidRDefault="00994A1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en mérito de lo expuesto en líneas anteriores, resultan parcialmente fundadas las razones o motivos de inconformidad hechos valer por el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los recursos de revisión </w:t>
      </w:r>
      <w:r>
        <w:rPr>
          <w:rFonts w:ascii="Palatino Linotype" w:eastAsia="Palatino Linotype" w:hAnsi="Palatino Linotype" w:cs="Palatino Linotype"/>
          <w:b/>
        </w:rPr>
        <w:t>00429/INFOEM/IP/RR/2022, 00431/INFOEM/IP/RR/2022 y 00432/INFOEM/IP/RR/2022</w:t>
      </w:r>
      <w:r>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Pr>
          <w:rFonts w:ascii="Palatino Linotype" w:eastAsia="Palatino Linotype" w:hAnsi="Palatino Linotype" w:cs="Palatino Linotype"/>
          <w:b/>
        </w:rPr>
        <w:t>REVOCAN</w:t>
      </w:r>
      <w:r>
        <w:rPr>
          <w:rFonts w:ascii="Palatino Linotype" w:eastAsia="Palatino Linotype" w:hAnsi="Palatino Linotype" w:cs="Palatino Linotype"/>
        </w:rPr>
        <w:t xml:space="preserve"> las respuestas a las solicitudes de información </w:t>
      </w:r>
      <w:r>
        <w:rPr>
          <w:rFonts w:ascii="Palatino Linotype" w:eastAsia="Palatino Linotype" w:hAnsi="Palatino Linotype" w:cs="Palatino Linotype"/>
          <w:b/>
        </w:rPr>
        <w:t xml:space="preserve">00003/TEQUIXQU/IP/2022, 00004/TEQUIXQU/IP/2022 </w:t>
      </w:r>
      <w:r>
        <w:rPr>
          <w:rFonts w:ascii="Palatino Linotype" w:eastAsia="Palatino Linotype" w:hAnsi="Palatino Linotype" w:cs="Palatino Linotype"/>
        </w:rPr>
        <w:t xml:space="preserve"> y </w:t>
      </w:r>
      <w:r>
        <w:rPr>
          <w:rFonts w:ascii="Palatino Linotype" w:eastAsia="Palatino Linotype" w:hAnsi="Palatino Linotype" w:cs="Palatino Linotype"/>
          <w:b/>
        </w:rPr>
        <w:t xml:space="preserve">00008/TEQUIXQU/IP/2022 </w:t>
      </w:r>
    </w:p>
    <w:p w14:paraId="079243D2" w14:textId="77777777" w:rsidR="00F916B2" w:rsidRDefault="00994A12">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1140925A" w14:textId="77777777" w:rsidR="00F916B2" w:rsidRDefault="00994A12">
      <w:pPr>
        <w:spacing w:before="240" w:after="240" w:line="360" w:lineRule="auto"/>
        <w:ind w:right="49"/>
        <w:jc w:val="center"/>
        <w:rPr>
          <w:rFonts w:ascii="Palatino Linotype" w:eastAsia="Palatino Linotype" w:hAnsi="Palatino Linotype" w:cs="Palatino Linotype"/>
          <w:b/>
        </w:rPr>
      </w:pPr>
      <w:r>
        <w:rPr>
          <w:rFonts w:ascii="Palatino Linotype" w:eastAsia="Palatino Linotype" w:hAnsi="Palatino Linotype" w:cs="Palatino Linotype"/>
          <w:b/>
        </w:rPr>
        <w:t>III. R E S U E L V E:</w:t>
      </w:r>
    </w:p>
    <w:p w14:paraId="753B4FF9" w14:textId="77777777" w:rsidR="00F916B2" w:rsidRDefault="00994A12">
      <w:pPr>
        <w:tabs>
          <w:tab w:val="left" w:pos="709"/>
        </w:tabs>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PRIMERO. </w:t>
      </w:r>
      <w:r>
        <w:rPr>
          <w:rFonts w:ascii="Palatino Linotype" w:eastAsia="Palatino Linotype" w:hAnsi="Palatino Linotype" w:cs="Palatino Linotype"/>
        </w:rPr>
        <w:t xml:space="preserve">Resultan infundadas las razones y motivos de inconformidad hechos valer en el recurso de revisión </w:t>
      </w:r>
      <w:r>
        <w:rPr>
          <w:rFonts w:ascii="Palatino Linotype" w:eastAsia="Palatino Linotype" w:hAnsi="Palatino Linotype" w:cs="Palatino Linotype"/>
          <w:b/>
        </w:rPr>
        <w:t>00865/INFOEM/IP/RR/2022</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 xml:space="preserve">CUARTO </w:t>
      </w:r>
      <w:r>
        <w:rPr>
          <w:rFonts w:ascii="Palatino Linotype" w:eastAsia="Palatino Linotype" w:hAnsi="Palatino Linotype" w:cs="Palatino Linotype"/>
        </w:rPr>
        <w:t xml:space="preserve">de la presente resolución, por lo que se </w:t>
      </w:r>
      <w:r>
        <w:rPr>
          <w:rFonts w:ascii="Palatino Linotype" w:eastAsia="Palatino Linotype" w:hAnsi="Palatino Linotype" w:cs="Palatino Linotype"/>
          <w:b/>
        </w:rPr>
        <w:t xml:space="preserve">CONFIRMA </w:t>
      </w:r>
      <w:r>
        <w:rPr>
          <w:rFonts w:ascii="Palatino Linotype" w:eastAsia="Palatino Linotype" w:hAnsi="Palatino Linotype" w:cs="Palatino Linotype"/>
        </w:rPr>
        <w:t xml:space="preserve">la respuesta emitida por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la solicitud </w:t>
      </w:r>
      <w:r>
        <w:rPr>
          <w:rFonts w:ascii="Palatino Linotype" w:eastAsia="Palatino Linotype" w:hAnsi="Palatino Linotype" w:cs="Palatino Linotype"/>
          <w:b/>
        </w:rPr>
        <w:t>00044/TEQUIXQU/IP/2022.</w:t>
      </w:r>
    </w:p>
    <w:p w14:paraId="7F77F605" w14:textId="77777777" w:rsidR="00F916B2" w:rsidRDefault="00994A12">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SEGUNDO. </w:t>
      </w:r>
      <w:r>
        <w:rPr>
          <w:rFonts w:ascii="Palatino Linotype" w:eastAsia="Palatino Linotype" w:hAnsi="Palatino Linotype" w:cs="Palatino Linotype"/>
        </w:rPr>
        <w:t xml:space="preserve">Resultan parcialmente fundados los motivos de inconformidad hechos valer por el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en los recursos de revisión </w:t>
      </w:r>
      <w:r>
        <w:rPr>
          <w:rFonts w:ascii="Palatino Linotype" w:eastAsia="Palatino Linotype" w:hAnsi="Palatino Linotype" w:cs="Palatino Linotype"/>
          <w:b/>
        </w:rPr>
        <w:t xml:space="preserve">00429/INFOEM/IP/RR/2022, 00431/INFOEM/IP/RR/2022 y 0432/INFOEM/IP/RR/2021, </w:t>
      </w:r>
      <w:r>
        <w:rPr>
          <w:rFonts w:ascii="Palatino Linotype" w:eastAsia="Palatino Linotype" w:hAnsi="Palatino Linotype" w:cs="Palatino Linotype"/>
        </w:rPr>
        <w:t>por lo que, en términos del Considerando Cuarto de la presente resolución, se</w:t>
      </w:r>
      <w:r>
        <w:rPr>
          <w:rFonts w:ascii="Palatino Linotype" w:eastAsia="Palatino Linotype" w:hAnsi="Palatino Linotype" w:cs="Palatino Linotype"/>
          <w:b/>
        </w:rPr>
        <w:t xml:space="preserve"> REVOCAN </w:t>
      </w:r>
      <w:r>
        <w:rPr>
          <w:rFonts w:ascii="Palatino Linotype" w:eastAsia="Palatino Linotype" w:hAnsi="Palatino Linotype" w:cs="Palatino Linotype"/>
        </w:rPr>
        <w:t>las respuestas</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del </w:t>
      </w:r>
      <w:r>
        <w:rPr>
          <w:rFonts w:ascii="Palatino Linotype" w:eastAsia="Palatino Linotype" w:hAnsi="Palatino Linotype" w:cs="Palatino Linotype"/>
          <w:b/>
        </w:rPr>
        <w:t>SUJETO OBLIGADO.</w:t>
      </w:r>
    </w:p>
    <w:p w14:paraId="382613AE" w14:textId="77777777" w:rsidR="00F916B2" w:rsidRDefault="00994A12">
      <w:pPr>
        <w:spacing w:before="240" w:after="36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TERCERO. </w:t>
      </w:r>
      <w:r>
        <w:rPr>
          <w:rFonts w:ascii="Palatino Linotype" w:eastAsia="Palatino Linotype" w:hAnsi="Palatino Linotype" w:cs="Palatino Linotype"/>
        </w:rPr>
        <w:t xml:space="preserve">Se Ordena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en términos del Considerando </w:t>
      </w:r>
      <w:r>
        <w:rPr>
          <w:rFonts w:ascii="Palatino Linotype" w:eastAsia="Palatino Linotype" w:hAnsi="Palatino Linotype" w:cs="Palatino Linotype"/>
          <w:b/>
        </w:rPr>
        <w:t>CUARTO</w:t>
      </w:r>
      <w:r>
        <w:rPr>
          <w:rFonts w:ascii="Palatino Linotype" w:eastAsia="Palatino Linotype" w:hAnsi="Palatino Linotype" w:cs="Palatino Linotype"/>
        </w:rPr>
        <w:t xml:space="preserve"> de esta resolución, haga entrega vía Sistema de Acceso a la Información Mexiquense (SAIMEX), de ser el caso en versión pública,</w:t>
      </w:r>
      <w:r>
        <w:rPr>
          <w:rFonts w:ascii="Palatino Linotype" w:eastAsia="Palatino Linotype" w:hAnsi="Palatino Linotype" w:cs="Palatino Linotype"/>
          <w:b/>
        </w:rPr>
        <w:t xml:space="preserve"> </w:t>
      </w:r>
      <w:r>
        <w:rPr>
          <w:rFonts w:ascii="Palatino Linotype" w:eastAsia="Palatino Linotype" w:hAnsi="Palatino Linotype" w:cs="Palatino Linotype"/>
        </w:rPr>
        <w:t>los documentos donde conste  la siguiente información:</w:t>
      </w:r>
    </w:p>
    <w:p w14:paraId="27CDC969" w14:textId="77777777" w:rsidR="00F916B2" w:rsidRDefault="00994A12">
      <w:pPr>
        <w:numPr>
          <w:ilvl w:val="0"/>
          <w:numId w:val="5"/>
        </w:numPr>
        <w:pBdr>
          <w:top w:val="nil"/>
          <w:left w:val="nil"/>
          <w:bottom w:val="nil"/>
          <w:right w:val="nil"/>
          <w:between w:val="nil"/>
        </w:pBdr>
        <w:spacing w:before="240" w:after="360" w:line="360" w:lineRule="auto"/>
        <w:jc w:val="both"/>
        <w:rPr>
          <w:rFonts w:ascii="Palatino Linotype" w:eastAsia="Palatino Linotype" w:hAnsi="Palatino Linotype" w:cs="Palatino Linotype"/>
          <w:b/>
          <w:color w:val="000000"/>
          <w:sz w:val="22"/>
          <w:szCs w:val="22"/>
        </w:rPr>
      </w:pPr>
      <w:r>
        <w:rPr>
          <w:rFonts w:ascii="Palatino Linotype" w:eastAsia="Palatino Linotype" w:hAnsi="Palatino Linotype" w:cs="Palatino Linotype"/>
          <w:color w:val="000000"/>
        </w:rPr>
        <w:t>Perfil profesional, cargo y horario laboral del personal adscrito al Sistema Municipal para el Desarrollo Integral de la Familia de Tequixquiac, al diez de enero de dos mil veintidós</w:t>
      </w:r>
      <w:r>
        <w:rPr>
          <w:rFonts w:ascii="Palatino Linotype" w:eastAsia="Palatino Linotype" w:hAnsi="Palatino Linotype" w:cs="Palatino Linotype"/>
        </w:rPr>
        <w:t>.</w:t>
      </w:r>
    </w:p>
    <w:p w14:paraId="1CB49AC3" w14:textId="77777777" w:rsidR="00F916B2" w:rsidRDefault="00994A12">
      <w:pPr>
        <w:numPr>
          <w:ilvl w:val="0"/>
          <w:numId w:val="5"/>
        </w:numPr>
        <w:pBdr>
          <w:top w:val="nil"/>
          <w:left w:val="nil"/>
          <w:bottom w:val="nil"/>
          <w:right w:val="nil"/>
          <w:between w:val="nil"/>
        </w:pBdr>
        <w:spacing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Perfil profesional, así como, Título, </w:t>
      </w:r>
      <w:r>
        <w:rPr>
          <w:rFonts w:ascii="Palatino Linotype" w:eastAsia="Palatino Linotype" w:hAnsi="Palatino Linotype" w:cs="Palatino Linotype"/>
        </w:rPr>
        <w:t>Cédula</w:t>
      </w:r>
      <w:r>
        <w:rPr>
          <w:rFonts w:ascii="Palatino Linotype" w:eastAsia="Palatino Linotype" w:hAnsi="Palatino Linotype" w:cs="Palatino Linotype"/>
          <w:color w:val="000000"/>
        </w:rPr>
        <w:t xml:space="preserve"> Profesional o documentos que acrediten la experiencia laboral de los titulares de la direcciones de la Administración Pública  Municipal 2022-2024, nombrados al diez de enero de dos mil veintidós.  </w:t>
      </w:r>
    </w:p>
    <w:p w14:paraId="57A1E79B" w14:textId="77777777" w:rsidR="00F916B2" w:rsidRDefault="00994A12">
      <w:pPr>
        <w:pBdr>
          <w:top w:val="nil"/>
          <w:left w:val="nil"/>
          <w:bottom w:val="nil"/>
          <w:right w:val="nil"/>
          <w:between w:val="nil"/>
        </w:pBdr>
        <w:spacing w:before="120" w:after="120"/>
        <w:ind w:left="851"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Deberá emitir el Acuerdo del Comité de Transparencia de conformidad con lo dispuesto en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793F0B0F" w14:textId="77777777" w:rsidR="00F916B2" w:rsidRDefault="00F916B2">
      <w:pPr>
        <w:pBdr>
          <w:top w:val="nil"/>
          <w:left w:val="nil"/>
          <w:bottom w:val="nil"/>
          <w:right w:val="nil"/>
          <w:between w:val="nil"/>
        </w:pBdr>
        <w:spacing w:before="120" w:after="120"/>
        <w:ind w:left="851" w:right="49"/>
        <w:jc w:val="both"/>
        <w:rPr>
          <w:rFonts w:ascii="Palatino Linotype" w:eastAsia="Palatino Linotype" w:hAnsi="Palatino Linotype" w:cs="Palatino Linotype"/>
          <w:i/>
          <w:color w:val="000000"/>
          <w:sz w:val="22"/>
          <w:szCs w:val="22"/>
        </w:rPr>
      </w:pPr>
    </w:p>
    <w:p w14:paraId="029831EB" w14:textId="77777777" w:rsidR="00F916B2" w:rsidRDefault="00994A12">
      <w:pPr>
        <w:pBdr>
          <w:top w:val="nil"/>
          <w:left w:val="nil"/>
          <w:bottom w:val="nil"/>
          <w:right w:val="nil"/>
          <w:between w:val="nil"/>
        </w:pBd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CUARTO. Notifíquese, vía SAIMEX </w:t>
      </w:r>
      <w:r>
        <w:rPr>
          <w:rFonts w:ascii="Palatino Linotype" w:eastAsia="Palatino Linotype" w:hAnsi="Palatino Linotype" w:cs="Palatino Linotype"/>
        </w:rPr>
        <w:t>al Responsable de la Unidad de Transparencia del Sujeto Obligado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misma</w:t>
      </w:r>
      <w:r>
        <w:rPr>
          <w:rFonts w:ascii="Palatino Linotype" w:eastAsia="Palatino Linotype" w:hAnsi="Palatino Linotype" w:cs="Palatino Linotype"/>
          <w:b/>
        </w:rPr>
        <w:t>.</w:t>
      </w:r>
    </w:p>
    <w:p w14:paraId="23BFB467" w14:textId="77777777" w:rsidR="00F916B2"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QUINTO. </w:t>
      </w:r>
      <w:r>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C789775" w14:textId="77777777" w:rsidR="00F916B2" w:rsidRDefault="00994A12">
      <w:pPr>
        <w:spacing w:before="240" w:after="240" w:line="360" w:lineRule="auto"/>
        <w:jc w:val="both"/>
        <w:rPr>
          <w:rFonts w:ascii="Palatino Linotype" w:eastAsia="Palatino Linotype" w:hAnsi="Palatino Linotype" w:cs="Palatino Linotype"/>
        </w:rPr>
      </w:pPr>
      <w:bookmarkStart w:id="7" w:name="_heading=h.1t3h5sf" w:colFirst="0" w:colLast="0"/>
      <w:bookmarkEnd w:id="7"/>
      <w:r>
        <w:rPr>
          <w:rFonts w:ascii="Palatino Linotype" w:eastAsia="Palatino Linotype" w:hAnsi="Palatino Linotype" w:cs="Palatino Linotype"/>
          <w:b/>
        </w:rPr>
        <w:t>SEXTO</w:t>
      </w:r>
      <w:r>
        <w:rPr>
          <w:rFonts w:ascii="Palatino Linotype" w:eastAsia="Palatino Linotype" w:hAnsi="Palatino Linotype" w:cs="Palatino Linotype"/>
          <w:b/>
          <w:sz w:val="28"/>
          <w:szCs w:val="28"/>
        </w:rPr>
        <w:t>.</w:t>
      </w:r>
      <w:r>
        <w:rPr>
          <w:rFonts w:ascii="Palatino Linotype" w:eastAsia="Palatino Linotype" w:hAnsi="Palatino Linotype" w:cs="Palatino Linotype"/>
          <w:b/>
        </w:rPr>
        <w:t xml:space="preserve">  Notifíquese </w:t>
      </w:r>
      <w:r>
        <w:rPr>
          <w:rFonts w:ascii="Palatino Linotype" w:eastAsia="Palatino Linotype" w:hAnsi="Palatino Linotype" w:cs="Palatino Linotype"/>
        </w:rPr>
        <w:t xml:space="preserve">al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vía SAIMEX,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67DC7023" w14:textId="77777777" w:rsidR="00CC2417" w:rsidRDefault="00994A12">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QUINTA SESIÓN ORDINARIA CELEBRADA EL </w:t>
      </w:r>
      <w:r>
        <w:rPr>
          <w:rFonts w:ascii="Palatino Linotype" w:eastAsia="Palatino Linotype" w:hAnsi="Palatino Linotype" w:cs="Palatino Linotype"/>
        </w:rPr>
        <w:lastRenderedPageBreak/>
        <w:t>VEINTISIETE DE ABRIL DE DOS MIL VEINTIDÓS, ANTE EL SECRETARIO TÉCNICO DEL PLENO, ALEXIS TAPIA RAMÍREZ.</w:t>
      </w:r>
    </w:p>
    <w:p w14:paraId="00A60099" w14:textId="4EA541C5" w:rsidR="00CC2417" w:rsidRDefault="00CC2417">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noProof/>
          <w:lang w:val="es-MX" w:eastAsia="es-MX"/>
        </w:rPr>
        <mc:AlternateContent>
          <mc:Choice Requires="wps">
            <w:drawing>
              <wp:anchor distT="0" distB="0" distL="114300" distR="114300" simplePos="0" relativeHeight="251660288" behindDoc="0" locked="0" layoutInCell="1" allowOverlap="1" wp14:anchorId="34D8FE81" wp14:editId="4D9FC5EF">
                <wp:simplePos x="0" y="0"/>
                <wp:positionH relativeFrom="column">
                  <wp:posOffset>100965</wp:posOffset>
                </wp:positionH>
                <wp:positionV relativeFrom="paragraph">
                  <wp:posOffset>41909</wp:posOffset>
                </wp:positionV>
                <wp:extent cx="5372100" cy="6562725"/>
                <wp:effectExtent l="0" t="0" r="19050" b="28575"/>
                <wp:wrapNone/>
                <wp:docPr id="1" name="Conector recto 1"/>
                <wp:cNvGraphicFramePr/>
                <a:graphic xmlns:a="http://schemas.openxmlformats.org/drawingml/2006/main">
                  <a:graphicData uri="http://schemas.microsoft.com/office/word/2010/wordprocessingShape">
                    <wps:wsp>
                      <wps:cNvCnPr/>
                      <wps:spPr>
                        <a:xfrm>
                          <a:off x="0" y="0"/>
                          <a:ext cx="5372100" cy="6562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F040C7"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95pt,3.3pt" to="430.95pt,52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" strokecolor="#4472c4 [3204]" strokeweight=".5pt">
                <v:stroke joinstyle="miter"/>
              </v:line>
            </w:pict>
          </mc:Fallback>
        </mc:AlternateContent>
      </w:r>
    </w:p>
    <w:p w14:paraId="52D4BBC2" w14:textId="77777777" w:rsidR="00CC2417" w:rsidRDefault="00CC2417">
      <w:pPr>
        <w:spacing w:before="240" w:after="240" w:line="360" w:lineRule="auto"/>
        <w:jc w:val="both"/>
        <w:rPr>
          <w:rFonts w:ascii="Palatino Linotype" w:eastAsia="Palatino Linotype" w:hAnsi="Palatino Linotype" w:cs="Palatino Linotype"/>
        </w:rPr>
      </w:pPr>
    </w:p>
    <w:p w14:paraId="09572B4A" w14:textId="7B71ABB2" w:rsidR="00F916B2" w:rsidRDefault="00994A12">
      <w:pPr>
        <w:spacing w:before="240" w:after="240" w:line="360" w:lineRule="auto"/>
        <w:jc w:val="both"/>
        <w:rPr>
          <w:rFonts w:ascii="Palatino Linotype" w:eastAsia="Palatino Linotype" w:hAnsi="Palatino Linotype" w:cs="Palatino Linotype"/>
        </w:rPr>
      </w:pPr>
      <w:r>
        <w:br w:type="page"/>
      </w:r>
    </w:p>
    <w:p w14:paraId="702469CE" w14:textId="77777777" w:rsidR="00F916B2" w:rsidRDefault="00F916B2"/>
    <w:sectPr w:rsidR="00F916B2">
      <w:headerReference w:type="default" r:id="rId16"/>
      <w:footerReference w:type="default" r:id="rId17"/>
      <w:headerReference w:type="first" r:id="rId18"/>
      <w:footerReference w:type="first" r:id="rId19"/>
      <w:pgSz w:w="12240" w:h="15840"/>
      <w:pgMar w:top="1985" w:right="1608"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F75147" w14:textId="77777777" w:rsidR="00B7005B" w:rsidRDefault="00B7005B">
      <w:r>
        <w:separator/>
      </w:r>
    </w:p>
  </w:endnote>
  <w:endnote w:type="continuationSeparator" w:id="0">
    <w:p w14:paraId="19CFCAB1" w14:textId="77777777" w:rsidR="00B7005B" w:rsidRDefault="00B70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2F282B" w14:textId="77777777" w:rsidR="00F916B2" w:rsidRDefault="00994A12">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Calibri" w:eastAsia="Calibri" w:hAnsi="Calibri" w:cs="Calibri"/>
        <w:color w:val="000000"/>
      </w:rPr>
      <w:tab/>
    </w: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CD3F37">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CD3F37">
      <w:rPr>
        <w:rFonts w:ascii="Palatino Linotype" w:eastAsia="Palatino Linotype" w:hAnsi="Palatino Linotype" w:cs="Palatino Linotype"/>
        <w:b/>
        <w:noProof/>
        <w:color w:val="000000"/>
        <w:sz w:val="20"/>
        <w:szCs w:val="20"/>
      </w:rPr>
      <w:t>47</w:t>
    </w:r>
    <w:r>
      <w:rPr>
        <w:rFonts w:ascii="Palatino Linotype" w:eastAsia="Palatino Linotype" w:hAnsi="Palatino Linotype" w:cs="Palatino Linotype"/>
        <w:b/>
        <w:color w:val="000000"/>
        <w:sz w:val="20"/>
        <w:szCs w:val="20"/>
      </w:rPr>
      <w:fldChar w:fldCharType="end"/>
    </w:r>
  </w:p>
  <w:p w14:paraId="1124B8F0" w14:textId="77777777" w:rsidR="00F916B2" w:rsidRDefault="00994A12">
    <w:pPr>
      <w:pBdr>
        <w:top w:val="nil"/>
        <w:left w:val="nil"/>
        <w:bottom w:val="nil"/>
        <w:right w:val="nil"/>
        <w:between w:val="nil"/>
      </w:pBdr>
      <w:tabs>
        <w:tab w:val="center" w:pos="4252"/>
        <w:tab w:val="right" w:pos="8504"/>
        <w:tab w:val="left" w:pos="7740"/>
        <w:tab w:val="left" w:pos="8088"/>
      </w:tabs>
      <w:rPr>
        <w:rFonts w:ascii="Calibri" w:eastAsia="Calibri" w:hAnsi="Calibri" w:cs="Calibri"/>
        <w:color w:val="000000"/>
      </w:rPr>
    </w:pPr>
    <w:r>
      <w:rPr>
        <w:rFonts w:ascii="Calibri" w:eastAsia="Calibri" w:hAnsi="Calibri" w:cs="Calibri"/>
        <w:color w:val="000000"/>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CB641A" w14:textId="77777777" w:rsidR="00F916B2" w:rsidRDefault="00994A12">
    <w:pPr>
      <w:pBdr>
        <w:top w:val="nil"/>
        <w:left w:val="nil"/>
        <w:bottom w:val="nil"/>
        <w:right w:val="nil"/>
        <w:between w:val="nil"/>
      </w:pBdr>
      <w:tabs>
        <w:tab w:val="left" w:pos="8028"/>
      </w:tabs>
      <w:jc w:val="right"/>
      <w:rPr>
        <w:rFonts w:ascii="Calibri" w:eastAsia="Calibri" w:hAnsi="Calibri" w:cs="Calibri"/>
        <w:color w:val="000000"/>
      </w:rPr>
    </w:pPr>
    <w:r>
      <w:rPr>
        <w:rFonts w:ascii="Palatino Linotype" w:eastAsia="Palatino Linotype" w:hAnsi="Palatino Linotype" w:cs="Palatino Linotype"/>
        <w:b/>
        <w:sz w:val="20"/>
        <w:szCs w:val="20"/>
      </w:rPr>
      <w:t xml:space="preserve">Página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PAGE</w:instrText>
    </w:r>
    <w:r>
      <w:rPr>
        <w:rFonts w:ascii="Palatino Linotype" w:eastAsia="Palatino Linotype" w:hAnsi="Palatino Linotype" w:cs="Palatino Linotype"/>
        <w:b/>
        <w:sz w:val="20"/>
        <w:szCs w:val="20"/>
      </w:rPr>
      <w:fldChar w:fldCharType="separate"/>
    </w:r>
    <w:r w:rsidR="00CD3F37">
      <w:rPr>
        <w:rFonts w:ascii="Palatino Linotype" w:eastAsia="Palatino Linotype" w:hAnsi="Palatino Linotype" w:cs="Palatino Linotype"/>
        <w:b/>
        <w:noProof/>
        <w:sz w:val="20"/>
        <w:szCs w:val="20"/>
      </w:rPr>
      <w:t>1</w:t>
    </w:r>
    <w:r>
      <w:rPr>
        <w:rFonts w:ascii="Palatino Linotype" w:eastAsia="Palatino Linotype" w:hAnsi="Palatino Linotype" w:cs="Palatino Linotype"/>
        <w:b/>
        <w:sz w:val="20"/>
        <w:szCs w:val="20"/>
      </w:rPr>
      <w:fldChar w:fldCharType="end"/>
    </w:r>
    <w:r>
      <w:rPr>
        <w:rFonts w:ascii="Palatino Linotype" w:eastAsia="Palatino Linotype" w:hAnsi="Palatino Linotype" w:cs="Palatino Linotype"/>
        <w:sz w:val="20"/>
        <w:szCs w:val="20"/>
      </w:rPr>
      <w:t xml:space="preserve"> de </w:t>
    </w:r>
    <w:r>
      <w:rPr>
        <w:rFonts w:ascii="Palatino Linotype" w:eastAsia="Palatino Linotype" w:hAnsi="Palatino Linotype" w:cs="Palatino Linotype"/>
        <w:b/>
        <w:sz w:val="20"/>
        <w:szCs w:val="20"/>
      </w:rPr>
      <w:fldChar w:fldCharType="begin"/>
    </w:r>
    <w:r>
      <w:rPr>
        <w:rFonts w:ascii="Palatino Linotype" w:eastAsia="Palatino Linotype" w:hAnsi="Palatino Linotype" w:cs="Palatino Linotype"/>
        <w:b/>
        <w:sz w:val="20"/>
        <w:szCs w:val="20"/>
      </w:rPr>
      <w:instrText>NUMPAGES</w:instrText>
    </w:r>
    <w:r>
      <w:rPr>
        <w:rFonts w:ascii="Palatino Linotype" w:eastAsia="Palatino Linotype" w:hAnsi="Palatino Linotype" w:cs="Palatino Linotype"/>
        <w:b/>
        <w:sz w:val="20"/>
        <w:szCs w:val="20"/>
      </w:rPr>
      <w:fldChar w:fldCharType="separate"/>
    </w:r>
    <w:r w:rsidR="00CD3F37">
      <w:rPr>
        <w:rFonts w:ascii="Palatino Linotype" w:eastAsia="Palatino Linotype" w:hAnsi="Palatino Linotype" w:cs="Palatino Linotype"/>
        <w:b/>
        <w:noProof/>
        <w:sz w:val="20"/>
        <w:szCs w:val="20"/>
      </w:rPr>
      <w:t>47</w:t>
    </w:r>
    <w:r>
      <w:rPr>
        <w:rFonts w:ascii="Palatino Linotype" w:eastAsia="Palatino Linotype" w:hAnsi="Palatino Linotype" w:cs="Palatino Linotype"/>
        <w:b/>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6A029C" w14:textId="77777777" w:rsidR="00B7005B" w:rsidRDefault="00B7005B">
      <w:r>
        <w:separator/>
      </w:r>
    </w:p>
  </w:footnote>
  <w:footnote w:type="continuationSeparator" w:id="0">
    <w:p w14:paraId="739E5C89" w14:textId="77777777" w:rsidR="00B7005B" w:rsidRDefault="00B7005B">
      <w:r>
        <w:continuationSeparator/>
      </w:r>
    </w:p>
  </w:footnote>
  <w:footnote w:id="1">
    <w:p w14:paraId="74BB0571" w14:textId="77777777" w:rsidR="00F916B2" w:rsidRDefault="00994A12">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libri" w:eastAsia="Calibri" w:hAnsi="Calibri" w:cs="Calibri"/>
          <w:color w:val="000000"/>
          <w:sz w:val="20"/>
          <w:szCs w:val="20"/>
        </w:rPr>
        <w:t xml:space="preserve"> (…)</w:t>
      </w:r>
    </w:p>
  </w:footnote>
  <w:footnote w:id="2">
    <w:p w14:paraId="45CCC68C" w14:textId="77777777" w:rsidR="00F916B2" w:rsidRDefault="00994A12">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21FCE2" w14:textId="77777777" w:rsidR="00F916B2" w:rsidRDefault="00994A12">
    <w:pPr>
      <w:widowControl w:val="0"/>
      <w:pBdr>
        <w:top w:val="nil"/>
        <w:left w:val="nil"/>
        <w:bottom w:val="nil"/>
        <w:right w:val="nil"/>
        <w:between w:val="nil"/>
      </w:pBdr>
      <w:spacing w:line="276" w:lineRule="auto"/>
      <w:rPr>
        <w:rFonts w:ascii="Calibri" w:eastAsia="Calibri" w:hAnsi="Calibri" w:cs="Calibri"/>
        <w:color w:val="000000"/>
      </w:rPr>
    </w:pPr>
    <w:r>
      <w:rPr>
        <w:noProof/>
        <w:lang w:val="es-MX" w:eastAsia="es-MX"/>
      </w:rPr>
      <w:drawing>
        <wp:anchor distT="0" distB="0" distL="0" distR="0" simplePos="0" relativeHeight="251658240" behindDoc="1" locked="0" layoutInCell="1" hidden="0" allowOverlap="1" wp14:anchorId="03F8897A" wp14:editId="70BECEE1">
          <wp:simplePos x="0" y="0"/>
          <wp:positionH relativeFrom="column">
            <wp:posOffset>-754379</wp:posOffset>
          </wp:positionH>
          <wp:positionV relativeFrom="paragraph">
            <wp:posOffset>6350</wp:posOffset>
          </wp:positionV>
          <wp:extent cx="7635163" cy="9944100"/>
          <wp:effectExtent l="0" t="0" r="0" b="0"/>
          <wp:wrapNone/>
          <wp:docPr id="59"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c"/>
      <w:tblW w:w="5812" w:type="dxa"/>
      <w:tblInd w:w="2835" w:type="dxa"/>
      <w:tblLayout w:type="fixed"/>
      <w:tblLook w:val="0400" w:firstRow="0" w:lastRow="0" w:firstColumn="0" w:lastColumn="0" w:noHBand="0" w:noVBand="1"/>
    </w:tblPr>
    <w:tblGrid>
      <w:gridCol w:w="2551"/>
      <w:gridCol w:w="3261"/>
    </w:tblGrid>
    <w:tr w:rsidR="00F916B2" w14:paraId="3F8C6F1F" w14:textId="77777777">
      <w:tc>
        <w:tcPr>
          <w:tcW w:w="2551" w:type="dxa"/>
          <w:vAlign w:val="center"/>
        </w:tcPr>
        <w:p w14:paraId="1CEF57CD" w14:textId="77777777" w:rsidR="00F916B2" w:rsidRDefault="00994A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261" w:type="dxa"/>
          <w:vAlign w:val="center"/>
        </w:tcPr>
        <w:p w14:paraId="250803F4" w14:textId="77777777" w:rsidR="00F916B2" w:rsidRDefault="00994A1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00429/INFOEM/IP/RR/2022 y acumulados</w:t>
          </w:r>
        </w:p>
      </w:tc>
    </w:tr>
    <w:tr w:rsidR="00F916B2" w14:paraId="2D6C1954" w14:textId="77777777">
      <w:trPr>
        <w:trHeight w:val="228"/>
      </w:trPr>
      <w:tc>
        <w:tcPr>
          <w:tcW w:w="2551" w:type="dxa"/>
          <w:vAlign w:val="center"/>
        </w:tcPr>
        <w:p w14:paraId="098FDD0B" w14:textId="77777777" w:rsidR="00F916B2" w:rsidRDefault="00994A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261" w:type="dxa"/>
          <w:vAlign w:val="center"/>
        </w:tcPr>
        <w:p w14:paraId="6F1FAE3C" w14:textId="77777777" w:rsidR="00F916B2" w:rsidRDefault="00994A12">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Tequixquiac</w:t>
          </w:r>
        </w:p>
      </w:tc>
    </w:tr>
    <w:tr w:rsidR="00F916B2" w14:paraId="7611214E" w14:textId="77777777">
      <w:tc>
        <w:tcPr>
          <w:tcW w:w="2551" w:type="dxa"/>
          <w:vAlign w:val="center"/>
        </w:tcPr>
        <w:p w14:paraId="271463CA" w14:textId="77777777" w:rsidR="00F916B2" w:rsidRDefault="00994A12">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261" w:type="dxa"/>
          <w:vAlign w:val="center"/>
        </w:tcPr>
        <w:p w14:paraId="5444FFAB" w14:textId="77777777" w:rsidR="00F916B2" w:rsidRDefault="00994A12">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0A37938B" w14:textId="77777777" w:rsidR="00F916B2" w:rsidRDefault="00994A12">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88453B" w14:textId="77777777" w:rsidR="00F916B2" w:rsidRDefault="00994A12">
    <w:pPr>
      <w:pBdr>
        <w:top w:val="nil"/>
        <w:left w:val="nil"/>
        <w:bottom w:val="nil"/>
        <w:right w:val="nil"/>
        <w:between w:val="nil"/>
      </w:pBdr>
      <w:tabs>
        <w:tab w:val="center" w:pos="4419"/>
      </w:tabs>
      <w:jc w:val="both"/>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9264" behindDoc="1" locked="0" layoutInCell="1" hidden="0" allowOverlap="1" wp14:anchorId="63138B77" wp14:editId="7FDA4CA3">
          <wp:simplePos x="0" y="0"/>
          <wp:positionH relativeFrom="column">
            <wp:posOffset>-1188719</wp:posOffset>
          </wp:positionH>
          <wp:positionV relativeFrom="paragraph">
            <wp:posOffset>-447039</wp:posOffset>
          </wp:positionV>
          <wp:extent cx="7635163" cy="9944100"/>
          <wp:effectExtent l="0" t="0" r="0" b="0"/>
          <wp:wrapNone/>
          <wp:docPr id="6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a:off x="0" y="0"/>
                    <a:ext cx="7635163" cy="9944100"/>
                  </a:xfrm>
                  <a:prstGeom prst="rect">
                    <a:avLst/>
                  </a:prstGeom>
                  <a:ln/>
                </pic:spPr>
              </pic:pic>
            </a:graphicData>
          </a:graphic>
        </wp:anchor>
      </w:drawing>
    </w:r>
  </w:p>
  <w:tbl>
    <w:tblPr>
      <w:tblStyle w:val="ab"/>
      <w:tblW w:w="5670" w:type="dxa"/>
      <w:tblInd w:w="3261" w:type="dxa"/>
      <w:tblLayout w:type="fixed"/>
      <w:tblLook w:val="0400" w:firstRow="0" w:lastRow="0" w:firstColumn="0" w:lastColumn="0" w:noHBand="0" w:noVBand="1"/>
    </w:tblPr>
    <w:tblGrid>
      <w:gridCol w:w="2551"/>
      <w:gridCol w:w="3119"/>
    </w:tblGrid>
    <w:tr w:rsidR="00F916B2" w14:paraId="5A89DC5E" w14:textId="77777777">
      <w:tc>
        <w:tcPr>
          <w:tcW w:w="2551" w:type="dxa"/>
          <w:shd w:val="clear" w:color="auto" w:fill="auto"/>
          <w:vAlign w:val="center"/>
        </w:tcPr>
        <w:p w14:paraId="33D4A520" w14:textId="77777777" w:rsidR="00F916B2" w:rsidRDefault="00994A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14:paraId="7FCF9B68" w14:textId="77777777" w:rsidR="00F916B2" w:rsidRDefault="00994A12">
          <w:pPr>
            <w:tabs>
              <w:tab w:val="left" w:pos="3153"/>
            </w:tabs>
            <w:ind w:left="-4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00429/INFOEM/IP/RR/2022 y acumulados</w:t>
          </w:r>
        </w:p>
      </w:tc>
    </w:tr>
    <w:tr w:rsidR="00F916B2" w14:paraId="662F8D5A" w14:textId="77777777">
      <w:trPr>
        <w:trHeight w:val="130"/>
      </w:trPr>
      <w:tc>
        <w:tcPr>
          <w:tcW w:w="2551" w:type="dxa"/>
          <w:shd w:val="clear" w:color="auto" w:fill="auto"/>
          <w:vAlign w:val="center"/>
        </w:tcPr>
        <w:p w14:paraId="75D7D817" w14:textId="77777777" w:rsidR="00F916B2" w:rsidRDefault="00994A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14:paraId="7489D14E" w14:textId="77777777" w:rsidR="00F916B2" w:rsidRDefault="00F916B2">
          <w:pPr>
            <w:ind w:left="-45"/>
            <w:rPr>
              <w:rFonts w:ascii="Palatino Linotype" w:eastAsia="Palatino Linotype" w:hAnsi="Palatino Linotype" w:cs="Palatino Linotype"/>
              <w:b/>
              <w:sz w:val="22"/>
              <w:szCs w:val="22"/>
            </w:rPr>
          </w:pPr>
        </w:p>
      </w:tc>
    </w:tr>
    <w:tr w:rsidR="00F916B2" w14:paraId="7ECFDD63" w14:textId="77777777">
      <w:trPr>
        <w:trHeight w:val="228"/>
      </w:trPr>
      <w:tc>
        <w:tcPr>
          <w:tcW w:w="2551" w:type="dxa"/>
          <w:shd w:val="clear" w:color="auto" w:fill="auto"/>
          <w:vAlign w:val="center"/>
        </w:tcPr>
        <w:p w14:paraId="494EA4D0" w14:textId="77777777" w:rsidR="00F916B2" w:rsidRDefault="00994A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14:paraId="6915A7B6" w14:textId="77777777" w:rsidR="00F916B2" w:rsidRDefault="00994A12">
          <w:pPr>
            <w:ind w:left="-45" w:right="-108"/>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Tequixquiac</w:t>
          </w:r>
        </w:p>
      </w:tc>
    </w:tr>
    <w:tr w:rsidR="00F916B2" w14:paraId="160FAC45" w14:textId="77777777">
      <w:tc>
        <w:tcPr>
          <w:tcW w:w="2551" w:type="dxa"/>
          <w:shd w:val="clear" w:color="auto" w:fill="auto"/>
          <w:vAlign w:val="center"/>
        </w:tcPr>
        <w:p w14:paraId="076D0ADE" w14:textId="77777777" w:rsidR="00F916B2" w:rsidRDefault="00994A12">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14:paraId="7D468956" w14:textId="77777777" w:rsidR="00F916B2" w:rsidRDefault="00994A12">
          <w:pPr>
            <w:ind w:left="-45" w:right="-533"/>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5088A3" w14:textId="77777777" w:rsidR="00F916B2" w:rsidRDefault="00F916B2">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A8015E"/>
    <w:multiLevelType w:val="multilevel"/>
    <w:tmpl w:val="3A1C9F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C8D5DF8"/>
    <w:multiLevelType w:val="multilevel"/>
    <w:tmpl w:val="9E00E6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DF71FF2"/>
    <w:multiLevelType w:val="multilevel"/>
    <w:tmpl w:val="810653C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3E54EF1"/>
    <w:multiLevelType w:val="multilevel"/>
    <w:tmpl w:val="6C36DC1C"/>
    <w:lvl w:ilvl="0">
      <w:start w:val="1"/>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64641284"/>
    <w:multiLevelType w:val="multilevel"/>
    <w:tmpl w:val="06D21E30"/>
    <w:lvl w:ilvl="0">
      <w:start w:val="1"/>
      <w:numFmt w:val="upperRoman"/>
      <w:lvlText w:val="%1."/>
      <w:lvlJc w:val="left"/>
      <w:pPr>
        <w:ind w:left="1080" w:hanging="72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6B2"/>
    <w:rsid w:val="00170439"/>
    <w:rsid w:val="00710097"/>
    <w:rsid w:val="00921008"/>
    <w:rsid w:val="00994A12"/>
    <w:rsid w:val="00B7005B"/>
    <w:rsid w:val="00CC2417"/>
    <w:rsid w:val="00CD3F37"/>
    <w:rsid w:val="00F916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10323"/>
  <w15:docId w15:val="{F2CB9DAD-1A0B-4483-85B8-6D1609ADE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100F"/>
    <w:rPr>
      <w:lang w:eastAsia="es-ES"/>
    </w:rPr>
  </w:style>
  <w:style w:type="paragraph" w:styleId="Ttulo1">
    <w:name w:val="heading 1"/>
    <w:basedOn w:val="Normal"/>
    <w:next w:val="Normal"/>
    <w:link w:val="Ttulo1Car"/>
    <w:uiPriority w:val="9"/>
    <w:qFormat/>
    <w:rsid w:val="00990FD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90FD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990FD0"/>
    <w:pPr>
      <w:keepNext/>
      <w:keepLines/>
      <w:spacing w:before="40"/>
      <w:outlineLvl w:val="2"/>
    </w:pPr>
    <w:rPr>
      <w:rFonts w:asciiTheme="majorHAnsi" w:eastAsiaTheme="majorEastAsia" w:hAnsiTheme="majorHAnsi" w:cstheme="majorBidi"/>
      <w:color w:val="1F3763" w:themeColor="accent1" w:themeShade="7F"/>
    </w:rPr>
  </w:style>
  <w:style w:type="paragraph" w:styleId="Ttulo4">
    <w:name w:val="heading 4"/>
    <w:basedOn w:val="Normal"/>
    <w:next w:val="Normal"/>
    <w:link w:val="Ttulo4Car"/>
    <w:uiPriority w:val="9"/>
    <w:unhideWhenUsed/>
    <w:qFormat/>
    <w:rsid w:val="00990FD0"/>
    <w:pPr>
      <w:keepNext/>
      <w:keepLines/>
      <w:spacing w:before="4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F100F"/>
    <w:rPr>
      <w:rFonts w:eastAsiaTheme="minorEastAsia"/>
      <w:sz w:val="24"/>
      <w:szCs w:val="24"/>
      <w:lang w:val="es-ES_tradnl" w:eastAsia="es-ES"/>
    </w:rPr>
  </w:style>
  <w:style w:type="paragraph" w:styleId="Piedepgina">
    <w:name w:val="footer"/>
    <w:basedOn w:val="Normal"/>
    <w:link w:val="PiedepginaCar"/>
    <w:uiPriority w:val="99"/>
    <w:unhideWhenUsed/>
    <w:rsid w:val="00AF100F"/>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F100F"/>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F100F"/>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F100F"/>
    <w:pPr>
      <w:ind w:left="708"/>
    </w:pPr>
    <w:rPr>
      <w:sz w:val="22"/>
      <w:szCs w:val="22"/>
      <w:lang w:val="es-MX" w:eastAsia="en-US"/>
    </w:rPr>
  </w:style>
  <w:style w:type="table" w:styleId="Tablaconcuadrcula">
    <w:name w:val="Table Grid"/>
    <w:basedOn w:val="Tablanormal"/>
    <w:uiPriority w:val="59"/>
    <w:rsid w:val="00AF100F"/>
    <w:rPr>
      <w:rFonts w:eastAsiaTheme="minorEastAsia"/>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textrun">
    <w:name w:val="normaltextrun"/>
    <w:basedOn w:val="Fuentedeprrafopredeter"/>
    <w:rsid w:val="00AF100F"/>
  </w:style>
  <w:style w:type="character" w:customStyle="1" w:styleId="apple-converted-space">
    <w:name w:val="apple-converted-space"/>
    <w:basedOn w:val="Fuentedeprrafopredeter"/>
    <w:rsid w:val="00AF100F"/>
  </w:style>
  <w:style w:type="paragraph" w:customStyle="1" w:styleId="paragraph">
    <w:name w:val="paragraph"/>
    <w:basedOn w:val="Normal"/>
    <w:rsid w:val="00AF100F"/>
    <w:pPr>
      <w:spacing w:before="100" w:beforeAutospacing="1" w:after="100" w:afterAutospacing="1"/>
    </w:pPr>
    <w:rPr>
      <w:lang w:val="es-MX" w:eastAsia="es-MX"/>
    </w:rPr>
  </w:style>
  <w:style w:type="paragraph" w:styleId="NormalWeb">
    <w:name w:val="Normal (Web)"/>
    <w:basedOn w:val="Normal"/>
    <w:uiPriority w:val="99"/>
    <w:unhideWhenUsed/>
    <w:rsid w:val="00AF100F"/>
    <w:pPr>
      <w:spacing w:before="100" w:beforeAutospacing="1" w:after="100" w:afterAutospacing="1"/>
    </w:pPr>
    <w:rPr>
      <w:lang w:val="es-MX" w:eastAsia="es-MX"/>
    </w:rPr>
  </w:style>
  <w:style w:type="paragraph" w:styleId="Sinespaciado">
    <w:name w:val="No Spacing"/>
    <w:aliases w:val="Francesa,INAI"/>
    <w:link w:val="SinespaciadoCar"/>
    <w:uiPriority w:val="1"/>
    <w:qFormat/>
    <w:rsid w:val="00AF100F"/>
    <w:rPr>
      <w:lang w:eastAsia="es-ES"/>
    </w:rPr>
  </w:style>
  <w:style w:type="character" w:customStyle="1" w:styleId="SinespaciadoCar">
    <w:name w:val="Sin espaciado Car"/>
    <w:aliases w:val="Francesa Car,INAI Car"/>
    <w:link w:val="Sinespaciado"/>
    <w:uiPriority w:val="1"/>
    <w:locked/>
    <w:rsid w:val="00AF100F"/>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AF100F"/>
    <w:rPr>
      <w:b/>
      <w:bCs/>
    </w:rPr>
  </w:style>
  <w:style w:type="character" w:styleId="Hipervnculo">
    <w:name w:val="Hyperlink"/>
    <w:basedOn w:val="Fuentedeprrafopredeter"/>
    <w:uiPriority w:val="99"/>
    <w:unhideWhenUsed/>
    <w:rsid w:val="00D9255F"/>
    <w:rPr>
      <w:color w:val="0000FF"/>
      <w:u w:val="single"/>
    </w:rPr>
  </w:style>
  <w:style w:type="character" w:customStyle="1" w:styleId="Mencinsinresolver1">
    <w:name w:val="Mención sin resolver1"/>
    <w:basedOn w:val="Fuentedeprrafopredeter"/>
    <w:uiPriority w:val="99"/>
    <w:semiHidden/>
    <w:unhideWhenUsed/>
    <w:rsid w:val="005422BF"/>
    <w:rPr>
      <w:color w:val="605E5C"/>
      <w:shd w:val="clear" w:color="auto" w:fill="E1DFDD"/>
    </w:rPr>
  </w:style>
  <w:style w:type="paragraph" w:customStyle="1" w:styleId="n2">
    <w:name w:val="n2"/>
    <w:basedOn w:val="Normal"/>
    <w:rsid w:val="00CC302E"/>
    <w:pPr>
      <w:spacing w:before="100" w:beforeAutospacing="1" w:after="100" w:afterAutospacing="1"/>
    </w:pPr>
    <w:rPr>
      <w:lang w:val="es-MX" w:eastAsia="es-MX"/>
    </w:rPr>
  </w:style>
  <w:style w:type="character" w:styleId="nfasis">
    <w:name w:val="Emphasis"/>
    <w:basedOn w:val="Fuentedeprrafopredeter"/>
    <w:uiPriority w:val="20"/>
    <w:qFormat/>
    <w:rsid w:val="00CC302E"/>
    <w:rPr>
      <w:i/>
      <w:iCs/>
    </w:rPr>
  </w:style>
  <w:style w:type="paragraph" w:customStyle="1" w:styleId="j">
    <w:name w:val="j"/>
    <w:basedOn w:val="Normal"/>
    <w:rsid w:val="00CC302E"/>
    <w:pPr>
      <w:spacing w:before="100" w:beforeAutospacing="1" w:after="100" w:afterAutospacing="1"/>
    </w:pPr>
    <w:rPr>
      <w:lang w:val="es-MX" w:eastAsia="es-MX"/>
    </w:rPr>
  </w:style>
  <w:style w:type="character" w:customStyle="1" w:styleId="nacep">
    <w:name w:val="n_acep"/>
    <w:basedOn w:val="Fuentedeprrafopredeter"/>
    <w:rsid w:val="00CC302E"/>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5B4198"/>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B419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B4198"/>
    <w:rPr>
      <w:sz w:val="20"/>
      <w:szCs w:val="20"/>
    </w:rPr>
  </w:style>
  <w:style w:type="character" w:customStyle="1" w:styleId="Ttulo1Car">
    <w:name w:val="Título 1 Car"/>
    <w:basedOn w:val="Fuentedeprrafopredeter"/>
    <w:link w:val="Ttulo1"/>
    <w:uiPriority w:val="9"/>
    <w:rsid w:val="00990FD0"/>
    <w:rPr>
      <w:rFonts w:asciiTheme="majorHAnsi" w:eastAsiaTheme="majorEastAsia" w:hAnsiTheme="majorHAnsi" w:cstheme="majorBidi"/>
      <w:color w:val="2F5496" w:themeColor="accent1" w:themeShade="BF"/>
      <w:sz w:val="32"/>
      <w:szCs w:val="32"/>
      <w:lang w:val="es-ES" w:eastAsia="es-ES"/>
    </w:rPr>
  </w:style>
  <w:style w:type="character" w:customStyle="1" w:styleId="Ttulo2Car">
    <w:name w:val="Título 2 Car"/>
    <w:basedOn w:val="Fuentedeprrafopredeter"/>
    <w:link w:val="Ttulo2"/>
    <w:uiPriority w:val="9"/>
    <w:rsid w:val="00990FD0"/>
    <w:rPr>
      <w:rFonts w:asciiTheme="majorHAnsi" w:eastAsiaTheme="majorEastAsia" w:hAnsiTheme="majorHAnsi" w:cstheme="majorBidi"/>
      <w:color w:val="2F5496" w:themeColor="accent1" w:themeShade="BF"/>
      <w:sz w:val="26"/>
      <w:szCs w:val="26"/>
      <w:lang w:val="es-ES" w:eastAsia="es-ES"/>
    </w:rPr>
  </w:style>
  <w:style w:type="character" w:customStyle="1" w:styleId="Ttulo3Car">
    <w:name w:val="Título 3 Car"/>
    <w:basedOn w:val="Fuentedeprrafopredeter"/>
    <w:link w:val="Ttulo3"/>
    <w:uiPriority w:val="9"/>
    <w:rsid w:val="00990FD0"/>
    <w:rPr>
      <w:rFonts w:asciiTheme="majorHAnsi" w:eastAsiaTheme="majorEastAsia" w:hAnsiTheme="majorHAnsi" w:cstheme="majorBidi"/>
      <w:color w:val="1F3763" w:themeColor="accent1" w:themeShade="7F"/>
      <w:sz w:val="24"/>
      <w:szCs w:val="24"/>
      <w:lang w:val="es-ES" w:eastAsia="es-ES"/>
    </w:rPr>
  </w:style>
  <w:style w:type="character" w:customStyle="1" w:styleId="Ttulo4Car">
    <w:name w:val="Título 4 Car"/>
    <w:basedOn w:val="Fuentedeprrafopredeter"/>
    <w:link w:val="Ttulo4"/>
    <w:uiPriority w:val="9"/>
    <w:rsid w:val="00990FD0"/>
    <w:rPr>
      <w:rFonts w:asciiTheme="majorHAnsi" w:eastAsiaTheme="majorEastAsia" w:hAnsiTheme="majorHAnsi" w:cstheme="majorBidi"/>
      <w:i/>
      <w:iCs/>
      <w:color w:val="2F5496" w:themeColor="accent1" w:themeShade="BF"/>
      <w:sz w:val="24"/>
      <w:szCs w:val="24"/>
      <w:lang w:val="es-ES" w:eastAsia="es-ES"/>
    </w:rPr>
  </w:style>
  <w:style w:type="paragraph" w:styleId="Lista">
    <w:name w:val="List"/>
    <w:basedOn w:val="Normal"/>
    <w:uiPriority w:val="99"/>
    <w:unhideWhenUsed/>
    <w:rsid w:val="00990FD0"/>
    <w:pPr>
      <w:ind w:left="283" w:hanging="283"/>
      <w:contextualSpacing/>
    </w:pPr>
  </w:style>
  <w:style w:type="paragraph" w:styleId="Lista2">
    <w:name w:val="List 2"/>
    <w:basedOn w:val="Normal"/>
    <w:uiPriority w:val="99"/>
    <w:unhideWhenUsed/>
    <w:rsid w:val="00990FD0"/>
    <w:pPr>
      <w:ind w:left="566" w:hanging="283"/>
      <w:contextualSpacing/>
    </w:pPr>
  </w:style>
  <w:style w:type="paragraph" w:styleId="Lista3">
    <w:name w:val="List 3"/>
    <w:basedOn w:val="Normal"/>
    <w:uiPriority w:val="99"/>
    <w:unhideWhenUsed/>
    <w:rsid w:val="00990FD0"/>
    <w:pPr>
      <w:ind w:left="849" w:hanging="283"/>
      <w:contextualSpacing/>
    </w:pPr>
  </w:style>
  <w:style w:type="paragraph" w:styleId="Continuarlista">
    <w:name w:val="List Continue"/>
    <w:basedOn w:val="Normal"/>
    <w:uiPriority w:val="99"/>
    <w:unhideWhenUsed/>
    <w:rsid w:val="00990FD0"/>
    <w:pPr>
      <w:spacing w:after="120"/>
      <w:ind w:left="283"/>
      <w:contextualSpacing/>
    </w:pPr>
  </w:style>
  <w:style w:type="paragraph" w:styleId="Descripcin">
    <w:name w:val="caption"/>
    <w:basedOn w:val="Normal"/>
    <w:next w:val="Normal"/>
    <w:uiPriority w:val="35"/>
    <w:unhideWhenUsed/>
    <w:qFormat/>
    <w:rsid w:val="00990FD0"/>
    <w:pPr>
      <w:spacing w:after="200"/>
    </w:pPr>
    <w:rPr>
      <w:i/>
      <w:iCs/>
      <w:color w:val="44546A" w:themeColor="text2"/>
      <w:sz w:val="18"/>
      <w:szCs w:val="18"/>
    </w:rPr>
  </w:style>
  <w:style w:type="paragraph" w:styleId="Textoindependiente">
    <w:name w:val="Body Text"/>
    <w:basedOn w:val="Normal"/>
    <w:link w:val="TextoindependienteCar"/>
    <w:uiPriority w:val="99"/>
    <w:unhideWhenUsed/>
    <w:rsid w:val="00990FD0"/>
    <w:pPr>
      <w:spacing w:after="120"/>
    </w:pPr>
  </w:style>
  <w:style w:type="character" w:customStyle="1" w:styleId="TextoindependienteCar">
    <w:name w:val="Texto independiente Car"/>
    <w:basedOn w:val="Fuentedeprrafopredeter"/>
    <w:link w:val="Textoindependiente"/>
    <w:uiPriority w:val="99"/>
    <w:rsid w:val="00990FD0"/>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990FD0"/>
    <w:pPr>
      <w:spacing w:after="120"/>
      <w:ind w:left="283"/>
    </w:pPr>
  </w:style>
  <w:style w:type="character" w:customStyle="1" w:styleId="SangradetextonormalCar">
    <w:name w:val="Sangría de texto normal Car"/>
    <w:basedOn w:val="Fuentedeprrafopredeter"/>
    <w:link w:val="Sangradetextonormal"/>
    <w:uiPriority w:val="99"/>
    <w:rsid w:val="00990FD0"/>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990FD0"/>
    <w:pPr>
      <w:spacing w:after="0"/>
      <w:ind w:firstLine="360"/>
    </w:pPr>
  </w:style>
  <w:style w:type="character" w:customStyle="1" w:styleId="TextoindependienteprimerasangraCar">
    <w:name w:val="Texto independiente primera sangría Car"/>
    <w:basedOn w:val="TextoindependienteCar"/>
    <w:link w:val="Textoindependienteprimerasangra"/>
    <w:uiPriority w:val="99"/>
    <w:rsid w:val="00990FD0"/>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990FD0"/>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90FD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6B7F2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B7F24"/>
    <w:rPr>
      <w:rFonts w:ascii="Segoe UI" w:eastAsia="Times New Roman" w:hAnsi="Segoe UI" w:cs="Segoe UI"/>
      <w:sz w:val="18"/>
      <w:szCs w:val="18"/>
      <w:lang w:val="es-ES" w:eastAsia="es-ES"/>
    </w:rPr>
  </w:style>
  <w:style w:type="paragraph" w:customStyle="1" w:styleId="Default">
    <w:name w:val="Default"/>
    <w:rsid w:val="006A1C61"/>
    <w:pPr>
      <w:autoSpaceDE w:val="0"/>
      <w:autoSpaceDN w:val="0"/>
      <w:adjustRightInd w:val="0"/>
    </w:pPr>
    <w:rPr>
      <w:rFonts w:ascii="Palatino Linotype" w:hAnsi="Palatino Linotype" w:cs="Palatino Linotype"/>
      <w:color w:val="000000"/>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Tabladelista1clara-nfasis11">
    <w:name w:val="Tabla de lista 1 clara - Énfasis 11"/>
    <w:basedOn w:val="Tablanormal"/>
    <w:uiPriority w:val="46"/>
    <w:rsid w:val="00157753"/>
    <w:rPr>
      <w:rFonts w:asciiTheme="minorHAnsi" w:eastAsia="MS Mincho" w:hAnsiTheme="minorHAnsi" w:cstheme="minorBidi"/>
      <w:lang w:val="es-ES_tradnl" w:eastAsia="es-E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paragraph" w:styleId="Textoindependiente2">
    <w:name w:val="Body Text 2"/>
    <w:basedOn w:val="Normal"/>
    <w:link w:val="Textoindependiente2Car"/>
    <w:uiPriority w:val="99"/>
    <w:semiHidden/>
    <w:unhideWhenUsed/>
    <w:rsid w:val="006D0F06"/>
    <w:pPr>
      <w:spacing w:after="120" w:line="480" w:lineRule="auto"/>
    </w:pPr>
  </w:style>
  <w:style w:type="character" w:customStyle="1" w:styleId="Textoindependiente2Car">
    <w:name w:val="Texto independiente 2 Car"/>
    <w:basedOn w:val="Fuentedeprrafopredeter"/>
    <w:link w:val="Textoindependiente2"/>
    <w:uiPriority w:val="99"/>
    <w:semiHidden/>
    <w:rsid w:val="006D0F06"/>
    <w:rPr>
      <w:lang w:eastAsia="es-ES"/>
    </w:r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tblPr>
      <w:tblStyleRowBandSize w:val="1"/>
      <w:tblStyleColBandSize w:val="1"/>
      <w:tblCellMar>
        <w:top w:w="0" w:type="dxa"/>
        <w:left w:w="115" w:type="dxa"/>
        <w:bottom w:w="0" w:type="dxa"/>
        <w:right w:w="115" w:type="dxa"/>
      </w:tblCellMar>
    </w:tblPr>
  </w:style>
  <w:style w:type="table" w:customStyle="1" w:styleId="a9">
    <w:basedOn w:val="TableNormal0"/>
    <w:tblPr>
      <w:tblStyleRowBandSize w:val="1"/>
      <w:tblStyleColBandSize w:val="1"/>
      <w:tblCellMar>
        <w:top w:w="0" w:type="dxa"/>
        <w:left w:w="115" w:type="dxa"/>
        <w:bottom w:w="0" w:type="dxa"/>
        <w:right w:w="115" w:type="dxa"/>
      </w:tblCellMar>
    </w:tblPr>
  </w:style>
  <w:style w:type="table" w:customStyle="1" w:styleId="aa">
    <w:basedOn w:val="TableNormal0"/>
    <w:rPr>
      <w:rFonts w:ascii="Calibri" w:eastAsia="Calibri" w:hAnsi="Calibri" w:cs="Calibri"/>
    </w:rPr>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b">
    <w:basedOn w:val="TableNormal0"/>
    <w:tblPr>
      <w:tblStyleRowBandSize w:val="1"/>
      <w:tblStyleColBandSize w:val="1"/>
      <w:tblCellMar>
        <w:top w:w="0" w:type="dxa"/>
        <w:left w:w="115" w:type="dxa"/>
        <w:bottom w:w="0" w:type="dxa"/>
        <w:right w:w="115" w:type="dxa"/>
      </w:tblCellMar>
    </w:tblPr>
  </w:style>
  <w:style w:type="table" w:customStyle="1" w:styleId="ac">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9.png"/><Relationship Id="rId10" Type="http://schemas.openxmlformats.org/officeDocument/2006/relationships/image" Target="media/image8.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J3wDXM9SgP6xf9ZLKIEeRQv6NQ==">AMUW2mVvhy/QZLZI0SXLEEOZ/UJh5YZaALkJPxvHZ2dWkKXl/e5SUNt/k86bK1Vr8K5avPBWzrZ3fABfp3pGRfsmGcg6JbVdqtMPW4P9ZzBmtGbs9NIWV/UMQJTAyeP82qnwKq8fxyokrXf/+hBilE8qAQCFdzc9XCOq4Y7E1Xo+WfiwgUTotyr1w15oIwaCtfwS+aJg1fB2mMik7hQ9fzG1nmJxU0JtTQ==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11298</Words>
  <Characters>62143</Characters>
  <Application>Microsoft Office Word</Application>
  <DocSecurity>0</DocSecurity>
  <Lines>517</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dc:creator>
  <cp:lastModifiedBy>USUARIO</cp:lastModifiedBy>
  <cp:revision>2</cp:revision>
  <dcterms:created xsi:type="dcterms:W3CDTF">2022-05-06T19:09:00Z</dcterms:created>
  <dcterms:modified xsi:type="dcterms:W3CDTF">2022-05-06T19:09:00Z</dcterms:modified>
</cp:coreProperties>
</file>